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firstLine="1687"/>
        <w:jc w:val="both"/>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ind w:firstLine="1506"/>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lang w:val="en-US"/>
        </w:rPr>
      </w:pPr>
      <w:r>
        <w:rPr>
          <w:rFonts w:hint="eastAsia" w:ascii="仿宋" w:hAnsi="仿宋" w:eastAsia="仿宋" w:cs="仿宋"/>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2629" w:hanging="1640"/>
        <w:jc w:val="left"/>
        <w:spacing w:before="101" w:line="360"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沭阳县2026年重点农村公路与桥梁安全隐患整治工程</w:t>
      </w:r>
      <w:r/>
    </w:p>
    <w:p>
      <w:pPr>
        <w:ind w:left="991"/>
        <w:jc w:val="left"/>
        <w:spacing w:before="244" w:line="360" w:lineRule="auto"/>
        <w:widowControl/>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pPr>
      <w:r>
        <w:rPr>
          <w:rFonts w:hint="eastAsia" w:ascii="仿宋" w:hAnsi="仿宋" w:eastAsia="仿宋" w:cs="仿宋"/>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仿宋" w:hAnsi="仿宋" w:eastAsia="仿宋" w:cs="仿宋"/>
          <w:color w:val="auto"/>
          <w:spacing w:val="9"/>
          <w:sz w:val="31"/>
          <w:szCs w:val="31"/>
          <w:highlight w:val="none"/>
          <w:u w:val="single"/>
          <w:lang w:eastAsia="zh-CN"/>
          <w14:textOutline w14:w="5793" w14:cap="sq" w14:cmpd="sng">
            <w14:solidFill>
              <w14:srgbClr w14:val="000000"/>
            </w14:solidFill>
            <w14:prstDash w14:val="solid"/>
            <w14:bevel/>
          </w14:textOutline>
        </w:rPr>
        <w:t xml:space="preserve">JSZC-321322-JSPZ-C2026-0001</w:t>
      </w:r>
      <w:r/>
    </w:p>
    <w:p>
      <w:pPr>
        <w:ind w:left="999"/>
        <w:jc w:val="left"/>
        <w:spacing w:before="242" w:line="360" w:lineRule="auto"/>
        <w:widowControl/>
        <w:rPr>
          <w:rFonts w:hint="eastAsia" w:ascii="仿宋" w:hAnsi="仿宋" w:eastAsia="仿宋" w:cs="仿宋"/>
          <w:color w:val="auto"/>
          <w:sz w:val="31"/>
          <w:szCs w:val="31"/>
          <w:highlight w:val="none"/>
          <w:lang w:eastAsia="en-US"/>
        </w:rPr>
      </w:pP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hint="eastAsia" w:ascii="仿宋" w:hAnsi="仿宋" w:eastAsia="仿宋" w:cs="仿宋"/>
          <w:color w:val="auto"/>
          <w:spacing w:val="8"/>
          <w:sz w:val="31"/>
          <w:szCs w:val="31"/>
          <w:highlight w:val="none"/>
          <w:u w:val="none"/>
          <w:lang w:val="en-US" w:eastAsia="zh-CN"/>
          <w14:textOutline w14:w="5793" w14:cap="sq" w14:cmpd="sng">
            <w14:solidFill>
              <w14:srgbClr w14:val="000000"/>
            </w14:solidFill>
            <w14:prstDash w14:val="solid"/>
            <w14:bevel/>
          </w14:textOutline>
        </w:rPr>
        <w:t xml:space="preserve">工程类</w:t>
      </w:r>
      <w:r>
        <w:rPr>
          <w:rFonts w:hint="eastAsia" w:ascii="仿宋" w:hAnsi="仿宋" w:eastAsia="仿宋" w:cs="仿宋"/>
          <w:color w:val="auto"/>
          <w:spacing w:val="8"/>
          <w:sz w:val="31"/>
          <w:szCs w:val="31"/>
          <w:highlight w:val="none"/>
          <w:lang w:eastAsia="en-US"/>
          <w14:textOutline w14:w="5793" w14:cap="sq" w14:cmpd="sng">
            <w14:solidFill>
              <w14:srgbClr w14:val="000000"/>
            </w14:solidFill>
            <w14:prstDash w14:val="solid"/>
            <w14:bevel/>
          </w14:textOutline>
        </w:rPr>
        <w:t xml:space="preserve">项目，本项目专门面向中小企业）</w:t>
      </w:r>
      <w:r/>
    </w:p>
    <w:p>
      <w:pPr>
        <w:jc w:val="left"/>
        <w:spacing w:line="360"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8"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left"/>
        <w:spacing w:line="249" w:lineRule="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p>
      <w:pPr>
        <w:jc w:val="center"/>
        <w:spacing w:before="101" w:line="225" w:lineRule="auto"/>
        <w:widowControl/>
        <w:rPr>
          <w:rFonts w:hint="eastAsia" w:ascii="仿宋" w:hAnsi="仿宋" w:eastAsia="仿宋" w:cs="仿宋"/>
          <w:color w:val="auto"/>
          <w:sz w:val="31"/>
          <w:szCs w:val="31"/>
          <w:highlight w:val="none"/>
          <w:lang w:eastAsia="zh-CN"/>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沭阳县公路事业发展中心</w:t>
      </w:r>
      <w:r/>
    </w:p>
    <w:p>
      <w:pPr>
        <w:jc w:val="center"/>
        <w:keepLines w:val="0"/>
        <w:keepNext w:val="0"/>
        <w:pageBreakBefore w:val="0"/>
        <w:spacing w:before="120" w:after="120" w:line="480" w:lineRule="exact"/>
        <w:widowControl w:val="off"/>
        <w:rPr>
          <w:rFonts w:hint="eastAsia" w:ascii="仿宋" w:hAnsi="仿宋" w:eastAsia="仿宋" w:cs="仿宋"/>
          <w:b/>
          <w:color w:val="auto"/>
          <w:sz w:val="32"/>
          <w:szCs w:val="24"/>
          <w:highlight w:val="none"/>
        </w:rPr>
      </w:pPr>
      <w:r>
        <w:rPr>
          <w:rFonts w:hint="eastAsia" w:ascii="仿宋" w:hAnsi="仿宋" w:eastAsia="仿宋" w:cs="仿宋"/>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仿宋" w:hAnsi="仿宋" w:eastAsia="仿宋" w:cs="仿宋"/>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江苏鹏洲工程咨询有限公司</w:t>
      </w:r>
      <w:r/>
    </w:p>
    <w:p>
      <w:pPr>
        <w:jc w:val="center"/>
        <w:keepLines w:val="0"/>
        <w:keepNext w:val="0"/>
        <w:pageBreakBefore w:val="0"/>
        <w:spacing w:before="120" w:after="120" w:line="480" w:lineRule="exact"/>
        <w:widowControl w:val="off"/>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24"/>
          <w:highlight w:val="none"/>
          <w:lang w:eastAsia="zh-CN"/>
        </w:rPr>
        <w:t xml:space="preserve">2026</w:t>
      </w:r>
      <w:r>
        <w:rPr>
          <w:rFonts w:hint="eastAsia" w:ascii="仿宋" w:hAnsi="仿宋" w:eastAsia="仿宋" w:cs="仿宋"/>
          <w:b w:val="0"/>
          <w:bCs w:val="0"/>
          <w:color w:val="auto"/>
          <w:sz w:val="32"/>
          <w:szCs w:val="24"/>
          <w:highlight w:val="none"/>
        </w:rPr>
        <w:t xml:space="preserve">年</w:t>
      </w:r>
      <w:r>
        <w:rPr>
          <w:rFonts w:hint="eastAsia" w:ascii="仿宋" w:hAnsi="仿宋" w:eastAsia="仿宋" w:cs="仿宋"/>
          <w:b w:val="0"/>
          <w:bCs w:val="0"/>
          <w:color w:val="auto"/>
          <w:sz w:val="32"/>
          <w:szCs w:val="24"/>
          <w:highlight w:val="none"/>
          <w:lang w:val="en-US" w:eastAsia="zh-CN"/>
        </w:rPr>
        <w:t xml:space="preserve">9</w:t>
      </w:r>
      <w:r>
        <w:rPr>
          <w:rFonts w:hint="eastAsia" w:ascii="仿宋" w:hAnsi="仿宋" w:eastAsia="仿宋" w:cs="仿宋"/>
          <w:b w:val="0"/>
          <w:bCs w:val="0"/>
          <w:color w:val="auto"/>
          <w:sz w:val="32"/>
          <w:szCs w:val="24"/>
          <w:highlight w:val="none"/>
        </w:rPr>
        <w:t xml:space="preserve">月</w:t>
      </w:r>
      <w:r>
        <w:rPr>
          <w:rFonts w:hint="eastAsia" w:ascii="仿宋" w:hAnsi="仿宋" w:eastAsia="仿宋" w:cs="仿宋"/>
          <w:b w:val="0"/>
          <w:bCs w:val="0"/>
          <w:color w:val="auto"/>
          <w:sz w:val="32"/>
          <w:szCs w:val="24"/>
          <w:highlight w:val="none"/>
          <w:lang w:val="en-US" w:eastAsia="zh-CN"/>
        </w:rPr>
        <w:t xml:space="preserve">16</w:t>
      </w:r>
      <w:r>
        <w:rPr>
          <w:rFonts w:hint="eastAsia" w:ascii="仿宋" w:hAnsi="仿宋" w:eastAsia="仿宋" w:cs="仿宋"/>
          <w:b w:val="0"/>
          <w:bCs w:val="0"/>
          <w:color w:val="auto"/>
          <w:sz w:val="32"/>
          <w:szCs w:val="24"/>
          <w:highlight w:val="none"/>
        </w:rPr>
        <w:t xml:space="preserve">日</w:t>
      </w:r>
      <w:r>
        <w:rPr>
          <w:b w:val="0"/>
          <w:bCs w:val="0"/>
        </w:rPr>
      </w:r>
    </w:p>
    <w:p>
      <w:pPr>
        <w:jc w:val="both"/>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目    录</w:t>
      </w:r>
      <w:r/>
    </w:p>
    <w:p>
      <w:pPr>
        <w:pStyle w:val="1105"/>
        <w:tabs>
          <w:tab w:val="right" w:pos="9184" w:leader="dot"/>
        </w:tabs>
        <w:rPr>
          <w:sz w:val="28"/>
          <w:szCs w:val="28"/>
        </w:rPr>
      </w:pPr>
      <w:r>
        <w:rPr>
          <w:rFonts w:hint="eastAsia" w:ascii="仿宋" w:hAnsi="仿宋" w:eastAsia="仿宋" w:cs="仿宋"/>
          <w:b/>
          <w:bCs/>
          <w:caps w:val="0"/>
          <w:color w:val="auto"/>
          <w:sz w:val="28"/>
          <w:szCs w:val="28"/>
          <w:highlight w:val="none"/>
        </w:rPr>
        <w:fldChar w:fldCharType="begin"/>
      </w:r>
      <w:r>
        <w:rPr>
          <w:rFonts w:hint="eastAsia" w:ascii="仿宋" w:hAnsi="仿宋" w:eastAsia="仿宋" w:cs="仿宋"/>
          <w:b/>
          <w:bCs/>
          <w:caps w:val="0"/>
          <w:color w:val="auto"/>
          <w:sz w:val="28"/>
          <w:szCs w:val="28"/>
          <w:highlight w:val="none"/>
        </w:rPr>
        <w:instrText xml:space="preserve">TOC \o "1-1" \h \u </w:instrText>
      </w:r>
      <w:r>
        <w:rPr>
          <w:rFonts w:hint="eastAsia" w:ascii="仿宋" w:hAnsi="仿宋" w:eastAsia="仿宋" w:cs="仿宋"/>
          <w:b/>
          <w:bCs/>
          <w:caps w:val="0"/>
          <w:color w:val="auto"/>
          <w:sz w:val="28"/>
          <w:szCs w:val="28"/>
          <w:highlight w:val="none"/>
        </w:rPr>
        <w:fldChar w:fldCharType="separate"/>
      </w:r>
      <w:r>
        <w:rPr>
          <w:rFonts w:hint="eastAsia" w:ascii="仿宋" w:hAnsi="仿宋" w:eastAsia="仿宋" w:cs="仿宋"/>
          <w:bCs/>
          <w:caps w:val="0"/>
          <w:color w:val="auto"/>
          <w:sz w:val="28"/>
          <w:szCs w:val="28"/>
          <w:highlight w:val="none"/>
        </w:rPr>
        <w:fldChar w:fldCharType="begin"/>
      </w:r>
      <w:r>
        <w:rPr>
          <w:rFonts w:hint="eastAsia" w:ascii="仿宋" w:hAnsi="仿宋" w:eastAsia="仿宋" w:cs="仿宋"/>
          <w:bCs/>
          <w:caps w:val="0"/>
          <w:sz w:val="28"/>
          <w:szCs w:val="28"/>
          <w:highlight w:val="none"/>
        </w:rPr>
        <w:instrText xml:space="preserve"> HYPERLINK \l _Toc17397 </w:instrText>
      </w:r>
      <w:r>
        <w:rPr>
          <w:rFonts w:hint="eastAsia" w:ascii="仿宋" w:hAnsi="仿宋" w:eastAsia="仿宋" w:cs="仿宋"/>
          <w:bCs/>
          <w:caps w:val="0"/>
          <w:sz w:val="28"/>
          <w:szCs w:val="28"/>
          <w:highlight w:val="none"/>
        </w:rPr>
        <w:fldChar w:fldCharType="separate"/>
      </w:r>
      <w:r>
        <w:rPr>
          <w:rFonts w:hint="eastAsia" w:ascii="仿宋" w:hAnsi="仿宋" w:eastAsia="仿宋" w:cs="仿宋"/>
          <w:sz w:val="28"/>
          <w:szCs w:val="28"/>
          <w:highlight w:val="none"/>
        </w:rPr>
        <w:t xml:space="preserve">第一章  磋商邀请</w:t>
      </w:r>
      <w:r>
        <w:rPr>
          <w:sz w:val="28"/>
          <w:szCs w:val="28"/>
        </w:rPr>
        <w:tab/>
      </w:r>
      <w:r>
        <w:rPr>
          <w:sz w:val="28"/>
          <w:szCs w:val="28"/>
        </w:rPr>
        <w:fldChar w:fldCharType="begin"/>
      </w:r>
      <w:r>
        <w:rPr>
          <w:sz w:val="28"/>
          <w:szCs w:val="28"/>
        </w:rPr>
        <w:instrText xml:space="preserve"> PAGEREF _Toc17397 \h </w:instrText>
      </w:r>
      <w:r>
        <w:rPr>
          <w:sz w:val="28"/>
          <w:szCs w:val="28"/>
        </w:rPr>
        <w:fldChar w:fldCharType="separate"/>
      </w:r>
      <w:r>
        <w:rPr>
          <w:sz w:val="28"/>
          <w:szCs w:val="28"/>
        </w:rPr>
        <w:t xml:space="preserve">1</w:t>
      </w:r>
      <w:r>
        <w:rPr>
          <w:sz w:val="28"/>
          <w:szCs w:val="28"/>
        </w:rPr>
        <w:fldChar w:fldCharType="end"/>
      </w:r>
      <w:r>
        <w:rPr>
          <w:rFonts w:hint="eastAsia" w:ascii="仿宋" w:hAnsi="仿宋" w:eastAsia="仿宋" w:cs="仿宋"/>
          <w:bCs/>
          <w:caps w:val="0"/>
          <w:color w:val="auto"/>
          <w:sz w:val="28"/>
          <w:szCs w:val="28"/>
          <w:highlight w:val="none"/>
        </w:rPr>
        <w:fldChar w:fldCharType="end"/>
      </w:r>
      <w:r/>
    </w:p>
    <w:p>
      <w:pPr>
        <w:pStyle w:val="1105"/>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_Toc29041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第二章  供应商须知</w:t>
      </w:r>
      <w:r>
        <w:rPr>
          <w:sz w:val="28"/>
          <w:szCs w:val="28"/>
        </w:rPr>
        <w:tab/>
      </w:r>
      <w:r>
        <w:rPr>
          <w:sz w:val="28"/>
          <w:szCs w:val="28"/>
        </w:rPr>
        <w:fldChar w:fldCharType="begin"/>
      </w:r>
      <w:r>
        <w:rPr>
          <w:sz w:val="28"/>
          <w:szCs w:val="28"/>
        </w:rPr>
        <w:instrText xml:space="preserve"> PAGEREF _Toc29041 \h </w:instrText>
      </w:r>
      <w:r>
        <w:rPr>
          <w:sz w:val="28"/>
          <w:szCs w:val="28"/>
        </w:rPr>
        <w:fldChar w:fldCharType="separate"/>
      </w:r>
      <w:r>
        <w:rPr>
          <w:sz w:val="28"/>
          <w:szCs w:val="28"/>
        </w:rPr>
        <w:t xml:space="preserve">4</w:t>
      </w:r>
      <w:r>
        <w:rPr>
          <w:sz w:val="28"/>
          <w:szCs w:val="28"/>
        </w:rPr>
        <w:fldChar w:fldCharType="end"/>
      </w:r>
      <w:r>
        <w:rPr>
          <w:rFonts w:hint="eastAsia" w:ascii="仿宋" w:hAnsi="仿宋" w:eastAsia="仿宋" w:cs="仿宋"/>
          <w:bCs/>
          <w:color w:val="auto"/>
          <w:sz w:val="28"/>
          <w:szCs w:val="28"/>
          <w:highlight w:val="none"/>
        </w:rPr>
        <w:fldChar w:fldCharType="end"/>
      </w:r>
      <w:r/>
    </w:p>
    <w:p>
      <w:pPr>
        <w:pStyle w:val="1105"/>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_Toc19063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rPr>
        <w:t xml:space="preserve">第三章  评审方法与评审标准</w:t>
      </w:r>
      <w:r>
        <w:rPr>
          <w:sz w:val="28"/>
          <w:szCs w:val="28"/>
        </w:rPr>
        <w:tab/>
      </w:r>
      <w:r>
        <w:rPr>
          <w:sz w:val="28"/>
          <w:szCs w:val="28"/>
        </w:rPr>
        <w:fldChar w:fldCharType="begin"/>
      </w:r>
      <w:r>
        <w:rPr>
          <w:sz w:val="28"/>
          <w:szCs w:val="28"/>
        </w:rPr>
        <w:instrText xml:space="preserve"> PAGEREF _Toc19063 \h </w:instrText>
      </w:r>
      <w:r>
        <w:rPr>
          <w:sz w:val="28"/>
          <w:szCs w:val="28"/>
        </w:rPr>
        <w:fldChar w:fldCharType="separate"/>
      </w:r>
      <w:r>
        <w:rPr>
          <w:sz w:val="28"/>
          <w:szCs w:val="28"/>
        </w:rPr>
        <w:t xml:space="preserve">19</w:t>
      </w:r>
      <w:r>
        <w:rPr>
          <w:sz w:val="28"/>
          <w:szCs w:val="28"/>
        </w:rPr>
        <w:fldChar w:fldCharType="end"/>
      </w:r>
      <w:r>
        <w:rPr>
          <w:rFonts w:hint="eastAsia" w:ascii="仿宋" w:hAnsi="仿宋" w:eastAsia="仿宋" w:cs="仿宋"/>
          <w:bCs/>
          <w:color w:val="auto"/>
          <w:sz w:val="28"/>
          <w:szCs w:val="28"/>
          <w:highlight w:val="none"/>
        </w:rPr>
        <w:fldChar w:fldCharType="end"/>
      </w:r>
      <w:r/>
    </w:p>
    <w:p>
      <w:pPr>
        <w:pStyle w:val="1105"/>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_Toc26208 </w:instrText>
      </w:r>
      <w:r>
        <w:rPr>
          <w:rFonts w:hint="eastAsia" w:ascii="仿宋" w:hAnsi="仿宋" w:eastAsia="仿宋" w:cs="仿宋"/>
          <w:bCs/>
          <w:sz w:val="28"/>
          <w:szCs w:val="28"/>
          <w:highlight w:val="none"/>
        </w:rPr>
        <w:fldChar w:fldCharType="separate"/>
      </w:r>
      <w:r>
        <w:rPr>
          <w:rFonts w:hint="eastAsia" w:ascii="仿宋" w:hAnsi="仿宋" w:eastAsia="仿宋" w:cs="仿宋"/>
          <w:bCs/>
          <w:sz w:val="28"/>
          <w:szCs w:val="28"/>
          <w:highlight w:val="none"/>
          <w:lang w:val="en-US" w:eastAsia="zh-CN" w:bidi="ar-SA"/>
        </w:rPr>
        <w:t xml:space="preserve">第四章  采购需求</w:t>
      </w:r>
      <w:r>
        <w:rPr>
          <w:sz w:val="28"/>
          <w:szCs w:val="28"/>
        </w:rPr>
        <w:tab/>
      </w:r>
      <w:r>
        <w:rPr>
          <w:sz w:val="28"/>
          <w:szCs w:val="28"/>
        </w:rPr>
        <w:fldChar w:fldCharType="begin"/>
      </w:r>
      <w:r>
        <w:rPr>
          <w:sz w:val="28"/>
          <w:szCs w:val="28"/>
        </w:rPr>
        <w:instrText xml:space="preserve"> PAGEREF _Toc26208 \h </w:instrText>
      </w:r>
      <w:r>
        <w:rPr>
          <w:sz w:val="28"/>
          <w:szCs w:val="28"/>
        </w:rPr>
        <w:fldChar w:fldCharType="separate"/>
      </w:r>
      <w:r>
        <w:rPr>
          <w:sz w:val="28"/>
          <w:szCs w:val="28"/>
        </w:rPr>
        <w:t xml:space="preserve">23</w:t>
      </w:r>
      <w:r>
        <w:rPr>
          <w:sz w:val="28"/>
          <w:szCs w:val="28"/>
        </w:rPr>
        <w:fldChar w:fldCharType="end"/>
      </w:r>
      <w:r>
        <w:rPr>
          <w:rFonts w:hint="eastAsia" w:ascii="仿宋" w:hAnsi="仿宋" w:eastAsia="仿宋" w:cs="仿宋"/>
          <w:bCs/>
          <w:color w:val="auto"/>
          <w:sz w:val="28"/>
          <w:szCs w:val="28"/>
          <w:highlight w:val="none"/>
        </w:rPr>
        <w:fldChar w:fldCharType="end"/>
      </w:r>
      <w:r/>
    </w:p>
    <w:p>
      <w:pPr>
        <w:pStyle w:val="1105"/>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_Toc31587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lang w:val="en-US" w:eastAsia="zh-CN"/>
        </w:rPr>
        <w:t xml:space="preserve">第五章  合同文本</w:t>
      </w:r>
      <w:r>
        <w:rPr>
          <w:sz w:val="28"/>
          <w:szCs w:val="28"/>
        </w:rPr>
        <w:tab/>
      </w:r>
      <w:r>
        <w:rPr>
          <w:sz w:val="28"/>
          <w:szCs w:val="28"/>
        </w:rPr>
        <w:fldChar w:fldCharType="begin"/>
      </w:r>
      <w:r>
        <w:rPr>
          <w:sz w:val="28"/>
          <w:szCs w:val="28"/>
        </w:rPr>
        <w:instrText xml:space="preserve"> PAGEREF _Toc31587 \h </w:instrText>
      </w:r>
      <w:r>
        <w:rPr>
          <w:sz w:val="28"/>
          <w:szCs w:val="28"/>
        </w:rPr>
        <w:fldChar w:fldCharType="separate"/>
      </w:r>
      <w:r>
        <w:rPr>
          <w:sz w:val="28"/>
          <w:szCs w:val="28"/>
        </w:rPr>
        <w:t xml:space="preserve">30</w:t>
      </w:r>
      <w:r>
        <w:rPr>
          <w:sz w:val="28"/>
          <w:szCs w:val="28"/>
        </w:rPr>
        <w:fldChar w:fldCharType="end"/>
      </w:r>
      <w:r>
        <w:rPr>
          <w:rFonts w:hint="eastAsia" w:ascii="仿宋" w:hAnsi="仿宋" w:eastAsia="仿宋" w:cs="仿宋"/>
          <w:bCs/>
          <w:color w:val="auto"/>
          <w:sz w:val="28"/>
          <w:szCs w:val="28"/>
          <w:highlight w:val="none"/>
        </w:rPr>
        <w:fldChar w:fldCharType="end"/>
      </w:r>
      <w:r/>
    </w:p>
    <w:p>
      <w:pPr>
        <w:pStyle w:val="1105"/>
        <w:tabs>
          <w:tab w:val="right" w:pos="9184" w:leader="dot"/>
        </w:tabs>
        <w:rPr>
          <w:sz w:val="28"/>
          <w:szCs w:val="28"/>
        </w:rPr>
      </w:pPr>
      <w:r>
        <w:rPr>
          <w:rFonts w:hint="eastAsia" w:ascii="仿宋" w:hAnsi="仿宋" w:eastAsia="仿宋" w:cs="仿宋"/>
          <w:bCs/>
          <w:color w:val="auto"/>
          <w:sz w:val="28"/>
          <w:szCs w:val="28"/>
          <w:highlight w:val="none"/>
        </w:rPr>
        <w:fldChar w:fldCharType="begin"/>
      </w:r>
      <w:r>
        <w:rPr>
          <w:rFonts w:hint="eastAsia" w:ascii="仿宋" w:hAnsi="仿宋" w:eastAsia="仿宋" w:cs="仿宋"/>
          <w:bCs/>
          <w:sz w:val="28"/>
          <w:szCs w:val="28"/>
          <w:highlight w:val="none"/>
        </w:rPr>
        <w:instrText xml:space="preserve"> HYPERLINK \l _Toc10515 </w:instrText>
      </w:r>
      <w:r>
        <w:rPr>
          <w:rFonts w:hint="eastAsia" w:ascii="仿宋" w:hAnsi="仿宋" w:eastAsia="仿宋" w:cs="仿宋"/>
          <w:bCs/>
          <w:sz w:val="28"/>
          <w:szCs w:val="28"/>
          <w:highlight w:val="none"/>
        </w:rPr>
        <w:fldChar w:fldCharType="separate"/>
      </w:r>
      <w:r>
        <w:rPr>
          <w:rFonts w:hint="eastAsia" w:ascii="仿宋" w:hAnsi="仿宋" w:eastAsia="仿宋" w:cs="仿宋"/>
          <w:sz w:val="28"/>
          <w:szCs w:val="28"/>
          <w:highlight w:val="none"/>
        </w:rPr>
        <w:t xml:space="preserve">第六章  响应文件格式</w:t>
      </w:r>
      <w:r>
        <w:rPr>
          <w:sz w:val="28"/>
          <w:szCs w:val="28"/>
        </w:rPr>
        <w:tab/>
      </w:r>
      <w:r>
        <w:rPr>
          <w:sz w:val="28"/>
          <w:szCs w:val="28"/>
        </w:rPr>
        <w:fldChar w:fldCharType="begin"/>
      </w:r>
      <w:r>
        <w:rPr>
          <w:sz w:val="28"/>
          <w:szCs w:val="28"/>
        </w:rPr>
        <w:instrText xml:space="preserve"> PAGEREF _Toc10515 \h </w:instrText>
      </w:r>
      <w:r>
        <w:rPr>
          <w:sz w:val="28"/>
          <w:szCs w:val="28"/>
        </w:rPr>
        <w:fldChar w:fldCharType="separate"/>
      </w:r>
      <w:r>
        <w:rPr>
          <w:sz w:val="28"/>
          <w:szCs w:val="28"/>
        </w:rPr>
        <w:t xml:space="preserve">60</w:t>
      </w:r>
      <w:r>
        <w:rPr>
          <w:sz w:val="28"/>
          <w:szCs w:val="28"/>
        </w:rPr>
        <w:fldChar w:fldCharType="end"/>
      </w:r>
      <w:r>
        <w:rPr>
          <w:rFonts w:hint="eastAsia" w:ascii="仿宋" w:hAnsi="仿宋" w:eastAsia="仿宋" w:cs="仿宋"/>
          <w:bCs/>
          <w:color w:val="auto"/>
          <w:sz w:val="28"/>
          <w:szCs w:val="28"/>
          <w:highlight w:val="none"/>
        </w:rPr>
        <w:fldChar w:fldCharType="end"/>
      </w:r>
      <w:r/>
    </w:p>
    <w:p>
      <w:pPr>
        <w:jc w:val="center"/>
        <w:spacing w:line="7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fldChar w:fldCharType="end"/>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7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74"/>
        <w:jc w:val="center"/>
        <w:rPr>
          <w:rFonts w:hint="eastAsia" w:ascii="仿宋" w:hAnsi="仿宋" w:eastAsia="仿宋" w:cs="仿宋"/>
          <w:color w:val="auto"/>
          <w:sz w:val="44"/>
          <w:szCs w:val="44"/>
          <w:highlight w:val="none"/>
        </w:rPr>
        <w:sectPr>
          <w:footerReference w:type="default" r:id="rId10"/>
          <w:footnotePr/>
          <w:endnotePr/>
          <w:type w:val="nextPage"/>
          <w:pgSz w:w="11906" w:h="16838" w:orient="portrait"/>
          <w:pgMar w:top="1440" w:right="1361" w:bottom="1440" w:left="1361" w:header="851" w:footer="992" w:gutter="0"/>
          <w:pgNumType w:start="1"/>
          <w:cols w:num="1" w:sep="0" w:space="720" w:equalWidth="1"/>
          <w:docGrid w:linePitch="360"/>
        </w:sectPr>
      </w:pPr>
      <w:r/>
      <w:bookmarkStart w:id="0" w:name="_Toc27259"/>
      <w:r/>
      <w:bookmarkStart w:id="1" w:name="_Toc13414"/>
      <w:r/>
      <w:bookmarkStart w:id="2" w:name="_Toc141869960"/>
      <w:r/>
      <w:r/>
    </w:p>
    <w:p>
      <w:pPr>
        <w:pStyle w:val="1074"/>
        <w:jc w:val="center"/>
        <w:rPr>
          <w:rFonts w:hint="eastAsia" w:ascii="仿宋" w:hAnsi="仿宋" w:eastAsia="仿宋" w:cs="仿宋"/>
          <w:color w:val="auto"/>
          <w:sz w:val="44"/>
          <w:szCs w:val="44"/>
          <w:highlight w:val="none"/>
        </w:rPr>
      </w:pPr>
      <w:r/>
      <w:bookmarkStart w:id="3" w:name="_Toc17397"/>
      <w:r>
        <w:rPr>
          <w:rFonts w:hint="eastAsia" w:ascii="仿宋" w:hAnsi="仿宋" w:eastAsia="仿宋" w:cs="仿宋"/>
          <w:color w:val="auto"/>
          <w:sz w:val="44"/>
          <w:szCs w:val="44"/>
          <w:highlight w:val="none"/>
        </w:rPr>
        <w:t xml:space="preserve">第一章  磋商邀请</w:t>
      </w:r>
      <w:bookmarkEnd w:id="0"/>
      <w:r/>
      <w:bookmarkEnd w:id="1"/>
      <w:r/>
      <w:bookmarkEnd w:id="3"/>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val="en-US" w:eastAsia="zh-CN"/>
        </w:rPr>
        <w:t xml:space="preserve">沭阳县公路事业发展中心</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lang w:val="en-US" w:eastAsia="zh-CN"/>
        </w:rPr>
        <w:t xml:space="preserve">江苏鹏洲工程咨询有限公司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val="en-US" w:eastAsia="zh-CN"/>
        </w:rPr>
        <w:t xml:space="preserve">沭阳县2026年重点农村公路与桥梁安全隐患整治工程（项目编号：JSZC-321322-JSPZ-C2026-0001）</w:t>
      </w:r>
      <w:r>
        <w:rPr>
          <w:rFonts w:hint="eastAsia" w:ascii="仿宋" w:hAnsi="仿宋" w:eastAsia="仿宋" w:cs="仿宋"/>
          <w:color w:val="auto"/>
          <w:sz w:val="24"/>
          <w:szCs w:val="24"/>
          <w:highlight w:val="none"/>
        </w:rPr>
        <w:t xml:space="preserve">进行竞争性磋商采购，欢迎符合条件的供应商参加磋商。</w:t>
      </w:r>
      <w:r/>
    </w:p>
    <w:p>
      <w:pPr>
        <w:spacing w:line="500" w:lineRule="exact"/>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500" w:lineRule="exact"/>
        <w:rPr>
          <w:rFonts w:hint="eastAsia" w:ascii="仿宋" w:hAnsi="仿宋" w:eastAsia="仿宋" w:cs="仿宋"/>
          <w:color w:val="auto"/>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val="en-US" w:eastAsia="zh-CN"/>
        </w:rPr>
        <w:t xml:space="preserve">沭阳县2026年重点农村公路与桥梁安全隐患整治工程</w:t>
      </w:r>
      <w:r>
        <w:rPr>
          <w:rFonts w:hint="eastAsia" w:ascii="仿宋" w:hAnsi="仿宋" w:eastAsia="仿宋" w:cs="仿宋"/>
          <w:color w:val="auto"/>
          <w:sz w:val="24"/>
          <w:szCs w:val="24"/>
          <w:highlight w:val="none"/>
        </w:rPr>
        <w:t xml:space="preserve">的潜在供应商可在“江苏政府采购网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宿迁市政府采购网”自行免费获取磋商文件，并于</w:t>
      </w:r>
      <w:r>
        <w:rPr>
          <w:rFonts w:hint="eastAsia" w:ascii="仿宋" w:hAnsi="仿宋" w:eastAsia="仿宋" w:cs="仿宋"/>
          <w:color w:val="auto"/>
          <w:sz w:val="24"/>
          <w:szCs w:val="24"/>
          <w:highlight w:val="white"/>
          <w:u w:val="singl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single"/>
          <w:shd w:val="clear" w:color="ffffff" w:themeColor="background1" w:fill="ffffff" w:themeFill="background1"/>
        </w:rPr>
        <w:t xml:space="preserve">年</w:t>
      </w:r>
      <w:r>
        <w:rPr>
          <w:rFonts w:hint="eastAsia" w:ascii="仿宋" w:hAnsi="仿宋" w:eastAsia="仿宋" w:cs="仿宋"/>
          <w:bCs/>
          <w:color w:val="auto"/>
          <w:sz w:val="24"/>
          <w:szCs w:val="24"/>
          <w:highlight w:val="white"/>
          <w:u w:val="single"/>
          <w:shd w:val="clear" w:color="ffffff" w:themeColor="background1" w:fill="ffffff" w:themeFill="background1"/>
          <w:lang w:val="en-US" w:eastAsia="zh-CN"/>
        </w:rPr>
        <w:t xml:space="preserve">9</w:t>
      </w:r>
      <w:r>
        <w:rPr>
          <w:rFonts w:hint="eastAsia" w:ascii="仿宋" w:hAnsi="仿宋" w:eastAsia="仿宋" w:cs="仿宋"/>
          <w:bCs/>
          <w:color w:val="auto"/>
          <w:sz w:val="24"/>
          <w:szCs w:val="24"/>
          <w:highlight w:val="white"/>
          <w:u w:val="single"/>
          <w:shd w:val="clear" w:color="ffffff" w:themeColor="background1" w:fill="ffffff" w:themeFill="background1"/>
        </w:rPr>
        <w:t xml:space="preserve">月</w:t>
      </w:r>
      <w:r>
        <w:rPr>
          <w:rFonts w:hint="eastAsia" w:ascii="仿宋" w:hAnsi="仿宋" w:eastAsia="仿宋" w:cs="仿宋"/>
          <w:bCs/>
          <w:color w:val="auto"/>
          <w:sz w:val="24"/>
          <w:szCs w:val="24"/>
          <w:highlight w:val="white"/>
          <w:u w:val="single"/>
          <w:shd w:val="clear" w:color="ffffff" w:themeColor="background1" w:fill="ffffff" w:themeFill="background1"/>
        </w:rPr>
        <w:t xml:space="preserve">30日9点30分</w:t>
      </w:r>
      <w:r>
        <w:rPr>
          <w:rFonts w:hint="eastAsia" w:ascii="仿宋" w:hAnsi="仿宋" w:eastAsia="仿宋" w:cs="仿宋"/>
          <w:bCs/>
          <w:color w:val="auto"/>
          <w:sz w:val="24"/>
          <w:szCs w:val="24"/>
          <w:highlight w:val="none"/>
          <w:u w:val="none"/>
        </w:rPr>
        <w:t xml:space="preserve">（</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bookmarkStart w:id="4" w:name="_Toc38985263"/>
      <w:r/>
      <w:bookmarkStart w:id="5" w:name="_Toc35393621"/>
      <w:r/>
      <w:bookmarkStart w:id="6" w:name="_Toc28359079"/>
      <w:r/>
      <w:bookmarkStart w:id="7" w:name="_Toc28359002"/>
      <w:r/>
      <w:bookmarkStart w:id="8" w:name="_Toc35393790"/>
      <w:r/>
      <w:bookmarkStart w:id="9" w:name="_Hlk24379207"/>
      <w:r/>
      <w:r/>
    </w:p>
    <w:p>
      <w:pPr>
        <w:pStyle w:val="1075"/>
        <w:spacing w:before="0" w:after="0" w:line="52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一、项目基本情</w:t>
      </w:r>
      <w:bookmarkEnd w:id="4"/>
      <w:r/>
      <w:bookmarkEnd w:id="5"/>
      <w:r/>
      <w:bookmarkEnd w:id="6"/>
      <w:r/>
      <w:bookmarkEnd w:id="7"/>
      <w:r/>
      <w:bookmarkEnd w:id="8"/>
      <w:r>
        <w:rPr>
          <w:rFonts w:hint="eastAsia" w:ascii="仿宋" w:hAnsi="仿宋" w:eastAsia="仿宋" w:cs="仿宋"/>
          <w:b/>
          <w:bCs/>
          <w:color w:val="auto"/>
          <w:sz w:val="32"/>
          <w:highlight w:val="none"/>
          <w:lang w:val="en-US" w:eastAsia="zh-CN"/>
        </w:rPr>
        <w:t xml:space="preserve">况</w:t>
      </w:r>
      <w:bookmarkEnd w:id="9"/>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JSZC-321322-JSPZ-C2026-0001</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lang w:val="en-US" w:eastAsia="zh-CN"/>
        </w:rPr>
        <w:t xml:space="preserve">沭阳县2026年重点农村公路与桥梁安全隐患整治工程</w:t>
      </w:r>
      <w:r/>
    </w:p>
    <w:p>
      <w:pPr>
        <w:ind w:firstLine="480"/>
        <w:spacing w:line="480" w:lineRule="exact"/>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138.543153万元</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.本项目设定最高限价为</w:t>
      </w:r>
      <w:r>
        <w:rPr>
          <w:rFonts w:hint="eastAsia" w:ascii="仿宋" w:hAnsi="仿宋" w:eastAsia="仿宋" w:cs="仿宋"/>
          <w:color w:val="auto"/>
          <w:sz w:val="24"/>
          <w:highlight w:val="none"/>
        </w:rPr>
        <w:t xml:space="preserve">：</w:t>
      </w:r>
      <w:bookmarkStart w:id="10" w:name="EB6c1f3d39c6914ae1bada8ccaa777b37a"/>
      <w:r>
        <w:rPr>
          <w:rFonts w:hint="eastAsia" w:ascii="仿宋" w:hAnsi="仿宋" w:eastAsia="仿宋" w:cs="仿宋"/>
          <w:color w:val="auto"/>
          <w:sz w:val="24"/>
          <w:szCs w:val="24"/>
          <w:highlight w:val="none"/>
          <w:lang w:val="en-US" w:eastAsia="zh-CN"/>
        </w:rPr>
        <w:t xml:space="preserve">138.543153万</w:t>
      </w:r>
      <w:r>
        <w:rPr>
          <w:rFonts w:hint="eastAsia" w:ascii="仿宋" w:hAnsi="仿宋" w:eastAsia="仿宋" w:cs="仿宋"/>
          <w:color w:val="auto"/>
          <w:sz w:val="24"/>
          <w:highlight w:val="none"/>
          <w:lang w:val="en-US" w:eastAsia="zh-CN"/>
        </w:rPr>
        <w:t xml:space="preserve">元，</w:t>
      </w:r>
      <w:r>
        <w:rPr>
          <w:rFonts w:hint="eastAsia" w:ascii="仿宋" w:hAnsi="仿宋" w:eastAsia="仿宋" w:cs="仿宋"/>
          <w:color w:val="auto"/>
          <w:sz w:val="24"/>
          <w:szCs w:val="24"/>
          <w:highlight w:val="none"/>
          <w:lang w:val="en-US" w:eastAsia="zh-CN"/>
        </w:rPr>
        <w:t xml:space="preserve">高于此最高限价作无效标处理</w:t>
      </w:r>
      <w:bookmarkEnd w:id="10"/>
      <w:r/>
      <w:r/>
    </w:p>
    <w:p>
      <w:pPr>
        <w:ind w:firstLine="480"/>
        <w:spacing w:line="50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.采购需求（简介）：</w:t>
      </w:r>
      <w:r>
        <w:rPr>
          <w:rFonts w:hint="eastAsia" w:ascii="仿宋" w:hAnsi="仿宋" w:eastAsia="仿宋" w:cs="仿宋"/>
          <w:color w:val="auto"/>
          <w:sz w:val="24"/>
          <w:szCs w:val="24"/>
          <w:highlight w:val="none"/>
          <w:lang w:val="en-US" w:eastAsia="zh-CN"/>
        </w:rPr>
        <w:t xml:space="preserve">沭阳县2026年重点农村公路与桥梁安全隐患整治工程，详见工程量清单</w:t>
      </w:r>
      <w:r/>
    </w:p>
    <w:p>
      <w:pPr>
        <w:ind w:firstLine="480"/>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r>
      <w:r>
        <w:rPr>
          <w:rFonts w:ascii="FangSong" w:hAnsi="FangSong" w:eastAsia="FangSong" w:cs="FangSong"/>
          <w:color w:val="000000"/>
          <w:sz w:val="24"/>
        </w:rPr>
        <w:t xml:space="preserve">自合同签订之日起90日历天内完成</w:t>
      </w:r>
      <w:r>
        <w:rPr>
          <w:rFonts w:hint="eastAsia" w:ascii="仿宋" w:hAnsi="仿宋" w:eastAsia="仿宋" w:cs="仿宋"/>
          <w:color w:val="auto"/>
          <w:sz w:val="24"/>
          <w:szCs w:val="24"/>
          <w:highlight w:val="none"/>
          <w:lang w:val="en-US" w:eastAsia="zh-CN"/>
        </w:rPr>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不接受 </w:t>
      </w:r>
      <w:r>
        <w:rPr>
          <w:rFonts w:hint="eastAsia" w:ascii="仿宋" w:hAnsi="仿宋" w:eastAsia="仿宋" w:cs="仿宋"/>
          <w:color w:val="auto"/>
          <w:sz w:val="24"/>
          <w:szCs w:val="24"/>
          <w:highlight w:val="none"/>
        </w:rPr>
        <w:t xml:space="preserve">联合体磋商</w:t>
      </w:r>
      <w:r/>
    </w:p>
    <w:p>
      <w:pPr>
        <w:pStyle w:val="1075"/>
        <w:ind w:firstLine="321"/>
        <w:spacing w:before="0" w:after="0" w:line="520" w:lineRule="exact"/>
        <w:rPr>
          <w:rFonts w:hint="eastAsia" w:ascii="仿宋" w:hAnsi="仿宋" w:eastAsia="仿宋" w:cs="仿宋"/>
          <w:b/>
          <w:bCs/>
          <w:color w:val="auto"/>
          <w:sz w:val="32"/>
          <w:highlight w:val="none"/>
        </w:rPr>
      </w:pPr>
      <w:r/>
      <w:bookmarkStart w:id="11" w:name="_Toc35393622"/>
      <w:r/>
      <w:bookmarkStart w:id="12" w:name="_Toc28359080"/>
      <w:r/>
      <w:bookmarkStart w:id="13" w:name="_Toc38985264"/>
      <w:r/>
      <w:bookmarkStart w:id="14" w:name="_Toc28359003"/>
      <w:r/>
      <w:bookmarkStart w:id="15" w:name="_Toc35393791"/>
      <w:r>
        <w:rPr>
          <w:rFonts w:hint="eastAsia" w:ascii="仿宋" w:hAnsi="仿宋" w:eastAsia="仿宋" w:cs="仿宋"/>
          <w:b/>
          <w:bCs/>
          <w:color w:val="auto"/>
          <w:sz w:val="32"/>
          <w:highlight w:val="none"/>
        </w:rPr>
        <w:t xml:space="preserve">二、申请人的资格要求</w:t>
      </w:r>
      <w:bookmarkEnd w:id="11"/>
      <w:r/>
      <w:bookmarkEnd w:id="12"/>
      <w:r/>
      <w:bookmarkEnd w:id="13"/>
      <w:r/>
      <w:bookmarkEnd w:id="14"/>
      <w:r/>
      <w:bookmarkEnd w:id="1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（一）通用资格要求</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rPr>
      </w:pPr>
      <w:r/>
      <w:bookmarkStart w:id="16" w:name="_Toc35393623"/>
      <w:r/>
      <w:bookmarkStart w:id="17" w:name="_Toc35393792"/>
      <w:r/>
      <w:bookmarkStart w:id="18" w:name="_Toc28359004"/>
      <w:r/>
      <w:bookmarkStart w:id="19" w:name="_Toc28359081"/>
      <w:r/>
      <w:bookmarkStart w:id="20" w:name="_Toc38985265"/>
      <w:r>
        <w:rPr>
          <w:rFonts w:hint="eastAsia" w:ascii="仿宋" w:hAnsi="仿宋" w:eastAsia="仿宋" w:cs="仿宋"/>
          <w:color w:val="auto"/>
          <w:sz w:val="24"/>
          <w:szCs w:val="24"/>
        </w:rPr>
        <w:t xml:space="preserve">1.具备《中华人民共和国政府采购法》第二十二条第一款规定的6项条件（按要求提供磋商申请及声明）；</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2.在“信用中国”网站（www.creditchina.gov.cn）查询，不存在被列入失信被执行人、重大税收违法案件当事人名单、政府采购严重失信行为记录名单及其他不符合《中</w:t>
      </w:r>
      <w:r>
        <w:rPr>
          <w:rFonts w:hint="eastAsia" w:ascii="仿宋" w:hAnsi="仿宋" w:eastAsia="仿宋" w:cs="仿宋"/>
          <w:color w:val="auto"/>
          <w:sz w:val="24"/>
          <w:szCs w:val="24"/>
          <w:lang w:eastAsia="zh-CN"/>
        </w:rPr>
        <w:t xml:space="preserve">华人</w:t>
      </w:r>
      <w:r>
        <w:rPr>
          <w:rFonts w:hint="eastAsia" w:ascii="仿宋" w:hAnsi="仿宋" w:eastAsia="仿宋" w:cs="仿宋"/>
          <w:color w:val="auto"/>
          <w:sz w:val="24"/>
          <w:szCs w:val="24"/>
        </w:rPr>
        <w:t xml:space="preserve">民共和国政府采购法》第二十二条规定条件的信用记录情形（无需提供证明材料）；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highlight w:val="none"/>
        </w:rPr>
        <w:t xml:space="preserve">落实政府采购政策需满足的资格要求：本项目属于专门面向中小企业采购的项目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供应商应为中小微企业、监狱企业、残疾人福利性单位（须提供《中小企业或残疾人福利性单位声明函》）。非中小型企业参与本项目投标，将作无</w:t>
      </w:r>
      <w:r>
        <w:rPr>
          <w:rFonts w:hint="eastAsia" w:ascii="仿宋" w:hAnsi="仿宋" w:eastAsia="仿宋" w:cs="仿宋"/>
          <w:color w:val="auto"/>
          <w:sz w:val="24"/>
          <w:szCs w:val="24"/>
          <w:highlight w:val="none"/>
          <w:lang w:eastAsia="zh-CN"/>
        </w:rPr>
        <w:t xml:space="preserve">效投</w:t>
      </w:r>
      <w:r>
        <w:rPr>
          <w:rFonts w:hint="eastAsia" w:ascii="仿宋" w:hAnsi="仿宋" w:eastAsia="仿宋" w:cs="仿宋"/>
          <w:color w:val="auto"/>
          <w:sz w:val="24"/>
          <w:szCs w:val="24"/>
          <w:highlight w:val="none"/>
        </w:rPr>
        <w:t xml:space="preserve">标处理。</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）本项目的特定资格要求：</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1.供应商资质具有交通运输主管部门核发的有效的交通安全设施养护资质（要求包含路基路面专业乙级及以上、桥梁养护专业乙级及以上）；</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2.供应商具备省级及以上建设行政主管部门核发的有效的《安全生产许可证》。</w:t>
      </w:r>
      <w:r/>
    </w:p>
    <w:p>
      <w:pPr>
        <w:ind w:firstLine="480"/>
        <w:jc w:val="left"/>
        <w:spacing w:line="360" w:lineRule="auto"/>
        <w:shd w:val="clear" w:color="ffffff" w:themeColor="background1" w:fill="ffffff" w:themeFill="background1"/>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3.拟选派项目负责人资质等级：二级及以上注册建造师（公路工程专业），本人必须具有交通运输主管部门颁发的项目负责人安全生产考核合格证书（B类证）。</w:t>
      </w:r>
      <w:r/>
    </w:p>
    <w:p>
      <w:pPr>
        <w:pStyle w:val="1075"/>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三、获取磋商文件</w:t>
      </w:r>
      <w:bookmarkEnd w:id="16"/>
      <w:r/>
      <w:bookmarkEnd w:id="17"/>
      <w:r/>
      <w:bookmarkEnd w:id="18"/>
      <w:r/>
      <w:bookmarkEnd w:id="19"/>
      <w:r/>
      <w:bookmarkEnd w:id="20"/>
      <w:r/>
      <w:r/>
    </w:p>
    <w:p>
      <w:pPr>
        <w:ind w:firstLine="482"/>
        <w:spacing w:line="360" w:lineRule="auto"/>
        <w:rPr>
          <w:rFonts w:hint="eastAsia" w:ascii="仿宋" w:hAnsi="仿宋" w:eastAsia="仿宋" w:cs="仿宋"/>
          <w:color w:val="auto"/>
          <w:sz w:val="24"/>
          <w:szCs w:val="24"/>
          <w:highlight w:val="none"/>
        </w:rPr>
      </w:pPr>
      <w:r/>
      <w:bookmarkStart w:id="21" w:name="_Toc38985266"/>
      <w:r/>
      <w:bookmarkStart w:id="22" w:name="_Toc28359005"/>
      <w:r/>
      <w:bookmarkStart w:id="23" w:name="_Toc35393793"/>
      <w:r/>
      <w:bookmarkStart w:id="24" w:name="_Toc28359082"/>
      <w:r/>
      <w:bookmarkStart w:id="25" w:name="_Toc35393624"/>
      <w:r>
        <w:rPr>
          <w:rFonts w:hint="eastAsia" w:ascii="仿宋" w:hAnsi="仿宋" w:eastAsia="仿宋" w:cs="仿宋"/>
          <w:color w:val="auto"/>
          <w:sz w:val="24"/>
          <w:szCs w:val="24"/>
          <w:highlight w:val="none"/>
        </w:rPr>
        <w:t xml:space="preserve">1.时间：自磋商文件公告发布之日起5个工作日；</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2.方式：供应商应在磋商文件提供的时间内，通过“苏采云”系统（网址： http://jszfcg.jsczt.cn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，使用CA锁登录系统后，找到本项目获取磋商文件（后缀名为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kedt”）；</w:t>
      </w:r>
      <w:r/>
    </w:p>
    <w:p>
      <w:pPr>
        <w:ind w:firstLine="482"/>
        <w:spacing w:line="360" w:lineRule="auto"/>
        <w:rPr>
          <w:rFonts w:hint="eastAsia" w:ascii="仿宋" w:hAnsi="仿宋" w:eastAsia="仿宋" w:cs="仿宋"/>
          <w:color w:val="auto"/>
          <w:sz w:val="24"/>
          <w:szCs w:val="24"/>
          <w:highlight w:val="none"/>
        </w:rPr>
      </w:pPr>
      <w:r/>
      <w:bookmarkStart w:id="26" w:name="EB0c44ff4da61f4af989d119fe214be450"/>
      <w:r>
        <w:rPr>
          <w:rFonts w:hint="eastAsia" w:ascii="仿宋" w:hAnsi="仿宋" w:eastAsia="仿宋" w:cs="仿宋"/>
          <w:color w:val="auto"/>
          <w:sz w:val="24"/>
          <w:szCs w:val="24"/>
          <w:highlight w:val="none"/>
        </w:rPr>
        <w:t xml:space="preserve">3.本项目共分一个采购包。</w:t>
      </w:r>
      <w:bookmarkEnd w:id="21"/>
      <w:r/>
      <w:bookmarkEnd w:id="22"/>
      <w:r/>
      <w:bookmarkEnd w:id="23"/>
      <w:r/>
      <w:bookmarkEnd w:id="24"/>
      <w:r/>
      <w:bookmarkEnd w:id="25"/>
      <w:r/>
      <w:bookmarkEnd w:id="26"/>
      <w:r/>
      <w:r/>
    </w:p>
    <w:p>
      <w:pPr>
        <w:pStyle w:val="1075"/>
        <w:ind w:firstLine="321"/>
        <w:spacing w:before="0" w:after="0" w:line="360" w:lineRule="auto"/>
        <w:rPr>
          <w:rFonts w:hint="eastAsia" w:ascii="仿宋" w:hAnsi="仿宋" w:eastAsia="仿宋" w:cs="仿宋"/>
          <w:b/>
          <w:bCs/>
          <w:color w:val="auto"/>
          <w:sz w:val="32"/>
          <w:highlight w:val="none"/>
        </w:rPr>
      </w:pPr>
      <w:r/>
      <w:bookmarkStart w:id="27" w:name="_Toc35393625"/>
      <w:r/>
      <w:bookmarkStart w:id="28" w:name="_Toc38985267"/>
      <w:r/>
      <w:bookmarkStart w:id="29" w:name="_Toc28359007"/>
      <w:r/>
      <w:bookmarkStart w:id="30" w:name="_Toc35393794"/>
      <w:r/>
      <w:bookmarkStart w:id="31" w:name="_Toc28359084"/>
      <w:r>
        <w:rPr>
          <w:rFonts w:hint="eastAsia" w:ascii="仿宋" w:hAnsi="仿宋" w:eastAsia="仿宋" w:cs="仿宋"/>
          <w:b/>
          <w:bCs/>
          <w:color w:val="auto"/>
          <w:sz w:val="32"/>
          <w:highlight w:val="none"/>
        </w:rPr>
        <w:t xml:space="preserve">四、提交响应文件截止时间、磋商时间及地点</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w:t>
      </w:r>
      <w:r>
        <w:rPr>
          <w:rFonts w:hint="eastAsia" w:ascii="仿宋" w:hAnsi="仿宋" w:eastAsia="仿宋" w:cs="仿宋"/>
          <w:color w:val="auto"/>
          <w:sz w:val="24"/>
          <w:szCs w:val="24"/>
          <w:highlight w:val="white"/>
          <w:u w:val="none"/>
          <w:shd w:val="clear" w:color="ffffff" w:themeColor="background1" w:fill="ffffff" w:themeFill="background1"/>
          <w:lang w:eastAsia="zh-CN"/>
        </w:rPr>
        <w:t xml:space="preserve">2026</w:t>
      </w:r>
      <w:r>
        <w:rPr>
          <w:rFonts w:hint="eastAsia" w:ascii="仿宋" w:hAnsi="仿宋" w:eastAsia="仿宋" w:cs="仿宋"/>
          <w:bCs/>
          <w:color w:val="auto"/>
          <w:sz w:val="24"/>
          <w:szCs w:val="24"/>
          <w:highlight w:val="white"/>
          <w:u w:val="none"/>
          <w:shd w:val="clear" w:color="ffffff" w:themeColor="background1" w:fill="ffffff" w:themeFill="background1"/>
        </w:rPr>
        <w:t xml:space="preserve">年</w:t>
      </w:r>
      <w:r>
        <w:rPr>
          <w:rFonts w:hint="eastAsia" w:ascii="仿宋" w:hAnsi="仿宋" w:eastAsia="仿宋" w:cs="仿宋"/>
          <w:bCs/>
          <w:color w:val="auto"/>
          <w:sz w:val="24"/>
          <w:szCs w:val="24"/>
          <w:highlight w:val="white"/>
          <w:u w:val="none"/>
          <w:shd w:val="clear" w:color="ffffff" w:themeColor="background1" w:fill="ffffff" w:themeFill="background1"/>
          <w:lang w:val="en-US" w:eastAsia="zh-CN"/>
        </w:rPr>
        <w:t xml:space="preserve">9</w:t>
      </w:r>
      <w:r>
        <w:rPr>
          <w:rFonts w:hint="eastAsia" w:ascii="仿宋" w:hAnsi="仿宋" w:eastAsia="仿宋" w:cs="仿宋"/>
          <w:bCs/>
          <w:color w:val="auto"/>
          <w:sz w:val="24"/>
          <w:szCs w:val="24"/>
          <w:highlight w:val="white"/>
          <w:u w:val="none"/>
          <w:shd w:val="clear" w:color="ffffff" w:themeColor="background1" w:fill="ffffff" w:themeFill="background1"/>
        </w:rPr>
        <w:t xml:space="preserve">月</w:t>
      </w:r>
      <w:r>
        <w:rPr>
          <w:rFonts w:hint="eastAsia" w:ascii="仿宋" w:hAnsi="仿宋" w:eastAsia="仿宋" w:cs="仿宋"/>
          <w:bCs/>
          <w:color w:val="auto"/>
          <w:sz w:val="24"/>
          <w:szCs w:val="24"/>
          <w:highlight w:val="white"/>
          <w:u w:val="none"/>
          <w:shd w:val="clear" w:color="ffffff" w:themeColor="background1" w:fill="ffffff" w:themeFill="background1"/>
        </w:rPr>
        <w:t xml:space="preserve">30日9点30分</w:t>
      </w:r>
      <w:r>
        <w:rPr>
          <w:rFonts w:hint="eastAsia" w:ascii="仿宋" w:hAnsi="仿宋" w:eastAsia="仿宋" w:cs="仿宋"/>
          <w:color w:val="auto"/>
          <w:sz w:val="24"/>
          <w:szCs w:val="24"/>
          <w:highlight w:val="none"/>
        </w:rPr>
        <w:t xml:space="preserve">（北京时间）。</w:t>
      </w:r>
      <w:r/>
    </w:p>
    <w:p>
      <w:pPr>
        <w:ind w:firstLine="482"/>
        <w:spacing w:line="360" w:lineRule="auto"/>
        <w:rPr>
          <w:rFonts w:hint="eastAsia" w:ascii="仿宋" w:hAnsi="仿宋" w:eastAsia="仿宋" w:cs="仿宋"/>
          <w:b/>
          <w:bCs/>
          <w:color w:val="auto"/>
          <w:sz w:val="32"/>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1075"/>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五、公告期限</w:t>
      </w:r>
      <w:r/>
    </w:p>
    <w:p>
      <w:pPr>
        <w:ind w:firstLine="5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8"/>
          <w:highlight w:val="none"/>
        </w:rPr>
        <w:t xml:space="preserve">自本公告发布之日起</w:t>
      </w:r>
      <w:r>
        <w:rPr>
          <w:rFonts w:hint="eastAsia" w:ascii="仿宋" w:hAnsi="仿宋" w:eastAsia="仿宋" w:cs="仿宋"/>
          <w:color w:val="auto"/>
          <w:sz w:val="24"/>
          <w:szCs w:val="28"/>
          <w:highlight w:val="none"/>
          <w:lang w:val="en-US" w:eastAsia="zh-CN"/>
        </w:rPr>
        <w:t xml:space="preserve">5</w:t>
      </w:r>
      <w:r>
        <w:rPr>
          <w:rFonts w:hint="eastAsia" w:ascii="仿宋" w:hAnsi="仿宋" w:eastAsia="仿宋" w:cs="仿宋"/>
          <w:color w:val="auto"/>
          <w:sz w:val="24"/>
          <w:szCs w:val="28"/>
          <w:highlight w:val="none"/>
        </w:rPr>
        <w:t xml:space="preserve">个工作日。</w:t>
      </w:r>
      <w:r/>
    </w:p>
    <w:p>
      <w:pPr>
        <w:pStyle w:val="1075"/>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w:t>
      </w:r>
      <w:bookmarkEnd w:id="27"/>
      <w:r/>
      <w:bookmarkEnd w:id="28"/>
      <w:r/>
      <w:bookmarkEnd w:id="29"/>
      <w:r/>
      <w:bookmarkEnd w:id="30"/>
      <w:r/>
      <w:bookmarkEnd w:id="31"/>
      <w:r>
        <w:rPr>
          <w:rFonts w:hint="eastAsia" w:ascii="仿宋" w:hAnsi="仿宋" w:eastAsia="仿宋" w:cs="仿宋"/>
          <w:b/>
          <w:bCs/>
          <w:color w:val="auto"/>
          <w:sz w:val="32"/>
          <w:highlight w:val="none"/>
        </w:rPr>
        <w:t xml:space="preserve">其他补充事宜</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1.磋商公告发布媒体：江苏政府采购网、宿迁市政府采购网等。</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2.“CA”数字证书办理：“苏采云”系统目前仅支持“苏采云”系统下的意源CA。省内各地区办理的“苏采云”系统下的意源CA全省通用。CA数字证书办理联系方式：</w:t>
      </w:r>
      <w:r>
        <w:rPr>
          <w:rFonts w:hint="eastAsia" w:ascii="仿宋" w:hAnsi="仿宋" w:eastAsia="仿宋" w:cs="仿宋"/>
          <w:color w:val="auto"/>
          <w:sz w:val="24"/>
          <w:lang w:val="en-US" w:eastAsia="zh-CN"/>
        </w:rPr>
        <w:t xml:space="preserve">15115607509，电子签章和临时锁办理联系方式：18351098172</w:t>
      </w:r>
      <w:r>
        <w:rPr>
          <w:rFonts w:hint="eastAsia" w:ascii="仿宋" w:hAnsi="仿宋" w:eastAsia="仿宋" w:cs="仿宋"/>
          <w:color w:val="auto"/>
          <w:sz w:val="24"/>
        </w:rPr>
        <w:t xml:space="preserve">。</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3.宿迁地区“苏采云”系统技术支持客服电话：</w:t>
      </w:r>
      <w:r>
        <w:rPr>
          <w:rFonts w:hint="eastAsia" w:ascii="仿宋" w:hAnsi="仿宋" w:eastAsia="仿宋" w:cs="仿宋"/>
          <w:color w:val="auto"/>
          <w:sz w:val="24"/>
          <w:szCs w:val="24"/>
          <w:lang w:eastAsia="zh-CN"/>
        </w:rPr>
        <w:t xml:space="preserve">0527-84363067</w:t>
      </w:r>
      <w:r>
        <w:rPr>
          <w:rFonts w:hint="eastAsia" w:ascii="仿宋" w:hAnsi="仿宋" w:eastAsia="仿宋" w:cs="仿宋"/>
          <w:color w:val="auto"/>
          <w:sz w:val="24"/>
          <w:szCs w:val="24"/>
        </w:rPr>
        <w:t xml:space="preserve">、0519-86722806</w:t>
      </w:r>
      <w:r>
        <w:rPr>
          <w:rFonts w:hint="eastAsia" w:ascii="仿宋" w:hAnsi="仿宋" w:eastAsia="仿宋" w:cs="仿宋"/>
          <w:color w:val="auto"/>
          <w:sz w:val="24"/>
        </w:rPr>
        <w:t xml:space="preserve">。</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4.</w:t>
      </w:r>
      <w:r>
        <w:rPr>
          <w:rFonts w:hint="eastAsia" w:ascii="仿宋" w:hAnsi="仿宋" w:eastAsia="仿宋" w:cs="仿宋"/>
          <w:sz w:val="24"/>
          <w:szCs w:val="24"/>
        </w:rPr>
        <w:t xml:space="preserve">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left="0" w:right="0" w:firstLine="480"/>
        <w:jc w:val="both"/>
        <w:spacing w:before="0" w:after="0" w:line="360" w:lineRule="auto"/>
        <w:rPr>
          <w:rFonts w:hint="eastAsia"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5.</w:t>
      </w:r>
      <w:r>
        <w:rPr>
          <w:rFonts w:hint="eastAsia" w:ascii="仿宋" w:hAnsi="仿宋" w:eastAsia="仿宋" w:cs="仿宋"/>
          <w:color w:val="auto"/>
          <w:sz w:val="24"/>
          <w:highlight w:val="white"/>
        </w:rPr>
        <w:t xml:space="preserve">现场勘察及答疑：本项目不组织集中勘察及答疑，供应商如对采购需求有疑问，请咨询采购单位联系人。</w:t>
      </w:r>
      <w:r/>
    </w:p>
    <w:p>
      <w:pPr>
        <w:ind w:left="0" w:right="0" w:firstLine="480"/>
        <w:jc w:val="both"/>
        <w:spacing w:before="0" w:after="0" w:line="360" w:lineRule="auto"/>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rPr>
        <w:t xml:space="preserve">6.有关本次采购的事项若存在变动或修改，敬请及时关注“江苏政府采购网、宿迁</w:t>
      </w:r>
      <w:r>
        <w:rPr>
          <w:rFonts w:hint="eastAsia" w:ascii="仿宋" w:hAnsi="仿宋" w:eastAsia="仿宋" w:cs="仿宋"/>
          <w:color w:val="auto"/>
          <w:sz w:val="24"/>
          <w:szCs w:val="24"/>
        </w:rPr>
        <w:t xml:space="preserve">市政府采购网等”更正公告。</w:t>
      </w:r>
      <w:r/>
    </w:p>
    <w:p>
      <w:pPr>
        <w:ind w:left="0" w:right="0" w:firstLine="480"/>
        <w:jc w:val="both"/>
        <w:spacing w:before="0" w:after="0" w:line="360" w:lineRule="auto"/>
        <w:tabs>
          <w:tab w:val="left" w:pos="900" w:leader="none"/>
        </w:tabs>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7.本次磋商不收取磋商保证金。</w:t>
      </w:r>
      <w:r/>
    </w:p>
    <w:p>
      <w:pPr>
        <w:pStyle w:val="1075"/>
        <w:ind w:firstLine="321"/>
        <w:spacing w:before="0" w:after="0"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w:t>
      </w:r>
      <w:r>
        <w:rPr>
          <w:rFonts w:hint="eastAsia" w:ascii="仿宋" w:hAnsi="仿宋" w:eastAsia="仿宋" w:cs="仿宋"/>
          <w:b/>
          <w:bCs/>
          <w:color w:val="auto"/>
          <w:sz w:val="32"/>
          <w:highlight w:val="none"/>
        </w:rPr>
        <w:t xml:space="preserve">、本次磋商联系方式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90"/>
          <w:sz w:val="24"/>
          <w:szCs w:val="24"/>
          <w:highlight w:val="none"/>
        </w:rPr>
        <w:t xml:space="preserve">名 </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沭阳县公路事业发展中心</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eastAsia="zh-CN"/>
        </w:rPr>
        <w:t xml:space="preserve">沭阳县</w:t>
      </w:r>
      <w:r>
        <w:rPr>
          <w:rFonts w:hint="eastAsia" w:ascii="仿宋" w:hAnsi="仿宋" w:eastAsia="仿宋" w:cs="仿宋"/>
          <w:color w:val="auto"/>
          <w:sz w:val="24"/>
          <w:szCs w:val="24"/>
          <w:highlight w:val="none"/>
          <w:u w:val="single"/>
          <w:lang w:val="en-US" w:eastAsia="zh-CN"/>
        </w:rPr>
        <w:t xml:space="preserve">杭州东路115号</w:t>
      </w:r>
      <w:r/>
    </w:p>
    <w:p>
      <w:pPr>
        <w:ind w:firstLine="482"/>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李超</w:t>
      </w:r>
      <w:r/>
    </w:p>
    <w:p>
      <w:pPr>
        <w:ind w:firstLine="482"/>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联系方式</w:t>
      </w:r>
      <w:bookmarkStart w:id="32" w:name="_Toc28359009"/>
      <w:r/>
      <w:bookmarkStart w:id="33" w:name="_Toc28359086"/>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13852811001</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32"/>
      <w:r/>
      <w:bookmarkEnd w:id="33"/>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40"/>
          <w:sz w:val="24"/>
          <w:szCs w:val="24"/>
          <w:highlight w:val="none"/>
        </w:rPr>
        <w:t xml:space="preserve">名</w:t>
      </w:r>
      <w:r>
        <w:rPr>
          <w:rFonts w:hint="eastAsia" w:ascii="仿宋" w:hAnsi="仿宋" w:eastAsia="仿宋" w:cs="仿宋"/>
          <w:color w:val="auto"/>
          <w:sz w:val="24"/>
          <w:szCs w:val="24"/>
          <w:highlight w:val="none"/>
        </w:rPr>
        <w:t xml:space="preserve">称：</w:t>
      </w:r>
      <w:r>
        <w:rPr>
          <w:rFonts w:hint="eastAsia" w:ascii="仿宋" w:hAnsi="仿宋" w:eastAsia="仿宋" w:cs="仿宋"/>
          <w:color w:val="auto"/>
          <w:sz w:val="24"/>
          <w:szCs w:val="24"/>
          <w:highlight w:val="none"/>
          <w:u w:val="single"/>
          <w:lang w:val="en-US" w:eastAsia="zh-CN"/>
        </w:rPr>
        <w:t xml:space="preserve">江苏鹏洲工程咨询有限公司</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240"/>
          <w:sz w:val="24"/>
          <w:szCs w:val="24"/>
          <w:highlight w:val="none"/>
        </w:rPr>
        <w:t xml:space="preserve">地</w:t>
      </w:r>
      <w:r>
        <w:rPr>
          <w:rFonts w:hint="eastAsia" w:ascii="仿宋" w:hAnsi="仿宋" w:eastAsia="仿宋" w:cs="仿宋"/>
          <w:color w:val="auto"/>
          <w:sz w:val="24"/>
          <w:szCs w:val="24"/>
          <w:highlight w:val="none"/>
        </w:rPr>
        <w:t xml:space="preserve">址：</w:t>
      </w:r>
      <w:r>
        <w:rPr>
          <w:rFonts w:hint="eastAsia" w:ascii="仿宋" w:hAnsi="仿宋" w:eastAsia="仿宋" w:cs="仿宋"/>
          <w:color w:val="auto"/>
          <w:sz w:val="24"/>
          <w:szCs w:val="24"/>
          <w:highlight w:val="none"/>
          <w:u w:val="single"/>
          <w:lang w:val="en-US" w:eastAsia="zh-CN"/>
        </w:rPr>
        <w:t xml:space="preserve">沭阳县汽车运输公司杭州东路113号4楼</w:t>
      </w:r>
      <w:r/>
    </w:p>
    <w:p>
      <w:pPr>
        <w:ind w:firstLine="482"/>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pacing w:val="40"/>
          <w:sz w:val="24"/>
          <w:szCs w:val="24"/>
          <w:highlight w:val="none"/>
        </w:rPr>
        <w:t xml:space="preserve">联系人</w:t>
      </w:r>
      <w:r>
        <w:rPr>
          <w:rFonts w:hint="eastAsia" w:ascii="仿宋" w:hAnsi="仿宋" w:eastAsia="仿宋" w:cs="仿宋"/>
          <w:color w:val="auto"/>
          <w:spacing w:val="0"/>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王双双</w:t>
      </w:r>
      <w:r/>
    </w:p>
    <w:p>
      <w:pPr>
        <w:ind w:firstLine="482"/>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0"/>
          <w:sz w:val="24"/>
          <w:szCs w:val="24"/>
          <w:highlight w:val="none"/>
        </w:rPr>
        <w:t xml:space="preserve">联系方式：</w:t>
      </w:r>
      <w:r>
        <w:rPr>
          <w:rFonts w:hint="eastAsia" w:ascii="仿宋" w:hAnsi="仿宋" w:eastAsia="仿宋" w:cs="仿宋"/>
          <w:color w:val="auto"/>
          <w:sz w:val="24"/>
          <w:szCs w:val="24"/>
          <w:highlight w:val="none"/>
          <w:u w:val="single"/>
          <w:lang w:val="en-US" w:eastAsia="zh-CN"/>
        </w:rPr>
        <w:t xml:space="preserve">18362498949</w:t>
      </w:r>
      <w:r/>
    </w:p>
    <w:p>
      <w:pPr>
        <w:shd w:val="clear" w:color="auto"/>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jc w:val="center"/>
        <w:keepLines/>
        <w:keepNext/>
        <w:pageBreakBefore w:val="0"/>
        <w:spacing w:before="200"/>
        <w:widowControl w:val="off"/>
        <w:rPr>
          <w:rFonts w:hint="eastAsia" w:ascii="仿宋" w:hAnsi="仿宋" w:eastAsia="仿宋" w:cs="仿宋"/>
          <w:color w:val="auto"/>
          <w:highlight w:val="none"/>
        </w:rPr>
        <w:outlineLvl w:val="0"/>
      </w:pPr>
      <w:r/>
      <w:bookmarkStart w:id="34" w:name="_Toc29041"/>
      <w:r>
        <w:rPr>
          <w:rFonts w:hint="eastAsia" w:ascii="仿宋" w:hAnsi="仿宋" w:eastAsia="仿宋" w:cs="仿宋"/>
          <w:color w:val="auto"/>
          <w:sz w:val="44"/>
          <w:szCs w:val="44"/>
          <w:highlight w:val="none"/>
        </w:rPr>
        <w:t xml:space="preserve">第二章  供应商须知</w:t>
      </w:r>
      <w:bookmarkEnd w:id="2"/>
      <w:r/>
      <w:bookmarkEnd w:id="34"/>
      <w:r/>
      <w:bookmarkStart w:id="35" w:name="EB154f34bfcea5417199f8cf429c255bfe"/>
      <w:r/>
      <w:bookmarkEnd w:id="35"/>
      <w:r/>
      <w:bookmarkStart w:id="36" w:name="EBa8c69c4726824205bbf6fbe49f912e2d"/>
      <w:r/>
      <w:bookmarkEnd w:id="36"/>
      <w:r/>
      <w:r/>
    </w:p>
    <w:p>
      <w:pPr>
        <w:pageBreakBefore w:val="0"/>
        <w:spacing w:before="0" w:line="520" w:lineRule="exact"/>
        <w:widowControl w:val="off"/>
        <w:rPr>
          <w:rFonts w:hint="eastAsia" w:ascii="仿宋" w:hAnsi="仿宋" w:eastAsia="仿宋" w:cs="仿宋"/>
          <w:b/>
          <w:bCs/>
          <w:color w:val="auto"/>
          <w:sz w:val="32"/>
          <w:highlight w:val="none"/>
        </w:rPr>
        <w:outlineLvl w:val="9"/>
      </w:pPr>
      <w:r/>
      <w:bookmarkStart w:id="37" w:name="_Toc141869961"/>
      <w:r>
        <w:rPr>
          <w:rFonts w:hint="eastAsia" w:ascii="仿宋" w:hAnsi="仿宋" w:eastAsia="仿宋" w:cs="仿宋"/>
          <w:b/>
          <w:bCs/>
          <w:color w:val="auto"/>
          <w:sz w:val="32"/>
          <w:highlight w:val="none"/>
        </w:rPr>
        <w:t xml:space="preserve">供应商须知前附表：</w:t>
      </w:r>
      <w:bookmarkEnd w:id="37"/>
      <w:r/>
      <w:r/>
    </w:p>
    <w:tbl>
      <w:tblPr>
        <w:tblStyle w:val="1084"/>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900"/>
        <w:gridCol w:w="6466"/>
      </w:tblGrid>
      <w:tr>
        <w:trPr>
          <w:trHeight w:val="728"/>
        </w:trPr>
        <w:tc>
          <w:tcPr>
            <w:tcW w:w="884"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序号</w:t>
            </w:r>
            <w:r/>
          </w:p>
        </w:tc>
        <w:tc>
          <w:tcPr>
            <w:tcW w:w="1900"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内容</w:t>
            </w:r>
            <w:r/>
          </w:p>
        </w:tc>
        <w:tc>
          <w:tcPr>
            <w:tcW w:w="6466" w:type="dxa"/>
            <w:vAlign w:val="center"/>
            <w:textDirection w:val="lrTb"/>
            <w:noWrap w:val="false"/>
          </w:tcPr>
          <w:p>
            <w:pPr>
              <w:jc w:val="center"/>
              <w:pageBreakBefore w:val="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说明及要求</w:t>
            </w:r>
            <w:r/>
          </w:p>
        </w:tc>
      </w:tr>
      <w:tr>
        <w:trPr/>
        <w:tc>
          <w:tcPr>
            <w:tcW w:w="884"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900" w:type="dxa"/>
            <w:vAlign w:val="center"/>
            <w:textDirection w:val="lrTb"/>
            <w:noWrap w:val="false"/>
          </w:tcPr>
          <w:p>
            <w:pPr>
              <w:jc w:val="center"/>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项目类别</w:t>
            </w:r>
            <w:r/>
          </w:p>
        </w:tc>
        <w:tc>
          <w:tcPr>
            <w:tcW w:w="6466" w:type="dxa"/>
            <w:vAlign w:val="center"/>
            <w:textDirection w:val="lrTb"/>
            <w:noWrap w:val="false"/>
          </w:tcPr>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本项目</w:t>
            </w:r>
            <w:bookmarkStart w:id="38" w:name="EB9a5853ee094f4f0ea6ec3169265f6f2c"/>
            <w:r>
              <w:rPr>
                <w:rFonts w:hint="eastAsia" w:ascii="仿宋" w:hAnsi="仿宋" w:eastAsia="仿宋" w:cs="仿宋"/>
                <w:color w:val="auto"/>
                <w:sz w:val="24"/>
                <w:szCs w:val="24"/>
                <w:highlight w:val="none"/>
              </w:rPr>
              <w:t xml:space="preserve">属性按以下第</w:t>
            </w:r>
            <w:r>
              <w:rPr>
                <w:rFonts w:hint="eastAsia" w:ascii="仿宋" w:hAnsi="仿宋" w:eastAsia="仿宋" w:cs="仿宋"/>
                <w:b/>
                <w:bCs/>
                <w:color w:val="auto"/>
                <w:sz w:val="24"/>
                <w:highlight w:val="none"/>
                <w:u w:val="single"/>
                <w:lang w:val="en-US" w:eastAsia="zh-CN"/>
              </w:rPr>
              <w:t xml:space="preserve"> 3 </w:t>
            </w:r>
            <w:r>
              <w:rPr>
                <w:rFonts w:hint="eastAsia" w:ascii="仿宋" w:hAnsi="仿宋" w:eastAsia="仿宋" w:cs="仿宋"/>
                <w:color w:val="auto"/>
                <w:sz w:val="24"/>
                <w:szCs w:val="24"/>
                <w:highlight w:val="none"/>
              </w:rPr>
              <w:t xml:space="preserve">种确定：</w:t>
            </w:r>
            <w:r/>
          </w:p>
          <w:p>
            <w:pPr>
              <w:jc w:val="left"/>
              <w:pageBreakBefore w:val="0"/>
              <w:spacing w:line="36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38"/>
            <w:r>
              <w:rPr>
                <w:rFonts w:hint="eastAsia" w:ascii="仿宋" w:hAnsi="仿宋" w:eastAsia="仿宋" w:cs="仿宋"/>
                <w:color w:val="auto"/>
                <w:sz w:val="24"/>
                <w:szCs w:val="24"/>
                <w:highlight w:val="none"/>
              </w:rPr>
              <w:t xml:space="preserve">.货物</w:t>
            </w:r>
            <w:bookmarkStart w:id="39" w:name="EBd5c6c026f9674c39b21b31ecd0c1e7fa"/>
            <w:r>
              <w:rPr>
                <w:rFonts w:hint="eastAsia" w:ascii="仿宋" w:hAnsi="仿宋" w:eastAsia="仿宋" w:cs="仿宋"/>
                <w:color w:val="auto"/>
                <w:sz w:val="24"/>
                <w:szCs w:val="24"/>
                <w:highlight w:val="none"/>
              </w:rPr>
              <w:t xml:space="preserve">采购；2.</w:t>
            </w:r>
            <w:bookmarkEnd w:id="39"/>
            <w:r>
              <w:rPr>
                <w:rFonts w:hint="eastAsia" w:ascii="仿宋" w:hAnsi="仿宋" w:eastAsia="仿宋" w:cs="仿宋"/>
                <w:color w:val="auto"/>
                <w:sz w:val="24"/>
                <w:szCs w:val="24"/>
                <w:highlight w:val="none"/>
              </w:rPr>
              <w:t xml:space="preserve">服务</w:t>
            </w:r>
            <w:bookmarkStart w:id="40" w:name="EBf7d2a4f44ecb4166a93ea852e73be69f"/>
            <w:r>
              <w:rPr>
                <w:rFonts w:hint="eastAsia" w:ascii="仿宋" w:hAnsi="仿宋" w:eastAsia="仿宋" w:cs="仿宋"/>
                <w:color w:val="auto"/>
                <w:sz w:val="24"/>
                <w:szCs w:val="24"/>
                <w:highlight w:val="none"/>
              </w:rPr>
              <w:t xml:space="preserve">采购；3.</w:t>
            </w:r>
            <w:bookmarkEnd w:id="40"/>
            <w:r>
              <w:rPr>
                <w:rFonts w:hint="eastAsia" w:ascii="仿宋" w:hAnsi="仿宋" w:eastAsia="仿宋" w:cs="仿宋"/>
                <w:color w:val="auto"/>
                <w:sz w:val="24"/>
                <w:szCs w:val="24"/>
                <w:highlight w:val="none"/>
              </w:rPr>
              <w:t xml:space="preserve">工程采购。</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响应有效期</w:t>
            </w:r>
            <w:r/>
          </w:p>
        </w:tc>
        <w:tc>
          <w:tcPr>
            <w:tcW w:w="6466" w:type="dxa"/>
            <w:vAlign w:val="center"/>
            <w:textDirection w:val="lrTb"/>
            <w:noWrap w:val="false"/>
          </w:tcPr>
          <w:p>
            <w:pPr>
              <w:jc w:val="left"/>
              <w:pageBreakBefore w:val="0"/>
              <w:spacing w:line="360" w:lineRule="exact"/>
              <w:rPr>
                <w:rFonts w:hint="eastAsia" w:ascii="仿宋" w:hAnsi="仿宋" w:eastAsia="仿宋" w:cs="仿宋"/>
                <w:color w:val="auto"/>
                <w:sz w:val="24"/>
                <w:szCs w:val="24"/>
                <w:highlight w:val="none"/>
              </w:rPr>
              <w:outlineLvl w:val="9"/>
            </w:pPr>
            <w:r/>
            <w:bookmarkStart w:id="41" w:name="EBf2540e281f614ac8b4efc83b6e64d4d2"/>
            <w:r>
              <w:rPr>
                <w:rFonts w:hint="eastAsia" w:ascii="仿宋" w:hAnsi="仿宋" w:eastAsia="仿宋" w:cs="仿宋"/>
                <w:color w:val="auto"/>
                <w:sz w:val="24"/>
                <w:szCs w:val="24"/>
                <w:highlight w:val="none"/>
              </w:rPr>
              <w:t xml:space="preserve">60</w:t>
            </w:r>
            <w:bookmarkEnd w:id="41"/>
            <w:r>
              <w:rPr>
                <w:rFonts w:hint="eastAsia" w:ascii="仿宋" w:hAnsi="仿宋" w:eastAsia="仿宋" w:cs="仿宋"/>
                <w:color w:val="auto"/>
                <w:sz w:val="24"/>
                <w:szCs w:val="24"/>
                <w:highlight w:val="none"/>
              </w:rPr>
              <w:t xml:space="preserve">日（从提交响应文件截止之日起算）</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响应文件份数</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提交加密电子响应文件1份。</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进口产品</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1.接受进口产品。</w:t>
            </w:r>
            <w:bookmarkStart w:id="42" w:name="OLE_LINK8"/>
            <w:r>
              <w:rPr>
                <w:rFonts w:hint="eastAsia" w:ascii="仿宋" w:hAnsi="仿宋" w:eastAsia="仿宋" w:cs="仿宋"/>
                <w:color w:val="auto"/>
                <w:sz w:val="24"/>
                <w:highlight w:val="none"/>
              </w:rPr>
              <w:t xml:space="preserve">应当符合《政</w:t>
            </w:r>
            <w:bookmarkStart w:id="43" w:name="OLE_LINK1"/>
            <w:r>
              <w:rPr>
                <w:rFonts w:hint="eastAsia" w:ascii="仿宋" w:hAnsi="仿宋" w:eastAsia="仿宋" w:cs="仿宋"/>
                <w:color w:val="auto"/>
                <w:sz w:val="24"/>
                <w:highlight w:val="none"/>
              </w:rPr>
              <w:t xml:space="preserve">府采购进口产品管理办法</w:t>
            </w:r>
            <w:bookmarkEnd w:id="43"/>
            <w:r>
              <w:rPr>
                <w:rFonts w:hint="eastAsia" w:ascii="仿宋" w:hAnsi="仿宋" w:eastAsia="仿宋" w:cs="仿宋"/>
                <w:color w:val="auto"/>
                <w:sz w:val="24"/>
                <w:highlight w:val="none"/>
              </w:rPr>
              <w:t xml:space="preserve">》（财库〔2007〕119号）《关于政府采购进口产品管理有关问题的通知》（财办库〔2008〕248号）等相关规定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bookmarkEnd w:id="42"/>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 不接受进口产品。</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评审方法</w:t>
            </w:r>
            <w:r/>
          </w:p>
        </w:tc>
        <w:tc>
          <w:tcPr>
            <w:tcW w:w="6466" w:type="dxa"/>
            <w:vAlign w:val="center"/>
            <w:textDirection w:val="lrTb"/>
            <w:noWrap w:val="false"/>
          </w:tcPr>
          <w:p>
            <w:pPr>
              <w:pStyle w:val="1367"/>
              <w:pageBreakBefore w:val="0"/>
              <w:spacing w:line="36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综合评分法。具体细则详见磋商文件评审方法和评审标准部分。</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确定成交人</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highlight w:val="none"/>
                <w:u w:val="single"/>
              </w:rPr>
              <w:t xml:space="preserve"> 2 </w:t>
            </w:r>
            <w:r>
              <w:rPr>
                <w:rFonts w:hint="eastAsia" w:ascii="仿宋" w:hAnsi="仿宋" w:eastAsia="仿宋" w:cs="仿宋"/>
                <w:color w:val="auto"/>
                <w:sz w:val="24"/>
                <w:szCs w:val="24"/>
                <w:highlight w:val="none"/>
              </w:rPr>
              <w:t xml:space="preserve">种方式确定成交人：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color w:val="auto"/>
                <w:sz w:val="24"/>
                <w:szCs w:val="24"/>
                <w:highlight w:val="none"/>
              </w:rPr>
              <w:t xml:space="preserve">采购人按照规定在磋商小组推荐的中标候选人中确定成交人；</w:t>
            </w:r>
            <w:r/>
          </w:p>
          <w:p>
            <w:pPr>
              <w:numPr>
                <w:ilvl w:val="0"/>
                <w:numId w:val="0"/>
              </w:num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2.采购人授权磋商小组直接确定成交人；</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分包要求</w:t>
            </w:r>
            <w:r/>
          </w:p>
        </w:tc>
        <w:tc>
          <w:tcPr>
            <w:tcW w:w="6466" w:type="dxa"/>
            <w:vAlign w:val="center"/>
            <w:textDirection w:val="lrTb"/>
            <w:noWrap w:val="false"/>
          </w:tcPr>
          <w:p>
            <w:pPr>
              <w:jc w:val="left"/>
              <w:pageBreakBefore w:val="0"/>
              <w:spacing w:line="360" w:lineRule="exact"/>
              <w:widowControl/>
              <w:rPr>
                <w:rFonts w:hint="eastAsia" w:ascii="仿宋" w:hAnsi="仿宋" w:eastAsia="仿宋" w:cs="仿宋"/>
                <w:color w:val="auto"/>
                <w:sz w:val="24"/>
                <w:szCs w:val="24"/>
                <w:highlight w:val="none"/>
              </w:rPr>
              <w:outlineLvl w:val="9"/>
            </w:pPr>
            <w:r/>
            <w:bookmarkStart w:id="44"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color w:val="auto"/>
                <w:sz w:val="24"/>
                <w:szCs w:val="24"/>
                <w:highlight w:val="none"/>
              </w:rPr>
              <w:t xml:space="preserve">种方式确定：</w:t>
            </w:r>
            <w:r/>
          </w:p>
          <w:p>
            <w:pPr>
              <w:jc w:val="left"/>
              <w:pageBreakBefore w:val="0"/>
              <w:spacing w:line="36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bookmarkEnd w:id="44"/>
            <w:r>
              <w:rPr>
                <w:rFonts w:hint="eastAsia" w:ascii="仿宋" w:hAnsi="仿宋" w:eastAsia="仿宋" w:cs="仿宋"/>
                <w:color w:val="auto"/>
                <w:sz w:val="24"/>
                <w:szCs w:val="24"/>
                <w:highlight w:val="none"/>
              </w:rPr>
              <w:t xml:space="preserve">允许分包，</w:t>
            </w:r>
            <w:bookmarkStart w:id="45" w:name="EB512ba06683724173802e2aae54a26079"/>
            <w:r>
              <w:rPr>
                <w:rFonts w:hint="eastAsia" w:ascii="仿宋" w:hAnsi="仿宋" w:eastAsia="仿宋" w:cs="仿宋"/>
                <w:color w:val="auto"/>
                <w:sz w:val="24"/>
                <w:szCs w:val="24"/>
                <w:highlight w:val="none"/>
              </w:rPr>
              <w:t xml:space="preserve">允许大中型企业向一家或者多家小微企业分包，分包具体内容、金额或比例：</w:t>
            </w:r>
            <w:bookmarkEnd w:id="45"/>
            <w:r>
              <w:rPr>
                <w:rFonts w:hint="eastAsia" w:ascii="仿宋" w:hAnsi="仿宋" w:eastAsia="仿宋" w:cs="仿宋"/>
                <w:color w:val="auto"/>
                <w:sz w:val="24"/>
                <w:szCs w:val="24"/>
                <w:highlight w:val="none"/>
              </w:rPr>
              <w:t xml:space="preserve">无</w:t>
            </w:r>
            <w:r/>
          </w:p>
          <w:p>
            <w:pPr>
              <w:jc w:val="left"/>
              <w:pageBreakBefore w:val="0"/>
              <w:spacing w:line="36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2.不允许分包。</w:t>
            </w:r>
            <w:r/>
          </w:p>
        </w:tc>
      </w:tr>
      <w:tr>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代理费用收取方式及标准</w:t>
            </w:r>
            <w:r/>
          </w:p>
        </w:tc>
        <w:tc>
          <w:tcPr>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依据宿财购〔2026〕18号《转发省财政厅关于进一步规范政府采购活动相关费用管理通知》第一条第三款内容以及采购人与采购代理机构签订的委托代理合同约定：代理服务费由成交供应商承担，在工程量清单中列支，按照苏招协〔2022〕2号文《江苏省招标代理服务收费的指导意见》规定</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标准，</w:t>
            </w:r>
            <w:r>
              <w:rPr>
                <w:rFonts w:hint="eastAsia" w:ascii="仿宋" w:hAnsi="仿宋" w:eastAsia="仿宋" w:cs="仿宋"/>
                <w:color w:val="auto"/>
                <w:sz w:val="24"/>
                <w:szCs w:val="24"/>
                <w:highlight w:val="none"/>
                <w:lang w:val="en-US" w:eastAsia="zh-CN"/>
              </w:rPr>
              <w:t xml:space="preserve">于成交结果发布7日内日</w:t>
            </w:r>
            <w:r>
              <w:rPr>
                <w:rFonts w:hint="eastAsia" w:ascii="仿宋" w:hAnsi="仿宋" w:eastAsia="仿宋" w:cs="仿宋"/>
                <w:color w:val="auto"/>
                <w:sz w:val="24"/>
                <w:szCs w:val="24"/>
                <w:highlight w:val="none"/>
                <w:lang w:eastAsia="zh-CN"/>
              </w:rPr>
              <w:t xml:space="preserve">向采购代理机构支付。支付方式可以通过转账或数字人民币等方式</w:t>
            </w:r>
            <w:r/>
          </w:p>
        </w:tc>
      </w:tr>
      <w:tr>
        <w:trPr>
          <w:trHeight w:val="604"/>
        </w:trPr>
        <w:tc>
          <w:tcPr>
            <w:tcW w:w="884"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w:t>
            </w:r>
            <w:r/>
          </w:p>
        </w:tc>
        <w:tc>
          <w:tcPr>
            <w:tcW w:w="1900" w:type="dxa"/>
            <w:vAlign w:val="center"/>
            <w:textDirection w:val="lrTb"/>
            <w:noWrap w:val="false"/>
          </w:tcPr>
          <w:p>
            <w:pPr>
              <w:jc w:val="center"/>
              <w:pageBreakBefore w:val="0"/>
              <w:spacing w:line="3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w:t>
            </w:r>
            <w:r/>
          </w:p>
        </w:tc>
        <w:tc>
          <w:tcPr>
            <w:shd w:val="clear" w:color="auto" w:fill="auto"/>
            <w:tcW w:w="6466" w:type="dxa"/>
            <w:vAlign w:val="center"/>
            <w:textDirection w:val="lrTb"/>
            <w:noWrap w:val="false"/>
          </w:tcPr>
          <w:p>
            <w:pPr>
              <w:jc w:val="left"/>
              <w:pageBreakBefore w:val="0"/>
              <w:spacing w:line="4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rPr>
              <w:t xml:space="preserve">本项目落实《关于推动解决政府采购异常低价问题相关工作的通知》</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财库</w:t>
            </w:r>
            <w:r>
              <w:rPr>
                <w:rFonts w:hint="eastAsia" w:ascii="仿宋" w:hAnsi="仿宋" w:eastAsia="仿宋" w:cs="仿宋"/>
                <w:color w:val="auto"/>
                <w:sz w:val="24"/>
                <w:lang w:eastAsia="zh-CN"/>
              </w:rPr>
              <w:t xml:space="preserve">〔2026〕2号）</w:t>
            </w:r>
            <w:r>
              <w:rPr>
                <w:rFonts w:hint="eastAsia" w:ascii="仿宋" w:hAnsi="仿宋" w:eastAsia="仿宋" w:cs="仿宋"/>
                <w:color w:val="auto"/>
                <w:sz w:val="24"/>
              </w:rPr>
              <w:t xml:space="preserve">文件规定。</w:t>
            </w:r>
            <w:r/>
          </w:p>
        </w:tc>
      </w:tr>
    </w:tbl>
    <w:p>
      <w:pPr>
        <w:jc w:val="left"/>
        <w:pageBreakBefore w:val="0"/>
        <w:widowControl/>
        <w:rPr>
          <w:rFonts w:hint="eastAsia" w:ascii="仿宋" w:hAnsi="仿宋" w:eastAsia="仿宋" w:cs="仿宋"/>
          <w:b/>
          <w:bCs/>
          <w:color w:val="auto"/>
          <w:sz w:val="32"/>
          <w:highlight w:val="none"/>
        </w:rPr>
        <w:outlineLvl w:val="9"/>
      </w:pPr>
      <w:r/>
      <w:bookmarkStart w:id="46" w:name="EBc9d8a0a6c333409599b28034cbc893d2"/>
      <w:r/>
      <w:bookmarkEnd w:id="46"/>
      <w:r/>
      <w:bookmarkStart w:id="47" w:name="_Toc141869962"/>
      <w:r>
        <w:rPr>
          <w:rFonts w:hint="eastAsia" w:ascii="仿宋" w:hAnsi="仿宋" w:eastAsia="仿宋" w:cs="仿宋"/>
          <w:b/>
          <w:bCs/>
          <w:color w:val="auto"/>
          <w:sz w:val="32"/>
          <w:highlight w:val="none"/>
        </w:rPr>
        <w:br w:type="page" w:clear="all"/>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一、总 则</w:t>
      </w:r>
      <w:bookmarkEnd w:id="47"/>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w:t>
      </w:r>
      <w:r>
        <w:rPr>
          <w:rFonts w:hint="eastAsia" w:ascii="仿宋" w:hAnsi="仿宋" w:eastAsia="仿宋" w:cs="仿宋"/>
          <w:b/>
          <w:color w:val="auto"/>
          <w:sz w:val="24"/>
          <w:highlight w:val="none"/>
        </w:rPr>
        <w:t xml:space="preserve">采购方式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本次采购采取竞争性磋商方式。</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w:t>
      </w:r>
      <w:r>
        <w:rPr>
          <w:rFonts w:hint="eastAsia" w:ascii="仿宋" w:hAnsi="仿宋" w:eastAsia="仿宋" w:cs="仿宋"/>
          <w:b/>
          <w:color w:val="auto"/>
          <w:sz w:val="24"/>
          <w:highlight w:val="none"/>
        </w:rPr>
        <w:t xml:space="preserve">合格的供应商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2.2满足本文件实质性要求的规定。</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3.</w:t>
      </w:r>
      <w:r>
        <w:rPr>
          <w:rFonts w:hint="eastAsia" w:ascii="仿宋" w:hAnsi="仿宋" w:eastAsia="仿宋" w:cs="仿宋"/>
          <w:b/>
          <w:color w:val="auto"/>
          <w:sz w:val="24"/>
          <w:highlight w:val="none"/>
        </w:rPr>
        <w:t xml:space="preserve">适用法律</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本次磋商及由磋商产生的合同受中华人民共和国的相关</w:t>
      </w:r>
      <w:r>
        <w:rPr>
          <w:rFonts w:hint="eastAsia" w:ascii="仿宋" w:hAnsi="仿宋" w:eastAsia="仿宋" w:cs="仿宋"/>
          <w:color w:val="auto"/>
          <w:sz w:val="24"/>
          <w:highlight w:val="none"/>
          <w:lang w:eastAsia="zh-CN"/>
        </w:rPr>
        <w:t xml:space="preserve">法律法规</w:t>
      </w:r>
      <w:r>
        <w:rPr>
          <w:rFonts w:hint="eastAsia" w:ascii="仿宋" w:hAnsi="仿宋" w:eastAsia="仿宋" w:cs="仿宋"/>
          <w:color w:val="auto"/>
          <w:sz w:val="24"/>
          <w:highlight w:val="none"/>
        </w:rPr>
        <w:t xml:space="preserve">制约和保护。</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4.</w:t>
      </w:r>
      <w:r>
        <w:rPr>
          <w:rFonts w:hint="eastAsia" w:ascii="仿宋" w:hAnsi="仿宋" w:eastAsia="仿宋" w:cs="仿宋"/>
          <w:b/>
          <w:color w:val="auto"/>
          <w:sz w:val="24"/>
          <w:highlight w:val="none"/>
        </w:rPr>
        <w:t xml:space="preserve">费用</w:t>
      </w:r>
      <w:r/>
    </w:p>
    <w:p>
      <w:pPr>
        <w:ind w:firstLine="480"/>
        <w:pageBreakBefore w:val="0"/>
        <w:spacing w:line="560" w:lineRule="exact"/>
        <w:rPr>
          <w:rFonts w:hint="eastAsia" w:ascii="仿宋" w:hAnsi="仿宋" w:eastAsia="仿宋" w:cs="仿宋"/>
          <w:color w:val="auto"/>
          <w:sz w:val="24"/>
          <w:szCs w:val="21"/>
          <w:highlight w:val="none"/>
        </w:rPr>
        <w:outlineLvl w:val="9"/>
      </w:pPr>
      <w:r>
        <w:rPr>
          <w:rFonts w:hint="eastAsia" w:ascii="仿宋" w:hAnsi="仿宋" w:eastAsia="仿宋" w:cs="仿宋"/>
          <w:color w:val="auto"/>
          <w:sz w:val="24"/>
          <w:highlight w:val="none"/>
        </w:rPr>
        <w:t xml:space="preserve">供应商应自行承担所有参加磋商活动有关的费用</w:t>
      </w:r>
      <w:r>
        <w:rPr>
          <w:rFonts w:hint="eastAsia" w:ascii="仿宋" w:hAnsi="仿宋" w:eastAsia="仿宋" w:cs="仿宋"/>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48" w:name="_Toc141869963"/>
      <w:r>
        <w:rPr>
          <w:rFonts w:hint="eastAsia" w:ascii="仿宋" w:hAnsi="仿宋" w:eastAsia="仿宋" w:cs="仿宋"/>
          <w:b w:val="0"/>
          <w:bCs w:val="0"/>
          <w:color w:val="auto"/>
          <w:sz w:val="32"/>
          <w:highlight w:val="none"/>
        </w:rPr>
        <w:t xml:space="preserve">二、竞争性磋商文件</w:t>
      </w:r>
      <w:bookmarkEnd w:id="48"/>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5.</w:t>
      </w:r>
      <w:r>
        <w:rPr>
          <w:rFonts w:hint="eastAsia" w:ascii="仿宋" w:hAnsi="仿宋" w:eastAsia="仿宋" w:cs="仿宋"/>
          <w:b/>
          <w:color w:val="auto"/>
          <w:sz w:val="24"/>
          <w:highlight w:val="none"/>
        </w:rPr>
        <w:t xml:space="preserve">磋商文件构成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5.1磋商文件由以下部分组成：</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第一章：磋商邀请；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第二章：供应商须知；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第三章：评审方法与评审标准；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第四章：采购需求；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第五章：合同文本；</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第六章：响应文件格式。</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请仔细检查磋商文件是否齐全，如有缺漏请立即与代理机构联系解决。</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6.</w:t>
      </w:r>
      <w:r>
        <w:rPr>
          <w:rFonts w:hint="eastAsia" w:ascii="仿宋" w:hAnsi="仿宋" w:eastAsia="仿宋" w:cs="仿宋"/>
          <w:b/>
          <w:color w:val="auto"/>
          <w:sz w:val="24"/>
          <w:highlight w:val="none"/>
        </w:rPr>
        <w:t xml:space="preserve">政府采购政策</w:t>
      </w:r>
      <w:r/>
    </w:p>
    <w:p>
      <w:pPr>
        <w:ind w:left="0" w:right="0" w:firstLine="482"/>
        <w:jc w:val="both"/>
        <w:pageBreakBefore w:val="0"/>
        <w:spacing w:before="0" w:after="0" w:line="479" w:lineRule="atLeast"/>
        <w:rPr>
          <w:rFonts w:hint="eastAsia" w:ascii="仿宋" w:hAnsi="仿宋" w:eastAsia="仿宋" w:cs="仿宋"/>
          <w:color w:val="auto"/>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b/>
          <w:color w:val="auto"/>
          <w:sz w:val="24"/>
          <w:szCs w:val="24"/>
        </w:rPr>
        <w:t xml:space="preserve">本项目落实的政府采购政策对应序号为</w:t>
      </w:r>
      <w:r>
        <w:rPr>
          <w:rFonts w:hint="eastAsia" w:ascii="仿宋" w:hAnsi="仿宋" w:eastAsia="仿宋" w:cs="仿宋"/>
          <w:b/>
          <w:color w:val="auto"/>
          <w:sz w:val="24"/>
          <w:szCs w:val="24"/>
          <w:u w:val="single"/>
        </w:rPr>
        <w:t xml:space="preserve">6.1</w:t>
      </w:r>
      <w:r>
        <w:rPr>
          <w:rFonts w:hint="eastAsia" w:ascii="仿宋" w:hAnsi="仿宋" w:eastAsia="仿宋" w:cs="仿宋"/>
          <w:b/>
          <w:color w:val="auto"/>
          <w:sz w:val="24"/>
          <w:szCs w:val="24"/>
          <w:u w:val="single"/>
          <w:lang w:eastAsia="zh-CN"/>
        </w:rPr>
        <w:t xml:space="preserve">、</w:t>
      </w:r>
      <w:r>
        <w:rPr>
          <w:rFonts w:hint="eastAsia" w:ascii="仿宋" w:hAnsi="仿宋" w:eastAsia="仿宋" w:cs="仿宋"/>
          <w:b/>
          <w:color w:val="auto"/>
          <w:sz w:val="24"/>
          <w:szCs w:val="24"/>
          <w:u w:val="single"/>
          <w:lang w:val="en-US" w:eastAsia="zh-CN"/>
        </w:rPr>
        <w:t xml:space="preserve">6.2、6.3、6.4</w:t>
      </w:r>
      <w:r/>
    </w:p>
    <w:p>
      <w:pPr>
        <w:ind w:left="0" w:right="0" w:firstLine="48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6.1中小企业政策：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本项目按以下第</w:t>
      </w:r>
      <w:r>
        <w:rPr>
          <w:rFonts w:hint="eastAsia" w:ascii="仿宋" w:hAnsi="仿宋" w:eastAsia="仿宋" w:cs="仿宋"/>
          <w:b/>
          <w:bCs/>
          <w:color w:val="auto"/>
          <w:sz w:val="24"/>
          <w:highlight w:val="none"/>
          <w:u w:val="single"/>
        </w:rPr>
        <w:t xml:space="preserve">（1）</w:t>
      </w:r>
      <w:r>
        <w:rPr>
          <w:rFonts w:hint="eastAsia" w:ascii="仿宋" w:hAnsi="仿宋" w:eastAsia="仿宋" w:cs="仿宋"/>
          <w:b w:val="0"/>
          <w:bCs w:val="0"/>
          <w:color w:val="auto"/>
          <w:sz w:val="24"/>
          <w:highlight w:val="none"/>
          <w:u w:val="none"/>
          <w:lang w:eastAsia="zh-CN"/>
        </w:rPr>
        <w:t xml:space="preserve">项</w:t>
      </w:r>
      <w:r>
        <w:rPr>
          <w:rFonts w:hint="eastAsia" w:ascii="仿宋" w:hAnsi="仿宋" w:eastAsia="仿宋" w:cs="仿宋"/>
          <w:color w:val="auto"/>
          <w:sz w:val="24"/>
          <w:highlight w:val="none"/>
        </w:rPr>
        <w:t xml:space="preserve">政策确定本项目落实的中小企业政策：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扣除，用扣除后的价格参加评审。</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含新疆生产建设兵团</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出具的属于监狱企业的证明文件</w:t>
      </w:r>
      <w:r>
        <w:rPr>
          <w:rFonts w:hint="eastAsia" w:ascii="仿宋" w:hAnsi="仿宋" w:eastAsia="仿宋" w:cs="仿宋"/>
          <w:color w:val="auto"/>
          <w:sz w:val="24"/>
          <w:highlight w:val="none"/>
          <w:lang w:eastAsia="zh-CN"/>
        </w:rPr>
        <w:t xml:space="preserve">（在</w:t>
      </w:r>
      <w:r>
        <w:rPr>
          <w:rFonts w:hint="eastAsia" w:ascii="仿宋" w:hAnsi="仿宋" w:eastAsia="仿宋" w:cs="仿宋"/>
          <w:color w:val="auto"/>
          <w:sz w:val="24"/>
          <w:highlight w:val="none"/>
        </w:rPr>
        <w:t xml:space="preserve">响应文件中上传加盖出具单位公章的电子件）。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rPr>
        <w:t xml:space="preserve">%（工程项目为</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rPr>
        <w:t xml:space="preserve">%）的扣除，用扣除后的价格参加评审。（是否接受联合体以“项目基本情况”相关内容为准，是否允许大中型企业向一家或者多家小微企业分包以“供应商须知前附表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采购需求”相关内容为准。）</w:t>
      </w:r>
      <w:r/>
    </w:p>
    <w:p>
      <w:pPr>
        <w:ind w:firstLine="480"/>
        <w:pageBreakBefore w:val="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highlight w:val="none"/>
        </w:rPr>
        <w:t xml:space="preserve">⑤联合体各方均为小型、微型企业（残疾人福利单位、监狱企业）的，联合体享受1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%价格扣除，用扣除后的价格参与评审。</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6.2节能产品、环境标志产品</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6.2.2拟采购的产品属于优先采购的节能环保品目清单范围的，对提供有效节能产品或环境标志产品认证证书的供应商加分。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6.3.1商品包装、快递包装政府采购需求标准（试行）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按照财政部印发的《商品包装政府采购需求标准（试行）</w:t>
      </w:r>
      <w:r>
        <w:rPr>
          <w:rFonts w:hint="eastAsia" w:ascii="仿宋" w:hAnsi="仿宋" w:eastAsia="仿宋" w:cs="仿宋"/>
          <w:color w:val="auto"/>
          <w:sz w:val="24"/>
          <w:szCs w:val="24"/>
          <w:lang w:eastAsia="zh-CN"/>
        </w:rPr>
        <w:t xml:space="preserve">》和</w:t>
      </w:r>
      <w:r>
        <w:rPr>
          <w:rFonts w:hint="eastAsia" w:ascii="仿宋" w:hAnsi="仿宋" w:eastAsia="仿宋" w:cs="仿宋"/>
          <w:color w:val="auto"/>
          <w:sz w:val="24"/>
          <w:szCs w:val="24"/>
        </w:rPr>
        <w:t xml:space="preserve">《快递包装政府采购需求标准（试行）</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要求执行，本项目商品包装和快递包装的具体需求详见第四章采购需求。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6.3.2绿色数据中心政府采购需求标准（试行）</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6.3.3绿色建材政府采购需求标准</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按照财政部 住房和城乡建设部 工业和信息化部关于印发《关于扩大政府采购支持绿色建材促进建筑品质提升政策实施范围的通知</w:t>
      </w:r>
      <w:r>
        <w:rPr>
          <w:rFonts w:hint="eastAsia" w:ascii="仿宋" w:hAnsi="仿宋" w:eastAsia="仿宋" w:cs="仿宋"/>
          <w:color w:val="auto"/>
          <w:sz w:val="24"/>
          <w:szCs w:val="24"/>
          <w:lang w:eastAsia="zh-CN"/>
        </w:rPr>
        <w:t xml:space="preserve">》的</w:t>
      </w:r>
      <w:r>
        <w:rPr>
          <w:rFonts w:hint="eastAsia" w:ascii="仿宋" w:hAnsi="仿宋" w:eastAsia="仿宋" w:cs="仿宋"/>
          <w:color w:val="auto"/>
          <w:sz w:val="24"/>
          <w:szCs w:val="24"/>
        </w:rPr>
        <w:t xml:space="preserve">要求执行，本项目绿色建材的具体需求详见第四章采购需求。</w:t>
      </w:r>
      <w:r/>
    </w:p>
    <w:p>
      <w:pPr>
        <w:ind w:left="0" w:right="0" w:firstLine="420"/>
        <w:jc w:val="both"/>
        <w:pageBreakBefore w:val="0"/>
        <w:spacing w:before="0" w:after="0" w:line="479"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7.</w:t>
      </w:r>
      <w:r>
        <w:rPr>
          <w:rFonts w:hint="eastAsia" w:ascii="仿宋" w:hAnsi="仿宋" w:eastAsia="仿宋" w:cs="仿宋"/>
          <w:b/>
          <w:color w:val="auto"/>
          <w:sz w:val="24"/>
          <w:highlight w:val="none"/>
        </w:rPr>
        <w:t xml:space="preserve">磋商文件的澄清或修改</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49" w:name="_Toc141869964"/>
      <w:r>
        <w:rPr>
          <w:rFonts w:hint="eastAsia" w:ascii="仿宋" w:hAnsi="仿宋" w:eastAsia="仿宋" w:cs="仿宋"/>
          <w:b w:val="0"/>
          <w:bCs w:val="0"/>
          <w:color w:val="auto"/>
          <w:sz w:val="32"/>
          <w:highlight w:val="none"/>
        </w:rPr>
        <w:t xml:space="preserve">三、响应文件的编制</w:t>
      </w:r>
      <w:bookmarkEnd w:id="4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8.</w:t>
      </w:r>
      <w:r>
        <w:rPr>
          <w:rFonts w:hint="eastAsia" w:ascii="仿宋" w:hAnsi="仿宋" w:eastAsia="仿宋" w:cs="仿宋"/>
          <w:b/>
          <w:color w:val="auto"/>
          <w:sz w:val="24"/>
          <w:highlight w:val="none"/>
        </w:rPr>
        <w:t xml:space="preserve">响应文件的编制要求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9.</w:t>
      </w:r>
      <w:r>
        <w:rPr>
          <w:rFonts w:hint="eastAsia" w:ascii="仿宋" w:hAnsi="仿宋" w:eastAsia="仿宋" w:cs="仿宋"/>
          <w:b/>
          <w:color w:val="auto"/>
          <w:sz w:val="24"/>
          <w:highlight w:val="none"/>
        </w:rPr>
        <w:t xml:space="preserve">响应文件构成</w:t>
      </w:r>
      <w:r/>
    </w:p>
    <w:p>
      <w:pPr>
        <w:ind w:firstLine="482"/>
        <w:pageBreakBefore w:val="0"/>
        <w:spacing w:line="480" w:lineRule="exact"/>
        <w:rPr>
          <w:rFonts w:hint="eastAsia" w:ascii="仿宋" w:hAnsi="仿宋" w:eastAsia="仿宋" w:cs="仿宋"/>
          <w:b/>
          <w:color w:val="auto"/>
          <w:sz w:val="24"/>
          <w:highlight w:val="none"/>
        </w:rPr>
        <w:outlineLvl w:val="9"/>
      </w:pPr>
      <w:r/>
      <w:bookmarkStart w:id="50" w:name="EBd2e6df6607b447c7a4370e6531238d19"/>
      <w:r>
        <w:rPr>
          <w:rFonts w:hint="eastAsia" w:ascii="仿宋" w:hAnsi="仿宋" w:eastAsia="仿宋" w:cs="仿宋"/>
          <w:color w:val="auto"/>
          <w:sz w:val="24"/>
          <w:szCs w:val="21"/>
          <w:highlight w:val="none"/>
        </w:rPr>
        <w:t xml:space="preserve">9.1响应文件包括资格证明文件、</w:t>
      </w:r>
      <w:r>
        <w:rPr>
          <w:rFonts w:hint="eastAsia" w:ascii="仿宋" w:hAnsi="仿宋" w:eastAsia="仿宋" w:cs="仿宋"/>
          <w:color w:val="auto"/>
          <w:sz w:val="24"/>
          <w:szCs w:val="24"/>
          <w:highlight w:val="none"/>
        </w:rPr>
        <w:t xml:space="preserve">实质性要求响应及偏离表</w:t>
      </w:r>
      <w:r>
        <w:rPr>
          <w:rFonts w:hint="eastAsia" w:ascii="仿宋" w:hAnsi="仿宋" w:eastAsia="仿宋" w:cs="仿宋"/>
          <w:color w:val="auto"/>
          <w:sz w:val="24"/>
          <w:szCs w:val="21"/>
          <w:highlight w:val="none"/>
        </w:rPr>
        <w:t xml:space="preserve">、分项报价表、响应及偏离表、磋商申请函、其他证明文件等部分。</w:t>
      </w:r>
      <w:r>
        <w:rPr>
          <w:rFonts w:hint="eastAsia" w:ascii="仿宋" w:hAnsi="仿宋" w:eastAsia="仿宋" w:cs="仿宋"/>
          <w:color w:val="auto"/>
          <w:sz w:val="24"/>
          <w:highlight w:val="none"/>
        </w:rPr>
        <w:t xml:space="preserve">响应文件构成资料为非中文时应提供中文译版。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highlight w:val="none"/>
        </w:rPr>
        <w:t xml:space="preserve">“苏采云”</w:t>
      </w:r>
      <w:r>
        <w:rPr>
          <w:rFonts w:hint="eastAsia" w:ascii="仿宋" w:hAnsi="仿宋" w:eastAsia="仿宋" w:cs="仿宋"/>
          <w:b/>
          <w:color w:val="auto"/>
          <w:sz w:val="24"/>
          <w:highlight w:val="none"/>
        </w:rPr>
        <w:t xml:space="preserve">系统识别的数字文件，否则磋商小组可以视其未提供。无论何种原因，即使供应商磋商时携带了证书证明资料的原件，但电子响应文件中未包含相关资料电</w:t>
      </w:r>
      <w:r>
        <w:rPr>
          <w:rFonts w:hint="eastAsia" w:ascii="仿宋" w:hAnsi="仿宋" w:eastAsia="仿宋" w:cs="仿宋"/>
          <w:b/>
          <w:color w:val="auto"/>
          <w:sz w:val="24"/>
          <w:highlight w:val="none"/>
          <w:lang w:eastAsia="zh-CN"/>
        </w:rPr>
        <w:t xml:space="preserve">子文</w:t>
      </w:r>
      <w:r>
        <w:rPr>
          <w:rFonts w:hint="eastAsia" w:ascii="仿宋" w:hAnsi="仿宋" w:eastAsia="仿宋" w:cs="仿宋"/>
          <w:b/>
          <w:color w:val="auto"/>
          <w:sz w:val="24"/>
          <w:highlight w:val="none"/>
        </w:rPr>
        <w:t xml:space="preserve">件的，磋商小组可以视同其未提供。</w:t>
      </w:r>
      <w:bookmarkEnd w:id="50"/>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10.</w:t>
      </w:r>
      <w:r>
        <w:rPr>
          <w:rFonts w:hint="eastAsia" w:ascii="仿宋" w:hAnsi="仿宋" w:eastAsia="仿宋" w:cs="仿宋"/>
          <w:b/>
          <w:color w:val="auto"/>
          <w:sz w:val="24"/>
          <w:highlight w:val="none"/>
        </w:rPr>
        <w:t xml:space="preserve">响应文件的报价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10.1分次报价，供应商响应文件中的报价作为第一次报价，不公开；以最后报价作为价格分计算。</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10.2报价注意事项：报价一律以人民币计算，以元为单位标注，最多保留至小数点后两位，磋商文件有规定的按磋商文件执行。</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11.</w:t>
      </w:r>
      <w:r>
        <w:rPr>
          <w:rFonts w:hint="eastAsia" w:ascii="仿宋" w:hAnsi="仿宋" w:eastAsia="仿宋" w:cs="仿宋"/>
          <w:b/>
          <w:color w:val="auto"/>
          <w:sz w:val="24"/>
          <w:highlight w:val="none"/>
        </w:rPr>
        <w:t xml:space="preserve">磋商保证金</w:t>
      </w:r>
      <w:r/>
    </w:p>
    <w:p>
      <w:pPr>
        <w:ind w:firstLine="480"/>
        <w:pageBreakBefore w:val="0"/>
        <w:spacing w:line="480" w:lineRule="exact"/>
        <w:rPr>
          <w:rFonts w:hint="eastAsia" w:ascii="仿宋" w:hAnsi="仿宋" w:eastAsia="仿宋" w:cs="仿宋"/>
          <w:color w:val="auto"/>
          <w:sz w:val="24"/>
          <w:highlight w:val="none"/>
        </w:rPr>
        <w:outlineLvl w:val="9"/>
      </w:pPr>
      <w:r/>
      <w:bookmarkStart w:id="51" w:name="EB2c6535ca97b046d89f956e109e785ae2"/>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lang w:val="en-US" w:eastAsia="zh-CN"/>
        </w:rPr>
        <w:t xml:space="preserve">不</w:t>
      </w:r>
      <w:r>
        <w:rPr>
          <w:rFonts w:hint="eastAsia" w:ascii="仿宋" w:hAnsi="仿宋" w:eastAsia="仿宋" w:cs="仿宋"/>
          <w:color w:val="auto"/>
          <w:sz w:val="24"/>
          <w:highlight w:val="none"/>
        </w:rPr>
        <w:t xml:space="preserve">收取磋商保证金。</w:t>
      </w:r>
      <w:bookmarkEnd w:id="51"/>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12.</w:t>
      </w:r>
      <w:r>
        <w:rPr>
          <w:rFonts w:hint="eastAsia" w:ascii="仿宋" w:hAnsi="仿宋" w:eastAsia="仿宋" w:cs="仿宋"/>
          <w:b/>
          <w:color w:val="auto"/>
          <w:sz w:val="24"/>
          <w:highlight w:val="none"/>
        </w:rPr>
        <w:t xml:space="preserve">响应有效期</w:t>
      </w:r>
      <w:r/>
    </w:p>
    <w:p>
      <w:pPr>
        <w:ind w:firstLine="480"/>
        <w:pageBreakBefore w:val="0"/>
        <w:spacing w:line="480" w:lineRule="exact"/>
        <w:rPr>
          <w:rFonts w:hint="eastAsia" w:ascii="仿宋" w:hAnsi="仿宋" w:eastAsia="仿宋" w:cs="仿宋"/>
          <w:color w:val="auto"/>
          <w:sz w:val="24"/>
          <w:highlight w:val="none"/>
        </w:rPr>
        <w:outlineLvl w:val="9"/>
      </w:pPr>
      <w:r/>
      <w:bookmarkStart w:id="52" w:name="_Toc141869965"/>
      <w:r>
        <w:rPr>
          <w:rFonts w:hint="eastAsia" w:ascii="仿宋" w:hAnsi="仿宋" w:eastAsia="仿宋"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w:t>
      </w:r>
      <w:r>
        <w:rPr>
          <w:rFonts w:hint="eastAsia" w:ascii="仿宋" w:hAnsi="仿宋" w:eastAsia="仿宋" w:cs="仿宋"/>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1"/>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四、响应文件的提交</w:t>
      </w:r>
      <w:bookmarkEnd w:id="52"/>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13.</w:t>
      </w:r>
      <w:r>
        <w:rPr>
          <w:rFonts w:hint="eastAsia" w:ascii="仿宋" w:hAnsi="仿宋" w:eastAsia="仿宋" w:cs="仿宋"/>
          <w:b/>
          <w:color w:val="auto"/>
          <w:sz w:val="24"/>
          <w:highlight w:val="none"/>
        </w:rPr>
        <w:t xml:space="preserve">响应文件的提交</w:t>
      </w:r>
      <w:r/>
    </w:p>
    <w:p>
      <w:pPr>
        <w:ind w:firstLine="480"/>
        <w:pageBreakBefore w:val="0"/>
        <w:spacing w:line="480" w:lineRule="exac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13.2响应文件的修改或撤回：在响应截止时</w:t>
      </w:r>
      <w:r>
        <w:rPr>
          <w:rFonts w:hint="eastAsia" w:ascii="仿宋" w:hAnsi="仿宋" w:eastAsia="仿宋" w:cs="仿宋"/>
          <w:color w:val="auto"/>
          <w:sz w:val="24"/>
          <w:highlight w:val="none"/>
          <w:lang w:eastAsia="zh-CN"/>
        </w:rPr>
        <w:t xml:space="preserve">间之</w:t>
      </w:r>
      <w:r>
        <w:rPr>
          <w:rFonts w:hint="eastAsia" w:ascii="仿宋" w:hAnsi="仿宋" w:eastAsia="仿宋" w:cs="仿宋"/>
          <w:color w:val="auto"/>
          <w:sz w:val="24"/>
          <w:highlight w:val="none"/>
        </w:rPr>
        <w:t xml:space="preserve">前，供应商可以撤回或重新提交响应文件。响应文件以最终完成上传的为准。</w:t>
      </w:r>
      <w:r/>
    </w:p>
    <w:p>
      <w:pPr>
        <w:ind w:right="105" w:firstLine="480"/>
        <w:pageBreakBefore w:val="0"/>
        <w:spacing w:line="480" w:lineRule="exact"/>
        <w:rPr>
          <w:rFonts w:hint="eastAsia" w:ascii="仿宋" w:hAnsi="仿宋" w:eastAsia="仿宋" w:cs="仿宋"/>
          <w:b/>
          <w:color w:val="auto"/>
          <w:sz w:val="24"/>
          <w:highlight w:val="none"/>
          <w:u w:val="single"/>
        </w:rPr>
        <w:outlineLvl w:val="9"/>
      </w:pPr>
      <w:r>
        <w:rPr>
          <w:rFonts w:hint="eastAsia" w:ascii="仿宋" w:hAnsi="仿宋" w:eastAsia="仿宋"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14.</w:t>
      </w:r>
      <w:r>
        <w:rPr>
          <w:rFonts w:hint="eastAsia" w:ascii="仿宋" w:hAnsi="仿宋" w:eastAsia="仿宋" w:cs="仿宋"/>
          <w:b/>
          <w:color w:val="auto"/>
          <w:sz w:val="24"/>
          <w:highlight w:val="none"/>
        </w:rPr>
        <w:t xml:space="preserve">响应文件被拒绝接收的情形</w:t>
      </w:r>
      <w:r/>
    </w:p>
    <w:p>
      <w:pPr>
        <w:ind w:right="105"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在磋商文件规定的响应截止时间后上传的响应文件。</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53" w:name="_Toc141869967"/>
      <w:r>
        <w:rPr>
          <w:rFonts w:hint="eastAsia" w:ascii="仿宋" w:hAnsi="仿宋" w:eastAsia="仿宋" w:cs="仿宋"/>
          <w:b w:val="0"/>
          <w:bCs w:val="0"/>
          <w:color w:val="auto"/>
          <w:sz w:val="32"/>
          <w:highlight w:val="none"/>
        </w:rPr>
        <w:t xml:space="preserve">五、磋商程序及最后报价</w:t>
      </w:r>
      <w:bookmarkEnd w:id="53"/>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15.</w:t>
      </w:r>
      <w:r>
        <w:rPr>
          <w:rFonts w:hint="eastAsia" w:ascii="仿宋" w:hAnsi="仿宋" w:eastAsia="仿宋" w:cs="仿宋"/>
          <w:b/>
          <w:color w:val="auto"/>
          <w:sz w:val="24"/>
          <w:highlight w:val="none"/>
        </w:rPr>
        <w:t xml:space="preserve">磋商会议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15.3供应商在磋商全过程中应</w:t>
      </w:r>
      <w:r>
        <w:rPr>
          <w:rFonts w:hint="eastAsia" w:ascii="仿宋" w:hAnsi="仿宋" w:eastAsia="仿宋" w:cs="仿宋"/>
          <w:color w:val="auto"/>
          <w:sz w:val="24"/>
          <w:highlight w:val="none"/>
          <w:lang w:eastAsia="zh-CN"/>
        </w:rPr>
        <w:t xml:space="preserve">保持通信畅通</w:t>
      </w:r>
      <w:r>
        <w:rPr>
          <w:rFonts w:hint="eastAsia" w:ascii="仿宋" w:hAnsi="仿宋" w:eastAsia="仿宋" w:cs="仿宋"/>
          <w:color w:val="auto"/>
          <w:sz w:val="24"/>
          <w:highlight w:val="none"/>
        </w:rPr>
        <w:t xml:space="preserve">，及时登录</w:t>
      </w:r>
      <w:r>
        <w:rPr>
          <w:rFonts w:hint="eastAsia" w:ascii="仿宋" w:hAnsi="仿宋" w:eastAsia="仿宋" w:cs="仿宋"/>
          <w:b/>
          <w:bCs/>
          <w:color w:val="auto"/>
          <w:sz w:val="24"/>
          <w:highlight w:val="none"/>
        </w:rPr>
        <w:t xml:space="preserve">“苏采云”系统</w:t>
      </w:r>
      <w:r>
        <w:rPr>
          <w:rFonts w:hint="eastAsia" w:ascii="仿宋" w:hAnsi="仿宋" w:eastAsia="仿宋" w:cs="仿宋"/>
          <w:color w:val="auto"/>
          <w:sz w:val="24"/>
          <w:highlight w:val="none"/>
        </w:rPr>
        <w:t xml:space="preserve">查阅、答复相关信息。</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lang w:eastAsia="zh-CN"/>
        </w:rPr>
        <w:t xml:space="preserve">16.</w:t>
      </w:r>
      <w:r>
        <w:rPr>
          <w:rFonts w:hint="eastAsia" w:ascii="仿宋" w:hAnsi="仿宋" w:eastAsia="仿宋" w:cs="仿宋"/>
          <w:b/>
          <w:color w:val="auto"/>
          <w:sz w:val="24"/>
          <w:highlight w:val="none"/>
        </w:rPr>
        <w:t xml:space="preserve">磋商小组</w:t>
      </w:r>
      <w:bookmarkStart w:id="54" w:name="OLE_LINK3"/>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lang w:val="en-US" w:eastAsia="zh-CN"/>
        </w:rPr>
        <w:t xml:space="preserve">16.1</w:t>
      </w: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w:t>
      </w:r>
      <w:bookmarkEnd w:id="54"/>
      <w:r>
        <w:rPr>
          <w:rFonts w:hint="eastAsia" w:ascii="仿宋" w:hAnsi="仿宋" w:eastAsia="仿宋" w:cs="仿宋"/>
          <w:color w:val="auto"/>
          <w:sz w:val="24"/>
          <w:highlight w:val="none"/>
        </w:rPr>
        <w:t xml:space="preserve">磋商小组负责具体评审事务，按客观、公正、审慎的原则独立履行相关职责。</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16.2</w:t>
      </w:r>
      <w:r>
        <w:rPr>
          <w:rFonts w:hint="eastAsia" w:ascii="仿宋" w:hAnsi="仿宋" w:eastAsia="仿宋" w:cs="仿宋"/>
          <w:color w:val="auto"/>
          <w:sz w:val="24"/>
          <w:highlight w:val="none"/>
          <w:lang w:eastAsia="zh-CN"/>
        </w:rPr>
        <w:t xml:space="preserve">审过程中出现下列情形之一的，磋商小组应当启动异常低价响应审查程序</w:t>
      </w:r>
      <w:r>
        <w:rPr>
          <w:rFonts w:hint="eastAsia" w:ascii="仿宋" w:hAnsi="仿宋" w:eastAsia="仿宋" w:cs="仿宋"/>
          <w:color w:val="auto"/>
          <w:sz w:val="24"/>
          <w:highlight w:val="none"/>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eastAsia="zh-CN"/>
        </w:rPr>
        <w:t xml:space="preserve">（1）磋商报价</w:t>
      </w:r>
      <w:r>
        <w:rPr>
          <w:rFonts w:hint="eastAsia" w:ascii="仿宋" w:hAnsi="仿宋" w:eastAsia="仿宋" w:cs="仿宋"/>
          <w:color w:val="auto"/>
          <w:sz w:val="24"/>
          <w:highlight w:val="none"/>
        </w:rPr>
        <w:t xml:space="preserve">低于全部通过符合性审查供应商</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平均值50%的，即</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〈全部通过符合性审查供应商</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平均值×50%</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eastAsia="zh-CN"/>
        </w:rPr>
        <w:t xml:space="preserve">（2）磋商报价</w:t>
      </w:r>
      <w:r>
        <w:rPr>
          <w:rFonts w:hint="eastAsia" w:ascii="仿宋" w:hAnsi="仿宋" w:eastAsia="仿宋" w:cs="仿宋"/>
          <w:color w:val="auto"/>
          <w:sz w:val="24"/>
          <w:highlight w:val="none"/>
        </w:rPr>
        <w:t xml:space="preserve">低于通过符合性审查的次低报价供应商投标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报价50%的，即</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〈通过符合性审查的次低报价供应商</w:t>
      </w:r>
      <w:r>
        <w:rPr>
          <w:rFonts w:hint="eastAsia" w:ascii="仿宋" w:hAnsi="仿宋" w:eastAsia="仿宋" w:cs="仿宋"/>
          <w:color w:val="auto"/>
          <w:sz w:val="24"/>
          <w:highlight w:val="none"/>
          <w:lang w:eastAsia="zh-CN"/>
        </w:rPr>
        <w:t xml:space="preserve">磋商报价</w:t>
      </w:r>
      <w:r>
        <w:rPr>
          <w:rFonts w:hint="eastAsia" w:ascii="仿宋" w:hAnsi="仿宋" w:eastAsia="仿宋" w:cs="仿宋"/>
          <w:color w:val="auto"/>
          <w:sz w:val="24"/>
          <w:highlight w:val="none"/>
        </w:rPr>
        <w:t xml:space="preserve">×50%</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（3）磋商报价</w:t>
      </w:r>
      <w:r>
        <w:rPr>
          <w:rFonts w:hint="eastAsia" w:ascii="仿宋" w:hAnsi="仿宋" w:eastAsia="仿宋" w:cs="仿宋"/>
          <w:color w:val="auto"/>
          <w:sz w:val="24"/>
          <w:highlight w:val="none"/>
        </w:rPr>
        <w:t xml:space="preserve">低于采购项目最高限价45%的，即</w:t>
      </w:r>
      <w:r>
        <w:rPr>
          <w:rFonts w:hint="eastAsia" w:ascii="仿宋" w:hAnsi="仿宋" w:eastAsia="仿宋" w:cs="仿宋"/>
          <w:color w:val="auto"/>
          <w:sz w:val="24"/>
          <w:highlight w:val="none"/>
          <w:lang w:eastAsia="zh-CN"/>
        </w:rPr>
        <w:t xml:space="preserve">磋商报价&lt;</w:t>
      </w:r>
      <w:r>
        <w:rPr>
          <w:rFonts w:hint="eastAsia" w:ascii="仿宋" w:hAnsi="仿宋" w:eastAsia="仿宋" w:cs="仿宋"/>
          <w:color w:val="auto"/>
          <w:sz w:val="24"/>
          <w:highlight w:val="none"/>
        </w:rPr>
        <w:t xml:space="preserve">采购项目最高限价×45%</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（4）磋商小组</w:t>
      </w:r>
      <w:r>
        <w:rPr>
          <w:rFonts w:hint="eastAsia" w:ascii="仿宋" w:hAnsi="仿宋" w:eastAsia="仿宋" w:cs="仿宋"/>
          <w:color w:val="auto"/>
          <w:sz w:val="24"/>
          <w:highlight w:val="none"/>
        </w:rPr>
        <w:t xml:space="preserve">基于专业判断，认为供应商报价过低，有可能影响产品质量或者不能诚信履约的其他情形。</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启动异常低价响应审查后，属于前述第1项至第4项情形的，评审现场应当要求相关供应商</w:t>
      </w:r>
      <w:r>
        <w:rPr>
          <w:rFonts w:hint="eastAsia" w:ascii="仿宋" w:hAnsi="仿宋" w:eastAsia="仿宋" w:cs="仿宋"/>
          <w:color w:val="auto"/>
          <w:sz w:val="24"/>
          <w:highlight w:val="none"/>
          <w:lang w:eastAsia="zh-CN"/>
        </w:rPr>
        <w:t xml:space="preserve">通过“苏采云”系统在</w:t>
      </w:r>
      <w:r>
        <w:rPr>
          <w:rFonts w:hint="eastAsia" w:ascii="仿宋" w:hAnsi="仿宋" w:eastAsia="仿宋" w:cs="仿宋"/>
          <w:color w:val="auto"/>
          <w:sz w:val="24"/>
          <w:highlight w:val="none"/>
        </w:rPr>
        <w:t xml:space="preserve">合理的时间内对响应价格作出解释</w:t>
      </w:r>
      <w:r>
        <w:rPr>
          <w:rFonts w:hint="eastAsia" w:ascii="仿宋" w:hAnsi="仿宋" w:eastAsia="仿宋" w:cs="仿宋"/>
          <w:color w:val="auto"/>
          <w:sz w:val="24"/>
          <w:highlight w:val="none"/>
          <w:lang w:eastAsia="zh-CN"/>
        </w:rPr>
        <w:t xml:space="preserve">，并</w:t>
      </w:r>
      <w:r>
        <w:rPr>
          <w:rFonts w:hint="eastAsia" w:ascii="仿宋" w:hAnsi="仿宋" w:eastAsia="仿宋" w:cs="仿宋"/>
          <w:color w:val="auto"/>
          <w:sz w:val="24"/>
          <w:highlight w:val="none"/>
        </w:rPr>
        <w:t xml:space="preserve">提供项目具体成本测算等与报价合理性相关的书面说明及必要的证明材料，包括但不限于原材料成本</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人工成本</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制造费用等</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给予相关供应商的合理时间一般不少于30分钟。其中，属于第3项情形，供应商已随响应文件一并提交相关书面说明及必要的证明材料的，在评审现场可不再重复提交。</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依据专业经验，参考同类项目中标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价格，类似产品市场价格水平，行业人工费用标准，国家有关部门指导行业协会发布的行业平均成本等情况，对报价合理性进行判断。响应供应商不能提供书面说明</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证明材料，或者提供的书面说明</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证明材料不能证明其报价合理性的，</w:t>
      </w: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应当将其作为无效响应处理。</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异常低价投标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审查的启动原因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审查意见和审查结果应当在评审报告中记录，并</w:t>
      </w:r>
      <w:r>
        <w:rPr>
          <w:rFonts w:hint="eastAsia" w:ascii="仿宋" w:hAnsi="仿宋" w:eastAsia="仿宋" w:cs="仿宋"/>
          <w:color w:val="auto"/>
          <w:sz w:val="24"/>
          <w:highlight w:val="none"/>
          <w:lang w:eastAsia="zh-CN"/>
        </w:rPr>
        <w:t xml:space="preserve">附</w:t>
      </w:r>
      <w:r>
        <w:rPr>
          <w:rFonts w:hint="eastAsia" w:ascii="仿宋" w:hAnsi="仿宋" w:eastAsia="仿宋" w:cs="仿宋"/>
          <w:color w:val="auto"/>
          <w:sz w:val="24"/>
          <w:highlight w:val="none"/>
        </w:rPr>
        <w:t xml:space="preserve">供应商提供的相关书面说明及证明材料，以及</w:t>
      </w:r>
      <w:r>
        <w:rPr>
          <w:rFonts w:hint="eastAsia" w:ascii="仿宋" w:hAnsi="仿宋" w:eastAsia="仿宋" w:cs="仿宋"/>
          <w:color w:val="auto"/>
          <w:sz w:val="24"/>
          <w:highlight w:val="none"/>
          <w:lang w:eastAsia="zh-CN"/>
        </w:rPr>
        <w:t xml:space="preserve">磋商小组</w:t>
      </w:r>
      <w:r>
        <w:rPr>
          <w:rFonts w:hint="eastAsia" w:ascii="仿宋" w:hAnsi="仿宋" w:eastAsia="仿宋" w:cs="仿宋"/>
          <w:color w:val="auto"/>
          <w:sz w:val="24"/>
          <w:highlight w:val="none"/>
        </w:rPr>
        <w:t xml:space="preserve">有关互联网浏览</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查询历史一并归档。</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17.</w:t>
      </w:r>
      <w:r>
        <w:rPr>
          <w:rFonts w:hint="eastAsia" w:ascii="仿宋" w:hAnsi="仿宋" w:eastAsia="仿宋" w:cs="仿宋"/>
          <w:b/>
          <w:color w:val="auto"/>
          <w:sz w:val="24"/>
          <w:highlight w:val="none"/>
        </w:rPr>
        <w:t xml:space="preserve">磋商程序</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17.1资格审查</w:t>
      </w:r>
      <w:r/>
    </w:p>
    <w:p>
      <w:pPr>
        <w:ind w:firstLine="480"/>
        <w:pageBreakBefore w:val="0"/>
        <w:spacing w:line="46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pageBreakBefore w:val="0"/>
        <w:spacing w:line="46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17.2符合性审查</w:t>
      </w:r>
      <w:r/>
    </w:p>
    <w:p>
      <w:pPr>
        <w:ind w:firstLine="480"/>
        <w:pageBreakBefore w:val="0"/>
        <w:spacing w:line="480" w:lineRule="exact"/>
        <w:rPr>
          <w:rFonts w:hint="eastAsia" w:ascii="仿宋" w:hAnsi="仿宋" w:eastAsia="仿宋" w:cs="仿宋"/>
          <w:bCs/>
          <w:color w:val="auto"/>
          <w:sz w:val="24"/>
          <w:szCs w:val="21"/>
          <w:highlight w:val="none"/>
        </w:rPr>
        <w:outlineLvl w:val="9"/>
      </w:pPr>
      <w:r>
        <w:rPr>
          <w:rFonts w:hint="eastAsia" w:ascii="仿宋" w:hAnsi="仿宋" w:eastAsia="仿宋" w:cs="仿宋"/>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w:t>
      </w:r>
      <w:r>
        <w:rPr>
          <w:rFonts w:hint="eastAsia" w:ascii="仿宋" w:hAnsi="仿宋" w:eastAsia="仿宋" w:cs="仿宋"/>
          <w:color w:val="auto"/>
          <w:sz w:val="24"/>
          <w:szCs w:val="24"/>
          <w:highlight w:val="none"/>
          <w:lang w:eastAsia="zh-CN"/>
        </w:rPr>
        <w:t xml:space="preserve">应该</w:t>
      </w:r>
      <w:r>
        <w:rPr>
          <w:rFonts w:hint="eastAsia" w:ascii="仿宋" w:hAnsi="仿宋" w:eastAsia="仿宋" w:cs="仿宋"/>
          <w:color w:val="auto"/>
          <w:sz w:val="24"/>
          <w:szCs w:val="24"/>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pageBreakBefore w:val="0"/>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17.5相同品牌产品响应</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17.6磋商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Cs/>
          <w:color w:val="auto"/>
          <w:sz w:val="24"/>
          <w:szCs w:val="21"/>
          <w:highlight w:val="none"/>
        </w:rPr>
        <w:t xml:space="preserve">17.7有关问题的澄清</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1"/>
          <w:highlight w:val="none"/>
        </w:rPr>
        <w:t xml:space="preserve">17.8最后报价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5" w:name="EB7c676092b0b54336b4f7c76350bf2f81"/>
      <w:r/>
      <w:r/>
    </w:p>
    <w:p>
      <w:pPr>
        <w:ind w:firstLine="482"/>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17.8.3供应商在首次响应文件中的报价为首次报价。最后报价是供应商响应文件的有效组成部分</w:t>
      </w:r>
      <w:r>
        <w:rPr>
          <w:rFonts w:hint="eastAsia" w:ascii="仿宋" w:hAnsi="仿宋" w:eastAsia="仿宋" w:cs="仿宋"/>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最终磋商报价不得高于首次报价。</w:t>
      </w:r>
      <w:r>
        <w:rPr>
          <w:rFonts w:hint="eastAsia" w:ascii="仿宋" w:hAnsi="仿宋" w:eastAsia="仿宋" w:cs="仿宋"/>
          <w:color w:val="auto"/>
          <w:sz w:val="24"/>
          <w:highlight w:val="none"/>
        </w:rPr>
        <w:t xml:space="preserve">最后报价时如磋商小组未要求分项报价的，供应商各分项报价按首次报价（总价）与最后报价（总价）比例进行同比调整。</w:t>
      </w:r>
      <w:bookmarkEnd w:id="55"/>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pageBreakBefore w:val="0"/>
        <w:spacing w:line="480" w:lineRule="exact"/>
        <w:tabs>
          <w:tab w:val="left" w:pos="900" w:leader="none"/>
        </w:tabs>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17.8.5项目评审中，不得去掉最后报价中的最高报价和最低报价。</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highlight w:val="none"/>
        </w:rPr>
        <w:t xml:space="preserve">17.8.6</w:t>
      </w:r>
      <w:r>
        <w:rPr>
          <w:rFonts w:hint="eastAsia" w:ascii="仿宋" w:hAnsi="仿宋" w:eastAsia="仿宋" w:cs="仿宋"/>
          <w:color w:val="auto"/>
          <w:sz w:val="24"/>
          <w:szCs w:val="24"/>
          <w:highlight w:val="none"/>
        </w:rPr>
        <w:t xml:space="preserve">符合《政府采购竞争性磋商采购方式</w:t>
      </w:r>
      <w:r>
        <w:rPr>
          <w:rFonts w:hint="eastAsia" w:ascii="仿宋" w:hAnsi="仿宋" w:eastAsia="仿宋" w:cs="仿宋"/>
          <w:color w:val="auto"/>
          <w:sz w:val="24"/>
          <w:szCs w:val="24"/>
          <w:highlight w:val="none"/>
          <w:lang w:val="en-US" w:eastAsia="zh-CN"/>
        </w:rPr>
        <w:t xml:space="preserve">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pageBreakBefore w:val="0"/>
        <w:spacing w:line="480" w:lineRule="exact"/>
        <w:tabs>
          <w:tab w:val="left" w:pos="900" w:leader="none"/>
        </w:tabs>
        <w:rPr>
          <w:rFonts w:hint="eastAsia" w:ascii="仿宋" w:hAnsi="仿宋" w:eastAsia="仿宋" w:cs="仿宋"/>
          <w:color w:val="auto"/>
          <w:sz w:val="24"/>
          <w:szCs w:val="24"/>
          <w:highlight w:val="none"/>
        </w:rPr>
        <w:outlineLvl w:val="9"/>
      </w:pPr>
      <w:r/>
      <w:bookmarkStart w:id="56" w:name="_Toc141869966"/>
      <w:r>
        <w:rPr>
          <w:rFonts w:hint="eastAsia" w:ascii="仿宋" w:hAnsi="仿宋" w:eastAsia="仿宋" w:cs="仿宋"/>
          <w:bCs/>
          <w:color w:val="auto"/>
          <w:sz w:val="24"/>
          <w:szCs w:val="21"/>
          <w:highlight w:val="none"/>
        </w:rPr>
        <w:t xml:space="preserve">17.9推荐成交候选供应商</w:t>
      </w:r>
      <w:r/>
    </w:p>
    <w:p>
      <w:pPr>
        <w:ind w:firstLine="477"/>
        <w:pageBreakBefore w:val="0"/>
        <w:spacing w:after="120" w:line="480" w:lineRule="exact"/>
        <w:tabs>
          <w:tab w:val="left" w:pos="900" w:leader="none"/>
        </w:tabs>
        <w:rPr>
          <w:rFonts w:hint="eastAsia" w:ascii="仿宋" w:hAnsi="仿宋" w:eastAsia="仿宋" w:cs="仿宋"/>
          <w:color w:val="auto"/>
          <w:sz w:val="24"/>
          <w:highlight w:val="none"/>
        </w:rPr>
        <w:outlineLvl w:val="9"/>
      </w:pPr>
      <w:r/>
      <w:bookmarkStart w:id="57" w:name="OLE_LINK5"/>
      <w:r>
        <w:rPr>
          <w:rFonts w:hint="eastAsia" w:ascii="仿宋" w:hAnsi="仿宋" w:eastAsia="仿宋" w:cs="仿宋"/>
          <w:color w:val="auto"/>
          <w:sz w:val="24"/>
          <w:highlight w:val="none"/>
        </w:rPr>
        <w:t xml:space="preserve">磋商小组根据综合评分情况，按照评审得分由高到低顺序推荐3名成交候选供应商，并编写评审报告</w:t>
      </w:r>
      <w:bookmarkEnd w:id="57"/>
      <w:r>
        <w:rPr>
          <w:rFonts w:hint="eastAsia" w:ascii="仿宋" w:hAnsi="仿宋" w:eastAsia="仿宋" w:cs="仿宋"/>
          <w:color w:val="auto"/>
          <w:sz w:val="24"/>
          <w:highlight w:val="none"/>
        </w:rPr>
        <w:t xml:space="preserve">。符合本磋商文件17.8.</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rPr>
          <w:rFonts w:hint="eastAsia" w:ascii="仿宋" w:hAnsi="仿宋" w:eastAsia="仿宋" w:cs="仿宋"/>
          <w:b w:val="0"/>
          <w:bCs w:val="0"/>
          <w:color w:val="auto"/>
          <w:sz w:val="32"/>
          <w:highlight w:val="none"/>
        </w:rPr>
        <w:t xml:space="preserve">六、无效响应、采购活动终止、</w:t>
      </w:r>
      <w:bookmarkEnd w:id="56"/>
      <w:r>
        <w:rPr>
          <w:rFonts w:hint="eastAsia" w:ascii="仿宋" w:hAnsi="仿宋" w:eastAsia="仿宋" w:cs="仿宋"/>
          <w:b w:val="0"/>
          <w:bCs w:val="0"/>
          <w:color w:val="auto"/>
          <w:sz w:val="32"/>
          <w:highlight w:val="none"/>
        </w:rPr>
        <w:t xml:space="preserve">恶意串通及取消成交候选资格情形</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18.</w:t>
      </w:r>
      <w:r>
        <w:rPr>
          <w:rFonts w:hint="eastAsia" w:ascii="仿宋" w:hAnsi="仿宋" w:eastAsia="仿宋" w:cs="仿宋"/>
          <w:b/>
          <w:color w:val="auto"/>
          <w:sz w:val="24"/>
          <w:highlight w:val="none"/>
          <w:lang w:val="en-US" w:eastAsia="zh-CN"/>
        </w:rPr>
        <w:t xml:space="preserve">.1</w:t>
      </w:r>
      <w:r>
        <w:rPr>
          <w:rFonts w:hint="eastAsia" w:ascii="仿宋" w:hAnsi="仿宋" w:eastAsia="仿宋" w:cs="仿宋"/>
          <w:b/>
          <w:color w:val="auto"/>
          <w:sz w:val="24"/>
          <w:highlight w:val="none"/>
        </w:rPr>
        <w:t xml:space="preserve">无效响应情形</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供应商在苏采云系统规定的时间内未成功解密电子响应文件的。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lang w:eastAsia="zh-CN"/>
        </w:rPr>
        <w:t xml:space="preserve">供应商未按照磋商文件要求上传电子响应文件的。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同一供应商提交两个（含两个）以上不同的响应文件或者最后报价的。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lang w:eastAsia="zh-CN"/>
        </w:rPr>
        <w:t xml:space="preserve">供应商不具备磋商文件中规定资格要求的。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lang w:eastAsia="zh-CN"/>
        </w:rPr>
        <w:t xml:space="preserve">供应商的最后报价</w:t>
      </w:r>
      <w:r>
        <w:rPr>
          <w:rFonts w:hint="eastAsia" w:ascii="仿宋" w:hAnsi="仿宋" w:eastAsia="仿宋" w:cs="仿宋"/>
          <w:color w:val="auto"/>
          <w:sz w:val="24"/>
          <w:highlight w:val="none"/>
          <w:lang w:val="en-US" w:eastAsia="zh-CN"/>
        </w:rPr>
        <w:t xml:space="preserve">高于首次报价或者高于最高限价的</w:t>
      </w:r>
      <w:r>
        <w:rPr>
          <w:rFonts w:hint="eastAsia" w:ascii="仿宋" w:hAnsi="仿宋" w:eastAsia="仿宋" w:cs="仿宋"/>
          <w:color w:val="auto"/>
          <w:sz w:val="24"/>
          <w:highlight w:val="none"/>
          <w:lang w:eastAsia="zh-CN"/>
        </w:rPr>
        <w:t xml:space="preserve">。</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6不符合磋商文件中规定的实质性要求和条件的（本磋商文件中加★项为实质性要求和条件）。</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7供应商被“信用中国”网站（www.creditchina.gov.cn）列入失信被执行人、重大税收违法失信主体或政府采购严重失信行为记录名单，或查询“信用中国”网站后发现供应商存在其他不符合《中华人民共和国政府采购法》第二十二条规定条件的信用记录。</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8响应文件含有采购人不能接受的附加条件的。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9响应文件未按照磋商文件要求加盖CA电子公章的。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1.10</w:t>
      </w:r>
      <w:r>
        <w:rPr>
          <w:rFonts w:hint="eastAsia" w:ascii="仿宋" w:hAnsi="仿宋" w:eastAsia="仿宋" w:cs="仿宋"/>
          <w:color w:val="auto"/>
          <w:sz w:val="24"/>
          <w:highlight w:val="none"/>
          <w:lang w:eastAsia="zh-CN"/>
        </w:rPr>
        <w:t xml:space="preserve">响应文件中已标价工程量清单与竞争性磋商文件规定的暂估价、暂列金额及甲供材料价格不一致的；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1.11</w:t>
      </w:r>
      <w:r>
        <w:rPr>
          <w:rFonts w:hint="eastAsia" w:ascii="仿宋" w:hAnsi="仿宋" w:eastAsia="仿宋" w:cs="仿宋"/>
          <w:color w:val="auto"/>
          <w:sz w:val="24"/>
          <w:highlight w:val="none"/>
          <w:lang w:eastAsia="zh-CN"/>
        </w:rPr>
        <w:t xml:space="preserve">响应文件中已标价工程量清单与竞争性磋商文件明确列出的不可竞争费用项目或费率或计算基础不一致的；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1.12</w:t>
      </w:r>
      <w:r>
        <w:rPr>
          <w:rFonts w:hint="eastAsia" w:ascii="仿宋" w:hAnsi="仿宋" w:eastAsia="仿宋" w:cs="仿宋"/>
          <w:color w:val="auto"/>
          <w:sz w:val="24"/>
          <w:highlight w:val="none"/>
          <w:lang w:eastAsia="zh-CN"/>
        </w:rPr>
        <w:t xml:space="preserve">响应文件的已标价工程量清单与竞争性磋商文件提供的工程量清单中的项目编码、项目名称、项目特征、计量单位、工程量不一致的；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1.13</w:t>
      </w:r>
      <w:r>
        <w:rPr>
          <w:rFonts w:hint="eastAsia" w:ascii="仿宋" w:hAnsi="仿宋" w:eastAsia="仿宋" w:cs="仿宋"/>
          <w:color w:val="auto"/>
          <w:sz w:val="24"/>
          <w:highlight w:val="none"/>
          <w:lang w:eastAsia="zh-CN"/>
        </w:rPr>
        <w:t xml:space="preserve">本项目专门面向中小企业（含监狱企业、残疾人福利企业）采购，非中小企业参与本项目磋商的。</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18.2</w:t>
      </w:r>
      <w:r>
        <w:rPr>
          <w:rFonts w:hint="eastAsia" w:ascii="仿宋" w:hAnsi="仿宋" w:eastAsia="仿宋" w:cs="仿宋"/>
          <w:color w:val="auto"/>
          <w:sz w:val="24"/>
          <w:highlight w:val="none"/>
          <w:lang w:eastAsia="zh-CN"/>
        </w:rPr>
        <w:t xml:space="preserve">未实质性响应磋商文件的响应文件按无效响应处理。</w:t>
      </w:r>
      <w:r/>
    </w:p>
    <w:p>
      <w:pPr>
        <w:ind w:firstLine="482"/>
        <w:pageBreakBefore w:val="0"/>
        <w:spacing w:line="480" w:lineRule="exact"/>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lang w:val="en-US" w:eastAsia="zh-CN"/>
        </w:rPr>
        <w:t xml:space="preserve">18.3</w:t>
      </w:r>
      <w:r>
        <w:rPr>
          <w:rFonts w:hint="eastAsia" w:ascii="仿宋" w:hAnsi="仿宋" w:eastAsia="仿宋" w:cs="仿宋"/>
          <w:color w:val="auto"/>
          <w:sz w:val="24"/>
          <w:highlight w:val="none"/>
          <w:lang w:eastAsia="zh-CN"/>
        </w:rPr>
        <w:t xml:space="preserve">如果响应文件实质上没有响应磋商文件的要求，磋商小组将予以拒绝，供应商不得通过修改或撤销不符合要求的偏离或保留而使其成为实质性响应的文件。</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18.4</w:t>
      </w:r>
      <w:r>
        <w:rPr>
          <w:rFonts w:hint="eastAsia" w:ascii="仿宋" w:hAnsi="仿宋" w:eastAsia="仿宋" w:cs="仿宋"/>
          <w:color w:val="auto"/>
          <w:sz w:val="24"/>
          <w:highlight w:val="none"/>
          <w:lang w:eastAsia="zh-CN"/>
        </w:rPr>
        <w:t xml:space="preserve">供应商在项目评审全过程中应保持通信畅通，并安排专人与采购代理机构及磋商小组联系。</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19.</w:t>
      </w:r>
      <w:r>
        <w:rPr>
          <w:rFonts w:hint="eastAsia" w:ascii="仿宋" w:hAnsi="仿宋" w:eastAsia="仿宋" w:cs="仿宋"/>
          <w:b/>
          <w:color w:val="auto"/>
          <w:sz w:val="24"/>
          <w:highlight w:val="none"/>
        </w:rPr>
        <w:t xml:space="preserve">采购活动终止情形</w:t>
      </w:r>
      <w:r/>
    </w:p>
    <w:p>
      <w:pPr>
        <w:ind w:firstLine="482"/>
        <w:pageBreakBefore w:val="0"/>
        <w:spacing w:line="480" w:lineRule="exact"/>
        <w:rPr>
          <w:rFonts w:hint="eastAsia" w:ascii="仿宋" w:hAnsi="仿宋" w:eastAsia="仿宋" w:cs="仿宋"/>
          <w:bCs/>
          <w:color w:val="auto"/>
          <w:sz w:val="24"/>
          <w:highlight w:val="none"/>
        </w:rPr>
        <w:outlineLvl w:val="9"/>
      </w:pPr>
      <w:r>
        <w:rPr>
          <w:rFonts w:hint="eastAsia" w:ascii="仿宋" w:hAnsi="仿宋" w:eastAsia="仿宋" w:cs="仿宋"/>
          <w:bCs/>
          <w:color w:val="auto"/>
          <w:sz w:val="24"/>
          <w:highlight w:val="none"/>
        </w:rPr>
        <w:t xml:space="preserve">19.1因情况变化，不再符合规定的竞争性磋商采购方式适用情形的；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19.2符合专业条件的供应商或者对磋商文件作实质响应的供应商不足3家的（符合17.8.6情形除外）。</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19.3出现影响采购公正的违法、违规行为的。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19.4因重大变故，采购任务取消的。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19.5磋商小组认定磋商文件存在歧义、重大缺陷导致评审工作无法进行。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19.6在苏采云系统规定时间内成功解密电子响应文件的供应商不足3家的。</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20.</w:t>
      </w:r>
      <w:r>
        <w:rPr>
          <w:rFonts w:hint="eastAsia" w:ascii="仿宋" w:hAnsi="仿宋" w:eastAsia="仿宋" w:cs="仿宋"/>
          <w:b/>
          <w:color w:val="auto"/>
          <w:sz w:val="24"/>
          <w:highlight w:val="none"/>
        </w:rPr>
        <w:t xml:space="preserve">恶意串通情形</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20.1供应商直接或间接从采购人或采购代理机构处获得其他供应商的相关情况并修改其响应文件；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20.2供应商接受采购人或采购代理机构授意撤换、修改响应文件；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20.3供应商之间协商报价、技术方案等响应文件实质性内容；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20.4属于同一集团、协会、商会等组织成员的供应商按照该组织要求协同参与政府采购活动的；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20.5供应商之间事先约定由某一特定供应商成交；</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20.6供应商之间商定部分供应商放弃参加政府采购活动或者放弃成交；</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20.7供应商与采购人或采购代理机构之间、供应商相互之间为谋求特定供应商成交或者排斥其他供应商的其他串通行为。</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21.</w:t>
      </w:r>
      <w:bookmarkStart w:id="58" w:name="OLE_LINK2"/>
      <w:r>
        <w:rPr>
          <w:rFonts w:hint="eastAsia" w:ascii="仿宋" w:hAnsi="仿宋" w:eastAsia="仿宋" w:cs="仿宋"/>
          <w:b/>
          <w:color w:val="auto"/>
          <w:sz w:val="24"/>
          <w:highlight w:val="none"/>
        </w:rPr>
        <w:t xml:space="preserve">取消成交（候选）供应商资格</w:t>
      </w:r>
      <w:bookmarkEnd w:id="58"/>
      <w:r>
        <w:rPr>
          <w:rFonts w:hint="eastAsia" w:ascii="仿宋" w:hAnsi="仿宋" w:eastAsia="仿宋" w:cs="仿宋"/>
          <w:b/>
          <w:color w:val="auto"/>
          <w:sz w:val="24"/>
          <w:highlight w:val="none"/>
        </w:rPr>
        <w:t xml:space="preserve">条款</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21.1提供虚假材料谋取成交的；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21.2采取不正当手段诋毁、排挤其他供应商的；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21.3与采购人、其他供应商或者采购代理机构恶意串通的；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21.4向采购人、采购代理机构行贿或者提供其他不正当利益的；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21.5未在规定时间内与采购人签订采购合同的；</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21.6</w:t>
      </w:r>
      <w:r>
        <w:rPr>
          <w:rFonts w:hint="eastAsia" w:ascii="仿宋" w:hAnsi="仿宋" w:eastAsia="仿宋" w:cs="仿宋"/>
          <w:color w:val="auto"/>
          <w:sz w:val="24"/>
          <w:highlight w:val="none"/>
          <w:lang w:eastAsia="zh-CN"/>
        </w:rPr>
        <w:t xml:space="preserve">法律法规</w:t>
      </w:r>
      <w:r>
        <w:rPr>
          <w:rFonts w:hint="eastAsia" w:ascii="仿宋" w:hAnsi="仿宋" w:eastAsia="仿宋" w:cs="仿宋"/>
          <w:color w:val="auto"/>
          <w:sz w:val="24"/>
          <w:highlight w:val="none"/>
        </w:rPr>
        <w:t xml:space="preserve">规定的</w:t>
      </w:r>
      <w:r>
        <w:rPr>
          <w:rFonts w:hint="eastAsia" w:ascii="仿宋" w:hAnsi="仿宋" w:eastAsia="仿宋" w:cs="仿宋"/>
          <w:color w:val="auto"/>
          <w:sz w:val="24"/>
          <w:highlight w:val="none"/>
          <w:lang w:eastAsia="zh-CN"/>
        </w:rPr>
        <w:t xml:space="preserve">其他情况</w:t>
      </w:r>
      <w:r>
        <w:rPr>
          <w:rFonts w:hint="eastAsia" w:ascii="仿宋" w:hAnsi="仿宋" w:eastAsia="仿宋" w:cs="仿宋"/>
          <w:color w:val="auto"/>
          <w:sz w:val="24"/>
          <w:highlight w:val="none"/>
        </w:rPr>
        <w:t xml:space="preserve">。</w:t>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59" w:name="_Toc141869968"/>
      <w:r>
        <w:rPr>
          <w:rFonts w:hint="eastAsia" w:ascii="仿宋" w:hAnsi="仿宋" w:eastAsia="仿宋" w:cs="仿宋"/>
          <w:b w:val="0"/>
          <w:bCs w:val="0"/>
          <w:color w:val="auto"/>
          <w:sz w:val="32"/>
          <w:highlight w:val="none"/>
        </w:rPr>
        <w:t xml:space="preserve">七、成交及合同签订</w:t>
      </w:r>
      <w:bookmarkEnd w:id="59"/>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22.</w:t>
      </w:r>
      <w:r>
        <w:rPr>
          <w:rFonts w:hint="eastAsia" w:ascii="仿宋" w:hAnsi="仿宋" w:eastAsia="仿宋" w:cs="仿宋"/>
          <w:b/>
          <w:color w:val="auto"/>
          <w:sz w:val="24"/>
          <w:highlight w:val="none"/>
        </w:rPr>
        <w:t xml:space="preserve">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22.3采购人确定正被列为失信被执行人的供应商为成交人的，成交结果无效。</w:t>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23.</w:t>
      </w:r>
      <w:r>
        <w:rPr>
          <w:rFonts w:hint="eastAsia" w:ascii="仿宋" w:hAnsi="仿宋" w:eastAsia="仿宋" w:cs="仿宋"/>
          <w:b/>
          <w:color w:val="auto"/>
          <w:sz w:val="24"/>
          <w:highlight w:val="none"/>
        </w:rPr>
        <w:t xml:space="preserve">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23.2</w:t>
      </w:r>
      <w:r>
        <w:rPr>
          <w:rFonts w:hint="eastAsia" w:ascii="仿宋" w:hAnsi="仿宋" w:eastAsia="仿宋" w:cs="仿宋"/>
          <w:color w:val="auto"/>
          <w:sz w:val="24"/>
          <w:szCs w:val="24"/>
          <w:highlight w:val="none"/>
        </w:rPr>
        <w:t xml:space="preserve">成交通知书发出后，采购人改变成交结果的或者成交供应商放弃成交项目的，应当依法承担法律责任。</w:t>
      </w:r>
      <w:bookmarkStart w:id="107" w:name="_GoBack"/>
      <w:r/>
      <w:bookmarkEnd w:id="107"/>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24.</w:t>
      </w:r>
      <w:r>
        <w:rPr>
          <w:rFonts w:hint="eastAsia" w:ascii="仿宋" w:hAnsi="仿宋" w:eastAsia="仿宋" w:cs="仿宋"/>
          <w:b/>
          <w:color w:val="auto"/>
          <w:sz w:val="24"/>
          <w:highlight w:val="none"/>
        </w:rPr>
        <w:t xml:space="preserve">签订和公告合同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24.1采购人与成交供应商应当在成交通知书发出之日起</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日内</w:t>
      </w:r>
      <w:r>
        <w:rPr>
          <w:rFonts w:hint="eastAsia" w:ascii="仿宋" w:hAnsi="仿宋" w:eastAsia="仿宋" w:cs="仿宋"/>
          <w:color w:val="auto"/>
          <w:sz w:val="24"/>
          <w:szCs w:val="24"/>
          <w:highlight w:val="none"/>
        </w:rPr>
        <w:t xml:space="preserve">，按照磋商文件确定的事项与采购人签订政府采购合同。</w:t>
      </w:r>
      <w:r>
        <w:rPr>
          <w:rFonts w:hint="eastAsia" w:ascii="仿宋" w:hAnsi="仿宋" w:eastAsia="仿宋" w:cs="仿宋"/>
          <w:color w:val="auto"/>
          <w:sz w:val="24"/>
          <w:highlight w:val="none"/>
        </w:rPr>
        <w:t xml:space="preserve">竞争性磋商文件、成交供应商的响应文件以及磋商过程中有关澄清文件均作为合同附件。</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24.3采购人在自合同签订之日起2个工作日内，将合同在指定的媒体上公告。</w:t>
      </w:r>
      <w:r/>
    </w:p>
    <w:p>
      <w:pPr>
        <w:ind w:firstLine="482"/>
        <w:pageBreakBefore w:val="0"/>
        <w:spacing w:line="480" w:lineRule="exact"/>
        <w:rPr>
          <w:rFonts w:hint="eastAsia" w:ascii="仿宋" w:hAnsi="仿宋" w:eastAsia="仿宋" w:cs="仿宋"/>
          <w:b/>
          <w:color w:val="auto"/>
          <w:sz w:val="24"/>
          <w:highlight w:val="none"/>
        </w:rPr>
        <w:outlineLvl w:val="9"/>
      </w:pPr>
      <w:r/>
      <w:bookmarkStart w:id="60" w:name="_Toc141869969"/>
      <w:r>
        <w:rPr>
          <w:rFonts w:hint="eastAsia" w:ascii="仿宋" w:hAnsi="仿宋" w:eastAsia="仿宋" w:cs="仿宋"/>
          <w:b/>
          <w:color w:val="auto"/>
          <w:sz w:val="24"/>
          <w:highlight w:val="none"/>
          <w:lang w:eastAsia="zh-CN"/>
        </w:rPr>
        <w:t xml:space="preserve">25.</w:t>
      </w:r>
      <w:r>
        <w:rPr>
          <w:rFonts w:hint="eastAsia" w:ascii="仿宋" w:hAnsi="仿宋" w:eastAsia="仿宋" w:cs="仿宋"/>
          <w:b/>
          <w:color w:val="auto"/>
          <w:sz w:val="24"/>
          <w:highlight w:val="none"/>
        </w:rPr>
        <w:t xml:space="preserve">履约保证金</w:t>
      </w:r>
      <w:r/>
    </w:p>
    <w:p>
      <w:pPr>
        <w:ind w:firstLine="480"/>
        <w:spacing w:line="48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按照以下第</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lang w:val="zh-CN"/>
        </w:rPr>
        <w:t xml:space="preserve">方式确定履约保证</w:t>
      </w:r>
      <w:r>
        <w:rPr>
          <w:rFonts w:hint="eastAsia" w:ascii="仿宋" w:hAnsi="仿宋" w:eastAsia="仿宋" w:cs="仿宋"/>
          <w:color w:val="auto"/>
          <w:sz w:val="24"/>
          <w:highlight w:val="none"/>
        </w:rPr>
        <w:t xml:space="preserve">金</w:t>
      </w:r>
      <w:r>
        <w:rPr>
          <w:rFonts w:hint="eastAsia" w:ascii="仿宋" w:hAnsi="仿宋" w:eastAsia="仿宋" w:cs="仿宋"/>
          <w:color w:val="auto"/>
          <w:sz w:val="24"/>
          <w:highlight w:val="none"/>
          <w:lang w:val="zh-CN"/>
        </w:rPr>
        <w:t xml:space="preserve">收取方式。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（1）本项目不收取履约保证金。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（2）本项目收取履约保证金。</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25.1履约保证金提交形式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25.2履约保证金提交金额</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%提交。</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w:t>
      </w:r>
      <w:r>
        <w:rPr>
          <w:rFonts w:hint="eastAsia" w:ascii="仿宋" w:hAnsi="仿宋" w:eastAsia="仿宋" w:cs="仿宋"/>
          <w:color w:val="auto"/>
          <w:sz w:val="24"/>
          <w:highlight w:val="none"/>
        </w:rPr>
        <w:t xml:space="preserve">%（</w:t>
      </w:r>
      <w:bookmarkStart w:id="61" w:name="_Hlk187763955"/>
      <w:r>
        <w:rPr>
          <w:rFonts w:hint="eastAsia" w:ascii="仿宋" w:hAnsi="仿宋" w:eastAsia="仿宋" w:cs="仿宋"/>
          <w:color w:val="auto"/>
          <w:sz w:val="24"/>
          <w:highlight w:val="none"/>
        </w:rPr>
        <w:t xml:space="preserve">履约保证金原提交金额的6折</w:t>
      </w:r>
      <w:bookmarkEnd w:id="61"/>
      <w:r>
        <w:rPr>
          <w:rFonts w:hint="eastAsia" w:ascii="仿宋" w:hAnsi="仿宋" w:eastAsia="仿宋" w:cs="仿宋"/>
          <w:color w:val="auto"/>
          <w:sz w:val="24"/>
          <w:highlight w:val="none"/>
        </w:rPr>
        <w:t xml:space="preserve">）提交。</w:t>
      </w:r>
      <w:bookmarkStart w:id="62" w:name="_Hlk187842952"/>
      <w:r>
        <w:rPr>
          <w:rFonts w:hint="eastAsia" w:ascii="仿宋" w:hAnsi="仿宋" w:eastAsia="仿宋" w:cs="仿宋"/>
          <w:color w:val="auto"/>
          <w:sz w:val="24"/>
          <w:highlight w:val="none"/>
        </w:rPr>
        <w:t xml:space="preserve">办理流程、偿付等内容见江苏政府采购网“保险保函”模块。</w:t>
      </w:r>
      <w:bookmarkEnd w:id="62"/>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25.3履约保证金退还方式</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25.4履约保证金退还条件</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具有验收合格相关证明材料。</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25.5履约保证金退还时间</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25.6履约保证金不予退还情形</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25.7逾期退还履约保证金违约责任</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
          <w:color w:val="auto"/>
          <w:sz w:val="24"/>
          <w:highlight w:val="none"/>
          <w:lang w:eastAsia="zh-CN"/>
        </w:rPr>
        <w:t xml:space="preserve">26.</w:t>
      </w:r>
      <w:r>
        <w:rPr>
          <w:rFonts w:hint="eastAsia" w:ascii="仿宋" w:hAnsi="仿宋" w:eastAsia="仿宋" w:cs="仿宋"/>
          <w:b/>
          <w:color w:val="auto"/>
          <w:sz w:val="24"/>
          <w:highlight w:val="none"/>
        </w:rPr>
        <w:t xml:space="preserve">线上融资</w:t>
      </w:r>
      <w:r/>
    </w:p>
    <w:p>
      <w:pPr>
        <w:ind w:firstLine="480"/>
        <w:pageBreakBefore w:val="0"/>
        <w:spacing w:line="480" w:lineRule="exact"/>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成交供应商可凭政府采购合同办理融资贷款，详情见江苏政府采购网“政采贷”专栏。</w:t>
      </w:r>
      <w:r/>
    </w:p>
    <w:p>
      <w:pPr>
        <w:ind w:firstLine="482"/>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b/>
          <w:color w:val="auto"/>
          <w:sz w:val="24"/>
          <w:highlight w:val="none"/>
          <w:lang w:eastAsia="zh-CN"/>
        </w:rPr>
        <w:t xml:space="preserve">27.</w:t>
      </w:r>
      <w:r>
        <w:rPr>
          <w:rFonts w:hint="eastAsia" w:ascii="仿宋" w:hAnsi="仿宋" w:eastAsia="仿宋" w:cs="仿宋"/>
          <w:b/>
          <w:color w:val="auto"/>
          <w:sz w:val="24"/>
          <w:highlight w:val="none"/>
        </w:rPr>
        <w:t xml:space="preserve">合同履行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27.1政府采购合同订立后，合同各方不得擅自变更、中止或者终止合同。</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0"/>
      <w:r/>
      <w:r/>
    </w:p>
    <w:p>
      <w:pPr>
        <w:ind w:firstLine="320"/>
        <w:pageBreakBefore w:val="0"/>
        <w:spacing w:before="0" w:after="0" w:line="520" w:lineRule="exact"/>
        <w:rPr>
          <w:rFonts w:hint="eastAsia" w:ascii="仿宋" w:hAnsi="仿宋" w:eastAsia="仿宋" w:cs="仿宋"/>
          <w:b w:val="0"/>
          <w:bCs w:val="0"/>
          <w:color w:val="auto"/>
          <w:sz w:val="32"/>
          <w:highlight w:val="none"/>
        </w:rPr>
        <w:outlineLvl w:val="9"/>
      </w:pPr>
      <w:r/>
      <w:bookmarkStart w:id="63" w:name="_Toc141869970"/>
      <w:r>
        <w:rPr>
          <w:rFonts w:hint="eastAsia" w:ascii="仿宋" w:hAnsi="仿宋" w:eastAsia="仿宋" w:cs="仿宋"/>
          <w:b w:val="0"/>
          <w:bCs w:val="0"/>
          <w:color w:val="auto"/>
          <w:sz w:val="32"/>
          <w:highlight w:val="none"/>
        </w:rPr>
        <w:t xml:space="preserve">八、质疑与投诉</w:t>
      </w:r>
      <w:bookmarkEnd w:id="63"/>
      <w:r/>
      <w:r/>
    </w:p>
    <w:p>
      <w:pPr>
        <w:ind w:firstLine="482"/>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28.</w:t>
      </w:r>
      <w:r>
        <w:rPr>
          <w:rFonts w:hint="eastAsia" w:ascii="仿宋" w:hAnsi="仿宋" w:eastAsia="仿宋" w:cs="仿宋"/>
          <w:b/>
          <w:color w:val="auto"/>
          <w:sz w:val="24"/>
          <w:highlight w:val="none"/>
        </w:rPr>
        <w:t xml:space="preserve">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仿宋" w:hAnsi="仿宋" w:eastAsia="仿宋" w:cs="仿宋"/>
          <w:color w:val="auto"/>
          <w:sz w:val="24"/>
          <w:highlight w:val="none"/>
          <w:lang w:val="en-US" w:eastAsia="zh-CN"/>
        </w:rPr>
        <w:t xml:space="preserve">28.4</w:t>
      </w:r>
      <w:r>
        <w:rPr>
          <w:rFonts w:hint="eastAsia" w:ascii="仿宋" w:hAnsi="仿宋" w:eastAsia="仿宋" w:cs="仿宋"/>
          <w:color w:val="auto"/>
          <w:sz w:val="24"/>
          <w:highlight w:val="none"/>
        </w:rPr>
        <w:t xml:space="preserve">条款的规定向采购代理机构或招标人提出质疑。质疑联系部门、联系电话、通讯地址详见采购公告。</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28.2供应商应知其权益受到损害之日，是指：</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（1）对本项目采购文件提出质疑的，为获取采购文件之日或者采购文件公告期限届满之日；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（2）对本项目采购过程提出质疑的，为各采购程序环节结束之日；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（3）对本项目中标或者成交结果提出质疑的，为中标或者成交结果公告期限届满之日。</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28.4供应商提出质疑应当提交质疑函和必要的证明材料。质疑函的必备内容：</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（1）供应商的姓名或者名称、地址、邮编、联系人及联系电话；</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（2）质疑项目的名称、编号；</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（3）获取采购文件的时间；</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（4）具体、明确的质疑事项和质疑事项相关的请求；</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（5）事实依据；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（6）必要的法律依据；</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（7）提出质疑的日期；</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pageBreakBefore w:val="0"/>
        <w:spacing w:line="480" w:lineRule="exact"/>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28.6供应商应以书面形式向采购人或者其委托的采购代理机构提出质疑。质疑超出采购机构代理范围的，供应商应当向采购人提出。</w:t>
      </w:r>
      <w:r/>
    </w:p>
    <w:p>
      <w:pPr>
        <w:ind w:left="479" w:firstLine="64"/>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28.7以下情形的质疑不予受理</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28.7.1 内容不符合《政府采购质疑和投诉办法》第十二条规定的质疑。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28.7.2 超出政府采购法定期限的质疑。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28.7.3 以传真、电子邮件等方式递交的非原件形式的质疑。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28.7.4未参加投标活动的供应商或在投标活动中自身权益未受到损害的供应商所提出的质疑。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28.7.5供应商组成联合体参加投标，联合体中任何一方或多方未按要求签字、盖章、加盖公章的质疑。</w:t>
      </w:r>
      <w:r/>
    </w:p>
    <w:p>
      <w:pPr>
        <w:ind w:firstLine="480"/>
        <w:pageBreakBefore w:val="0"/>
        <w:spacing w:line="480" w:lineRule="exact"/>
        <w:rPr>
          <w:rFonts w:hint="eastAsia" w:ascii="仿宋" w:hAnsi="仿宋" w:eastAsia="仿宋" w:cs="仿宋"/>
          <w:color w:val="auto"/>
          <w:sz w:val="24"/>
          <w:highlight w:val="none"/>
          <w:lang w:val="en-US" w:eastAsia="zh-CN"/>
        </w:rPr>
        <w:outlineLvl w:val="9"/>
      </w:pPr>
      <w:r>
        <w:rPr>
          <w:rFonts w:hint="eastAsia" w:ascii="仿宋" w:hAnsi="仿宋" w:eastAsia="仿宋"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pageBreakBefore w:val="0"/>
        <w:spacing w:line="48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lang w:eastAsia="zh-CN"/>
        </w:rPr>
        <w:t xml:space="preserve">29.</w:t>
      </w:r>
      <w:r>
        <w:rPr>
          <w:rFonts w:hint="eastAsia" w:ascii="仿宋" w:hAnsi="仿宋" w:eastAsia="仿宋" w:cs="仿宋"/>
          <w:b/>
          <w:color w:val="auto"/>
          <w:sz w:val="24"/>
          <w:highlight w:val="none"/>
        </w:rPr>
        <w:t xml:space="preserve">投诉</w:t>
      </w:r>
      <w:r/>
    </w:p>
    <w:p>
      <w:pPr>
        <w:ind w:firstLine="480"/>
        <w:pageBreakBefore w:val="0"/>
        <w:spacing w:line="480" w:lineRule="exact"/>
        <w:rPr>
          <w:rFonts w:hint="eastAsia" w:ascii="仿宋" w:hAnsi="仿宋" w:eastAsia="仿宋" w:cs="仿宋"/>
          <w:color w:val="auto"/>
          <w:sz w:val="44"/>
          <w:szCs w:val="44"/>
          <w:highlight w:val="none"/>
          <w:lang w:val="en-US" w:eastAsia="zh-CN"/>
        </w:rPr>
        <w:outlineLvl w:val="9"/>
      </w:pPr>
      <w:r>
        <w:rPr>
          <w:rFonts w:hint="eastAsia" w:ascii="仿宋" w:hAnsi="仿宋" w:eastAsia="仿宋"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4" w:name="_Toc3418"/>
      <w:r/>
      <w:bookmarkStart w:id="65" w:name="_Toc14692"/>
      <w:r/>
      <w:bookmarkStart w:id="66" w:name="_Toc141869971"/>
      <w:r>
        <w:rPr>
          <w:rFonts w:hint="eastAsia" w:ascii="仿宋" w:hAnsi="仿宋" w:eastAsia="仿宋" w:cs="仿宋"/>
          <w:color w:val="auto"/>
          <w:sz w:val="44"/>
          <w:szCs w:val="44"/>
          <w:highlight w:val="none"/>
          <w:lang w:val="en-US" w:eastAsia="zh-CN"/>
        </w:rPr>
        <w:br w:type="page" w:clear="all"/>
      </w:r>
      <w:r/>
    </w:p>
    <w:p>
      <w:pPr>
        <w:pStyle w:val="1074"/>
        <w:ind w:firstLine="2200"/>
        <w:jc w:val="both"/>
        <w:keepLines/>
        <w:keepNext/>
        <w:pageBreakBefore w:val="0"/>
        <w:spacing w:before="200"/>
        <w:widowControl w:val="off"/>
        <w:rPr>
          <w:rFonts w:hint="eastAsia" w:ascii="仿宋" w:hAnsi="仿宋" w:eastAsia="仿宋" w:cs="仿宋"/>
          <w:b/>
          <w:bCs/>
          <w:color w:val="auto"/>
          <w:sz w:val="44"/>
          <w:szCs w:val="44"/>
          <w:highlight w:val="none"/>
          <w:lang w:val="en-US" w:eastAsia="zh-CN"/>
        </w:rPr>
      </w:pPr>
      <w:r/>
      <w:bookmarkStart w:id="67" w:name="_Toc19063"/>
      <w:r>
        <w:rPr>
          <w:rFonts w:hint="eastAsia" w:ascii="仿宋" w:hAnsi="仿宋" w:eastAsia="仿宋" w:cs="仿宋"/>
          <w:b/>
          <w:bCs/>
          <w:color w:val="auto"/>
          <w:sz w:val="44"/>
          <w:szCs w:val="44"/>
          <w:highlight w:val="none"/>
          <w:lang w:val="en-US" w:eastAsia="zh-CN"/>
        </w:rPr>
        <w:t xml:space="preserve">第三章  </w:t>
      </w:r>
      <w:bookmarkEnd w:id="64"/>
      <w:r/>
      <w:bookmarkEnd w:id="65"/>
      <w:r/>
      <w:bookmarkEnd w:id="66"/>
      <w:r>
        <w:rPr>
          <w:rFonts w:hint="eastAsia" w:ascii="仿宋" w:hAnsi="仿宋" w:eastAsia="仿宋" w:cs="仿宋"/>
          <w:b/>
          <w:bCs/>
          <w:color w:val="auto"/>
          <w:sz w:val="44"/>
          <w:szCs w:val="44"/>
          <w:highlight w:val="none"/>
          <w:lang w:val="en-US" w:eastAsia="zh-CN"/>
        </w:rPr>
        <w:t xml:space="preserve">评审方法与评审标准</w:t>
      </w:r>
      <w:bookmarkEnd w:id="67"/>
      <w:r/>
      <w:r/>
    </w:p>
    <w:p>
      <w:pPr>
        <w:ind w:firstLine="482"/>
        <w:jc w:val="left"/>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highlight w:val="none"/>
        </w:rPr>
        <w:t xml:space="preserve">一、资格审查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资格审查人员按照下列指标对各供应商的资格进行审查，未通过审查的为无效标，不参与评审。</w:t>
      </w:r>
      <w:r/>
    </w:p>
    <w:tbl>
      <w:tblPr>
        <w:tblStyle w:val="1084"/>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jc w:val="both"/>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仿宋" w:hAnsi="仿宋" w:eastAsia="仿宋" w:cs="仿宋"/>
                <w:color w:val="auto"/>
                <w:sz w:val="24"/>
                <w:szCs w:val="28"/>
                <w:highlight w:val="none"/>
                <w:lang w:val="en-US" w:eastAsia="zh-CN"/>
              </w:rPr>
            </w:pPr>
            <w:r>
              <w:rPr>
                <w:rFonts w:hint="eastAsia" w:ascii="仿宋" w:hAnsi="仿宋" w:eastAsia="仿宋" w:cs="仿宋"/>
                <w:color w:val="auto"/>
                <w:sz w:val="24"/>
                <w:szCs w:val="28"/>
                <w:highlight w:val="none"/>
                <w:lang w:val="en-US" w:eastAsia="zh-CN"/>
              </w:rPr>
              <w:t xml:space="preserve">中小企业声明函</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二、符合性审查</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磋商小组对符合资格的供应商的响应文件进行符合性审查，未通过审查的为无效标，不再参与评审。</w:t>
      </w:r>
      <w:r/>
    </w:p>
    <w:p>
      <w:pPr>
        <w:ind w:firstLine="480"/>
        <w:jc w:val="left"/>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tbl>
      <w:tblPr>
        <w:tblStyle w:val="1084"/>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lang w:val="en-US" w:eastAsia="zh-CN"/>
              </w:rPr>
              <w:t xml:space="preserve">明细报价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符合磋商文件要求</w:t>
            </w:r>
            <w:r/>
          </w:p>
        </w:tc>
      </w:tr>
    </w:tbl>
    <w:p>
      <w:pPr>
        <w:ind w:firstLine="482"/>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w:t>
      </w:r>
      <w:r/>
    </w:p>
    <w:p>
      <w:pPr>
        <w:ind w:firstLine="482"/>
        <w:jc w:val="left"/>
        <w:spacing w:line="480" w:lineRule="exact"/>
        <w:rPr>
          <w:rFonts w:hint="eastAsia"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磋商小组根据综合评分情况，按照评审得分由高到低顺序推荐成交候选供应商，并编写评审报告。</w:t>
      </w:r>
      <w:r/>
    </w:p>
    <w:p>
      <w:pPr>
        <w:numPr>
          <w:ilvl w:val="0"/>
          <w:numId w:val="0"/>
        </w:numPr>
        <w:ind w:firstLine="241"/>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szCs w:val="22"/>
          <w:lang w:val="en-US" w:eastAsia="zh-CN" w:bidi="ar-SA"/>
        </w:rPr>
        <w:t xml:space="preserve">四、</w:t>
      </w:r>
      <w:r>
        <w:rPr>
          <w:rFonts w:hint="eastAsia" w:ascii="仿宋" w:hAnsi="仿宋" w:eastAsia="仿宋" w:cs="仿宋"/>
          <w:b/>
          <w:color w:val="auto"/>
          <w:sz w:val="24"/>
          <w:highlight w:val="none"/>
        </w:rPr>
        <w:t xml:space="preserve">评审标准</w:t>
      </w:r>
      <w:r/>
    </w:p>
    <w:p>
      <w:pPr>
        <w:numPr>
          <w:ilvl w:val="0"/>
          <w:numId w:val="0"/>
        </w:numPr>
        <w:jc w:val="left"/>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bl>
      <w:tblPr>
        <w:tblStyle w:val="1084"/>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359"/>
        <w:gridCol w:w="1267"/>
        <w:gridCol w:w="5391"/>
      </w:tblGrid>
      <w:tr>
        <w:trPr>
          <w:jc w:val="center"/>
          <w:trHeight w:val="699"/>
        </w:trPr>
        <w:tc>
          <w:tcPr>
            <w:gridSpan w:val="2"/>
            <w:tcW w:w="2308" w:type="dxa"/>
            <w:vAlign w:val="center"/>
            <w:textDirection w:val="lrTb"/>
            <w:noWrap w:val="false"/>
          </w:tcPr>
          <w:p>
            <w:pPr>
              <w:ind w:firstLine="480"/>
              <w:jc w:val="both"/>
              <w:spacing w:line="480" w:lineRule="exact"/>
              <w:rPr>
                <w:rFonts w:hint="eastAsia" w:ascii="仿宋" w:hAnsi="仿宋" w:eastAsia="仿宋" w:cs="仿宋"/>
                <w:b/>
                <w:bCs/>
                <w:color w:val="auto"/>
                <w:sz w:val="24"/>
                <w:highlight w:val="none"/>
                <w:lang w:val="en-US" w:eastAsia="zh-CN"/>
              </w:rPr>
            </w:pPr>
            <w:r/>
            <w:bookmarkStart w:id="68" w:name="RANGE!A1"/>
            <w:r/>
            <w:bookmarkStart w:id="69" w:name="_Toc81575168"/>
            <w:r/>
            <w:bookmarkStart w:id="70" w:name="_Toc81575205"/>
            <w:r/>
            <w:bookmarkStart w:id="71" w:name="_Toc29751"/>
            <w:r/>
            <w:bookmarkStart w:id="72" w:name="_Toc31956"/>
            <w:r/>
            <w:bookmarkStart w:id="73" w:name="_Toc10422"/>
            <w:r>
              <w:rPr>
                <w:rFonts w:hint="eastAsia" w:ascii="仿宋" w:hAnsi="仿宋" w:eastAsia="仿宋" w:cs="仿宋"/>
                <w:b/>
                <w:bCs/>
                <w:color w:val="auto"/>
                <w:sz w:val="24"/>
                <w:highlight w:val="none"/>
                <w:lang w:val="en-US" w:eastAsia="zh-CN"/>
              </w:rPr>
              <w:t xml:space="preserve">评审因素</w:t>
            </w:r>
            <w:bookmarkEnd w:id="68"/>
            <w:r/>
            <w:r/>
          </w:p>
        </w:tc>
        <w:tc>
          <w:tcPr>
            <w:tcW w:w="1267" w:type="dxa"/>
            <w:vAlign w:val="center"/>
            <w:textDirection w:val="lrTb"/>
            <w:noWrap w:val="false"/>
          </w:tcPr>
          <w:p>
            <w:pPr>
              <w:jc w:val="center"/>
              <w:spacing w:line="48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分数</w:t>
            </w:r>
            <w:r/>
          </w:p>
        </w:tc>
        <w:tc>
          <w:tcPr>
            <w:tcW w:w="5391" w:type="dxa"/>
            <w:vAlign w:val="center"/>
            <w:textDirection w:val="lrTb"/>
            <w:noWrap w:val="false"/>
          </w:tcPr>
          <w:p>
            <w:pPr>
              <w:ind w:firstLine="480"/>
              <w:jc w:val="center"/>
              <w:spacing w:line="48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评审标准</w:t>
            </w:r>
            <w:r/>
          </w:p>
        </w:tc>
      </w:tr>
      <w:tr>
        <w:trPr>
          <w:jc w:val="center"/>
          <w:trHeight w:val="274"/>
        </w:trPr>
        <w:tc>
          <w:tcPr>
            <w:tcW w:w="94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报价分</w:t>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磋商报价</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20.00分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采用低价优先法计算，即满足磋商文件要求且最后报价最低的供应商的价格为磋商基准价，其价格分为满分。其他供应商磋商报价得分=（磋商基准价/最后磋商报价）×20。</w:t>
            </w:r>
            <w:r/>
          </w:p>
        </w:tc>
      </w:tr>
      <w:tr>
        <w:trPr>
          <w:jc w:val="center"/>
          <w:trHeight w:val="1615"/>
        </w:trPr>
        <w:tc>
          <w:tcPr>
            <w:tcW w:w="949" w:type="dxa"/>
            <w:vAlign w:val="center"/>
            <w:vMerge w:val="restart"/>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企业经营业绩、信誉</w:t>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企业业绩</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5.00分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供应商自202</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年1月1日（以合同签订时间为准）以来，承担过</w:t>
            </w:r>
            <w:r>
              <w:rPr>
                <w:rFonts w:hint="eastAsia" w:ascii="仿宋" w:hAnsi="仿宋" w:eastAsia="仿宋" w:cs="仿宋"/>
                <w:color w:val="auto"/>
                <w:sz w:val="21"/>
                <w:szCs w:val="21"/>
                <w:highlight w:val="none"/>
                <w:lang w:val="en-US" w:eastAsia="zh-CN"/>
              </w:rPr>
              <w:t xml:space="preserve">类似项目（类似项目指与本项目采购内容类似的项目）</w:t>
            </w:r>
            <w:r>
              <w:rPr>
                <w:rFonts w:hint="eastAsia" w:ascii="仿宋" w:hAnsi="仿宋" w:eastAsia="仿宋" w:cs="仿宋"/>
                <w:color w:val="auto"/>
                <w:sz w:val="21"/>
                <w:szCs w:val="21"/>
                <w:highlight w:val="none"/>
              </w:rPr>
              <w:t xml:space="preserve">业绩的，每提供一个得</w:t>
            </w:r>
            <w:r>
              <w:rPr>
                <w:rFonts w:hint="eastAsia" w:ascii="仿宋" w:hAnsi="仿宋" w:eastAsia="仿宋" w:cs="仿宋"/>
                <w:color w:val="auto"/>
                <w:sz w:val="21"/>
                <w:szCs w:val="21"/>
                <w:highlight w:val="none"/>
                <w:lang w:val="en-US" w:eastAsia="zh-CN"/>
              </w:rPr>
              <w:t xml:space="preserve">2.5</w:t>
            </w:r>
            <w:r>
              <w:rPr>
                <w:rFonts w:hint="eastAsia" w:ascii="仿宋" w:hAnsi="仿宋" w:eastAsia="仿宋" w:cs="仿宋"/>
                <w:color w:val="auto"/>
                <w:sz w:val="21"/>
                <w:szCs w:val="21"/>
                <w:highlight w:val="none"/>
              </w:rPr>
              <w:t xml:space="preserve">分，本项最多得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注：①响应文件中须同时提供中标（成交）通知书、施工合同、交/竣工（完工）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④企业业绩和项目负责人业绩为同一业绩时，不重复计分。</w:t>
            </w:r>
            <w:r/>
          </w:p>
        </w:tc>
      </w:tr>
      <w:tr>
        <w:trPr>
          <w:jc w:val="center"/>
          <w:trHeight w:val="921"/>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项目负责人业绩</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拟选派的项目负责人自202</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年1月1日（以合同签订时间为准）以来，</w:t>
            </w:r>
            <w:r>
              <w:rPr>
                <w:rFonts w:hint="eastAsia" w:ascii="仿宋" w:hAnsi="仿宋" w:eastAsia="仿宋" w:cs="仿宋"/>
                <w:color w:val="auto"/>
                <w:sz w:val="21"/>
                <w:szCs w:val="21"/>
                <w:highlight w:val="none"/>
                <w:lang w:eastAsia="zh-CN"/>
              </w:rPr>
              <w:t xml:space="preserve">担任</w:t>
            </w:r>
            <w:r>
              <w:rPr>
                <w:rFonts w:hint="eastAsia" w:ascii="仿宋" w:hAnsi="仿宋" w:eastAsia="仿宋" w:cs="仿宋"/>
                <w:color w:val="auto"/>
                <w:sz w:val="21"/>
                <w:szCs w:val="21"/>
                <w:highlight w:val="none"/>
              </w:rPr>
              <w:t xml:space="preserve">过类似项目</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类似项目指与本项目采购内容类似的项目）</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lang w:eastAsia="zh-CN"/>
              </w:rPr>
              <w:t xml:space="preserve">项目经理或项目总工</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，每有一个得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分，本项最高得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w:t>
            </w:r>
            <w:r/>
          </w:p>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项目负责人姓名、工程内容等主要信息，否则不予认可。③成交供应商提供的业绩证明材料将随成交结果公告同步公开。④企业业绩和项目负责人业绩为同一业绩时，不重复计分。</w:t>
            </w:r>
            <w:r/>
          </w:p>
        </w:tc>
      </w:tr>
      <w:tr>
        <w:trPr>
          <w:jc w:val="center"/>
          <w:trHeight w:val="921"/>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人员配备</w:t>
            </w:r>
            <w:r/>
          </w:p>
        </w:tc>
        <w:tc>
          <w:tcPr>
            <w:shd w:val="clear" w:color="auto" w:fill="auto"/>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1.施工现场配备管理人员包括施工员、质量员、安全员、材料员、资料员，人员齐全且具有上岗证书或培训合格证的每一个得1分，本项最多5分。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2.以上人员有高级及以上职称证书的，得5分，此项最高得5分。</w:t>
            </w:r>
            <w:r/>
          </w:p>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注：①一人一证，一人多证不重复计分，证书彩色扫描件上传至响应文件中；②提供供应商在项目磋商前6个月内为其办理的任意一个月社会养老保险或医疗保险缴纳证明材料。【加盖供应商单位公章或具有可验证的二维码（或验证码）】。</w:t>
            </w:r>
            <w:r/>
          </w:p>
        </w:tc>
      </w:tr>
      <w:tr>
        <w:trPr>
          <w:jc w:val="center"/>
          <w:trHeight w:val="2912"/>
        </w:trPr>
        <w:tc>
          <w:tcPr>
            <w:tcW w:w="949" w:type="dxa"/>
            <w:vAlign w:val="center"/>
            <w:vMerge w:val="restart"/>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项目实施方案</w:t>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tl w:val="0"/>
                <w:lang w:val="en-US" w:eastAsia="zh-CN"/>
              </w:rPr>
              <w:t xml:space="preserve">施工组织方案</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white"/>
                <w:lang w:val="en-US" w:eastAsia="zh-CN"/>
              </w:rPr>
            </w:pPr>
            <w:r>
              <w:rPr>
                <w:rFonts w:hint="eastAsia" w:ascii="仿宋" w:hAnsi="仿宋" w:eastAsia="仿宋" w:cs="仿宋"/>
                <w:color w:val="auto"/>
                <w:sz w:val="21"/>
                <w:szCs w:val="21"/>
                <w:highlight w:val="none"/>
                <w:rtl w:val="0"/>
                <w:lang w:val="en-US" w:eastAsia="zh-CN"/>
              </w:rPr>
              <w:t xml:space="preserve">19.00分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lang w:val="en-US" w:eastAsia="zh-CN"/>
              </w:rPr>
              <w:t xml:space="preserve">根据本项目的主要内容编制施工方案，包括施工方法与技术措施、各分部分项工程工序计划安排、</w:t>
            </w:r>
            <w:r>
              <w:rPr>
                <w:rFonts w:hint="eastAsia" w:ascii="仿宋" w:hAnsi="仿宋" w:eastAsia="仿宋" w:cs="仿宋"/>
                <w:color w:val="auto"/>
                <w:highlight w:val="none"/>
              </w:rPr>
              <w:t xml:space="preserve">质量保证措施</w:t>
            </w:r>
            <w:r>
              <w:rPr>
                <w:rFonts w:hint="eastAsia" w:ascii="仿宋" w:hAnsi="仿宋" w:eastAsia="仿宋" w:cs="仿宋"/>
                <w:color w:val="auto"/>
                <w:highlight w:val="none"/>
                <w:lang w:val="en-US" w:eastAsia="zh-CN"/>
              </w:rPr>
              <w:t xml:space="preserve">等</w:t>
            </w:r>
            <w:r>
              <w:rPr>
                <w:rFonts w:hint="eastAsia" w:ascii="仿宋" w:hAnsi="仿宋" w:eastAsia="仿宋" w:cs="仿宋"/>
                <w:color w:val="auto"/>
                <w:sz w:val="21"/>
                <w:szCs w:val="21"/>
                <w:lang w:val="en-US" w:eastAsia="zh-CN"/>
              </w:rPr>
              <w:t xml:space="preserve">。方案完整，符合实际情况、条理清晰优于采购需求的得19分；内容粗略、无针对性、基本满足采购需求的得12分；方案略有缺陷经后期优化后可以完成采购需求的得7分；没有内容不得分。</w:t>
            </w:r>
            <w:r/>
          </w:p>
        </w:tc>
      </w:tr>
      <w:tr>
        <w:trPr>
          <w:jc w:val="center"/>
          <w:trHeight w:val="3217"/>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1359" w:type="dxa"/>
            <w:vAlign w:val="center"/>
            <w:textDirection w:val="lrTb"/>
            <w:noWrap w:val="false"/>
          </w:tcPr>
          <w:p>
            <w:pPr>
              <w:jc w:val="center"/>
              <w:spacing w:line="480" w:lineRule="exact"/>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highlight w:val="none"/>
              </w:rPr>
              <w:t xml:space="preserve">重点、难点分析</w:t>
            </w:r>
            <w:r/>
          </w:p>
        </w:tc>
        <w:tc>
          <w:tcPr>
            <w:shd w:val="clear" w:color="auto" w:fill="auto"/>
            <w:tcW w:w="1267" w:type="dxa"/>
            <w:vAlign w:val="center"/>
            <w:textDirection w:val="lrTb"/>
            <w:noWrap w:val="false"/>
          </w:tcPr>
          <w:p>
            <w:pPr>
              <w:jc w:val="center"/>
              <w:spacing w:line="480" w:lineRule="exact"/>
              <w:rPr>
                <w:rFonts w:hint="eastAsia" w:ascii="仿宋" w:hAnsi="仿宋" w:eastAsia="仿宋" w:cs="仿宋"/>
                <w:color w:val="auto"/>
                <w:sz w:val="21"/>
                <w:szCs w:val="22"/>
                <w:highlight w:val="none"/>
                <w:rtl w:val="0"/>
                <w:lang w:val="en-US" w:eastAsia="zh-CN" w:bidi="ar-SA"/>
              </w:rPr>
            </w:pPr>
            <w:r>
              <w:rPr>
                <w:rFonts w:hint="eastAsia" w:ascii="仿宋" w:hAnsi="仿宋" w:eastAsia="仿宋" w:cs="仿宋"/>
                <w:color w:val="auto"/>
                <w:highlight w:val="none"/>
                <w:lang w:val="en-US" w:eastAsia="zh-CN"/>
              </w:rPr>
              <w:t xml:space="preserve">12</w:t>
            </w:r>
            <w:r>
              <w:rPr>
                <w:rFonts w:hint="eastAsia" w:ascii="仿宋" w:hAnsi="仿宋" w:eastAsia="仿宋" w:cs="仿宋"/>
                <w:color w:val="auto"/>
                <w:highlight w:val="none"/>
              </w:rPr>
              <w:t xml:space="preserve">.00</w:t>
            </w:r>
            <w:r>
              <w:rPr>
                <w:rFonts w:hint="eastAsia" w:ascii="仿宋" w:hAnsi="仿宋" w:eastAsia="仿宋" w:cs="仿宋"/>
                <w:color w:val="auto"/>
                <w:highlight w:val="none"/>
                <w:lang w:val="en-US" w:eastAsia="zh-CN"/>
              </w:rPr>
              <w:t xml:space="preserve">分</w:t>
            </w:r>
            <w:r/>
          </w:p>
        </w:tc>
        <w:tc>
          <w:tcPr>
            <w:shd w:val="clear" w:color="auto" w:fill="auto"/>
            <w:tcW w:w="5391" w:type="dxa"/>
            <w:vAlign w:val="center"/>
            <w:textDirection w:val="lrTb"/>
            <w:noWrap w:val="false"/>
          </w:tcPr>
          <w:p>
            <w:pPr>
              <w:ind w:firstLine="480"/>
              <w:spacing w:line="480" w:lineRule="exact"/>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1"/>
                <w:lang w:val="en-US" w:eastAsia="zh-CN"/>
              </w:rPr>
              <w:t xml:space="preserve">根据本项目施工现场实际情况、关键施工技术、工艺及工程项目实施的重点、难点和解决方案、新技术新产品、新工艺、新材料应用编制方案。方案完整，符合实际情况、条理清晰优于采购需求的得12分；内容粗略、无针对性、基本满足采购需求的得7分；方案略有缺陷经后期优化后可以完成采购需求的得5分，没有内容不得分。</w:t>
            </w:r>
            <w:r/>
          </w:p>
        </w:tc>
      </w:tr>
      <w:tr>
        <w:trPr>
          <w:jc w:val="center"/>
          <w:trHeight w:val="435"/>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sz w:val="21"/>
                <w:szCs w:val="21"/>
                <w:lang w:val="en-US" w:eastAsia="zh-CN"/>
              </w:rPr>
              <w:t xml:space="preserve">工期保证体系及保证措施</w:t>
            </w:r>
            <w:r/>
          </w:p>
        </w:tc>
        <w:tc>
          <w:tcPr>
            <w:tcW w:w="1267" w:type="dxa"/>
            <w:vAlign w:val="center"/>
            <w:textDirection w:val="lrTb"/>
            <w:noWrap w:val="false"/>
          </w:tcPr>
          <w:p>
            <w:pPr>
              <w:jc w:val="center"/>
              <w:spacing w:line="480" w:lineRule="exact"/>
              <w:rPr>
                <w:rFonts w:hint="eastAsia" w:ascii="仿宋" w:hAnsi="仿宋" w:eastAsia="仿宋" w:cs="仿宋"/>
                <w:color w:val="auto"/>
                <w:sz w:val="21"/>
                <w:szCs w:val="21"/>
                <w:highlight w:val="none"/>
                <w:rtl w:val="0"/>
                <w:lang w:val="en-US" w:eastAsia="zh-CN"/>
              </w:rPr>
            </w:pPr>
            <w:r>
              <w:rPr>
                <w:rFonts w:hint="eastAsia" w:ascii="仿宋" w:hAnsi="仿宋" w:eastAsia="仿宋" w:cs="仿宋"/>
                <w:color w:val="auto"/>
                <w:sz w:val="21"/>
                <w:szCs w:val="21"/>
                <w:highlight w:val="none"/>
                <w:rtl w:val="0"/>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sz w:val="21"/>
                <w:szCs w:val="21"/>
                <w:lang w:val="en-US" w:eastAsia="zh-CN"/>
              </w:rPr>
              <w:t xml:space="preserve">根据本项目的采购需求编制工期保证体系及保证措施方案。方案内容完整、详细具体、科学合理、措施可靠且优于采购需求的得10分；方案内容较完整、组织较严谨、措施基本可行，能满足采购需求的得6分；方案内容不完整、无具体措施，但通过后期优化能够满足采购需求的得3分；无具体内容该项不得分。</w:t>
            </w:r>
            <w:r/>
          </w:p>
        </w:tc>
      </w:tr>
      <w:tr>
        <w:trPr>
          <w:jc w:val="center"/>
          <w:trHeight w:val="440"/>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sz w:val="21"/>
                <w:szCs w:val="21"/>
                <w:rtl w:val="0"/>
                <w:lang w:val="en-US" w:eastAsia="zh-CN"/>
              </w:rPr>
            </w:pPr>
            <w:r>
              <w:rPr>
                <w:rFonts w:hint="eastAsia" w:ascii="仿宋" w:hAnsi="仿宋" w:eastAsia="仿宋" w:cs="仿宋"/>
                <w:sz w:val="21"/>
                <w:szCs w:val="21"/>
                <w:lang w:val="en-US" w:eastAsia="zh-CN"/>
              </w:rPr>
              <w:t xml:space="preserve">环境保护、安全、文明施工</w:t>
            </w:r>
            <w:r/>
          </w:p>
        </w:tc>
        <w:tc>
          <w:tcPr>
            <w:tcW w:w="1267" w:type="dxa"/>
            <w:vAlign w:val="center"/>
            <w:textDirection w:val="lrTb"/>
            <w:noWrap w:val="false"/>
          </w:tcPr>
          <w:p>
            <w:pPr>
              <w:jc w:val="center"/>
              <w:spacing w:line="480" w:lineRule="exact"/>
              <w:rPr>
                <w:rFonts w:hint="eastAsia" w:ascii="仿宋" w:hAnsi="仿宋" w:eastAsia="仿宋" w:cs="仿宋"/>
                <w:sz w:val="21"/>
                <w:szCs w:val="21"/>
                <w:rtl w:val="0"/>
                <w:lang w:val="en-US" w:eastAsia="zh-CN"/>
              </w:rPr>
            </w:pPr>
            <w:r>
              <w:rPr>
                <w:rFonts w:hint="eastAsia" w:ascii="仿宋" w:hAnsi="仿宋" w:eastAsia="仿宋" w:cs="仿宋"/>
                <w:sz w:val="21"/>
                <w:szCs w:val="21"/>
                <w:rtl w:val="0"/>
                <w:lang w:val="en-US" w:eastAsia="zh-CN"/>
              </w:rPr>
              <w:t xml:space="preserve">10.00分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sz w:val="21"/>
                <w:szCs w:val="21"/>
                <w:lang w:val="en-US" w:eastAsia="zh-CN"/>
              </w:rPr>
              <w:t xml:space="preserve">根据本项目的采购需求编制环境保护、安全、文明施工方案。方案内容完整、详细具体、科学合理、措施可靠且优于采购需求的得10分；方案内容较完整、组织较严谨、措施基本可行，能满足采购需求的得6分；方案内容不完整、无具体措施，但通过后期优化能够满足采购需求的得3分；无具体内容该项不得分。</w:t>
            </w:r>
            <w:r/>
          </w:p>
        </w:tc>
      </w:tr>
      <w:tr>
        <w:trPr>
          <w:jc w:val="center"/>
          <w:trHeight w:val="305"/>
        </w:trPr>
        <w:tc>
          <w:tcPr>
            <w:tcW w:w="949" w:type="dxa"/>
            <w:vAlign w:val="center"/>
            <w:vMerge w:val="continue"/>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1359" w:type="dxa"/>
            <w:vAlign w:val="center"/>
            <w:textDirection w:val="lrTb"/>
            <w:noWrap w:val="false"/>
          </w:tcPr>
          <w:p>
            <w:pPr>
              <w:jc w:val="center"/>
              <w:spacing w:line="480" w:lineRule="exact"/>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lang w:val="en-US" w:eastAsia="zh-CN"/>
              </w:rPr>
              <w:t xml:space="preserve">拟投入本工程的机械、设备的种类</w:t>
            </w:r>
            <w:r/>
          </w:p>
        </w:tc>
        <w:tc>
          <w:tcPr>
            <w:tcW w:w="1267" w:type="dxa"/>
            <w:vAlign w:val="center"/>
            <w:textDirection w:val="lrTb"/>
            <w:noWrap w:val="false"/>
          </w:tcPr>
          <w:p>
            <w:pPr>
              <w:jc w:val="center"/>
              <w:spacing w:line="36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.00分</w:t>
            </w:r>
            <w:r/>
          </w:p>
        </w:tc>
        <w:tc>
          <w:tcPr>
            <w:tcW w:w="5391" w:type="dxa"/>
            <w:vAlign w:val="center"/>
            <w:textDirection w:val="lrTb"/>
            <w:noWrap w:val="false"/>
          </w:tcPr>
          <w:p>
            <w:pPr>
              <w:ind w:firstLine="480"/>
              <w:spacing w:line="4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根据拟投入本工程的机械、设备的种类是否齐全、数量是否满足工程施工要求、是否符合本地区施工现场特点。内容完整、详细具体、科学合理、措施可靠、机械设备种类齐全且优于采购需求的得10分；内容较完整、组织较严谨、机械设备种类能基本满足采购需求的得6分；内容一般、</w:t>
            </w:r>
            <w:r>
              <w:rPr>
                <w:rFonts w:hint="eastAsia" w:ascii="仿宋" w:hAnsi="仿宋" w:eastAsia="仿宋" w:cs="仿宋"/>
                <w:sz w:val="21"/>
                <w:szCs w:val="21"/>
                <w:lang w:val="en-US" w:eastAsia="zh-CN"/>
              </w:rPr>
              <w:t xml:space="preserve">无具体措施</w:t>
            </w:r>
            <w:r>
              <w:rPr>
                <w:rFonts w:hint="eastAsia" w:ascii="仿宋" w:hAnsi="仿宋" w:eastAsia="仿宋" w:cs="仿宋"/>
                <w:color w:val="auto"/>
                <w:sz w:val="21"/>
                <w:szCs w:val="21"/>
                <w:highlight w:val="none"/>
                <w:lang w:val="en-US" w:eastAsia="zh-CN"/>
              </w:rPr>
              <w:t xml:space="preserve">、机械设备种类不完善，通过后期优化能够满足采购需求的得3分；</w:t>
            </w:r>
            <w:r>
              <w:rPr>
                <w:rFonts w:hint="eastAsia" w:ascii="仿宋" w:hAnsi="仿宋" w:eastAsia="仿宋" w:cs="仿宋"/>
                <w:sz w:val="21"/>
                <w:szCs w:val="21"/>
                <w:lang w:val="en-US" w:eastAsia="zh-CN"/>
              </w:rPr>
              <w:t xml:space="preserve">无具体内容该项不得分。</w:t>
            </w:r>
            <w:bookmarkEnd w:id="69"/>
            <w:r/>
            <w:bookmarkEnd w:id="70"/>
            <w:r/>
            <w:bookmarkEnd w:id="71"/>
            <w:r/>
            <w:r/>
          </w:p>
        </w:tc>
      </w:tr>
    </w:tbl>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jc w:val="cente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r>
      <w:r/>
    </w:p>
    <w:p>
      <w:pPr>
        <w:rPr>
          <w:rFonts w:hint="eastAsia" w:ascii="仿宋" w:hAnsi="仿宋" w:eastAsia="仿宋" w:cs="仿宋"/>
          <w:color w:val="auto"/>
          <w:sz w:val="44"/>
          <w:szCs w:val="44"/>
          <w:highlight w:val="none"/>
          <w:lang w:val="en-US" w:eastAsia="zh-CN" w:bidi="ar-SA"/>
        </w:rPr>
      </w:pPr>
      <w:r>
        <w:rPr>
          <w:rFonts w:hint="eastAsia" w:ascii="仿宋" w:hAnsi="仿宋" w:eastAsia="仿宋" w:cs="仿宋"/>
          <w:color w:val="auto"/>
          <w:sz w:val="44"/>
          <w:szCs w:val="44"/>
          <w:highlight w:val="none"/>
          <w:lang w:val="en-US" w:eastAsia="zh-CN" w:bidi="ar-SA"/>
        </w:rPr>
        <w:br w:type="page" w:clear="all"/>
      </w:r>
      <w:r/>
    </w:p>
    <w:p>
      <w:pPr>
        <w:jc w:val="center"/>
        <w:keepLines w:val="0"/>
        <w:keepNext w:val="0"/>
        <w:pageBreakBefore w:val="0"/>
        <w:widowControl w:val="off"/>
        <w:rPr>
          <w:rFonts w:hint="eastAsia" w:ascii="仿宋" w:hAnsi="仿宋" w:eastAsia="仿宋" w:cs="仿宋"/>
          <w:b/>
          <w:bCs/>
          <w:color w:val="auto"/>
          <w:sz w:val="44"/>
          <w:szCs w:val="44"/>
          <w:highlight w:val="none"/>
          <w:lang w:val="en-US" w:eastAsia="zh-CN" w:bidi="ar-SA"/>
        </w:rPr>
        <w:outlineLvl w:val="0"/>
      </w:pPr>
      <w:r/>
      <w:bookmarkStart w:id="74" w:name="_Toc26208"/>
      <w:r>
        <w:rPr>
          <w:rFonts w:hint="eastAsia" w:ascii="仿宋" w:hAnsi="仿宋" w:eastAsia="仿宋" w:cs="仿宋"/>
          <w:b/>
          <w:bCs/>
          <w:color w:val="auto"/>
          <w:sz w:val="44"/>
          <w:szCs w:val="44"/>
          <w:highlight w:val="none"/>
          <w:lang w:val="en-US" w:eastAsia="zh-CN" w:bidi="ar-SA"/>
        </w:rPr>
        <w:t xml:space="preserve">第四章  采购需求</w:t>
      </w:r>
      <w:bookmarkEnd w:id="72"/>
      <w:r/>
      <w:bookmarkEnd w:id="73"/>
      <w:r/>
      <w:bookmarkEnd w:id="74"/>
      <w:r/>
      <w:r/>
    </w:p>
    <w:tbl>
      <w:tblPr>
        <w:tblStyle w:val="1084"/>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4950"/>
        <w:gridCol w:w="2532"/>
      </w:tblGrid>
      <w:tr>
        <w:trPr>
          <w:cantSplit/>
          <w:jc w:val="center"/>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bookmarkStart w:id="75" w:name="_Toc22280"/>
            <w:r/>
            <w:bookmarkStart w:id="76" w:name="_Toc17639"/>
            <w:r>
              <w:rPr>
                <w:rFonts w:hint="eastAsia" w:ascii="仿宋" w:hAnsi="仿宋" w:eastAsia="仿宋" w:cs="仿宋"/>
                <w:sz w:val="24"/>
                <w:szCs w:val="24"/>
              </w:rPr>
              <w:t xml:space="preserve">序号</w:t>
            </w:r>
            <w:r/>
          </w:p>
        </w:tc>
        <w:tc>
          <w:tcPr>
            <w:tcW w:w="4950" w:type="dxa"/>
            <w:vAlign w:val="center"/>
            <w:textDirection w:val="lrTb"/>
            <w:noWrap w:val="false"/>
          </w:tcPr>
          <w:p>
            <w:pPr>
              <w:ind w:firstLine="480"/>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291"/>
        </w:trPr>
        <w:tc>
          <w:tcPr>
            <w:tcW w:w="789"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4950"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沭阳县2026年重点农村公路与桥梁安全隐患整治工程</w:t>
            </w:r>
            <w:r/>
          </w:p>
        </w:tc>
        <w:tc>
          <w:tcPr>
            <w:tcW w:w="2532" w:type="dxa"/>
            <w:vAlign w:val="center"/>
            <w:textDirection w:val="lrTb"/>
            <w:noWrap w:val="false"/>
          </w:tcPr>
          <w:p>
            <w:pPr>
              <w:jc w:val="center"/>
              <w:keepLines w:val="0"/>
              <w:keepNext w:val="0"/>
              <w:pageBreakBefore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建筑业</w:t>
            </w:r>
            <w:bookmarkEnd w:id="75"/>
            <w:r/>
            <w:bookmarkEnd w:id="76"/>
            <w:r/>
            <w:r/>
          </w:p>
        </w:tc>
      </w:tr>
    </w:tbl>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bookmarkStart w:id="77" w:name="_Toc7955"/>
      <w:r/>
      <w:bookmarkStart w:id="78" w:name="_Toc1657"/>
      <w:r>
        <w:rPr>
          <w:rFonts w:hint="eastAsia" w:ascii="仿宋" w:hAnsi="仿宋" w:eastAsia="仿宋" w:cs="仿宋"/>
          <w:b/>
          <w:bCs/>
          <w:sz w:val="28"/>
          <w:szCs w:val="28"/>
          <w:lang w:val="en-US" w:eastAsia="zh-CN"/>
        </w:rPr>
        <w:t xml:space="preserve">一、项目简介</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（一）项目名称：沭阳县2026年重点农村公路与桥梁安全隐患整治工程；</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（二）项目最高限价：138.543153万元，高于此限价将作无效标处理；</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sz w:val="24"/>
          <w:szCs w:val="24"/>
          <w:lang w:val="en-US" w:eastAsia="zh-CN" w:bidi="ar-SA"/>
        </w:rPr>
        <w:t xml:space="preserve">（三）合同履行期限：自</w:t>
      </w:r>
      <w:r>
        <w:rPr>
          <w:rFonts w:hint="eastAsia" w:ascii="仿宋" w:hAnsi="仿宋" w:eastAsia="仿宋" w:cs="仿宋"/>
          <w:color w:val="auto"/>
          <w:sz w:val="24"/>
          <w:szCs w:val="24"/>
        </w:rPr>
        <w:t xml:space="preserve">合同</w:t>
      </w:r>
      <w:r>
        <w:rPr>
          <w:rFonts w:hint="eastAsia" w:ascii="仿宋" w:hAnsi="仿宋" w:eastAsia="仿宋" w:cs="仿宋"/>
          <w:color w:val="auto"/>
          <w:sz w:val="24"/>
          <w:szCs w:val="24"/>
          <w:lang w:val="en-US"/>
        </w:rPr>
        <w:t xml:space="preserve">签订之日起</w:t>
      </w:r>
      <w:r>
        <w:rPr>
          <w:rFonts w:hint="eastAsia" w:ascii="仿宋" w:hAnsi="仿宋" w:eastAsia="仿宋" w:cs="仿宋"/>
          <w:color w:val="auto"/>
          <w:sz w:val="24"/>
          <w:szCs w:val="24"/>
          <w:lang w:val="en-US" w:eastAsia="zh-CN"/>
        </w:rPr>
        <w:t xml:space="preserve">90日历天</w:t>
      </w:r>
      <w:r>
        <w:rPr>
          <w:rFonts w:hint="eastAsia" w:ascii="仿宋" w:hAnsi="仿宋" w:eastAsia="仿宋" w:cs="仿宋"/>
          <w:color w:val="auto"/>
          <w:sz w:val="24"/>
          <w:szCs w:val="24"/>
          <w:lang w:val="en-US"/>
        </w:rPr>
        <w:t xml:space="preserve">内完成</w:t>
      </w:r>
      <w:r>
        <w:rPr>
          <w:rFonts w:hint="eastAsia" w:ascii="仿宋" w:hAnsi="仿宋" w:eastAsia="仿宋" w:cs="仿宋"/>
          <w:color w:val="auto"/>
          <w:sz w:val="24"/>
          <w:szCs w:val="24"/>
        </w:rPr>
        <w:t xml:space="preserve">；</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（四）质量要求：工程交工验收的质量评定：合格；</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（五）缺陷责任期：2年，自工程交工验收合格之日起计算；</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（六）采购内容：分别</w:t>
      </w:r>
      <w:r>
        <w:rPr>
          <w:rFonts w:hint="eastAsia" w:ascii="仿宋" w:hAnsi="仿宋" w:eastAsia="仿宋" w:cs="仿宋"/>
          <w:sz w:val="24"/>
          <w:szCs w:val="24"/>
          <w:lang w:val="en-US" w:eastAsia="zh-CN"/>
        </w:rPr>
        <w:t xml:space="preserve">对</w:t>
      </w:r>
      <w:r>
        <w:rPr>
          <w:rFonts w:hint="eastAsia" w:ascii="仿宋" w:hAnsi="仿宋" w:eastAsia="仿宋" w:cs="仿宋"/>
          <w:sz w:val="24"/>
          <w:szCs w:val="24"/>
        </w:rPr>
        <w:t xml:space="preserve">红万桑路、西潼路、</w:t>
      </w:r>
      <w:r>
        <w:rPr>
          <w:rFonts w:hint="eastAsia" w:ascii="仿宋" w:hAnsi="仿宋" w:eastAsia="仿宋" w:cs="仿宋"/>
          <w:sz w:val="24"/>
          <w:szCs w:val="24"/>
          <w:lang w:val="en-US" w:eastAsia="zh-CN"/>
        </w:rPr>
        <w:t xml:space="preserve">沭</w:t>
      </w:r>
      <w:r>
        <w:rPr>
          <w:rFonts w:hint="eastAsia" w:ascii="仿宋" w:hAnsi="仿宋" w:eastAsia="仿宋" w:cs="仿宋"/>
          <w:sz w:val="24"/>
          <w:szCs w:val="24"/>
        </w:rPr>
        <w:t xml:space="preserve">悦线、茆新路、沭胡路等5条县道安全设施维修及湖塘线南偏洪桥、老扎颜线周圈大桥、桑扎线新沂河大桥等3座桥梁桥桩维修加固</w:t>
      </w:r>
      <w:r>
        <w:rPr>
          <w:rFonts w:hint="eastAsia" w:ascii="仿宋" w:hAnsi="仿宋" w:eastAsia="仿宋" w:cs="仿宋"/>
          <w:sz w:val="24"/>
          <w:lang w:eastAsia="zh-CN"/>
        </w:rPr>
        <w:t xml:space="preserve">，</w:t>
      </w:r>
      <w:r>
        <w:rPr>
          <w:rFonts w:hint="eastAsia" w:ascii="仿宋" w:hAnsi="仿宋" w:eastAsia="仿宋" w:cs="仿宋"/>
          <w:sz w:val="24"/>
          <w:highlight w:val="white"/>
          <w:lang w:val="en-US" w:eastAsia="zh-CN"/>
        </w:rPr>
        <w:t xml:space="preserve">具体改造内容见工程量清单；</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七）付款：合同签订后，成交供应商向采购人提供合同价10%的预付款保函后，采购人支付合同价的10%作为预付款；完成合同工程量的50%，支付合同价款的30%；工程完工，经验收合格后，付至合同价款的80%；工程审计结束付至工程审定价款的97%；余款待缺陷责任期期满且无质量问题后一次性付清（无息）。</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资金支付的时间：收到成交供应商发票10个工作日内；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可以采用数字人民币方式支付工程款。</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注：（1）付款前，供应商应向采购人提供符合要求的发票，否则，采购人有权拒绝付款，同时不免除供应商合同履行义务。采购人可从应付款中直接扣除供应商应承担的违约金或其他费用。</w:t>
      </w:r>
      <w:r/>
    </w:p>
    <w:p>
      <w:pPr>
        <w:numPr>
          <w:ilvl w:val="0"/>
          <w:numId w:val="4"/>
        </w:num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在签订合同时，中标人明确表示无需预付款或者主动要求降低预付款比例的金额，采购人可不适用预付款规定。</w:t>
      </w:r>
      <w:r>
        <w:rPr>
          <w:rFonts w:hint="eastAsia" w:ascii="仿宋" w:hAnsi="仿宋" w:eastAsia="仿宋" w:cs="仿宋"/>
          <w:b/>
          <w:bCs/>
          <w:sz w:val="24"/>
          <w:szCs w:val="24"/>
          <w:lang w:val="en-US" w:eastAsia="zh-CN" w:bidi="ar-SA"/>
        </w:rPr>
        <w:t xml:space="preserve">上级资金到位后，按照施工进度拨付。</w:t>
      </w:r>
      <w:r/>
    </w:p>
    <w:p>
      <w:pPr>
        <w:numPr>
          <w:ilvl w:val="0"/>
          <w:numId w:val="0"/>
        </w:num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三、工程量清单</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1.工程量清单及图纸，另附。</w:t>
      </w:r>
      <w:r/>
    </w:p>
    <w:p>
      <w:pPr>
        <w:ind w:firstLine="482"/>
        <w:jc w:val="both"/>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2.本次招标采用工程量固化清单，供应商编制报价工程量清单时，只需按照设定的格式填入单价（采购人指定单价项目，供应商不得修改），供应商不得对采购人给定的工程量清单进行修改（包括细目名称、细目号、工程数量及指定单价项目的单价、运算定义等），若供应商擅自修改工程量清单或者供应商的报价发生了算术性修正，属重大偏差，响应文件按无效标处理。</w:t>
      </w:r>
      <w:r/>
    </w:p>
    <w:p>
      <w:pPr>
        <w:jc w:val="both"/>
        <w:keepLines w:val="0"/>
        <w:keepNext w:val="0"/>
        <w:pageBreakBefore w:val="0"/>
        <w:spacing w:line="360" w:lineRule="auto"/>
        <w:widowControl w:val="off"/>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四、技术要求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工程采用的技术规范依据设计施工图纸和技术文件要求，本工程项目的材料、设备、施工必须达到现行中华人民共和国及省、市、行业的一切法规、规范的要求。对材料的质量和试验要求执行现行中华人民共和国及省、市、行业的一切法规、规范的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本项目所采购的道路交通信号控制机相关技术要求，设备接入后须与宿迁市已建全市统一智能信号控制平台实现无缝对接，支持主干道绿波协调、区域自适应控制等全部现有管控功能，不得出现协议不兼容、功能缺失等问题。</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须在施工前自行完成项目全范围现场勘察，全面摸排宿迁市现有智能信号控制系统的接口协议、设备参数、网络架构、点位现状等实际情况，结合现场通行场景、路口管控需求自主完成设备选型，所有因前期勘察疏漏、设备选型不当导致的对接失败、功能不达标问题，由供应商自行承担全部责任。</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施工具体包含清单中全部内容，中标后根据采购人要求提交具体施工方案，并经采购人审核同意后方可进行施工。施工结束后对施工过程中破坏的道路及附属设施进行恢复。以上所需费用包含在投标报价中，采购人不另行支付。</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成交供应商应保障采购人不承担因工程而发生的任何损害、赔偿和补偿，以及与此有关的一切索赔诉讼费或其他开支；如发生，均由成交供应商自行承担。在工程建设期间，应结合施工现场及周边的环境，在保证安全和不影响正常生活、工作的前提下，做好文明施工工作。</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5.成交供应商在整个项目实施过程中，必须从技术、项目进度、技术人员保障、施工安全、文明施工、项目实施制度、质量把关等方面按照质量体系、磋商文件规定、国家（行业）相关标准和本合同要求执行。</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6.严格执行施工规范、防火安全规定、环境保护规定。严格按照图纸或做法说明进行施工，做好各项质量检查记录。</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成交供应商必须按照采购人的施工要求和项目工期进度计划分期组织施工。采购人也将按项目工期安排组织验收，验收合格后，成交供应商方可进行下一阶段的施工，擅自施工引起的一切责任由成交供应商承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8.在施工中如有因成交供应商的原因所产生的项目量增加、变更等情况，由成交供应商承担费用。</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9.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如有）名单及相应的上岗证及资格证明。上述人员数量和资格必须符合省市主管部门现行的相关文件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履约全过程中，成交供应商须设立专职安全管理员，对所有进场施工人员开展全覆盖安全教育与安全技术交底，特种作业人员必须持证上岗，严格落实现场封闭管理、临边防护、高空作业防护等各项安全管控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履约期间发生成交供应商自有人员的工伤、伤亡事故，由成交供应商依照《工伤保险条例》及相关法律法规承担全部责任，负责事故上报、医疗救治、工伤赔付和善后安抚等全部工作，采购人不承担任何责任。</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因成交供应商安全防护措施不到位、违章指挥、违规作业引发安全事故，造成现场其他作业人员、过往群众等第三方人身伤害的，所有医疗费用、赔偿款、事故处置费用及相应的行政、刑事法律责任，均由成交供应商全部承担。若采购人因此被追责或产生损失，有权向成交供应商全额追索。</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供应商应参照相关行业技术标准和要求编制技术方案，编制时应采用文字并结合图表形式说明施工方法；拟投入本标段的主要施工设备、材料情况、劳动力计划等；结合工程特点提出切实可行的工程质量、安全生产、文明施工、工程进度、技术组织措施，同时应对关键工序、难点重点提出相应技术措施；对本项目施工过程中的安全和稳定提供切实可行的应急保障方案等。包括但不限于以下内容：</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质量保证、安全文明施工及环境保护措施：针对本项目质量保证措施、安全文明施工及环境保护措施等应完整、详细具体、科学合理、方式方法应符合要求。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施工进度计划和各阶段进度的保证措施：对本次施工现场实际情况的施工进度计划和各阶段进度的保证措施等应完整、详细具体应符合要求。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重难点分析及解决方案：包括关键施工技术、工艺及工程项目实施的重点、难点和解决方案。内容要完整、详细具体、科学合理、可靠且针对性强，符合本项目特点。</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拟投入本工程的人力、机械、设备方案：项目管理班子的人员配备、劳动力、机械设备和材料投入计划等；方案内容完整，人员配备、劳动力、机械设备和材料投入是否齐全、数量是否满足工程实际情况。</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环境保护、安全、文明施工方案：针对本项目编制施工过程中的环境保护、安全、文明施工方案，方案内容符合实际、具体、完整详细具体应符合要求。</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五、项目实施方案</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实施方案包含但不限于总体概述：施工组织总体设想、方案针对性；施工现场平面布置和临时设施、临时道路布置；施工进度计划和各阶段进度的保证措施；施工过程各阶段质量安全的保证措施；劳动力、机械设备和材料投入计划等。</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1.施工总体方案：</w:t>
      </w:r>
      <w:r>
        <w:rPr>
          <w:rFonts w:hint="eastAsia" w:ascii="仿宋" w:hAnsi="仿宋" w:eastAsia="仿宋" w:cs="仿宋"/>
          <w:color w:val="auto"/>
          <w:sz w:val="24"/>
          <w:szCs w:val="22"/>
          <w:highlight w:val="none"/>
          <w:lang w:val="en-US" w:eastAsia="zh-CN" w:bidi="ar-SA"/>
        </w:rPr>
        <w:t xml:space="preserve">根据本项目施工现场实际情况和关键施工技术、工艺及工程项目实施的重点、难点和解决方案、新技术新产品、新工艺、新材料应用编写方案。</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2.施工方案、方法：应仔细研究本项目的施工方案和技术要求，了解施工地点的地质、气象等情况，制定周密的施工方案、方法，特别是重点难点工程的施工方案、方法，以保证本合同工程的顺利施工。</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工期保证体系及保证措施：以目前的施工条件所</w:t>
      </w:r>
      <w:r>
        <w:rPr>
          <w:rFonts w:hint="eastAsia" w:ascii="仿宋" w:hAnsi="仿宋" w:eastAsia="仿宋" w:cs="仿宋"/>
          <w:sz w:val="24"/>
          <w:szCs w:val="24"/>
          <w:lang w:eastAsia="zh-CN"/>
        </w:rPr>
        <w:t xml:space="preserve">需</w:t>
      </w:r>
      <w:r>
        <w:rPr>
          <w:rFonts w:hint="eastAsia" w:ascii="仿宋" w:hAnsi="仿宋" w:eastAsia="仿宋" w:cs="仿宋"/>
          <w:sz w:val="24"/>
          <w:szCs w:val="24"/>
        </w:rPr>
        <w:t xml:space="preserve">配套人员及机械设备以保证工程进度。</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4.环境保护、安全、文明施工：环境保护、安全、文明施工等应完整、详细具体、科学合理、方式方法应符合要求。</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六、验收标准</w:t>
      </w:r>
      <w:r/>
    </w:p>
    <w:p>
      <w:pPr>
        <w:ind w:firstLine="480"/>
        <w:keepLines w:val="0"/>
        <w:keepNext w:val="0"/>
        <w:pageBreakBefore w:val="0"/>
        <w:spacing w:line="36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1.验收条件：根据技术要求全部完成后，项目竣（交）工且提供竣（交）工验收资料，</w:t>
      </w:r>
      <w:r>
        <w:rPr>
          <w:rFonts w:hint="eastAsia" w:ascii="仿宋" w:hAnsi="仿宋" w:eastAsia="仿宋" w:cs="仿宋"/>
          <w:b/>
          <w:bCs/>
          <w:color w:val="auto"/>
          <w:sz w:val="24"/>
          <w:szCs w:val="24"/>
          <w:lang w:val="en-US" w:eastAsia="zh-CN"/>
        </w:rPr>
        <w:t xml:space="preserve">本项目交竣工合并验收。</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2.验收时间：在满足合同验收条件情况下，采购人在3个工作日内组织验收并出具验收书。</w:t>
      </w:r>
      <w:r/>
    </w:p>
    <w:p>
      <w:pPr>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3.验收标准：符合国家、行业技术要求和标准。符合本项目磋商文件需求及图纸要求、响应文件及其承诺。</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4.验收程序、内容及履约：由采购人、专业评审、设计单位及监理单位（如有）等组成验收小组，验收人员应当按照约定的验收标准，对成交供应商的履约情况开展验收。按照磋商文件、响应文件、工程量清单及签订合同约定对成交供应商履约情况进行验收。验收结束后，出具验收书，列明验收情况及项目总体评价，由验收双方共同签署。履约验收的各项资料存档备查。</w:t>
      </w:r>
      <w:r/>
    </w:p>
    <w:p>
      <w:pPr>
        <w:jc w:val="both"/>
        <w:keepLines w:val="0"/>
        <w:keepNext w:val="0"/>
        <w:pageBreakBefore w:val="0"/>
        <w:spacing w:line="360" w:lineRule="auto"/>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七、其他</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1.本工程施工以清单做法及采购人要求为准。</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2.清单工程量仅作为投标报价的依据，具体以实际发生工程量为准。</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3.供应商在收到磋商文件后应自行踏勘现场，认真分析施工现场条件、工程量清单、磋商文件，按要求进行响应。</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供应商投标时需考虑现场施工期间可能引起的施工工序安排调整等一切不确定因素所产生的增加费用，该费用在投标时考虑计入，后期不再另行签核该类费用。工程施工期间及工程竣工后及时清理现场，做到工完场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4.1项目可能涉及的其他一切费用，由供应商根据现场勘查自行考虑。</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4.2施工过程中，扬尘抑制管控费用包含在响应报价内，供应商自行考虑综合报价，后期不予另行增加。</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6.根据“交通运输部《公路水运工程安全生产监督管理办法》（〔2017〕第 25 号）”和关于印发《企业安全生产费用提取和使用管理办法》的通知（财企〔2012〕16 号）和《江苏省公路水运工程安全生产费管理办法》（苏交规〔2025〕1号文）的规定，投标人应在投标总价中计入安全生产费用，本项目的安全生产费用为最高投标限价的1.5%，安全生产费的最终结算金额以实际发生的费用为准，但最高支付额为清单中安全生产费的报价金额。</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7.工程施工过程中所涉及的改道、变道的标识、标牌、施工围挡等相关措施费用；涉及路面拆除项目，均包含拆除、路面清理、外运；上述费用竞标报价时应充分考虑，工程结算时不另增加。</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8.建筑工程一切险及第三者责任险由供应商以供应商与采购人联名投保，建筑工程一切险的费用为全部保费，由中标的供应商按相关规定投保，采购人予以配合。投保条件与保险费率由供应商根据江苏省保险行业协会有关公路工程保险的相关规定自行考虑，在工程量清单 100 章“保险费”单独计列，计入合同总价中。</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供应商装备险和供应商职工的（人身）事故险均由供应商自行投保，保险费用由供应商承担并包含在合同综合单价中，不单独列支。</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9.承包人应按照“江苏省人力资源社会保障厅、江苏省财政厅、江苏省税务局关于印发《江苏省工伤保险费率管理办法（修订版）》的通知（苏人社规〔2023〕2号）”和《2025年1月1日起全省用人单位工伤保险费率浮动调整》通知的规定缴纳工伤保险费，在项目开工前足额缴纳。该费用在工程量清单 100 章“工伤保险费”单独计列，计入合同总价中。</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承包人要认真贯彻落实《中华人民共和国劳动法》《保障农民工工资支付条例》（国务院令第 724 号）、关于我省公路水运建设领域贯</w:t>
      </w:r>
      <w:r>
        <w:rPr>
          <w:rFonts w:hint="eastAsia" w:ascii="仿宋" w:hAnsi="仿宋" w:eastAsia="仿宋" w:cs="仿宋"/>
          <w:sz w:val="24"/>
          <w:szCs w:val="24"/>
          <w:lang w:val="en-US" w:eastAsia="zh-CN" w:bidi="ar-SA"/>
        </w:rPr>
        <w:t xml:space="preserve">彻落实《保障农民工工资支付条例》的通知苏交传〔2020〕138 号和《宿迁市交通工程建设领域农民工工资支付管理办法》宿交发〔2018〕142 号等各级相关禁止拖欠农民工工资的规定。供应商按相关规定向主管部门缴纳农民工工资保证金，供应商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供应商原因而造成的农民工上访等一切风险因素及后果由供应商自行承担。</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价内，采购人不再单独计列。</w:t>
      </w:r>
      <w:r/>
    </w:p>
    <w:p>
      <w:pPr>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供应商应在服从全局、保障施工期的基础上，遵循采购人、交警、路政、城管等行政部门提出的相关要求，制定详细可行的交通组织方案及临时安全设施设置方案，并经发包人同意且通过交警、路政、城管等行政部门的行政审批。供应商的投标报价中应充分考虑相关行政部门可能收取的各项费用、可能发生的全部现场工程措施费用、临时安全设施设置费用、方案审查费、协调工作费用和规费等，上述费用均含在相关的单价或总价内，采购人不再单独计列。</w:t>
      </w:r>
      <w:r/>
    </w:p>
    <w:p>
      <w:pPr>
        <w:jc w:val="both"/>
        <w:keepLines w:val="0"/>
        <w:keepNext w:val="0"/>
        <w:pageBreakBefore w:val="0"/>
        <w:spacing w:line="360" w:lineRule="auto"/>
        <w:widowControl w:val="off"/>
        <w:rPr>
          <w:rFonts w:hint="eastAsia" w:ascii="仿宋" w:hAnsi="仿宋" w:eastAsia="仿宋" w:cs="仿宋"/>
          <w:b/>
          <w:bCs/>
          <w:sz w:val="28"/>
          <w:szCs w:val="28"/>
          <w:u w:val="single"/>
          <w:lang w:val="en-US" w:eastAsia="zh-CN"/>
        </w:rPr>
      </w:pPr>
      <w:r>
        <w:rPr>
          <w:rFonts w:hint="eastAsia" w:ascii="仿宋" w:hAnsi="仿宋" w:eastAsia="仿宋" w:cs="仿宋"/>
          <w:b/>
          <w:bCs/>
          <w:sz w:val="28"/>
          <w:szCs w:val="28"/>
          <w:lang w:val="en-US" w:eastAsia="zh-CN"/>
        </w:rPr>
        <w:t xml:space="preserve">八、本项目落实的政府采购政策对应以下序号为</w:t>
      </w:r>
      <w:r>
        <w:rPr>
          <w:rFonts w:hint="eastAsia" w:ascii="仿宋" w:hAnsi="仿宋" w:eastAsia="仿宋" w:cs="仿宋"/>
          <w:b/>
          <w:bCs/>
          <w:sz w:val="28"/>
          <w:szCs w:val="28"/>
          <w:u w:val="single"/>
          <w:lang w:val="en-US" w:eastAsia="zh-CN"/>
        </w:rPr>
        <w:t xml:space="preserve">1、2、3</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1.采购本国货物、工程和服务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2.中小企业政策</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本项目按以下第</w:t>
      </w:r>
      <w:r>
        <w:rPr>
          <w:rFonts w:hint="eastAsia" w:ascii="仿宋" w:hAnsi="仿宋" w:eastAsia="仿宋" w:cs="仿宋"/>
          <w:sz w:val="24"/>
          <w:u w:val="single"/>
        </w:rPr>
        <w:t xml:space="preserve">（1）</w:t>
      </w:r>
      <w:r>
        <w:rPr>
          <w:rFonts w:hint="eastAsia" w:ascii="仿宋" w:hAnsi="仿宋" w:eastAsia="仿宋" w:cs="仿宋"/>
          <w:sz w:val="24"/>
        </w:rPr>
        <w:t xml:space="preserve">种政策确定本项目落实的中小企业政策：</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（1）本项目专门面向中小企业（含监狱企业、残疾人福利企业）采购。</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（2）供应商提供的服务符合规定情形的，对小微企业报价给予扣除（扣除比例详见“供应商须知”</w:t>
      </w:r>
      <w:r>
        <w:rPr>
          <w:rFonts w:hint="eastAsia" w:ascii="仿宋" w:hAnsi="仿宋" w:eastAsia="仿宋" w:cs="仿宋"/>
          <w:sz w:val="24"/>
          <w:lang w:eastAsia="zh-CN"/>
        </w:rPr>
        <w:t xml:space="preserve">－</w:t>
      </w:r>
      <w:r>
        <w:rPr>
          <w:rFonts w:hint="eastAsia" w:ascii="仿宋" w:hAnsi="仿宋" w:eastAsia="仿宋" w:cs="仿宋"/>
          <w:sz w:val="24"/>
        </w:rPr>
        <w:t xml:space="preserve">“政府采购政策”相关条款），用扣除后的价格参加评审。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供应商提供的服务符合下列情形的，对小微企业报价给予</w:t>
      </w:r>
      <w:r>
        <w:rPr>
          <w:rFonts w:hint="eastAsia" w:ascii="仿宋" w:hAnsi="仿宋" w:eastAsia="仿宋" w:cs="仿宋"/>
          <w:sz w:val="24"/>
          <w:u w:val="single"/>
        </w:rPr>
        <w:t xml:space="preserve"> / </w:t>
      </w:r>
      <w:r>
        <w:rPr>
          <w:rFonts w:hint="eastAsia" w:ascii="仿宋" w:hAnsi="仿宋" w:eastAsia="仿宋" w:cs="仿宋"/>
          <w:sz w:val="24"/>
        </w:rPr>
        <w:t xml:space="preserve">%的扣除，用扣除后的价格参加评审。</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在工程采购项目中，工程由中小企业承建，即工程施工单位为中小企业。</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sz w:val="24"/>
          <w:lang w:eastAsia="zh-CN"/>
        </w:rPr>
        <w:t xml:space="preserve">（</w:t>
      </w:r>
      <w:r>
        <w:rPr>
          <w:rFonts w:hint="eastAsia" w:ascii="仿宋" w:hAnsi="仿宋" w:eastAsia="仿宋" w:cs="仿宋"/>
          <w:sz w:val="24"/>
        </w:rPr>
        <w:t xml:space="preserve">含新疆生产建设兵团</w:t>
      </w:r>
      <w:r>
        <w:rPr>
          <w:rFonts w:hint="eastAsia" w:ascii="仿宋" w:hAnsi="仿宋" w:eastAsia="仿宋" w:cs="仿宋"/>
          <w:sz w:val="24"/>
          <w:lang w:eastAsia="zh-CN"/>
        </w:rPr>
        <w:t xml:space="preserve">）</w:t>
      </w:r>
      <w:r>
        <w:rPr>
          <w:rFonts w:hint="eastAsia" w:ascii="仿宋" w:hAnsi="仿宋" w:eastAsia="仿宋" w:cs="仿宋"/>
          <w:sz w:val="24"/>
        </w:rPr>
        <w:t xml:space="preserve">出具的属于监狱企业的证明文件</w:t>
      </w:r>
      <w:r>
        <w:rPr>
          <w:rFonts w:hint="eastAsia" w:ascii="仿宋" w:hAnsi="仿宋" w:eastAsia="仿宋" w:cs="仿宋"/>
          <w:sz w:val="24"/>
          <w:lang w:eastAsia="zh-CN"/>
        </w:rPr>
        <w:t xml:space="preserve">（在</w:t>
      </w:r>
      <w:r>
        <w:rPr>
          <w:rFonts w:hint="eastAsia" w:ascii="仿宋" w:hAnsi="仿宋" w:eastAsia="仿宋" w:cs="仿宋"/>
          <w:sz w:val="24"/>
        </w:rPr>
        <w:t xml:space="preserve">投标文件中上传加盖出具单位公章的电子件）。</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3.商品包装、快递包装政府采购需求标准（试行）</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rPr>
        <w:t xml:space="preserve">为助力打好污染防治攻坚战，推广使用绿色包装，根据财政部印发的《商品包装政府采购需求标准（试行）</w:t>
      </w:r>
      <w:r>
        <w:rPr>
          <w:rFonts w:hint="eastAsia" w:ascii="仿宋" w:hAnsi="仿宋" w:eastAsia="仿宋" w:cs="仿宋"/>
          <w:sz w:val="24"/>
          <w:lang w:eastAsia="zh-CN"/>
        </w:rPr>
        <w:t xml:space="preserve">》《</w:t>
      </w:r>
      <w:r>
        <w:rPr>
          <w:rFonts w:hint="eastAsia" w:ascii="仿宋" w:hAnsi="仿宋" w:eastAsia="仿宋" w:cs="仿宋"/>
          <w:sz w:val="24"/>
        </w:rPr>
        <w:t xml:space="preserve">快递包装政府采购需求标准（试行）》，如本项目涉及商品包装和快递包装的，具体需求详见第四章采购需求。</w:t>
      </w:r>
      <w:r/>
    </w:p>
    <w:p>
      <w:pPr>
        <w:pStyle w:val="1074"/>
        <w:jc w:val="center"/>
        <w:rPr>
          <w:rFonts w:hint="eastAsia" w:ascii="仿宋" w:hAnsi="仿宋" w:eastAsia="仿宋" w:cs="仿宋"/>
          <w:color w:val="auto"/>
          <w:sz w:val="44"/>
          <w:szCs w:val="44"/>
          <w:highlight w:val="none"/>
          <w:lang w:val="en-US" w:eastAsia="zh-CN"/>
        </w:rPr>
      </w:pPr>
      <w:r/>
      <w:bookmarkStart w:id="79" w:name="_Toc5113"/>
      <w:r/>
      <w:bookmarkStart w:id="80" w:name="_Toc19209"/>
      <w:r/>
      <w:bookmarkStart w:id="81" w:name="_Toc31587"/>
      <w:r>
        <w:rPr>
          <w:rFonts w:hint="eastAsia" w:ascii="仿宋" w:hAnsi="仿宋" w:eastAsia="仿宋" w:cs="仿宋"/>
          <w:color w:val="auto"/>
          <w:sz w:val="44"/>
          <w:szCs w:val="44"/>
          <w:highlight w:val="none"/>
          <w:lang w:val="en-US" w:eastAsia="zh-CN"/>
        </w:rPr>
        <w:t xml:space="preserve">第五章  合同文本</w:t>
      </w:r>
      <w:bookmarkEnd w:id="79"/>
      <w:r/>
      <w:bookmarkEnd w:id="80"/>
      <w:r/>
      <w:bookmarkEnd w:id="81"/>
      <w:r/>
      <w:r/>
    </w:p>
    <w:p>
      <w:pPr>
        <w:jc w:val="center"/>
        <w:widowControl/>
        <w:rPr>
          <w:rFonts w:hint="default" w:ascii="宋体" w:hAnsi="宋体" w:eastAsia="宋体" w:cs="宋体"/>
          <w:b/>
          <w:sz w:val="28"/>
          <w:szCs w:val="28"/>
        </w:rPr>
      </w:pPr>
      <w:r>
        <w:rPr>
          <w:rFonts w:hint="default" w:ascii="宋体" w:hAnsi="宋体" w:eastAsia="宋体" w:cs="宋体"/>
          <w:b/>
          <w:sz w:val="28"/>
          <w:szCs w:val="28"/>
        </w:rPr>
      </w:r>
      <w:r/>
    </w:p>
    <w:p>
      <w:pPr>
        <w:rPr>
          <w:rFonts w:hint="default" w:ascii="宋体" w:hAnsi="宋体" w:eastAsia="宋体" w:cs="宋体"/>
          <w:sz w:val="28"/>
          <w:szCs w:val="28"/>
        </w:rPr>
      </w:pPr>
      <w:r>
        <w:rPr>
          <w:rFonts w:hint="default" w:ascii="宋体" w:hAnsi="宋体" w:eastAsia="宋体" w:cs="宋体"/>
          <w:sz w:val="28"/>
          <w:szCs w:val="28"/>
        </w:rPr>
      </w:r>
      <w:r/>
    </w:p>
    <w:p>
      <w:pPr>
        <w:jc w:val="center"/>
        <w:pageBreakBefore w:val="0"/>
        <w:spacing w:line="500" w:lineRule="exact"/>
        <w:rPr>
          <w:rFonts w:hint="eastAsia" w:ascii="方正仿宋_GB2312" w:hAnsi="方正仿宋_GB2312" w:eastAsia="方正仿宋_GB2312" w:cs="方正仿宋_GB2312"/>
          <w:bCs/>
          <w:color w:val="auto"/>
          <w:sz w:val="24"/>
          <w:szCs w:val="21"/>
          <w:highlight w:val="none"/>
        </w:rPr>
        <w:outlineLvl w:val="9"/>
      </w:pPr>
      <w:r/>
      <w:bookmarkStart w:id="82" w:name="_Toc513029243"/>
      <w:r/>
      <w:bookmarkStart w:id="83" w:name="_Toc16938559"/>
      <w:r/>
      <w:bookmarkStart w:id="84" w:name="_Toc20823315"/>
      <w:r>
        <w:rPr>
          <w:rFonts w:hint="eastAsia" w:ascii="方正仿宋_GB2312" w:hAnsi="方正仿宋_GB2312" w:eastAsia="方正仿宋_GB2312" w:cs="方正仿宋_GB2312"/>
          <w:bCs/>
          <w:color w:val="auto"/>
          <w:sz w:val="24"/>
          <w:szCs w:val="21"/>
          <w:highlight w:val="none"/>
        </w:rPr>
        <w:t xml:space="preserve">以下为成交后</w:t>
      </w:r>
      <w:r>
        <w:rPr>
          <w:rFonts w:hint="eastAsia" w:ascii="方正仿宋_GB2312" w:hAnsi="方正仿宋_GB2312" w:eastAsia="方正仿宋_GB2312" w:cs="方正仿宋_GB2312"/>
          <w:bCs/>
          <w:color w:val="auto"/>
          <w:sz w:val="24"/>
          <w:szCs w:val="21"/>
          <w:highlight w:val="none"/>
          <w:lang w:eastAsia="zh-CN"/>
        </w:rPr>
        <w:t xml:space="preserve">签订</w:t>
      </w:r>
      <w:r>
        <w:rPr>
          <w:rFonts w:hint="eastAsia" w:ascii="方正仿宋_GB2312" w:hAnsi="方正仿宋_GB2312" w:eastAsia="方正仿宋_GB2312" w:cs="方正仿宋_GB2312"/>
          <w:bCs/>
          <w:color w:val="auto"/>
          <w:sz w:val="24"/>
          <w:szCs w:val="21"/>
          <w:highlight w:val="none"/>
        </w:rPr>
        <w:t xml:space="preserve">本项目合同的通用条款，</w:t>
      </w:r>
      <w:r>
        <w:rPr>
          <w:rFonts w:hint="eastAsia" w:ascii="方正仿宋_GB2312" w:hAnsi="方正仿宋_GB2312" w:eastAsia="方正仿宋_GB2312" w:cs="方正仿宋_GB2312"/>
          <w:bCs/>
          <w:color w:val="auto"/>
          <w:sz w:val="24"/>
          <w:szCs w:val="21"/>
          <w:highlight w:val="none"/>
          <w:lang w:val="en-US" w:eastAsia="zh-CN"/>
        </w:rPr>
        <w:t xml:space="preserve">承包人</w:t>
      </w:r>
      <w:r>
        <w:rPr>
          <w:rFonts w:hint="eastAsia" w:ascii="方正仿宋_GB2312" w:hAnsi="方正仿宋_GB2312" w:eastAsia="方正仿宋_GB2312" w:cs="方正仿宋_GB2312"/>
          <w:bCs/>
          <w:color w:val="auto"/>
          <w:sz w:val="24"/>
          <w:szCs w:val="21"/>
          <w:highlight w:val="none"/>
        </w:rPr>
        <w:t xml:space="preserve">不得提出实质性的修改</w:t>
      </w:r>
      <w:bookmarkEnd w:id="82"/>
      <w:r/>
      <w:bookmarkEnd w:id="83"/>
      <w:r/>
      <w:bookmarkEnd w:id="84"/>
      <w:r/>
      <w:r/>
    </w:p>
    <w:p>
      <w:pPr>
        <w:pageBreakBefore w:val="0"/>
        <w:rPr>
          <w:rFonts w:hint="eastAsia" w:ascii="方正仿宋_GB2312" w:hAnsi="方正仿宋_GB2312" w:eastAsia="方正仿宋_GB2312" w:cs="方正仿宋_GB2312"/>
          <w:color w:val="auto"/>
          <w:highlight w:val="none"/>
        </w:rPr>
        <w:outlineLvl w:val="9"/>
      </w:pPr>
      <w:r>
        <w:rPr>
          <w:rFonts w:hint="eastAsia" w:ascii="方正仿宋_GB2312" w:hAnsi="方正仿宋_GB2312" w:eastAsia="方正仿宋_GB2312" w:cs="方正仿宋_GB2312"/>
          <w:color w:val="auto"/>
          <w:sz w:val="20"/>
          <w:highlight w:val="none"/>
        </w:rPr>
        <w:t xml:space="preserve"> </w:t>
      </w:r>
      <w:r/>
    </w:p>
    <w:p>
      <w:pPr>
        <w:jc w:val="center"/>
        <w:keepLines/>
        <w:keepNext/>
        <w:pageBreakBefore w:val="0"/>
        <w:spacing w:before="340" w:after="330" w:line="576" w:lineRule="auto"/>
        <w:widowControl w:val="off"/>
        <w:rPr>
          <w:rFonts w:hint="eastAsia" w:ascii="方正仿宋_GB2312" w:hAnsi="方正仿宋_GB2312" w:eastAsia="方正仿宋_GB2312" w:cs="方正仿宋_GB2312"/>
          <w:b/>
          <w:bCs/>
          <w:color w:val="auto"/>
          <w:sz w:val="44"/>
          <w:szCs w:val="44"/>
          <w:highlight w:val="none"/>
          <w:lang w:val="en-US" w:eastAsia="zh-CN" w:bidi="ar-SA"/>
        </w:rPr>
        <w:outlineLvl w:val="9"/>
      </w:pPr>
      <w:r>
        <w:rPr>
          <w:rFonts w:hint="eastAsia" w:ascii="方正仿宋_GB2312" w:hAnsi="方正仿宋_GB2312" w:eastAsia="方正仿宋_GB2312" w:cs="方正仿宋_GB2312"/>
          <w:b/>
          <w:bCs/>
          <w:color w:val="auto"/>
          <w:sz w:val="40"/>
          <w:szCs w:val="40"/>
          <w:highlight w:val="none"/>
          <w:lang w:val="en-US" w:eastAsia="zh-CN" w:bidi="ar-SA"/>
        </w:rPr>
        <w:t xml:space="preserve">沭阳县2026年重点农村公路与桥梁安全隐患整治工程</w:t>
      </w:r>
      <w:r>
        <w:rPr>
          <w:rFonts w:hint="eastAsia" w:ascii="方正仿宋_GB2312" w:hAnsi="方正仿宋_GB2312" w:eastAsia="方正仿宋_GB2312" w:cs="方正仿宋_GB2312"/>
          <w:b/>
          <w:bCs/>
          <w:color w:val="auto"/>
          <w:sz w:val="44"/>
          <w:szCs w:val="44"/>
          <w:highlight w:val="none"/>
          <w:lang w:val="en-US" w:eastAsia="zh-CN" w:bidi="ar-SA"/>
        </w:rPr>
        <w:t xml:space="preserve"> </w:t>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1"/>
          <w:szCs w:val="22"/>
          <w:highlight w:val="none"/>
          <w:lang w:val="en-US" w:eastAsia="zh-CN" w:bidi="ar-SA"/>
        </w:rPr>
        <w:outlineLvl w:val="9"/>
      </w:pPr>
      <w:r>
        <w:rPr>
          <w:rFonts w:hint="eastAsia" w:ascii="方正仿宋_GB2312" w:hAnsi="方正仿宋_GB2312" w:eastAsia="方正仿宋_GB2312" w:cs="方正仿宋_GB2312"/>
          <w:color w:val="auto"/>
          <w:sz w:val="21"/>
          <w:szCs w:val="22"/>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72"/>
          <w:szCs w:val="72"/>
          <w:highlight w:val="none"/>
          <w:lang w:val="en-US" w:eastAsia="zh-CN" w:bidi="ar-SA"/>
        </w:rPr>
        <w:outlineLvl w:val="9"/>
      </w:pPr>
      <w:r>
        <w:rPr>
          <w:rFonts w:hint="eastAsia" w:ascii="方正仿宋_GB2312" w:hAnsi="方正仿宋_GB2312" w:eastAsia="方正仿宋_GB2312" w:cs="方正仿宋_GB2312"/>
          <w:color w:val="auto"/>
          <w:sz w:val="72"/>
          <w:szCs w:val="72"/>
          <w:highlight w:val="none"/>
          <w:lang w:val="en-US" w:eastAsia="zh-CN" w:bidi="ar-SA"/>
        </w:rPr>
        <w:t xml:space="preserve">施   工  合  同</w:t>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both"/>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jc w:val="center"/>
        <w:pageBreakBefore w:val="0"/>
        <w:widowControl w:val="off"/>
        <w:rPr>
          <w:rFonts w:hint="eastAsia" w:ascii="方正仿宋_GB2312" w:hAnsi="方正仿宋_GB2312" w:eastAsia="方正仿宋_GB2312" w:cs="方正仿宋_GB2312"/>
          <w:color w:val="auto"/>
          <w:sz w:val="28"/>
          <w:szCs w:val="28"/>
          <w:highlight w:val="none"/>
          <w:lang w:val="en-US" w:eastAsia="zh-CN" w:bidi="ar-SA"/>
        </w:rPr>
        <w:outlineLvl w:val="9"/>
      </w:pPr>
      <w:r>
        <w:rPr>
          <w:rFonts w:hint="eastAsia" w:ascii="方正仿宋_GB2312" w:hAnsi="方正仿宋_GB2312" w:eastAsia="方正仿宋_GB2312" w:cs="方正仿宋_GB2312"/>
          <w:color w:val="auto"/>
          <w:sz w:val="28"/>
          <w:szCs w:val="28"/>
          <w:highlight w:val="none"/>
          <w:lang w:val="en-US" w:eastAsia="zh-CN" w:bidi="ar-SA"/>
        </w:rPr>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color w:val="auto"/>
          <w:sz w:val="28"/>
          <w:szCs w:val="28"/>
          <w:highlight w:val="none"/>
          <w:u w:val="singl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发包人：</w:t>
      </w:r>
      <w:r>
        <w:rPr>
          <w:rFonts w:hint="eastAsia" w:ascii="方正仿宋_GB2312" w:hAnsi="方正仿宋_GB2312" w:eastAsia="方正仿宋_GB2312" w:cs="方正仿宋_GB2312"/>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承包人：</w:t>
      </w:r>
      <w:r>
        <w:rPr>
          <w:rFonts w:hint="eastAsia" w:ascii="方正仿宋_GB2312" w:hAnsi="方正仿宋_GB2312" w:eastAsia="方正仿宋_GB2312" w:cs="方正仿宋_GB2312"/>
          <w:b/>
          <w:color w:val="auto"/>
          <w:sz w:val="28"/>
          <w:szCs w:val="28"/>
          <w:highlight w:val="none"/>
          <w:u w:val="single"/>
          <w:lang w:val="en-US" w:eastAsia="zh-CN" w:bidi="ar-SA"/>
        </w:rPr>
        <w:t xml:space="preserve">                       </w:t>
      </w:r>
      <w:r/>
    </w:p>
    <w:p>
      <w:pPr>
        <w:ind w:firstLine="2811"/>
        <w:jc w:val="both"/>
        <w:keepLines w:val="0"/>
        <w:keepNext w:val="0"/>
        <w:pageBreakBefore w:val="0"/>
        <w:spacing w:line="48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color w:val="auto"/>
          <w:sz w:val="28"/>
          <w:szCs w:val="28"/>
          <w:highlight w:val="none"/>
          <w:lang w:val="en-US" w:eastAsia="zh-CN" w:bidi="ar-SA"/>
        </w:rPr>
        <w:t xml:space="preserve">日  期：    年    月    日</w:t>
      </w:r>
      <w:r/>
    </w:p>
    <w:p>
      <w:pPr>
        <w:pageBreakBefore w:val="0"/>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br w:type="page" w:clear="all"/>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通用合同条款</w:t>
      </w:r>
      <w:r/>
    </w:p>
    <w:p>
      <w:pPr>
        <w:ind w:firstLine="480"/>
        <w:jc w:val="left"/>
        <w:pageBreakBefore w:val="0"/>
        <w:widowControl/>
        <w:rPr>
          <w:rFonts w:hint="eastAsia" w:ascii="方正仿宋_GB2312" w:hAnsi="方正仿宋_GB2312" w:eastAsia="方正仿宋_GB2312" w:cs="方正仿宋_GB2312"/>
          <w:color w:val="auto"/>
          <w:sz w:val="24"/>
          <w:szCs w:val="22"/>
          <w:highlight w:val="none"/>
          <w:lang w:val="en-US" w:eastAsia="zh-CN" w:bidi="ar-SA"/>
        </w:rPr>
        <w:outlineLvl w:val="9"/>
      </w:pPr>
      <w:r>
        <w:rPr>
          <w:rFonts w:hint="eastAsia" w:ascii="方正仿宋_GB2312" w:hAnsi="方正仿宋_GB2312" w:eastAsia="方正仿宋_GB2312" w:cs="方正仿宋_GB2312"/>
          <w:color w:val="auto"/>
          <w:sz w:val="24"/>
          <w:szCs w:val="22"/>
          <w:highlight w:val="none"/>
          <w:lang w:val="en-US" w:eastAsia="zh-CN" w:bidi="ar-SA"/>
        </w:rPr>
        <w:t xml:space="preserve">“通用合同条款”采用《公路工程标准施工招标文件》（2018年版）的“通用合同条款”。</w:t>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专用合同条款</w:t>
      </w:r>
      <w:r/>
    </w:p>
    <w:p>
      <w:pPr>
        <w:jc w:val="center"/>
        <w:pageBreakBefore w:val="0"/>
        <w:spacing w:line="36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85" w:name="_Toc8065"/>
      <w:r>
        <w:rPr>
          <w:rFonts w:hint="eastAsia" w:ascii="方正仿宋_GB2312" w:hAnsi="方正仿宋_GB2312" w:eastAsia="方正仿宋_GB2312" w:cs="方正仿宋_GB2312"/>
          <w:b/>
          <w:bCs/>
          <w:color w:val="auto"/>
          <w:sz w:val="28"/>
          <w:szCs w:val="28"/>
          <w:highlight w:val="none"/>
          <w:lang w:val="en-US" w:eastAsia="zh-CN" w:bidi="ar-SA"/>
        </w:rPr>
        <w:t xml:space="preserve">A.专用合同条款</w:t>
      </w:r>
      <w:bookmarkEnd w:id="85"/>
      <w:r/>
      <w:r/>
    </w:p>
    <w:p>
      <w:pPr>
        <w:jc w:val="left"/>
        <w:pageBreakBefore w:val="0"/>
        <w:widowControl/>
        <w:rPr>
          <w:rFonts w:hint="eastAsia" w:ascii="方正仿宋_GB2312" w:hAnsi="方正仿宋_GB2312" w:eastAsia="方正仿宋_GB2312" w:cs="方正仿宋_GB2312"/>
          <w:b/>
          <w:bCs/>
          <w:color w:val="auto"/>
          <w:sz w:val="24"/>
          <w:szCs w:val="22"/>
          <w:highlight w:val="none"/>
          <w:lang w:val="en-US" w:eastAsia="zh-CN" w:bidi="ar-SA"/>
        </w:rPr>
        <w:outlineLvl w:val="9"/>
      </w:pPr>
      <w:r>
        <w:rPr>
          <w:rFonts w:hint="eastAsia" w:ascii="方正仿宋_GB2312" w:hAnsi="方正仿宋_GB2312" w:eastAsia="方正仿宋_GB2312" w:cs="方正仿宋_GB2312"/>
          <w:b/>
          <w:bCs/>
          <w:color w:val="auto"/>
          <w:sz w:val="24"/>
          <w:szCs w:val="22"/>
          <w:highlight w:val="none"/>
          <w:lang w:val="en-US" w:eastAsia="zh-CN" w:bidi="ar-SA"/>
        </w:rPr>
        <w:t xml:space="preserve">“A．公路工程专用合同条款”的内容详见《公路工程标准施工招标文件》（2018年版）。</w:t>
      </w:r>
      <w:r/>
    </w:p>
    <w:p>
      <w:pPr>
        <w:numPr>
          <w:ilvl w:val="0"/>
          <w:numId w:val="6"/>
        </w:numPr>
        <w:jc w:val="center"/>
        <w:pageBreakBefore w:val="0"/>
        <w:spacing w:line="240" w:lineRule="auto"/>
        <w:widowControl w:val="off"/>
        <w:tabs>
          <w:tab w:val="left" w:pos="6857" w:leader="none"/>
          <w:tab w:val="left" w:pos="6907" w:leader="none"/>
        </w:tabs>
        <w:rPr>
          <w:rFonts w:hint="eastAsia" w:ascii="方正仿宋_GB2312" w:hAnsi="方正仿宋_GB2312" w:eastAsia="方正仿宋_GB2312" w:cs="方正仿宋_GB2312"/>
          <w:b/>
          <w:bCs/>
          <w:color w:val="auto"/>
          <w:sz w:val="28"/>
          <w:szCs w:val="28"/>
          <w:highlight w:val="none"/>
          <w:lang w:val="en-US" w:eastAsia="zh-CN" w:bidi="ar-SA"/>
        </w:rPr>
        <w:outlineLvl w:val="9"/>
      </w:pPr>
      <w:r/>
      <w:bookmarkStart w:id="86" w:name="_Toc6722"/>
      <w:r/>
      <w:bookmarkStart w:id="87" w:name="_Toc5271"/>
      <w:r>
        <w:rPr>
          <w:rFonts w:hint="eastAsia" w:ascii="方正仿宋_GB2312" w:hAnsi="方正仿宋_GB2312" w:eastAsia="方正仿宋_GB2312" w:cs="方正仿宋_GB2312"/>
          <w:b/>
          <w:bCs/>
          <w:color w:val="auto"/>
          <w:sz w:val="28"/>
          <w:szCs w:val="28"/>
          <w:highlight w:val="none"/>
          <w:lang w:val="en-US" w:eastAsia="zh-CN" w:bidi="ar-SA"/>
        </w:rPr>
        <w:t xml:space="preserve">项目专用合同条款</w:t>
      </w:r>
      <w:bookmarkEnd w:id="86"/>
      <w:r/>
      <w:bookmarkEnd w:id="87"/>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88" w:name="_Toc432244511"/>
      <w:r/>
      <w:bookmarkStart w:id="89" w:name="_Toc503307432"/>
      <w:r/>
      <w:bookmarkStart w:id="90" w:name="_Toc238559204"/>
      <w:r/>
      <w:bookmarkStart w:id="91" w:name="_Toc234744455"/>
      <w:r/>
      <w:bookmarkStart w:id="92" w:name="_Toc234675087"/>
      <w:r/>
      <w:bookmarkStart w:id="93" w:name="_Toc503901924"/>
      <w:r>
        <w:rPr>
          <w:rFonts w:hint="eastAsia" w:ascii="方正仿宋_GB2312" w:hAnsi="方正仿宋_GB2312" w:eastAsia="方正仿宋_GB2312" w:cs="方正仿宋_GB2312"/>
          <w:b/>
          <w:color w:val="auto"/>
          <w:sz w:val="24"/>
          <w:szCs w:val="24"/>
        </w:rPr>
        <w:t xml:space="preserve">项目专用合同条款数据表</w:t>
      </w:r>
      <w:r/>
    </w:p>
    <w:tbl>
      <w:tblPr>
        <w:tblStyle w:val="10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952"/>
        <w:gridCol w:w="7810"/>
      </w:tblGrid>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ind w:left="-111"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ind w:right="-101" w:firstLine="105"/>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条目号</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发包人：沭阳县公路事业发展中心</w:t>
            </w:r>
            <w:r/>
          </w:p>
          <w:p>
            <w:pPr>
              <w:ind w:firstLine="258"/>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地址：沭阳县杭州东路115号</w:t>
            </w:r>
            <w:r/>
          </w:p>
          <w:p>
            <w:pPr>
              <w:ind w:firstLine="258"/>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1"/>
                <w:lang w:val="en-US" w:eastAsia="zh-CN"/>
              </w:rPr>
              <w:t xml:space="preserve">邮政编码：223600</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监 理 人：将在合同协议书中明确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地    址：将在合同协议书中明确</w:t>
            </w:r>
            <w:r/>
          </w:p>
          <w:p>
            <w:pPr>
              <w:ind w:firstLine="258"/>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邮政编码：将在合同协议书中明确</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1.1.4.5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58"/>
              <w:pageBreakBefore w:val="0"/>
              <w:spacing w:line="360" w:lineRule="exact"/>
              <w:rPr>
                <w:rFonts w:hint="eastAsia" w:ascii="方正仿宋_GB2312" w:hAnsi="方正仿宋_GB2312" w:eastAsia="方正仿宋_GB2312" w:cs="方正仿宋_GB2312"/>
                <w:color w:val="auto"/>
                <w:szCs w:val="21"/>
                <w:lang w:eastAsia="zh-CN"/>
              </w:rPr>
              <w:outlineLvl w:val="9"/>
            </w:pPr>
            <w:r>
              <w:rPr>
                <w:rFonts w:hint="eastAsia" w:ascii="方正仿宋_GB2312" w:hAnsi="方正仿宋_GB2312" w:eastAsia="方正仿宋_GB2312" w:cs="方正仿宋_GB2312"/>
                <w:color w:val="auto"/>
                <w:szCs w:val="21"/>
              </w:rPr>
              <w:t xml:space="preserve">缺陷责任期：</w:t>
            </w:r>
            <w:r>
              <w:rPr>
                <w:rFonts w:hint="eastAsia" w:ascii="方正仿宋_GB2312" w:hAnsi="方正仿宋_GB2312" w:eastAsia="方正仿宋_GB2312" w:cs="方正仿宋_GB2312"/>
                <w:color w:val="auto"/>
                <w:szCs w:val="21"/>
                <w:lang w:val="en-US" w:eastAsia="zh-CN"/>
              </w:rPr>
              <w:t xml:space="preserve">2年。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3.1.1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监理人在行使下列权力前需要经发包人事先批准：</w:t>
            </w:r>
            <w:r/>
          </w:p>
          <w:p>
            <w:pPr>
              <w:ind w:firstLine="105"/>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（6）根据第15.3款发出的变更指示，所有单项工程变更不论金额大小均需经发包人签署同意意见后，由承包人实施。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发包人是否提供材料和工程设备：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6.2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发包人是否提供施工设备和临时设备：</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8.1.1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u w:val="single"/>
              </w:rPr>
              <w:outlineLvl w:val="9"/>
            </w:pPr>
            <w:r>
              <w:rPr>
                <w:rFonts w:hint="eastAsia" w:ascii="方正仿宋_GB2312" w:hAnsi="方正仿宋_GB2312" w:eastAsia="方正仿宋_GB2312" w:cs="方正仿宋_GB2312"/>
                <w:color w:val="auto"/>
                <w:szCs w:val="21"/>
              </w:rPr>
              <w:t xml:space="preserve">发包人提供测量基准点、基准线和水准点及其书面资料的期限：</w:t>
            </w:r>
            <w:r>
              <w:rPr>
                <w:rFonts w:hint="eastAsia" w:ascii="方正仿宋_GB2312" w:hAnsi="方正仿宋_GB2312" w:eastAsia="方正仿宋_GB2312" w:cs="方正仿宋_GB2312"/>
                <w:color w:val="auto"/>
                <w:szCs w:val="24"/>
                <w:u w:val="single"/>
              </w:rPr>
              <w:t xml:space="preserve">发出开工通知后7天内；</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承包人将施工控制网资料报送监理人审批的期限：</w:t>
            </w:r>
            <w:r>
              <w:rPr>
                <w:rFonts w:hint="eastAsia" w:ascii="方正仿宋_GB2312" w:hAnsi="方正仿宋_GB2312" w:eastAsia="方正仿宋_GB2312" w:cs="方正仿宋_GB2312"/>
                <w:color w:val="auto"/>
                <w:szCs w:val="24"/>
                <w:u w:val="single"/>
              </w:rPr>
              <w:t xml:space="preserve">在收到发包人提供的上述资料后28天内。</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逾期交工违约金：</w:t>
            </w:r>
            <w:r>
              <w:rPr>
                <w:rFonts w:hint="eastAsia" w:ascii="方正仿宋_GB2312" w:hAnsi="方正仿宋_GB2312" w:eastAsia="方正仿宋_GB2312" w:cs="方正仿宋_GB2312"/>
                <w:color w:val="auto"/>
                <w:szCs w:val="24"/>
                <w:u w:val="single"/>
              </w:rPr>
              <w:t xml:space="preserve">1000元</w:t>
            </w:r>
            <w:r>
              <w:rPr>
                <w:rFonts w:hint="eastAsia" w:ascii="方正仿宋_GB2312" w:hAnsi="方正仿宋_GB2312" w:eastAsia="方正仿宋_GB2312" w:cs="方正仿宋_GB2312"/>
                <w:color w:val="auto"/>
                <w:szCs w:val="24"/>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11.5</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逾期</w:t>
            </w:r>
            <w:r>
              <w:rPr>
                <w:rFonts w:hint="eastAsia" w:ascii="方正仿宋_GB2312" w:hAnsi="方正仿宋_GB2312" w:eastAsia="方正仿宋_GB2312" w:cs="方正仿宋_GB2312"/>
                <w:color w:val="auto"/>
                <w:szCs w:val="21"/>
              </w:rPr>
              <w:t xml:space="preserve">交工</w:t>
            </w:r>
            <w:r>
              <w:rPr>
                <w:rFonts w:hint="eastAsia" w:ascii="方正仿宋_GB2312" w:hAnsi="方正仿宋_GB2312" w:eastAsia="方正仿宋_GB2312" w:cs="方正仿宋_GB2312"/>
                <w:color w:val="auto"/>
                <w:szCs w:val="24"/>
              </w:rPr>
              <w:t xml:space="preserve">违约金限额：</w:t>
            </w:r>
            <w:r>
              <w:rPr>
                <w:rFonts w:hint="eastAsia" w:ascii="方正仿宋_GB2312" w:hAnsi="方正仿宋_GB2312" w:eastAsia="方正仿宋_GB2312" w:cs="方正仿宋_GB2312"/>
                <w:color w:val="auto"/>
                <w:szCs w:val="24"/>
                <w:u w:val="single"/>
                <w:lang w:val="en-US" w:eastAsia="zh-CN"/>
              </w:rPr>
              <w:t xml:space="preserve">3</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1"/>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11.6</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提前交工的奖金</w:t>
            </w:r>
            <w:r>
              <w:rPr>
                <w:rFonts w:hint="eastAsia" w:ascii="方正仿宋_GB2312" w:hAnsi="方正仿宋_GB2312" w:eastAsia="方正仿宋_GB2312" w:cs="方正仿宋_GB2312"/>
                <w:color w:val="auto"/>
                <w:szCs w:val="24"/>
              </w:rPr>
              <w:t xml:space="preserve">限额：</w:t>
            </w:r>
            <w:r>
              <w:rPr>
                <w:rFonts w:hint="eastAsia" w:ascii="方正仿宋_GB2312" w:hAnsi="方正仿宋_GB2312" w:eastAsia="方正仿宋_GB2312" w:cs="方正仿宋_GB2312"/>
                <w:color w:val="auto"/>
                <w:szCs w:val="21"/>
                <w:u w:val="single"/>
              </w:rPr>
              <w:t xml:space="preserve">  /  </w:t>
            </w:r>
            <w:r>
              <w:rPr>
                <w:rFonts w:hint="eastAsia" w:ascii="方正仿宋_GB2312" w:hAnsi="方正仿宋_GB2312" w:eastAsia="方正仿宋_GB2312" w:cs="方正仿宋_GB2312"/>
                <w:color w:val="auto"/>
                <w:szCs w:val="24"/>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15.5.2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承包人提出的合理化建议降低了合同价格或者提高了工程经济效益的，发包人按所节约成本的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%或增加收益的</w:t>
            </w:r>
            <w:r>
              <w:rPr>
                <w:rFonts w:hint="eastAsia" w:ascii="方正仿宋_GB2312" w:hAnsi="方正仿宋_GB2312" w:eastAsia="方正仿宋_GB2312" w:cs="方正仿宋_GB2312"/>
                <w:color w:val="auto"/>
                <w:szCs w:val="21"/>
                <w:u w:val="single"/>
              </w:rPr>
              <w:t xml:space="preserve">/</w:t>
            </w:r>
            <w:r>
              <w:rPr>
                <w:rFonts w:hint="eastAsia" w:ascii="方正仿宋_GB2312" w:hAnsi="方正仿宋_GB2312" w:eastAsia="方正仿宋_GB2312" w:cs="方正仿宋_GB2312"/>
                <w:color w:val="auto"/>
                <w:szCs w:val="24"/>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在合同执行期间，发包人对任何材料价格不予调整。</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rPr>
              <w:t xml:space="preserve">开工预付款金额：</w:t>
            </w:r>
            <w:r>
              <w:rPr>
                <w:rFonts w:hint="eastAsia" w:ascii="方正仿宋_GB2312" w:hAnsi="方正仿宋_GB2312" w:eastAsia="方正仿宋_GB2312" w:cs="方正仿宋_GB2312"/>
                <w:color w:val="auto"/>
                <w:szCs w:val="21"/>
                <w:u w:val="single"/>
              </w:rPr>
              <w:t xml:space="preserve">合同签订后，成交供应商向采购人提供合同价10%的预付款保函后，采购人支付合同价的10%作为预付款</w:t>
            </w:r>
            <w:r>
              <w:rPr>
                <w:rFonts w:hint="eastAsia" w:ascii="方正仿宋_GB2312" w:hAnsi="方正仿宋_GB2312" w:eastAsia="方正仿宋_GB2312" w:cs="方正仿宋_GB2312"/>
                <w:color w:val="auto"/>
                <w:szCs w:val="21"/>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注：在签订合同时，成交供应商明确表示无需预付款或者主动要求降低预付款比例的金额，采购人可不适用预付款规定。</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17.2.1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1"/>
              </w:rPr>
              <w:t xml:space="preserve">材料、设备预付款比例</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lang w:val="en-US"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承包人在每个付款周期末向监理人提交进度付款申请单的</w:t>
            </w:r>
            <w:r>
              <w:rPr>
                <w:rFonts w:hint="eastAsia" w:ascii="方正仿宋_GB2312" w:hAnsi="方正仿宋_GB2312" w:eastAsia="方正仿宋_GB2312" w:cs="方正仿宋_GB2312"/>
                <w:color w:val="auto"/>
                <w:szCs w:val="24"/>
                <w:lang w:val="en-US" w:eastAsia="zh-CN"/>
              </w:rPr>
              <w:t xml:space="preserve">份</w:t>
            </w:r>
            <w:r>
              <w:rPr>
                <w:rFonts w:hint="eastAsia" w:ascii="方正仿宋_GB2312" w:hAnsi="方正仿宋_GB2312" w:eastAsia="方正仿宋_GB2312" w:cs="方正仿宋_GB2312"/>
                <w:color w:val="auto"/>
                <w:szCs w:val="24"/>
              </w:rPr>
              <w:t xml:space="preserve">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4"/>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1</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rPr>
              <w:outlineLvl w:val="9"/>
            </w:pPr>
            <w:r>
              <w:rPr>
                <w:rFonts w:hint="eastAsia" w:ascii="方正仿宋_GB2312" w:hAnsi="方正仿宋_GB2312" w:eastAsia="方正仿宋_GB2312" w:cs="方正仿宋_GB2312"/>
                <w:color w:val="auto"/>
                <w:szCs w:val="24"/>
              </w:rPr>
              <w:t xml:space="preserve">进度付款证书最低限额</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17.3.3</w:t>
            </w:r>
            <w:r>
              <w:rPr>
                <w:rFonts w:hint="eastAsia" w:ascii="方正仿宋_GB2312" w:hAnsi="方正仿宋_GB2312" w:eastAsia="方正仿宋_GB2312" w:cs="方正仿宋_GB2312"/>
                <w:color w:val="auto"/>
                <w:szCs w:val="21"/>
                <w:lang w:eastAsia="zh-CN"/>
              </w:rPr>
              <w:t xml:space="preserve">(</w:t>
            </w:r>
            <w:r>
              <w:rPr>
                <w:rFonts w:hint="eastAsia" w:ascii="方正仿宋_GB2312" w:hAnsi="方正仿宋_GB2312" w:eastAsia="方正仿宋_GB2312" w:cs="方正仿宋_GB2312"/>
                <w:color w:val="auto"/>
                <w:szCs w:val="21"/>
              </w:rPr>
              <w:t xml:space="preserve">2</w:t>
            </w:r>
            <w:r>
              <w:rPr>
                <w:rFonts w:hint="eastAsia" w:ascii="方正仿宋_GB2312" w:hAnsi="方正仿宋_GB2312" w:eastAsia="方正仿宋_GB2312" w:cs="方正仿宋_GB2312"/>
                <w:color w:val="auto"/>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逾期付款违约金的利率：</w:t>
            </w:r>
            <w:r>
              <w:rPr>
                <w:rFonts w:hint="eastAsia" w:ascii="方正仿宋_GB2312" w:hAnsi="方正仿宋_GB2312" w:eastAsia="方正仿宋_GB2312" w:cs="方正仿宋_GB2312"/>
                <w:color w:val="auto"/>
                <w:szCs w:val="21"/>
                <w:u w:val="single"/>
              </w:rPr>
              <w:t xml:space="preserve">不计利息</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1"/>
                <w:lang w:val="en-US" w:eastAsia="zh-CN"/>
              </w:rPr>
              <w:outlineLvl w:val="9"/>
            </w:pPr>
            <w:r>
              <w:rPr>
                <w:rFonts w:hint="eastAsia" w:ascii="方正仿宋_GB2312" w:hAnsi="方正仿宋_GB2312" w:eastAsia="方正仿宋_GB2312" w:cs="方正仿宋_GB2312"/>
                <w:color w:val="auto"/>
                <w:szCs w:val="21"/>
                <w:lang w:val="en-US" w:eastAsia="zh-CN"/>
              </w:rPr>
              <w:t xml:space="preserve">质量保证金百分比：</w:t>
            </w:r>
            <w:r>
              <w:rPr>
                <w:rFonts w:hint="eastAsia" w:ascii="方正仿宋_GB2312" w:hAnsi="方正仿宋_GB2312" w:eastAsia="方正仿宋_GB2312" w:cs="方正仿宋_GB2312"/>
                <w:color w:val="auto"/>
                <w:szCs w:val="21"/>
                <w:u w:val="single"/>
                <w:lang w:val="en-US" w:eastAsia="zh-CN"/>
              </w:rPr>
              <w:t xml:space="preserve">3</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承包人向监理人提交交工付款申请单（包括相关证明材料）的份数：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21</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17.6.1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承包人向监理人提交最终结清申请单（包括相关证明材料）</w:t>
            </w:r>
            <w:r>
              <w:rPr>
                <w:rFonts w:hint="eastAsia" w:ascii="方正仿宋_GB2312" w:hAnsi="方正仿宋_GB2312" w:eastAsia="方正仿宋_GB2312" w:cs="方正仿宋_GB2312"/>
                <w:color w:val="auto"/>
                <w:szCs w:val="21"/>
              </w:rPr>
              <w:t xml:space="preserve">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22</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竣工资料的份数：</w:t>
            </w:r>
            <w:r>
              <w:rPr>
                <w:rFonts w:hint="eastAsia" w:ascii="方正仿宋_GB2312" w:hAnsi="方正仿宋_GB2312" w:eastAsia="方正仿宋_GB2312" w:cs="方正仿宋_GB2312"/>
                <w:color w:val="auto"/>
                <w:szCs w:val="21"/>
                <w:u w:val="single"/>
              </w:rPr>
              <w:t xml:space="preserve">4</w:t>
            </w:r>
            <w:r>
              <w:rPr>
                <w:rFonts w:hint="eastAsia" w:ascii="方正仿宋_GB2312" w:hAnsi="方正仿宋_GB2312" w:eastAsia="方正仿宋_GB2312" w:cs="方正仿宋_GB2312"/>
                <w:color w:val="auto"/>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23</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18.5.1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单位工程或工程设备是否需要投入施工期运行：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18.6.1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本工程及工程设备是否进行试运行：</w:t>
            </w:r>
            <w:r>
              <w:rPr>
                <w:rFonts w:hint="eastAsia" w:ascii="方正仿宋_GB2312" w:hAnsi="方正仿宋_GB2312" w:eastAsia="方正仿宋_GB2312" w:cs="方正仿宋_GB2312"/>
                <w:color w:val="auto"/>
                <w:szCs w:val="24"/>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25</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19.7</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default"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保修期：</w:t>
            </w:r>
            <w:r>
              <w:rPr>
                <w:rFonts w:hint="eastAsia" w:ascii="方正仿宋_GB2312" w:hAnsi="方正仿宋_GB2312" w:eastAsia="方正仿宋_GB2312" w:cs="方正仿宋_GB2312"/>
                <w:color w:val="auto"/>
                <w:szCs w:val="24"/>
                <w:lang w:val="en-US" w:eastAsia="zh-CN"/>
              </w:rPr>
              <w:t xml:space="preserve">同缺陷责任期</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26</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建筑工程一切险的保险费率：根据江苏省保险行业协会有关公路工程保险的相关规定自行考虑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27</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20.4.2</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第三者责任险的最低投保金额：承包人以承包人与业主联名投保事故次数不限（不计免</w:t>
            </w:r>
            <w:r>
              <w:rPr>
                <w:rFonts w:hint="eastAsia" w:ascii="方正仿宋_GB2312" w:hAnsi="方正仿宋_GB2312" w:eastAsia="方正仿宋_GB2312" w:cs="方正仿宋_GB2312"/>
                <w:color w:val="auto"/>
                <w:szCs w:val="24"/>
                <w:lang w:eastAsia="zh-CN"/>
              </w:rPr>
              <w:t xml:space="preserve">赔额</w:t>
            </w:r>
            <w:r>
              <w:rPr>
                <w:rFonts w:hint="eastAsia" w:ascii="方正仿宋_GB2312" w:hAnsi="方正仿宋_GB2312" w:eastAsia="方正仿宋_GB2312" w:cs="方正仿宋_GB2312"/>
                <w:color w:val="auto"/>
                <w:szCs w:val="24"/>
              </w:rPr>
              <w:t xml:space="preserve">）保险费率：根据江苏省保险行业协会有关公路工程保险的相关规定自行考虑</w:t>
            </w:r>
            <w:r/>
          </w:p>
        </w:tc>
      </w:tr>
      <w:tr>
        <w:trPr>
          <w:jc w:val="center"/>
          <w:trHeight w:val="20"/>
        </w:trPr>
        <w:tc>
          <w:tcPr>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28</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pageBreakBefore w:val="0"/>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24.1</w:t>
            </w:r>
            <w:r/>
          </w:p>
        </w:tc>
        <w:tc>
          <w:tcPr>
            <w:tcBorders>
              <w:top w:val="single" w:color="auto" w:sz="4" w:space="0"/>
              <w:left w:val="single" w:color="auto" w:sz="4" w:space="0"/>
              <w:bottom w:val="single" w:color="auto" w:sz="4" w:space="0"/>
              <w:right w:val="single" w:color="auto" w:sz="4" w:space="0"/>
            </w:tcBorders>
            <w:tcW w:w="7810" w:type="dxa"/>
            <w:vAlign w:val="center"/>
            <w:textDirection w:val="lrTb"/>
            <w:noWrap w:val="false"/>
          </w:tcPr>
          <w:p>
            <w:pPr>
              <w:ind w:firstLine="210"/>
              <w:pageBreakBefore w:val="0"/>
              <w:spacing w:line="360" w:lineRule="exact"/>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争议</w:t>
            </w:r>
            <w:r>
              <w:rPr>
                <w:rFonts w:hint="eastAsia" w:ascii="方正仿宋_GB2312" w:hAnsi="方正仿宋_GB2312" w:eastAsia="方正仿宋_GB2312" w:cs="方正仿宋_GB2312"/>
                <w:color w:val="auto"/>
                <w:szCs w:val="24"/>
                <w:lang w:val="en-US" w:eastAsia="zh-CN"/>
              </w:rPr>
              <w:t xml:space="preserve">的最终解决方式：</w:t>
            </w:r>
            <w:r>
              <w:rPr>
                <w:rFonts w:hint="eastAsia" w:ascii="方正仿宋_GB2312" w:hAnsi="方正仿宋_GB2312" w:eastAsia="方正仿宋_GB2312" w:cs="方正仿宋_GB2312"/>
                <w:color w:val="auto"/>
                <w:szCs w:val="24"/>
                <w:u w:val="single"/>
                <w:lang w:val="en-US" w:eastAsia="zh-CN"/>
              </w:rPr>
              <w:t xml:space="preserve">仲裁或诉讼</w:t>
            </w:r>
            <w:r>
              <w:rPr>
                <w:rFonts w:hint="eastAsia" w:ascii="方正仿宋_GB2312" w:hAnsi="方正仿宋_GB2312" w:eastAsia="方正仿宋_GB2312" w:cs="方正仿宋_GB2312"/>
                <w:color w:val="auto"/>
                <w:szCs w:val="24"/>
                <w:lang w:val="en-US" w:eastAsia="zh-CN"/>
              </w:rPr>
              <w:t xml:space="preserve">。</w:t>
            </w:r>
            <w:r/>
          </w:p>
          <w:p>
            <w:pPr>
              <w:ind w:firstLine="210"/>
              <w:pageBreakBefore w:val="0"/>
              <w:spacing w:line="36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lang w:val="en-US" w:eastAsia="zh-CN"/>
              </w:rPr>
              <w:t xml:space="preserve">如采取</w:t>
            </w:r>
            <w:r>
              <w:rPr>
                <w:rFonts w:hint="eastAsia" w:ascii="方正仿宋_GB2312" w:hAnsi="方正仿宋_GB2312" w:eastAsia="方正仿宋_GB2312" w:cs="方正仿宋_GB2312"/>
                <w:color w:val="auto"/>
                <w:sz w:val="21"/>
                <w:szCs w:val="21"/>
                <w:highlight w:val="none"/>
                <w:lang w:val="en-US" w:eastAsia="zh-CN" w:bidi="ar-SA"/>
              </w:rPr>
              <w:t xml:space="preserve">仲裁，仲裁委员会名称：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宿迁市仲裁委员会</w:t>
            </w:r>
            <w:r>
              <w:rPr>
                <w:rFonts w:hint="eastAsia" w:ascii="方正仿宋_GB2312" w:hAnsi="方正仿宋_GB2312" w:eastAsia="方正仿宋_GB2312" w:cs="方正仿宋_GB2312"/>
                <w:color w:val="auto"/>
                <w:sz w:val="21"/>
                <w:szCs w:val="21"/>
                <w:highlight w:val="none"/>
                <w:lang w:val="en-US" w:eastAsia="zh-CN" w:bidi="ar-SA"/>
              </w:rPr>
              <w:t xml:space="preserve">，仲裁费用由败诉方承担。</w:t>
            </w:r>
            <w:r/>
          </w:p>
        </w:tc>
      </w:tr>
    </w:tbl>
    <w:p>
      <w:pPr>
        <w:jc w:val="left"/>
        <w:pageBreakBefore w:val="0"/>
        <w:widowControl/>
        <w:rPr>
          <w:rFonts w:hint="eastAsia" w:ascii="方正仿宋_GB2312" w:hAnsi="方正仿宋_GB2312" w:eastAsia="方正仿宋_GB2312" w:cs="方正仿宋_GB2312"/>
          <w:color w:val="auto"/>
        </w:rPr>
        <w:sectPr>
          <w:footerReference w:type="default" r:id="rId11"/>
          <w:footnotePr/>
          <w:endnotePr/>
          <w:type w:val="nextPage"/>
          <w:pgSz w:w="11906" w:h="16838" w:orient="portrait"/>
          <w:pgMar w:top="1361" w:right="1304" w:bottom="1361" w:left="1474" w:header="851" w:footer="992" w:gutter="0"/>
          <w:pgNumType w:start="1"/>
          <w:cols w:num="1" w:sep="0" w:space="720" w:equalWidth="1"/>
          <w:docGrid w:linePitch="360"/>
        </w:sectPr>
        <w:outlineLvl w:val="9"/>
      </w:pPr>
      <w:r>
        <w:rPr>
          <w:rFonts w:hint="eastAsia" w:ascii="方正仿宋_GB2312" w:hAnsi="方正仿宋_GB2312" w:eastAsia="方正仿宋_GB2312" w:cs="方正仿宋_GB2312"/>
          <w:color w:val="auto"/>
        </w:rPr>
      </w:r>
      <w:r/>
    </w:p>
    <w:p>
      <w:pPr>
        <w:jc w:val="center"/>
        <w:keepLines/>
        <w:keepNext/>
        <w:pageBreakBefore w:val="0"/>
        <w:spacing w:before="120" w:after="120" w:line="400" w:lineRule="exact"/>
        <w:rPr>
          <w:rFonts w:hint="eastAsia" w:ascii="方正仿宋_GB2312" w:hAnsi="方正仿宋_GB2312" w:eastAsia="方正仿宋_GB2312" w:cs="方正仿宋_GB2312"/>
          <w:b/>
          <w:color w:val="auto"/>
          <w:sz w:val="24"/>
          <w:szCs w:val="24"/>
        </w:rPr>
        <w:outlineLvl w:val="9"/>
      </w:pPr>
      <w:r/>
      <w:bookmarkStart w:id="94" w:name="_Toc10696"/>
      <w:r>
        <w:rPr>
          <w:rFonts w:hint="eastAsia" w:ascii="方正仿宋_GB2312" w:hAnsi="方正仿宋_GB2312" w:eastAsia="方正仿宋_GB2312" w:cs="方正仿宋_GB2312"/>
          <w:b/>
          <w:color w:val="auto"/>
          <w:sz w:val="24"/>
          <w:szCs w:val="24"/>
        </w:rPr>
        <w:t xml:space="preserve">项目专用合同条款</w:t>
      </w:r>
      <w:bookmarkEnd w:id="94"/>
      <w:r/>
      <w:r/>
    </w:p>
    <w:p>
      <w:pPr>
        <w:ind w:firstLine="420"/>
        <w:pageBreakBefore w:val="0"/>
        <w:spacing w:line="400" w:lineRule="atLeast"/>
        <w:rPr>
          <w:rFonts w:hint="eastAsia" w:ascii="方正仿宋_GB2312" w:hAnsi="方正仿宋_GB2312" w:eastAsia="方正仿宋_GB2312" w:cs="方正仿宋_GB2312"/>
          <w:color w:val="auto"/>
          <w:sz w:val="24"/>
          <w:szCs w:val="24"/>
        </w:rPr>
        <w:outlineLvl w:val="9"/>
      </w:pPr>
      <w:r>
        <w:rPr>
          <w:rFonts w:hint="eastAsia" w:ascii="方正仿宋_GB2312" w:hAnsi="方正仿宋_GB2312" w:eastAsia="方正仿宋_GB2312" w:cs="方正仿宋_GB2312"/>
          <w:b/>
          <w:color w:val="auto"/>
          <w:szCs w:val="21"/>
        </w:rPr>
        <w:t xml:space="preserve">说明：本项目专用合同条款是对“通用合同条款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公路工程专用合同条款”的补充、细化和约定，应对照通用合同条款、公路工程专用合同条款中同一编号的条款一起阅读和理解。如果本“项目专用合同条款”与“公路工程专用合同条款</w:t>
      </w:r>
      <w:r>
        <w:rPr>
          <w:rFonts w:hint="eastAsia" w:ascii="方正仿宋_GB2312" w:hAnsi="方正仿宋_GB2312" w:eastAsia="方正仿宋_GB2312" w:cs="方正仿宋_GB2312"/>
          <w:b/>
          <w:color w:val="auto"/>
          <w:szCs w:val="21"/>
          <w:lang w:eastAsia="zh-CN"/>
        </w:rPr>
        <w:t xml:space="preserve">”“</w:t>
      </w:r>
      <w:r>
        <w:rPr>
          <w:rFonts w:hint="eastAsia" w:ascii="方正仿宋_GB2312" w:hAnsi="方正仿宋_GB2312" w:eastAsia="方正仿宋_GB2312" w:cs="方正仿宋_GB2312"/>
          <w:b/>
          <w:color w:val="auto"/>
          <w:szCs w:val="21"/>
        </w:rPr>
        <w:t xml:space="preserve">通用合同条款”不一致时，以本“项目专用合同条款”的规定为准</w:t>
      </w:r>
      <w:r>
        <w:rPr>
          <w:rFonts w:hint="eastAsia" w:ascii="方正仿宋_GB2312" w:hAnsi="方正仿宋_GB2312" w:eastAsia="方正仿宋_GB2312" w:cs="方正仿宋_GB2312"/>
          <w:color w:val="auto"/>
          <w:sz w:val="24"/>
          <w:szCs w:val="24"/>
        </w:rPr>
        <w:t xml:space="preserve">。</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1.一般约定</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1.1.2.2 发包人：</w:t>
      </w:r>
      <w:r>
        <w:rPr>
          <w:rFonts w:hint="eastAsia" w:ascii="方正仿宋_GB2312" w:hAnsi="方正仿宋_GB2312" w:eastAsia="方正仿宋_GB2312" w:cs="方正仿宋_GB2312"/>
          <w:color w:val="auto"/>
          <w:sz w:val="21"/>
          <w:szCs w:val="21"/>
          <w:highlight w:val="none"/>
          <w:lang w:val="en-US" w:eastAsia="zh-CN" w:bidi="ar-SA"/>
        </w:rPr>
        <w:t xml:space="preserve">沭阳县公路事业发展中心</w:t>
      </w:r>
      <w:r>
        <w:rPr>
          <w:rFonts w:hint="eastAsia" w:ascii="方正仿宋_GB2312" w:hAnsi="方正仿宋_GB2312" w:eastAsia="方正仿宋_GB2312" w:cs="方正仿宋_GB2312"/>
          <w:color w:val="auto"/>
          <w:szCs w:val="21"/>
        </w:rPr>
        <w:t xml:space="preserve">。</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1.1.2.6 监理人：在合同协议书中予以明确。</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1.1.3工程和设备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第1.1.3.10目细化为：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永久占地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指为实施本合同工程所需的一切永久占用的土地，包括公路两侧路权范围内的用地。除发包人同意外，承包人不可将施工现场用于本工程施工以外的目的，不得将永久占地范围内的用地作为预制场地。</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第1.1.3.11目细化为：</w:t>
      </w:r>
      <w:r/>
    </w:p>
    <w:p>
      <w:pPr>
        <w:ind w:firstLine="420"/>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color w:val="auto"/>
          <w:szCs w:val="24"/>
        </w:rPr>
        <w:t xml:space="preserve">临时占地：指为实施本合同工程而需要的一切临时占用的土地，包括施工所用的临时支线、便道、便桥、借土场地、现场的临时出入通道，以及生产（办公）、生活等临时设施用地。本工程由承包人负责办理临时占地的租用手续，并支付租用以及地面附着物拆迁补偿等相关费用</w:t>
      </w:r>
      <w:r>
        <w:rPr>
          <w:rFonts w:hint="eastAsia" w:ascii="方正仿宋_GB2312" w:hAnsi="方正仿宋_GB2312" w:eastAsia="方正仿宋_GB2312" w:cs="方正仿宋_GB2312"/>
          <w:color w:val="auto"/>
          <w:szCs w:val="24"/>
          <w:lang w:eastAsia="zh-CN"/>
        </w:rPr>
        <w:t xml:space="preserve">，由</w:t>
      </w:r>
      <w:r>
        <w:rPr>
          <w:rFonts w:hint="eastAsia" w:ascii="方正仿宋_GB2312" w:hAnsi="方正仿宋_GB2312" w:eastAsia="方正仿宋_GB2312" w:cs="方正仿宋_GB2312"/>
          <w:color w:val="auto"/>
          <w:szCs w:val="24"/>
        </w:rPr>
        <w:t xml:space="preserve">发包人协助承包人与相关部门进行协调。承包人应根据施工组织计划确定本工程施工所必需的临时用地数量，用地计划经业主审批后实施，并承担相应费用，</w:t>
      </w:r>
      <w:r>
        <w:rPr>
          <w:rFonts w:hint="eastAsia" w:ascii="方正仿宋_GB2312" w:hAnsi="方正仿宋_GB2312" w:eastAsia="方正仿宋_GB2312" w:cs="方正仿宋_GB2312"/>
          <w:b/>
          <w:color w:val="auto"/>
          <w:szCs w:val="24"/>
        </w:rPr>
        <w:t xml:space="preserve">临时占地费含入工程量清单中各工程细目的单价及总额价中，</w:t>
      </w:r>
      <w:r>
        <w:rPr>
          <w:rFonts w:hint="eastAsia" w:ascii="方正仿宋_GB2312" w:hAnsi="方正仿宋_GB2312" w:eastAsia="方正仿宋_GB2312" w:cs="方正仿宋_GB2312"/>
          <w:b/>
          <w:color w:val="auto"/>
          <w:szCs w:val="24"/>
          <w:lang w:val="en-US" w:eastAsia="zh-CN"/>
        </w:rPr>
        <w:t xml:space="preserve">发包人</w:t>
      </w:r>
      <w:r>
        <w:rPr>
          <w:rFonts w:hint="eastAsia" w:ascii="方正仿宋_GB2312" w:hAnsi="方正仿宋_GB2312" w:eastAsia="方正仿宋_GB2312" w:cs="方正仿宋_GB2312"/>
          <w:b/>
          <w:color w:val="auto"/>
          <w:szCs w:val="24"/>
        </w:rPr>
        <w:t xml:space="preserve">不另计列。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1.4 合同文件的优先顺序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组成合同的各项文件应互相解释，互为说明。除项目专用合同条款另有约定外，解释合同文件的优先顺序如下：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（1）合同实施期间，发包人和承包人签订的其他协议（如果有）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（2）合同协议书及各种合同附件（含廉政合同、安全生产合同、合同补充协议和合同谈判过程中的澄清文件和补充资料）；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w:t>
      </w:r>
      <w:r>
        <w:rPr>
          <w:rFonts w:hint="eastAsia" w:ascii="方正仿宋_GB2312" w:hAnsi="方正仿宋_GB2312" w:eastAsia="方正仿宋_GB2312" w:cs="方正仿宋_GB2312"/>
          <w:color w:val="auto"/>
          <w:szCs w:val="24"/>
          <w:lang w:eastAsia="zh-CN"/>
        </w:rPr>
        <w:t xml:space="preserve">中标通知书</w:t>
      </w:r>
      <w:r>
        <w:rPr>
          <w:rFonts w:hint="eastAsia" w:ascii="方正仿宋_GB2312" w:hAnsi="方正仿宋_GB2312" w:eastAsia="方正仿宋_GB2312" w:cs="方正仿宋_GB2312"/>
          <w:color w:val="auto"/>
          <w:szCs w:val="24"/>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（4）补遗书；</w:t>
      </w:r>
      <w:r/>
    </w:p>
    <w:p>
      <w:pPr>
        <w:ind w:firstLine="420"/>
        <w:pageBreakBefore w:val="0"/>
        <w:spacing w:line="360" w:lineRule="auto"/>
        <w:rPr>
          <w:rFonts w:hint="eastAsia" w:ascii="方正仿宋_GB2312" w:hAnsi="方正仿宋_GB2312" w:eastAsia="方正仿宋_GB2312" w:cs="方正仿宋_GB2312"/>
          <w:color w:val="auto"/>
          <w:szCs w:val="24"/>
        </w:rPr>
        <w:sectPr>
          <w:footerReference w:type="default" r:id="rId12"/>
          <w:footnotePr/>
          <w:endnotePr/>
          <w:type w:val="nextPage"/>
          <w:pgSz w:w="11906" w:h="16838" w:orient="portrait"/>
          <w:pgMar w:top="1440" w:right="1361" w:bottom="1440" w:left="1361" w:header="851" w:footer="992" w:gutter="0"/>
          <w:pgNumType w:start="32"/>
          <w:cols w:num="1" w:sep="0" w:space="720" w:equalWidth="1"/>
          <w:docGrid w:linePitch="360"/>
        </w:sectPr>
        <w:outlineLvl w:val="9"/>
      </w:pPr>
      <w:r>
        <w:rPr>
          <w:rFonts w:hint="eastAsia" w:ascii="方正仿宋_GB2312" w:hAnsi="方正仿宋_GB2312" w:eastAsia="方正仿宋_GB2312" w:cs="方正仿宋_GB2312"/>
          <w:color w:val="auto"/>
          <w:szCs w:val="24"/>
        </w:rPr>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（5）投标函及投标函附录；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（6）项目专用合同条款；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（7）</w:t>
      </w:r>
      <w:r>
        <w:rPr>
          <w:rFonts w:hint="eastAsia" w:ascii="方正仿宋_GB2312" w:hAnsi="方正仿宋_GB2312" w:eastAsia="方正仿宋_GB2312" w:cs="方正仿宋_GB2312"/>
          <w:color w:val="auto"/>
          <w:szCs w:val="24"/>
          <w:lang w:val="en-US" w:eastAsia="zh-CN"/>
        </w:rPr>
        <w:t xml:space="preserve">磋商文件</w:t>
      </w:r>
      <w:r>
        <w:rPr>
          <w:rFonts w:hint="eastAsia" w:ascii="方正仿宋_GB2312" w:hAnsi="方正仿宋_GB2312" w:eastAsia="方正仿宋_GB2312" w:cs="方正仿宋_GB2312"/>
          <w:color w:val="auto"/>
          <w:szCs w:val="24"/>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（8）公路工程专用合同条款；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（9）通用合同条款；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（10）工程量清单计量规则；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（11）技术规范；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（12）图纸；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（13）已标价工程量清单；</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（14）承包人有关人员、设备投入的承诺及投标文件中的施工组织设计；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（15）国家最新颁布的各种技术规范，检验评定标准及相关的规章制度；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（16）构成本合同组成部分的其他文件。</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合同协议书</w:t>
      </w:r>
      <w:r/>
    </w:p>
    <w:p>
      <w:pPr>
        <w:ind w:firstLine="420"/>
        <w:pageBreakBefore w:val="0"/>
        <w:spacing w:line="360" w:lineRule="auto"/>
        <w:rPr>
          <w:rFonts w:hint="eastAsia" w:ascii="方正仿宋_GB2312" w:hAnsi="方正仿宋_GB2312" w:eastAsia="方正仿宋_GB2312" w:cs="方正仿宋_GB2312"/>
          <w:color w:val="auto"/>
          <w:szCs w:val="24"/>
          <w:lang w:eastAsia="zh-CN"/>
        </w:rPr>
        <w:outlineLvl w:val="9"/>
      </w:pPr>
      <w:r>
        <w:rPr>
          <w:rFonts w:hint="eastAsia" w:ascii="方正仿宋_GB2312" w:hAnsi="方正仿宋_GB2312" w:eastAsia="方正仿宋_GB2312" w:cs="方正仿宋_GB2312"/>
          <w:color w:val="auto"/>
          <w:szCs w:val="24"/>
        </w:rPr>
        <w:t xml:space="preserve">通用条款本款后增加一段：“承包人在签订并履行合同协议时，同时应签订并履行《廉政合同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安全生产合同》（格式见中华人民共和国交通运输部《公路工程标准施工招标文件》2018年版）。</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 图纸和承包人文件</w:t>
      </w:r>
      <w:r>
        <w:rPr>
          <w:rFonts w:hint="eastAsia" w:ascii="方正仿宋_GB2312" w:hAnsi="方正仿宋_GB2312" w:eastAsia="方正仿宋_GB2312" w:cs="方正仿宋_GB2312"/>
          <w:b/>
          <w:bCs/>
          <w:color w:val="auto"/>
          <w:sz w:val="24"/>
          <w:szCs w:val="21"/>
        </w:rPr>
        <w:tab/>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1.6.1 图纸的提供</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删除1.6.3款内容。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1.6.4款内容修改为</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 承包人的一般义务</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4.1.2 依法纳税</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中国政府</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江苏省</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根据现行税法和有关部门现行规定就本合同项下向承包人征收的所有税金及其他应</w:t>
      </w:r>
      <w:r>
        <w:rPr>
          <w:rFonts w:hint="eastAsia" w:ascii="方正仿宋_GB2312" w:hAnsi="方正仿宋_GB2312" w:eastAsia="方正仿宋_GB2312" w:cs="方正仿宋_GB2312"/>
          <w:color w:val="auto"/>
          <w:szCs w:val="24"/>
          <w:lang w:eastAsia="zh-CN"/>
        </w:rPr>
        <w:t xml:space="preserve">缴纳</w:t>
      </w:r>
      <w:r>
        <w:rPr>
          <w:rFonts w:hint="eastAsia" w:ascii="方正仿宋_GB2312" w:hAnsi="方正仿宋_GB2312" w:eastAsia="方正仿宋_GB2312" w:cs="方正仿宋_GB2312"/>
          <w:color w:val="auto"/>
          <w:szCs w:val="24"/>
        </w:rPr>
        <w:t xml:space="preserve">的所有费用均由承包人摊入各工程</w:t>
      </w:r>
      <w:r>
        <w:rPr>
          <w:rFonts w:hint="eastAsia" w:ascii="方正仿宋_GB2312" w:hAnsi="方正仿宋_GB2312" w:eastAsia="方正仿宋_GB2312" w:cs="方正仿宋_GB2312"/>
          <w:color w:val="auto"/>
          <w:szCs w:val="24"/>
          <w:lang w:eastAsia="zh-CN"/>
        </w:rPr>
        <w:t xml:space="preserve">子项</w:t>
      </w:r>
      <w:r>
        <w:rPr>
          <w:rFonts w:hint="eastAsia" w:ascii="方正仿宋_GB2312" w:hAnsi="方正仿宋_GB2312" w:eastAsia="方正仿宋_GB2312" w:cs="方正仿宋_GB2312"/>
          <w:color w:val="auto"/>
          <w:szCs w:val="24"/>
        </w:rPr>
        <w:t xml:space="preserve">目的单价中，因税收政策调整而导致的费用增减，由承包人自行承担。</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4.1.4 对施工作业和施工方法的完备性负责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color w:val="auto"/>
          <w:szCs w:val="24"/>
        </w:rPr>
        <w:t xml:space="preserve">除招标文件另有约定，承包人采取上述措施而可能发生的全部现场工程措施费用（包括现场隔离、防护措施、临时</w:t>
      </w:r>
      <w:r>
        <w:rPr>
          <w:rFonts w:hint="eastAsia" w:ascii="方正仿宋_GB2312" w:hAnsi="方正仿宋_GB2312" w:eastAsia="方正仿宋_GB2312" w:cs="方正仿宋_GB2312"/>
          <w:b/>
          <w:color w:val="auto"/>
          <w:szCs w:val="24"/>
          <w:lang w:eastAsia="zh-CN"/>
        </w:rPr>
        <w:t xml:space="preserve">标识</w:t>
      </w:r>
      <w:r>
        <w:rPr>
          <w:rFonts w:hint="eastAsia" w:ascii="方正仿宋_GB2312" w:hAnsi="方正仿宋_GB2312" w:eastAsia="方正仿宋_GB2312" w:cs="方正仿宋_GB2312"/>
          <w:b/>
          <w:color w:val="auto"/>
          <w:szCs w:val="24"/>
        </w:rPr>
        <w:t xml:space="preserve">标牌等交通管理设施）以及相关的施工方案审查费、协调工作费用和规费应已包含在合同价格中，发包人将不另行支付。</w:t>
      </w:r>
      <w:r>
        <w:rPr>
          <w:rFonts w:hint="eastAsia" w:ascii="方正仿宋_GB2312" w:hAnsi="方正仿宋_GB2312" w:eastAsia="方正仿宋_GB2312" w:cs="方正仿宋_GB2312"/>
          <w:color w:val="auto"/>
          <w:szCs w:val="24"/>
        </w:rPr>
        <w:t xml:space="preserve">如因承包人采取的措施不力，造成河道阻塞或者影响铁路、公路、航道正常安全运营而</w:t>
      </w:r>
      <w:r>
        <w:rPr>
          <w:rFonts w:hint="eastAsia" w:ascii="方正仿宋_GB2312" w:hAnsi="方正仿宋_GB2312" w:eastAsia="方正仿宋_GB2312" w:cs="方正仿宋_GB2312"/>
          <w:color w:val="auto"/>
          <w:szCs w:val="24"/>
          <w:lang w:eastAsia="zh-CN"/>
        </w:rPr>
        <w:t xml:space="preserve">给其他</w:t>
      </w:r>
      <w:r>
        <w:rPr>
          <w:rFonts w:hint="eastAsia" w:ascii="方正仿宋_GB2312" w:hAnsi="方正仿宋_GB2312" w:eastAsia="方正仿宋_GB2312" w:cs="方正仿宋_GB2312"/>
          <w:color w:val="auto"/>
          <w:szCs w:val="24"/>
        </w:rPr>
        <w:t xml:space="preserve">部门或个人造成的一切损失，或由上述原因造成本工程工期的拖延或施工费用的增加，均由承包人自行负责。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因本项目施工需要，拆除、迁移和恢复（如需要）现有交通管理设施，以及新增临时交通管理设施的建设和拆除（如需要），均由本项目承包人负责。</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4.1.8 为他人提供方便</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价中，发包人不单独计列。</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（3）如果监理人有书面要求，承包人应允许发包人或与发包人签订合同的其他承包人及其职工使用由承包人负责维护的临时道路、码头、栈桥、桥梁等，并承担相应的费用。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（4）承包人应妥善处理好与</w:t>
      </w:r>
      <w:r>
        <w:rPr>
          <w:rFonts w:hint="eastAsia" w:ascii="方正仿宋_GB2312" w:hAnsi="方正仿宋_GB2312" w:eastAsia="方正仿宋_GB2312" w:cs="方正仿宋_GB2312"/>
          <w:color w:val="auto"/>
          <w:szCs w:val="24"/>
          <w:lang w:eastAsia="zh-CN"/>
        </w:rPr>
        <w:t xml:space="preserve">其他项目</w:t>
      </w:r>
      <w:r>
        <w:rPr>
          <w:rFonts w:hint="eastAsia" w:ascii="方正仿宋_GB2312" w:hAnsi="方正仿宋_GB2312" w:eastAsia="方正仿宋_GB2312" w:cs="方正仿宋_GB2312"/>
          <w:color w:val="auto"/>
          <w:szCs w:val="24"/>
        </w:rPr>
        <w:t xml:space="preserve">承包人的关系，发生交叉施工时，应相互配合，友好协作，并无条件服从发包人统一协调。</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（5）在本工程施工期间，发包人在必要时有可能调用承包人的部分机械设备用于其他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的重点工序的突击作业或抢险。承包人在使用发包人调用的其他</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的设备用于其所在</w:t>
      </w:r>
      <w:r>
        <w:rPr>
          <w:rFonts w:hint="eastAsia" w:ascii="方正仿宋_GB2312" w:hAnsi="方正仿宋_GB2312" w:eastAsia="方正仿宋_GB2312" w:cs="方正仿宋_GB2312"/>
          <w:color w:val="auto"/>
          <w:szCs w:val="24"/>
          <w:lang w:eastAsia="zh-CN"/>
        </w:rPr>
        <w:t xml:space="preserve">项目</w:t>
      </w:r>
      <w:r>
        <w:rPr>
          <w:rFonts w:hint="eastAsia" w:ascii="方正仿宋_GB2312" w:hAnsi="方正仿宋_GB2312" w:eastAsia="方正仿宋_GB2312" w:cs="方正仿宋_GB2312"/>
          <w:color w:val="auto"/>
          <w:szCs w:val="24"/>
        </w:rPr>
        <w:t xml:space="preserve">的工程时，也应承担相应费用和相应的责任。</w:t>
      </w:r>
      <w:r/>
    </w:p>
    <w:p>
      <w:pPr>
        <w:ind w:firstLine="482"/>
        <w:pageBreakBefore w:val="0"/>
        <w:spacing w:line="360" w:lineRule="auto"/>
        <w:rPr>
          <w:rFonts w:hint="eastAsia" w:ascii="方正仿宋_GB2312" w:hAnsi="方正仿宋_GB2312" w:eastAsia="方正仿宋_GB2312" w:cs="方正仿宋_GB2312"/>
          <w:b/>
          <w:color w:val="auto"/>
          <w:sz w:val="24"/>
          <w:szCs w:val="24"/>
        </w:rPr>
        <w:outlineLvl w:val="9"/>
      </w:pPr>
      <w:r>
        <w:rPr>
          <w:rFonts w:hint="eastAsia" w:ascii="方正仿宋_GB2312" w:hAnsi="方正仿宋_GB2312" w:eastAsia="方正仿宋_GB2312" w:cs="方正仿宋_GB2312"/>
          <w:b/>
          <w:color w:val="auto"/>
          <w:sz w:val="24"/>
          <w:szCs w:val="24"/>
        </w:rPr>
        <w:t xml:space="preserve">4.1.10 其他义务</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4.1.10（1</w:t>
      </w:r>
      <w:r>
        <w:rPr>
          <w:rFonts w:hint="eastAsia" w:ascii="方正仿宋_GB2312" w:hAnsi="方正仿宋_GB2312" w:eastAsia="方正仿宋_GB2312" w:cs="方正仿宋_GB2312"/>
          <w:color w:val="auto"/>
          <w:szCs w:val="24"/>
          <w:lang w:eastAsia="zh-CN"/>
        </w:rPr>
        <w:t xml:space="preserve">）项</w:t>
      </w:r>
      <w:r>
        <w:rPr>
          <w:rFonts w:hint="eastAsia" w:ascii="方正仿宋_GB2312" w:hAnsi="方正仿宋_GB2312" w:eastAsia="方正仿宋_GB2312" w:cs="方正仿宋_GB2312"/>
          <w:color w:val="auto"/>
          <w:szCs w:val="24"/>
        </w:rPr>
        <w:t xml:space="preserve">目约定为：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（1）临时占地的费用</w:t>
      </w:r>
      <w:r>
        <w:rPr>
          <w:rFonts w:hint="eastAsia" w:ascii="方正仿宋_GB2312" w:hAnsi="方正仿宋_GB2312" w:eastAsia="方正仿宋_GB2312" w:cs="方正仿宋_GB2312"/>
          <w:color w:val="auto"/>
          <w:szCs w:val="21"/>
        </w:rPr>
        <w:t xml:space="preserve">含入工程量清单中各工程细目的单价及</w:t>
      </w:r>
      <w:r>
        <w:rPr>
          <w:rFonts w:hint="eastAsia" w:ascii="方正仿宋_GB2312" w:hAnsi="方正仿宋_GB2312" w:eastAsia="方正仿宋_GB2312" w:cs="方正仿宋_GB2312"/>
          <w:color w:val="auto"/>
          <w:szCs w:val="21"/>
          <w:lang w:eastAsia="zh-CN"/>
        </w:rPr>
        <w:t xml:space="preserve">总</w:t>
      </w:r>
      <w:r>
        <w:rPr>
          <w:rFonts w:hint="eastAsia" w:ascii="方正仿宋_GB2312" w:hAnsi="方正仿宋_GB2312" w:eastAsia="方正仿宋_GB2312" w:cs="方正仿宋_GB2312"/>
          <w:color w:val="auto"/>
          <w:szCs w:val="21"/>
        </w:rPr>
        <w:t xml:space="preserve">价中，不单独计量。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4.1.10（3）款补充：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4.1.10（6）款约定为：</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1.本工程施工以清单做法及采购人要求为准。</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2.清单工程量仅作为投标报价的依据，具体以实际发生工程量为准。</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3.供应商在收到磋商文件后应自行踏勘现场，认真分析施工现场条件、工程量清单、磋商文件，按要求进行响应。</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供应商投标时需考虑现场施工期间可能引起的施工工序安排调整等一切不确定因素所产生的增加费用，该费用在投标时考虑计入，后期不再另行签核该类费用。工程施工期间及工程竣工后及时清理现场，做到工完场清。</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4.1项目可能涉及的其他一切费用，由供应商根据现场勘查自行考虑。</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4.2施工过程中，扬尘抑制管控费用包含在响应报价内，供应商自行考虑综合报价，后期不予另行增加。</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5.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6.根据“交通运输部《公路水运工程安全生产监督管理办法》（〔2017〕第 25 号）”和关于印发《企业安全生产费用提取和使用管理办法》的通知（财企〔2012〕16 号）和《江苏省公路水运工程安全生产费管理办法》（苏交规〔2025〕1号文）的规定，投标人应在投标总价中计入安全生产费用，本项目的安全生产费用为最高投标限价的1.5%，安全生产费的最终结算金额以实际发生的费用为准，但最高支付额为清单中安全生产费的报价金额。</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7.工程施工过程中所涉及的改道、变道的标识、标牌、施工围挡等相关措施费用；涉及路面拆除项目，均包含拆除、路面清理、外运；上述费用竞标报价时应充分考虑，工程结算时不另增加。</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8.建筑工程一切险及第三者责任险由供应商以供应商与采购人联名投保，建筑工程一切险的费用为全部保费，由中标的供应商按相关规定投保，采购人予以配合。投保条件与保险费率由供应商根据江苏省保险行业协会有关公路工程保险的相关规定自行考虑，在工程量清单 100 章“保险费”单独计列，计入合同总价中。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供应商装备险和供应商职工的（人身）事故险均由供应商自行投保，保险费用由供应商承担并包含在合同综合单价中，不单独列支。</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9.承包人应按照“江苏省人力资源社会保障厅、江苏省财政厅、江苏省税务局关于印发《江苏省工伤保险费率管理办法（修订版）》的通知（苏人社规〔2023〕2号）”和《2025年1月1日起全省用人单位工伤保险费率浮动调整》通知的规定缴纳工伤保险费，在项目开工前足额缴纳。该费用在工程量清单 100 章“工伤保险费”单独计列，计入合同总价中。</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承包人要认真贯彻落实《中华人民共和国劳动法》《保障农民工工资支付条例》（国务院令第 724 号）、关于我省公路水运建设领域贯</w:t>
      </w:r>
      <w:r>
        <w:rPr>
          <w:rFonts w:hint="eastAsia" w:ascii="方正仿宋_GB2312" w:hAnsi="方正仿宋_GB2312" w:eastAsia="方正仿宋_GB2312" w:cs="方正仿宋_GB2312"/>
          <w:b/>
          <w:bCs w:val="0"/>
          <w:color w:val="auto"/>
          <w:szCs w:val="21"/>
          <w:lang w:val="en-US" w:eastAsia="zh-CN"/>
        </w:rPr>
        <w:t xml:space="preserve">彻落实《保障农民工工资支付条例》的通知苏交传〔2020〕138 号和《宿迁市交通工程建设领域农民工工资支付管理办法》宿交发〔2018〕142 号等各级相关禁止拖欠农民工工资的规定。供应商按相关规定向主管部门缴纳农民工工资保证金，供应商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供应商原因而造成的农民工上访等一切风险因素及后果由供应商自行承担。</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lang w:val="en-US" w:eastAsia="zh-CN"/>
        </w:rPr>
        <w:outlineLvl w:val="9"/>
      </w:pPr>
      <w:r>
        <w:rPr>
          <w:rFonts w:hint="eastAsia" w:ascii="方正仿宋_GB2312" w:hAnsi="方正仿宋_GB2312" w:eastAsia="方正仿宋_GB2312" w:cs="方正仿宋_GB2312"/>
          <w:b/>
          <w:bCs w:val="0"/>
          <w:color w:val="auto"/>
          <w:szCs w:val="21"/>
          <w:lang w:val="en-US" w:eastAsia="zh-CN"/>
        </w:rPr>
        <w:t xml:space="preserve">10.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价内，采购人不再单独计列。</w:t>
      </w:r>
      <w:r/>
    </w:p>
    <w:p>
      <w:pPr>
        <w:ind w:firstLine="422"/>
        <w:keepLines w:val="0"/>
        <w:keepNext w:val="0"/>
        <w:pageBreakBefore w:val="0"/>
        <w:spacing w:line="360" w:lineRule="auto"/>
        <w:widowControl w:val="off"/>
        <w:tabs>
          <w:tab w:val="left" w:pos="998" w:leader="none"/>
          <w:tab w:val="left" w:pos="1075" w:leader="none"/>
        </w:tabs>
        <w:rPr>
          <w:rFonts w:hint="eastAsia" w:ascii="方正仿宋_GB2312" w:hAnsi="方正仿宋_GB2312" w:eastAsia="方正仿宋_GB2312" w:cs="方正仿宋_GB2312"/>
          <w:b/>
          <w:bCs w:val="0"/>
          <w:color w:val="auto"/>
          <w:szCs w:val="21"/>
        </w:rPr>
        <w:outlineLvl w:val="9"/>
      </w:pPr>
      <w:r>
        <w:rPr>
          <w:rFonts w:hint="eastAsia" w:ascii="方正仿宋_GB2312" w:hAnsi="方正仿宋_GB2312" w:eastAsia="方正仿宋_GB2312" w:cs="方正仿宋_GB2312"/>
          <w:b/>
          <w:bCs w:val="0"/>
          <w:color w:val="auto"/>
          <w:szCs w:val="21"/>
          <w:lang w:val="en-US" w:eastAsia="zh-CN"/>
        </w:rPr>
        <w:t xml:space="preserve">11.供应商应在服从全局、保障施工期的基础上，遵循采购人、交警、路政、城管等行政部门提出的相关要求，制定详细可行的交通组织方案及临时安全设施设置方案，并经发包人同意且通过交警、路政、城管等行政部门的行政审批。供应商的投标报价中应充分考虑相关行政部门可能收取的各项费用、可能发生的全部现场工程措施费用、临时安全设施设置费用、方案审查费、协调工作费用和规费等，上述费用均含在相关的单价或总价内，采购人不再单独计列。</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4.3 分包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zh-CN" w:eastAsia="zh-CN"/>
        </w:rPr>
        <w:t xml:space="preserve">本项目禁止转包，禁止违法分包；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4.6 承包人人员的管理</w:t>
      </w:r>
      <w:r/>
    </w:p>
    <w:p>
      <w:pPr>
        <w:ind w:firstLine="422"/>
        <w:pageBreakBefore w:val="0"/>
        <w:spacing w:before="120" w:after="120" w:line="360" w:lineRule="auto"/>
        <w:tabs>
          <w:tab w:val="left" w:pos="2790" w:leader="none"/>
        </w:tabs>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增加4.6.6、4.6.7、4.6.8、4.6.9项：</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4.6.6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拟投入本工程的项目经理、项目总工目前应没有参加</w:t>
      </w:r>
      <w:r>
        <w:rPr>
          <w:rFonts w:hint="eastAsia" w:ascii="方正仿宋_GB2312" w:hAnsi="方正仿宋_GB2312" w:eastAsia="方正仿宋_GB2312" w:cs="方正仿宋_GB2312"/>
          <w:b/>
          <w:color w:val="auto"/>
          <w:szCs w:val="24"/>
          <w:lang w:eastAsia="zh-CN"/>
        </w:rPr>
        <w:t xml:space="preserve">其他</w:t>
      </w:r>
      <w:r>
        <w:rPr>
          <w:rFonts w:hint="eastAsia" w:ascii="方正仿宋_GB2312" w:hAnsi="方正仿宋_GB2312" w:eastAsia="方正仿宋_GB2312" w:cs="方正仿宋_GB2312"/>
          <w:b/>
          <w:color w:val="auto"/>
          <w:szCs w:val="24"/>
        </w:rPr>
        <w:t xml:space="preserve">在建工程</w:t>
      </w:r>
      <w:r>
        <w:rPr>
          <w:rFonts w:hint="eastAsia" w:ascii="方正仿宋_GB2312" w:hAnsi="方正仿宋_GB2312" w:eastAsia="方正仿宋_GB2312" w:cs="方正仿宋_GB2312"/>
          <w:b/>
          <w:color w:val="auto"/>
          <w:szCs w:val="24"/>
          <w:lang w:val="zh-CN"/>
        </w:rPr>
        <w:t xml:space="preserve">且无新中标工程</w:t>
      </w:r>
      <w:r>
        <w:rPr>
          <w:rFonts w:hint="eastAsia" w:ascii="方正仿宋_GB2312" w:hAnsi="方正仿宋_GB2312" w:eastAsia="方正仿宋_GB2312" w:cs="方正仿宋_GB2312"/>
          <w:b/>
          <w:color w:val="auto"/>
          <w:szCs w:val="24"/>
        </w:rPr>
        <w:t xml:space="preserve">，或必须有目前在建工程的发包人的书面撤离证明，以证明一旦</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中标，其项目经理、项目总工能立即撤出目前的在建工程或</w:t>
      </w:r>
      <w:r>
        <w:rPr>
          <w:rFonts w:hint="eastAsia" w:ascii="方正仿宋_GB2312" w:hAnsi="方正仿宋_GB2312" w:eastAsia="方正仿宋_GB2312" w:cs="方正仿宋_GB2312"/>
          <w:b/>
          <w:color w:val="auto"/>
          <w:szCs w:val="24"/>
          <w:lang w:val="zh-CN"/>
        </w:rPr>
        <w:t xml:space="preserve">新中标工程</w:t>
      </w:r>
      <w:r>
        <w:rPr>
          <w:rFonts w:hint="eastAsia" w:ascii="方正仿宋_GB2312" w:hAnsi="方正仿宋_GB2312" w:eastAsia="方正仿宋_GB2312" w:cs="方正仿宋_GB2312"/>
          <w:b/>
          <w:color w:val="auto"/>
          <w:szCs w:val="24"/>
        </w:rPr>
        <w:t xml:space="preserve">，并能确保在发包人规定的时间内进场，开展本工程。</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所有管理人员在工作期间应佩戴胸卡，上印挂牌人照片、姓名、职务或岗位等内容，有条件的应统一着装。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4.6.7 为了贯彻落实质量终身制，承包人的有关人员还应遵守以下规定：</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（1）承包人在开工令下达后21天内，必须向发包人提交投标文件中所报主要人员的身份证复印件；特殊工种人员，还必须提交经发包主管部门签发的专业培训合格证或上岗证</w:t>
      </w:r>
      <w:r>
        <w:rPr>
          <w:rFonts w:hint="eastAsia" w:ascii="方正仿宋_GB2312" w:hAnsi="方正仿宋_GB2312" w:eastAsia="方正仿宋_GB2312" w:cs="方正仿宋_GB2312"/>
          <w:color w:val="auto"/>
          <w:szCs w:val="24"/>
          <w:lang w:eastAsia="zh-CN"/>
        </w:rPr>
        <w:t xml:space="preserve">，以</w:t>
      </w:r>
      <w:r>
        <w:rPr>
          <w:rFonts w:hint="eastAsia" w:ascii="方正仿宋_GB2312" w:hAnsi="方正仿宋_GB2312" w:eastAsia="方正仿宋_GB2312" w:cs="方正仿宋_GB2312"/>
          <w:color w:val="auto"/>
          <w:szCs w:val="24"/>
        </w:rPr>
        <w:t xml:space="preserve">供查对。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（2）承包人还应对各工区、各分项工程负责人，按顺序登记造册、建档立卡，并在阶段性工程交工验收时，向监理人提交副本，做到无论哪道工序出了质量事故，均能找到各级负责人。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4.6.8 </w:t>
      </w:r>
      <w:r>
        <w:rPr>
          <w:rFonts w:hint="eastAsia" w:ascii="方正仿宋_GB2312" w:hAnsi="方正仿宋_GB2312" w:eastAsia="方正仿宋_GB2312" w:cs="方正仿宋_GB2312"/>
          <w:b/>
          <w:color w:val="auto"/>
          <w:szCs w:val="24"/>
          <w:lang w:eastAsia="zh-CN"/>
        </w:rPr>
        <w:t xml:space="preserve">中标通知书</w:t>
      </w:r>
      <w:r>
        <w:rPr>
          <w:rFonts w:hint="eastAsia" w:ascii="方正仿宋_GB2312" w:hAnsi="方正仿宋_GB2312" w:eastAsia="方正仿宋_GB2312" w:cs="方正仿宋_GB2312"/>
          <w:b/>
          <w:color w:val="auto"/>
          <w:szCs w:val="24"/>
        </w:rPr>
        <w:t xml:space="preserve">收到之日起7日内，</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承诺的项目经理、项目总工等必须到位，并进驻现场，否则</w:t>
      </w:r>
      <w:r>
        <w:rPr>
          <w:rFonts w:hint="eastAsia" w:ascii="方正仿宋_GB2312" w:hAnsi="方正仿宋_GB2312" w:eastAsia="方正仿宋_GB2312" w:cs="方正仿宋_GB2312"/>
          <w:b/>
          <w:color w:val="auto"/>
          <w:szCs w:val="24"/>
          <w:lang w:eastAsia="zh-CN"/>
        </w:rPr>
        <w:t xml:space="preserve">按照</w:t>
      </w:r>
      <w:r>
        <w:rPr>
          <w:rFonts w:hint="eastAsia" w:ascii="方正仿宋_GB2312" w:hAnsi="方正仿宋_GB2312" w:eastAsia="方正仿宋_GB2312" w:cs="方正仿宋_GB2312"/>
          <w:b/>
          <w:color w:val="auto"/>
          <w:szCs w:val="24"/>
        </w:rPr>
        <w:t xml:space="preserve">本合同第22.1条违约处罚，并限期责令整改，若整改不到位，情节特别严重的，发包人有权终止合同。</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4.6.9 </w:t>
      </w:r>
      <w:r>
        <w:rPr>
          <w:rFonts w:hint="eastAsia" w:ascii="方正仿宋_GB2312" w:hAnsi="方正仿宋_GB2312" w:eastAsia="方正仿宋_GB2312" w:cs="方正仿宋_GB2312"/>
          <w:b/>
          <w:color w:val="auto"/>
          <w:szCs w:val="24"/>
          <w:lang w:eastAsia="zh-CN"/>
        </w:rPr>
        <w:t xml:space="preserve">承包人</w:t>
      </w:r>
      <w:r>
        <w:rPr>
          <w:rFonts w:hint="eastAsia" w:ascii="方正仿宋_GB2312" w:hAnsi="方正仿宋_GB2312" w:eastAsia="方正仿宋_GB2312" w:cs="方正仿宋_GB2312"/>
          <w:b/>
          <w:color w:val="auto"/>
          <w:szCs w:val="24"/>
        </w:rPr>
        <w:t xml:space="preserve">拟投入本项目的项目经理、项目总工必须确保每月至少有22天（2月份为20天）在施工现场，发包人将实行考勤制度，若承包人不满足上述规定，按5000元/每人每天的标准扣除承包人违约金。</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4.8 保障承包人人员的合法权益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本款补充第4.8.7～4.8.13项：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方正仿宋_GB2312" w:hAnsi="方正仿宋_GB2312" w:eastAsia="方正仿宋_GB2312" w:cs="方正仿宋_GB2312"/>
          <w:color w:val="auto"/>
          <w:szCs w:val="24"/>
          <w:lang w:eastAsia="zh-CN"/>
        </w:rPr>
        <w:t xml:space="preserve">总</w:t>
      </w:r>
      <w:r>
        <w:rPr>
          <w:rFonts w:hint="eastAsia" w:ascii="方正仿宋_GB2312" w:hAnsi="方正仿宋_GB2312" w:eastAsia="方正仿宋_GB2312" w:cs="方正仿宋_GB2312"/>
          <w:color w:val="auto"/>
          <w:szCs w:val="24"/>
        </w:rPr>
        <w:t xml:space="preserve">价中，发包人将不另行支付。因承包人采取措施不力所造成的一切后果，均由承包人自行负责。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4.8.8 承包人应自行聘（雇）用当地或其他来源的职员或工人，但不得从为发包人或监理人服务的人员中招聘雇员和工人。承包人雇用员工应完善劳务注册手续，并</w:t>
      </w:r>
      <w:r>
        <w:rPr>
          <w:rFonts w:hint="eastAsia" w:ascii="方正仿宋_GB2312" w:hAnsi="方正仿宋_GB2312" w:eastAsia="方正仿宋_GB2312" w:cs="方正仿宋_GB2312"/>
          <w:color w:val="auto"/>
          <w:szCs w:val="24"/>
          <w:lang w:eastAsia="zh-CN"/>
        </w:rPr>
        <w:t xml:space="preserve">与其</w:t>
      </w:r>
      <w:r>
        <w:rPr>
          <w:rFonts w:hint="eastAsia" w:ascii="方正仿宋_GB2312" w:hAnsi="方正仿宋_GB2312" w:eastAsia="方正仿宋_GB2312" w:cs="方正仿宋_GB2312"/>
          <w:color w:val="auto"/>
          <w:szCs w:val="24"/>
        </w:rPr>
        <w:t xml:space="preserve">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4.8.9 承包人在处理劳务事宜时，应充分考虑和尊重法定的节假日和公认的农作季节，尊重宗教习惯和风俗习惯，由于承包人处理不当引起的费用或纠纷等责任由承包人自负。</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4.8.10不拖欠农民工工资</w:t>
      </w:r>
      <w:r/>
    </w:p>
    <w:p>
      <w:pPr>
        <w:ind w:firstLine="422"/>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
          <w:bCs/>
          <w:color w:val="auto"/>
          <w:szCs w:val="24"/>
        </w:rPr>
        <w:t xml:space="preserve">承包人要认真贯彻落实《</w:t>
      </w:r>
      <w:r>
        <w:rPr>
          <w:rFonts w:hint="eastAsia" w:ascii="方正仿宋_GB2312" w:hAnsi="方正仿宋_GB2312" w:eastAsia="方正仿宋_GB2312" w:cs="方正仿宋_GB2312"/>
          <w:b/>
          <w:bCs/>
          <w:color w:val="auto"/>
          <w:szCs w:val="24"/>
          <w:lang w:eastAsia="zh-CN"/>
        </w:rPr>
        <w:t xml:space="preserve">中华人民共和国劳动法》《</w:t>
      </w:r>
      <w:r>
        <w:rPr>
          <w:rFonts w:hint="eastAsia" w:ascii="方正仿宋_GB2312" w:hAnsi="方正仿宋_GB2312" w:eastAsia="方正仿宋_GB2312" w:cs="方正仿宋_GB2312"/>
          <w:b/>
          <w:bCs/>
          <w:color w:val="auto"/>
          <w:szCs w:val="24"/>
        </w:rPr>
        <w:t xml:space="preserve">保障农民工工资支付条例</w:t>
      </w:r>
      <w:r>
        <w:rPr>
          <w:rFonts w:hint="eastAsia" w:ascii="方正仿宋_GB2312" w:hAnsi="方正仿宋_GB2312" w:eastAsia="方正仿宋_GB2312" w:cs="方正仿宋_GB2312"/>
          <w:b/>
          <w:bCs/>
          <w:color w:val="auto"/>
          <w:szCs w:val="24"/>
          <w:lang w:eastAsia="zh-CN"/>
        </w:rPr>
        <w:t xml:space="preserve">》《</w:t>
      </w:r>
      <w:r>
        <w:rPr>
          <w:rFonts w:hint="eastAsia" w:ascii="方正仿宋_GB2312" w:hAnsi="方正仿宋_GB2312" w:eastAsia="方正仿宋_GB2312" w:cs="方正仿宋_GB2312"/>
          <w:b/>
          <w:bCs/>
          <w:color w:val="auto"/>
          <w:szCs w:val="24"/>
        </w:rPr>
        <w:t xml:space="preserve">江苏省工程建设领域农民工工资支付管理办法》苏建建管</w:t>
      </w:r>
      <w:r>
        <w:rPr>
          <w:rFonts w:hint="eastAsia" w:ascii="方正仿宋_GB2312" w:hAnsi="方正仿宋_GB2312" w:eastAsia="方正仿宋_GB2312" w:cs="方正仿宋_GB2312"/>
          <w:b/>
          <w:bCs/>
          <w:color w:val="auto"/>
          <w:szCs w:val="24"/>
          <w:lang w:eastAsia="zh-CN"/>
        </w:rPr>
        <w:t xml:space="preserve">〔2016〕</w:t>
      </w:r>
      <w:r>
        <w:rPr>
          <w:rFonts w:hint="eastAsia" w:ascii="方正仿宋_GB2312" w:hAnsi="方正仿宋_GB2312" w:eastAsia="方正仿宋_GB2312" w:cs="方正仿宋_GB2312"/>
          <w:b/>
          <w:bCs/>
          <w:color w:val="auto"/>
          <w:szCs w:val="24"/>
        </w:rPr>
        <w:t xml:space="preserve">707 号、《省人力资源和社会保障厅等八部门关于铁路公路水运水利能源机场工程建设项目参加工伤保险工作的通知》苏人社发</w:t>
      </w:r>
      <w:r>
        <w:rPr>
          <w:rFonts w:hint="eastAsia" w:ascii="方正仿宋_GB2312" w:hAnsi="方正仿宋_GB2312" w:eastAsia="方正仿宋_GB2312" w:cs="方正仿宋_GB2312"/>
          <w:b/>
          <w:bCs/>
          <w:color w:val="auto"/>
          <w:szCs w:val="24"/>
          <w:lang w:eastAsia="zh-CN"/>
        </w:rPr>
        <w:t xml:space="preserve">〔2018〕93号</w:t>
      </w:r>
      <w:r>
        <w:rPr>
          <w:rFonts w:hint="eastAsia" w:ascii="方正仿宋_GB2312" w:hAnsi="方正仿宋_GB2312" w:eastAsia="方正仿宋_GB2312" w:cs="方正仿宋_GB2312"/>
          <w:b/>
          <w:bCs/>
          <w:color w:val="auto"/>
          <w:szCs w:val="24"/>
        </w:rPr>
        <w:t xml:space="preserve">、《宿迁市交通工程建设领域农民工工资支付管理办法》宿交发</w:t>
      </w:r>
      <w:r>
        <w:rPr>
          <w:rFonts w:hint="eastAsia" w:ascii="方正仿宋_GB2312" w:hAnsi="方正仿宋_GB2312" w:eastAsia="方正仿宋_GB2312" w:cs="方正仿宋_GB2312"/>
          <w:b/>
          <w:bCs/>
          <w:color w:val="auto"/>
          <w:szCs w:val="24"/>
          <w:lang w:eastAsia="zh-CN"/>
        </w:rPr>
        <w:t xml:space="preserve">〔2018〕</w:t>
      </w:r>
      <w:r>
        <w:rPr>
          <w:rFonts w:hint="eastAsia" w:ascii="方正仿宋_GB2312" w:hAnsi="方正仿宋_GB2312" w:eastAsia="方正仿宋_GB2312" w:cs="方正仿宋_GB2312"/>
          <w:b/>
          <w:bCs/>
          <w:color w:val="auto"/>
          <w:szCs w:val="24"/>
        </w:rPr>
        <w:t xml:space="preserve">142 号、江苏省人力资源社会保障厅、《关于进一步加强全市建设工程领域项目企业用工管理标准化工作的通知》宿治欠办发</w:t>
      </w:r>
      <w:r>
        <w:rPr>
          <w:rFonts w:hint="eastAsia" w:ascii="方正仿宋_GB2312" w:hAnsi="方正仿宋_GB2312" w:eastAsia="方正仿宋_GB2312" w:cs="方正仿宋_GB2312"/>
          <w:b/>
          <w:bCs/>
          <w:color w:val="auto"/>
          <w:szCs w:val="24"/>
          <w:lang w:eastAsia="zh-CN"/>
        </w:rPr>
        <w:t xml:space="preserve">〔2020〕12号</w:t>
      </w:r>
      <w:r>
        <w:rPr>
          <w:rFonts w:hint="eastAsia" w:ascii="方正仿宋_GB2312" w:hAnsi="方正仿宋_GB2312" w:eastAsia="方正仿宋_GB2312" w:cs="方正仿宋_GB2312"/>
          <w:b/>
          <w:bCs/>
          <w:color w:val="auto"/>
          <w:szCs w:val="24"/>
        </w:rPr>
        <w:t xml:space="preserve">、《省交通运输厅关于交通工程建设领域保障农民工工资支付的意见》苏交规</w:t>
      </w:r>
      <w:r>
        <w:rPr>
          <w:rFonts w:hint="eastAsia" w:ascii="方正仿宋_GB2312" w:hAnsi="方正仿宋_GB2312" w:eastAsia="方正仿宋_GB2312" w:cs="方正仿宋_GB2312"/>
          <w:b/>
          <w:bCs/>
          <w:color w:val="auto"/>
          <w:szCs w:val="24"/>
          <w:lang w:eastAsia="zh-CN"/>
        </w:rPr>
        <w:t xml:space="preserve">〔2021〕2号</w:t>
      </w:r>
      <w:r>
        <w:rPr>
          <w:rFonts w:hint="eastAsia" w:ascii="方正仿宋_GB2312" w:hAnsi="方正仿宋_GB2312" w:eastAsia="方正仿宋_GB2312" w:cs="方正仿宋_GB2312"/>
          <w:b/>
          <w:bCs/>
          <w:color w:val="auto"/>
          <w:szCs w:val="24"/>
        </w:rPr>
        <w:t xml:space="preserve">、《关于印发宿迁市政府工程农民工工资支付管理暂行办法》（宿治欠发〔2022〕8号）、《关于印发宿迁市2023年农民工劳动权益保障工作重点任务清单的通知》（宿治欠办发〔2023〕5号）等各级相关农民工工资的规定，并按照规定及发包人要求缴纳农民工工资保证金。施工总承包企业应当在工程项目所在地银行开设农民工工资专用账户，农民工工资与工程款实行分账管理，按月足额支付工资；实行农民工实名制管理；合同实施中，发包人将对此进行督查考核，并将考核结果纳入承包人信用等级评价；合同实施过程中，因承包人</w:t>
      </w:r>
      <w:r>
        <w:rPr>
          <w:rFonts w:hint="eastAsia" w:ascii="方正仿宋_GB2312" w:hAnsi="方正仿宋_GB2312" w:eastAsia="方正仿宋_GB2312" w:cs="方正仿宋_GB2312"/>
          <w:b/>
          <w:bCs/>
          <w:color w:val="auto"/>
          <w:szCs w:val="24"/>
          <w:lang w:eastAsia="zh-CN"/>
        </w:rPr>
        <w:t xml:space="preserve">原因</w:t>
      </w:r>
      <w:r>
        <w:rPr>
          <w:rFonts w:hint="eastAsia" w:ascii="方正仿宋_GB2312" w:hAnsi="方正仿宋_GB2312" w:eastAsia="方正仿宋_GB2312" w:cs="方正仿宋_GB2312"/>
          <w:b/>
          <w:bCs/>
          <w:color w:val="auto"/>
          <w:szCs w:val="24"/>
        </w:rPr>
        <w:t xml:space="preserve">造成的农民工上访等一切风险因素及后</w:t>
      </w:r>
      <w:r>
        <w:rPr>
          <w:rFonts w:hint="eastAsia" w:ascii="方正仿宋_GB2312" w:hAnsi="方正仿宋_GB2312" w:eastAsia="方正仿宋_GB2312" w:cs="方正仿宋_GB2312"/>
          <w:b/>
          <w:bCs/>
          <w:color w:val="auto"/>
          <w:szCs w:val="24"/>
          <w:lang w:eastAsia="zh-CN"/>
        </w:rPr>
        <w:t xml:space="preserve">果由</w:t>
      </w:r>
      <w:r>
        <w:rPr>
          <w:rFonts w:hint="eastAsia" w:ascii="方正仿宋_GB2312" w:hAnsi="方正仿宋_GB2312" w:eastAsia="方正仿宋_GB2312" w:cs="方正仿宋_GB2312"/>
          <w:b/>
          <w:bCs/>
          <w:color w:val="auto"/>
          <w:szCs w:val="24"/>
        </w:rPr>
        <w:t xml:space="preserve">承包人自行承担。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4.8.11承包人应严格遵守国家有关解决拖欠工程款和劳务用工工资的</w:t>
      </w:r>
      <w:r>
        <w:rPr>
          <w:rFonts w:hint="eastAsia" w:ascii="方正仿宋_GB2312" w:hAnsi="方正仿宋_GB2312" w:eastAsia="方正仿宋_GB2312" w:cs="方正仿宋_GB2312"/>
          <w:color w:val="auto"/>
          <w:szCs w:val="24"/>
          <w:lang w:eastAsia="zh-CN"/>
        </w:rPr>
        <w:t xml:space="preserve">法律法规</w:t>
      </w:r>
      <w:r>
        <w:rPr>
          <w:rFonts w:hint="eastAsia" w:ascii="方正仿宋_GB2312" w:hAnsi="方正仿宋_GB2312" w:eastAsia="方正仿宋_GB2312" w:cs="方正仿宋_GB2312"/>
          <w:color w:val="auto"/>
          <w:szCs w:val="24"/>
        </w:rPr>
        <w:t xml:space="preserve">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4.8.12 承包人应按照“关于落实省人民政府《关于解决农民工医疗保险问题的意见》的意见（苏交招</w:t>
      </w:r>
      <w:r>
        <w:rPr>
          <w:rFonts w:hint="eastAsia" w:ascii="方正仿宋_GB2312" w:hAnsi="方正仿宋_GB2312" w:eastAsia="方正仿宋_GB2312" w:cs="方正仿宋_GB2312"/>
          <w:color w:val="auto"/>
          <w:szCs w:val="24"/>
          <w:lang w:eastAsia="zh-CN"/>
        </w:rPr>
        <w:t xml:space="preserve">〔2009〕6号</w:t>
      </w:r>
      <w:r>
        <w:rPr>
          <w:rFonts w:hint="eastAsia" w:ascii="方正仿宋_GB2312" w:hAnsi="方正仿宋_GB2312" w:eastAsia="方正仿宋_GB2312" w:cs="方正仿宋_GB2312"/>
          <w:color w:val="auto"/>
          <w:szCs w:val="24"/>
        </w:rPr>
        <w:t xml:space="preserve">）”的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4.8.13承包人应按照“江苏省人力资源社会保障厅、江苏省财政厅</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江苏省税务局</w:t>
      </w:r>
      <w:r>
        <w:rPr>
          <w:rFonts w:hint="eastAsia" w:ascii="方正仿宋_GB2312" w:hAnsi="方正仿宋_GB2312" w:eastAsia="方正仿宋_GB2312" w:cs="方正仿宋_GB2312"/>
          <w:color w:val="auto"/>
          <w:szCs w:val="24"/>
        </w:rPr>
        <w:t xml:space="preserve">关于印发《江苏省工伤保险费率管理办法</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lang w:val="en-US" w:eastAsia="zh-CN"/>
        </w:rPr>
        <w:t xml:space="preserve">修订版</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》的通知（苏人社规</w:t>
      </w:r>
      <w:r>
        <w:rPr>
          <w:rFonts w:hint="eastAsia" w:ascii="方正仿宋_GB2312" w:hAnsi="方正仿宋_GB2312" w:eastAsia="方正仿宋_GB2312" w:cs="方正仿宋_GB2312"/>
          <w:color w:val="auto"/>
          <w:szCs w:val="24"/>
          <w:lang w:eastAsia="zh-CN"/>
        </w:rPr>
        <w:t xml:space="preserve">〔2023〕2号</w:t>
      </w:r>
      <w:r>
        <w:rPr>
          <w:rFonts w:hint="eastAsia" w:ascii="方正仿宋_GB2312" w:hAnsi="方正仿宋_GB2312" w:eastAsia="方正仿宋_GB2312" w:cs="方正仿宋_GB2312"/>
          <w:color w:val="auto"/>
          <w:szCs w:val="24"/>
        </w:rPr>
        <w:t xml:space="preserve">）”的规定缴纳工伤保险费，在项目开工前足额缴纳。</w:t>
      </w:r>
      <w:r>
        <w:rPr>
          <w:rFonts w:hint="eastAsia" w:ascii="方正仿宋_GB2312" w:hAnsi="方正仿宋_GB2312" w:eastAsia="方正仿宋_GB2312" w:cs="方正仿宋_GB2312"/>
          <w:color w:val="auto"/>
          <w:szCs w:val="24"/>
          <w:lang w:val="en-US" w:eastAsia="zh-CN"/>
        </w:rPr>
        <w:t xml:space="preserve">该费用</w:t>
      </w:r>
      <w:r>
        <w:rPr>
          <w:rFonts w:hint="eastAsia" w:ascii="方正仿宋_GB2312" w:hAnsi="方正仿宋_GB2312" w:eastAsia="方正仿宋_GB2312" w:cs="方正仿宋_GB2312"/>
          <w:color w:val="auto"/>
          <w:szCs w:val="24"/>
        </w:rPr>
        <w:t xml:space="preserve">在工程量清单100章“保险费”单独计列，计入合同总价中。</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4.9工程价款应专款专用</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本款细化为：</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发包人按合</w:t>
      </w:r>
      <w:r>
        <w:rPr>
          <w:rFonts w:hint="eastAsia" w:ascii="方正仿宋_GB2312" w:hAnsi="方正仿宋_GB2312" w:eastAsia="方正仿宋_GB2312" w:cs="方正仿宋_GB2312"/>
          <w:color w:val="auto"/>
          <w:szCs w:val="21"/>
        </w:rPr>
        <w:t xml:space="preserve">同约定支付给承包人的各项价款应专用于合同工程，不得擅自挪作他用。承包人必须在银行开户，并与发包人、银行共同签订《工程资金监管协议》，接受发包人和银行对资金的监管。所有本项目工程建设资金必须进入专用账户。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4.10承包人现场踏勘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增加4.10.3条款：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增加4.10.4条款：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4.11 不利物质条件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第4.11.1项不利物质条件的范围包括：</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下列“不利物质条件”应视为承包人在接受合同时已经预见其影响，并已在合同价中计入因其影响而可能发生的一切费用：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（1）工程实体过冬需要采取必要的保护措施；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（2）工程实体在雨季施工需要采取必要的保护措施；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（3）桥梁钻孔灌注桩在不改变桩基受力性质的前提下某一地质层内桩长占全部桩长的百分率发生变化，以 1 座桥为1个控制单元，实际百分率与原设计百分率相差不超过十个百分点的；</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5.材料和工程设备</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5.1 承包人提供的材料和工程设备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补充第5.1.4项、5.1.5项、5.1.6项：</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5.2 发包人提供的材料和工程设备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本项目发包人不提供任何材料和工程设备</w:t>
      </w:r>
      <w:r>
        <w:rPr>
          <w:rFonts w:hint="eastAsia" w:ascii="方正仿宋_GB2312" w:hAnsi="方正仿宋_GB2312" w:eastAsia="方正仿宋_GB2312" w:cs="方正仿宋_GB2312"/>
          <w:color w:val="auto"/>
          <w:szCs w:val="21"/>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6. 施工设备和临时设施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第6.3款细化为：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尽管承包人已按承诺提供了上述机械、设备和仪器，但若承包人使用的施工机械、设备和仪器不能满足合同进度计划和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质量要求时，监理人有权要求承包人增加或更换施工机械、设备和仪器，承包人应及时增加或更换，由此增加的费用和</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工期延误由承包人承担。承包人在接到监理人指令后应立即执行，否则将按第22.1款视为承包人违约。</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承包人的施工机械、设备应在工程所在地办理机械、设备的安全施工相关手续，接受监督与管理，完成相关手续后方可投入使用。</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7.交通运输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第7.2.1项细化为：</w:t>
      </w:r>
      <w:r/>
    </w:p>
    <w:p>
      <w:pPr>
        <w:ind w:firstLine="422"/>
        <w:pageBreakBefore w:val="0"/>
        <w:spacing w:line="400" w:lineRule="exact"/>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rPr>
        <w:t xml:space="preserve">承包人应在服从全局、保障施工期的基础上制定详细可行的交通组织方案及临时安全设施设置方案，承包人的交通组织方案及临时安全设施设置方案必须遵循发包人、交警、路政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等行政部门提出的相关要求，并承包人的交通组织方案及临时安全设施设置方案必须经发包人同意且通过交警、路政</w:t>
      </w:r>
      <w:r>
        <w:rPr>
          <w:rFonts w:hint="eastAsia" w:ascii="方正仿宋_GB2312" w:hAnsi="方正仿宋_GB2312" w:eastAsia="方正仿宋_GB2312" w:cs="方正仿宋_GB2312"/>
          <w:b/>
          <w:color w:val="auto"/>
          <w:szCs w:val="21"/>
        </w:rPr>
        <w:t xml:space="preserve">、城管</w:t>
      </w:r>
      <w:r>
        <w:rPr>
          <w:rFonts w:hint="eastAsia" w:ascii="方正仿宋_GB2312" w:hAnsi="方正仿宋_GB2312" w:eastAsia="方正仿宋_GB2312" w:cs="方正仿宋_GB2312"/>
          <w:b/>
          <w:color w:val="auto"/>
          <w:szCs w:val="24"/>
        </w:rPr>
        <w:t xml:space="preserve">等行政部门的行政审批。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方正仿宋_GB2312" w:hAnsi="方正仿宋_GB2312" w:eastAsia="方正仿宋_GB2312" w:cs="方正仿宋_GB2312"/>
          <w:b/>
          <w:color w:val="auto"/>
          <w:szCs w:val="24"/>
          <w:lang w:eastAsia="zh-CN"/>
        </w:rPr>
        <w:t xml:space="preserve">总</w:t>
      </w:r>
      <w:r>
        <w:rPr>
          <w:rFonts w:hint="eastAsia" w:ascii="方正仿宋_GB2312" w:hAnsi="方正仿宋_GB2312" w:eastAsia="方正仿宋_GB2312" w:cs="方正仿宋_GB2312"/>
          <w:b/>
          <w:color w:val="auto"/>
          <w:szCs w:val="24"/>
        </w:rPr>
        <w:t xml:space="preserve">价内，发包人不再单独计列。</w:t>
      </w:r>
      <w:r/>
    </w:p>
    <w:p>
      <w:pPr>
        <w:ind w:firstLine="422"/>
        <w:pageBreakBefore w:val="0"/>
        <w:spacing w:line="400" w:lineRule="exact"/>
        <w:rPr>
          <w:rFonts w:hint="eastAsia" w:ascii="方正仿宋_GB2312" w:hAnsi="方正仿宋_GB2312" w:eastAsia="方正仿宋_GB2312" w:cs="方正仿宋_GB2312"/>
          <w:b/>
          <w:bCs/>
          <w:color w:val="auto"/>
          <w:szCs w:val="21"/>
          <w:lang w:val="zh-CN"/>
        </w:rPr>
        <w:outlineLvl w:val="9"/>
      </w:pPr>
      <w:r>
        <w:rPr>
          <w:rFonts w:hint="eastAsia" w:ascii="方正仿宋_GB2312" w:hAnsi="方正仿宋_GB2312" w:eastAsia="方正仿宋_GB2312" w:cs="方正仿宋_GB2312"/>
          <w:b/>
          <w:bCs/>
          <w:color w:val="auto"/>
          <w:szCs w:val="21"/>
          <w:lang w:val="zh-CN"/>
        </w:rPr>
        <w:t xml:space="preserve">施工过程中相关施工干扰影响致使人工、机械效率降低而增加的费用，包含在相关项目的报价中，发包人将不另行支付。</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bCs/>
          <w:color w:val="auto"/>
          <w:szCs w:val="21"/>
          <w:lang w:val="zh-CN"/>
        </w:rPr>
        <w:t xml:space="preserve">如因承包人采取的措施不力，交通未按规定运行而给其他部门或个人造成的一切损失，或造成</w:t>
      </w:r>
      <w:r>
        <w:rPr>
          <w:rFonts w:hint="eastAsia" w:ascii="方正仿宋_GB2312" w:hAnsi="方正仿宋_GB2312" w:eastAsia="方正仿宋_GB2312" w:cs="方正仿宋_GB2312"/>
          <w:color w:val="auto"/>
          <w:szCs w:val="24"/>
        </w:rPr>
        <w:t xml:space="preserve">工程工期的拖延或施工费用的增加，均由承包人自行负责。</w:t>
      </w:r>
      <w:r/>
    </w:p>
    <w:p>
      <w:pPr>
        <w:ind w:firstLine="420"/>
        <w:pageBreakBefore w:val="0"/>
        <w:spacing w:line="400" w:lineRule="exact"/>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补充第7.2.3款为：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第7.5款细化为：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为保证道路交通安全及运输畅通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承包人应采取以下措施</w:t>
      </w:r>
      <w:r>
        <w:rPr>
          <w:rFonts w:hint="eastAsia" w:ascii="方正仿宋_GB2312" w:hAnsi="方正仿宋_GB2312" w:eastAsia="方正仿宋_GB2312" w:cs="方正仿宋_GB2312"/>
          <w:color w:val="auto"/>
          <w:szCs w:val="24"/>
          <w:lang w:eastAsia="zh-CN"/>
        </w:rPr>
        <w:t xml:space="preserve">：</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 当施工期间，承包人必须在与交通和公安部门协商下，采取足够的引导交通措施；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 承包人制定运输计划时，应避开现有道路上在高峰时的运输。</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补充第7.7款为：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承包人在实施和完成本合同工程及缺陷修复工作中的一切施工作业应保证发包人免于承担因承包人借用、占用或使用当地道路或其他交通设施所引起的补偿费、诉讼费、损害赔</w:t>
      </w:r>
      <w:r>
        <w:rPr>
          <w:rFonts w:hint="eastAsia" w:ascii="方正仿宋_GB2312" w:hAnsi="方正仿宋_GB2312" w:eastAsia="方正仿宋_GB2312" w:cs="方正仿宋_GB2312"/>
          <w:color w:val="auto"/>
          <w:szCs w:val="24"/>
          <w:lang w:eastAsia="zh-CN"/>
        </w:rPr>
        <w:t xml:space="preserve">偿费</w:t>
      </w:r>
      <w:r>
        <w:rPr>
          <w:rFonts w:hint="eastAsia" w:ascii="方正仿宋_GB2312" w:hAnsi="方正仿宋_GB2312" w:eastAsia="方正仿宋_GB2312" w:cs="方正仿宋_GB2312"/>
          <w:color w:val="auto"/>
          <w:szCs w:val="24"/>
        </w:rPr>
        <w:t xml:space="preserve">、指控费及其他开支。</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8.2 施工测量</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补充8.2.3、8.2.4款：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8.2.3 承包人负责提供与放样工作有关的劳务、机具及仪器设备。应经常对使用的测量仪器进行定期检查与校正，填写</w:t>
      </w:r>
      <w:r>
        <w:rPr>
          <w:rFonts w:hint="eastAsia" w:ascii="方正仿宋_GB2312" w:hAnsi="方正仿宋_GB2312" w:eastAsia="方正仿宋_GB2312" w:cs="方正仿宋_GB2312"/>
          <w:color w:val="auto"/>
          <w:szCs w:val="24"/>
          <w:lang w:eastAsia="zh-CN"/>
        </w:rPr>
        <w:t xml:space="preserve">鉴定证书</w:t>
      </w:r>
      <w:r>
        <w:rPr>
          <w:rFonts w:hint="eastAsia" w:ascii="方正仿宋_GB2312" w:hAnsi="方正仿宋_GB2312" w:eastAsia="方正仿宋_GB2312" w:cs="方正仿宋_GB2312"/>
          <w:color w:val="auto"/>
          <w:szCs w:val="24"/>
        </w:rPr>
        <w:t xml:space="preserve">报监理人核查。在本合同工程施工过程中，如果工程任何部分的位置、标高、尺寸或线形出现超出合同规定的误差，一经发现，承包人应自费纠正，直到监理人认为符合合同规定为止。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8.2.4 承包人应当将每次施工测量资料报监理人审核，对于重要的主体工程的施工测量资料，应至少在48小时前通知监理人进行复测。</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8.3 基准资料错误的责任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承包人应对发包人提供的基准资料进行核实，发现错误，应及时通知监理人和发包人，否则应承担相应责任。</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增加8.5款：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8.5在合同工程的整个施工期间（合同签订至完成项目竣工验收），承包人必须对测量基准网点进行维护。如测量基准网点或标志受到损坏，则承包人应立即报告监理人，并负责立即恢复</w:t>
      </w:r>
      <w:r>
        <w:rPr>
          <w:rFonts w:hint="eastAsia" w:ascii="方正仿宋_GB2312" w:hAnsi="方正仿宋_GB2312" w:eastAsia="方正仿宋_GB2312" w:cs="方正仿宋_GB2312"/>
          <w:color w:val="auto"/>
          <w:szCs w:val="24"/>
          <w:lang w:eastAsia="zh-CN"/>
        </w:rPr>
        <w:t xml:space="preserve">，并</w:t>
      </w:r>
      <w:r>
        <w:rPr>
          <w:rFonts w:hint="eastAsia" w:ascii="方正仿宋_GB2312" w:hAnsi="方正仿宋_GB2312" w:eastAsia="方正仿宋_GB2312" w:cs="方正仿宋_GB2312"/>
          <w:color w:val="auto"/>
          <w:szCs w:val="24"/>
        </w:rPr>
        <w:t xml:space="preserve">承担修复费用。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承包人应当将每次施工测量资料报监理人审核，对于重要的主体工程的施工测量资料，应至少在施工前2天通知监理人进行复测。</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承包人配备的测量人员、测量仪器和工具必须合格和满足工程精度的要求。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在施工过程中，承包人应经常对使用的测量仪器进行定期检查与校正，填写</w:t>
      </w:r>
      <w:r>
        <w:rPr>
          <w:rFonts w:hint="eastAsia" w:ascii="方正仿宋_GB2312" w:hAnsi="方正仿宋_GB2312" w:eastAsia="方正仿宋_GB2312" w:cs="方正仿宋_GB2312"/>
          <w:color w:val="auto"/>
          <w:szCs w:val="24"/>
          <w:lang w:eastAsia="zh-CN"/>
        </w:rPr>
        <w:t xml:space="preserve">鉴定证书</w:t>
      </w:r>
      <w:r>
        <w:rPr>
          <w:rFonts w:hint="eastAsia" w:ascii="方正仿宋_GB2312" w:hAnsi="方正仿宋_GB2312" w:eastAsia="方正仿宋_GB2312" w:cs="方正仿宋_GB2312"/>
          <w:color w:val="auto"/>
          <w:szCs w:val="24"/>
        </w:rPr>
        <w:t xml:space="preserve">报监理人核查。</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color w:val="auto"/>
          <w:szCs w:val="21"/>
          <w:lang w:eastAsia="zh-CN"/>
        </w:rPr>
        <w:outlineLvl w:val="9"/>
      </w:pPr>
      <w:r>
        <w:rPr>
          <w:rFonts w:hint="eastAsia" w:ascii="方正仿宋_GB2312" w:hAnsi="方正仿宋_GB2312" w:eastAsia="方正仿宋_GB2312" w:cs="方正仿宋_GB2312"/>
          <w:b/>
          <w:bCs/>
          <w:color w:val="auto"/>
          <w:sz w:val="24"/>
          <w:szCs w:val="21"/>
        </w:rPr>
        <w:t xml:space="preserve">9.2 承包人的施工安全责任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除重大设计变更增补安全生产费用外，承包人安全生产费用实际支出超过合同约定的安全生产费用总额的，由承包人承担，发包人不再支付。工程实施期间，安全生产费应由监理工程师按照</w:t>
      </w:r>
      <w:r>
        <w:rPr>
          <w:rFonts w:hint="eastAsia" w:ascii="方正仿宋_GB2312" w:hAnsi="方正仿宋_GB2312" w:eastAsia="方正仿宋_GB2312" w:cs="方正仿宋_GB2312"/>
          <w:color w:val="auto"/>
          <w:szCs w:val="24"/>
          <w:lang w:eastAsia="zh-CN"/>
        </w:rPr>
        <w:t xml:space="preserve">《江苏省公路水运工程安全生产费管理办法》（苏交规〔2025〕1号文）</w:t>
      </w:r>
      <w:r>
        <w:rPr>
          <w:rFonts w:hint="eastAsia" w:ascii="方正仿宋_GB2312" w:hAnsi="方正仿宋_GB2312" w:eastAsia="方正仿宋_GB2312" w:cs="方正仿宋_GB2312"/>
          <w:color w:val="auto"/>
          <w:szCs w:val="24"/>
        </w:rPr>
        <w:t xml:space="preserve">以及发包人的相关规定，根据工程安全生产情况报发包人签字确认后据实支付。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如果承包人的安全措施达不到要求，发包人有权委托其他单位完成，对此发生的所有费用从承包人的安全生产费中支付。</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安全生产费用应当用于施工安全防护用具及设施的购买、维护和更新，安全生产措施的落实，安全生产条件的改善，不得挪作他用。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安全生产费的支付：安全生产费根据承包人在施工中采取的安全保护措施和购买安全保护用具等实际发生的费用进行支付，但最高支付额为清单中安全生产费的报价金额。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承包人在申请安全生产费支付时，应向监理人和发包人提供相应证明材料，</w:t>
      </w:r>
      <w:r>
        <w:rPr>
          <w:rFonts w:hint="eastAsia" w:ascii="方正仿宋_GB2312" w:hAnsi="方正仿宋_GB2312" w:eastAsia="方正仿宋_GB2312" w:cs="方正仿宋_GB2312"/>
          <w:color w:val="auto"/>
          <w:szCs w:val="24"/>
          <w:lang w:eastAsia="zh-CN"/>
        </w:rPr>
        <w:t xml:space="preserve">以</w:t>
      </w:r>
      <w:r>
        <w:rPr>
          <w:rFonts w:hint="eastAsia" w:ascii="方正仿宋_GB2312" w:hAnsi="方正仿宋_GB2312" w:eastAsia="方正仿宋_GB2312" w:cs="方正仿宋_GB2312"/>
          <w:color w:val="auto"/>
          <w:szCs w:val="24"/>
        </w:rPr>
        <w:t xml:space="preserve">证明承包人发生的安全生产费用属实。</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9.3 治安保卫</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补充9.3.4项：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在符合合同要求的范围内，</w:t>
      </w:r>
      <w:r>
        <w:rPr>
          <w:rFonts w:hint="eastAsia" w:ascii="方正仿宋_GB2312" w:hAnsi="方正仿宋_GB2312" w:eastAsia="方正仿宋_GB2312" w:cs="方正仿宋_GB2312"/>
          <w:color w:val="auto"/>
          <w:szCs w:val="24"/>
          <w:lang w:eastAsia="zh-CN"/>
        </w:rPr>
        <w:t xml:space="preserve">进行</w:t>
      </w:r>
      <w:r>
        <w:rPr>
          <w:rFonts w:hint="eastAsia" w:ascii="方正仿宋_GB2312" w:hAnsi="方正仿宋_GB2312" w:eastAsia="方正仿宋_GB2312" w:cs="方正仿宋_GB2312"/>
          <w:color w:val="auto"/>
          <w:szCs w:val="24"/>
        </w:rPr>
        <w:t xml:space="preserve">工程的施工和竣工以及对任何缺陷做必要的补救，均应以不使下述各方面遭受不必要的和不恰当的干扰为条件：</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（1）</w:t>
      </w:r>
      <w:r>
        <w:rPr>
          <w:rFonts w:hint="eastAsia" w:ascii="方正仿宋_GB2312" w:hAnsi="方正仿宋_GB2312" w:eastAsia="方正仿宋_GB2312" w:cs="方正仿宋_GB2312"/>
          <w:color w:val="auto"/>
          <w:szCs w:val="24"/>
        </w:rPr>
        <w:t xml:space="preserve"> 公众的便利；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（2）</w:t>
      </w:r>
      <w:r>
        <w:rPr>
          <w:rFonts w:hint="eastAsia" w:ascii="方正仿宋_GB2312" w:hAnsi="方正仿宋_GB2312" w:eastAsia="方正仿宋_GB2312" w:cs="方正仿宋_GB2312"/>
          <w:color w:val="auto"/>
          <w:szCs w:val="24"/>
        </w:rPr>
        <w:t xml:space="preserve"> 公用道路或私人道路以及通往属于发包人或他人财产的人行小道的进入使用和占用；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（3）</w:t>
      </w:r>
      <w:r>
        <w:rPr>
          <w:rFonts w:hint="eastAsia" w:ascii="方正仿宋_GB2312" w:hAnsi="方正仿宋_GB2312" w:eastAsia="方正仿宋_GB2312" w:cs="方正仿宋_GB2312"/>
          <w:color w:val="auto"/>
          <w:szCs w:val="24"/>
        </w:rPr>
        <w:t xml:space="preserve"> 河流、航道、铁路、城镇道路和其他公共交通运输线路等；</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（4）</w:t>
      </w:r>
      <w:r>
        <w:rPr>
          <w:rFonts w:hint="eastAsia" w:ascii="方正仿宋_GB2312" w:hAnsi="方正仿宋_GB2312" w:eastAsia="方正仿宋_GB2312" w:cs="方正仿宋_GB2312"/>
          <w:color w:val="auto"/>
          <w:szCs w:val="24"/>
        </w:rPr>
        <w:t xml:space="preserve"> 区中或地下的属于公共、团体或他人的管线和设施。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如果发生上述情况，并由此导致索赔、赔偿、诉讼费用及其它开支时，应由承包人承担一切责任及费用，但由于发包人或监理人对本工程提供的设计所引起的必然影响除外。</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9.4 环境保护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10000元/次·处的违约金。</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补充9.4.13项</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4"/>
        </w:rPr>
        <w:t xml:space="preserve">9.4.13</w:t>
      </w:r>
      <w:r>
        <w:rPr>
          <w:rFonts w:hint="eastAsia" w:ascii="方正仿宋_GB2312" w:hAnsi="方正仿宋_GB2312" w:eastAsia="方正仿宋_GB2312" w:cs="方正仿宋_GB2312"/>
          <w:color w:val="auto"/>
          <w:szCs w:val="21"/>
        </w:rPr>
        <w:t xml:space="preserve">做好施工现场扬尘治理工作。施工组织实施计划中应有专门章节编制工地现场扬尘控制方案。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补充9.4.14项</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4"/>
        </w:rPr>
        <w:t xml:space="preserve">9.4.14 为提高施工过程中的环境质量，坚持“</w:t>
      </w:r>
      <w:r>
        <w:rPr>
          <w:rFonts w:hint="eastAsia" w:ascii="方正仿宋_GB2312" w:hAnsi="方正仿宋_GB2312" w:eastAsia="方正仿宋_GB2312" w:cs="方正仿宋_GB2312"/>
          <w:b/>
          <w:color w:val="auto"/>
          <w:szCs w:val="24"/>
          <w:lang w:eastAsia="zh-CN"/>
        </w:rPr>
        <w:t xml:space="preserve">创新、协调、绿色、开放、共享的新发展理念</w:t>
      </w:r>
      <w:r>
        <w:rPr>
          <w:rFonts w:hint="eastAsia" w:ascii="方正仿宋_GB2312" w:hAnsi="方正仿宋_GB2312" w:eastAsia="方正仿宋_GB2312" w:cs="方正仿宋_GB2312"/>
          <w:b/>
          <w:color w:val="auto"/>
          <w:szCs w:val="24"/>
        </w:rPr>
        <w:t xml:space="preserve">，创造整洁、优美、文明的城市环境，招标人要求承包人环保文明施工，保障施工现场作业环境；要求承包人对场地硬化，扬尘污染，运输车辆、浆等废弃物等进行有效处理，因此发生的一切费用均应含入所报的单价或总额价内，计入合同总价中。此外，工程施工过程中受大气管控影响所造成的工期延误、费用增加，由承包人承担，不得向发包人进行索赔。</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9.5 事故处理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增加9.5.2条款：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10.1 合同进度计划</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需编制详细的施工组织和进度计划，报业主审查批准后，据以执行。承包人应按本合同规定的计划工期要求，合理安排好养护进度计划，并及时向业主递交各项工程的日度、月度计划进度表。为保证工程质量，并按时实现养护进度的要求，业主有权审核并评议承包人递交的计划。这些审核和评议，不能免除承包人根据合同规定所担负的任何责任和义务。</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10.2 合同进度计划的修订</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方正仿宋_GB2312" w:hAnsi="方正仿宋_GB2312" w:eastAsia="方正仿宋_GB2312" w:cs="方正仿宋_GB2312"/>
          <w:color w:val="auto"/>
          <w:szCs w:val="24"/>
          <w:lang w:eastAsia="zh-CN"/>
        </w:rPr>
        <w:t xml:space="preserve">责令</w:t>
      </w:r>
      <w:r>
        <w:rPr>
          <w:rFonts w:hint="eastAsia" w:ascii="方正仿宋_GB2312" w:hAnsi="方正仿宋_GB2312" w:eastAsia="方正仿宋_GB2312" w:cs="方正仿宋_GB2312"/>
          <w:color w:val="auto"/>
          <w:szCs w:val="24"/>
        </w:rPr>
        <w:t xml:space="preserve">其暂时停工。</w:t>
      </w:r>
      <w:r/>
    </w:p>
    <w:p>
      <w:pPr>
        <w:ind w:firstLine="420"/>
        <w:pageBreakBefore w:val="0"/>
        <w:spacing w:line="360" w:lineRule="auto"/>
        <w:tabs>
          <w:tab w:val="left" w:pos="2790" w:leader="none"/>
        </w:tabs>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补充10.5款</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11. 开工和交工</w:t>
      </w:r>
      <w:r/>
    </w:p>
    <w:p>
      <w:pPr>
        <w:ind w:firstLine="482"/>
        <w:pageBreakBefore w:val="0"/>
        <w:spacing w:line="360" w:lineRule="auto"/>
        <w:rPr>
          <w:rFonts w:hint="eastAsia" w:ascii="方正仿宋_GB2312" w:hAnsi="方正仿宋_GB2312" w:eastAsia="方正仿宋_GB2312" w:cs="方正仿宋_GB2312"/>
          <w:b/>
          <w:bCs/>
          <w:color w:val="auto"/>
          <w:sz w:val="24"/>
          <w:szCs w:val="24"/>
          <w:highlight w:val="none"/>
          <w:lang w:val="en-US" w:eastAsia="zh-CN" w:bidi="ar"/>
        </w:rPr>
        <w:outlineLvl w:val="9"/>
      </w:pPr>
      <w:r>
        <w:rPr>
          <w:rFonts w:hint="eastAsia" w:ascii="方正仿宋_GB2312" w:hAnsi="方正仿宋_GB2312" w:eastAsia="方正仿宋_GB2312" w:cs="方正仿宋_GB2312"/>
          <w:b/>
          <w:bCs/>
          <w:color w:val="auto"/>
          <w:sz w:val="24"/>
          <w:szCs w:val="24"/>
          <w:highlight w:val="none"/>
          <w:lang w:val="en-US" w:eastAsia="zh-CN" w:bidi="ar"/>
        </w:rPr>
        <w:t xml:space="preserve">11.2 交工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本款修改为：本项目工期结束时即工程完工，不再进行交工验收。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12.1承包人暂定施工的责任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12.1（5）由承包人承担的其他暂定施工：无</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 工程质量</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13.2 承包人的质量管理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本款补充第13.2.11项、13.2.12项</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13.2.11 承包人应接受交通质监机构对其工程施工质量的监督与检查，凡工程质量不合格的将不验收、不支付。并应自费拆除重建。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13.2.12 承包人必须建立针对本合同的施工质量保</w:t>
      </w:r>
      <w:r>
        <w:rPr>
          <w:rFonts w:hint="eastAsia" w:ascii="方正仿宋_GB2312" w:hAnsi="方正仿宋_GB2312" w:eastAsia="方正仿宋_GB2312" w:cs="方正仿宋_GB2312"/>
          <w:color w:val="auto"/>
          <w:szCs w:val="24"/>
          <w:lang w:eastAsia="zh-CN"/>
        </w:rPr>
        <w:t xml:space="preserve">证体</w:t>
      </w:r>
      <w:r>
        <w:rPr>
          <w:rFonts w:hint="eastAsia" w:ascii="方正仿宋_GB2312" w:hAnsi="方正仿宋_GB2312" w:eastAsia="方正仿宋_GB2312" w:cs="方正仿宋_GB2312"/>
          <w:color w:val="auto"/>
          <w:szCs w:val="24"/>
        </w:rPr>
        <w:t xml:space="preserve">系，做到“横向到边、纵向到底、控制有效”，加强施工过程中的自检、互检和交接检工作。</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13.5 工程隐蔽部位覆盖前的检查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13.5.1 通知监理人检查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第13.5.1条细化为：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 变更</w:t>
      </w:r>
      <w:r/>
    </w:p>
    <w:p>
      <w:pPr>
        <w:ind w:left="1151" w:hanging="1151"/>
        <w:jc w:val="left"/>
        <w:keepLines/>
        <w:keepNext/>
        <w:pageBreakBefore w:val="0"/>
        <w:spacing w:line="400" w:lineRule="exact"/>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15.4 变更的估价原则</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本条修改为：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1.发包人如认为有必要时，可对本合同工程或其任何部分的结构形式、质量、等级或数量作出变更，为此，发包人有权指令承包人进行下述变更、增加或取消：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（a）增加或减少本合同中的任何工程的数量；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（b）取消合同中的任何单项工程；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（c）改变合同中的任何工作的性质、质量或种类；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上述变更均不应使本合同作废或无效。如果发出本工程的变更指令（简称变更令）是因承包人过错、承包人违反合同或承包人责任造成的，则这种违约引起的任何额外费用应由承包人承担。 </w:t>
      </w:r>
      <w:r/>
    </w:p>
    <w:p>
      <w:pPr>
        <w:ind w:firstLine="420"/>
        <w:pageBreakBefore w:val="0"/>
        <w:spacing w:line="400" w:lineRule="exact"/>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lang w:val="en-US" w:eastAsia="zh-CN"/>
        </w:rPr>
        <w:t xml:space="preserve">2.没有发包人的指令，承包人不能进行任何工程变更。但如果工程量的增减是由于其实际工程量超过或少于工程量清单中估算的数量而并非发包人指令的结果，则这类增减不需变更指令。 </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16.价格调整</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1"/>
        </w:rPr>
        <w:outlineLvl w:val="9"/>
      </w:pPr>
      <w:r>
        <w:rPr>
          <w:rFonts w:hint="eastAsia" w:ascii="方正仿宋_GB2312" w:hAnsi="方正仿宋_GB2312" w:eastAsia="方正仿宋_GB2312" w:cs="方正仿宋_GB2312"/>
          <w:b/>
          <w:color w:val="auto"/>
          <w:szCs w:val="21"/>
        </w:rPr>
        <w:t xml:space="preserve">在合同执行期间，发包人对任何材料价格不予调整。</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17.2 预付款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17.2.1预付款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rPr>
        <w:t xml:space="preserve">本项约定为：</w:t>
      </w:r>
      <w:r>
        <w:rPr>
          <w:rFonts w:hint="eastAsia" w:ascii="方正仿宋_GB2312" w:hAnsi="方正仿宋_GB2312" w:eastAsia="方正仿宋_GB2312" w:cs="方正仿宋_GB2312"/>
          <w:color w:val="auto"/>
          <w:szCs w:val="24"/>
          <w:lang w:val="en-US" w:eastAsia="zh-CN"/>
        </w:rPr>
        <w:t xml:space="preserve">成交价的10%。（在签订合同时，承包人明确表示无需预付款或者主动要求降低预付款比例的金额，发包人可不适用预付款规定</w:t>
      </w:r>
      <w:r>
        <w:rPr>
          <w:rFonts w:hint="eastAsia" w:ascii="方正仿宋_GB2312" w:hAnsi="方正仿宋_GB2312" w:eastAsia="方正仿宋_GB2312" w:cs="方正仿宋_GB2312"/>
          <w:color w:val="auto"/>
          <w:szCs w:val="24"/>
          <w:lang w:eastAsia="zh-CN"/>
        </w:rPr>
        <w:t xml:space="preserve">）</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17.3 进度付款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付款：合同签订后，成交供应商向采购人提供合同价10%的预付款保函后，采购人支付合同价的10%作为预付款；完成合同工程量的50%，支付合同价款的30%；工程完工，经验收合格后，付至合同价款的80%；工程审计结束付至工程审定价款的97%；余款待缺陷责任期期满且无质量问题后一次性付清（无息）。</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资金支付的时间：收到成交供应商发票10个工作日内；</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可以采用数字人民币方式支付工程款。</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注：（1）付款前，供应商应向采购人提供符合要求的发票，否则，采购人有权拒绝付款，同时不免除供应商合同履行义务。采购人可从应付款中直接扣除供应商应承担的违约金或其他费用。</w:t>
      </w:r>
      <w:r/>
    </w:p>
    <w:p>
      <w:pPr>
        <w:ind w:firstLine="422"/>
        <w:pageBreakBefore w:val="0"/>
        <w:spacing w:line="360" w:lineRule="auto"/>
        <w:rPr>
          <w:rFonts w:hint="eastAsia" w:ascii="方正仿宋_GB2312" w:hAnsi="方正仿宋_GB2312" w:eastAsia="方正仿宋_GB2312" w:cs="方正仿宋_GB2312"/>
          <w:b/>
          <w:color w:val="auto"/>
          <w:szCs w:val="24"/>
          <w:lang w:val="en-US" w:eastAsia="zh-CN"/>
        </w:rPr>
        <w:outlineLvl w:val="9"/>
      </w:pPr>
      <w:r>
        <w:rPr>
          <w:rFonts w:hint="eastAsia" w:ascii="方正仿宋_GB2312" w:hAnsi="方正仿宋_GB2312" w:eastAsia="方正仿宋_GB2312" w:cs="方正仿宋_GB2312"/>
          <w:b/>
          <w:color w:val="auto"/>
          <w:szCs w:val="24"/>
          <w:lang w:val="en-US" w:eastAsia="zh-CN"/>
        </w:rPr>
        <w:t xml:space="preserve">在签订合同时，中标人明确表示无需预付款或者主动要求降低预付款比例的金额，采购人可不适用预付款规定。上级资金到位后，按照施工进度拨付。</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18.7 竣工清场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补充18.7.3款：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为完成合同工程而由承包人实施的临时工程，工程竣工之后经监理人批准不须拆除的，其所有权归属发包人。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20.1 工程保险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本款末补充：</w:t>
      </w:r>
      <w:r/>
    </w:p>
    <w:p>
      <w:pPr>
        <w:ind w:firstLine="422"/>
        <w:pageBreakBefore w:val="0"/>
        <w:spacing w:line="360" w:lineRule="auto"/>
        <w:rPr>
          <w:rFonts w:hint="eastAsia" w:ascii="方正仿宋_GB2312" w:hAnsi="方正仿宋_GB2312" w:eastAsia="方正仿宋_GB2312" w:cs="方正仿宋_GB2312"/>
          <w:b/>
          <w:color w:val="auto"/>
          <w:szCs w:val="24"/>
          <w:highlight w:val="red"/>
        </w:rPr>
        <w:outlineLvl w:val="9"/>
      </w:pPr>
      <w:r>
        <w:rPr>
          <w:rFonts w:hint="eastAsia" w:ascii="方正仿宋_GB2312" w:hAnsi="方正仿宋_GB2312" w:eastAsia="方正仿宋_GB2312" w:cs="方正仿宋_GB2312"/>
          <w:b/>
          <w:color w:val="auto"/>
          <w:szCs w:val="24"/>
          <w:lang w:val="en-US" w:eastAsia="zh-CN"/>
        </w:rPr>
        <w:t xml:space="preserve">建筑工程一切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 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20.4 第三者责任险</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本款约定为：</w:t>
      </w:r>
      <w:r/>
    </w:p>
    <w:p>
      <w:pPr>
        <w:ind w:firstLine="422"/>
        <w:pageBreakBefore w:val="0"/>
        <w:spacing w:line="360" w:lineRule="auto"/>
        <w:rPr>
          <w:rFonts w:hint="eastAsia" w:ascii="方正仿宋_GB2312" w:hAnsi="方正仿宋_GB2312" w:eastAsia="方正仿宋_GB2312" w:cs="方正仿宋_GB2312"/>
          <w:b/>
          <w:color w:val="auto"/>
          <w:szCs w:val="24"/>
        </w:rPr>
        <w:outlineLvl w:val="9"/>
      </w:pPr>
      <w:r>
        <w:rPr>
          <w:rFonts w:hint="eastAsia" w:ascii="方正仿宋_GB2312" w:hAnsi="方正仿宋_GB2312" w:eastAsia="方正仿宋_GB2312" w:cs="方正仿宋_GB2312"/>
          <w:b/>
          <w:color w:val="auto"/>
          <w:szCs w:val="24"/>
          <w:lang w:val="en-US" w:eastAsia="zh-CN"/>
        </w:rPr>
        <w:t xml:space="preserve">第三者责任险由承包人以承包人与业主联名投保，建筑工程一切险的费用为全部保费，由中标的供应商按相关规定投保，发包人予以配合。投保条件与保险费率由承包人根据江苏省保险行业协会有关公路工程保险的相关规定自行考虑，在工程量清单100 章“保险费”单独计列，计入合同总价中。业主根据承包人提供的保险收费单据据实支付，但最高不能超过投标时的投标报价。</w:t>
      </w:r>
      <w:r/>
    </w:p>
    <w:p>
      <w:pPr>
        <w:ind w:firstLine="420"/>
        <w:pageBreakBefore w:val="0"/>
        <w:spacing w:line="360" w:lineRule="auto"/>
        <w:rPr>
          <w:rFonts w:hint="eastAsia" w:ascii="方正仿宋_GB2312" w:hAnsi="方正仿宋_GB2312" w:eastAsia="方正仿宋_GB2312" w:cs="方正仿宋_GB2312"/>
          <w:color w:val="auto"/>
          <w:szCs w:val="21"/>
        </w:rPr>
        <w:outlineLvl w:val="9"/>
      </w:pPr>
      <w:r>
        <w:rPr>
          <w:rFonts w:hint="eastAsia" w:ascii="方正仿宋_GB2312" w:hAnsi="方正仿宋_GB2312" w:eastAsia="方正仿宋_GB2312" w:cs="方正仿宋_GB2312"/>
          <w:color w:val="auto"/>
          <w:szCs w:val="21"/>
        </w:rPr>
        <w:t xml:space="preserve">20.6.1 保险凭证</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本项约定为：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1"/>
        </w:rPr>
        <w:t xml:space="preserve">承包人向发包人提交各项保险生效的证据和保险单副本的期限</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val="en-US" w:eastAsia="zh-CN"/>
        </w:rPr>
        <w:t xml:space="preserve">合同签订后 28 天内。</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 不可抗力</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21.1 不可抗力的确认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21.1.1项补充：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本项所述</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4</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目风险应按照合同条款第20条的规定办理保险，以便在风险发生时，能保护发包人和承包人的利益不受到损害。</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21.3 不可抗力后果及其处理</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21.3.1项</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1</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款补充：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a.</w:t>
      </w:r>
      <w:r>
        <w:rPr>
          <w:rFonts w:hint="eastAsia" w:ascii="方正仿宋_GB2312" w:hAnsi="方正仿宋_GB2312" w:eastAsia="方正仿宋_GB2312" w:cs="方正仿宋_GB2312"/>
          <w:color w:val="auto"/>
          <w:szCs w:val="24"/>
        </w:rPr>
        <w:t xml:space="preserve">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b.</w:t>
      </w:r>
      <w:r>
        <w:rPr>
          <w:rFonts w:hint="eastAsia" w:ascii="方正仿宋_GB2312" w:hAnsi="方正仿宋_GB2312" w:eastAsia="方正仿宋_GB2312" w:cs="方正仿宋_GB2312"/>
          <w:color w:val="auto"/>
          <w:szCs w:val="24"/>
        </w:rPr>
        <w:t xml:space="preserve">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eastAsia="zh-CN"/>
        </w:rPr>
        <w:t xml:space="preserve">c.</w:t>
      </w:r>
      <w:r>
        <w:rPr>
          <w:rFonts w:hint="eastAsia" w:ascii="方正仿宋_GB2312" w:hAnsi="方正仿宋_GB2312" w:eastAsia="方正仿宋_GB2312" w:cs="方正仿宋_GB2312"/>
          <w:color w:val="auto"/>
          <w:szCs w:val="24"/>
        </w:rPr>
        <w:t xml:space="preserve">由于不可抗力风险和若干其他风险结合而造成的上述损失和损害，在按照本目</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a</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或</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b</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视情况而定</w:t>
      </w:r>
      <w:r>
        <w:rPr>
          <w:rFonts w:hint="eastAsia" w:ascii="方正仿宋_GB2312" w:hAnsi="方正仿宋_GB2312" w:eastAsia="方正仿宋_GB2312" w:cs="方正仿宋_GB2312"/>
          <w:color w:val="auto"/>
          <w:szCs w:val="24"/>
          <w:lang w:eastAsia="zh-CN"/>
        </w:rPr>
        <w:t xml:space="preserve">）</w:t>
      </w:r>
      <w:r>
        <w:rPr>
          <w:rFonts w:hint="eastAsia" w:ascii="方正仿宋_GB2312" w:hAnsi="方正仿宋_GB2312" w:eastAsia="方正仿宋_GB2312" w:cs="方正仿宋_GB2312"/>
          <w:color w:val="auto"/>
          <w:szCs w:val="24"/>
        </w:rPr>
        <w:t xml:space="preserve">进行处理时，应考虑承包人和发包人双方按比例承担的责任。</w:t>
      </w:r>
      <w:r/>
    </w:p>
    <w:p>
      <w:pPr>
        <w:ind w:firstLine="482"/>
        <w:jc w:val="left"/>
        <w:keepLines w:val="0"/>
        <w:keepNext w:val="0"/>
        <w:pageBreakBefore w:val="0"/>
        <w:spacing w:line="400" w:lineRule="exact"/>
        <w:widowControl/>
        <w:rPr>
          <w:rFonts w:hint="eastAsia" w:ascii="方正仿宋_GB2312" w:hAnsi="方正仿宋_GB2312" w:eastAsia="方正仿宋_GB2312" w:cs="方正仿宋_GB2312"/>
          <w:color w:val="auto"/>
          <w:highlight w:val="none"/>
        </w:rPr>
        <w:outlineLvl w:val="9"/>
        <w:suppressLineNumbers w:val="0"/>
      </w:pPr>
      <w:r>
        <w:rPr>
          <w:rFonts w:hint="eastAsia" w:ascii="方正仿宋_GB2312" w:hAnsi="方正仿宋_GB2312" w:eastAsia="方正仿宋_GB2312" w:cs="方正仿宋_GB2312"/>
          <w:b/>
          <w:bCs/>
          <w:color w:val="auto"/>
          <w:sz w:val="24"/>
          <w:szCs w:val="24"/>
          <w:highlight w:val="none"/>
          <w:lang w:val="en-US" w:eastAsia="zh-CN" w:bidi="ar"/>
        </w:rPr>
        <w:t xml:space="preserve">22.1 承包人违约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22.1.1 承包人违约的情形 </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增加 22.1.1（11）、（12）（13）</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11）甲方将按照有关技术规范及所规定的要求对乙方所维修的质量验收，并对其质量进行不定期的检验鉴定，如不符合要求乙方应立即重修，且修复时限不得超出本合同规定时间，否则甲方按拖延维修时间予以确认。</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（12）在施工过程中，因乙方养护管理不善而造成的任何形式的纠纷或事故，甲方概不承担任何责任。</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lang w:val="en-US" w:eastAsia="zh-CN"/>
        </w:rPr>
        <w:t xml:space="preserve">（13）因乙方原因致使工程施工质量不符合国家有关规范标准或不符合双方约定标准，而造成人身和财产损害的，乙方应当承担损害赔偿责任。</w:t>
      </w:r>
      <w:r/>
    </w:p>
    <w:p>
      <w:pPr>
        <w:jc w:val="left"/>
        <w:keepLines/>
        <w:keepNext/>
        <w:pageBreakBefore w:val="0"/>
        <w:spacing w:before="240" w:after="64" w:line="319" w:lineRule="auto"/>
        <w:widowControl/>
        <w:tabs>
          <w:tab w:val="left" w:pos="420" w:leader="none"/>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24.1 争议的解决方式</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本款修改为：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承包单位与发包人发生合同纠纷时，双方应尽量通过协商解决，协商不成时，申诉方可提请宿迁市仲裁委员会仲裁，费用由败诉方承担。</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第三节合同补充协议</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1.串通投标行为合同管理实施细则，至少包括以下内容：</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（一）承包人被举报或经核查发现其存在法律法规所列串通投标或弄虚作假情形的，发包人应书面告知承包人。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（二）承包人应在接到发包人书面告知后 7 日内，向发包人提供相关举证材料。如承包人未能在规定时间内举证或其举证材料不足以排除其存在串通投标和弄虚作假行为的，均视同承包人存在违约责任，承包人应向发包人支付不低于合同金额 2%的违约金。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（三）承包人存在串通投标或弄虚作假行为，被行政监管部门查处并依法作出行政处罚的，不影响本合同违约责任履行，承包人仍须按合同约定向发包人支付违约金。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（五）实行承包人项目管理机构主要成员现场签到考勤制度。项目管理机构主要成员每月出勤率不低于80%，否则，应向发包人支付不少于合同金额 2%的违约金。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（六）承包人存在合同违约行为的，应按合同约定向发包人支付违约金。发包人应通过工程款结算方式，将承包人应支付的违约金扣除。发包人应同时将承包人违约处理情况及时报送相关行政监管部门。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2.拖欠农民工工资问题合同管理实施细则，主要内容包括：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（一）施工企业（包括施工总承包企业和分包企业，下同）按照《江苏省工程建设领域农民工工资支付管理办法》规定的标准交纳农民工工资保证金。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（二）施工企业应在工程项目所在地银行开设农民工工资专用账户，专项用于支付农民工工资。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（三）施工企业保证不克扣和拖欠工资，不以发包人拖欠工程款为由拖欠农民工工资。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（四）实行人工费用与其他工程款分账管理制度，推动农民工工资与工程材料款等相分离，建设方（发包人）须按时足额按合同约定向农民工工资专用账户存入工资款项，用于支付农民工工资。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（五）施工方（承包人）应主动将农民工工资发放情况表报建设方（发包人）审定。建设方（发包人）应对施工方（承包人）实际支付农民工工资情况进行审查。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倍的违约金。建设方（发包人）未按上述（四）款规定履行合同义务的，应承担合同违约责任，并向施工方（承包人）支付实际拖欠农民工工资总额2倍的违约金。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3.转包违法分包行为合同管理实施细则，应符合以下要求：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内承担相应的工程维修责任。</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（二）转包、违法分包违约责任。承包人不得将承包工程进行转包或违法分包。经核查，发现承包人存在法律法规规</w:t>
      </w:r>
      <w:r>
        <w:rPr>
          <w:rFonts w:hint="eastAsia" w:ascii="方正仿宋_GB2312" w:hAnsi="方正仿宋_GB2312" w:eastAsia="方正仿宋_GB2312" w:cs="方正仿宋_GB2312"/>
          <w:color w:val="auto"/>
          <w:szCs w:val="24"/>
          <w:lang w:val="en-US" w:eastAsia="zh-CN"/>
        </w:rPr>
        <w:t xml:space="preserve">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发包人可根据工程具体规模适当调整违约金比例），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第五条市、县（区）住房城乡建设、水利、交通运输部门和政务服务部门应对工程发包、承包双方执行合同中关于禁止转包和违法分包的相关约定进行监督，依法查处违反禁止转包和违法分包约定的行为。</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4.环境污染行为合同管理实施细则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4.1 通用条款：</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（一）项目开工前，施工方（承包人）主动履行污染物排放申报制度，积极完善各项申报手续。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（二）禁止违法夜间施工，杜绝噪声扰民现象发生。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（三）施工、作业现场采取隔离洒水、围挡、场地硬化、料场遮盖等措施，防止扬尘污染。 </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（四）商品混凝土、建筑物料、垃圾、渣土运输车辆密闭、进出施工现场进行冲洗，严防沿途抛洒、扬散。</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项目建筑物料供应、渣土运输等服务方（承包人）在物料供应、运输服务过程中，违反本条规定情形，导致建筑物料、渣土等沿途抛洒、扬散的，应向建设方（发包人）支付 1 万元至 5 万元违约金。</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（六）项目建设方（发包人）与建筑物料供应、渣土运输等服务方（承包人）存在物料供应、运输服务关系的，应将本细则第五条第一款第（四）项管理要求纳入供应、运输服务合同。本款补充如下规定：</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1.承包人和其他利害关系人认为本次招标活动违反法律法规和规章规定的，有权向有关行政监督部门投诉。具体投诉办法按宿招管发〔2009〕107号《宿迁市招标投标投诉查处工作实施细则（细则）》的文件精神办理。</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2.投标人在招标文件规定的时间内未对招标文件条款内容提出质疑的，招标人视为投标人已经详细查阅招标文件全部内容并全部理解且无异议，开标后投标人不得就招标文件条款内容提出投诉。</w:t>
      </w:r>
      <w:r/>
    </w:p>
    <w:p>
      <w:pPr>
        <w:ind w:firstLine="420"/>
        <w:pageBreakBefore w:val="0"/>
        <w:spacing w:line="360" w:lineRule="auto"/>
        <w:rPr>
          <w:rFonts w:hint="eastAsia" w:ascii="方正仿宋_GB2312" w:hAnsi="方正仿宋_GB2312" w:eastAsia="方正仿宋_GB2312" w:cs="方正仿宋_GB2312"/>
          <w:color w:val="auto"/>
          <w:szCs w:val="24"/>
          <w:lang w:val="en-US" w:eastAsia="zh-CN"/>
        </w:rPr>
        <w:outlineLvl w:val="9"/>
      </w:pPr>
      <w:r>
        <w:rPr>
          <w:rFonts w:hint="eastAsia" w:ascii="方正仿宋_GB2312" w:hAnsi="方正仿宋_GB2312" w:eastAsia="方正仿宋_GB2312" w:cs="方正仿宋_GB2312"/>
          <w:color w:val="auto"/>
          <w:szCs w:val="24"/>
          <w:lang w:val="en-US" w:eastAsia="zh-CN"/>
        </w:rPr>
        <w:t xml:space="preserve">补充25款为：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25. 廉政建设</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在合同实施期间，发包人和承包人应根据</w:t>
      </w:r>
      <w:r>
        <w:rPr>
          <w:rFonts w:hint="eastAsia" w:ascii="方正仿宋_GB2312" w:hAnsi="方正仿宋_GB2312" w:eastAsia="方正仿宋_GB2312" w:cs="方正仿宋_GB2312"/>
          <w:color w:val="auto"/>
          <w:szCs w:val="24"/>
          <w:lang w:eastAsia="zh-CN"/>
        </w:rPr>
        <w:t xml:space="preserve">交通运输部</w:t>
      </w:r>
      <w:r>
        <w:rPr>
          <w:rFonts w:hint="eastAsia" w:ascii="方正仿宋_GB2312" w:hAnsi="方正仿宋_GB2312" w:eastAsia="方正仿宋_GB2312" w:cs="方正仿宋_GB2312"/>
          <w:color w:val="auto"/>
          <w:szCs w:val="24"/>
        </w:rPr>
        <w:t xml:space="preserve">《关于在交通基础设施建设中加强廉政建设的若干意见》、苏交监察〔2007〕13号发布的《</w:t>
      </w:r>
      <w:r>
        <w:rPr>
          <w:rFonts w:hint="eastAsia" w:ascii="方正仿宋_GB2312" w:hAnsi="方正仿宋_GB2312" w:eastAsia="方正仿宋_GB2312" w:cs="方正仿宋_GB2312"/>
          <w:color w:val="auto"/>
          <w:szCs w:val="24"/>
          <w:lang w:eastAsia="zh-CN"/>
        </w:rPr>
        <w:t xml:space="preserve">江苏省交通运输厅</w:t>
      </w:r>
      <w:r>
        <w:rPr>
          <w:rFonts w:hint="eastAsia" w:ascii="方正仿宋_GB2312" w:hAnsi="方正仿宋_GB2312" w:eastAsia="方正仿宋_GB2312" w:cs="方正仿宋_GB2312"/>
          <w:color w:val="auto"/>
          <w:szCs w:val="24"/>
        </w:rPr>
        <w:t xml:space="preserve">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补充26款为：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26. 履约考核</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在工程实施期间，发包人将按照《江苏省公路水运建设市场信用信息管理办法》和宿迁市交通行业的相关规定对承包人的合同履约情况进行考核管理，并将履约考核结果上报上级交通行政主管部门，由上级行政主管部门核实后</w:t>
      </w:r>
      <w:r>
        <w:rPr>
          <w:rFonts w:hint="eastAsia" w:ascii="方正仿宋_GB2312" w:hAnsi="方正仿宋_GB2312" w:eastAsia="方正仿宋_GB2312" w:cs="方正仿宋_GB2312"/>
          <w:color w:val="auto"/>
          <w:szCs w:val="24"/>
          <w:lang w:eastAsia="zh-CN"/>
        </w:rPr>
        <w:t xml:space="preserve">记入</w:t>
      </w:r>
      <w:r>
        <w:rPr>
          <w:rFonts w:hint="eastAsia" w:ascii="方正仿宋_GB2312" w:hAnsi="方正仿宋_GB2312" w:eastAsia="方正仿宋_GB2312" w:cs="方正仿宋_GB2312"/>
          <w:color w:val="auto"/>
          <w:szCs w:val="24"/>
        </w:rPr>
        <w:t xml:space="preserve">承包人信用档案。</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补充27款为：</w:t>
      </w:r>
      <w:r/>
    </w:p>
    <w:p>
      <w:pPr>
        <w:ind w:left="1151" w:hanging="1151"/>
        <w:jc w:val="left"/>
        <w:keepLines/>
        <w:keepNext/>
        <w:pageBreakBefore w:val="0"/>
        <w:spacing w:line="360" w:lineRule="auto"/>
        <w:widowControl/>
        <w:tabs>
          <w:tab w:val="left" w:pos="1440" w:leader="none"/>
        </w:tabs>
        <w:rPr>
          <w:rFonts w:hint="eastAsia" w:ascii="方正仿宋_GB2312" w:hAnsi="方正仿宋_GB2312" w:eastAsia="方正仿宋_GB2312" w:cs="方正仿宋_GB2312"/>
          <w:b/>
          <w:bCs/>
          <w:color w:val="auto"/>
          <w:sz w:val="24"/>
          <w:szCs w:val="21"/>
        </w:rPr>
        <w:outlineLvl w:val="9"/>
      </w:pPr>
      <w:r>
        <w:rPr>
          <w:rFonts w:hint="eastAsia" w:ascii="方正仿宋_GB2312" w:hAnsi="方正仿宋_GB2312" w:eastAsia="方正仿宋_GB2312" w:cs="方正仿宋_GB2312"/>
          <w:b/>
          <w:bCs/>
          <w:color w:val="auto"/>
          <w:sz w:val="24"/>
          <w:szCs w:val="21"/>
        </w:rPr>
        <w:t xml:space="preserve">27. 节能、环保要求</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27.1承包人在工程实施期间，应按照国家、江苏省及发包人相关规定，按照节能、环保的要求进行施工，并制定相应的保障措施。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27.2 承包人应做好以下节能减排管理工作：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①建立健全能源消耗原始记录和设备能耗台账，按照交通运输部《原材料、能源统计报表制度》的规定，向上级报送能源消耗报表，同时应报送统计分析报告。</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②建立设备用能技术档案，节能技术措施、设备运行能源消耗指标等有关节能方面的技术文件、资料要与</w:t>
      </w:r>
      <w:r>
        <w:rPr>
          <w:rFonts w:hint="eastAsia" w:ascii="方正仿宋_GB2312" w:hAnsi="方正仿宋_GB2312" w:eastAsia="方正仿宋_GB2312" w:cs="方正仿宋_GB2312"/>
          <w:color w:val="auto"/>
          <w:szCs w:val="24"/>
          <w:lang w:eastAsia="zh-CN"/>
        </w:rPr>
        <w:t xml:space="preserve">其他</w:t>
      </w:r>
      <w:r>
        <w:rPr>
          <w:rFonts w:hint="eastAsia" w:ascii="方正仿宋_GB2312" w:hAnsi="方正仿宋_GB2312" w:eastAsia="方正仿宋_GB2312" w:cs="方正仿宋_GB2312"/>
          <w:color w:val="auto"/>
          <w:szCs w:val="24"/>
        </w:rPr>
        <w:t xml:space="preserve">技术文件同等归档。</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③加强能源计量管理，配备必要的能源计量器具。</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④承包人的技术、机务等管理部门，应实行节能管理责任制，并接受上级部门的监督检查。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⑤加强机械施工组织及设备管理，提高能源效率。</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⑥大力推广应用节能“新技术、新工艺、新产品、新材料”。</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⑦开展节能培训和群众性的节能宣传活动。</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⑨承包人要贯彻执行设备的技术管理制度，对在用的重点耗能设备要实行经常性的维护、保养，定期检查、修理，保持良好的技术状况。</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⑩对技术状况差、耗能高的重点耗能设备，要有停止使用、限期技术改造和更新的具体条件和措施。</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⑪重点耗能设备的节能技术改造必须通过有关节能技术部门的节能技术检测、鉴定，并提出报告，能耗指标达到规定要求的，方可用于施工。</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 承包人应按本合同专用条款9.4款要求</w:t>
      </w:r>
      <w:r>
        <w:rPr>
          <w:rFonts w:hint="eastAsia" w:ascii="方正仿宋_GB2312" w:hAnsi="方正仿宋_GB2312" w:eastAsia="方正仿宋_GB2312" w:cs="方正仿宋_GB2312"/>
          <w:color w:val="auto"/>
          <w:szCs w:val="24"/>
          <w:lang w:eastAsia="zh-CN"/>
        </w:rPr>
        <w:t xml:space="preserve">做好</w:t>
      </w:r>
      <w:r>
        <w:rPr>
          <w:rFonts w:hint="eastAsia" w:ascii="方正仿宋_GB2312" w:hAnsi="方正仿宋_GB2312" w:eastAsia="方正仿宋_GB2312" w:cs="方正仿宋_GB2312"/>
          <w:color w:val="auto"/>
          <w:szCs w:val="24"/>
        </w:rPr>
        <w:t xml:space="preserve">环境保护工作外，还应做好以下工作：</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27.3.1 承包人应严格执行国家有关水域</w:t>
      </w:r>
      <w:r>
        <w:rPr>
          <w:rFonts w:hint="eastAsia" w:ascii="方正仿宋_GB2312" w:hAnsi="方正仿宋_GB2312" w:eastAsia="方正仿宋_GB2312" w:cs="方正仿宋_GB2312"/>
          <w:color w:val="auto"/>
          <w:szCs w:val="24"/>
          <w:lang w:val="en-US" w:eastAsia="zh-CN"/>
        </w:rPr>
        <w:t xml:space="preserve">和</w:t>
      </w:r>
      <w:r>
        <w:rPr>
          <w:rFonts w:hint="eastAsia" w:ascii="方正仿宋_GB2312" w:hAnsi="方正仿宋_GB2312" w:eastAsia="方正仿宋_GB2312" w:cs="方正仿宋_GB2312"/>
          <w:color w:val="auto"/>
          <w:szCs w:val="24"/>
        </w:rPr>
        <w:t xml:space="preserve">环境生态保护的规定，合理选择施工船机和施工工艺，采取有效措施，减少施工对周边水域的影响。</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27.3.2 施工期间承包人应严格执行关于生态的环保措施要求，严禁捕杀珍稀水生生物，并尽可能</w:t>
      </w:r>
      <w:r>
        <w:rPr>
          <w:rFonts w:hint="eastAsia" w:ascii="方正仿宋_GB2312" w:hAnsi="方正仿宋_GB2312" w:eastAsia="方正仿宋_GB2312" w:cs="方正仿宋_GB2312"/>
          <w:color w:val="auto"/>
          <w:szCs w:val="24"/>
          <w:lang w:eastAsia="zh-CN"/>
        </w:rPr>
        <w:t xml:space="preserve">地</w:t>
      </w:r>
      <w:r>
        <w:rPr>
          <w:rFonts w:hint="eastAsia" w:ascii="方正仿宋_GB2312" w:hAnsi="方正仿宋_GB2312" w:eastAsia="方正仿宋_GB2312" w:cs="方正仿宋_GB2312"/>
          <w:color w:val="auto"/>
          <w:szCs w:val="24"/>
        </w:rPr>
        <w:t xml:space="preserve">不采用爆破或弱爆破工艺，避免对水生</w:t>
      </w:r>
      <w:r>
        <w:rPr>
          <w:rFonts w:hint="eastAsia" w:ascii="方正仿宋_GB2312" w:hAnsi="方正仿宋_GB2312" w:eastAsia="方正仿宋_GB2312" w:cs="方正仿宋_GB2312"/>
          <w:color w:val="auto"/>
          <w:szCs w:val="24"/>
          <w:lang w:eastAsia="zh-CN"/>
        </w:rPr>
        <w:t xml:space="preserve">生物</w:t>
      </w:r>
      <w:r>
        <w:rPr>
          <w:rFonts w:hint="eastAsia" w:ascii="方正仿宋_GB2312" w:hAnsi="方正仿宋_GB2312" w:eastAsia="方正仿宋_GB2312" w:cs="方正仿宋_GB2312"/>
          <w:color w:val="auto"/>
          <w:szCs w:val="24"/>
        </w:rPr>
        <w:t xml:space="preserve">的直接伤害。禁止将废弃物、散体施工材料抛入水中。</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rPr>
          <w:rFonts w:hint="eastAsia" w:ascii="方正仿宋_GB2312" w:hAnsi="方正仿宋_GB2312" w:eastAsia="方正仿宋_GB2312" w:cs="方正仿宋_GB2312"/>
          <w:color w:val="auto"/>
          <w:szCs w:val="24"/>
        </w:rPr>
        <w:t xml:space="preserve">27.3.3 现场发掘的所有化石、有价值的古物和对地质、考古有意义（或价值）的</w:t>
      </w:r>
      <w:r>
        <w:rPr>
          <w:rFonts w:hint="eastAsia" w:ascii="方正仿宋_GB2312" w:hAnsi="方正仿宋_GB2312" w:eastAsia="方正仿宋_GB2312" w:cs="方正仿宋_GB2312"/>
          <w:color w:val="auto"/>
          <w:szCs w:val="24"/>
          <w:lang w:eastAsia="zh-CN"/>
        </w:rPr>
        <w:t xml:space="preserve">其他遗迹</w:t>
      </w:r>
      <w:r>
        <w:rPr>
          <w:rFonts w:hint="eastAsia" w:ascii="方正仿宋_GB2312" w:hAnsi="方正仿宋_GB2312" w:eastAsia="方正仿宋_GB2312" w:cs="方正仿宋_GB2312"/>
          <w:color w:val="auto"/>
          <w:szCs w:val="24"/>
        </w:rPr>
        <w:t xml:space="preserve">或物品，均为政府的绝对财产。一旦发现上述文物，承包人应采用一切有效的预防措施防止其雇员或</w:t>
      </w:r>
      <w:r>
        <w:rPr>
          <w:rFonts w:hint="eastAsia" w:ascii="方正仿宋_GB2312" w:hAnsi="方正仿宋_GB2312" w:eastAsia="方正仿宋_GB2312" w:cs="方正仿宋_GB2312"/>
          <w:color w:val="auto"/>
          <w:szCs w:val="24"/>
          <w:lang w:eastAsia="zh-CN"/>
        </w:rPr>
        <w:t xml:space="preserve">其他人员</w:t>
      </w:r>
      <w:r>
        <w:rPr>
          <w:rFonts w:hint="eastAsia" w:ascii="方正仿宋_GB2312" w:hAnsi="方正仿宋_GB2312" w:eastAsia="方正仿宋_GB2312" w:cs="方正仿宋_GB2312"/>
          <w:color w:val="auto"/>
          <w:szCs w:val="24"/>
        </w:rPr>
        <w:t xml:space="preserve">占为己有或损坏任何上述物品，并马上通知监理人。</w:t>
      </w:r>
      <w:r/>
    </w:p>
    <w:p>
      <w:pPr>
        <w:ind w:firstLine="420"/>
        <w:pageBreakBefore w:val="0"/>
        <w:spacing w:line="360" w:lineRule="auto"/>
        <w:rPr>
          <w:rFonts w:hint="eastAsia" w:ascii="方正仿宋_GB2312" w:hAnsi="方正仿宋_GB2312" w:eastAsia="方正仿宋_GB2312" w:cs="方正仿宋_GB2312"/>
          <w:color w:val="auto"/>
          <w:szCs w:val="24"/>
        </w:rPr>
        <w:outlineLvl w:val="9"/>
      </w:pPr>
      <w:r/>
      <w:bookmarkStart w:id="95" w:name="_Toc397349135"/>
      <w:r>
        <w:rPr>
          <w:rFonts w:hint="eastAsia" w:ascii="方正仿宋_GB2312" w:hAnsi="方正仿宋_GB2312" w:eastAsia="方正仿宋_GB2312" w:cs="方正仿宋_GB2312"/>
          <w:color w:val="auto"/>
          <w:szCs w:val="24"/>
        </w:rPr>
        <w:t xml:space="preserve">27.3.4 如果由于承包人未执行有关规定而发生赔偿，一切损失及费用应由承包人自行承担。</w:t>
      </w:r>
      <w:bookmarkEnd w:id="88"/>
      <w:r/>
      <w:bookmarkEnd w:id="89"/>
      <w:r/>
      <w:bookmarkEnd w:id="90"/>
      <w:r/>
      <w:bookmarkEnd w:id="91"/>
      <w:r/>
      <w:bookmarkEnd w:id="92"/>
      <w:r/>
      <w:bookmarkEnd w:id="93"/>
      <w:r/>
      <w:bookmarkEnd w:id="95"/>
      <w:r/>
      <w:r/>
    </w:p>
    <w:p>
      <w:pPr>
        <w:pageBreakBefore w:val="0"/>
        <w:rPr>
          <w:rFonts w:hint="eastAsia" w:ascii="方正仿宋_GB2312" w:hAnsi="方正仿宋_GB2312" w:eastAsia="方正仿宋_GB2312" w:cs="方正仿宋_GB2312"/>
          <w:b/>
          <w:color w:val="auto"/>
          <w:sz w:val="36"/>
          <w:szCs w:val="36"/>
          <w:highlight w:val="none"/>
          <w:lang w:val="en-US" w:eastAsia="zh-CN" w:bidi="ar-SA"/>
        </w:rPr>
        <w:outlineLvl w:val="9"/>
      </w:pPr>
      <w:r>
        <w:rPr>
          <w:rFonts w:hint="eastAsia" w:ascii="方正仿宋_GB2312" w:hAnsi="方正仿宋_GB2312" w:eastAsia="方正仿宋_GB2312" w:cs="方正仿宋_GB2312"/>
          <w:b/>
          <w:color w:val="auto"/>
          <w:sz w:val="36"/>
          <w:szCs w:val="36"/>
          <w:highlight w:val="none"/>
          <w:lang w:val="en-US" w:eastAsia="zh-CN" w:bidi="ar-SA"/>
        </w:rPr>
        <w:br w:type="page" w:clear="all"/>
      </w:r>
      <w:r/>
    </w:p>
    <w:p>
      <w:pPr>
        <w:numPr>
          <w:ilvl w:val="0"/>
          <w:numId w:val="5"/>
        </w:numPr>
        <w:ind w:left="0" w:firstLine="0"/>
        <w:jc w:val="center"/>
        <w:pageBreakBefore w:val="0"/>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8"/>
          <w:szCs w:val="28"/>
          <w:highlight w:val="none"/>
          <w:lang w:val="en-US" w:eastAsia="zh-CN" w:bidi="ar-SA"/>
        </w:rPr>
        <w:t xml:space="preserve">合同附件格式</w:t>
      </w:r>
      <w:r/>
    </w:p>
    <w:p>
      <w:pPr>
        <w:ind w:firstLine="56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附件一：合同协议书</w:t>
      </w:r>
      <w:r/>
    </w:p>
    <w:p>
      <w:pPr>
        <w:ind w:firstLine="56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合同协议书</w:t>
      </w:r>
      <w:r/>
    </w:p>
    <w:p>
      <w:pPr>
        <w:ind w:firstLine="480"/>
        <w:jc w:val="both"/>
        <w:pageBreakBefore w:val="0"/>
        <w:spacing w:line="360" w:lineRule="auto"/>
        <w:widowControl w:val="off"/>
        <w:tabs>
          <w:tab w:val="left" w:pos="1460" w:leader="none"/>
        </w:tabs>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发包人名称，以下简称“发包人”）为实施</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（项目名称）</w:t>
      </w:r>
      <w:r>
        <w:rPr>
          <w:rFonts w:hint="eastAsia" w:ascii="方正仿宋_GB2312" w:hAnsi="方正仿宋_GB2312" w:eastAsia="方正仿宋_GB2312" w:cs="方正仿宋_GB2312"/>
          <w:color w:val="auto"/>
          <w:sz w:val="21"/>
          <w:szCs w:val="21"/>
          <w:highlight w:val="none"/>
          <w:lang w:val="en-US" w:eastAsia="zh-CN" w:bidi="ar-SA"/>
        </w:rPr>
        <w:t xml:space="preserve">，已接受</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（承包人名称，以下简称“承包人”）对</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lang w:val="en-US" w:eastAsia="zh-CN" w:bidi="ar-SA"/>
        </w:rPr>
        <w:t xml:space="preserve">施工的投标。发包人和承包人共同达成如下协议。</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1.工程概况：</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工程项目名称：</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p>
    <w:p>
      <w:pPr>
        <w:ind w:firstLine="480"/>
        <w:jc w:val="both"/>
        <w:pageBreakBefore w:val="0"/>
        <w:spacing w:line="360" w:lineRule="auto"/>
        <w:widowControl w:val="off"/>
        <w:rPr>
          <w:rFonts w:hint="default"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工程地点：</w:t>
      </w:r>
      <w:r>
        <w:rPr>
          <w:rFonts w:hint="eastAsia" w:ascii="方正仿宋_GB2312" w:hAnsi="方正仿宋_GB2312" w:eastAsia="方正仿宋_GB2312" w:cs="方正仿宋_GB2312"/>
          <w:color w:val="auto"/>
          <w:sz w:val="21"/>
          <w:szCs w:val="21"/>
          <w:highlight w:val="none"/>
          <w:u w:val="single"/>
          <w:lang w:val="en-US" w:eastAsia="zh-CN" w:bidi="ar-SA"/>
        </w:rPr>
        <w:t xml:space="preserve">宿迁市沭阳县</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u w:val="singl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工程内容：分别对红万桑路、西潼路、沭悦线、茆新路、沭胡路等5条县道安全设施维修及湖塘线南偏洪桥、老扎颜线周圈大桥、桑扎线新沂河大桥等3座桥梁桥桩维修加固，具体改造内容见工程量清单</w:t>
      </w:r>
      <w:r>
        <w:rPr>
          <w:rFonts w:hint="eastAsia" w:ascii="方正仿宋_GB2312" w:hAnsi="方正仿宋_GB2312" w:eastAsia="方正仿宋_GB2312" w:cs="方正仿宋_GB2312"/>
          <w:color w:val="c00000"/>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2.下列文件应视为构成合同文件的组成部分：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（1）合同实施期间，发包人和承包人签订的其他协议（如果有）</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（2）合同协议书及各种合同附件（含廉政合同、安全生产合同、合同补充协议和合同谈判过程中的澄清文件和补充资料）；</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（3）中标通知书；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（4）补遗书；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（5）投标函及投标函附录；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（6）项目专用合同条款；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（7）磋商文件；</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（8）公路工程专用合同条款；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（9）通用合同条款；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（10）技术规范；</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（11）已标价工程量清单；</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（12）承包人有关人员、设备投入的承诺及投标文件中的施工组织设计；</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（13）国家最新颁布的各种技术规范，检验评定标准及相关的规章制度；</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（14）构成本合同组成部分的其他文件。</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上述文件互相补充和解释，如有不明确或不一致之处，以合同约定次序在先者为准。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3.根据工程量清单所列的预计数量和单价或总额价计算的签约合同价：</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人民币（大写）</w:t>
      </w:r>
      <w:r>
        <w:rPr>
          <w:rFonts w:hint="eastAsia" w:ascii="方正仿宋_GB2312" w:hAnsi="方正仿宋_GB2312" w:eastAsia="方正仿宋_GB2312" w:cs="方正仿宋_GB2312"/>
          <w:color w:val="auto"/>
          <w:sz w:val="21"/>
          <w:szCs w:val="21"/>
          <w:highlight w:val="none"/>
          <w:u w:val="single"/>
          <w:lang w:val="en-US" w:eastAsia="zh-CN" w:bidi="ar-SA"/>
        </w:rPr>
        <w:t xml:space="preserve">         元（￥     ） </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4.承包人项目经理</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i w:val="0"/>
          <w:iCs w:val="0"/>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5.工程质量符合</w:t>
      </w:r>
      <w:r>
        <w:rPr>
          <w:rFonts w:hint="eastAsia" w:ascii="方正仿宋_GB2312" w:hAnsi="方正仿宋_GB2312" w:eastAsia="方正仿宋_GB2312" w:cs="方正仿宋_GB2312"/>
          <w:color w:val="auto"/>
          <w:sz w:val="21"/>
          <w:szCs w:val="21"/>
          <w:highlight w:val="none"/>
          <w:u w:val="single"/>
          <w:lang w:val="en-US" w:eastAsia="zh-CN" w:bidi="ar-SA"/>
        </w:rPr>
        <w:t xml:space="preserve">合格</w:t>
      </w:r>
      <w:r>
        <w:rPr>
          <w:rFonts w:hint="eastAsia" w:ascii="方正仿宋_GB2312" w:hAnsi="方正仿宋_GB2312" w:eastAsia="方正仿宋_GB2312" w:cs="方正仿宋_GB2312"/>
          <w:color w:val="auto"/>
          <w:sz w:val="21"/>
          <w:szCs w:val="21"/>
          <w:highlight w:val="none"/>
          <w:u w:val="none"/>
          <w:lang w:val="en-US" w:eastAsia="zh-CN" w:bidi="ar-SA"/>
        </w:rPr>
        <w:t xml:space="preserve">标准</w:t>
      </w:r>
      <w:r>
        <w:rPr>
          <w:rFonts w:hint="eastAsia" w:ascii="方正仿宋_GB2312" w:hAnsi="方正仿宋_GB2312" w:eastAsia="方正仿宋_GB2312" w:cs="方正仿宋_GB2312"/>
          <w:color w:val="auto"/>
          <w:sz w:val="21"/>
          <w:szCs w:val="21"/>
          <w:highlight w:val="none"/>
          <w:lang w:val="en-US" w:eastAsia="zh-CN" w:bidi="ar-SA"/>
        </w:rPr>
        <w:t xml:space="preserve">。工程安全目标</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rPr>
          <w:rFonts w:hint="eastAsia" w:ascii="方正仿宋_GB2312" w:hAnsi="方正仿宋_GB2312" w:eastAsia="方正仿宋_GB2312" w:cs="方正仿宋_GB2312"/>
          <w:color w:val="auto"/>
          <w:sz w:val="21"/>
          <w:szCs w:val="21"/>
          <w:highlight w:val="none"/>
          <w:u w:val="single"/>
          <w:lang w:val="en-US" w:eastAsia="zh-CN" w:bidi="ar-SA"/>
        </w:rPr>
        <w:t xml:space="preserve">落实安全生产主体责任，无安全责任事故</w:t>
      </w:r>
      <w:r>
        <w:rPr>
          <w:rFonts w:hint="eastAsia" w:ascii="方正仿宋_GB2312" w:hAnsi="方正仿宋_GB2312" w:eastAsia="方正仿宋_GB2312" w:cs="方正仿宋_GB2312"/>
          <w:color w:val="auto"/>
          <w:sz w:val="21"/>
          <w:szCs w:val="21"/>
          <w:highlight w:val="none"/>
          <w:u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6.承包人承诺按合同约定承担工程的实施、完成及缺陷修复。</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7.发包人承诺按合同约定的条件、时间和方式向承包人支付合同价款。</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8.承包人应按照监理人指示开工，合同履行期限</w:t>
      </w:r>
      <w:r>
        <w:rPr>
          <w:rFonts w:hint="eastAsia" w:ascii="方正仿宋_GB2312" w:hAnsi="方正仿宋_GB2312" w:eastAsia="方正仿宋_GB2312" w:cs="方正仿宋_GB2312"/>
          <w:color w:val="auto"/>
          <w:sz w:val="21"/>
          <w:szCs w:val="21"/>
          <w:highlight w:val="none"/>
          <w:u w:val="none"/>
          <w:lang w:val="en-US" w:eastAsia="zh-CN" w:bidi="ar-SA"/>
        </w:rPr>
        <w:t xml:space="preserve">为</w:t>
      </w:r>
      <w:r>
        <w:rPr>
          <w:rFonts w:hint="eastAsia" w:ascii="方正仿宋_GB2312" w:hAnsi="方正仿宋_GB2312" w:eastAsia="方正仿宋_GB2312" w:cs="方正仿宋_GB2312"/>
          <w:color w:val="auto"/>
          <w:sz w:val="21"/>
          <w:szCs w:val="21"/>
          <w:highlight w:val="none"/>
          <w:u w:val="single"/>
          <w:lang w:val="en-US" w:eastAsia="zh-CN" w:bidi="ar-SA"/>
        </w:rPr>
        <w:t xml:space="preserve">90日历天</w:t>
      </w:r>
      <w:r>
        <w:rPr>
          <w:rFonts w:hint="eastAsia" w:ascii="方正仿宋_GB2312" w:hAnsi="方正仿宋_GB2312" w:eastAsia="方正仿宋_GB2312" w:cs="方正仿宋_GB2312"/>
          <w:color w:val="auto"/>
          <w:sz w:val="21"/>
          <w:szCs w:val="21"/>
          <w:highlight w:val="none"/>
          <w:lang w:val="en-US" w:eastAsia="zh-CN" w:bidi="ar-SA"/>
        </w:rPr>
        <w:t xml:space="preserve">。</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9.本协议书由双方法定代表人或其委托代理人签署并加盖单位公章后生效。全部工程完工后经交（竣）工验收合格、缺陷责任期满签发缺陷责任终止证书后失效。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10.本协议书正本二份、副本四份，合同双方各执正本一份，副本二份，当正本与副本的内容不一致时，以正本为准。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11.合同未尽事宜，双方另行签订补充协议。补充协议是合同的组成部分。</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ind w:firstLine="42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31"/>
        <w:ind w:firstLine="420"/>
        <w:pageBreakBefore w:val="0"/>
        <w:spacing w:line="360" w:lineRule="auto"/>
        <w:rPr>
          <w:rFonts w:hint="default" w:cs="黑体"/>
          <w:color w:val="auto"/>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r>
      <w:r/>
    </w:p>
    <w:p>
      <w:pPr>
        <w:ind w:firstLine="640"/>
        <w:jc w:val="both"/>
        <w:pageBreakBefore w:val="0"/>
        <w:spacing w:line="36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附件二：廉政合同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4"/>
          <w:szCs w:val="24"/>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4"/>
          <w:szCs w:val="24"/>
          <w:highlight w:val="none"/>
          <w:lang w:val="en-US" w:eastAsia="zh-CN" w:bidi="ar-SA"/>
        </w:rPr>
        <w:t xml:space="preserve">根</w:t>
      </w:r>
      <w:r>
        <w:rPr>
          <w:rFonts w:hint="eastAsia" w:ascii="方正仿宋_GB2312" w:hAnsi="方正仿宋_GB2312" w:eastAsia="方正仿宋_GB2312" w:cs="方正仿宋_GB2312"/>
          <w:color w:val="auto"/>
          <w:sz w:val="21"/>
          <w:szCs w:val="21"/>
          <w:highlight w:val="none"/>
          <w:lang w:val="en-US" w:eastAsia="zh-CN" w:bidi="ar-SA"/>
        </w:rPr>
        <w:t xml:space="preserve">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lang w:val="en-US" w:eastAsia="zh-CN" w:bidi="ar-SA"/>
        </w:rPr>
        <w:t xml:space="preserve">（项目名称）项目法人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lang w:val="en-US" w:eastAsia="zh-CN" w:bidi="ar-SA"/>
        </w:rPr>
        <w:t xml:space="preserve">（项目法人名称，以下简称“发包人”）与该项目的施工单位</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（2）严格执行</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施</w:t>
      </w:r>
      <w:r>
        <w:rPr>
          <w:rFonts w:hint="eastAsia" w:ascii="方正仿宋_GB2312" w:hAnsi="方正仿宋_GB2312" w:eastAsia="方正仿宋_GB2312" w:cs="方正仿宋_GB2312"/>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（1）发包人及其工作人员违反本合同第 1 、2 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双方约定：本合同由双方或双方上级单位的纪检国家监察委员会负责监督执行。由发包人或发包人上级单位的纪检国家监察委员会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31"/>
        <w:pageBreakBefore w:val="0"/>
        <w:spacing w:line="360" w:lineRule="auto"/>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方正仿宋_GB2312" w:hAnsi="方正仿宋_GB2312" w:eastAsia="方正仿宋_GB2312" w:cs="方正仿宋_GB2312"/>
          <w:color w:val="auto"/>
          <w:sz w:val="24"/>
          <w:szCs w:val="24"/>
          <w:highlight w:val="none"/>
          <w:lang w:val="en-US" w:eastAsia="zh-CN" w:bidi="ar-SA"/>
        </w:rPr>
        <w:outlineLvl w:val="9"/>
      </w:pPr>
      <w:r>
        <w:rPr>
          <w:rFonts w:hint="eastAsia" w:ascii="方正仿宋_GB2312" w:hAnsi="方正仿宋_GB2312" w:eastAsia="方正仿宋_GB2312" w:cs="方正仿宋_GB2312"/>
          <w:color w:val="auto"/>
          <w:sz w:val="32"/>
          <w:szCs w:val="32"/>
          <w:highlight w:val="none"/>
          <w:lang w:val="en-US" w:eastAsia="zh-CN" w:bidi="ar-SA"/>
        </w:rPr>
        <w:br w:type="page" w:clear="all"/>
      </w:r>
      <w:r>
        <w:rPr>
          <w:rFonts w:hint="eastAsia" w:ascii="方正仿宋_GB2312" w:hAnsi="方正仿宋_GB2312" w:eastAsia="方正仿宋_GB2312" w:cs="方正仿宋_GB2312"/>
          <w:color w:val="auto"/>
          <w:sz w:val="24"/>
          <w:szCs w:val="24"/>
          <w:highlight w:val="none"/>
          <w:lang w:val="en-US" w:eastAsia="zh-CN" w:bidi="ar-SA"/>
        </w:rPr>
        <w:t xml:space="preserve">附件三：安全生产合同</w:t>
      </w:r>
      <w:r/>
    </w:p>
    <w:p>
      <w:pPr>
        <w:ind w:firstLine="640"/>
        <w:jc w:val="center"/>
        <w:pageBreakBefore w:val="0"/>
        <w:spacing w:line="360" w:lineRule="auto"/>
        <w:widowControl w:val="off"/>
        <w:rPr>
          <w:rFonts w:hint="eastAsia" w:ascii="方正仿宋_GB2312" w:hAnsi="方正仿宋_GB2312" w:eastAsia="方正仿宋_GB2312" w:cs="方正仿宋_GB2312"/>
          <w:b/>
          <w:bCs/>
          <w:color w:val="auto"/>
          <w:sz w:val="28"/>
          <w:szCs w:val="28"/>
          <w:highlight w:val="none"/>
          <w:lang w:val="en-US" w:eastAsia="zh-CN" w:bidi="ar-SA"/>
        </w:rPr>
        <w:outlineLvl w:val="9"/>
      </w:pPr>
      <w:r>
        <w:rPr>
          <w:rFonts w:hint="eastAsia" w:ascii="方正仿宋_GB2312" w:hAnsi="方正仿宋_GB2312" w:eastAsia="方正仿宋_GB2312" w:cs="方正仿宋_GB2312"/>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为在</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沭阳县2026年重点农村公路与桥梁安全隐患整治工程</w:t>
      </w:r>
      <w:r>
        <w:rPr>
          <w:rFonts w:hint="eastAsia" w:ascii="方正仿宋_GB2312" w:hAnsi="方正仿宋_GB2312" w:eastAsia="方正仿宋_GB2312" w:cs="方正仿宋_GB2312"/>
          <w:color w:val="auto"/>
          <w:sz w:val="21"/>
          <w:szCs w:val="21"/>
          <w:highlight w:val="none"/>
          <w:u w:val="none"/>
          <w:lang w:val="en-US" w:eastAsia="zh-CN" w:bidi="ar-SA"/>
        </w:rPr>
        <w:t xml:space="preserve">施工</w:t>
      </w:r>
      <w:r>
        <w:rPr>
          <w:rFonts w:hint="eastAsia" w:ascii="方正仿宋_GB2312" w:hAnsi="方正仿宋_GB2312" w:eastAsia="方正仿宋_GB2312" w:cs="方正仿宋_GB2312"/>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沭阳县公路事业发展中心</w:t>
      </w:r>
      <w:r>
        <w:rPr>
          <w:rFonts w:hint="eastAsia" w:ascii="方正仿宋_GB2312" w:hAnsi="方正仿宋_GB2312" w:eastAsia="方正仿宋_GB2312" w:cs="方正仿宋_GB2312"/>
          <w:color w:val="auto"/>
          <w:sz w:val="21"/>
          <w:szCs w:val="21"/>
          <w:highlight w:val="none"/>
          <w:lang w:val="en-US" w:eastAsia="zh-CN" w:bidi="ar-SA"/>
        </w:rPr>
        <w:t xml:space="preserve">（发包人名称，以下简称“发包人”）与承包人</w:t>
      </w:r>
      <w:r>
        <w:rPr>
          <w:rFonts w:hint="eastAsia" w:ascii="方正仿宋_GB2312" w:hAnsi="方正仿宋_GB2312" w:eastAsia="方正仿宋_GB2312" w:cs="方正仿宋_GB2312"/>
          <w:color w:val="auto"/>
          <w:sz w:val="21"/>
          <w:szCs w:val="21"/>
          <w:highlight w:val="none"/>
          <w:u w:val="single"/>
          <w:lang w:val="en-US" w:eastAsia="zh-CN" w:bidi="ar-SA"/>
        </w:rPr>
        <w:t xml:space="preserve">              </w:t>
      </w:r>
      <w:r>
        <w:rPr>
          <w:rFonts w:hint="eastAsia" w:ascii="方正仿宋_GB2312" w:hAnsi="方正仿宋_GB2312" w:eastAsia="方正仿宋_GB2312" w:cs="方正仿宋_GB2312"/>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严格遵守《中华人民共和国安全生产法》和《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方正仿宋_GB2312" w:hAnsi="方正仿宋_GB2312" w:eastAsia="方正仿宋_GB2312" w:cs="方正仿宋_GB2312"/>
          <w:color w:val="auto"/>
          <w:sz w:val="21"/>
          <w:szCs w:val="21"/>
          <w:highlight w:val="none"/>
          <w:lang w:val="en-US" w:eastAsia="zh-CN" w:bidi="ar-SA"/>
        </w:rPr>
        <w:outlineLvl w:val="9"/>
      </w:pPr>
      <w:r>
        <w:rPr>
          <w:rFonts w:hint="eastAsia" w:ascii="方正仿宋_GB2312" w:hAnsi="方正仿宋_GB2312" w:eastAsia="方正仿宋_GB2312" w:cs="方正仿宋_GB2312"/>
          <w:color w:val="auto"/>
          <w:sz w:val="21"/>
          <w:szCs w:val="21"/>
          <w:highlight w:val="none"/>
          <w:lang w:val="en-US" w:eastAsia="zh-CN" w:bidi="ar-SA"/>
        </w:rPr>
        <w:t xml:space="preserve">法定代表人或其委托代理人：（签字或签章）    法定代表人或其委托代理人：（签字或签章）</w:t>
      </w:r>
      <w:r/>
    </w:p>
    <w:p>
      <w:pPr>
        <w:pStyle w:val="1731"/>
        <w:pageBreakBefore w:val="0"/>
        <w:spacing w:line="360" w:lineRule="auto"/>
        <w:rPr>
          <w:rFonts w:hint="eastAsia" w:ascii="仿宋" w:hAnsi="仿宋" w:eastAsia="仿宋" w:cs="仿宋"/>
          <w:b/>
          <w:color w:val="auto"/>
          <w:sz w:val="44"/>
          <w:szCs w:val="44"/>
          <w:highlight w:val="none"/>
        </w:rPr>
        <w:outlineLvl w:val="9"/>
      </w:pPr>
      <w:r>
        <w:rPr>
          <w:rFonts w:hint="eastAsia" w:ascii="方正仿宋_GB2312" w:hAnsi="方正仿宋_GB2312" w:eastAsia="方正仿宋_GB2312" w:cs="方正仿宋_GB2312"/>
          <w:b w:val="0"/>
          <w:color w:val="auto"/>
          <w:sz w:val="21"/>
          <w:szCs w:val="21"/>
          <w:highlight w:val="none"/>
          <w:lang w:val="en-US" w:eastAsia="zh-CN" w:bidi="ar-SA"/>
        </w:rPr>
        <w:t xml:space="preserve">日期：2026年   月  日 </w:t>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keepLines w:val="0"/>
        <w:keepNext w:val="0"/>
        <w:pageBreakBefore w:val="0"/>
        <w:spacing w:line="500" w:lineRule="exact"/>
        <w:widowControl w:val="off"/>
        <w:rPr>
          <w:rFonts w:hint="eastAsia" w:ascii="仿宋" w:hAnsi="仿宋" w:eastAsia="仿宋" w:cs="仿宋"/>
          <w:b/>
          <w:bCs/>
          <w:color w:val="auto"/>
          <w:sz w:val="44"/>
          <w:szCs w:val="44"/>
          <w:highlight w:val="none"/>
        </w:rPr>
        <w:outlineLvl w:val="0"/>
      </w:pPr>
      <w:r>
        <w:rPr>
          <w:highlight w:val="none"/>
        </w:rPr>
      </w:r>
      <w:r>
        <w:rPr>
          <w:highlight w:val="none"/>
        </w:rPr>
      </w:r>
    </w:p>
    <w:p>
      <w:pPr>
        <w:jc w:val="center"/>
        <w:keepLines w:val="0"/>
        <w:keepNext w:val="0"/>
        <w:pageBreakBefore w:val="0"/>
        <w:spacing w:line="500" w:lineRule="exact"/>
        <w:widowControl w:val="off"/>
        <w:rPr>
          <w:highlight w:val="none"/>
        </w:rPr>
        <w:outlineLvl w:val="0"/>
      </w:pPr>
      <w:r>
        <w:rPr>
          <w:highlight w:val="none"/>
        </w:rPr>
      </w:r>
      <w:r>
        <w:rPr>
          <w:highlight w:val="none"/>
        </w:rPr>
      </w:r>
    </w:p>
    <w:p>
      <w:pPr>
        <w:jc w:val="center"/>
        <w:keepLines w:val="0"/>
        <w:keepNext w:val="0"/>
        <w:pageBreakBefore w:val="0"/>
        <w:spacing w:line="500" w:lineRule="exact"/>
        <w:widowControl w:val="off"/>
        <w:rPr>
          <w:highlight w:val="none"/>
        </w:rPr>
        <w:outlineLvl w:val="0"/>
      </w:pPr>
      <w:r>
        <w:rPr>
          <w:highlight w:val="none"/>
        </w:rPr>
      </w:r>
      <w:r>
        <w:rPr>
          <w:highlight w:val="none"/>
        </w:rPr>
      </w:r>
    </w:p>
    <w:p>
      <w:pPr>
        <w:jc w:val="center"/>
        <w:keepLines w:val="0"/>
        <w:keepNext w:val="0"/>
        <w:pageBreakBefore w:val="0"/>
        <w:spacing w:line="500" w:lineRule="exact"/>
        <w:widowControl w:val="off"/>
        <w:rPr>
          <w:highlight w:val="none"/>
        </w:rPr>
        <w:outlineLvl w:val="0"/>
      </w:pPr>
      <w:r>
        <w:rPr>
          <w:highlight w:val="none"/>
        </w:rPr>
      </w:r>
      <w:r>
        <w:rPr>
          <w:highlight w:val="none"/>
        </w:rPr>
      </w:r>
    </w:p>
    <w:p>
      <w:pPr>
        <w:jc w:val="center"/>
        <w:keepLines w:val="0"/>
        <w:keepNext w:val="0"/>
        <w:pageBreakBefore w:val="0"/>
        <w:spacing w:line="500" w:lineRule="exact"/>
        <w:widowControl w:val="off"/>
        <w:rPr>
          <w:highlight w:val="none"/>
        </w:rPr>
        <w:outlineLvl w:val="0"/>
      </w:pPr>
      <w:r>
        <w:rPr>
          <w:highlight w:val="none"/>
        </w:rPr>
      </w:r>
      <w:r>
        <w:rPr>
          <w:highlight w:val="none"/>
        </w:rPr>
      </w:r>
    </w:p>
    <w:p>
      <w:pPr>
        <w:jc w:val="center"/>
        <w:keepLines w:val="0"/>
        <w:keepNext w:val="0"/>
        <w:pageBreakBefore w:val="0"/>
        <w:spacing w:line="500" w:lineRule="exact"/>
        <w:widowControl w:val="off"/>
        <w:rPr>
          <w:highlight w:val="none"/>
        </w:rPr>
        <w:outlineLvl w:val="0"/>
      </w:pPr>
      <w:r/>
      <w:bookmarkStart w:id="96" w:name="_Toc10515"/>
      <w:r>
        <w:rPr>
          <w:rFonts w:hint="eastAsia" w:ascii="仿宋" w:hAnsi="仿宋" w:eastAsia="仿宋" w:cs="仿宋"/>
          <w:b/>
          <w:color w:val="auto"/>
          <w:sz w:val="44"/>
          <w:szCs w:val="44"/>
          <w:highlight w:val="none"/>
        </w:rPr>
        <w:t xml:space="preserve">第六章  响应文件格式</w:t>
      </w:r>
      <w:bookmarkEnd w:id="96"/>
      <w:r/>
      <w:bookmarkStart w:id="97" w:name="_Hlt26955039"/>
      <w:r/>
      <w:bookmarkEnd w:id="97"/>
      <w:r/>
      <w:bookmarkStart w:id="98" w:name="_Hlt26671244"/>
      <w:r/>
      <w:bookmarkEnd w:id="98"/>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供应商名称 ：</w:t>
      </w:r>
      <w:r>
        <w:rPr>
          <w:rFonts w:hint="eastAsia" w:ascii="仿宋" w:hAnsi="仿宋" w:eastAsia="仿宋" w:cs="仿宋"/>
          <w:b/>
          <w:color w:val="auto"/>
          <w:sz w:val="36"/>
          <w:highlight w:val="none"/>
          <w:u w:val="single"/>
        </w:rPr>
        <w:t xml:space="preserve">（盖CA电子公章）</w:t>
      </w:r>
      <w:r/>
    </w:p>
    <w:p>
      <w:pPr>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一、磋商申请及声明</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二、供应商基本信息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三、特定资格要求的证明文件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四、法人授权书</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五、磋商报价表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六、已标价的工程量清单</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七、中小企业或残疾人福利性单位声明函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八、施工组织方案</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九、重点、难点分析</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十、工期保证体系及保证措施</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十一、环境保护、安全、文明施工</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十二、拟投入本工程的机械、设备的种类</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十三、企业业绩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十四、项目负责人业绩</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十五、人员配备</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十六、信用信息</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十七、磋商所需其他材料</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br w:type="page" w:clear="all"/>
      </w:r>
      <w:r/>
    </w:p>
    <w:p>
      <w:pPr>
        <w:pStyle w:val="1790"/>
        <w:ind w:firstLine="320"/>
        <w:spacing w:before="0" w:after="0" w:line="520" w:lineRule="exact"/>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t xml:space="preserve">一、磋商申请及声明</w:t>
      </w:r>
      <w:r/>
    </w:p>
    <w:p>
      <w:pPr>
        <w:jc w:val="center"/>
        <w:widowControl w:val="off"/>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jc w:val="center"/>
        <w:widowControl w:val="off"/>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磋商申请及声明</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 xml:space="preserve">（采购单位名称）</w:t>
      </w:r>
      <w:r>
        <w:rPr>
          <w:rFonts w:hint="eastAsia" w:ascii="仿宋" w:hAnsi="仿宋" w:eastAsia="仿宋" w:cs="仿宋"/>
          <w:color w:val="auto"/>
          <w:sz w:val="24"/>
          <w:szCs w:val="24"/>
          <w:highlight w:val="none"/>
          <w:lang w:eastAsia="zh-CN"/>
        </w:rPr>
        <w:t xml:space="preserve">：</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u w:val="single"/>
          <w:lang w:eastAsia="zh-CN"/>
        </w:rPr>
        <w:t xml:space="preserve">（项目编号）</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u w:val="single"/>
          <w:lang w:eastAsia="zh-CN"/>
        </w:rPr>
        <w:t xml:space="preserve">（项目名称）</w:t>
      </w:r>
      <w:r>
        <w:rPr>
          <w:rFonts w:hint="eastAsia" w:ascii="仿宋" w:hAnsi="仿宋" w:eastAsia="仿宋" w:cs="仿宋"/>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六、我方同意采购人、采购代理机构将本函上网公开。</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供应商名称： （盖CA电子公章）</w:t>
      </w:r>
      <w:r/>
    </w:p>
    <w:p>
      <w:pPr>
        <w:ind w:firstLine="480"/>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日期：    年    月   日</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bCs/>
          <w:color w:val="auto"/>
          <w:sz w:val="32"/>
          <w:szCs w:val="32"/>
          <w:highlight w:val="none"/>
        </w:rPr>
      </w:pPr>
      <w:r/>
      <w:bookmarkStart w:id="99" w:name="_Toc120614284"/>
      <w:r>
        <w:rPr>
          <w:rFonts w:hint="eastAsia" w:ascii="仿宋" w:hAnsi="仿宋" w:eastAsia="仿宋" w:cs="仿宋"/>
          <w:b/>
          <w:bCs/>
          <w:color w:val="auto"/>
          <w:sz w:val="32"/>
          <w:szCs w:val="32"/>
          <w:highlight w:val="none"/>
        </w:rPr>
        <w:br w:type="page" w:clear="all"/>
      </w:r>
      <w:bookmarkEnd w:id="99"/>
      <w:r/>
      <w:r/>
    </w:p>
    <w:p>
      <w:pPr>
        <w:pStyle w:val="1075"/>
        <w:ind w:firstLine="320"/>
        <w:spacing w:before="0" w:after="0" w:line="520" w:lineRule="exact"/>
        <w:rPr>
          <w:rFonts w:hint="eastAsia" w:ascii="仿宋" w:hAnsi="仿宋" w:cs="仿宋"/>
          <w:b w:val="0"/>
          <w:bCs w:val="0"/>
          <w:color w:val="auto"/>
          <w:sz w:val="32"/>
          <w:highlight w:val="none"/>
        </w:rPr>
      </w:pPr>
      <w:r/>
      <w:bookmarkStart w:id="100" w:name="_Toc15099"/>
      <w:r>
        <w:rPr>
          <w:rFonts w:hint="eastAsia" w:ascii="仿宋" w:hAnsi="仿宋" w:eastAsia="仿宋" w:cs="仿宋"/>
          <w:b w:val="0"/>
          <w:bCs w:val="0"/>
          <w:color w:val="auto"/>
          <w:sz w:val="32"/>
          <w:highlight w:val="none"/>
          <w:lang w:val="en-US" w:eastAsia="zh-CN"/>
        </w:rPr>
        <w:t xml:space="preserve">二、</w:t>
      </w:r>
      <w:r>
        <w:rPr>
          <w:rFonts w:hint="eastAsia" w:ascii="仿宋" w:hAnsi="仿宋" w:eastAsia="仿宋" w:cs="仿宋"/>
          <w:b w:val="0"/>
          <w:bCs w:val="0"/>
          <w:color w:val="auto"/>
          <w:sz w:val="32"/>
          <w:highlight w:val="none"/>
        </w:rPr>
        <w:t xml:space="preserve">供应商基本信息</w:t>
      </w:r>
      <w:r/>
    </w:p>
    <w:p>
      <w:pPr>
        <w:jc w:val="center"/>
        <w:widowControl w:val="off"/>
        <w:rPr>
          <w:rFonts w:hint="eastAsia" w:ascii="仿宋" w:hAnsi="仿宋" w:eastAsia="宋体" w:cs="仿宋"/>
          <w:sz w:val="32"/>
          <w:szCs w:val="32"/>
        </w:rPr>
      </w:pPr>
      <w:r>
        <w:rPr>
          <w:rFonts w:hint="eastAsia" w:ascii="仿宋" w:hAnsi="仿宋" w:eastAsia="仿宋" w:cs="仿宋"/>
          <w:sz w:val="32"/>
          <w:szCs w:val="32"/>
          <w:lang w:val="en-US" w:eastAsia="zh-CN" w:bidi="ar-SA"/>
        </w:rPr>
        <w:t xml:space="preserve">供应商基本情况表</w:t>
      </w:r>
      <w:r/>
    </w:p>
    <w:tbl>
      <w:tblPr>
        <w:tblStyle w:val="1084"/>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供应商名称</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法定代表人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注册地区</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地址</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邮政编码</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成立时间</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单位性质</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注册号或社会信用代码</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注册资本（万元）</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供应商类别</w:t>
            </w:r>
            <w:r/>
          </w:p>
        </w:tc>
        <w:tc>
          <w:tcPr>
            <w:gridSpan w:val="3"/>
            <w:tcW w:w="699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开户银行</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账号</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Pr>
        <w:tc>
          <w:tcPr>
            <w:tcW w:w="152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联系人</w:t>
            </w:r>
            <w:r/>
          </w:p>
        </w:tc>
        <w:tc>
          <w:tcPr>
            <w:tcW w:w="3118"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c>
          <w:tcPr>
            <w:tcW w:w="1276"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联系电话</w:t>
            </w:r>
            <w:r/>
          </w:p>
        </w:tc>
        <w:tc>
          <w:tcPr>
            <w:tcW w:w="2604" w:type="dxa"/>
            <w:vAlign w:val="center"/>
            <w:textDirection w:val="lrTb"/>
            <w:noWrap w:val="false"/>
          </w:tcPr>
          <w:p>
            <w:pPr>
              <w:jc w:val="center"/>
              <w:spacing w:line="60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eastAsia"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经营范围</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r>
        <w:trPr>
          <w:jc w:val="center"/>
          <w:trHeight w:val="2376"/>
        </w:trPr>
        <w:tc>
          <w:tcPr>
            <w:tcW w:w="1526" w:type="dxa"/>
            <w:vAlign w:val="center"/>
            <w:textDirection w:val="lrTb"/>
            <w:noWrap w:val="false"/>
          </w:tcPr>
          <w:p>
            <w:pPr>
              <w:jc w:val="center"/>
              <w:spacing w:line="560" w:lineRule="exact"/>
              <w:widowControl w:val="off"/>
              <w:rPr>
                <w:rFonts w:hint="default" w:ascii="仿宋" w:hAnsi="仿宋" w:eastAsia="宋体" w:cs="仿宋"/>
                <w:color w:val="000000"/>
                <w:sz w:val="24"/>
                <w:szCs w:val="24"/>
              </w:rPr>
            </w:pPr>
            <w:r>
              <w:rPr>
                <w:rFonts w:hint="eastAsia" w:ascii="仿宋" w:hAnsi="仿宋" w:eastAsia="仿宋" w:cs="仿宋"/>
                <w:color w:val="000000"/>
                <w:sz w:val="24"/>
                <w:szCs w:val="24"/>
                <w:lang w:val="en-US" w:eastAsia="zh-CN" w:bidi="ar-SA"/>
              </w:rPr>
              <w:t xml:space="preserve">备注</w:t>
            </w:r>
            <w:r/>
          </w:p>
        </w:tc>
        <w:tc>
          <w:tcPr>
            <w:gridSpan w:val="3"/>
            <w:tcW w:w="6998" w:type="dxa"/>
            <w:vAlign w:val="top"/>
            <w:textDirection w:val="lrTb"/>
            <w:noWrap w:val="false"/>
          </w:tcPr>
          <w:p>
            <w:pPr>
              <w:ind w:firstLine="1433"/>
              <w:jc w:val="both"/>
              <w:spacing w:line="560" w:lineRule="exact"/>
              <w:widowControl w:val="off"/>
              <w:rPr>
                <w:rFonts w:hint="eastAsia" w:ascii="仿宋" w:hAnsi="仿宋" w:eastAsia="宋体" w:cs="仿宋"/>
                <w:color w:val="000000"/>
                <w:sz w:val="24"/>
                <w:szCs w:val="24"/>
              </w:rPr>
            </w:pPr>
            <w:r>
              <w:rPr>
                <w:rFonts w:hint="eastAsia" w:ascii="仿宋" w:hAnsi="仿宋" w:eastAsia="宋体" w:cs="仿宋"/>
                <w:color w:val="000000"/>
                <w:sz w:val="24"/>
                <w:szCs w:val="24"/>
              </w:rPr>
            </w:r>
            <w:r/>
          </w:p>
        </w:tc>
      </w:tr>
    </w:tbl>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宋体" w:cs="仿宋"/>
          <w:b w:val="0"/>
          <w:bCs w:val="0"/>
          <w:color w:val="auto"/>
          <w:sz w:val="32"/>
          <w:highlight w:val="none"/>
        </w:rPr>
      </w:r>
      <w:r/>
    </w:p>
    <w:p>
      <w:pPr>
        <w:rPr>
          <w:rFonts w:hint="eastAsia" w:ascii="仿宋" w:hAnsi="仿宋" w:eastAsia="宋体"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三</w:t>
      </w:r>
      <w:r>
        <w:rPr>
          <w:rFonts w:hint="eastAsia" w:ascii="仿宋" w:hAnsi="仿宋" w:eastAsia="仿宋" w:cs="仿宋"/>
          <w:b w:val="0"/>
          <w:bCs w:val="0"/>
          <w:color w:val="auto"/>
          <w:sz w:val="32"/>
          <w:highlight w:val="none"/>
        </w:rPr>
        <w:t xml:space="preserve">、</w:t>
      </w:r>
      <w:bookmarkEnd w:id="100"/>
      <w:r>
        <w:rPr>
          <w:rFonts w:hint="eastAsia" w:ascii="仿宋" w:hAnsi="仿宋" w:eastAsia="仿宋" w:cs="仿宋"/>
          <w:b w:val="0"/>
          <w:bCs w:val="0"/>
          <w:i/>
          <w:iCs/>
          <w:color w:val="auto"/>
          <w:sz w:val="32"/>
          <w:highlight w:val="none"/>
          <w:u w:val="single"/>
        </w:rPr>
        <w:t xml:space="preserve">特定资格要求的证明文件</w:t>
      </w:r>
      <w:r/>
    </w:p>
    <w:p>
      <w:pPr>
        <w:spacing w:line="460" w:lineRule="exact"/>
        <w:rPr>
          <w:rFonts w:hint="eastAsia" w:ascii="仿宋" w:hAnsi="仿宋" w:eastAsia="宋体" w:cs="仿宋"/>
          <w:bCs/>
          <w:sz w:val="24"/>
        </w:rPr>
      </w:pPr>
      <w:r>
        <w:rPr>
          <w:rFonts w:hint="eastAsia" w:ascii="仿宋" w:hAnsi="仿宋" w:eastAsia="仿宋" w:cs="仿宋"/>
          <w:sz w:val="24"/>
        </w:rPr>
        <w:t xml:space="preserve">    如果本项目申请人的特定资格要求中要求提供的，必须提供。</w:t>
      </w:r>
      <w:r/>
    </w:p>
    <w:p>
      <w:pPr>
        <w:ind w:firstLine="480"/>
        <w:spacing w:line="460" w:lineRule="exact"/>
        <w:rPr>
          <w:rFonts w:hint="eastAsia" w:ascii="仿宋" w:hAnsi="仿宋" w:eastAsia="宋体" w:cs="仿宋"/>
          <w:color w:val="auto"/>
          <w:sz w:val="24"/>
        </w:rPr>
      </w:pPr>
      <w:r>
        <w:rPr>
          <w:rFonts w:hint="eastAsia" w:ascii="仿宋" w:hAnsi="仿宋" w:eastAsia="仿宋" w:cs="仿宋"/>
          <w:color w:val="auto"/>
          <w:sz w:val="24"/>
        </w:rPr>
        <w:t xml:space="preserve">（附营业执照、资质证书、安全生产许可证</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项目负责人证书</w:t>
      </w:r>
      <w:r>
        <w:rPr>
          <w:rFonts w:hint="eastAsia" w:ascii="仿宋" w:hAnsi="仿宋" w:eastAsia="仿宋" w:cs="仿宋"/>
          <w:color w:val="auto"/>
          <w:sz w:val="24"/>
        </w:rPr>
        <w:t xml:space="preserve">等资料。）</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ascii="仿宋" w:hAnsi="仿宋" w:eastAsia="宋体" w:cs="仿宋"/>
          <w:color w:val="auto"/>
          <w:highlight w:val="none"/>
        </w:rPr>
      </w:pPr>
      <w:r>
        <w:rPr>
          <w:rFonts w:ascii="仿宋" w:hAnsi="仿宋" w:eastAsia="宋体" w:cs="仿宋"/>
          <w:color w:val="auto"/>
          <w:highlight w:val="none"/>
        </w:rPr>
      </w:r>
      <w:r/>
    </w:p>
    <w:p>
      <w:pPr>
        <w:pStyle w:val="1075"/>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四</w:t>
      </w:r>
      <w:r>
        <w:rPr>
          <w:rFonts w:hint="eastAsia" w:ascii="仿宋" w:hAnsi="仿宋" w:eastAsia="仿宋" w:cs="仿宋"/>
          <w:b w:val="0"/>
          <w:bCs w:val="0"/>
          <w:color w:val="auto"/>
          <w:sz w:val="32"/>
          <w:highlight w:val="none"/>
        </w:rPr>
        <w:t xml:space="preserve">、法人授权书</w:t>
      </w:r>
      <w:r/>
    </w:p>
    <w:p>
      <w:pPr>
        <w:pStyle w:val="1692"/>
        <w:jc w:val="center"/>
        <w:widowControl w:val="off"/>
        <w:rPr>
          <w:rFonts w:ascii="仿宋" w:hAnsi="仿宋" w:cs="仿宋"/>
          <w:b w:val="0"/>
          <w:bCs/>
          <w:color w:val="auto"/>
          <w:szCs w:val="32"/>
          <w:highlight w:val="none"/>
        </w:rPr>
      </w:pPr>
      <w:r>
        <w:rPr>
          <w:rFonts w:hint="eastAsia" w:ascii="仿宋" w:hAnsi="仿宋" w:eastAsia="仿宋" w:cs="仿宋"/>
          <w:b w:val="0"/>
          <w:bCs/>
          <w:color w:val="auto"/>
          <w:szCs w:val="32"/>
          <w:highlight w:val="none"/>
        </w:rPr>
        <w:t xml:space="preserve">法人授权书</w:t>
      </w:r>
      <w:r/>
    </w:p>
    <w:p>
      <w:pPr>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本授权书声明：____________（供应商名称）授权________________（被授权人的姓名）为我方就</w:t>
      </w:r>
      <w:r>
        <w:rPr>
          <w:rFonts w:hint="eastAsia" w:ascii="仿宋" w:hAnsi="仿宋" w:eastAsia="仿宋" w:cs="仿宋"/>
          <w:color w:val="auto"/>
          <w:sz w:val="24"/>
          <w:szCs w:val="24"/>
          <w:highlight w:val="none"/>
          <w:u w:val="single"/>
          <w:lang w:val="en-US" w:eastAsia="zh-CN" w:bidi="ar-SA"/>
        </w:rPr>
        <w:t xml:space="preserve">（项目编号）</w:t>
      </w:r>
      <w:r>
        <w:rPr>
          <w:rFonts w:hint="eastAsia" w:ascii="仿宋" w:hAnsi="仿宋" w:eastAsia="仿宋" w:cs="仿宋"/>
          <w:color w:val="auto"/>
          <w:sz w:val="24"/>
          <w:szCs w:val="24"/>
          <w:highlight w:val="none"/>
          <w:lang w:val="en-US" w:eastAsia="zh-CN" w:bidi="ar-SA"/>
        </w:rPr>
        <w:t xml:space="preserve">号</w:t>
      </w:r>
      <w:r>
        <w:rPr>
          <w:rFonts w:hint="eastAsia" w:ascii="仿宋" w:hAnsi="仿宋" w:eastAsia="仿宋" w:cs="仿宋"/>
          <w:color w:val="auto"/>
          <w:sz w:val="24"/>
          <w:szCs w:val="24"/>
          <w:highlight w:val="none"/>
          <w:u w:val="single"/>
          <w:lang w:val="en-US" w:eastAsia="zh-CN" w:bidi="ar-SA"/>
        </w:rPr>
        <w:t xml:space="preserve">          （项目名称）    </w:t>
      </w:r>
      <w:r>
        <w:rPr>
          <w:rFonts w:hint="eastAsia" w:ascii="仿宋" w:hAnsi="仿宋" w:eastAsia="仿宋" w:cs="仿宋"/>
          <w:color w:val="auto"/>
          <w:sz w:val="24"/>
          <w:szCs w:val="24"/>
          <w:highlight w:val="none"/>
          <w:lang w:val="en-US" w:eastAsia="zh-CN" w:bidi="ar-SA"/>
        </w:rPr>
        <w:t xml:space="preserve">采购活动的合法代理人，以本单位名义全权处理一切与该项目采购有关的事务。</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本授权书于______年____月____日起生效，特此声明。</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被授权人身份证号码：</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被授权人联系电话：（手机）</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授权单位名称：（盖CA电子公章）</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w:t>
      </w:r>
      <w:r/>
    </w:p>
    <w:p>
      <w:pPr>
        <w:ind w:firstLine="480"/>
        <w:jc w:val="left"/>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w:t>
      </w:r>
      <w:bookmarkStart w:id="101" w:name="_Hlt26955070"/>
      <w:r/>
      <w:bookmarkEnd w:id="101"/>
      <w:r/>
      <w:bookmarkStart w:id="102" w:name="_Hlt26671380"/>
      <w:r/>
      <w:bookmarkEnd w:id="102"/>
      <w:r/>
      <w:bookmarkStart w:id="103" w:name="_格式3__银行出具的资信证明"/>
      <w:r/>
      <w:bookmarkEnd w:id="103"/>
      <w:r/>
      <w:r/>
    </w:p>
    <w:p>
      <w:pPr>
        <w:spacing w:line="500" w:lineRule="exact"/>
        <w:rPr>
          <w:rFonts w:hint="eastAsia" w:ascii="仿宋" w:hAnsi="仿宋" w:eastAsia="宋体" w:cs="仿宋"/>
          <w:bCs/>
          <w:color w:val="auto"/>
          <w:sz w:val="24"/>
          <w:szCs w:val="21"/>
          <w:highlight w:val="none"/>
        </w:rPr>
      </w:pPr>
      <w:r>
        <w:rPr>
          <w:rFonts w:hint="eastAsia" w:ascii="仿宋" w:hAnsi="仿宋" w:eastAsia="宋体" w:cs="仿宋"/>
          <w:bCs/>
          <w:color w:val="auto"/>
          <w:sz w:val="24"/>
          <w:szCs w:val="21"/>
          <w:highlight w:val="none"/>
        </w:rPr>
      </w:r>
      <w:r/>
    </w:p>
    <w:p>
      <w:pPr>
        <w:ind w:firstLine="480"/>
        <w:tabs>
          <w:tab w:val="left" w:pos="360" w:leader="none"/>
        </w:tabs>
        <w:rPr>
          <w:rFonts w:hint="eastAsia" w:ascii="仿宋" w:hAnsi="仿宋" w:eastAsia="宋体" w:cs="仿宋"/>
          <w:color w:val="auto"/>
          <w:sz w:val="24"/>
          <w:szCs w:val="24"/>
          <w:highlight w:val="none"/>
          <w:u w:val="single"/>
        </w:rPr>
      </w:pPr>
      <w:r>
        <w:rPr>
          <w:rFonts w:hint="eastAsia" w:ascii="仿宋" w:hAnsi="仿宋" w:eastAsia="宋体" w:cs="仿宋"/>
          <w:color w:val="auto"/>
          <w:sz w:val="24"/>
          <w:szCs w:val="24"/>
          <w:highlight w:val="none"/>
          <w:u w:val="single"/>
        </w:rPr>
      </w:r>
      <w:r/>
    </w:p>
    <w:p>
      <w:pPr>
        <w:ind w:firstLine="480"/>
        <w:tabs>
          <w:tab w:val="left" w:pos="360" w:leader="none"/>
        </w:tabs>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ind w:firstLine="420"/>
        <w:rPr>
          <w:rFonts w:hint="eastAsia" w:ascii="仿宋" w:hAnsi="仿宋" w:eastAsia="宋体" w:cs="仿宋"/>
          <w:i/>
          <w:color w:val="auto"/>
          <w:sz w:val="24"/>
          <w:szCs w:val="24"/>
          <w:highlight w:val="none"/>
          <w:u w:val="single"/>
        </w:rPr>
      </w:pPr>
      <w:r>
        <w:rPr>
          <w:rFonts w:hint="eastAsia" w:ascii="仿宋" w:hAnsi="仿宋" w:eastAsia="宋体" w:cs="仿宋"/>
          <w:i/>
          <w:color w:val="auto"/>
          <w:sz w:val="24"/>
          <w:szCs w:val="24"/>
          <w:highlight w:val="none"/>
          <w:u w:val="single"/>
        </w:rPr>
      </w:r>
      <w:r/>
    </w:p>
    <w:p>
      <w:pPr>
        <w:rPr>
          <w:rFonts w:hint="eastAsia" w:ascii="仿宋" w:hAnsi="仿宋" w:eastAsia="宋体" w:cs="仿宋"/>
          <w:color w:val="auto"/>
          <w:szCs w:val="21"/>
          <w:highlight w:val="none"/>
        </w:rPr>
      </w:pPr>
      <w:r>
        <w:rPr>
          <w:rFonts w:hint="eastAsia" w:ascii="仿宋" w:hAnsi="仿宋" w:eastAsia="宋体" w:cs="仿宋"/>
          <w:color w:val="auto"/>
          <w:szCs w:val="21"/>
          <w:highlight w:val="none"/>
        </w:rPr>
      </w:r>
      <w:r/>
    </w:p>
    <w:p>
      <w:pPr>
        <w:jc w:val="left"/>
        <w:spacing w:line="560" w:lineRule="exact"/>
        <w:rPr>
          <w:rFonts w:hint="eastAsia" w:ascii="仿宋" w:hAnsi="仿宋" w:eastAsia="宋体" w:cs="仿宋"/>
          <w:b/>
          <w:color w:val="auto"/>
          <w:sz w:val="24"/>
          <w:szCs w:val="44"/>
          <w:highlight w:val="none"/>
        </w:rPr>
      </w:pPr>
      <w:r>
        <w:rPr>
          <w:rFonts w:hint="eastAsia" w:ascii="仿宋" w:hAnsi="仿宋" w:eastAsia="宋体" w:cs="仿宋"/>
          <w:b/>
          <w:color w:val="auto"/>
          <w:sz w:val="24"/>
          <w:szCs w:val="44"/>
          <w:highlight w:val="none"/>
        </w:rPr>
      </w:r>
      <w:r/>
    </w:p>
    <w:p>
      <w:pPr>
        <w:jc w:val="left"/>
        <w:spacing w:line="560" w:lineRule="exact"/>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jc w:val="cente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spacing w:line="460" w:lineRule="exact"/>
        <w:rPr>
          <w:rFonts w:hint="eastAsia" w:ascii="仿宋" w:hAnsi="仿宋" w:eastAsia="宋体" w:cs="仿宋"/>
          <w:b/>
          <w:color w:val="auto"/>
          <w:sz w:val="32"/>
          <w:szCs w:val="32"/>
          <w:highlight w:val="none"/>
        </w:rPr>
      </w:pPr>
      <w:r>
        <w:rPr>
          <w:rFonts w:hint="eastAsia" w:ascii="仿宋" w:hAnsi="仿宋" w:eastAsia="宋体" w:cs="仿宋"/>
          <w:b/>
          <w:color w:val="auto"/>
          <w:sz w:val="32"/>
          <w:szCs w:val="32"/>
          <w:highlight w:val="none"/>
        </w:rPr>
      </w:r>
      <w:r/>
    </w:p>
    <w:p>
      <w:pPr>
        <w:rPr>
          <w:rFonts w:hint="eastAsia" w:ascii="仿宋" w:hAnsi="仿宋" w:eastAsia="宋体"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075"/>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五</w:t>
      </w:r>
      <w:r>
        <w:rPr>
          <w:rFonts w:hint="eastAsia" w:ascii="仿宋" w:hAnsi="仿宋" w:eastAsia="仿宋" w:cs="仿宋"/>
          <w:b w:val="0"/>
          <w:bCs w:val="0"/>
          <w:color w:val="auto"/>
          <w:sz w:val="32"/>
          <w:highlight w:val="none"/>
        </w:rPr>
        <w:t xml:space="preserve">、磋商报价表</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本次为首次报价</w:t>
      </w:r>
      <w:r/>
    </w:p>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货币单位：人民币元</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项目编号：</w:t>
      </w:r>
      <w:r/>
    </w:p>
    <w:tbl>
      <w:tblPr>
        <w:tblStyle w:val="11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磋商</w:t>
            </w:r>
            <w:r>
              <w:rPr>
                <w:rFonts w:ascii="仿宋" w:hAnsi="仿宋" w:eastAsia="仿宋"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金额大写</w:t>
            </w:r>
            <w:r>
              <w:rPr>
                <w:rFonts w:ascii="仿宋" w:hAnsi="仿宋" w:eastAsia="宋体" w:cs="仿宋"/>
                <w:color w:val="auto"/>
                <w:sz w:val="24"/>
                <w:highlight w:val="none"/>
              </w:rPr>
              <w:t xml:space="preserve"> </w:t>
            </w:r>
            <w:r/>
          </w:p>
        </w:tc>
      </w:tr>
    </w:tbl>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供应商（CA电子签章）：</w:t>
      </w:r>
      <w:r/>
    </w:p>
    <w:p>
      <w:pPr>
        <w:spacing w:line="480" w:lineRule="exact"/>
        <w:rPr>
          <w:rFonts w:ascii="仿宋" w:hAnsi="仿宋" w:eastAsia="宋体"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供应商名称</w:t>
      </w:r>
      <w:r/>
    </w:p>
    <w:p>
      <w:pPr>
        <w:spacing w:line="480" w:lineRule="exact"/>
        <w:rPr>
          <w:rFonts w:ascii="仿宋" w:hAnsi="仿宋" w:eastAsia="宋体"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日期：</w:t>
      </w:r>
      <w:r>
        <w:rPr>
          <w:rFonts w:ascii="仿宋" w:hAnsi="仿宋" w:eastAsia="宋体" w:cs="仿宋"/>
          <w:color w:val="auto"/>
          <w:sz w:val="24"/>
          <w:highlight w:val="none"/>
        </w:rPr>
        <w:t xml:space="preserve"> </w:t>
      </w:r>
      <w:r>
        <w:rPr>
          <w:rFonts w:hint="eastAsia" w:ascii="仿宋" w:hAnsi="仿宋" w:eastAsia="宋体" w:cs="仿宋"/>
          <w:color w:val="auto"/>
          <w:sz w:val="24"/>
          <w:highlight w:val="none"/>
          <w:lang w:val="en-US" w:eastAsia="zh-CN"/>
        </w:rPr>
        <w:t xml:space="preserve">  </w:t>
      </w:r>
      <w:r>
        <w:rPr>
          <w:rFonts w:ascii="仿宋" w:hAnsi="仿宋" w:eastAsia="仿宋" w:cs="仿宋"/>
          <w:color w:val="auto"/>
          <w:sz w:val="24"/>
          <w:highlight w:val="none"/>
        </w:rPr>
        <w:t xml:space="preserve">年</w:t>
      </w:r>
      <w:r>
        <w:rPr>
          <w:rFonts w:hint="eastAsia" w:ascii="仿宋" w:hAnsi="仿宋" w:eastAsia="宋体" w:cs="仿宋"/>
          <w:color w:val="auto"/>
          <w:sz w:val="24"/>
          <w:highlight w:val="none"/>
          <w:lang w:val="en-US" w:eastAsia="zh-CN"/>
        </w:rPr>
        <w:t xml:space="preserve">  </w:t>
      </w:r>
      <w:r>
        <w:rPr>
          <w:rFonts w:ascii="仿宋" w:hAnsi="仿宋" w:eastAsia="仿宋" w:cs="仿宋"/>
          <w:color w:val="auto"/>
          <w:sz w:val="24"/>
          <w:highlight w:val="none"/>
        </w:rPr>
        <w:t xml:space="preserve">月</w:t>
      </w:r>
      <w:r>
        <w:rPr>
          <w:rFonts w:hint="eastAsia" w:ascii="仿宋" w:hAnsi="仿宋" w:eastAsia="宋体" w:cs="仿宋"/>
          <w:color w:val="auto"/>
          <w:sz w:val="24"/>
          <w:highlight w:val="none"/>
          <w:lang w:val="en-US" w:eastAsia="zh-CN"/>
        </w:rPr>
        <w:t xml:space="preserve">  </w:t>
      </w:r>
      <w:r>
        <w:rPr>
          <w:rFonts w:ascii="仿宋" w:hAnsi="仿宋" w:eastAsia="宋体" w:cs="仿宋"/>
          <w:color w:val="auto"/>
          <w:sz w:val="24"/>
          <w:highlight w:val="none"/>
        </w:rPr>
        <w:t xml:space="preserve"> </w:t>
      </w:r>
      <w:r>
        <w:rPr>
          <w:rFonts w:ascii="仿宋" w:hAnsi="仿宋" w:eastAsia="仿宋" w:cs="仿宋"/>
          <w:color w:val="auto"/>
          <w:sz w:val="24"/>
          <w:highlight w:val="none"/>
        </w:rPr>
        <w:t xml:space="preserve">日</w:t>
      </w:r>
      <w:r/>
    </w:p>
    <w:p>
      <w:pPr>
        <w:spacing w:line="48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spacing w:line="460" w:lineRule="exact"/>
        <w:rPr>
          <w:rFonts w:hint="eastAsia" w:ascii="仿宋" w:hAnsi="仿宋" w:eastAsia="宋体" w:cs="仿宋"/>
          <w:b/>
          <w:color w:val="auto"/>
          <w:sz w:val="32"/>
          <w:szCs w:val="24"/>
          <w:highlight w:val="none"/>
        </w:rPr>
      </w:pPr>
      <w:r>
        <w:rPr>
          <w:rFonts w:hint="eastAsia" w:ascii="仿宋" w:hAnsi="仿宋" w:eastAsia="宋体" w:cs="仿宋"/>
          <w:b/>
          <w:color w:val="auto"/>
          <w:sz w:val="32"/>
          <w:szCs w:val="24"/>
          <w:highlight w:val="none"/>
        </w:rPr>
      </w:r>
      <w:r/>
    </w:p>
    <w:p>
      <w:pPr>
        <w:rPr>
          <w:rFonts w:hint="eastAsia" w:ascii="仿宋" w:hAnsi="仿宋" w:eastAsia="宋体" w:cs="仿宋"/>
          <w:b/>
          <w:color w:val="auto"/>
          <w:sz w:val="32"/>
          <w:szCs w:val="24"/>
          <w:highlight w:val="none"/>
        </w:rPr>
      </w:pPr>
      <w:r>
        <w:rPr>
          <w:rFonts w:ascii="仿宋" w:hAnsi="仿宋" w:eastAsia="黑体" w:cs="仿宋"/>
          <w:b/>
          <w:color w:val="auto"/>
          <w:sz w:val="32"/>
          <w:szCs w:val="24"/>
          <w:highlight w:val="none"/>
        </w:rPr>
        <w:br w:type="page" w:clear="all"/>
      </w:r>
      <w:r/>
    </w:p>
    <w:p>
      <w:pPr>
        <w:pStyle w:val="1075"/>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六</w:t>
      </w:r>
      <w:r>
        <w:rPr>
          <w:rFonts w:hint="eastAsia" w:ascii="仿宋" w:hAnsi="仿宋" w:eastAsia="仿宋" w:cs="仿宋"/>
          <w:b w:val="0"/>
          <w:bCs w:val="0"/>
          <w:color w:val="auto"/>
          <w:sz w:val="32"/>
          <w:highlight w:val="none"/>
        </w:rPr>
        <w:t xml:space="preserve">、</w:t>
      </w:r>
      <w:r>
        <w:rPr>
          <w:rFonts w:hint="eastAsia" w:ascii="仿宋" w:hAnsi="仿宋" w:eastAsia="仿宋" w:cs="仿宋"/>
          <w:b w:val="0"/>
          <w:bCs w:val="0"/>
          <w:color w:val="auto"/>
          <w:sz w:val="32"/>
          <w:highlight w:val="none"/>
          <w:lang w:val="en-US" w:eastAsia="zh-CN"/>
        </w:rPr>
        <w:t xml:space="preserve">已标价的工程量清单</w:t>
      </w:r>
      <w:r/>
    </w:p>
    <w:p>
      <w:pPr>
        <w:ind w:firstLine="420"/>
        <w:jc w:val="both"/>
        <w:widowControl w:val="off"/>
        <w:rPr>
          <w:rFonts w:hint="default" w:ascii="仿宋" w:hAnsi="仿宋" w:eastAsia="宋体" w:cs="仿宋"/>
          <w:sz w:val="21"/>
          <w:szCs w:val="21"/>
          <w:lang w:val="en-US" w:eastAsia="zh-CN" w:bidi="ar-SA"/>
        </w:rPr>
      </w:pPr>
      <w:r>
        <w:rPr>
          <w:rFonts w:hint="default" w:ascii="仿宋" w:hAnsi="仿宋" w:eastAsia="宋体" w:cs="仿宋"/>
          <w:sz w:val="21"/>
          <w:szCs w:val="21"/>
          <w:lang w:val="en-US" w:eastAsia="zh-CN" w:bidi="ar-SA"/>
        </w:rPr>
      </w:r>
      <w:r/>
    </w:p>
    <w:p>
      <w:pPr>
        <w:ind w:firstLine="420"/>
        <w:jc w:val="center"/>
        <w:widowControl w:val="off"/>
        <w:rPr>
          <w:rFonts w:hint="default" w:ascii="仿宋" w:hAnsi="仿宋" w:eastAsia="宋体" w:cs="仿宋"/>
          <w:sz w:val="21"/>
          <w:szCs w:val="21"/>
          <w:lang w:val="en-US" w:eastAsia="zh-CN" w:bidi="ar-SA"/>
        </w:rPr>
      </w:pPr>
      <w:r>
        <w:rPr>
          <w:rFonts w:hint="default" w:ascii="仿宋" w:hAnsi="仿宋" w:eastAsia="宋体" w:cs="仿宋"/>
          <w:sz w:val="21"/>
          <w:szCs w:val="21"/>
          <w:lang w:val="en-US" w:eastAsia="zh-CN" w:bidi="ar-SA"/>
        </w:rPr>
      </w:r>
      <w:r/>
    </w:p>
    <w:p>
      <w:pPr>
        <w:jc w:val="center"/>
        <w:rPr>
          <w:rFonts w:ascii="仿宋" w:hAnsi="仿宋" w:cs="仿宋"/>
          <w:sz w:val="28"/>
          <w:szCs w:val="28"/>
        </w:rPr>
        <w:sectPr>
          <w:footerReference w:type="default" r:id="rId13"/>
          <w:footnotePr/>
          <w:endnotePr/>
          <w:type w:val="nextPage"/>
          <w:pgSz w:w="11906" w:h="16838" w:orient="portrait"/>
          <w:pgMar w:top="1723" w:right="1417" w:bottom="1667" w:left="1417" w:header="851" w:footer="992" w:gutter="0"/>
          <w:cols w:num="1" w:sep="0" w:space="720" w:equalWidth="1"/>
          <w:docGrid w:linePitch="360"/>
        </w:sectPr>
      </w:pPr>
      <w:r>
        <w:rPr>
          <w:rFonts w:hint="default" w:ascii="仿宋" w:hAnsi="仿宋" w:eastAsia="仿宋" w:cs="仿宋"/>
          <w:sz w:val="28"/>
          <w:szCs w:val="28"/>
          <w:lang w:val="en-US" w:eastAsia="zh-CN" w:bidi="ar-SA"/>
        </w:rPr>
        <w:t xml:space="preserve">工程量清单报价</w:t>
      </w:r>
      <w:r/>
    </w:p>
    <w:p>
      <w:pPr>
        <w:pStyle w:val="1075"/>
        <w:ind w:firstLine="320"/>
        <w:spacing w:before="0" w:after="0" w:line="520" w:lineRule="exact"/>
        <w:rPr>
          <w:rFonts w:hint="eastAsia" w:ascii="仿宋" w:hAnsi="仿宋" w:cs="仿宋"/>
          <w:b w:val="0"/>
          <w:bCs w:val="0"/>
          <w:color w:val="auto"/>
          <w:sz w:val="32"/>
          <w:highlight w:val="none"/>
        </w:rPr>
      </w:pPr>
      <w:r/>
      <w:bookmarkStart w:id="104" w:name="_Toc21129"/>
      <w:r/>
      <w:bookmarkStart w:id="105" w:name="_Toc9025"/>
      <w:r>
        <w:rPr>
          <w:rFonts w:hint="eastAsia" w:ascii="仿宋" w:hAnsi="仿宋" w:eastAsia="仿宋" w:cs="仿宋"/>
          <w:b w:val="0"/>
          <w:bCs w:val="0"/>
          <w:color w:val="auto"/>
          <w:sz w:val="32"/>
          <w:highlight w:val="none"/>
          <w:lang w:val="en-US" w:eastAsia="zh-CN"/>
        </w:rPr>
        <w:t xml:space="preserve">七</w:t>
      </w:r>
      <w:r>
        <w:rPr>
          <w:rFonts w:hint="eastAsia" w:ascii="仿宋" w:hAnsi="仿宋" w:eastAsia="仿宋" w:cs="仿宋"/>
          <w:b w:val="0"/>
          <w:bCs w:val="0"/>
          <w:color w:val="auto"/>
          <w:sz w:val="32"/>
          <w:highlight w:val="none"/>
        </w:rPr>
        <w:t xml:space="preserve">、中小企业或残疾人福利性单位声明函</w:t>
      </w:r>
      <w:bookmarkEnd w:id="104"/>
      <w:r/>
      <w:bookmarkEnd w:id="105"/>
      <w:r/>
      <w:r/>
    </w:p>
    <w:p>
      <w:pPr>
        <w:ind w:firstLine="643"/>
        <w:jc w:val="center"/>
        <w:spacing w:line="400" w:lineRule="exact"/>
        <w:rPr>
          <w:rFonts w:ascii="仿宋" w:hAnsi="仿宋" w:eastAsia="宋体" w:cs="仿宋"/>
          <w:b/>
          <w:color w:val="auto"/>
          <w:sz w:val="32"/>
          <w:szCs w:val="32"/>
          <w:highlight w:val="none"/>
        </w:rPr>
      </w:pPr>
      <w:r>
        <w:rPr>
          <w:rFonts w:ascii="仿宋" w:hAnsi="仿宋" w:eastAsia="宋体" w:cs="仿宋"/>
          <w:b/>
          <w:color w:val="auto"/>
          <w:sz w:val="32"/>
          <w:szCs w:val="32"/>
          <w:highlight w:val="none"/>
        </w:rPr>
      </w:r>
      <w:r/>
    </w:p>
    <w:p>
      <w:pPr>
        <w:ind w:firstLine="321"/>
        <w:jc w:val="center"/>
        <w:spacing w:line="560" w:lineRule="exact"/>
        <w:rPr>
          <w:rFonts w:hint="eastAsia" w:ascii="仿宋" w:hAnsi="仿宋" w:eastAsia="宋体" w:cs="仿宋"/>
          <w:b/>
          <w:bCs/>
          <w:iCs/>
          <w:sz w:val="32"/>
          <w:szCs w:val="32"/>
        </w:rPr>
      </w:pPr>
      <w:r>
        <w:rPr>
          <w:rFonts w:hint="eastAsia" w:ascii="仿宋" w:hAnsi="仿宋" w:eastAsia="仿宋" w:cs="仿宋"/>
          <w:b/>
          <w:bCs/>
          <w:iCs/>
          <w:sz w:val="32"/>
          <w:szCs w:val="32"/>
        </w:rPr>
        <w:t xml:space="preserve">中小（微）企业声明函（工程）</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本公司（联合体）郑重声明，根据《政府采购促进中小企业发展管理办法》</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财库</w:t>
      </w:r>
      <w:r>
        <w:rPr>
          <w:rFonts w:hint="eastAsia" w:ascii="仿宋" w:hAnsi="仿宋" w:eastAsia="仿宋" w:cs="仿宋"/>
          <w:sz w:val="24"/>
          <w:szCs w:val="24"/>
          <w:lang w:eastAsia="zh-CN"/>
        </w:rPr>
        <w:t xml:space="preserve">〔2020〕46号）</w:t>
      </w:r>
      <w:r>
        <w:rPr>
          <w:rFonts w:hint="eastAsia" w:ascii="仿宋" w:hAnsi="仿宋" w:eastAsia="仿宋" w:cs="仿宋"/>
          <w:sz w:val="24"/>
          <w:szCs w:val="24"/>
        </w:rPr>
        <w:t xml:space="preserve">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采购编号为</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工信部联企业</w:t>
      </w:r>
      <w:r>
        <w:rPr>
          <w:rFonts w:hint="eastAsia" w:ascii="仿宋" w:hAnsi="仿宋" w:eastAsia="仿宋" w:cs="仿宋"/>
          <w:sz w:val="24"/>
          <w:szCs w:val="24"/>
          <w:lang w:eastAsia="zh-CN"/>
        </w:rPr>
        <w:t xml:space="preserve">〔2011〕300号）</w:t>
      </w:r>
      <w:r>
        <w:rPr>
          <w:rFonts w:hint="eastAsia" w:ascii="仿宋" w:hAnsi="仿宋" w:eastAsia="仿宋" w:cs="仿宋"/>
          <w:sz w:val="24"/>
          <w:szCs w:val="24"/>
        </w:rPr>
        <w:t xml:space="preserve">的规定，相关企业（含联合体中的小微企业、签订分包意向协议的小微企业）的具体情况如下：</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i/>
          <w:sz w:val="24"/>
          <w:szCs w:val="24"/>
          <w:u w:val="single"/>
        </w:rPr>
      </w:pPr>
      <w:r>
        <w:rPr>
          <w:rFonts w:hint="eastAsia" w:ascii="仿宋" w:hAnsi="仿宋" w:eastAsia="宋体"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宋体"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宋体"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（小型企业、微型企业）；</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宋体"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180" w:firstLine="360"/>
        <w:jc w:val="right"/>
        <w:spacing w:line="560" w:lineRule="exact"/>
        <w:rPr>
          <w:rFonts w:hint="eastAsia" w:ascii="仿宋" w:hAnsi="仿宋" w:eastAsia="宋体" w:cs="仿宋"/>
          <w:sz w:val="24"/>
          <w:szCs w:val="24"/>
        </w:rPr>
      </w:pPr>
      <w:r>
        <w:rPr>
          <w:rFonts w:hint="eastAsia" w:ascii="仿宋" w:hAnsi="仿宋" w:eastAsia="仿宋" w:cs="仿宋"/>
          <w:sz w:val="24"/>
          <w:szCs w:val="24"/>
        </w:rPr>
        <w:t xml:space="preserve">企业名称（加盖CA电子公章）：</w:t>
      </w:r>
      <w:r/>
    </w:p>
    <w:p>
      <w:pPr>
        <w:ind w:right="480" w:firstLine="5400"/>
        <w:spacing w:line="560" w:lineRule="exact"/>
        <w:rPr>
          <w:rFonts w:hint="eastAsia" w:ascii="仿宋" w:hAnsi="仿宋" w:eastAsia="宋体" w:cs="仿宋"/>
          <w:sz w:val="24"/>
          <w:szCs w:val="24"/>
        </w:rPr>
      </w:pPr>
      <w:r>
        <w:rPr>
          <w:rFonts w:hint="eastAsia" w:ascii="仿宋" w:hAnsi="仿宋" w:eastAsia="仿宋" w:cs="仿宋"/>
          <w:sz w:val="24"/>
          <w:szCs w:val="24"/>
        </w:rPr>
        <w:t xml:space="preserve">日  期：</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宋体" w:cs="仿宋"/>
          <w:sz w:val="24"/>
          <w:szCs w:val="24"/>
        </w:rPr>
      </w:pPr>
      <w:r>
        <w:rPr>
          <w:rFonts w:hint="eastAsia" w:ascii="仿宋" w:hAnsi="仿宋" w:eastAsia="仿宋" w:cs="仿宋"/>
          <w:sz w:val="24"/>
          <w:szCs w:val="24"/>
        </w:rPr>
        <w:t xml:space="preserve">备注2：供应商如不提供此声明函，价格将不做相应扣除。</w:t>
      </w:r>
      <w:r>
        <w:rPr>
          <w:rFonts w:ascii="仿宋" w:hAnsi="仿宋" w:eastAsia="宋体" w:cs="仿宋"/>
          <w:color w:val="auto"/>
          <w:sz w:val="24"/>
          <w:highlight w:val="none"/>
        </w:rPr>
        <w:br w:type="page" w:clear="all"/>
      </w:r>
      <w:r/>
    </w:p>
    <w:p>
      <w:pPr>
        <w:jc w:val="center"/>
        <w:spacing w:before="151" w:after="151" w:line="600" w:lineRule="exact"/>
        <w:widowControl w:val="off"/>
        <w:rPr>
          <w:rFonts w:hint="eastAsia" w:ascii="仿宋" w:hAnsi="仿宋" w:eastAsia="宋体"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 w:hAnsi="仿宋" w:eastAsia="宋体" w:cs="仿宋"/>
          <w:b/>
          <w:color w:val="auto"/>
          <w:spacing w:val="6"/>
          <w:sz w:val="30"/>
          <w:szCs w:val="30"/>
          <w:highlight w:val="none"/>
          <w:lang w:val="en-US" w:eastAsia="zh-CN" w:bidi="ar-SA"/>
        </w:rPr>
      </w:pPr>
      <w:r>
        <w:rPr>
          <w:rFonts w:hint="default" w:ascii="仿宋" w:hAnsi="仿宋" w:eastAsia="宋体" w:cs="仿宋"/>
          <w:b/>
          <w:color w:val="auto"/>
          <w:spacing w:val="6"/>
          <w:sz w:val="30"/>
          <w:szCs w:val="30"/>
          <w:highlight w:val="none"/>
          <w:lang w:val="en-US" w:eastAsia="zh-CN" w:bidi="ar-SA"/>
        </w:rPr>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仿宋" w:hAnsi="仿宋" w:eastAsia="宋体" w:cs="仿宋"/>
          <w:color w:val="auto"/>
          <w:sz w:val="24"/>
          <w:szCs w:val="22"/>
          <w:highlight w:val="none"/>
          <w:lang w:val="en-US" w:eastAsia="zh-CN" w:bidi="ar-SA"/>
        </w:rPr>
        <w:t xml:space="preserve">2017</w:t>
      </w:r>
      <w:r>
        <w:rPr>
          <w:rFonts w:hint="eastAsia" w:ascii="仿宋" w:hAnsi="仿宋" w:eastAsia="仿宋" w:cs="仿宋"/>
          <w:color w:val="auto"/>
          <w:sz w:val="24"/>
          <w:szCs w:val="22"/>
          <w:highlight w:val="none"/>
          <w:lang w:val="en-US" w:eastAsia="zh-CN" w:bidi="ar-SA"/>
        </w:rPr>
        <w:t xml:space="preserve">〕</w:t>
      </w:r>
      <w:r>
        <w:rPr>
          <w:rFonts w:hint="default" w:ascii="仿宋" w:hAnsi="仿宋" w:eastAsia="宋体" w:cs="仿宋"/>
          <w:color w:val="auto"/>
          <w:sz w:val="24"/>
          <w:szCs w:val="22"/>
          <w:highlight w:val="none"/>
          <w:lang w:val="en-US" w:eastAsia="zh-CN" w:bidi="ar-SA"/>
        </w:rPr>
        <w:t xml:space="preserve">141</w:t>
      </w:r>
      <w:r>
        <w:rPr>
          <w:rFonts w:hint="eastAsia" w:ascii="仿宋" w:hAnsi="仿宋" w:eastAsia="仿宋" w:cs="仿宋"/>
          <w:color w:val="auto"/>
          <w:sz w:val="24"/>
          <w:szCs w:val="22"/>
          <w:highlight w:val="none"/>
          <w:lang w:val="en-US" w:eastAsia="zh-CN" w:bidi="ar-SA"/>
        </w:rPr>
        <w:t xml:space="preserve">号）的规定，本单位为符合条件的残疾人福利性单位，且本单位参加</w:t>
      </w:r>
      <w:r>
        <w:rPr>
          <w:rFonts w:hint="eastAsia" w:ascii="仿宋" w:hAnsi="仿宋" w:eastAsia="仿宋" w:cs="仿宋"/>
          <w:color w:val="auto"/>
          <w:sz w:val="24"/>
          <w:szCs w:val="22"/>
          <w:highlight w:val="none"/>
          <w:u w:val="single"/>
          <w:lang w:val="en-US" w:eastAsia="zh-CN" w:bidi="ar-SA"/>
        </w:rPr>
        <w:t xml:space="preserve">（</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2"/>
          <w:highlight w:val="none"/>
          <w:lang w:val="en-US" w:eastAsia="zh-CN" w:bidi="ar-SA"/>
        </w:rPr>
        <w:t xml:space="preserve">的</w:t>
      </w:r>
      <w:r>
        <w:rPr>
          <w:rFonts w:hint="eastAsia" w:ascii="仿宋" w:hAnsi="仿宋" w:eastAsia="仿宋" w:cs="仿宋"/>
          <w:color w:val="auto"/>
          <w:sz w:val="24"/>
          <w:szCs w:val="22"/>
          <w:highlight w:val="none"/>
          <w:u w:val="single"/>
          <w:lang w:val="en-US" w:eastAsia="zh-CN" w:bidi="ar-SA"/>
        </w:rPr>
        <w:t xml:space="preserve">（项目名称） </w:t>
      </w:r>
      <w:r>
        <w:rPr>
          <w:rFonts w:hint="eastAsia" w:ascii="仿宋" w:hAnsi="仿宋" w:eastAsia="仿宋" w:cs="仿宋"/>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仿宋" w:hAnsi="仿宋" w:eastAsia="宋体"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本单位对上述声明的真实性负责。如有虚假，将依法承担相应责任。</w:t>
      </w:r>
      <w:r/>
    </w:p>
    <w:p>
      <w:pPr>
        <w:jc w:val="left"/>
        <w:spacing w:line="500" w:lineRule="exact"/>
        <w:widowControl w:val="off"/>
        <w:rPr>
          <w:rFonts w:hint="eastAsia" w:ascii="仿宋" w:hAnsi="仿宋" w:eastAsia="宋体" w:cs="仿宋"/>
          <w:color w:val="auto"/>
          <w:sz w:val="24"/>
          <w:highlight w:val="none"/>
          <w:lang w:val="en-US" w:eastAsia="zh-CN" w:bidi="ar-SA"/>
        </w:rPr>
      </w:pPr>
      <w:r>
        <w:rPr>
          <w:rFonts w:hint="eastAsia" w:ascii="仿宋" w:hAnsi="仿宋" w:eastAsia="宋体" w:cs="仿宋"/>
          <w:color w:val="auto"/>
          <w:sz w:val="24"/>
          <w:highlight w:val="none"/>
          <w:lang w:val="en-US" w:eastAsia="zh-CN" w:bidi="ar-SA"/>
        </w:rPr>
      </w:r>
      <w:r/>
    </w:p>
    <w:p>
      <w:pPr>
        <w:ind w:firstLine="480"/>
        <w:jc w:val="left"/>
        <w:spacing w:line="500" w:lineRule="exact"/>
        <w:widowControl w:val="off"/>
        <w:rPr>
          <w:rFonts w:hint="default" w:ascii="仿宋" w:hAnsi="仿宋" w:eastAsia="宋体" w:cs="仿宋"/>
          <w:color w:val="auto"/>
          <w:sz w:val="24"/>
          <w:highlight w:val="none"/>
          <w:lang w:val="en-US" w:eastAsia="zh-CN" w:bidi="ar-SA"/>
        </w:rPr>
      </w:pPr>
      <w:r>
        <w:rPr>
          <w:rFonts w:hint="eastAsia" w:ascii="仿宋" w:hAnsi="仿宋" w:eastAsia="仿宋" w:cs="仿宋"/>
          <w:color w:val="auto"/>
          <w:sz w:val="24"/>
          <w:highlight w:val="none"/>
          <w:lang w:val="en-US" w:eastAsia="zh-CN" w:bidi="ar-SA"/>
        </w:rPr>
        <w:t xml:space="preserve">单位名称：</w:t>
      </w:r>
      <w:r>
        <w:rPr>
          <w:rFonts w:hint="eastAsia" w:ascii="仿宋" w:hAnsi="仿宋" w:eastAsia="宋体" w:cs="仿宋"/>
          <w:color w:val="auto"/>
          <w:sz w:val="24"/>
          <w:highlight w:val="none"/>
          <w:u w:val="single"/>
          <w:lang w:val="en-US" w:eastAsia="zh-CN" w:bidi="ar-SA"/>
        </w:rPr>
        <w:t xml:space="preserve">              </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盖CA电子公章</w:t>
      </w:r>
      <w:r>
        <w:rPr>
          <w:rFonts w:hint="eastAsia" w:ascii="仿宋" w:hAnsi="仿宋" w:eastAsia="仿宋" w:cs="仿宋"/>
          <w:color w:val="auto"/>
          <w:sz w:val="24"/>
          <w:highlight w:val="none"/>
          <w:lang w:val="en-US" w:eastAsia="zh-CN" w:bidi="ar-SA"/>
        </w:rPr>
        <w:t xml:space="preserve">）</w:t>
      </w:r>
      <w:r/>
    </w:p>
    <w:p>
      <w:pPr>
        <w:pStyle w:val="1702"/>
        <w:ind w:firstLine="480"/>
        <w:spacing w:line="500" w:lineRule="exact"/>
        <w:rPr>
          <w:rFonts w:ascii="仿宋" w:hAnsi="仿宋" w:cs="仿宋"/>
          <w:b w:val="0"/>
          <w:color w:val="auto"/>
          <w:sz w:val="24"/>
          <w:szCs w:val="20"/>
          <w:highlight w:val="none"/>
        </w:rPr>
      </w:pPr>
      <w:r>
        <w:rPr>
          <w:rFonts w:hint="eastAsia" w:ascii="仿宋" w:hAnsi="仿宋" w:eastAsia="仿宋" w:cs="仿宋"/>
          <w:b w:val="0"/>
          <w:color w:val="auto"/>
          <w:sz w:val="24"/>
          <w:szCs w:val="20"/>
          <w:highlight w:val="none"/>
        </w:rPr>
        <w:t xml:space="preserve">日期：  年  月  日</w:t>
      </w:r>
      <w:r/>
    </w:p>
    <w:p>
      <w:pPr>
        <w:ind w:left="357" w:firstLine="0"/>
        <w:jc w:val="both"/>
        <w:spacing w:line="500" w:lineRule="exac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ind w:firstLine="445"/>
        <w:jc w:val="both"/>
        <w:spacing w:before="151" w:after="151" w:line="240" w:lineRule="atLeast"/>
        <w:widowControl w:val="off"/>
        <w:rPr>
          <w:rFonts w:hint="default"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备注：1.非残疾人福利性单位不需提供此函。</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2.符合报价折扣情形的请将此函填报上传至“企业报价折扣证明”一栏中。</w:t>
      </w:r>
      <w:r/>
    </w:p>
    <w:p>
      <w:pPr>
        <w:ind w:firstLine="445"/>
        <w:jc w:val="both"/>
        <w:spacing w:before="151" w:after="151" w:line="240" w:lineRule="atLeast"/>
        <w:widowControl w:val="off"/>
        <w:rPr>
          <w:rFonts w:hint="eastAsia" w:ascii="仿宋" w:hAnsi="仿宋" w:eastAsia="宋体" w:cs="仿宋"/>
          <w:color w:val="auto"/>
          <w:sz w:val="24"/>
          <w:szCs w:val="24"/>
          <w:highlight w:val="none"/>
          <w:lang w:val="en-US" w:eastAsia="zh-CN" w:bidi="ar-SA"/>
        </w:rPr>
      </w:pPr>
      <w:r>
        <w:rPr>
          <w:rFonts w:hint="eastAsia" w:ascii="仿宋" w:hAnsi="仿宋" w:eastAsia="宋体" w:cs="仿宋"/>
          <w:color w:val="auto"/>
          <w:sz w:val="24"/>
          <w:szCs w:val="24"/>
          <w:highlight w:val="none"/>
          <w:lang w:val="en-US" w:eastAsia="zh-CN" w:bidi="ar-SA"/>
        </w:rPr>
      </w:r>
      <w:r/>
    </w:p>
    <w:p>
      <w:pPr>
        <w:rPr>
          <w:rFonts w:hint="eastAsia" w:ascii="仿宋" w:hAnsi="仿宋" w:eastAsia="宋体" w:cs="仿宋"/>
          <w:color w:val="auto"/>
          <w:sz w:val="24"/>
          <w:szCs w:val="24"/>
          <w:highlight w:val="none"/>
        </w:rPr>
      </w:pPr>
      <w:r>
        <w:rPr>
          <w:rFonts w:hint="eastAsia" w:ascii="仿宋" w:hAnsi="仿宋" w:eastAsia="宋体" w:cs="仿宋"/>
          <w:color w:val="auto"/>
          <w:sz w:val="24"/>
          <w:szCs w:val="24"/>
          <w:highlight w:val="none"/>
        </w:rPr>
        <w:br w:type="page" w:clear="all"/>
      </w:r>
      <w:r/>
    </w:p>
    <w:p>
      <w:pPr>
        <w:pStyle w:val="1075"/>
        <w:numPr>
          <w:ilvl w:val="0"/>
          <w:numId w:val="0"/>
        </w:numPr>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szCs w:val="22"/>
          <w:lang w:val="en-US" w:eastAsia="zh-CN" w:bidi="ar-SA"/>
        </w:rPr>
        <w:t xml:space="preserve">八、</w:t>
      </w:r>
      <w:r>
        <w:rPr>
          <w:rFonts w:hint="eastAsia" w:ascii="仿宋" w:hAnsi="仿宋" w:eastAsia="仿宋" w:cs="仿宋"/>
          <w:b w:val="0"/>
          <w:bCs w:val="0"/>
          <w:color w:val="auto"/>
          <w:sz w:val="32"/>
          <w:highlight w:val="none"/>
          <w:lang w:val="en-US" w:eastAsia="zh-CN"/>
        </w:rPr>
        <w:t xml:space="preserve">施工组织方案</w:t>
      </w:r>
      <w:r/>
    </w:p>
    <w:p>
      <w:pPr>
        <w:pStyle w:val="1075"/>
        <w:numPr>
          <w:ilvl w:val="0"/>
          <w:numId w:val="0"/>
        </w:numPr>
        <w:ind w:firstLine="320"/>
        <w:jc w:val="center"/>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格式自拟</w:t>
      </w:r>
      <w:r/>
    </w:p>
    <w:p>
      <w:pPr>
        <w:pStyle w:val="1075"/>
        <w:ind w:firstLine="320"/>
        <w:spacing w:before="0" w:after="0" w:line="520" w:lineRule="exact"/>
        <w:rPr>
          <w:rFonts w:hint="eastAsia" w:ascii="仿宋" w:hAnsi="仿宋" w:cs="仿宋"/>
          <w:b w:val="0"/>
          <w:bCs w:val="0"/>
          <w:color w:val="auto"/>
          <w:sz w:val="32"/>
          <w:highlight w:val="none"/>
        </w:rPr>
        <w:sectPr>
          <w:footerReference w:type="default" r:id="rId14"/>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cs="仿宋"/>
          <w:b w:val="0"/>
          <w:bCs w:val="0"/>
          <w:color w:val="auto"/>
          <w:sz w:val="32"/>
          <w:highlight w:val="none"/>
        </w:rPr>
      </w:r>
      <w:r/>
    </w:p>
    <w:p>
      <w:pPr>
        <w:pStyle w:val="1075"/>
        <w:numPr>
          <w:ilvl w:val="0"/>
          <w:numId w:val="0"/>
        </w:numPr>
        <w:ind w:firstLine="320"/>
        <w:spacing w:before="0" w:after="0" w:line="520" w:lineRule="exact"/>
        <w:rPr>
          <w:rFonts w:hint="eastAsia" w:ascii="仿宋" w:hAnsi="仿宋" w:cs="仿宋"/>
          <w:b w:val="0"/>
          <w:bCs w:val="0"/>
          <w:color w:val="auto"/>
          <w:sz w:val="32"/>
          <w:szCs w:val="22"/>
        </w:rPr>
      </w:pPr>
      <w:r>
        <w:rPr>
          <w:rFonts w:hint="eastAsia" w:ascii="仿宋" w:hAnsi="仿宋" w:eastAsia="仿宋" w:cs="仿宋"/>
          <w:b w:val="0"/>
          <w:bCs w:val="0"/>
          <w:color w:val="auto"/>
          <w:sz w:val="32"/>
          <w:szCs w:val="22"/>
          <w:lang w:val="en-US" w:eastAsia="zh-CN" w:bidi="ar-SA"/>
        </w:rPr>
        <w:t xml:space="preserve">九、重点、难点分析</w:t>
      </w:r>
      <w:r/>
    </w:p>
    <w:p>
      <w:pPr>
        <w:numPr>
          <w:ilvl w:val="0"/>
          <w:numId w:val="0"/>
        </w:numPr>
        <w:jc w:val="center"/>
        <w:rPr>
          <w:rFonts w:hint="eastAsia" w:ascii="仿宋" w:hAnsi="仿宋" w:cs="仿宋"/>
          <w:iCs/>
          <w:color w:val="auto"/>
          <w:sz w:val="32"/>
          <w:szCs w:val="32"/>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iCs/>
          <w:color w:val="auto"/>
          <w:sz w:val="32"/>
          <w:szCs w:val="32"/>
          <w:lang w:val="en-US" w:eastAsia="zh-CN"/>
        </w:rPr>
        <w:t xml:space="preserve">格式自拟</w:t>
      </w:r>
      <w:r/>
    </w:p>
    <w:p>
      <w:pPr>
        <w:pStyle w:val="1075"/>
        <w:numPr>
          <w:ilvl w:val="0"/>
          <w:numId w:val="0"/>
        </w:numPr>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szCs w:val="22"/>
          <w:lang w:val="en-US" w:eastAsia="zh-CN" w:bidi="ar-SA"/>
        </w:rPr>
        <w:t xml:space="preserve">十、</w:t>
      </w:r>
      <w:r>
        <w:rPr>
          <w:rFonts w:hint="eastAsia" w:ascii="仿宋" w:hAnsi="仿宋" w:eastAsia="仿宋" w:cs="仿宋"/>
          <w:b w:val="0"/>
          <w:bCs w:val="0"/>
          <w:color w:val="auto"/>
          <w:sz w:val="32"/>
          <w:highlight w:val="none"/>
          <w:lang w:val="en-US" w:eastAsia="zh-CN"/>
        </w:rPr>
        <w:t xml:space="preserve">工期保证体系及保证措施</w:t>
      </w:r>
      <w:r/>
    </w:p>
    <w:p>
      <w:pPr>
        <w:pStyle w:val="1075"/>
        <w:numPr>
          <w:ilvl w:val="0"/>
          <w:numId w:val="0"/>
        </w:numPr>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075"/>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十一、环境保护、安全、文明施工</w:t>
      </w:r>
      <w:r/>
    </w:p>
    <w:p>
      <w:pPr>
        <w:numPr>
          <w:ilvl w:val="0"/>
          <w:numId w:val="0"/>
        </w:numPr>
        <w:ind w:left="210" w:firstLine="0"/>
        <w:jc w:val="center"/>
        <w:rPr>
          <w:rFonts w:hint="eastAsia" w:ascii="仿宋" w:hAnsi="仿宋" w:cs="仿宋"/>
          <w:iCs/>
          <w:color w:val="auto"/>
          <w:sz w:val="32"/>
          <w:szCs w:val="32"/>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iCs/>
          <w:color w:val="auto"/>
          <w:sz w:val="32"/>
          <w:szCs w:val="32"/>
          <w:lang w:val="en-US" w:eastAsia="zh-CN"/>
        </w:rPr>
        <w:t xml:space="preserve">格式自拟</w:t>
      </w:r>
      <w:r/>
    </w:p>
    <w:p>
      <w:pPr>
        <w:pStyle w:val="1075"/>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十二、拟投入本工程的机械、设备的种类</w:t>
      </w:r>
      <w:r/>
    </w:p>
    <w:p>
      <w:pPr>
        <w:pStyle w:val="1075"/>
        <w:ind w:firstLine="320"/>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075"/>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十三、企业业绩</w:t>
      </w:r>
      <w:r/>
    </w:p>
    <w:p>
      <w:pPr>
        <w:jc w:val="center"/>
        <w:widowControl w:val="off"/>
        <w:rPr>
          <w:rFonts w:hint="default" w:ascii="仿宋" w:hAnsi="仿宋" w:eastAsia="宋体"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t xml:space="preserve">供应商自</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年</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月</w:t>
      </w:r>
      <w:r>
        <w:rPr>
          <w:rFonts w:hint="eastAsia" w:ascii="仿宋" w:hAnsi="仿宋" w:eastAsia="方正小标宋_GBK" w:cs="仿宋"/>
          <w:bCs/>
          <w:color w:val="auto"/>
          <w:sz w:val="32"/>
          <w:szCs w:val="32"/>
          <w:highlight w:val="none"/>
          <w:u w:val="single"/>
          <w:lang w:val="en-US" w:eastAsia="zh-CN" w:bidi="ar-SA"/>
        </w:rPr>
        <w:t xml:space="preserve"> </w:t>
      </w:r>
      <w:r>
        <w:rPr>
          <w:rFonts w:hint="eastAsia" w:ascii="仿宋" w:hAnsi="仿宋" w:eastAsia="仿宋" w:cs="仿宋"/>
          <w:bCs/>
          <w:color w:val="auto"/>
          <w:sz w:val="32"/>
          <w:szCs w:val="32"/>
          <w:highlight w:val="none"/>
          <w:lang w:val="en-US" w:eastAsia="zh-CN" w:bidi="ar-SA"/>
        </w:rPr>
        <w:t xml:space="preserve">日以来承担</w:t>
      </w:r>
      <w:r/>
    </w:p>
    <w:p>
      <w:pPr>
        <w:jc w:val="center"/>
        <w:widowControl w:val="off"/>
        <w:rPr>
          <w:rFonts w:ascii="仿宋" w:hAnsi="仿宋" w:eastAsia="宋体" w:cs="仿宋"/>
          <w:b/>
          <w:color w:val="auto"/>
          <w:sz w:val="32"/>
          <w:szCs w:val="32"/>
        </w:rPr>
        <w:outlineLvl w:val="2"/>
      </w:pPr>
      <w:r>
        <w:rPr>
          <w:rFonts w:hint="eastAsia" w:ascii="仿宋" w:hAnsi="仿宋" w:eastAsia="仿宋" w:cs="仿宋"/>
          <w:b/>
          <w:color w:val="auto"/>
          <w:sz w:val="32"/>
          <w:szCs w:val="32"/>
          <w:lang w:val="en-US" w:eastAsia="zh-CN" w:bidi="ar-SA"/>
        </w:rPr>
        <w:t xml:space="preserve">类似项目业绩一览表</w:t>
      </w:r>
      <w:r/>
    </w:p>
    <w:tbl>
      <w:tblPr>
        <w:tblStyle w:val="1084"/>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序号</w:t>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8"/>
              </w:rPr>
            </w:pPr>
            <w:r>
              <w:rPr>
                <w:rFonts w:hint="eastAsia" w:ascii="仿宋" w:hAnsi="仿宋" w:eastAsia="仿宋" w:cs="仿宋"/>
                <w:color w:val="auto"/>
                <w:sz w:val="28"/>
                <w:szCs w:val="28"/>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10"/>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r>
        <w:trPr>
          <w:jc w:val="center"/>
          <w:trHeight w:val="1525"/>
        </w:trPr>
        <w:tc>
          <w:tcPr>
            <w:tcW w:w="1229" w:type="dxa"/>
            <w:vAlign w:val="top"/>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3827"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2433"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c>
          <w:tcPr>
            <w:tcW w:w="1395" w:type="dxa"/>
            <w:vAlign w:val="center"/>
            <w:textDirection w:val="lrTb"/>
            <w:noWrap w:val="false"/>
          </w:tcPr>
          <w:p>
            <w:pPr>
              <w:jc w:val="center"/>
              <w:spacing w:line="560" w:lineRule="exact"/>
              <w:widowControl w:val="off"/>
              <w:rPr>
                <w:rFonts w:ascii="仿宋" w:hAnsi="仿宋" w:eastAsia="宋体" w:cs="仿宋"/>
                <w:color w:val="auto"/>
                <w:sz w:val="28"/>
                <w:szCs w:val="24"/>
              </w:rPr>
            </w:pPr>
            <w:r>
              <w:rPr>
                <w:rFonts w:ascii="仿宋" w:hAnsi="仿宋" w:eastAsia="宋体" w:cs="仿宋"/>
                <w:color w:val="auto"/>
                <w:sz w:val="28"/>
                <w:szCs w:val="24"/>
              </w:rPr>
            </w:r>
            <w:r/>
          </w:p>
        </w:tc>
      </w:tr>
    </w:tbl>
    <w:p>
      <w:pPr>
        <w:jc w:val="both"/>
        <w:widowControl w:val="off"/>
        <w:rPr>
          <w:rFonts w:ascii="仿宋" w:hAnsi="仿宋" w:eastAsia="宋体" w:cs="仿宋"/>
          <w:color w:val="auto"/>
          <w:sz w:val="21"/>
          <w:szCs w:val="22"/>
        </w:rPr>
      </w:pPr>
      <w:r>
        <w:rPr>
          <w:rFonts w:hint="eastAsia" w:ascii="仿宋" w:hAnsi="仿宋" w:eastAsia="仿宋" w:cs="仿宋"/>
          <w:b/>
          <w:color w:val="auto"/>
          <w:sz w:val="24"/>
          <w:szCs w:val="22"/>
          <w:lang w:val="en-US" w:eastAsia="zh-CN" w:bidi="ar-SA"/>
        </w:rPr>
        <w:t xml:space="preserve">注：请填写此表，并按要求提供业绩证明材料。</w:t>
      </w:r>
      <w:r/>
    </w:p>
    <w:p>
      <w:pPr>
        <w:rPr>
          <w:rFonts w:hint="eastAsia" w:ascii="仿宋" w:hAnsi="仿宋" w:cs="仿宋"/>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cs="仿宋"/>
        </w:rPr>
      </w:r>
      <w:r/>
    </w:p>
    <w:p>
      <w:pPr>
        <w:pStyle w:val="1075"/>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十四、项目负责人业绩</w:t>
      </w:r>
      <w:r/>
    </w:p>
    <w:p>
      <w:pPr>
        <w:jc w:val="center"/>
        <w:widowControl w:val="off"/>
        <w:rPr>
          <w:rFonts w:hint="eastAsia" w:ascii="仿宋" w:hAnsi="仿宋" w:eastAsia="宋体" w:cs="仿宋"/>
          <w:b/>
          <w:sz w:val="30"/>
          <w:szCs w:val="30"/>
        </w:rPr>
      </w:pPr>
      <w:r>
        <w:rPr>
          <w:rFonts w:hint="eastAsia" w:ascii="仿宋" w:hAnsi="仿宋" w:eastAsia="宋体" w:cs="仿宋"/>
          <w:b/>
          <w:sz w:val="30"/>
          <w:szCs w:val="30"/>
        </w:rPr>
      </w:r>
      <w:r/>
    </w:p>
    <w:p>
      <w:pPr>
        <w:jc w:val="center"/>
        <w:widowControl w:val="off"/>
        <w:rPr>
          <w:rFonts w:hint="eastAsia" w:ascii="仿宋" w:hAnsi="仿宋" w:eastAsia="宋体" w:cs="仿宋"/>
          <w:b/>
          <w:sz w:val="30"/>
          <w:szCs w:val="30"/>
        </w:rPr>
      </w:pPr>
      <w:r>
        <w:rPr>
          <w:rFonts w:hint="eastAsia" w:ascii="仿宋" w:hAnsi="仿宋" w:eastAsia="仿宋" w:cs="仿宋"/>
          <w:b/>
          <w:sz w:val="30"/>
          <w:szCs w:val="30"/>
          <w:lang w:val="en-US" w:eastAsia="zh-CN" w:bidi="ar-SA"/>
        </w:rPr>
        <w:t xml:space="preserve">拟选派项目负责人简历表</w:t>
      </w:r>
      <w:r/>
    </w:p>
    <w:tbl>
      <w:tblPr>
        <w:tblStyle w:val="10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姓  名</w:t>
            </w:r>
            <w:r/>
          </w:p>
        </w:tc>
        <w:tc>
          <w:tcPr>
            <w:tcW w:w="1049"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2"/>
            <w:tcW w:w="901"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年 龄</w:t>
            </w:r>
            <w:r/>
          </w:p>
        </w:tc>
        <w:tc>
          <w:tcPr>
            <w:tcW w:w="768"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3"/>
            <w:tcW w:w="2337"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学历</w:t>
            </w:r>
            <w:r/>
          </w:p>
        </w:tc>
        <w:tc>
          <w:tcPr>
            <w:gridSpan w:val="2"/>
            <w:tcW w:w="1862"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r>
      <w:tr>
        <w:trPr>
          <w:jc w:val="center"/>
          <w:trHeight w:val="1005"/>
        </w:trPr>
        <w:tc>
          <w:tcPr>
            <w:gridSpan w:val="2"/>
            <w:tcW w:w="196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毕业学校</w:t>
            </w:r>
            <w:r/>
          </w:p>
        </w:tc>
        <w:tc>
          <w:tcPr>
            <w:gridSpan w:val="9"/>
            <w:tcW w:w="6917"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年毕业于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学校</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专业</w:t>
            </w:r>
            <w:r/>
          </w:p>
        </w:tc>
      </w:tr>
      <w:tr>
        <w:trPr>
          <w:jc w:val="center"/>
          <w:trHeight w:val="1116"/>
        </w:trPr>
        <w:tc>
          <w:tcPr>
            <w:gridSpan w:val="2"/>
            <w:tcW w:w="1966"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专业技术职称</w:t>
            </w:r>
            <w:r/>
          </w:p>
        </w:tc>
        <w:tc>
          <w:tcPr>
            <w:gridSpan w:val="4"/>
            <w:tcW w:w="2718"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c>
          <w:tcPr>
            <w:gridSpan w:val="2"/>
            <w:tcW w:w="1984"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执业资格证书及注册编号</w:t>
            </w:r>
            <w:r/>
          </w:p>
        </w:tc>
        <w:tc>
          <w:tcPr>
            <w:gridSpan w:val="3"/>
            <w:tcW w:w="2215" w:type="dxa"/>
            <w:vAlign w:val="center"/>
            <w:textDirection w:val="lrTb"/>
            <w:noWrap w:val="false"/>
          </w:tcPr>
          <w:p>
            <w:pPr>
              <w:jc w:val="both"/>
              <w:spacing w:line="440" w:lineRule="exact"/>
              <w:widowControl w:val="off"/>
              <w:rPr>
                <w:rFonts w:hint="eastAsia" w:ascii="仿宋" w:hAnsi="仿宋" w:eastAsia="宋体" w:cs="仿宋"/>
                <w:sz w:val="28"/>
                <w:szCs w:val="28"/>
              </w:rPr>
            </w:pPr>
            <w:r>
              <w:rPr>
                <w:rFonts w:hint="eastAsia" w:ascii="仿宋" w:hAnsi="仿宋" w:eastAsia="宋体" w:cs="仿宋"/>
                <w:sz w:val="28"/>
                <w:szCs w:val="28"/>
              </w:rPr>
            </w:r>
            <w:r/>
          </w:p>
        </w:tc>
      </w:tr>
      <w:tr>
        <w:trPr>
          <w:jc w:val="center"/>
          <w:trHeight w:val="683"/>
        </w:trPr>
        <w:tc>
          <w:tcPr>
            <w:gridSpan w:val="11"/>
            <w:tcW w:w="8883"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项目负责人承担的类似项目</w:t>
            </w:r>
            <w:r/>
          </w:p>
        </w:tc>
      </w:tr>
      <w:tr>
        <w:trPr>
          <w:jc w:val="center"/>
          <w:trHeight w:val="683"/>
        </w:trPr>
        <w:tc>
          <w:tcPr>
            <w:tcW w:w="85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序号</w:t>
            </w:r>
            <w:r/>
          </w:p>
        </w:tc>
        <w:tc>
          <w:tcPr>
            <w:gridSpan w:val="3"/>
            <w:tcW w:w="2835"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项目名称</w:t>
            </w:r>
            <w:r/>
          </w:p>
        </w:tc>
        <w:tc>
          <w:tcPr>
            <w:gridSpan w:val="3"/>
            <w:tcW w:w="1948" w:type="dxa"/>
            <w:vAlign w:val="center"/>
            <w:textDirection w:val="lrTb"/>
            <w:noWrap w:val="false"/>
          </w:tcPr>
          <w:p>
            <w:pPr>
              <w:jc w:val="center"/>
              <w:spacing w:line="440" w:lineRule="exact"/>
              <w:widowControl w:val="off"/>
              <w:rPr>
                <w:rFonts w:hint="default" w:ascii="仿宋" w:hAnsi="仿宋" w:eastAsia="宋体" w:cs="仿宋"/>
                <w:sz w:val="28"/>
                <w:szCs w:val="28"/>
              </w:rPr>
            </w:pPr>
            <w:r>
              <w:rPr>
                <w:rFonts w:hint="eastAsia" w:ascii="仿宋" w:hAnsi="仿宋" w:eastAsia="仿宋" w:cs="仿宋"/>
                <w:sz w:val="28"/>
                <w:szCs w:val="28"/>
                <w:lang w:val="en-US" w:eastAsia="zh-CN" w:bidi="ar-SA"/>
              </w:rPr>
              <w:t xml:space="preserve">采购单位</w:t>
            </w:r>
            <w:r/>
          </w:p>
        </w:tc>
        <w:tc>
          <w:tcPr>
            <w:gridSpan w:val="3"/>
            <w:tcW w:w="1596"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color w:val="auto"/>
                <w:sz w:val="28"/>
                <w:szCs w:val="28"/>
                <w:lang w:val="en-US" w:eastAsia="zh-CN" w:bidi="ar-SA"/>
              </w:rPr>
              <w:t xml:space="preserve">合同金额</w:t>
            </w:r>
            <w:r/>
          </w:p>
        </w:tc>
        <w:tc>
          <w:tcPr>
            <w:tcW w:w="1648" w:type="dxa"/>
            <w:vAlign w:val="center"/>
            <w:textDirection w:val="lrTb"/>
            <w:noWrap w:val="false"/>
          </w:tcPr>
          <w:p>
            <w:pPr>
              <w:jc w:val="center"/>
              <w:spacing w:line="44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备注</w:t>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1</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2</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eastAsia" w:ascii="仿宋" w:hAnsi="仿宋" w:eastAsia="宋体" w:cs="仿宋"/>
                <w:sz w:val="28"/>
                <w:szCs w:val="28"/>
              </w:rPr>
            </w:pPr>
            <w:r>
              <w:rPr>
                <w:rFonts w:hint="eastAsia" w:ascii="仿宋" w:hAnsi="仿宋" w:eastAsia="仿宋" w:cs="仿宋"/>
                <w:sz w:val="28"/>
                <w:szCs w:val="28"/>
                <w:lang w:val="en-US" w:eastAsia="zh-CN" w:bidi="ar-SA"/>
              </w:rPr>
              <w:t xml:space="preserve">3</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r>
        <w:trPr>
          <w:jc w:val="center"/>
          <w:trHeight w:val="713"/>
        </w:trPr>
        <w:tc>
          <w:tcPr>
            <w:tcW w:w="856" w:type="dxa"/>
            <w:textDirection w:val="lrTb"/>
            <w:noWrap w:val="false"/>
          </w:tcPr>
          <w:p>
            <w:pPr>
              <w:jc w:val="center"/>
              <w:spacing w:line="360" w:lineRule="exact"/>
              <w:widowControl w:val="off"/>
              <w:rPr>
                <w:rFonts w:hint="default" w:ascii="仿宋" w:hAnsi="仿宋" w:eastAsia="宋体" w:cs="仿宋"/>
                <w:sz w:val="28"/>
                <w:szCs w:val="28"/>
              </w:rPr>
            </w:pPr>
            <w:r>
              <w:rPr>
                <w:rFonts w:hint="eastAsia" w:ascii="仿宋" w:hAnsi="仿宋" w:eastAsia="仿宋" w:cs="仿宋"/>
                <w:sz w:val="28"/>
                <w:szCs w:val="28"/>
                <w:lang w:val="en-US" w:eastAsia="zh-CN" w:bidi="ar-SA"/>
              </w:rPr>
              <w:t xml:space="preserve">...</w:t>
            </w:r>
            <w:r/>
          </w:p>
        </w:tc>
        <w:tc>
          <w:tcPr>
            <w:gridSpan w:val="3"/>
            <w:tcW w:w="2835"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9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gridSpan w:val="3"/>
            <w:tcW w:w="1596"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c>
          <w:tcPr>
            <w:tcW w:w="1648" w:type="dxa"/>
            <w:textDirection w:val="lrTb"/>
            <w:noWrap w:val="false"/>
          </w:tcPr>
          <w:p>
            <w:pPr>
              <w:jc w:val="both"/>
              <w:spacing w:line="360" w:lineRule="exact"/>
              <w:widowControl w:val="off"/>
              <w:rPr>
                <w:rFonts w:hint="eastAsia" w:ascii="仿宋" w:hAnsi="仿宋" w:eastAsia="宋体" w:cs="仿宋"/>
                <w:sz w:val="21"/>
                <w:szCs w:val="21"/>
              </w:rPr>
            </w:pPr>
            <w:r>
              <w:rPr>
                <w:rFonts w:hint="eastAsia" w:ascii="仿宋" w:hAnsi="仿宋" w:eastAsia="宋体" w:cs="仿宋"/>
                <w:sz w:val="21"/>
                <w:szCs w:val="21"/>
              </w:rPr>
            </w:r>
            <w:r/>
          </w:p>
        </w:tc>
      </w:tr>
    </w:tbl>
    <w:p>
      <w:pPr>
        <w:pStyle w:val="1729"/>
        <w:ind w:firstLine="398"/>
        <w:spacing w:line="460" w:lineRule="exact"/>
        <w:rPr>
          <w:rFonts w:hint="eastAsia" w:ascii="仿宋" w:hAnsi="仿宋" w:cs="仿宋"/>
          <w:sz w:val="24"/>
        </w:rPr>
      </w:pPr>
      <w:r>
        <w:rPr>
          <w:rFonts w:hint="eastAsia" w:ascii="仿宋" w:hAnsi="仿宋" w:eastAsia="仿宋" w:cs="仿宋"/>
          <w:sz w:val="24"/>
          <w:szCs w:val="22"/>
        </w:rPr>
        <w:t xml:space="preserve">注：1、响应文件中需按要求提供项目负责人</w:t>
      </w:r>
      <w:r>
        <w:rPr>
          <w:rFonts w:hint="eastAsia" w:ascii="仿宋" w:hAnsi="仿宋" w:eastAsia="仿宋" w:cs="仿宋"/>
          <w:sz w:val="24"/>
          <w:szCs w:val="22"/>
          <w:lang w:val="en-US" w:eastAsia="zh-CN"/>
        </w:rPr>
        <w:t xml:space="preserve">业绩证明材料</w:t>
      </w:r>
      <w:r>
        <w:rPr>
          <w:rFonts w:hint="eastAsia" w:ascii="仿宋" w:hAnsi="仿宋" w:eastAsia="仿宋" w:cs="仿宋"/>
          <w:sz w:val="24"/>
          <w:szCs w:val="22"/>
        </w:rPr>
        <w:t xml:space="preserve">。</w:t>
      </w:r>
      <w:r/>
    </w:p>
    <w:p>
      <w:pPr>
        <w:pStyle w:val="1729"/>
        <w:ind w:firstLine="879"/>
        <w:spacing w:line="460" w:lineRule="exact"/>
        <w:rPr>
          <w:rFonts w:hint="eastAsia" w:ascii="仿宋" w:hAnsi="仿宋" w:cs="仿宋"/>
          <w:sz w:val="24"/>
        </w:rPr>
      </w:pPr>
      <w:r>
        <w:rPr>
          <w:rFonts w:hint="eastAsia" w:ascii="仿宋" w:hAnsi="仿宋" w:eastAsia="仿宋" w:cs="仿宋"/>
          <w:sz w:val="24"/>
          <w:szCs w:val="22"/>
          <w:lang w:eastAsia="zh-CN"/>
        </w:rPr>
        <w:t xml:space="preserve">2.</w:t>
      </w:r>
      <w:r>
        <w:rPr>
          <w:rFonts w:hint="eastAsia" w:ascii="仿宋" w:hAnsi="仿宋" w:eastAsia="仿宋" w:cs="仿宋"/>
          <w:sz w:val="24"/>
          <w:szCs w:val="22"/>
        </w:rPr>
        <w:t xml:space="preserve">如成交，项目负责人须本表承诺实施，不得更换。</w:t>
      </w:r>
      <w:r/>
    </w:p>
    <w:p>
      <w:pPr>
        <w:jc w:val="center"/>
        <w:spacing w:line="600" w:lineRule="exact"/>
        <w:widowControl w:val="off"/>
        <w:rPr>
          <w:rFonts w:hint="eastAsia" w:ascii="仿宋" w:hAnsi="仿宋" w:eastAsia="宋体" w:cs="仿宋"/>
          <w:b/>
          <w:bCs/>
          <w:sz w:val="32"/>
          <w:szCs w:val="32"/>
        </w:rPr>
      </w:pPr>
      <w:r>
        <w:rPr>
          <w:rFonts w:hint="eastAsia" w:ascii="仿宋" w:hAnsi="仿宋" w:eastAsia="宋体" w:cs="仿宋"/>
          <w:b/>
          <w:bCs/>
          <w:sz w:val="32"/>
          <w:szCs w:val="32"/>
        </w:rPr>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供应商全称（加盖CA电子公章）：</w:t>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日期：</w:t>
      </w:r>
      <w:r/>
    </w:p>
    <w:p>
      <w:pPr>
        <w:ind w:firstLine="200"/>
        <w:jc w:val="both"/>
        <w:spacing w:line="360" w:lineRule="auto"/>
        <w:widowControl w:val="off"/>
        <w:rPr>
          <w:rFonts w:hint="eastAsia" w:ascii="仿宋" w:hAnsi="仿宋" w:eastAsia="仿宋_GB2312" w:cs="仿宋"/>
          <w:sz w:val="30"/>
          <w:szCs w:val="30"/>
          <w:lang w:val="en-US" w:eastAsia="zh-CN" w:bidi="ar-SA"/>
        </w:rPr>
      </w:pPr>
      <w:r>
        <w:rPr>
          <w:rFonts w:hint="eastAsia" w:ascii="仿宋" w:hAnsi="仿宋" w:eastAsia="仿宋_GB2312" w:cs="仿宋"/>
          <w:sz w:val="30"/>
          <w:szCs w:val="30"/>
          <w:lang w:val="en-US" w:eastAsia="zh-CN" w:bidi="ar-SA"/>
        </w:rPr>
      </w:r>
      <w:r/>
    </w:p>
    <w:p>
      <w:pPr>
        <w:ind w:firstLine="200"/>
        <w:jc w:val="both"/>
        <w:spacing w:line="360" w:lineRule="auto"/>
        <w:widowControl w:val="off"/>
        <w:rPr>
          <w:rFonts w:hint="eastAsia" w:ascii="仿宋" w:hAnsi="仿宋" w:eastAsia="仿宋_GB2312" w:cs="仿宋"/>
          <w:sz w:val="30"/>
          <w:szCs w:val="30"/>
          <w:lang w:val="en-US" w:eastAsia="zh-CN" w:bidi="ar-SA"/>
        </w:rPr>
      </w:pPr>
      <w:r>
        <w:rPr>
          <w:rFonts w:hint="eastAsia" w:ascii="仿宋" w:hAnsi="仿宋" w:eastAsia="仿宋_GB2312" w:cs="仿宋"/>
          <w:sz w:val="30"/>
          <w:szCs w:val="30"/>
          <w:lang w:val="en-US" w:eastAsia="zh-CN" w:bidi="ar-SA"/>
        </w:rPr>
      </w:r>
      <w:r/>
    </w:p>
    <w:p>
      <w:pPr>
        <w:pStyle w:val="1075"/>
        <w:ind w:firstLine="320"/>
        <w:spacing w:before="0" w:after="0" w:line="520" w:lineRule="exact"/>
        <w:rPr>
          <w:rFonts w:hint="default" w:ascii="仿宋" w:hAnsi="仿宋" w:cs="仿宋"/>
          <w:b w:val="0"/>
          <w:bCs w:val="0"/>
          <w:color w:val="auto"/>
          <w:sz w:val="32"/>
          <w:highlight w:val="none"/>
        </w:rPr>
      </w:pPr>
      <w:r>
        <w:rPr>
          <w:rFonts w:hint="eastAsia" w:ascii="仿宋" w:hAnsi="仿宋" w:eastAsia="仿宋" w:cs="仿宋"/>
          <w:b w:val="0"/>
          <w:bCs w:val="0"/>
          <w:color w:val="auto"/>
          <w:sz w:val="32"/>
          <w:highlight w:val="none"/>
          <w:lang w:val="en-US" w:eastAsia="zh-CN"/>
        </w:rPr>
        <w:t xml:space="preserve">十五、人员配备</w:t>
      </w:r>
      <w:r/>
    </w:p>
    <w:p>
      <w:pPr>
        <w:jc w:val="center"/>
        <w:spacing w:before="100" w:beforeAutospacing="1" w:after="100" w:afterAutospacing="1" w:line="600" w:lineRule="exact"/>
        <w:widowControl/>
        <w:rPr>
          <w:rFonts w:hint="eastAsia" w:ascii="仿宋" w:hAnsi="仿宋" w:eastAsia="宋体" w:cs="仿宋"/>
          <w:b/>
          <w:bCs/>
          <w:color w:val="000000"/>
          <w:sz w:val="32"/>
          <w:szCs w:val="32"/>
        </w:rPr>
      </w:pPr>
      <w:r>
        <w:rPr>
          <w:rFonts w:hint="eastAsia" w:ascii="仿宋" w:hAnsi="仿宋" w:eastAsia="仿宋" w:cs="仿宋"/>
          <w:b/>
          <w:bCs/>
          <w:color w:val="000000"/>
          <w:sz w:val="32"/>
          <w:szCs w:val="32"/>
          <w:lang w:val="en-US" w:eastAsia="zh-CN" w:bidi="ar-SA"/>
        </w:rPr>
        <w:t xml:space="preserve">项目组成员</w:t>
      </w:r>
      <w:r/>
    </w:p>
    <w:tbl>
      <w:tblPr>
        <w:tblStyle w:val="1084"/>
        <w:tblpPr w:horzAnchor="margin" w:tblpXSpec="center" w:vertAnchor="text" w:tblpY="74" w:leftFromText="180" w:topFromText="0" w:rightFromText="180" w:bottomFromText="0"/>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367"/>
        <w:gridCol w:w="2387"/>
        <w:gridCol w:w="1522"/>
        <w:gridCol w:w="1864"/>
        <w:gridCol w:w="988"/>
      </w:tblGrid>
      <w:tr>
        <w:trPr>
          <w:jc w:val="center"/>
          <w:trHeight w:val="836"/>
        </w:trPr>
        <w:tc>
          <w:tcPr>
            <w:tcW w:w="1134" w:type="dxa"/>
            <w:vAlign w:val="center"/>
            <w:textDirection w:val="lrTb"/>
            <w:noWrap w:val="false"/>
          </w:tcPr>
          <w:p>
            <w:pPr>
              <w:jc w:val="center"/>
              <w:spacing w:beforeAutospacing="1" w:line="560" w:lineRule="exact"/>
              <w:widowControl/>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序号</w:t>
            </w:r>
            <w:r/>
          </w:p>
        </w:tc>
        <w:tc>
          <w:tcPr>
            <w:tcW w:w="1367"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姓名</w:t>
            </w:r>
            <w:r/>
          </w:p>
        </w:tc>
        <w:tc>
          <w:tcPr>
            <w:tcW w:w="2387"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职务</w:t>
            </w:r>
            <w:r/>
          </w:p>
        </w:tc>
        <w:tc>
          <w:tcPr>
            <w:tcW w:w="1522"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学历</w:t>
            </w:r>
            <w:r/>
          </w:p>
        </w:tc>
        <w:tc>
          <w:tcPr>
            <w:tcW w:w="1864" w:type="dxa"/>
            <w:vAlign w:val="center"/>
            <w:textDirection w:val="lrTb"/>
            <w:noWrap w:val="false"/>
          </w:tcPr>
          <w:p>
            <w:pPr>
              <w:jc w:val="center"/>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相关证书</w:t>
            </w:r>
            <w:r/>
          </w:p>
        </w:tc>
        <w:tc>
          <w:tcPr>
            <w:tcW w:w="988" w:type="dxa"/>
            <w:vAlign w:val="center"/>
            <w:textDirection w:val="lrTb"/>
            <w:noWrap w:val="false"/>
          </w:tcPr>
          <w:p>
            <w:pPr>
              <w:jc w:val="both"/>
              <w:spacing w:beforeAutospacing="1" w:line="560" w:lineRule="exact"/>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备注</w:t>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0"/>
                <w:szCs w:val="20"/>
              </w:rPr>
            </w:pPr>
            <w:r>
              <w:rPr>
                <w:rFonts w:hint="eastAsia" w:ascii="仿宋" w:hAnsi="仿宋" w:eastAsia="仿宋" w:cs="仿宋"/>
                <w:color w:val="000000"/>
                <w:sz w:val="28"/>
                <w:szCs w:val="28"/>
                <w:lang w:val="en-US" w:eastAsia="zh-CN" w:bidi="ar-SA"/>
              </w:rPr>
              <w:t xml:space="preserve">项目负责人</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center"/>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仿宋" w:cs="仿宋"/>
                <w:color w:val="000000"/>
                <w:sz w:val="28"/>
                <w:szCs w:val="28"/>
                <w:lang w:val="en-US" w:eastAsia="zh-CN" w:bidi="ar-SA"/>
              </w:rPr>
              <w:t xml:space="preserve">……</w:t>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left"/>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jc w:val="left"/>
              <w:spacing w:before="100" w:beforeAutospacing="1" w:after="100" w:afterAutospacing="1"/>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r>
        <w:trPr>
          <w:jc w:val="center"/>
          <w:trHeight w:val="729"/>
        </w:trPr>
        <w:tc>
          <w:tcPr>
            <w:tcW w:w="113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36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2387"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522"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1864"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c>
          <w:tcPr>
            <w:tcW w:w="988" w:type="dxa"/>
            <w:vAlign w:val="center"/>
            <w:textDirection w:val="lrTb"/>
            <w:noWrap w:val="false"/>
          </w:tcPr>
          <w:p>
            <w:pPr>
              <w:ind w:firstLine="560"/>
              <w:jc w:val="center"/>
              <w:spacing w:line="560" w:lineRule="exact"/>
              <w:widowControl/>
              <w:rPr>
                <w:rFonts w:hint="eastAsia" w:ascii="仿宋" w:hAnsi="仿宋" w:eastAsia="宋体" w:cs="仿宋"/>
                <w:color w:val="000000"/>
                <w:sz w:val="28"/>
                <w:szCs w:val="28"/>
              </w:rPr>
            </w:pPr>
            <w:r>
              <w:rPr>
                <w:rFonts w:hint="eastAsia" w:ascii="仿宋" w:hAnsi="仿宋" w:eastAsia="宋体" w:cs="仿宋"/>
                <w:color w:val="000000"/>
                <w:sz w:val="28"/>
                <w:szCs w:val="28"/>
              </w:rPr>
            </w:r>
            <w:r/>
          </w:p>
        </w:tc>
      </w:tr>
    </w:tbl>
    <w:p>
      <w:pPr>
        <w:ind w:firstLine="398"/>
        <w:jc w:val="left"/>
        <w:spacing w:before="100" w:beforeAutospacing="1" w:after="100" w:afterAutospacing="1" w:line="460" w:lineRule="exact"/>
        <w:widowControl/>
        <w:rPr>
          <w:rFonts w:hint="eastAsia" w:ascii="仿宋" w:hAnsi="仿宋" w:eastAsia="宋体" w:cs="仿宋"/>
          <w:color w:val="000000"/>
          <w:sz w:val="24"/>
          <w:szCs w:val="24"/>
        </w:rPr>
      </w:pPr>
      <w:r>
        <w:rPr>
          <w:rFonts w:hint="eastAsia" w:ascii="仿宋" w:hAnsi="仿宋" w:eastAsia="仿宋" w:cs="仿宋"/>
          <w:b/>
          <w:color w:val="000000"/>
          <w:sz w:val="24"/>
          <w:szCs w:val="24"/>
          <w:lang w:val="en-US" w:eastAsia="zh-CN" w:bidi="ar-SA"/>
        </w:rPr>
        <w:t xml:space="preserve">注：如供应商成交，项目组成员必须按本表承诺人员操作，不得随意更换。按磋商文件要求附相关人员证书及社保证明材料。</w:t>
      </w:r>
      <w:r/>
    </w:p>
    <w:p>
      <w:pPr>
        <w:jc w:val="both"/>
        <w:spacing w:before="100" w:beforeAutospacing="1" w:after="100" w:afterAutospacing="1" w:line="600" w:lineRule="exact"/>
        <w:widowControl/>
        <w:rPr>
          <w:rFonts w:hint="eastAsia" w:ascii="仿宋" w:hAnsi="仿宋" w:eastAsia="宋体" w:cs="仿宋"/>
          <w:color w:val="000000"/>
          <w:sz w:val="24"/>
          <w:szCs w:val="21"/>
        </w:rPr>
      </w:pPr>
      <w:r>
        <w:rPr>
          <w:rFonts w:hint="eastAsia" w:ascii="仿宋" w:hAnsi="仿宋" w:eastAsia="仿宋" w:cs="仿宋"/>
          <w:color w:val="000000"/>
          <w:sz w:val="24"/>
          <w:szCs w:val="21"/>
          <w:lang w:val="en-US" w:eastAsia="zh-CN" w:bidi="ar-SA"/>
        </w:rPr>
        <w:t xml:space="preserve">供应商全称（加盖CA电子公章）：</w:t>
      </w:r>
      <w:r/>
    </w:p>
    <w:p>
      <w:pPr>
        <w:jc w:val="both"/>
        <w:spacing w:before="100" w:beforeAutospacing="1" w:after="100" w:afterAutospacing="1" w:line="600" w:lineRule="exact"/>
        <w:widowControl/>
        <w:rPr>
          <w:rFonts w:hint="eastAsia" w:ascii="仿宋" w:hAnsi="仿宋" w:cs="仿宋"/>
          <w:color w:val="000000"/>
          <w:sz w:val="24"/>
          <w:szCs w:val="21"/>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color w:val="000000"/>
          <w:sz w:val="24"/>
          <w:szCs w:val="21"/>
          <w:lang w:val="en-US" w:eastAsia="zh-CN" w:bidi="ar-SA"/>
        </w:rPr>
        <w:t xml:space="preserve">日期：</w:t>
      </w:r>
      <w:r/>
    </w:p>
    <w:p>
      <w:pPr>
        <w:pStyle w:val="1075"/>
        <w:ind w:firstLine="320"/>
        <w:spacing w:before="0" w:after="0" w:line="520" w:lineRule="exact"/>
        <w:rPr>
          <w:rFonts w:hint="eastAsia" w:ascii="仿宋" w:hAnsi="仿宋" w:cs="仿宋"/>
          <w:b w:val="0"/>
          <w:bCs w:val="0"/>
          <w:color w:val="auto"/>
          <w:sz w:val="32"/>
          <w:highlight w:val="none"/>
        </w:rPr>
      </w:pPr>
      <w:r/>
      <w:bookmarkStart w:id="106" w:name="_Toc28140"/>
      <w:r>
        <w:rPr>
          <w:rFonts w:hint="eastAsia" w:ascii="仿宋" w:hAnsi="仿宋" w:eastAsia="仿宋" w:cs="仿宋"/>
          <w:b w:val="0"/>
          <w:bCs w:val="0"/>
          <w:color w:val="auto"/>
          <w:sz w:val="32"/>
          <w:highlight w:val="none"/>
          <w:lang w:val="en-US" w:eastAsia="zh-CN"/>
        </w:rPr>
        <w:t xml:space="preserve">十六、信用信息</w:t>
      </w:r>
      <w:r/>
    </w:p>
    <w:p>
      <w:pPr>
        <w:pStyle w:val="1075"/>
        <w:ind w:firstLine="320"/>
        <w:jc w:val="center"/>
        <w:spacing w:before="0" w:after="0" w:line="520" w:lineRule="exact"/>
        <w:rPr>
          <w:rFonts w:hint="eastAsia" w:ascii="仿宋" w:hAnsi="仿宋" w:cs="仿宋"/>
          <w:b w:val="0"/>
          <w:bCs w:val="0"/>
          <w:color w:val="auto"/>
          <w:sz w:val="32"/>
          <w:highlight w:val="none"/>
        </w:rPr>
        <w:sectPr>
          <w:footnotePr/>
          <w:endnotePr/>
          <w:type w:val="nextPage"/>
          <w:pgSz w:w="11906" w:h="16838" w:orient="portrait"/>
          <w:pgMar w:top="1723" w:right="1417" w:bottom="1667" w:left="1417" w:header="851" w:footer="992" w:gutter="0"/>
          <w:cols w:num="1" w:sep="0" w:space="720" w:equalWidth="1"/>
          <w:docGrid w:linePitch="360"/>
        </w:sectPr>
      </w:pPr>
      <w:r>
        <w:rPr>
          <w:rFonts w:hint="eastAsia" w:ascii="仿宋" w:hAnsi="仿宋" w:eastAsia="仿宋" w:cs="仿宋"/>
          <w:b w:val="0"/>
          <w:bCs w:val="0"/>
          <w:color w:val="auto"/>
          <w:sz w:val="32"/>
          <w:highlight w:val="none"/>
          <w:lang w:val="en-US" w:eastAsia="zh-CN"/>
        </w:rPr>
        <w:t xml:space="preserve">格式自拟</w:t>
      </w:r>
      <w:r/>
    </w:p>
    <w:p>
      <w:pPr>
        <w:pStyle w:val="1075"/>
        <w:ind w:firstLine="320"/>
        <w:spacing w:before="0" w:after="0" w:line="520" w:lineRule="exact"/>
        <w:rPr>
          <w:rFonts w:hint="eastAsia" w:ascii="仿宋" w:hAnsi="仿宋" w:cs="仿宋"/>
          <w:b w:val="0"/>
          <w:bCs w:val="0"/>
          <w:color w:val="auto"/>
          <w:sz w:val="32"/>
          <w:highlight w:val="none"/>
        </w:rPr>
      </w:pPr>
      <w:r>
        <w:rPr>
          <w:rFonts w:hint="eastAsia" w:ascii="仿宋" w:hAnsi="仿宋" w:eastAsia="仿宋" w:cs="仿宋"/>
          <w:b w:val="0"/>
          <w:bCs w:val="0"/>
          <w:color w:val="auto"/>
          <w:sz w:val="32"/>
          <w:highlight w:val="none"/>
        </w:rPr>
        <w:t xml:space="preserve">十</w:t>
      </w:r>
      <w:r>
        <w:rPr>
          <w:rFonts w:hint="eastAsia" w:ascii="仿宋" w:hAnsi="仿宋" w:eastAsia="仿宋" w:cs="仿宋"/>
          <w:b w:val="0"/>
          <w:bCs w:val="0"/>
          <w:color w:val="auto"/>
          <w:sz w:val="32"/>
          <w:highlight w:val="none"/>
          <w:lang w:val="en-US" w:eastAsia="zh-CN"/>
        </w:rPr>
        <w:t xml:space="preserve">七</w:t>
      </w:r>
      <w:r>
        <w:rPr>
          <w:rFonts w:hint="eastAsia" w:ascii="仿宋" w:hAnsi="仿宋" w:eastAsia="仿宋" w:cs="仿宋"/>
          <w:b w:val="0"/>
          <w:bCs w:val="0"/>
          <w:color w:val="auto"/>
          <w:sz w:val="32"/>
          <w:highlight w:val="none"/>
        </w:rPr>
        <w:t xml:space="preserve">、磋商所需其他材料</w:t>
      </w:r>
      <w:bookmarkEnd w:id="106"/>
      <w:r/>
      <w:r/>
    </w:p>
    <w:p>
      <w:pPr>
        <w:rPr>
          <w:rFonts w:hint="eastAsia" w:ascii="仿宋" w:hAnsi="仿宋" w:eastAsia="仿宋" w:cs="仿宋"/>
          <w:color w:val="auto"/>
          <w:sz w:val="40"/>
          <w:highlight w:val="none"/>
        </w:rPr>
      </w:pPr>
      <w:r>
        <w:rPr>
          <w:rFonts w:hint="eastAsia" w:ascii="仿宋" w:hAnsi="仿宋" w:eastAsia="仿宋" w:cs="仿宋"/>
          <w:color w:val="auto"/>
          <w:sz w:val="28"/>
          <w:szCs w:val="28"/>
          <w:highlight w:val="none"/>
          <w:lang w:val="en-US" w:eastAsia="zh-CN" w:bidi="ar-SA"/>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15"/>
      <w:footnotePr/>
      <w:endnotePr/>
      <w:type w:val="nextPage"/>
      <w:pgSz w:w="11906" w:h="16838" w:orient="portrait"/>
      <w:pgMar w:top="1440" w:right="1361" w:bottom="1440" w:left="1361" w:header="851" w:footer="992" w:gutter="0"/>
      <w:pgNumType w:start="3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eastAsia="宋体" w:cs="Times New Roman"/>
                              <w:lang w:val="en-US" w:eastAsia="zh-CN"/>
                            </w:rPr>
                          </w:pPr>
                          <w:r>
                            <w:rPr>
                              <w:rFonts w:hint="default" w:eastAsia="宋体" w:cs="Times New Roman"/>
                              <w:lang w:val="en-US" w:eastAsia="zh-CN"/>
                            </w:r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pPr>
                      <w:rPr>
                        <w:rFonts w:hint="default" w:eastAsia="宋体" w:cs="Times New Roman"/>
                        <w:lang w:val="en-US" w:eastAsia="zh-CN"/>
                      </w:rPr>
                    </w:pPr>
                    <w:r>
                      <w:rPr>
                        <w:rFonts w:hint="default" w:eastAsia="宋体" w:cs="Times New Roman"/>
                        <w:lang w:val="en-US"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25500" cy="296545"/>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r/>
                          <w:r/>
                        </w:p>
                      </w:txbxContent>
                    </wps:txbx>
                    <wps:bodyPr lIns="0" tIns="0" rIns="0" bIns="0" upright="1"/>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sz w:val="32"/>
                        <w:szCs w:val="32"/>
                        <w:lang w:val="en-US" w:eastAsia="zh-CN" w:bidi="ar-SA"/>
                      </w:rPr>
                      <w:t xml:space="preserve">—</w:t>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fldChar w:fldCharType="begin"/>
                    </w:r>
                    <w:r>
                      <w:rPr>
                        <w:rFonts w:hint="default" w:ascii="Times New Roman" w:hAnsi="Times New Roman" w:eastAsia="宋体" w:cs="Times New Roman"/>
                        <w:sz w:val="32"/>
                        <w:szCs w:val="32"/>
                        <w:lang w:val="en-US" w:eastAsia="zh-CN" w:bidi="ar-SA"/>
                      </w:rPr>
                      <w:instrText xml:space="preserve"> PAGE  \* MERGEFORMAT </w:instrText>
                    </w:r>
                    <w:r>
                      <w:rPr>
                        <w:rFonts w:hint="default" w:ascii="Times New Roman" w:hAnsi="Times New Roman" w:eastAsia="宋体" w:cs="Times New Roman"/>
                        <w:sz w:val="32"/>
                        <w:szCs w:val="32"/>
                        <w:lang w:val="en-US" w:eastAsia="zh-CN" w:bidi="ar-SA"/>
                      </w:rPr>
                      <w:fldChar w:fldCharType="separate"/>
                    </w:r>
                    <w:r>
                      <w:rPr>
                        <w:rFonts w:hint="default" w:ascii="Times New Roman" w:hAnsi="Times New Roman" w:eastAsia="宋体" w:cs="Times New Roman"/>
                        <w:sz w:val="32"/>
                        <w:szCs w:val="32"/>
                        <w:lang w:val="en-US" w:eastAsia="zh-CN" w:bidi="ar-SA"/>
                      </w:rPr>
                      <w:t xml:space="preserve">3</w:t>
                    </w:r>
                    <w:r>
                      <w:rPr>
                        <w:rFonts w:hint="default" w:ascii="Times New Roman" w:hAnsi="Times New Roman" w:eastAsia="宋体" w:cs="Times New Roman"/>
                        <w:sz w:val="32"/>
                        <w:szCs w:val="32"/>
                        <w:lang w:val="en-US" w:eastAsia="zh-CN" w:bidi="ar-SA"/>
                      </w:rPr>
                      <w:fldChar w:fldCharType="end"/>
                    </w:r>
                    <w:r>
                      <w:rPr>
                        <w:rFonts w:hint="eastAsia" w:ascii="Times New Roman" w:hAnsi="Times New Roman" w:eastAsia="宋体" w:cs="Times New Roman"/>
                        <w:sz w:val="32"/>
                        <w:szCs w:val="32"/>
                        <w:lang w:val="en-US" w:eastAsia="zh-CN" w:bidi="ar-SA"/>
                      </w:rPr>
                      <w:t xml:space="preserve"> </w:t>
                    </w:r>
                    <w:r>
                      <w:rPr>
                        <w:rFonts w:hint="default" w:ascii="Times New Roman" w:hAnsi="Times New Roman" w:eastAsia="宋体" w:cs="Times New Roman"/>
                        <w:sz w:val="32"/>
                        <w:szCs w:val="32"/>
                        <w:lang w:val="en-US" w:eastAsia="zh-CN" w:bidi="ar-SA"/>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25500" cy="296545"/>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9" o:spid="_x0000_s9"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825500" cy="296545"/>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wps:txbx>
                    <wps:bodyPr lIns="0" tIns="0" rIns="0" bIns="0" upright="1"/>
                  </wps:wsp>
                </a:graphicData>
              </a:graphic>
            </wp:anchor>
          </w:drawing>
        </mc:Choice>
        <mc:Fallback>
          <w:pict>
            <v:shape id="shape 11" o:spid="_x0000_s11" o:spt="202" type="#_x0000_t202" style="position:absolute;z-index:251662336;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jc w:val="center"/>
                      <w:widowControl w:val="off"/>
                      <w:rPr>
                        <w:rFonts w:hint="default" w:ascii="Calibri" w:hAnsi="Calibri" w:eastAsia="宋体" w:cs="Times New Roman"/>
                        <w:sz w:val="21"/>
                        <w:szCs w:val="22"/>
                        <w:lang w:val="en-US" w:eastAsia="zh-CN" w:bidi="ar-SA"/>
                      </w:rPr>
                    </w:pPr>
                    <w:r>
                      <w:rPr>
                        <w:rFonts w:hint="default" w:ascii="Times New Roman" w:hAnsi="Times New Roman" w:eastAsia="宋体" w:cs="Times New Roman"/>
                        <w:sz w:val="32"/>
                        <w:szCs w:val="36"/>
                        <w:lang w:val="en-US" w:eastAsia="zh-CN" w:bidi="ar-SA"/>
                      </w:rPr>
                      <w:t xml:space="preserve">—</w:t>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24"/>
                        <w:szCs w:val="24"/>
                        <w:lang w:val="en-US" w:eastAsia="zh-CN" w:bidi="ar-SA"/>
                      </w:rPr>
                      <w:fldChar w:fldCharType="begin"/>
                    </w:r>
                    <w:r>
                      <w:rPr>
                        <w:rFonts w:hint="default" w:ascii="Times New Roman" w:hAnsi="Times New Roman" w:eastAsia="宋体" w:cs="Times New Roman"/>
                        <w:sz w:val="24"/>
                        <w:szCs w:val="24"/>
                        <w:lang w:val="en-US" w:eastAsia="zh-CN" w:bidi="ar-SA"/>
                      </w:rPr>
                      <w:instrText xml:space="preserve"> PAGE  \* MERGEFORMAT </w:instrText>
                    </w:r>
                    <w:r>
                      <w:rPr>
                        <w:rFonts w:hint="default" w:ascii="Times New Roman" w:hAnsi="Times New Roman" w:eastAsia="宋体" w:cs="Times New Roman"/>
                        <w:sz w:val="24"/>
                        <w:szCs w:val="24"/>
                        <w:lang w:val="en-US" w:eastAsia="zh-CN" w:bidi="ar-SA"/>
                      </w:rPr>
                      <w:fldChar w:fldCharType="separate"/>
                    </w:r>
                    <w:r>
                      <w:rPr>
                        <w:rFonts w:hint="default" w:ascii="Times New Roman" w:hAnsi="Times New Roman" w:eastAsia="宋体" w:cs="Times New Roman"/>
                        <w:sz w:val="24"/>
                        <w:szCs w:val="24"/>
                        <w:lang w:val="en-US" w:eastAsia="zh-CN" w:bidi="ar-SA"/>
                      </w:rPr>
                      <w:t xml:space="preserve">10</w:t>
                    </w:r>
                    <w:r>
                      <w:rPr>
                        <w:rFonts w:hint="default" w:ascii="Times New Roman" w:hAnsi="Times New Roman" w:eastAsia="宋体" w:cs="Times New Roman"/>
                        <w:sz w:val="24"/>
                        <w:szCs w:val="24"/>
                        <w:lang w:val="en-US" w:eastAsia="zh-CN" w:bidi="ar-SA"/>
                      </w:rPr>
                      <w:fldChar w:fldCharType="end"/>
                    </w:r>
                    <w:r>
                      <w:rPr>
                        <w:rFonts w:hint="eastAsia" w:ascii="Times New Roman" w:hAnsi="Times New Roman" w:eastAsia="宋体" w:cs="Times New Roman"/>
                        <w:sz w:val="32"/>
                        <w:szCs w:val="36"/>
                        <w:lang w:val="en-US" w:eastAsia="zh-CN" w:bidi="ar-SA"/>
                      </w:rPr>
                      <w:t xml:space="preserve"> </w:t>
                    </w:r>
                    <w:r>
                      <w:rPr>
                        <w:rFonts w:hint="default" w:ascii="Times New Roman" w:hAnsi="Times New Roman" w:eastAsia="宋体" w:cs="Times New Roman"/>
                        <w:sz w:val="32"/>
                        <w:szCs w:val="36"/>
                        <w:lang w:val="en-US" w:eastAsia="zh-CN" w:bidi="ar-SA"/>
                      </w:rPr>
                      <w:t xml:space="preserve">—</w:t>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2" o:spid="_x0000_s1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jc w:val="both"/>
                      <w:widowControl w:val="off"/>
                      <w:rPr>
                        <w:rFonts w:hint="default" w:ascii="Times New Roman" w:hAnsi="Times New Roman" w:eastAsia="宋体" w:cs="Times New Roman"/>
                        <w:sz w:val="32"/>
                        <w:szCs w:val="36"/>
                        <w:lang w:val="en-US" w:eastAsia="zh-CN" w:bidi="ar-SA"/>
                      </w:rPr>
                    </w:pPr>
                    <w:r>
                      <w:rPr>
                        <w:rFonts w:hint="default" w:ascii="Times New Roman" w:hAnsi="Times New Roman" w:eastAsia="宋体" w:cs="Times New Roman"/>
                        <w:sz w:val="32"/>
                        <w:szCs w:val="36"/>
                        <w:lang w:val="en-US" w:eastAsia="zh-CN" w:bidi="ar-SA"/>
                      </w:rPr>
                    </w:r>
                    <w:r/>
                  </w:p>
                </w:txbxContent>
              </v:textbox>
            </v:shape>
          </w:pict>
        </mc:Fallback>
      </mc:AlternateContent>
    </w:r>
    <w:r>
      <w:rPr>
        <w:rFonts w:hint="default" w:ascii="Calibri" w:hAnsi="Calibri" w:eastAsia="宋体" w:cs="Times New Roman"/>
        <w:sz w:val="21"/>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eastAsia="宋体" w:cs="Times New Roman"/>
                            </w:rPr>
                          </w:pPr>
                          <w:r>
                            <w:rPr>
                              <w:rFonts w:eastAsia="宋体" w:cs="Times New Roman"/>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eastAsia="宋体" w:cs="Times New Roman"/>
                      </w:rPr>
                    </w:pPr>
                    <w:r>
                      <w:rPr>
                        <w:rFonts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3"/>
                            <w:rPr>
                              <w:sz w:val="22"/>
                              <w:szCs w:val="22"/>
                            </w:rPr>
                          </w:pPr>
                          <w:r>
                            <w:rPr>
                              <w:sz w:val="22"/>
                              <w:szCs w:val="22"/>
                            </w:rPr>
                            <w:t xml:space="preserve">— </w:t>
                          </w:r>
                          <w:r>
                            <w:rPr>
                              <w:sz w:val="32"/>
                              <w:szCs w:val="32"/>
                            </w:rPr>
                            <w:t xml:space="preserve">76</w:t>
                          </w:r>
                          <w:r>
                            <w:rPr>
                              <w:sz w:val="22"/>
                              <w:szCs w:val="22"/>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3"/>
                      <w:rPr>
                        <w:sz w:val="22"/>
                        <w:szCs w:val="22"/>
                      </w:rPr>
                    </w:pPr>
                    <w:r>
                      <w:rPr>
                        <w:sz w:val="22"/>
                        <w:szCs w:val="22"/>
                      </w:rPr>
                      <w:t xml:space="preserve">— </w:t>
                    </w:r>
                    <w:r>
                      <w:rPr>
                        <w:sz w:val="32"/>
                        <w:szCs w:val="32"/>
                      </w:rPr>
                      <w:t xml:space="preserve">76</w:t>
                    </w:r>
                    <w:r>
                      <w:rPr>
                        <w:sz w:val="22"/>
                        <w:szCs w:val="22"/>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16"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110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5" o:spid="_x0000_s15" o:spt="202" type="#_x0000_t202" style="position:absolute;z-index:251667456;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110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61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59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61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3" w:default="1">
    <w:name w:val="Normal"/>
    <w:next w:val="1085"/>
    <w:uiPriority w:val="0"/>
    <w:qFormat/>
    <w:pPr>
      <w:jc w:val="both"/>
      <w:widowControl w:val="off"/>
    </w:pPr>
    <w:rPr>
      <w:rFonts w:hint="default" w:ascii="Calibri" w:hAnsi="Calibri" w:eastAsia="宋体" w:cs="Times New Roman"/>
      <w:sz w:val="21"/>
      <w:szCs w:val="22"/>
      <w:lang w:val="en-US" w:eastAsia="zh-CN" w:bidi="ar-SA"/>
    </w:rPr>
  </w:style>
  <w:style w:type="paragraph" w:styleId="1074">
    <w:name w:val="Heading 1"/>
    <w:basedOn w:val="1073"/>
    <w:next w:val="1073"/>
    <w:link w:val="1778"/>
    <w:uiPriority w:val="9"/>
    <w:qFormat/>
    <w:pPr>
      <w:keepLines/>
      <w:keepNext/>
      <w:spacing w:before="480" w:after="200"/>
      <w:outlineLvl w:val="0"/>
    </w:pPr>
    <w:rPr>
      <w:rFonts w:ascii="Arial" w:hAnsi="Arial" w:eastAsia="Arial" w:cs="Arial"/>
      <w:sz w:val="40"/>
      <w:szCs w:val="40"/>
    </w:rPr>
  </w:style>
  <w:style w:type="paragraph" w:styleId="1075">
    <w:name w:val="Heading 2"/>
    <w:basedOn w:val="1073"/>
    <w:next w:val="1086"/>
    <w:uiPriority w:val="9"/>
    <w:unhideWhenUsed/>
    <w:qFormat/>
    <w:pPr>
      <w:keepLines/>
      <w:keepNext/>
      <w:spacing w:before="360" w:after="200"/>
      <w:outlineLvl w:val="1"/>
    </w:pPr>
    <w:rPr>
      <w:rFonts w:ascii="Arial" w:hAnsi="Arial" w:eastAsia="Arial" w:cs="Arial"/>
      <w:sz w:val="34"/>
    </w:rPr>
  </w:style>
  <w:style w:type="paragraph" w:styleId="1076">
    <w:name w:val="Heading 3"/>
    <w:basedOn w:val="1087"/>
    <w:next w:val="1088"/>
    <w:uiPriority w:val="9"/>
    <w:unhideWhenUsed/>
    <w:qFormat/>
    <w:pPr>
      <w:keepLines/>
      <w:keepNext/>
      <w:spacing w:before="320" w:after="200"/>
      <w:outlineLvl w:val="2"/>
    </w:pPr>
    <w:rPr>
      <w:rFonts w:ascii="Arial" w:hAnsi="Arial" w:eastAsia="Arial" w:cs="Arial"/>
      <w:sz w:val="30"/>
      <w:szCs w:val="30"/>
    </w:rPr>
  </w:style>
  <w:style w:type="paragraph" w:styleId="1077">
    <w:name w:val="Heading 4"/>
    <w:basedOn w:val="1073"/>
    <w:next w:val="1073"/>
    <w:uiPriority w:val="9"/>
    <w:unhideWhenUsed/>
    <w:qFormat/>
    <w:pPr>
      <w:keepLines/>
      <w:keepNext/>
      <w:spacing w:before="320" w:after="200"/>
      <w:outlineLvl w:val="3"/>
    </w:pPr>
    <w:rPr>
      <w:rFonts w:ascii="Arial" w:hAnsi="Arial" w:eastAsia="Arial" w:cs="Arial"/>
      <w:b/>
      <w:bCs/>
      <w:sz w:val="26"/>
      <w:szCs w:val="26"/>
    </w:rPr>
  </w:style>
  <w:style w:type="paragraph" w:styleId="1078">
    <w:name w:val="Heading 5"/>
    <w:basedOn w:val="1073"/>
    <w:next w:val="1073"/>
    <w:uiPriority w:val="9"/>
    <w:unhideWhenUsed/>
    <w:qFormat/>
    <w:pPr>
      <w:keepLines/>
      <w:keepNext/>
      <w:spacing w:before="320" w:after="200"/>
      <w:outlineLvl w:val="4"/>
    </w:pPr>
    <w:rPr>
      <w:rFonts w:ascii="Arial" w:hAnsi="Arial" w:eastAsia="Arial" w:cs="Arial"/>
      <w:b/>
      <w:bCs/>
      <w:sz w:val="24"/>
      <w:szCs w:val="24"/>
    </w:rPr>
  </w:style>
  <w:style w:type="paragraph" w:styleId="1079">
    <w:name w:val="Heading 6"/>
    <w:basedOn w:val="1073"/>
    <w:next w:val="1073"/>
    <w:uiPriority w:val="9"/>
    <w:unhideWhenUsed/>
    <w:qFormat/>
    <w:pPr>
      <w:keepLines/>
      <w:keepNext/>
      <w:spacing w:before="320" w:after="200"/>
      <w:outlineLvl w:val="5"/>
    </w:pPr>
    <w:rPr>
      <w:rFonts w:ascii="Arial" w:hAnsi="Arial" w:eastAsia="Arial" w:cs="Arial"/>
      <w:b/>
      <w:bCs/>
      <w:sz w:val="22"/>
    </w:rPr>
  </w:style>
  <w:style w:type="paragraph" w:styleId="1080">
    <w:name w:val="Heading 7"/>
    <w:basedOn w:val="1073"/>
    <w:next w:val="1073"/>
    <w:uiPriority w:val="9"/>
    <w:unhideWhenUsed/>
    <w:qFormat/>
    <w:pPr>
      <w:keepLines/>
      <w:keepNext/>
      <w:spacing w:before="320" w:after="200"/>
      <w:outlineLvl w:val="6"/>
    </w:pPr>
    <w:rPr>
      <w:rFonts w:ascii="Arial" w:hAnsi="Arial" w:eastAsia="Arial" w:cs="Arial"/>
      <w:b/>
      <w:bCs/>
      <w:i/>
      <w:iCs/>
      <w:sz w:val="22"/>
    </w:rPr>
  </w:style>
  <w:style w:type="paragraph" w:styleId="1081">
    <w:name w:val="Heading 8"/>
    <w:basedOn w:val="1073"/>
    <w:next w:val="1073"/>
    <w:uiPriority w:val="9"/>
    <w:unhideWhenUsed/>
    <w:qFormat/>
    <w:pPr>
      <w:keepLines/>
      <w:keepNext/>
      <w:spacing w:before="320" w:after="200"/>
      <w:outlineLvl w:val="7"/>
    </w:pPr>
    <w:rPr>
      <w:rFonts w:ascii="Arial" w:hAnsi="Arial" w:eastAsia="Arial" w:cs="Arial"/>
      <w:i/>
      <w:iCs/>
      <w:sz w:val="22"/>
    </w:rPr>
  </w:style>
  <w:style w:type="paragraph" w:styleId="1082">
    <w:name w:val="Heading 9"/>
    <w:basedOn w:val="1073"/>
    <w:next w:val="1073"/>
    <w:uiPriority w:val="9"/>
    <w:unhideWhenUsed/>
    <w:qFormat/>
    <w:pPr>
      <w:keepLines/>
      <w:keepNext/>
      <w:spacing w:before="320" w:after="200"/>
      <w:outlineLvl w:val="8"/>
    </w:pPr>
    <w:rPr>
      <w:rFonts w:ascii="Arial" w:hAnsi="Arial" w:eastAsia="Arial" w:cs="Arial"/>
      <w:i/>
      <w:iCs/>
      <w:szCs w:val="21"/>
    </w:rPr>
  </w:style>
  <w:style w:type="character" w:styleId="1083" w:default="1">
    <w:name w:val="Default Paragraph Font"/>
    <w:uiPriority w:val="1"/>
    <w:semiHidden/>
    <w:unhideWhenUsed/>
    <w:qFormat/>
  </w:style>
  <w:style w:type="table" w:styleId="1084" w:default="1">
    <w:name w:val="Normal Table"/>
    <w:uiPriority w:val="99"/>
    <w:semiHidden/>
    <w:unhideWhenUsed/>
    <w:qFormat/>
    <w:tblPr>
      <w:tblCellMar>
        <w:left w:w="108" w:type="dxa"/>
        <w:top w:w="0" w:type="dxa"/>
        <w:right w:w="108" w:type="dxa"/>
        <w:bottom w:w="0" w:type="dxa"/>
      </w:tblCellMar>
    </w:tblPr>
  </w:style>
  <w:style w:type="paragraph" w:styleId="10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6">
    <w:name w:val="Normal Indent"/>
    <w:basedOn w:val="1073"/>
    <w:uiPriority w:val="0"/>
    <w:qFormat/>
    <w:pPr>
      <w:ind w:firstLine="420"/>
    </w:pPr>
    <w:rPr>
      <w:szCs w:val="21"/>
    </w:rPr>
  </w:style>
  <w:style w:type="paragraph" w:styleId="1087" w:customStyle="1">
    <w:name w:val="Normal1"/>
    <w:next w:val="1076"/>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19"/>
    <w:next w:val="1089"/>
    <w:uiPriority w:val="0"/>
    <w:qFormat/>
    <w:rPr>
      <w:rFonts w:hint="default" w:ascii="Times New Roman" w:hAnsi="Times New Roman" w:eastAsia="Times New Roman" w:cs="Times New Roman"/>
      <w:sz w:val="24"/>
      <w:szCs w:val="24"/>
      <w:lang w:val="en-US" w:eastAsia="zh-CN" w:bidi="ar-SA"/>
    </w:rPr>
  </w:style>
  <w:style w:type="paragraph" w:styleId="1089" w:customStyle="1">
    <w:name w:val="正文1"/>
    <w:next w:val="1090"/>
    <w:uiPriority w:val="0"/>
    <w:qFormat/>
    <w:pPr>
      <w:jc w:val="both"/>
      <w:widowControl w:val="off"/>
    </w:pPr>
    <w:rPr>
      <w:rFonts w:hint="default" w:ascii="Times New Roman" w:hAnsi="Times New Roman" w:eastAsia="宋体" w:cs="Times New Roman"/>
      <w:szCs w:val="21"/>
      <w:lang w:val="en-US" w:eastAsia="zh-CN" w:bidi="ar-SA"/>
    </w:rPr>
  </w:style>
  <w:style w:type="paragraph" w:styleId="1090" w:customStyle="1">
    <w:name w:val="Body Text First Indent1"/>
    <w:basedOn w:val="1091"/>
    <w:uiPriority w:val="99"/>
    <w:unhideWhenUsed/>
    <w:qFormat/>
    <w:pPr>
      <w:ind w:firstLine="420"/>
    </w:pPr>
  </w:style>
  <w:style w:type="paragraph" w:styleId="1091" w:customStyle="1">
    <w:name w:val="Body Text1"/>
    <w:basedOn w:val="1089"/>
    <w:uiPriority w:val="99"/>
    <w:unhideWhenUsed/>
    <w:qFormat/>
    <w:pPr>
      <w:spacing w:after="120"/>
    </w:pPr>
  </w:style>
  <w:style w:type="paragraph" w:styleId="1092">
    <w:name w:val="toc 7"/>
    <w:basedOn w:val="1073"/>
    <w:next w:val="1073"/>
    <w:uiPriority w:val="0"/>
    <w:qFormat/>
    <w:pPr>
      <w:ind w:left="1260"/>
      <w:jc w:val="left"/>
    </w:pPr>
    <w:rPr>
      <w:rFonts w:cs="Calibri"/>
      <w:sz w:val="18"/>
      <w:szCs w:val="18"/>
    </w:rPr>
  </w:style>
  <w:style w:type="paragraph" w:styleId="1093">
    <w:name w:val="Caption"/>
    <w:basedOn w:val="1073"/>
    <w:next w:val="10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94">
    <w:name w:val="annotation text"/>
    <w:basedOn w:val="1073"/>
    <w:uiPriority w:val="99"/>
    <w:semiHidden/>
    <w:unhideWhenUsed/>
    <w:qFormat/>
    <w:pPr>
      <w:jc w:val="left"/>
    </w:pPr>
  </w:style>
  <w:style w:type="paragraph" w:styleId="1095">
    <w:name w:val="Body Text"/>
    <w:basedOn w:val="1073"/>
    <w:next w:val="1073"/>
    <w:uiPriority w:val="1"/>
    <w:qFormat/>
    <w:pPr>
      <w:ind w:firstLine="600"/>
    </w:pPr>
    <w:rPr>
      <w:rFonts w:ascii="Times New Roman" w:hAnsi="Times New Roman" w:eastAsia="方正仿宋_GBK"/>
      <w:b/>
      <w:bCs/>
      <w:color w:val="ff0000"/>
      <w:sz w:val="30"/>
      <w:szCs w:val="30"/>
    </w:rPr>
  </w:style>
  <w:style w:type="paragraph" w:styleId="1096">
    <w:name w:val="Body Text Indent"/>
    <w:basedOn w:val="1073"/>
    <w:uiPriority w:val="0"/>
    <w:unhideWhenUsed/>
    <w:qFormat/>
    <w:pPr>
      <w:ind w:left="420"/>
      <w:spacing w:after="120"/>
    </w:pPr>
  </w:style>
  <w:style w:type="paragraph" w:styleId="1097">
    <w:name w:val="toc 5"/>
    <w:basedOn w:val="1073"/>
    <w:next w:val="1073"/>
    <w:uiPriority w:val="0"/>
    <w:qFormat/>
    <w:pPr>
      <w:ind w:left="840"/>
      <w:jc w:val="left"/>
    </w:pPr>
    <w:rPr>
      <w:rFonts w:cs="Calibri"/>
      <w:sz w:val="18"/>
      <w:szCs w:val="18"/>
    </w:rPr>
  </w:style>
  <w:style w:type="paragraph" w:styleId="1098">
    <w:name w:val="toc 3"/>
    <w:basedOn w:val="1073"/>
    <w:next w:val="1073"/>
    <w:uiPriority w:val="39"/>
    <w:qFormat/>
    <w:pPr>
      <w:ind w:left="420"/>
      <w:jc w:val="left"/>
    </w:pPr>
    <w:rPr>
      <w:rFonts w:cs="Calibri"/>
      <w:i/>
      <w:iCs/>
      <w:sz w:val="20"/>
      <w:szCs w:val="20"/>
    </w:rPr>
  </w:style>
  <w:style w:type="paragraph" w:styleId="1099">
    <w:name w:val="Plain Text"/>
    <w:basedOn w:val="1073"/>
    <w:uiPriority w:val="0"/>
    <w:qFormat/>
    <w:rPr>
      <w:rFonts w:ascii="宋体" w:hAnsi="Courier New" w:cs="Courier New"/>
      <w:szCs w:val="21"/>
    </w:rPr>
  </w:style>
  <w:style w:type="paragraph" w:styleId="1100">
    <w:name w:val="toc 8"/>
    <w:basedOn w:val="1073"/>
    <w:next w:val="1073"/>
    <w:uiPriority w:val="0"/>
    <w:qFormat/>
    <w:pPr>
      <w:ind w:left="1470"/>
      <w:jc w:val="left"/>
    </w:pPr>
    <w:rPr>
      <w:rFonts w:cs="Calibri"/>
      <w:sz w:val="18"/>
      <w:szCs w:val="18"/>
    </w:rPr>
  </w:style>
  <w:style w:type="paragraph" w:styleId="1101">
    <w:name w:val="endnote text"/>
    <w:basedOn w:val="1073"/>
    <w:uiPriority w:val="99"/>
    <w:semiHidden/>
    <w:unhideWhenUsed/>
    <w:qFormat/>
    <w:rPr>
      <w:sz w:val="20"/>
    </w:rPr>
  </w:style>
  <w:style w:type="paragraph" w:styleId="1102">
    <w:name w:val="Balloon Text"/>
    <w:basedOn w:val="1073"/>
    <w:link w:val="1777"/>
    <w:uiPriority w:val="99"/>
    <w:semiHidden/>
    <w:unhideWhenUsed/>
    <w:qFormat/>
    <w:rPr>
      <w:rFonts w:ascii="宋体"/>
      <w:sz w:val="18"/>
      <w:szCs w:val="18"/>
    </w:rPr>
  </w:style>
  <w:style w:type="paragraph" w:styleId="1103">
    <w:name w:val="Footer"/>
    <w:basedOn w:val="1073"/>
    <w:uiPriority w:val="99"/>
    <w:unhideWhenUsed/>
    <w:qFormat/>
    <w:pPr>
      <w:tabs>
        <w:tab w:val="center" w:pos="7143" w:leader="none"/>
        <w:tab w:val="right" w:pos="14287" w:leader="none"/>
      </w:tabs>
    </w:pPr>
  </w:style>
  <w:style w:type="paragraph" w:styleId="1104">
    <w:name w:val="Header"/>
    <w:basedOn w:val="1073"/>
    <w:uiPriority w:val="99"/>
    <w:unhideWhenUsed/>
    <w:qFormat/>
    <w:pPr>
      <w:tabs>
        <w:tab w:val="center" w:pos="7143" w:leader="none"/>
        <w:tab w:val="right" w:pos="14287" w:leader="none"/>
      </w:tabs>
    </w:pPr>
  </w:style>
  <w:style w:type="paragraph" w:styleId="1105">
    <w:name w:val="toc 1"/>
    <w:basedOn w:val="1073"/>
    <w:next w:val="1073"/>
    <w:uiPriority w:val="39"/>
    <w:qFormat/>
    <w:pPr>
      <w:jc w:val="left"/>
      <w:spacing w:before="120" w:after="120"/>
    </w:pPr>
    <w:rPr>
      <w:rFonts w:cs="Calibri"/>
      <w:b/>
      <w:bCs/>
      <w:caps/>
      <w:sz w:val="20"/>
      <w:szCs w:val="20"/>
    </w:rPr>
  </w:style>
  <w:style w:type="paragraph" w:styleId="1106">
    <w:name w:val="toc 4"/>
    <w:basedOn w:val="1073"/>
    <w:next w:val="1073"/>
    <w:uiPriority w:val="0"/>
    <w:qFormat/>
    <w:pPr>
      <w:ind w:left="630"/>
      <w:jc w:val="left"/>
    </w:pPr>
    <w:rPr>
      <w:rFonts w:cs="Calibri"/>
      <w:sz w:val="18"/>
      <w:szCs w:val="18"/>
    </w:rPr>
  </w:style>
  <w:style w:type="paragraph" w:styleId="1107">
    <w:name w:val="Subtitle"/>
    <w:basedOn w:val="1073"/>
    <w:next w:val="1073"/>
    <w:uiPriority w:val="11"/>
    <w:qFormat/>
    <w:pPr>
      <w:spacing w:before="200" w:after="200"/>
    </w:pPr>
    <w:rPr>
      <w:sz w:val="24"/>
      <w:szCs w:val="24"/>
    </w:rPr>
  </w:style>
  <w:style w:type="paragraph" w:styleId="1108">
    <w:name w:val="footnote text"/>
    <w:basedOn w:val="1073"/>
    <w:next w:val="1109"/>
    <w:uiPriority w:val="99"/>
    <w:semiHidden/>
    <w:unhideWhenUsed/>
    <w:qFormat/>
    <w:pPr>
      <w:spacing w:after="40"/>
    </w:pPr>
    <w:rPr>
      <w:sz w:val="18"/>
    </w:rPr>
  </w:style>
  <w:style w:type="paragraph" w:styleId="1109"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1110">
    <w:name w:val="toc 6"/>
    <w:basedOn w:val="1073"/>
    <w:next w:val="1073"/>
    <w:uiPriority w:val="0"/>
    <w:qFormat/>
    <w:pPr>
      <w:ind w:left="1050"/>
      <w:jc w:val="left"/>
    </w:pPr>
    <w:rPr>
      <w:rFonts w:cs="Calibri"/>
      <w:sz w:val="18"/>
      <w:szCs w:val="18"/>
    </w:rPr>
  </w:style>
  <w:style w:type="paragraph" w:styleId="1111">
    <w:name w:val="table of figures"/>
    <w:basedOn w:val="1073"/>
    <w:next w:val="1073"/>
    <w:uiPriority w:val="99"/>
    <w:unhideWhenUsed/>
    <w:qFormat/>
  </w:style>
  <w:style w:type="paragraph" w:styleId="1112">
    <w:name w:val="toc 2"/>
    <w:basedOn w:val="1073"/>
    <w:next w:val="1073"/>
    <w:uiPriority w:val="39"/>
    <w:qFormat/>
    <w:pPr>
      <w:ind w:left="210"/>
      <w:jc w:val="left"/>
    </w:pPr>
    <w:rPr>
      <w:rFonts w:cs="Calibri"/>
      <w:smallCaps/>
      <w:sz w:val="20"/>
      <w:szCs w:val="20"/>
    </w:rPr>
  </w:style>
  <w:style w:type="paragraph" w:styleId="1113">
    <w:name w:val="toc 9"/>
    <w:basedOn w:val="1073"/>
    <w:next w:val="1073"/>
    <w:uiPriority w:val="0"/>
    <w:qFormat/>
    <w:pPr>
      <w:ind w:left="1680"/>
      <w:jc w:val="left"/>
    </w:pPr>
    <w:rPr>
      <w:rFonts w:cs="Calibri"/>
      <w:sz w:val="18"/>
      <w:szCs w:val="18"/>
    </w:rPr>
  </w:style>
  <w:style w:type="paragraph" w:styleId="1114">
    <w:name w:val="Body Text 2"/>
    <w:basedOn w:val="1073"/>
    <w:next w:val="1095"/>
    <w:uiPriority w:val="0"/>
    <w:qFormat/>
  </w:style>
  <w:style w:type="paragraph" w:styleId="1115">
    <w:name w:val="Normal (Web)"/>
    <w:basedOn w:val="1073"/>
    <w:uiPriority w:val="99"/>
    <w:qFormat/>
    <w:pPr>
      <w:jc w:val="left"/>
      <w:spacing w:before="100" w:beforeAutospacing="1" w:after="100" w:afterAutospacing="1"/>
      <w:widowControl/>
    </w:pPr>
    <w:rPr>
      <w:rFonts w:ascii="宋体" w:hAnsi="宋体" w:cs="宋体"/>
      <w:sz w:val="24"/>
      <w:szCs w:val="24"/>
    </w:rPr>
  </w:style>
  <w:style w:type="paragraph" w:styleId="1116">
    <w:name w:val="Title"/>
    <w:basedOn w:val="1073"/>
    <w:next w:val="1073"/>
    <w:uiPriority w:val="10"/>
    <w:qFormat/>
    <w:pPr>
      <w:contextualSpacing/>
      <w:spacing w:before="300" w:after="200"/>
    </w:pPr>
    <w:rPr>
      <w:sz w:val="48"/>
      <w:szCs w:val="48"/>
    </w:rPr>
  </w:style>
  <w:style w:type="paragraph" w:styleId="1117">
    <w:name w:val="Body Text First Indent"/>
    <w:basedOn w:val="1095"/>
    <w:uiPriority w:val="0"/>
    <w:qFormat/>
    <w:pPr>
      <w:ind w:firstLine="100"/>
      <w:spacing w:after="120" w:line="240" w:lineRule="auto"/>
    </w:pPr>
    <w:rPr>
      <w:rFonts w:ascii="Times New Roman" w:hAnsi="Times New Roman" w:eastAsia="宋体"/>
      <w:sz w:val="21"/>
    </w:rPr>
  </w:style>
  <w:style w:type="paragraph" w:styleId="1118">
    <w:name w:val="Body Text First Indent 2"/>
    <w:next w:val="1095"/>
    <w:uiPriority w:val="0"/>
    <w:qFormat/>
    <w:pPr>
      <w:ind w:firstLine="420"/>
      <w:jc w:val="both"/>
      <w:spacing w:line="353" w:lineRule="auto"/>
      <w:widowControl w:val="off"/>
    </w:pPr>
    <w:rPr>
      <w:rFonts w:hint="default" w:ascii="Times New Roman" w:hAnsi="Times New Roman" w:eastAsia="宋体" w:cs="Times New Roman"/>
      <w:spacing w:val="6"/>
      <w:sz w:val="21"/>
      <w:lang w:val="en-US" w:eastAsia="zh-CN" w:bidi="ar-SA"/>
    </w:rPr>
  </w:style>
  <w:style w:type="table" w:styleId="11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0">
    <w:name w:val="endnote reference"/>
    <w:uiPriority w:val="99"/>
    <w:semiHidden/>
    <w:unhideWhenUsed/>
    <w:qFormat/>
    <w:rPr>
      <w:vertAlign w:val="superscript"/>
    </w:rPr>
  </w:style>
  <w:style w:type="character" w:styleId="1121">
    <w:name w:val="FollowedHyperlink"/>
    <w:basedOn w:val="1083"/>
    <w:uiPriority w:val="99"/>
    <w:semiHidden/>
    <w:unhideWhenUsed/>
    <w:qFormat/>
    <w:rPr>
      <w:color w:val="333333"/>
      <w:u w:val="none"/>
    </w:rPr>
  </w:style>
  <w:style w:type="character" w:styleId="1122">
    <w:name w:val="Hyperlink"/>
    <w:uiPriority w:val="99"/>
    <w:unhideWhenUsed/>
    <w:qFormat/>
    <w:rPr>
      <w:color w:val="0000ff" w:themeColor="hyperlink"/>
      <w:u w:val="single"/>
      <w14:textFill>
        <w14:solidFill>
          <w14:schemeClr w14:val="hlink"/>
        </w14:solidFill>
      </w14:textFill>
    </w:rPr>
  </w:style>
  <w:style w:type="character" w:styleId="1123">
    <w:name w:val="annotation reference"/>
    <w:basedOn w:val="1083"/>
    <w:uiPriority w:val="99"/>
    <w:semiHidden/>
    <w:unhideWhenUsed/>
    <w:qFormat/>
    <w:rPr>
      <w:sz w:val="21"/>
      <w:szCs w:val="21"/>
    </w:rPr>
  </w:style>
  <w:style w:type="character" w:styleId="1124">
    <w:name w:val="footnote reference"/>
    <w:uiPriority w:val="99"/>
    <w:unhideWhenUsed/>
    <w:qFormat/>
    <w:rPr>
      <w:vertAlign w:val="superscript"/>
    </w:rPr>
  </w:style>
  <w:style w:type="paragraph" w:styleId="1125" w:customStyle="1">
    <w:name w:val="正文首行缩进1"/>
    <w:basedOn w:val="1126"/>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1126" w:customStyle="1">
    <w:name w:val="正文文本1"/>
    <w:basedOn w:val="1073"/>
    <w:uiPriority w:val="0"/>
    <w:qFormat/>
    <w:pPr>
      <w:spacing w:line="60" w:lineRule="auto"/>
    </w:pPr>
    <w:rPr>
      <w:rFonts w:ascii="仿宋_GB2312" w:eastAsia="仿宋_GB2312"/>
      <w:sz w:val="32"/>
    </w:rPr>
  </w:style>
  <w:style w:type="paragraph" w:styleId="1127"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1128" w:customStyle="1">
    <w:name w:val="Plain Table 1"/>
    <w:basedOn w:val="10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9" w:customStyle="1">
    <w:name w:val="Plain Table 2"/>
    <w:basedOn w:val="10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0" w:customStyle="1">
    <w:name w:val="Plain Table 3"/>
    <w:basedOn w:val="10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1" w:customStyle="1">
    <w:name w:val="Plain Table 4"/>
    <w:basedOn w:val="10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2" w:customStyle="1">
    <w:name w:val="Plain Table 5"/>
    <w:basedOn w:val="10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3" w:customStyle="1">
    <w:name w:val="Grid Table 1 Light"/>
    <w:basedOn w:val="10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4" w:customStyle="1">
    <w:name w:val="Grid Table 2"/>
    <w:basedOn w:val="10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5" w:customStyle="1">
    <w:name w:val="Grid Table 3"/>
    <w:basedOn w:val="10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4"/>
    <w:basedOn w:val="10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7" w:customStyle="1">
    <w:name w:val="Grid Table 5 Dark"/>
    <w:basedOn w:val="10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8" w:customStyle="1">
    <w:name w:val="Grid Table 6 Colorful"/>
    <w:basedOn w:val="10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9" w:customStyle="1">
    <w:name w:val="Grid Table 7 Colorful"/>
    <w:basedOn w:val="10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0" w:customStyle="1">
    <w:name w:val="List Table 1 Light"/>
    <w:basedOn w:val="10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1" w:customStyle="1">
    <w:name w:val="List Table 2"/>
    <w:basedOn w:val="10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2" w:customStyle="1">
    <w:name w:val="List Table 3"/>
    <w:basedOn w:val="10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4"/>
    <w:basedOn w:val="10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5 Dark"/>
    <w:basedOn w:val="10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6 Colorful"/>
    <w:basedOn w:val="10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7 Colorful"/>
    <w:basedOn w:val="10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7" w:customStyle="1">
    <w:name w:val="TOC Heading"/>
    <w:uiPriority w:val="39"/>
    <w:unhideWhenUsed/>
    <w:qFormat/>
    <w:rPr>
      <w:rFonts w:hint="default" w:ascii="Times New Roman" w:hAnsi="Times New Roman" w:eastAsia="宋体" w:cs="Times New Roman"/>
    </w:rPr>
  </w:style>
  <w:style w:type="table" w:styleId="1148" w:customStyle="1">
    <w:name w:val="无格式表格 11"/>
    <w:basedOn w:val="11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普通表格11"/>
    <w:uiPriority w:val="99"/>
    <w:unhideWhenUsed/>
    <w:qFormat/>
    <w:tblPr>
      <w:tblCellMar>
        <w:left w:w="0" w:type="dxa"/>
        <w:top w:w="0" w:type="dxa"/>
        <w:right w:w="0" w:type="dxa"/>
        <w:bottom w:w="0" w:type="dxa"/>
      </w:tblCellMar>
    </w:tblPr>
  </w:style>
  <w:style w:type="table" w:styleId="1150" w:customStyle="1">
    <w:name w:val="无格式表格 21"/>
    <w:basedOn w:val="11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1" w:customStyle="1">
    <w:name w:val="无格式表格 31"/>
    <w:basedOn w:val="11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2" w:customStyle="1">
    <w:name w:val="无格式表格 41"/>
    <w:basedOn w:val="11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3" w:customStyle="1">
    <w:name w:val="无格式表格 51"/>
    <w:basedOn w:val="11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4" w:customStyle="1">
    <w:name w:val="网格表 1 浅色1"/>
    <w:basedOn w:val="11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5" w:customStyle="1">
    <w:name w:val="网格表 21"/>
    <w:basedOn w:val="11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6" w:customStyle="1">
    <w:name w:val="网格表 31"/>
    <w:basedOn w:val="11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网格表 41"/>
    <w:basedOn w:val="11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8" w:customStyle="1">
    <w:name w:val="网格表 5 深色1"/>
    <w:basedOn w:val="11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9" w:customStyle="1">
    <w:name w:val="网格表 6 彩色1"/>
    <w:basedOn w:val="11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0" w:customStyle="1">
    <w:name w:val="网格表 7 彩色1"/>
    <w:basedOn w:val="11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1" w:customStyle="1">
    <w:name w:val="清单表 1 浅色1"/>
    <w:basedOn w:val="11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2" w:customStyle="1">
    <w:name w:val="清单表 21"/>
    <w:basedOn w:val="11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3" w:customStyle="1">
    <w:name w:val="清单表 31"/>
    <w:basedOn w:val="11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清单表 41"/>
    <w:basedOn w:val="11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5" w:customStyle="1">
    <w:name w:val="清单表 5 深色1"/>
    <w:basedOn w:val="11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清单表 6 彩色1"/>
    <w:basedOn w:val="11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7" w:customStyle="1">
    <w:name w:val="清单表 7 彩色1"/>
    <w:basedOn w:val="11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68" w:customStyle="1">
    <w:name w:val="TOC 标题1"/>
    <w:uiPriority w:val="39"/>
    <w:unhideWhenUsed/>
    <w:qFormat/>
    <w:rPr>
      <w:rFonts w:hint="default" w:ascii="Times New Roman" w:hAnsi="Times New Roman" w:eastAsia="宋体" w:cs="Times New Roman"/>
      <w:lang w:val="en-US" w:eastAsia="zh-CN" w:bidi="ar-SA"/>
    </w:rPr>
  </w:style>
  <w:style w:type="paragraph" w:styleId="1169" w:customStyle="1">
    <w:name w:val="TOC 标题116"/>
    <w:uiPriority w:val="39"/>
    <w:unhideWhenUsed/>
    <w:qFormat/>
    <w:rPr>
      <w:rFonts w:hint="default" w:ascii="Times New Roman" w:hAnsi="Times New Roman" w:eastAsia="宋体" w:cs="Times New Roman"/>
      <w:lang w:val="en-US" w:eastAsia="zh-CN" w:bidi="ar-SA"/>
    </w:rPr>
  </w:style>
  <w:style w:type="paragraph" w:styleId="1170" w:customStyle="1">
    <w:name w:val="TOC 标题115"/>
    <w:uiPriority w:val="39"/>
    <w:unhideWhenUsed/>
    <w:qFormat/>
    <w:rPr>
      <w:rFonts w:hint="default" w:ascii="Times New Roman" w:hAnsi="Times New Roman" w:eastAsia="宋体" w:cs="Times New Roman"/>
      <w:lang w:val="en-US" w:eastAsia="zh-CN" w:bidi="ar-SA"/>
    </w:rPr>
  </w:style>
  <w:style w:type="paragraph" w:styleId="1171" w:customStyle="1">
    <w:name w:val="TOC 标题114"/>
    <w:uiPriority w:val="39"/>
    <w:unhideWhenUsed/>
    <w:qFormat/>
    <w:rPr>
      <w:rFonts w:hint="default" w:ascii="Times New Roman" w:hAnsi="Times New Roman" w:eastAsia="宋体" w:cs="Times New Roman"/>
      <w:lang w:val="en-US" w:eastAsia="zh-CN" w:bidi="ar-SA"/>
    </w:rPr>
  </w:style>
  <w:style w:type="character" w:styleId="1172" w:customStyle="1">
    <w:name w:val="标题 1 字符"/>
    <w:link w:val="1173"/>
    <w:uiPriority w:val="0"/>
    <w:qFormat/>
    <w:rPr>
      <w:b/>
      <w:sz w:val="44"/>
    </w:rPr>
  </w:style>
  <w:style w:type="paragraph" w:styleId="1173" w:customStyle="1">
    <w:name w:val="标题 11"/>
    <w:basedOn w:val="1073"/>
    <w:next w:val="1073"/>
    <w:link w:val="1172"/>
    <w:uiPriority w:val="0"/>
    <w:qFormat/>
    <w:pPr>
      <w:keepLines/>
      <w:keepNext/>
      <w:spacing w:before="340" w:after="330" w:line="576" w:lineRule="auto"/>
      <w:outlineLvl w:val="0"/>
    </w:pPr>
    <w:rPr>
      <w:rFonts w:ascii="Times New Roman" w:hAnsi="Times New Roman"/>
      <w:b/>
      <w:sz w:val="44"/>
      <w:szCs w:val="20"/>
    </w:rPr>
  </w:style>
  <w:style w:type="character" w:styleId="1174" w:customStyle="1">
    <w:name w:val="标题 2 字符"/>
    <w:link w:val="1175"/>
    <w:uiPriority w:val="0"/>
    <w:qFormat/>
    <w:rPr>
      <w:rFonts w:ascii="Arial" w:hAnsi="Arial" w:eastAsia="黑体"/>
      <w:b/>
      <w:sz w:val="32"/>
    </w:rPr>
  </w:style>
  <w:style w:type="paragraph" w:styleId="1175" w:customStyle="1">
    <w:name w:val="标题 21"/>
    <w:basedOn w:val="1073"/>
    <w:next w:val="1073"/>
    <w:link w:val="1174"/>
    <w:uiPriority w:val="0"/>
    <w:qFormat/>
    <w:pPr>
      <w:keepLines/>
      <w:keepNext/>
      <w:spacing w:before="260" w:after="260" w:line="413" w:lineRule="auto"/>
      <w:outlineLvl w:val="1"/>
    </w:pPr>
    <w:rPr>
      <w:rFonts w:ascii="Arial" w:hAnsi="Arial" w:eastAsia="黑体"/>
      <w:b/>
      <w:sz w:val="32"/>
      <w:szCs w:val="20"/>
    </w:rPr>
  </w:style>
  <w:style w:type="character" w:styleId="1176" w:customStyle="1">
    <w:name w:val="标题 3 字符"/>
    <w:link w:val="1177"/>
    <w:uiPriority w:val="0"/>
    <w:qFormat/>
    <w:rPr>
      <w:b/>
      <w:sz w:val="32"/>
    </w:rPr>
  </w:style>
  <w:style w:type="paragraph" w:styleId="1177" w:customStyle="1">
    <w:name w:val="标题 31"/>
    <w:basedOn w:val="1073"/>
    <w:next w:val="1073"/>
    <w:link w:val="1176"/>
    <w:uiPriority w:val="0"/>
    <w:qFormat/>
    <w:pPr>
      <w:keepLines/>
      <w:keepNext/>
      <w:spacing w:before="260" w:after="260" w:line="413" w:lineRule="auto"/>
      <w:outlineLvl w:val="2"/>
    </w:pPr>
    <w:rPr>
      <w:rFonts w:ascii="Times New Roman" w:hAnsi="Times New Roman"/>
      <w:b/>
      <w:sz w:val="32"/>
      <w:szCs w:val="20"/>
    </w:rPr>
  </w:style>
  <w:style w:type="character" w:styleId="1178" w:customStyle="1">
    <w:name w:val="标题 4 字符"/>
    <w:link w:val="1179"/>
    <w:uiPriority w:val="0"/>
    <w:qFormat/>
    <w:rPr>
      <w:rFonts w:ascii="宋体" w:eastAsia="宋体"/>
      <w:color w:val="800000"/>
      <w:sz w:val="28"/>
      <w:lang w:val="en-US" w:eastAsia="zh-CN" w:bidi="ar-SA"/>
    </w:rPr>
  </w:style>
  <w:style w:type="paragraph" w:styleId="1179" w:customStyle="1">
    <w:name w:val="标题 41"/>
    <w:basedOn w:val="1073"/>
    <w:next w:val="1180"/>
    <w:link w:val="117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1180" w:customStyle="1">
    <w:name w:val="正文缩进1"/>
    <w:basedOn w:val="1073"/>
    <w:uiPriority w:val="0"/>
    <w:qFormat/>
    <w:pPr>
      <w:ind w:firstLine="420"/>
      <w:jc w:val="left"/>
    </w:pPr>
    <w:rPr>
      <w:rFonts w:ascii="宋体"/>
      <w:sz w:val="24"/>
    </w:rPr>
  </w:style>
  <w:style w:type="paragraph" w:styleId="1181">
    <w:name w:val="List Paragraph"/>
    <w:basedOn w:val="1073"/>
    <w:uiPriority w:val="34"/>
    <w:qFormat/>
    <w:pPr>
      <w:contextualSpacing/>
      <w:ind w:left="720"/>
    </w:pPr>
  </w:style>
  <w:style w:type="paragraph" w:styleId="1182">
    <w:name w:val="No Spacing"/>
    <w:uiPriority w:val="1"/>
    <w:qFormat/>
    <w:rPr>
      <w:rFonts w:hint="default" w:ascii="Times New Roman" w:hAnsi="Times New Roman" w:eastAsia="宋体" w:cs="Times New Roman"/>
      <w:lang w:val="en-US" w:eastAsia="zh-CN" w:bidi="ar-SA"/>
    </w:rPr>
  </w:style>
  <w:style w:type="paragraph" w:styleId="1183">
    <w:name w:val="Quote"/>
    <w:basedOn w:val="1073"/>
    <w:next w:val="1073"/>
    <w:uiPriority w:val="29"/>
    <w:qFormat/>
    <w:pPr>
      <w:ind w:left="720" w:right="720"/>
    </w:pPr>
    <w:rPr>
      <w:i/>
    </w:rPr>
  </w:style>
  <w:style w:type="paragraph" w:styleId="1184">
    <w:name w:val="Intense Quote"/>
    <w:basedOn w:val="1073"/>
    <w:next w:val="10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85" w:customStyle="1">
    <w:name w:val="TOC 标题113"/>
    <w:uiPriority w:val="39"/>
    <w:unhideWhenUsed/>
    <w:qFormat/>
    <w:rPr>
      <w:rFonts w:hint="default" w:ascii="Times New Roman" w:hAnsi="Times New Roman" w:eastAsia="宋体" w:cs="Times New Roman"/>
      <w:lang w:val="en-US" w:eastAsia="zh-CN" w:bidi="ar-SA"/>
    </w:rPr>
  </w:style>
  <w:style w:type="paragraph" w:styleId="1186" w:customStyle="1">
    <w:name w:val="标题 111"/>
    <w:basedOn w:val="1073"/>
    <w:next w:val="1073"/>
    <w:link w:val="1196"/>
    <w:uiPriority w:val="9"/>
    <w:qFormat/>
    <w:pPr>
      <w:keepLines/>
      <w:keepNext/>
      <w:spacing w:before="480" w:after="200"/>
      <w:outlineLvl w:val="0"/>
    </w:pPr>
    <w:rPr>
      <w:rFonts w:ascii="Arial" w:hAnsi="Arial" w:eastAsia="Arial" w:cs="Arial"/>
      <w:sz w:val="40"/>
      <w:szCs w:val="40"/>
    </w:rPr>
  </w:style>
  <w:style w:type="paragraph" w:styleId="1187" w:customStyle="1">
    <w:name w:val="标题 211"/>
    <w:basedOn w:val="1073"/>
    <w:next w:val="1073"/>
    <w:uiPriority w:val="9"/>
    <w:qFormat/>
    <w:pPr>
      <w:keepLines/>
      <w:keepNext/>
      <w:spacing w:before="360" w:after="200"/>
      <w:outlineLvl w:val="1"/>
    </w:pPr>
    <w:rPr>
      <w:rFonts w:ascii="Arial" w:hAnsi="Arial" w:eastAsia="Arial" w:cs="Arial"/>
      <w:sz w:val="34"/>
    </w:rPr>
  </w:style>
  <w:style w:type="paragraph" w:styleId="1188" w:customStyle="1">
    <w:name w:val="标题 311"/>
    <w:basedOn w:val="1073"/>
    <w:next w:val="1073"/>
    <w:uiPriority w:val="9"/>
    <w:qFormat/>
    <w:pPr>
      <w:keepLines/>
      <w:keepNext/>
      <w:spacing w:before="320" w:after="200"/>
      <w:outlineLvl w:val="2"/>
    </w:pPr>
    <w:rPr>
      <w:rFonts w:ascii="Arial" w:hAnsi="Arial" w:eastAsia="Arial" w:cs="Arial"/>
      <w:sz w:val="30"/>
      <w:szCs w:val="30"/>
    </w:rPr>
  </w:style>
  <w:style w:type="paragraph" w:styleId="1189" w:customStyle="1">
    <w:name w:val="标题 411"/>
    <w:basedOn w:val="1073"/>
    <w:next w:val="1073"/>
    <w:uiPriority w:val="9"/>
    <w:qFormat/>
    <w:pPr>
      <w:keepLines/>
      <w:keepNext/>
      <w:spacing w:before="320" w:after="200"/>
      <w:outlineLvl w:val="3"/>
    </w:pPr>
    <w:rPr>
      <w:rFonts w:ascii="Arial" w:hAnsi="Arial" w:eastAsia="Arial" w:cs="Arial"/>
      <w:b/>
      <w:bCs/>
      <w:sz w:val="26"/>
      <w:szCs w:val="26"/>
    </w:rPr>
  </w:style>
  <w:style w:type="paragraph" w:styleId="1190" w:customStyle="1">
    <w:name w:val="标题 511"/>
    <w:basedOn w:val="1073"/>
    <w:next w:val="1073"/>
    <w:link w:val="1197"/>
    <w:uiPriority w:val="9"/>
    <w:qFormat/>
    <w:pPr>
      <w:keepLines/>
      <w:keepNext/>
      <w:spacing w:before="320" w:after="200"/>
      <w:outlineLvl w:val="4"/>
    </w:pPr>
    <w:rPr>
      <w:rFonts w:ascii="Arial" w:hAnsi="Arial" w:eastAsia="Arial" w:cs="Arial"/>
      <w:b/>
      <w:bCs/>
      <w:sz w:val="24"/>
      <w:szCs w:val="24"/>
    </w:rPr>
  </w:style>
  <w:style w:type="paragraph" w:styleId="1191" w:customStyle="1">
    <w:name w:val="标题 611"/>
    <w:basedOn w:val="1073"/>
    <w:next w:val="1073"/>
    <w:link w:val="1198"/>
    <w:uiPriority w:val="9"/>
    <w:qFormat/>
    <w:pPr>
      <w:keepLines/>
      <w:keepNext/>
      <w:spacing w:before="320" w:after="200"/>
      <w:outlineLvl w:val="5"/>
    </w:pPr>
    <w:rPr>
      <w:rFonts w:ascii="Arial" w:hAnsi="Arial" w:eastAsia="Arial" w:cs="Arial"/>
      <w:b/>
      <w:bCs/>
      <w:sz w:val="22"/>
    </w:rPr>
  </w:style>
  <w:style w:type="paragraph" w:styleId="1192" w:customStyle="1">
    <w:name w:val="标题 711"/>
    <w:basedOn w:val="1073"/>
    <w:next w:val="1073"/>
    <w:link w:val="1199"/>
    <w:uiPriority w:val="9"/>
    <w:qFormat/>
    <w:pPr>
      <w:keepLines/>
      <w:keepNext/>
      <w:spacing w:before="320" w:after="200"/>
      <w:outlineLvl w:val="6"/>
    </w:pPr>
    <w:rPr>
      <w:rFonts w:ascii="Arial" w:hAnsi="Arial" w:eastAsia="Arial" w:cs="Arial"/>
      <w:b/>
      <w:bCs/>
      <w:i/>
      <w:iCs/>
      <w:sz w:val="22"/>
    </w:rPr>
  </w:style>
  <w:style w:type="paragraph" w:styleId="1193" w:customStyle="1">
    <w:name w:val="标题 811"/>
    <w:basedOn w:val="1073"/>
    <w:next w:val="1073"/>
    <w:link w:val="1200"/>
    <w:uiPriority w:val="9"/>
    <w:qFormat/>
    <w:pPr>
      <w:keepLines/>
      <w:keepNext/>
      <w:spacing w:before="320" w:after="200"/>
      <w:outlineLvl w:val="7"/>
    </w:pPr>
    <w:rPr>
      <w:rFonts w:ascii="Arial" w:hAnsi="Arial" w:eastAsia="Arial" w:cs="Arial"/>
      <w:i/>
      <w:iCs/>
      <w:sz w:val="22"/>
    </w:rPr>
  </w:style>
  <w:style w:type="paragraph" w:styleId="1194" w:customStyle="1">
    <w:name w:val="标题 911"/>
    <w:basedOn w:val="1073"/>
    <w:next w:val="1073"/>
    <w:link w:val="1201"/>
    <w:uiPriority w:val="9"/>
    <w:qFormat/>
    <w:pPr>
      <w:keepLines/>
      <w:keepNext/>
      <w:spacing w:before="320" w:after="200"/>
      <w:outlineLvl w:val="8"/>
    </w:pPr>
    <w:rPr>
      <w:rFonts w:ascii="Arial" w:hAnsi="Arial" w:eastAsia="Arial" w:cs="Arial"/>
      <w:i/>
      <w:iCs/>
      <w:szCs w:val="21"/>
    </w:rPr>
  </w:style>
  <w:style w:type="character" w:styleId="1195" w:customStyle="1">
    <w:name w:val="默认段落字体11"/>
    <w:uiPriority w:val="1"/>
    <w:unhideWhenUsed/>
    <w:qFormat/>
  </w:style>
  <w:style w:type="character" w:styleId="1196" w:customStyle="1">
    <w:name w:val="标题 1 字符1"/>
    <w:link w:val="1186"/>
    <w:uiPriority w:val="9"/>
    <w:qFormat/>
    <w:rPr>
      <w:rFonts w:ascii="Arial" w:hAnsi="Arial" w:eastAsia="Arial" w:cs="Arial"/>
      <w:sz w:val="40"/>
      <w:szCs w:val="40"/>
    </w:rPr>
  </w:style>
  <w:style w:type="character" w:styleId="1197" w:customStyle="1">
    <w:name w:val="标题 5 字符"/>
    <w:link w:val="1190"/>
    <w:uiPriority w:val="9"/>
    <w:qFormat/>
    <w:rPr>
      <w:rFonts w:ascii="Arial" w:hAnsi="Arial" w:eastAsia="Arial" w:cs="Arial"/>
      <w:b/>
      <w:bCs/>
      <w:sz w:val="24"/>
      <w:szCs w:val="24"/>
    </w:rPr>
  </w:style>
  <w:style w:type="character" w:styleId="1198" w:customStyle="1">
    <w:name w:val="标题 6 字符"/>
    <w:link w:val="1191"/>
    <w:uiPriority w:val="9"/>
    <w:qFormat/>
    <w:rPr>
      <w:rFonts w:ascii="Arial" w:hAnsi="Arial" w:eastAsia="Arial" w:cs="Arial"/>
      <w:b/>
      <w:bCs/>
      <w:sz w:val="22"/>
      <w:szCs w:val="22"/>
    </w:rPr>
  </w:style>
  <w:style w:type="character" w:styleId="1199" w:customStyle="1">
    <w:name w:val="标题 7 字符"/>
    <w:link w:val="1192"/>
    <w:uiPriority w:val="9"/>
    <w:qFormat/>
    <w:rPr>
      <w:rFonts w:ascii="Arial" w:hAnsi="Arial" w:eastAsia="Arial" w:cs="Arial"/>
      <w:b/>
      <w:bCs/>
      <w:i/>
      <w:iCs/>
      <w:sz w:val="22"/>
      <w:szCs w:val="22"/>
    </w:rPr>
  </w:style>
  <w:style w:type="character" w:styleId="1200" w:customStyle="1">
    <w:name w:val="标题 8 字符"/>
    <w:link w:val="1193"/>
    <w:uiPriority w:val="9"/>
    <w:qFormat/>
    <w:rPr>
      <w:rFonts w:ascii="Arial" w:hAnsi="Arial" w:eastAsia="Arial" w:cs="Arial"/>
      <w:i/>
      <w:iCs/>
      <w:sz w:val="22"/>
      <w:szCs w:val="22"/>
    </w:rPr>
  </w:style>
  <w:style w:type="character" w:styleId="1201" w:customStyle="1">
    <w:name w:val="标题 9 字符"/>
    <w:link w:val="1194"/>
    <w:uiPriority w:val="9"/>
    <w:qFormat/>
    <w:rPr>
      <w:rFonts w:ascii="Arial" w:hAnsi="Arial" w:eastAsia="Arial" w:cs="Arial"/>
      <w:i/>
      <w:iCs/>
      <w:sz w:val="21"/>
      <w:szCs w:val="21"/>
    </w:rPr>
  </w:style>
  <w:style w:type="paragraph" w:styleId="1202" w:customStyle="1">
    <w:name w:val="题注11"/>
    <w:basedOn w:val="1073"/>
    <w:next w:val="1073"/>
    <w:uiPriority w:val="35"/>
    <w:qFormat/>
    <w:pPr>
      <w:spacing w:line="276" w:lineRule="auto"/>
    </w:pPr>
    <w:rPr>
      <w:b/>
      <w:bCs/>
      <w:color w:val="4f81bd"/>
      <w:sz w:val="18"/>
      <w:szCs w:val="18"/>
    </w:rPr>
  </w:style>
  <w:style w:type="paragraph" w:styleId="1203" w:customStyle="1">
    <w:name w:val="正文文本缩进11"/>
    <w:basedOn w:val="1073"/>
    <w:link w:val="1204"/>
    <w:uiPriority w:val="99"/>
    <w:unhideWhenUsed/>
    <w:qFormat/>
    <w:pPr>
      <w:ind w:left="420"/>
      <w:spacing w:after="120"/>
    </w:pPr>
  </w:style>
  <w:style w:type="character" w:styleId="1204" w:customStyle="1">
    <w:name w:val="正文文本缩进 字符"/>
    <w:link w:val="1203"/>
    <w:uiPriority w:val="99"/>
    <w:semiHidden/>
    <w:qFormat/>
    <w:rPr>
      <w:rFonts w:ascii="Calibri" w:hAnsi="Calibri"/>
      <w:sz w:val="21"/>
      <w:szCs w:val="22"/>
    </w:rPr>
  </w:style>
  <w:style w:type="paragraph" w:styleId="1205" w:customStyle="1">
    <w:name w:val="尾注文本11"/>
    <w:basedOn w:val="1073"/>
    <w:link w:val="1206"/>
    <w:uiPriority w:val="99"/>
    <w:unhideWhenUsed/>
    <w:qFormat/>
    <w:rPr>
      <w:sz w:val="20"/>
    </w:rPr>
  </w:style>
  <w:style w:type="character" w:styleId="1206" w:customStyle="1">
    <w:name w:val="尾注文本 字符"/>
    <w:link w:val="1205"/>
    <w:uiPriority w:val="99"/>
    <w:qFormat/>
    <w:rPr>
      <w:sz w:val="20"/>
    </w:rPr>
  </w:style>
  <w:style w:type="paragraph" w:styleId="1207" w:customStyle="1">
    <w:name w:val="页脚11"/>
    <w:basedOn w:val="1073"/>
    <w:link w:val="1208"/>
    <w:uiPriority w:val="99"/>
    <w:unhideWhenUsed/>
    <w:qFormat/>
    <w:pPr>
      <w:tabs>
        <w:tab w:val="center" w:pos="7143" w:leader="none"/>
        <w:tab w:val="right" w:pos="14287" w:leader="none"/>
      </w:tabs>
    </w:pPr>
  </w:style>
  <w:style w:type="character" w:styleId="1208" w:customStyle="1">
    <w:name w:val="页脚 字符"/>
    <w:link w:val="1207"/>
    <w:uiPriority w:val="99"/>
    <w:qFormat/>
  </w:style>
  <w:style w:type="paragraph" w:styleId="1209" w:customStyle="1">
    <w:name w:val="页眉11"/>
    <w:basedOn w:val="1073"/>
    <w:uiPriority w:val="99"/>
    <w:unhideWhenUsed/>
    <w:qFormat/>
    <w:pPr>
      <w:tabs>
        <w:tab w:val="center" w:pos="7143" w:leader="none"/>
        <w:tab w:val="right" w:pos="14287" w:leader="none"/>
      </w:tabs>
    </w:pPr>
  </w:style>
  <w:style w:type="paragraph" w:styleId="1210" w:customStyle="1">
    <w:name w:val="副标题1"/>
    <w:basedOn w:val="1073"/>
    <w:next w:val="1073"/>
    <w:link w:val="1211"/>
    <w:uiPriority w:val="11"/>
    <w:qFormat/>
    <w:pPr>
      <w:spacing w:before="200" w:after="200"/>
    </w:pPr>
    <w:rPr>
      <w:sz w:val="24"/>
      <w:szCs w:val="24"/>
    </w:rPr>
  </w:style>
  <w:style w:type="character" w:styleId="1211" w:customStyle="1">
    <w:name w:val="副标题 字符"/>
    <w:link w:val="1210"/>
    <w:uiPriority w:val="11"/>
    <w:qFormat/>
    <w:rPr>
      <w:sz w:val="24"/>
      <w:szCs w:val="24"/>
    </w:rPr>
  </w:style>
  <w:style w:type="paragraph" w:styleId="1212" w:customStyle="1">
    <w:name w:val="脚注文本11"/>
    <w:basedOn w:val="1073"/>
    <w:link w:val="1213"/>
    <w:uiPriority w:val="99"/>
    <w:unhideWhenUsed/>
    <w:qFormat/>
    <w:pPr>
      <w:spacing w:after="40"/>
    </w:pPr>
    <w:rPr>
      <w:sz w:val="18"/>
    </w:rPr>
  </w:style>
  <w:style w:type="character" w:styleId="1213" w:customStyle="1">
    <w:name w:val="脚注文本 字符"/>
    <w:link w:val="1212"/>
    <w:uiPriority w:val="99"/>
    <w:qFormat/>
    <w:rPr>
      <w:sz w:val="18"/>
    </w:rPr>
  </w:style>
  <w:style w:type="paragraph" w:styleId="1214" w:customStyle="1">
    <w:name w:val="图表目录12"/>
    <w:basedOn w:val="1073"/>
    <w:next w:val="1073"/>
    <w:uiPriority w:val="99"/>
    <w:unhideWhenUsed/>
    <w:qFormat/>
  </w:style>
  <w:style w:type="paragraph" w:styleId="1215" w:customStyle="1">
    <w:name w:val="普通(网站)11"/>
    <w:basedOn w:val="1073"/>
    <w:uiPriority w:val="99"/>
    <w:qFormat/>
    <w:rPr>
      <w:sz w:val="24"/>
    </w:rPr>
  </w:style>
  <w:style w:type="paragraph" w:styleId="1216" w:customStyle="1">
    <w:name w:val="标题11"/>
    <w:basedOn w:val="1073"/>
    <w:next w:val="1073"/>
    <w:link w:val="1217"/>
    <w:uiPriority w:val="10"/>
    <w:qFormat/>
    <w:pPr>
      <w:contextualSpacing/>
      <w:spacing w:before="300" w:after="200"/>
    </w:pPr>
    <w:rPr>
      <w:sz w:val="48"/>
      <w:szCs w:val="48"/>
    </w:rPr>
  </w:style>
  <w:style w:type="character" w:styleId="1217" w:customStyle="1">
    <w:name w:val="标题 字符"/>
    <w:link w:val="1216"/>
    <w:uiPriority w:val="10"/>
    <w:qFormat/>
    <w:rPr>
      <w:sz w:val="48"/>
      <w:szCs w:val="48"/>
    </w:rPr>
  </w:style>
  <w:style w:type="paragraph" w:styleId="1218" w:customStyle="1">
    <w:name w:val="正文文本首行缩进 21"/>
    <w:basedOn w:val="1203"/>
    <w:uiPriority w:val="0"/>
    <w:qFormat/>
    <w:pPr>
      <w:ind w:left="0" w:firstLine="420"/>
      <w:spacing w:after="0" w:line="360" w:lineRule="auto"/>
    </w:pPr>
    <w:rPr>
      <w:rFonts w:ascii="宋体" w:hAnsi="宋体"/>
      <w:szCs w:val="20"/>
    </w:rPr>
  </w:style>
  <w:style w:type="table" w:styleId="1219" w:customStyle="1">
    <w:name w:val="网格型11"/>
    <w:uiPriority w:val="59"/>
    <w:qFormat/>
    <w:tblPr>
      <w:tblCellMar>
        <w:left w:w="0" w:type="dxa"/>
        <w:top w:w="0" w:type="dxa"/>
        <w:right w:w="0" w:type="dxa"/>
        <w:bottom w:w="0" w:type="dxa"/>
      </w:tblCellMar>
    </w:tblPr>
  </w:style>
  <w:style w:type="character" w:styleId="1220" w:customStyle="1">
    <w:name w:val="要点11"/>
    <w:uiPriority w:val="22"/>
    <w:qFormat/>
    <w:rPr>
      <w:b/>
      <w:bCs/>
    </w:rPr>
  </w:style>
  <w:style w:type="character" w:styleId="1221" w:customStyle="1">
    <w:name w:val="尾注引用11"/>
    <w:uiPriority w:val="99"/>
    <w:unhideWhenUsed/>
    <w:qFormat/>
    <w:rPr>
      <w:vertAlign w:val="superscript"/>
    </w:rPr>
  </w:style>
  <w:style w:type="character" w:styleId="1222" w:customStyle="1">
    <w:name w:val="超链接11"/>
    <w:uiPriority w:val="99"/>
    <w:unhideWhenUsed/>
    <w:qFormat/>
    <w:rPr>
      <w:color w:val="0000ff"/>
      <w:u w:val="single"/>
    </w:rPr>
  </w:style>
  <w:style w:type="character" w:styleId="1223" w:customStyle="1">
    <w:name w:val="脚注引用11"/>
    <w:uiPriority w:val="99"/>
    <w:unhideWhenUsed/>
    <w:qFormat/>
    <w:rPr>
      <w:vertAlign w:val="superscript"/>
    </w:rPr>
  </w:style>
  <w:style w:type="paragraph" w:styleId="1224" w:customStyle="1">
    <w:name w:val="TOC 标题112"/>
    <w:uiPriority w:val="39"/>
    <w:unhideWhenUsed/>
    <w:qFormat/>
    <w:rPr>
      <w:rFonts w:hint="default" w:ascii="Times New Roman" w:hAnsi="Times New Roman" w:eastAsia="宋体" w:cs="Times New Roman"/>
      <w:lang w:val="en-US" w:eastAsia="zh-CN" w:bidi="ar-SA"/>
    </w:rPr>
  </w:style>
  <w:style w:type="character" w:styleId="1225" w:customStyle="1">
    <w:name w:val="Heading 1 Char"/>
    <w:uiPriority w:val="9"/>
    <w:qFormat/>
    <w:rPr>
      <w:rFonts w:ascii="Arial" w:hAnsi="Arial" w:eastAsia="Arial" w:cs="Arial"/>
      <w:sz w:val="40"/>
      <w:szCs w:val="40"/>
    </w:rPr>
  </w:style>
  <w:style w:type="character" w:styleId="1226" w:customStyle="1">
    <w:name w:val="Heading 5 Char"/>
    <w:uiPriority w:val="9"/>
    <w:qFormat/>
    <w:rPr>
      <w:rFonts w:ascii="Arial" w:hAnsi="Arial" w:eastAsia="Arial" w:cs="Arial"/>
      <w:b/>
      <w:bCs/>
      <w:sz w:val="24"/>
      <w:szCs w:val="24"/>
    </w:rPr>
  </w:style>
  <w:style w:type="character" w:styleId="1227" w:customStyle="1">
    <w:name w:val="Heading 6 Char"/>
    <w:uiPriority w:val="9"/>
    <w:qFormat/>
    <w:rPr>
      <w:rFonts w:ascii="Arial" w:hAnsi="Arial" w:eastAsia="Arial" w:cs="Arial"/>
      <w:b/>
      <w:bCs/>
      <w:sz w:val="22"/>
      <w:szCs w:val="22"/>
    </w:rPr>
  </w:style>
  <w:style w:type="character" w:styleId="1228" w:customStyle="1">
    <w:name w:val="Heading 7 Char"/>
    <w:uiPriority w:val="9"/>
    <w:qFormat/>
    <w:rPr>
      <w:rFonts w:ascii="Arial" w:hAnsi="Arial" w:eastAsia="Arial" w:cs="Arial"/>
      <w:b/>
      <w:bCs/>
      <w:i/>
      <w:iCs/>
      <w:sz w:val="22"/>
      <w:szCs w:val="22"/>
    </w:rPr>
  </w:style>
  <w:style w:type="character" w:styleId="1229" w:customStyle="1">
    <w:name w:val="Heading 8 Char"/>
    <w:uiPriority w:val="9"/>
    <w:qFormat/>
    <w:rPr>
      <w:rFonts w:ascii="Arial" w:hAnsi="Arial" w:eastAsia="Arial" w:cs="Arial"/>
      <w:i/>
      <w:iCs/>
      <w:sz w:val="22"/>
      <w:szCs w:val="22"/>
    </w:rPr>
  </w:style>
  <w:style w:type="character" w:styleId="1230" w:customStyle="1">
    <w:name w:val="Heading 9 Char"/>
    <w:uiPriority w:val="9"/>
    <w:qFormat/>
    <w:rPr>
      <w:rFonts w:ascii="Arial" w:hAnsi="Arial" w:eastAsia="Arial" w:cs="Arial"/>
      <w:i/>
      <w:iCs/>
      <w:sz w:val="21"/>
      <w:szCs w:val="21"/>
    </w:rPr>
  </w:style>
  <w:style w:type="character" w:styleId="1231" w:customStyle="1">
    <w:name w:val="Title Char"/>
    <w:uiPriority w:val="10"/>
    <w:qFormat/>
    <w:rPr>
      <w:sz w:val="48"/>
      <w:szCs w:val="48"/>
    </w:rPr>
  </w:style>
  <w:style w:type="character" w:styleId="1232" w:customStyle="1">
    <w:name w:val="Subtitle Char"/>
    <w:uiPriority w:val="11"/>
    <w:qFormat/>
    <w:rPr>
      <w:sz w:val="24"/>
      <w:szCs w:val="24"/>
    </w:rPr>
  </w:style>
  <w:style w:type="character" w:styleId="1233" w:customStyle="1">
    <w:name w:val="Quote Char"/>
    <w:uiPriority w:val="29"/>
    <w:qFormat/>
    <w:rPr>
      <w:i/>
    </w:rPr>
  </w:style>
  <w:style w:type="character" w:styleId="1234" w:customStyle="1">
    <w:name w:val="Intense Quote Char"/>
    <w:uiPriority w:val="30"/>
    <w:qFormat/>
    <w:rPr>
      <w:i/>
    </w:rPr>
  </w:style>
  <w:style w:type="character" w:styleId="1235" w:customStyle="1">
    <w:name w:val="Caption Char"/>
    <w:uiPriority w:val="99"/>
    <w:qFormat/>
  </w:style>
  <w:style w:type="character" w:styleId="1236" w:customStyle="1">
    <w:name w:val="Footnote Text Char"/>
    <w:uiPriority w:val="99"/>
    <w:qFormat/>
    <w:rPr>
      <w:sz w:val="18"/>
    </w:rPr>
  </w:style>
  <w:style w:type="character" w:styleId="1237" w:customStyle="1">
    <w:name w:val="Endnote Text Char"/>
    <w:uiPriority w:val="99"/>
    <w:qFormat/>
    <w:rPr>
      <w:sz w:val="20"/>
    </w:rPr>
  </w:style>
  <w:style w:type="paragraph" w:styleId="1238" w:customStyle="1">
    <w:name w:val="TOC 标题111"/>
    <w:uiPriority w:val="39"/>
    <w:unhideWhenUsed/>
    <w:qFormat/>
    <w:rPr>
      <w:rFonts w:hint="default" w:ascii="Times New Roman" w:hAnsi="Times New Roman" w:eastAsia="宋体" w:cs="Times New Roman"/>
      <w:lang w:val="en-US" w:eastAsia="zh-CN" w:bidi="ar-SA"/>
    </w:rPr>
  </w:style>
  <w:style w:type="paragraph" w:styleId="1239" w:customStyle="1">
    <w:name w:val="无间隔1"/>
    <w:uiPriority w:val="1"/>
    <w:qFormat/>
    <w:rPr>
      <w:rFonts w:hint="default" w:ascii="Times New Roman" w:hAnsi="Times New Roman" w:eastAsia="宋体" w:cs="Times New Roman"/>
      <w:lang w:val="en-US" w:eastAsia="zh-CN" w:bidi="ar-SA"/>
    </w:rPr>
  </w:style>
  <w:style w:type="paragraph" w:styleId="1240" w:customStyle="1">
    <w:name w:val="引用1"/>
    <w:basedOn w:val="1073"/>
    <w:next w:val="1073"/>
    <w:link w:val="1241"/>
    <w:uiPriority w:val="29"/>
    <w:qFormat/>
    <w:pPr>
      <w:ind w:left="720" w:right="720"/>
    </w:pPr>
    <w:rPr>
      <w:i/>
    </w:rPr>
  </w:style>
  <w:style w:type="character" w:styleId="1241" w:customStyle="1">
    <w:name w:val="引用 字符"/>
    <w:link w:val="1240"/>
    <w:uiPriority w:val="29"/>
    <w:qFormat/>
    <w:rPr>
      <w:i/>
    </w:rPr>
  </w:style>
  <w:style w:type="paragraph" w:styleId="1242" w:customStyle="1">
    <w:name w:val="明显引用1"/>
    <w:basedOn w:val="1073"/>
    <w:next w:val="1073"/>
    <w:link w:val="12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3" w:customStyle="1">
    <w:name w:val="明显引用 字符"/>
    <w:link w:val="1242"/>
    <w:uiPriority w:val="30"/>
    <w:qFormat/>
    <w:rPr>
      <w:i/>
    </w:rPr>
  </w:style>
  <w:style w:type="table" w:styleId="1244" w:customStyle="1">
    <w:name w:val="Table Grid Light"/>
    <w:uiPriority w:val="59"/>
    <w:qFormat/>
    <w:tblPr>
      <w:tblCellMar>
        <w:left w:w="0" w:type="dxa"/>
        <w:top w:w="0" w:type="dxa"/>
        <w:right w:w="0" w:type="dxa"/>
        <w:bottom w:w="0" w:type="dxa"/>
      </w:tblCellMar>
    </w:tblPr>
  </w:style>
  <w:style w:type="table" w:styleId="1245" w:customStyle="1">
    <w:name w:val="Grid Table 1 Light - Accent 1"/>
    <w:uiPriority w:val="99"/>
    <w:qFormat/>
    <w:tblPr>
      <w:tblCellMar>
        <w:left w:w="0" w:type="dxa"/>
        <w:top w:w="0" w:type="dxa"/>
        <w:right w:w="0" w:type="dxa"/>
        <w:bottom w:w="0" w:type="dxa"/>
      </w:tblCellMar>
    </w:tblPr>
  </w:style>
  <w:style w:type="table" w:styleId="1246" w:customStyle="1">
    <w:name w:val="Grid Table 1 Light - Accent 2"/>
    <w:uiPriority w:val="99"/>
    <w:qFormat/>
    <w:tblPr>
      <w:tblCellMar>
        <w:left w:w="0" w:type="dxa"/>
        <w:top w:w="0" w:type="dxa"/>
        <w:right w:w="0" w:type="dxa"/>
        <w:bottom w:w="0" w:type="dxa"/>
      </w:tblCellMar>
    </w:tblPr>
  </w:style>
  <w:style w:type="table" w:styleId="1247" w:customStyle="1">
    <w:name w:val="Grid Table 1 Light - Accent 3"/>
    <w:uiPriority w:val="99"/>
    <w:qFormat/>
    <w:tblPr>
      <w:tblCellMar>
        <w:left w:w="0" w:type="dxa"/>
        <w:top w:w="0" w:type="dxa"/>
        <w:right w:w="0" w:type="dxa"/>
        <w:bottom w:w="0" w:type="dxa"/>
      </w:tblCellMar>
    </w:tblPr>
  </w:style>
  <w:style w:type="table" w:styleId="1248" w:customStyle="1">
    <w:name w:val="Grid Table 1 Light - Accent 4"/>
    <w:uiPriority w:val="99"/>
    <w:qFormat/>
    <w:tblPr>
      <w:tblCellMar>
        <w:left w:w="0" w:type="dxa"/>
        <w:top w:w="0" w:type="dxa"/>
        <w:right w:w="0" w:type="dxa"/>
        <w:bottom w:w="0" w:type="dxa"/>
      </w:tblCellMar>
    </w:tblPr>
  </w:style>
  <w:style w:type="table" w:styleId="1249" w:customStyle="1">
    <w:name w:val="Grid Table 1 Light - Accent 5"/>
    <w:uiPriority w:val="99"/>
    <w:qFormat/>
    <w:tblPr>
      <w:tblCellMar>
        <w:left w:w="0" w:type="dxa"/>
        <w:top w:w="0" w:type="dxa"/>
        <w:right w:w="0" w:type="dxa"/>
        <w:bottom w:w="0" w:type="dxa"/>
      </w:tblCellMar>
    </w:tblPr>
  </w:style>
  <w:style w:type="table" w:styleId="1250" w:customStyle="1">
    <w:name w:val="Grid Table 1 Light - Accent 6"/>
    <w:uiPriority w:val="99"/>
    <w:qFormat/>
    <w:tblPr>
      <w:tblCellMar>
        <w:left w:w="0" w:type="dxa"/>
        <w:top w:w="0" w:type="dxa"/>
        <w:right w:w="0" w:type="dxa"/>
        <w:bottom w:w="0" w:type="dxa"/>
      </w:tblCellMar>
    </w:tblPr>
  </w:style>
  <w:style w:type="table" w:styleId="1251" w:customStyle="1">
    <w:name w:val="Grid Table 2 - Accent 1"/>
    <w:uiPriority w:val="99"/>
    <w:qFormat/>
    <w:tblPr>
      <w:tblCellMar>
        <w:left w:w="0" w:type="dxa"/>
        <w:top w:w="0" w:type="dxa"/>
        <w:right w:w="0" w:type="dxa"/>
        <w:bottom w:w="0" w:type="dxa"/>
      </w:tblCellMar>
    </w:tblPr>
  </w:style>
  <w:style w:type="table" w:styleId="1252" w:customStyle="1">
    <w:name w:val="Grid Table 2 - Accent 2"/>
    <w:uiPriority w:val="99"/>
    <w:qFormat/>
    <w:tblPr>
      <w:tblCellMar>
        <w:left w:w="0" w:type="dxa"/>
        <w:top w:w="0" w:type="dxa"/>
        <w:right w:w="0" w:type="dxa"/>
        <w:bottom w:w="0" w:type="dxa"/>
      </w:tblCellMar>
    </w:tblPr>
  </w:style>
  <w:style w:type="table" w:styleId="1253" w:customStyle="1">
    <w:name w:val="Grid Table 2 - Accent 3"/>
    <w:uiPriority w:val="99"/>
    <w:qFormat/>
    <w:tblPr>
      <w:tblCellMar>
        <w:left w:w="0" w:type="dxa"/>
        <w:top w:w="0" w:type="dxa"/>
        <w:right w:w="0" w:type="dxa"/>
        <w:bottom w:w="0" w:type="dxa"/>
      </w:tblCellMar>
    </w:tblPr>
  </w:style>
  <w:style w:type="table" w:styleId="1254" w:customStyle="1">
    <w:name w:val="Grid Table 2 - Accent 4"/>
    <w:uiPriority w:val="99"/>
    <w:qFormat/>
    <w:tblPr>
      <w:tblCellMar>
        <w:left w:w="0" w:type="dxa"/>
        <w:top w:w="0" w:type="dxa"/>
        <w:right w:w="0" w:type="dxa"/>
        <w:bottom w:w="0" w:type="dxa"/>
      </w:tblCellMar>
    </w:tblPr>
  </w:style>
  <w:style w:type="table" w:styleId="1255" w:customStyle="1">
    <w:name w:val="Grid Table 2 - Accent 5"/>
    <w:uiPriority w:val="99"/>
    <w:qFormat/>
    <w:tblPr>
      <w:tblCellMar>
        <w:left w:w="0" w:type="dxa"/>
        <w:top w:w="0" w:type="dxa"/>
        <w:right w:w="0" w:type="dxa"/>
        <w:bottom w:w="0" w:type="dxa"/>
      </w:tblCellMar>
    </w:tblPr>
  </w:style>
  <w:style w:type="table" w:styleId="1256" w:customStyle="1">
    <w:name w:val="Grid Table 2 - Accent 6"/>
    <w:uiPriority w:val="99"/>
    <w:qFormat/>
    <w:tblPr>
      <w:tblCellMar>
        <w:left w:w="0" w:type="dxa"/>
        <w:top w:w="0" w:type="dxa"/>
        <w:right w:w="0" w:type="dxa"/>
        <w:bottom w:w="0" w:type="dxa"/>
      </w:tblCellMar>
    </w:tblPr>
  </w:style>
  <w:style w:type="table" w:styleId="1257" w:customStyle="1">
    <w:name w:val="Grid Table 3 - Accent 1"/>
    <w:uiPriority w:val="99"/>
    <w:qFormat/>
    <w:tblPr>
      <w:tblCellMar>
        <w:left w:w="0" w:type="dxa"/>
        <w:top w:w="0" w:type="dxa"/>
        <w:right w:w="0" w:type="dxa"/>
        <w:bottom w:w="0" w:type="dxa"/>
      </w:tblCellMar>
    </w:tblPr>
  </w:style>
  <w:style w:type="table" w:styleId="1258" w:customStyle="1">
    <w:name w:val="Grid Table 3 - Accent 2"/>
    <w:uiPriority w:val="99"/>
    <w:qFormat/>
    <w:tblPr>
      <w:tblCellMar>
        <w:left w:w="0" w:type="dxa"/>
        <w:top w:w="0" w:type="dxa"/>
        <w:right w:w="0" w:type="dxa"/>
        <w:bottom w:w="0" w:type="dxa"/>
      </w:tblCellMar>
    </w:tblPr>
  </w:style>
  <w:style w:type="table" w:styleId="1259" w:customStyle="1">
    <w:name w:val="Grid Table 3 - Accent 3"/>
    <w:uiPriority w:val="99"/>
    <w:qFormat/>
    <w:tblPr>
      <w:tblCellMar>
        <w:left w:w="0" w:type="dxa"/>
        <w:top w:w="0" w:type="dxa"/>
        <w:right w:w="0" w:type="dxa"/>
        <w:bottom w:w="0" w:type="dxa"/>
      </w:tblCellMar>
    </w:tblPr>
  </w:style>
  <w:style w:type="table" w:styleId="1260" w:customStyle="1">
    <w:name w:val="Grid Table 3 - Accent 4"/>
    <w:uiPriority w:val="99"/>
    <w:qFormat/>
    <w:tblPr>
      <w:tblCellMar>
        <w:left w:w="0" w:type="dxa"/>
        <w:top w:w="0" w:type="dxa"/>
        <w:right w:w="0" w:type="dxa"/>
        <w:bottom w:w="0" w:type="dxa"/>
      </w:tblCellMar>
    </w:tblPr>
  </w:style>
  <w:style w:type="table" w:styleId="1261" w:customStyle="1">
    <w:name w:val="Grid Table 3 - Accent 5"/>
    <w:uiPriority w:val="99"/>
    <w:qFormat/>
    <w:tblPr>
      <w:tblCellMar>
        <w:left w:w="0" w:type="dxa"/>
        <w:top w:w="0" w:type="dxa"/>
        <w:right w:w="0" w:type="dxa"/>
        <w:bottom w:w="0" w:type="dxa"/>
      </w:tblCellMar>
    </w:tblPr>
  </w:style>
  <w:style w:type="table" w:styleId="1262" w:customStyle="1">
    <w:name w:val="Grid Table 3 - Accent 6"/>
    <w:uiPriority w:val="99"/>
    <w:qFormat/>
    <w:tblPr>
      <w:tblCellMar>
        <w:left w:w="0" w:type="dxa"/>
        <w:top w:w="0" w:type="dxa"/>
        <w:right w:w="0" w:type="dxa"/>
        <w:bottom w:w="0" w:type="dxa"/>
      </w:tblCellMar>
    </w:tblPr>
  </w:style>
  <w:style w:type="table" w:styleId="1263" w:customStyle="1">
    <w:name w:val="Grid Table 4 - Accent 1"/>
    <w:uiPriority w:val="59"/>
    <w:qFormat/>
    <w:tblPr>
      <w:tblCellMar>
        <w:left w:w="0" w:type="dxa"/>
        <w:top w:w="0" w:type="dxa"/>
        <w:right w:w="0" w:type="dxa"/>
        <w:bottom w:w="0" w:type="dxa"/>
      </w:tblCellMar>
    </w:tblPr>
  </w:style>
  <w:style w:type="table" w:styleId="1264" w:customStyle="1">
    <w:name w:val="Grid Table 4 - Accent 2"/>
    <w:uiPriority w:val="59"/>
    <w:qFormat/>
    <w:tblPr>
      <w:tblCellMar>
        <w:left w:w="0" w:type="dxa"/>
        <w:top w:w="0" w:type="dxa"/>
        <w:right w:w="0" w:type="dxa"/>
        <w:bottom w:w="0" w:type="dxa"/>
      </w:tblCellMar>
    </w:tblPr>
  </w:style>
  <w:style w:type="table" w:styleId="1265" w:customStyle="1">
    <w:name w:val="Grid Table 4 - Accent 3"/>
    <w:uiPriority w:val="59"/>
    <w:qFormat/>
    <w:tblPr>
      <w:tblCellMar>
        <w:left w:w="0" w:type="dxa"/>
        <w:top w:w="0" w:type="dxa"/>
        <w:right w:w="0" w:type="dxa"/>
        <w:bottom w:w="0" w:type="dxa"/>
      </w:tblCellMar>
    </w:tblPr>
  </w:style>
  <w:style w:type="table" w:styleId="1266" w:customStyle="1">
    <w:name w:val="Grid Table 4 - Accent 4"/>
    <w:uiPriority w:val="59"/>
    <w:qFormat/>
    <w:tblPr>
      <w:tblCellMar>
        <w:left w:w="0" w:type="dxa"/>
        <w:top w:w="0" w:type="dxa"/>
        <w:right w:w="0" w:type="dxa"/>
        <w:bottom w:w="0" w:type="dxa"/>
      </w:tblCellMar>
    </w:tblPr>
  </w:style>
  <w:style w:type="table" w:styleId="1267" w:customStyle="1">
    <w:name w:val="Grid Table 4 - Accent 5"/>
    <w:uiPriority w:val="59"/>
    <w:qFormat/>
    <w:tblPr>
      <w:tblCellMar>
        <w:left w:w="0" w:type="dxa"/>
        <w:top w:w="0" w:type="dxa"/>
        <w:right w:w="0" w:type="dxa"/>
        <w:bottom w:w="0" w:type="dxa"/>
      </w:tblCellMar>
    </w:tblPr>
  </w:style>
  <w:style w:type="table" w:styleId="1268" w:customStyle="1">
    <w:name w:val="Grid Table 4 - Accent 6"/>
    <w:uiPriority w:val="59"/>
    <w:qFormat/>
    <w:tblPr>
      <w:tblCellMar>
        <w:left w:w="0" w:type="dxa"/>
        <w:top w:w="0" w:type="dxa"/>
        <w:right w:w="0" w:type="dxa"/>
        <w:bottom w:w="0" w:type="dxa"/>
      </w:tblCellMar>
    </w:tblPr>
  </w:style>
  <w:style w:type="table" w:styleId="1269" w:customStyle="1">
    <w:name w:val="Grid Table 5 Dark- Accent 1"/>
    <w:uiPriority w:val="99"/>
    <w:qFormat/>
    <w:tblPr>
      <w:tblCellMar>
        <w:left w:w="0" w:type="dxa"/>
        <w:top w:w="0" w:type="dxa"/>
        <w:right w:w="0" w:type="dxa"/>
        <w:bottom w:w="0" w:type="dxa"/>
      </w:tblCellMar>
    </w:tblPr>
  </w:style>
  <w:style w:type="table" w:styleId="1270" w:customStyle="1">
    <w:name w:val="Grid Table 5 Dark - Accent 2"/>
    <w:uiPriority w:val="99"/>
    <w:qFormat/>
    <w:tblPr>
      <w:tblCellMar>
        <w:left w:w="0" w:type="dxa"/>
        <w:top w:w="0" w:type="dxa"/>
        <w:right w:w="0" w:type="dxa"/>
        <w:bottom w:w="0" w:type="dxa"/>
      </w:tblCellMar>
    </w:tblPr>
  </w:style>
  <w:style w:type="table" w:styleId="1271" w:customStyle="1">
    <w:name w:val="Grid Table 5 Dark - Accent 3"/>
    <w:uiPriority w:val="99"/>
    <w:qFormat/>
    <w:tblPr>
      <w:tblCellMar>
        <w:left w:w="0" w:type="dxa"/>
        <w:top w:w="0" w:type="dxa"/>
        <w:right w:w="0" w:type="dxa"/>
        <w:bottom w:w="0" w:type="dxa"/>
      </w:tblCellMar>
    </w:tblPr>
  </w:style>
  <w:style w:type="table" w:styleId="1272" w:customStyle="1">
    <w:name w:val="Grid Table 5 Dark- Accent 4"/>
    <w:uiPriority w:val="99"/>
    <w:qFormat/>
    <w:tblPr>
      <w:tblCellMar>
        <w:left w:w="0" w:type="dxa"/>
        <w:top w:w="0" w:type="dxa"/>
        <w:right w:w="0" w:type="dxa"/>
        <w:bottom w:w="0" w:type="dxa"/>
      </w:tblCellMar>
    </w:tblPr>
  </w:style>
  <w:style w:type="table" w:styleId="1273" w:customStyle="1">
    <w:name w:val="Grid Table 5 Dark - Accent 5"/>
    <w:uiPriority w:val="99"/>
    <w:qFormat/>
    <w:tblPr>
      <w:tblCellMar>
        <w:left w:w="0" w:type="dxa"/>
        <w:top w:w="0" w:type="dxa"/>
        <w:right w:w="0" w:type="dxa"/>
        <w:bottom w:w="0" w:type="dxa"/>
      </w:tblCellMar>
    </w:tblPr>
  </w:style>
  <w:style w:type="table" w:styleId="1274" w:customStyle="1">
    <w:name w:val="Grid Table 5 Dark - Accent 6"/>
    <w:uiPriority w:val="99"/>
    <w:qFormat/>
    <w:tblPr>
      <w:tblCellMar>
        <w:left w:w="0" w:type="dxa"/>
        <w:top w:w="0" w:type="dxa"/>
        <w:right w:w="0" w:type="dxa"/>
        <w:bottom w:w="0" w:type="dxa"/>
      </w:tblCellMar>
    </w:tblPr>
  </w:style>
  <w:style w:type="table" w:styleId="1275" w:customStyle="1">
    <w:name w:val="Grid Table 6 Colorful - Accent 1"/>
    <w:uiPriority w:val="99"/>
    <w:qFormat/>
    <w:tblPr>
      <w:tblCellMar>
        <w:left w:w="0" w:type="dxa"/>
        <w:top w:w="0" w:type="dxa"/>
        <w:right w:w="0" w:type="dxa"/>
        <w:bottom w:w="0" w:type="dxa"/>
      </w:tblCellMar>
    </w:tblPr>
  </w:style>
  <w:style w:type="table" w:styleId="1276" w:customStyle="1">
    <w:name w:val="Grid Table 6 Colorful - Accent 2"/>
    <w:uiPriority w:val="99"/>
    <w:qFormat/>
    <w:tblPr>
      <w:tblCellMar>
        <w:left w:w="0" w:type="dxa"/>
        <w:top w:w="0" w:type="dxa"/>
        <w:right w:w="0" w:type="dxa"/>
        <w:bottom w:w="0" w:type="dxa"/>
      </w:tblCellMar>
    </w:tblPr>
  </w:style>
  <w:style w:type="table" w:styleId="1277" w:customStyle="1">
    <w:name w:val="Grid Table 6 Colorful - Accent 3"/>
    <w:uiPriority w:val="99"/>
    <w:qFormat/>
    <w:tblPr>
      <w:tblCellMar>
        <w:left w:w="0" w:type="dxa"/>
        <w:top w:w="0" w:type="dxa"/>
        <w:right w:w="0" w:type="dxa"/>
        <w:bottom w:w="0" w:type="dxa"/>
      </w:tblCellMar>
    </w:tblPr>
  </w:style>
  <w:style w:type="table" w:styleId="1278" w:customStyle="1">
    <w:name w:val="Grid Table 6 Colorful - Accent 4"/>
    <w:uiPriority w:val="99"/>
    <w:qFormat/>
    <w:tblPr>
      <w:tblCellMar>
        <w:left w:w="0" w:type="dxa"/>
        <w:top w:w="0" w:type="dxa"/>
        <w:right w:w="0" w:type="dxa"/>
        <w:bottom w:w="0" w:type="dxa"/>
      </w:tblCellMar>
    </w:tblPr>
  </w:style>
  <w:style w:type="table" w:styleId="1279" w:customStyle="1">
    <w:name w:val="Grid Table 6 Colorful - Accent 5"/>
    <w:uiPriority w:val="99"/>
    <w:qFormat/>
    <w:tblPr>
      <w:tblCellMar>
        <w:left w:w="0" w:type="dxa"/>
        <w:top w:w="0" w:type="dxa"/>
        <w:right w:w="0" w:type="dxa"/>
        <w:bottom w:w="0" w:type="dxa"/>
      </w:tblCellMar>
    </w:tblPr>
  </w:style>
  <w:style w:type="table" w:styleId="1280" w:customStyle="1">
    <w:name w:val="Grid Table 6 Colorful - Accent 6"/>
    <w:uiPriority w:val="99"/>
    <w:qFormat/>
    <w:tblPr>
      <w:tblCellMar>
        <w:left w:w="0" w:type="dxa"/>
        <w:top w:w="0" w:type="dxa"/>
        <w:right w:w="0" w:type="dxa"/>
        <w:bottom w:w="0" w:type="dxa"/>
      </w:tblCellMar>
    </w:tblPr>
  </w:style>
  <w:style w:type="table" w:styleId="1281" w:customStyle="1">
    <w:name w:val="Grid Table 7 Colorful - Accent 1"/>
    <w:uiPriority w:val="99"/>
    <w:qFormat/>
    <w:tblPr>
      <w:tblCellMar>
        <w:left w:w="0" w:type="dxa"/>
        <w:top w:w="0" w:type="dxa"/>
        <w:right w:w="0" w:type="dxa"/>
        <w:bottom w:w="0" w:type="dxa"/>
      </w:tblCellMar>
    </w:tblPr>
  </w:style>
  <w:style w:type="table" w:styleId="1282" w:customStyle="1">
    <w:name w:val="Grid Table 7 Colorful - Accent 2"/>
    <w:uiPriority w:val="99"/>
    <w:qFormat/>
    <w:tblPr>
      <w:tblCellMar>
        <w:left w:w="0" w:type="dxa"/>
        <w:top w:w="0" w:type="dxa"/>
        <w:right w:w="0" w:type="dxa"/>
        <w:bottom w:w="0" w:type="dxa"/>
      </w:tblCellMar>
    </w:tblPr>
  </w:style>
  <w:style w:type="table" w:styleId="1283" w:customStyle="1">
    <w:name w:val="Grid Table 7 Colorful - Accent 3"/>
    <w:uiPriority w:val="99"/>
    <w:qFormat/>
    <w:tblPr>
      <w:tblCellMar>
        <w:left w:w="0" w:type="dxa"/>
        <w:top w:w="0" w:type="dxa"/>
        <w:right w:w="0" w:type="dxa"/>
        <w:bottom w:w="0" w:type="dxa"/>
      </w:tblCellMar>
    </w:tblPr>
  </w:style>
  <w:style w:type="table" w:styleId="1284" w:customStyle="1">
    <w:name w:val="Grid Table 7 Colorful - Accent 4"/>
    <w:uiPriority w:val="99"/>
    <w:qFormat/>
    <w:tblPr>
      <w:tblCellMar>
        <w:left w:w="0" w:type="dxa"/>
        <w:top w:w="0" w:type="dxa"/>
        <w:right w:w="0" w:type="dxa"/>
        <w:bottom w:w="0" w:type="dxa"/>
      </w:tblCellMar>
    </w:tblPr>
  </w:style>
  <w:style w:type="table" w:styleId="1285" w:customStyle="1">
    <w:name w:val="Grid Table 7 Colorful - Accent 5"/>
    <w:uiPriority w:val="99"/>
    <w:qFormat/>
    <w:tblPr>
      <w:tblCellMar>
        <w:left w:w="0" w:type="dxa"/>
        <w:top w:w="0" w:type="dxa"/>
        <w:right w:w="0" w:type="dxa"/>
        <w:bottom w:w="0" w:type="dxa"/>
      </w:tblCellMar>
    </w:tblPr>
  </w:style>
  <w:style w:type="table" w:styleId="1286" w:customStyle="1">
    <w:name w:val="Grid Table 7 Colorful - Accent 6"/>
    <w:uiPriority w:val="99"/>
    <w:qFormat/>
    <w:tblPr>
      <w:tblCellMar>
        <w:left w:w="0" w:type="dxa"/>
        <w:top w:w="0" w:type="dxa"/>
        <w:right w:w="0" w:type="dxa"/>
        <w:bottom w:w="0" w:type="dxa"/>
      </w:tblCellMar>
    </w:tblPr>
  </w:style>
  <w:style w:type="table" w:styleId="1287" w:customStyle="1">
    <w:name w:val="List Table 1 Light - Accent 1"/>
    <w:uiPriority w:val="99"/>
    <w:qFormat/>
    <w:tblPr>
      <w:tblCellMar>
        <w:left w:w="0" w:type="dxa"/>
        <w:top w:w="0" w:type="dxa"/>
        <w:right w:w="0" w:type="dxa"/>
        <w:bottom w:w="0" w:type="dxa"/>
      </w:tblCellMar>
    </w:tblPr>
  </w:style>
  <w:style w:type="table" w:styleId="1288" w:customStyle="1">
    <w:name w:val="List Table 1 Light - Accent 2"/>
    <w:uiPriority w:val="99"/>
    <w:qFormat/>
    <w:tblPr>
      <w:tblCellMar>
        <w:left w:w="0" w:type="dxa"/>
        <w:top w:w="0" w:type="dxa"/>
        <w:right w:w="0" w:type="dxa"/>
        <w:bottom w:w="0" w:type="dxa"/>
      </w:tblCellMar>
    </w:tblPr>
  </w:style>
  <w:style w:type="table" w:styleId="1289" w:customStyle="1">
    <w:name w:val="List Table 1 Light - Accent 3"/>
    <w:uiPriority w:val="99"/>
    <w:qFormat/>
    <w:tblPr>
      <w:tblCellMar>
        <w:left w:w="0" w:type="dxa"/>
        <w:top w:w="0" w:type="dxa"/>
        <w:right w:w="0" w:type="dxa"/>
        <w:bottom w:w="0" w:type="dxa"/>
      </w:tblCellMar>
    </w:tblPr>
  </w:style>
  <w:style w:type="table" w:styleId="1290" w:customStyle="1">
    <w:name w:val="List Table 1 Light - Accent 4"/>
    <w:uiPriority w:val="99"/>
    <w:qFormat/>
    <w:tblPr>
      <w:tblCellMar>
        <w:left w:w="0" w:type="dxa"/>
        <w:top w:w="0" w:type="dxa"/>
        <w:right w:w="0" w:type="dxa"/>
        <w:bottom w:w="0" w:type="dxa"/>
      </w:tblCellMar>
    </w:tblPr>
  </w:style>
  <w:style w:type="table" w:styleId="1291" w:customStyle="1">
    <w:name w:val="List Table 1 Light - Accent 5"/>
    <w:uiPriority w:val="99"/>
    <w:qFormat/>
    <w:tblPr>
      <w:tblCellMar>
        <w:left w:w="0" w:type="dxa"/>
        <w:top w:w="0" w:type="dxa"/>
        <w:right w:w="0" w:type="dxa"/>
        <w:bottom w:w="0" w:type="dxa"/>
      </w:tblCellMar>
    </w:tblPr>
  </w:style>
  <w:style w:type="table" w:styleId="1292" w:customStyle="1">
    <w:name w:val="List Table 1 Light - Accent 6"/>
    <w:uiPriority w:val="99"/>
    <w:qFormat/>
    <w:tblPr>
      <w:tblCellMar>
        <w:left w:w="0" w:type="dxa"/>
        <w:top w:w="0" w:type="dxa"/>
        <w:right w:w="0" w:type="dxa"/>
        <w:bottom w:w="0" w:type="dxa"/>
      </w:tblCellMar>
    </w:tblPr>
  </w:style>
  <w:style w:type="table" w:styleId="1293" w:customStyle="1">
    <w:name w:val="List Table 2 - Accent 1"/>
    <w:uiPriority w:val="99"/>
    <w:qFormat/>
    <w:tblPr>
      <w:tblCellMar>
        <w:left w:w="0" w:type="dxa"/>
        <w:top w:w="0" w:type="dxa"/>
        <w:right w:w="0" w:type="dxa"/>
        <w:bottom w:w="0" w:type="dxa"/>
      </w:tblCellMar>
    </w:tblPr>
  </w:style>
  <w:style w:type="table" w:styleId="1294" w:customStyle="1">
    <w:name w:val="List Table 2 - Accent 2"/>
    <w:uiPriority w:val="99"/>
    <w:qFormat/>
    <w:tblPr>
      <w:tblCellMar>
        <w:left w:w="0" w:type="dxa"/>
        <w:top w:w="0" w:type="dxa"/>
        <w:right w:w="0" w:type="dxa"/>
        <w:bottom w:w="0" w:type="dxa"/>
      </w:tblCellMar>
    </w:tblPr>
  </w:style>
  <w:style w:type="table" w:styleId="1295" w:customStyle="1">
    <w:name w:val="List Table 2 - Accent 3"/>
    <w:uiPriority w:val="99"/>
    <w:qFormat/>
    <w:tblPr>
      <w:tblCellMar>
        <w:left w:w="0" w:type="dxa"/>
        <w:top w:w="0" w:type="dxa"/>
        <w:right w:w="0" w:type="dxa"/>
        <w:bottom w:w="0" w:type="dxa"/>
      </w:tblCellMar>
    </w:tblPr>
  </w:style>
  <w:style w:type="table" w:styleId="1296" w:customStyle="1">
    <w:name w:val="List Table 2 - Accent 4"/>
    <w:uiPriority w:val="99"/>
    <w:qFormat/>
    <w:tblPr>
      <w:tblCellMar>
        <w:left w:w="0" w:type="dxa"/>
        <w:top w:w="0" w:type="dxa"/>
        <w:right w:w="0" w:type="dxa"/>
        <w:bottom w:w="0" w:type="dxa"/>
      </w:tblCellMar>
    </w:tblPr>
  </w:style>
  <w:style w:type="table" w:styleId="1297" w:customStyle="1">
    <w:name w:val="List Table 2 - Accent 5"/>
    <w:uiPriority w:val="99"/>
    <w:qFormat/>
    <w:tblPr>
      <w:tblCellMar>
        <w:left w:w="0" w:type="dxa"/>
        <w:top w:w="0" w:type="dxa"/>
        <w:right w:w="0" w:type="dxa"/>
        <w:bottom w:w="0" w:type="dxa"/>
      </w:tblCellMar>
    </w:tblPr>
  </w:style>
  <w:style w:type="table" w:styleId="1298" w:customStyle="1">
    <w:name w:val="List Table 2 - Accent 6"/>
    <w:uiPriority w:val="99"/>
    <w:qFormat/>
    <w:tblPr>
      <w:tblCellMar>
        <w:left w:w="0" w:type="dxa"/>
        <w:top w:w="0" w:type="dxa"/>
        <w:right w:w="0" w:type="dxa"/>
        <w:bottom w:w="0" w:type="dxa"/>
      </w:tblCellMar>
    </w:tblPr>
  </w:style>
  <w:style w:type="table" w:styleId="1299" w:customStyle="1">
    <w:name w:val="List Table 3 - Accent 1"/>
    <w:uiPriority w:val="99"/>
    <w:qFormat/>
    <w:tblPr>
      <w:tblCellMar>
        <w:left w:w="0" w:type="dxa"/>
        <w:top w:w="0" w:type="dxa"/>
        <w:right w:w="0" w:type="dxa"/>
        <w:bottom w:w="0" w:type="dxa"/>
      </w:tblCellMar>
    </w:tblPr>
  </w:style>
  <w:style w:type="table" w:styleId="1300" w:customStyle="1">
    <w:name w:val="List Table 3 - Accent 2"/>
    <w:uiPriority w:val="99"/>
    <w:qFormat/>
    <w:tblPr>
      <w:tblCellMar>
        <w:left w:w="0" w:type="dxa"/>
        <w:top w:w="0" w:type="dxa"/>
        <w:right w:w="0" w:type="dxa"/>
        <w:bottom w:w="0" w:type="dxa"/>
      </w:tblCellMar>
    </w:tblPr>
  </w:style>
  <w:style w:type="table" w:styleId="1301" w:customStyle="1">
    <w:name w:val="List Table 3 - Accent 3"/>
    <w:uiPriority w:val="99"/>
    <w:qFormat/>
    <w:tblPr>
      <w:tblCellMar>
        <w:left w:w="0" w:type="dxa"/>
        <w:top w:w="0" w:type="dxa"/>
        <w:right w:w="0" w:type="dxa"/>
        <w:bottom w:w="0" w:type="dxa"/>
      </w:tblCellMar>
    </w:tblPr>
  </w:style>
  <w:style w:type="table" w:styleId="1302" w:customStyle="1">
    <w:name w:val="List Table 3 - Accent 4"/>
    <w:uiPriority w:val="99"/>
    <w:qFormat/>
    <w:tblPr>
      <w:tblCellMar>
        <w:left w:w="0" w:type="dxa"/>
        <w:top w:w="0" w:type="dxa"/>
        <w:right w:w="0" w:type="dxa"/>
        <w:bottom w:w="0" w:type="dxa"/>
      </w:tblCellMar>
    </w:tblPr>
  </w:style>
  <w:style w:type="table" w:styleId="1303" w:customStyle="1">
    <w:name w:val="List Table 3 - Accent 5"/>
    <w:uiPriority w:val="99"/>
    <w:qFormat/>
    <w:tblPr>
      <w:tblCellMar>
        <w:left w:w="0" w:type="dxa"/>
        <w:top w:w="0" w:type="dxa"/>
        <w:right w:w="0" w:type="dxa"/>
        <w:bottom w:w="0" w:type="dxa"/>
      </w:tblCellMar>
    </w:tblPr>
  </w:style>
  <w:style w:type="table" w:styleId="1304" w:customStyle="1">
    <w:name w:val="List Table 3 - Accent 6"/>
    <w:uiPriority w:val="99"/>
    <w:qFormat/>
    <w:tblPr>
      <w:tblCellMar>
        <w:left w:w="0" w:type="dxa"/>
        <w:top w:w="0" w:type="dxa"/>
        <w:right w:w="0" w:type="dxa"/>
        <w:bottom w:w="0" w:type="dxa"/>
      </w:tblCellMar>
    </w:tblPr>
  </w:style>
  <w:style w:type="table" w:styleId="1305" w:customStyle="1">
    <w:name w:val="List Table 4 - Accent 1"/>
    <w:uiPriority w:val="99"/>
    <w:qFormat/>
    <w:tblPr>
      <w:tblCellMar>
        <w:left w:w="0" w:type="dxa"/>
        <w:top w:w="0" w:type="dxa"/>
        <w:right w:w="0" w:type="dxa"/>
        <w:bottom w:w="0" w:type="dxa"/>
      </w:tblCellMar>
    </w:tblPr>
  </w:style>
  <w:style w:type="table" w:styleId="1306" w:customStyle="1">
    <w:name w:val="List Table 4 - Accent 2"/>
    <w:uiPriority w:val="99"/>
    <w:qFormat/>
    <w:tblPr>
      <w:tblCellMar>
        <w:left w:w="0" w:type="dxa"/>
        <w:top w:w="0" w:type="dxa"/>
        <w:right w:w="0" w:type="dxa"/>
        <w:bottom w:w="0" w:type="dxa"/>
      </w:tblCellMar>
    </w:tblPr>
  </w:style>
  <w:style w:type="table" w:styleId="1307" w:customStyle="1">
    <w:name w:val="List Table 4 - Accent 3"/>
    <w:uiPriority w:val="99"/>
    <w:qFormat/>
    <w:tblPr>
      <w:tblCellMar>
        <w:left w:w="0" w:type="dxa"/>
        <w:top w:w="0" w:type="dxa"/>
        <w:right w:w="0" w:type="dxa"/>
        <w:bottom w:w="0" w:type="dxa"/>
      </w:tblCellMar>
    </w:tblPr>
  </w:style>
  <w:style w:type="table" w:styleId="1308" w:customStyle="1">
    <w:name w:val="List Table 4 - Accent 4"/>
    <w:uiPriority w:val="99"/>
    <w:qFormat/>
    <w:tblPr>
      <w:tblCellMar>
        <w:left w:w="0" w:type="dxa"/>
        <w:top w:w="0" w:type="dxa"/>
        <w:right w:w="0" w:type="dxa"/>
        <w:bottom w:w="0" w:type="dxa"/>
      </w:tblCellMar>
    </w:tblPr>
  </w:style>
  <w:style w:type="table" w:styleId="1309" w:customStyle="1">
    <w:name w:val="List Table 4 - Accent 5"/>
    <w:uiPriority w:val="99"/>
    <w:qFormat/>
    <w:tblPr>
      <w:tblCellMar>
        <w:left w:w="0" w:type="dxa"/>
        <w:top w:w="0" w:type="dxa"/>
        <w:right w:w="0" w:type="dxa"/>
        <w:bottom w:w="0" w:type="dxa"/>
      </w:tblCellMar>
    </w:tblPr>
  </w:style>
  <w:style w:type="table" w:styleId="1310" w:customStyle="1">
    <w:name w:val="List Table 4 - Accent 6"/>
    <w:uiPriority w:val="99"/>
    <w:qFormat/>
    <w:tblPr>
      <w:tblCellMar>
        <w:left w:w="0" w:type="dxa"/>
        <w:top w:w="0" w:type="dxa"/>
        <w:right w:w="0" w:type="dxa"/>
        <w:bottom w:w="0" w:type="dxa"/>
      </w:tblCellMar>
    </w:tblPr>
  </w:style>
  <w:style w:type="table" w:styleId="1311" w:customStyle="1">
    <w:name w:val="List Table 5 Dark - Accent 1"/>
    <w:uiPriority w:val="99"/>
    <w:qFormat/>
    <w:tblPr>
      <w:tblCellMar>
        <w:left w:w="0" w:type="dxa"/>
        <w:top w:w="0" w:type="dxa"/>
        <w:right w:w="0" w:type="dxa"/>
        <w:bottom w:w="0" w:type="dxa"/>
      </w:tblCellMar>
    </w:tblPr>
  </w:style>
  <w:style w:type="table" w:styleId="1312" w:customStyle="1">
    <w:name w:val="List Table 5 Dark - Accent 2"/>
    <w:uiPriority w:val="99"/>
    <w:qFormat/>
    <w:tblPr>
      <w:tblCellMar>
        <w:left w:w="0" w:type="dxa"/>
        <w:top w:w="0" w:type="dxa"/>
        <w:right w:w="0" w:type="dxa"/>
        <w:bottom w:w="0" w:type="dxa"/>
      </w:tblCellMar>
    </w:tblPr>
  </w:style>
  <w:style w:type="table" w:styleId="1313" w:customStyle="1">
    <w:name w:val="List Table 5 Dark - Accent 3"/>
    <w:uiPriority w:val="99"/>
    <w:qFormat/>
    <w:tblPr>
      <w:tblCellMar>
        <w:left w:w="0" w:type="dxa"/>
        <w:top w:w="0" w:type="dxa"/>
        <w:right w:w="0" w:type="dxa"/>
        <w:bottom w:w="0" w:type="dxa"/>
      </w:tblCellMar>
    </w:tblPr>
  </w:style>
  <w:style w:type="table" w:styleId="1314" w:customStyle="1">
    <w:name w:val="List Table 5 Dark - Accent 4"/>
    <w:uiPriority w:val="99"/>
    <w:qFormat/>
    <w:tblPr>
      <w:tblCellMar>
        <w:left w:w="0" w:type="dxa"/>
        <w:top w:w="0" w:type="dxa"/>
        <w:right w:w="0" w:type="dxa"/>
        <w:bottom w:w="0" w:type="dxa"/>
      </w:tblCellMar>
    </w:tblPr>
  </w:style>
  <w:style w:type="table" w:styleId="1315" w:customStyle="1">
    <w:name w:val="List Table 5 Dark - Accent 5"/>
    <w:uiPriority w:val="99"/>
    <w:qFormat/>
    <w:tblPr>
      <w:tblCellMar>
        <w:left w:w="0" w:type="dxa"/>
        <w:top w:w="0" w:type="dxa"/>
        <w:right w:w="0" w:type="dxa"/>
        <w:bottom w:w="0" w:type="dxa"/>
      </w:tblCellMar>
    </w:tblPr>
  </w:style>
  <w:style w:type="table" w:styleId="1316" w:customStyle="1">
    <w:name w:val="List Table 5 Dark - Accent 6"/>
    <w:uiPriority w:val="99"/>
    <w:qFormat/>
    <w:tblPr>
      <w:tblCellMar>
        <w:left w:w="0" w:type="dxa"/>
        <w:top w:w="0" w:type="dxa"/>
        <w:right w:w="0" w:type="dxa"/>
        <w:bottom w:w="0" w:type="dxa"/>
      </w:tblCellMar>
    </w:tblPr>
  </w:style>
  <w:style w:type="table" w:styleId="1317" w:customStyle="1">
    <w:name w:val="List Table 6 Colorful - Accent 1"/>
    <w:uiPriority w:val="99"/>
    <w:qFormat/>
    <w:tblPr>
      <w:tblCellMar>
        <w:left w:w="0" w:type="dxa"/>
        <w:top w:w="0" w:type="dxa"/>
        <w:right w:w="0" w:type="dxa"/>
        <w:bottom w:w="0" w:type="dxa"/>
      </w:tblCellMar>
    </w:tblPr>
  </w:style>
  <w:style w:type="table" w:styleId="1318" w:customStyle="1">
    <w:name w:val="List Table 6 Colorful - Accent 2"/>
    <w:uiPriority w:val="99"/>
    <w:qFormat/>
    <w:tblPr>
      <w:tblCellMar>
        <w:left w:w="0" w:type="dxa"/>
        <w:top w:w="0" w:type="dxa"/>
        <w:right w:w="0" w:type="dxa"/>
        <w:bottom w:w="0" w:type="dxa"/>
      </w:tblCellMar>
    </w:tblPr>
  </w:style>
  <w:style w:type="table" w:styleId="1319" w:customStyle="1">
    <w:name w:val="List Table 6 Colorful - Accent 3"/>
    <w:uiPriority w:val="99"/>
    <w:qFormat/>
    <w:tblPr>
      <w:tblCellMar>
        <w:left w:w="0" w:type="dxa"/>
        <w:top w:w="0" w:type="dxa"/>
        <w:right w:w="0" w:type="dxa"/>
        <w:bottom w:w="0" w:type="dxa"/>
      </w:tblCellMar>
    </w:tblPr>
  </w:style>
  <w:style w:type="table" w:styleId="1320" w:customStyle="1">
    <w:name w:val="List Table 6 Colorful - Accent 4"/>
    <w:uiPriority w:val="99"/>
    <w:qFormat/>
    <w:tblPr>
      <w:tblCellMar>
        <w:left w:w="0" w:type="dxa"/>
        <w:top w:w="0" w:type="dxa"/>
        <w:right w:w="0" w:type="dxa"/>
        <w:bottom w:w="0" w:type="dxa"/>
      </w:tblCellMar>
    </w:tblPr>
  </w:style>
  <w:style w:type="table" w:styleId="1321" w:customStyle="1">
    <w:name w:val="List Table 6 Colorful - Accent 5"/>
    <w:uiPriority w:val="99"/>
    <w:qFormat/>
    <w:tblPr>
      <w:tblCellMar>
        <w:left w:w="0" w:type="dxa"/>
        <w:top w:w="0" w:type="dxa"/>
        <w:right w:w="0" w:type="dxa"/>
        <w:bottom w:w="0" w:type="dxa"/>
      </w:tblCellMar>
    </w:tblPr>
  </w:style>
  <w:style w:type="table" w:styleId="1322" w:customStyle="1">
    <w:name w:val="List Table 6 Colorful - Accent 6"/>
    <w:uiPriority w:val="99"/>
    <w:qFormat/>
    <w:tblPr>
      <w:tblCellMar>
        <w:left w:w="0" w:type="dxa"/>
        <w:top w:w="0" w:type="dxa"/>
        <w:right w:w="0" w:type="dxa"/>
        <w:bottom w:w="0" w:type="dxa"/>
      </w:tblCellMar>
    </w:tblPr>
  </w:style>
  <w:style w:type="table" w:styleId="1323" w:customStyle="1">
    <w:name w:val="List Table 7 Colorful - Accent 1"/>
    <w:uiPriority w:val="99"/>
    <w:qFormat/>
    <w:tblPr>
      <w:tblCellMar>
        <w:left w:w="0" w:type="dxa"/>
        <w:top w:w="0" w:type="dxa"/>
        <w:right w:w="0" w:type="dxa"/>
        <w:bottom w:w="0" w:type="dxa"/>
      </w:tblCellMar>
    </w:tblPr>
  </w:style>
  <w:style w:type="table" w:styleId="1324" w:customStyle="1">
    <w:name w:val="List Table 7 Colorful - Accent 2"/>
    <w:uiPriority w:val="99"/>
    <w:qFormat/>
    <w:tblPr>
      <w:tblCellMar>
        <w:left w:w="0" w:type="dxa"/>
        <w:top w:w="0" w:type="dxa"/>
        <w:right w:w="0" w:type="dxa"/>
        <w:bottom w:w="0" w:type="dxa"/>
      </w:tblCellMar>
    </w:tblPr>
  </w:style>
  <w:style w:type="table" w:styleId="1325" w:customStyle="1">
    <w:name w:val="List Table 7 Colorful - Accent 3"/>
    <w:uiPriority w:val="99"/>
    <w:qFormat/>
    <w:tblPr>
      <w:tblCellMar>
        <w:left w:w="0" w:type="dxa"/>
        <w:top w:w="0" w:type="dxa"/>
        <w:right w:w="0" w:type="dxa"/>
        <w:bottom w:w="0" w:type="dxa"/>
      </w:tblCellMar>
    </w:tblPr>
  </w:style>
  <w:style w:type="table" w:styleId="1326" w:customStyle="1">
    <w:name w:val="List Table 7 Colorful - Accent 4"/>
    <w:uiPriority w:val="99"/>
    <w:qFormat/>
    <w:tblPr>
      <w:tblCellMar>
        <w:left w:w="0" w:type="dxa"/>
        <w:top w:w="0" w:type="dxa"/>
        <w:right w:w="0" w:type="dxa"/>
        <w:bottom w:w="0" w:type="dxa"/>
      </w:tblCellMar>
    </w:tblPr>
  </w:style>
  <w:style w:type="table" w:styleId="1327" w:customStyle="1">
    <w:name w:val="List Table 7 Colorful - Accent 5"/>
    <w:uiPriority w:val="99"/>
    <w:qFormat/>
    <w:tblPr>
      <w:tblCellMar>
        <w:left w:w="0" w:type="dxa"/>
        <w:top w:w="0" w:type="dxa"/>
        <w:right w:w="0" w:type="dxa"/>
        <w:bottom w:w="0" w:type="dxa"/>
      </w:tblCellMar>
    </w:tblPr>
  </w:style>
  <w:style w:type="table" w:styleId="1328" w:customStyle="1">
    <w:name w:val="List Table 7 Colorful - Accent 6"/>
    <w:uiPriority w:val="99"/>
    <w:qFormat/>
    <w:tblPr>
      <w:tblCellMar>
        <w:left w:w="0" w:type="dxa"/>
        <w:top w:w="0" w:type="dxa"/>
        <w:right w:w="0" w:type="dxa"/>
        <w:bottom w:w="0" w:type="dxa"/>
      </w:tblCellMar>
    </w:tblPr>
  </w:style>
  <w:style w:type="table" w:styleId="1329" w:customStyle="1">
    <w:name w:val="Lined - Accent"/>
    <w:uiPriority w:val="99"/>
    <w:qFormat/>
    <w:rPr>
      <w:color w:val="404040"/>
    </w:rPr>
    <w:tblPr>
      <w:tblCellMar>
        <w:left w:w="0" w:type="dxa"/>
        <w:top w:w="0" w:type="dxa"/>
        <w:right w:w="0" w:type="dxa"/>
        <w:bottom w:w="0" w:type="dxa"/>
      </w:tblCellMar>
    </w:tblPr>
  </w:style>
  <w:style w:type="table" w:styleId="1330" w:customStyle="1">
    <w:name w:val="Lined - Accent 1"/>
    <w:uiPriority w:val="99"/>
    <w:qFormat/>
    <w:rPr>
      <w:color w:val="404040"/>
    </w:rPr>
    <w:tblPr>
      <w:tblCellMar>
        <w:left w:w="0" w:type="dxa"/>
        <w:top w:w="0" w:type="dxa"/>
        <w:right w:w="0" w:type="dxa"/>
        <w:bottom w:w="0" w:type="dxa"/>
      </w:tblCellMar>
    </w:tblPr>
  </w:style>
  <w:style w:type="table" w:styleId="1331" w:customStyle="1">
    <w:name w:val="Lined - Accent 2"/>
    <w:uiPriority w:val="99"/>
    <w:qFormat/>
    <w:rPr>
      <w:color w:val="404040"/>
    </w:rPr>
    <w:tblPr>
      <w:tblCellMar>
        <w:left w:w="0" w:type="dxa"/>
        <w:top w:w="0" w:type="dxa"/>
        <w:right w:w="0" w:type="dxa"/>
        <w:bottom w:w="0" w:type="dxa"/>
      </w:tblCellMar>
    </w:tblPr>
  </w:style>
  <w:style w:type="table" w:styleId="1332" w:customStyle="1">
    <w:name w:val="Lined - Accent 3"/>
    <w:uiPriority w:val="99"/>
    <w:qFormat/>
    <w:rPr>
      <w:color w:val="404040"/>
    </w:rPr>
    <w:tblPr>
      <w:tblCellMar>
        <w:left w:w="0" w:type="dxa"/>
        <w:top w:w="0" w:type="dxa"/>
        <w:right w:w="0" w:type="dxa"/>
        <w:bottom w:w="0" w:type="dxa"/>
      </w:tblCellMar>
    </w:tblPr>
  </w:style>
  <w:style w:type="table" w:styleId="1333" w:customStyle="1">
    <w:name w:val="Lined - Accent 4"/>
    <w:uiPriority w:val="99"/>
    <w:qFormat/>
    <w:rPr>
      <w:color w:val="404040"/>
    </w:rPr>
    <w:tblPr>
      <w:tblCellMar>
        <w:left w:w="0" w:type="dxa"/>
        <w:top w:w="0" w:type="dxa"/>
        <w:right w:w="0" w:type="dxa"/>
        <w:bottom w:w="0" w:type="dxa"/>
      </w:tblCellMar>
    </w:tblPr>
  </w:style>
  <w:style w:type="table" w:styleId="1334" w:customStyle="1">
    <w:name w:val="Lined - Accent 5"/>
    <w:uiPriority w:val="99"/>
    <w:qFormat/>
    <w:rPr>
      <w:color w:val="404040"/>
    </w:rPr>
    <w:tblPr>
      <w:tblCellMar>
        <w:left w:w="0" w:type="dxa"/>
        <w:top w:w="0" w:type="dxa"/>
        <w:right w:w="0" w:type="dxa"/>
        <w:bottom w:w="0" w:type="dxa"/>
      </w:tblCellMar>
    </w:tblPr>
  </w:style>
  <w:style w:type="table" w:styleId="1335" w:customStyle="1">
    <w:name w:val="Lined - Accent 6"/>
    <w:uiPriority w:val="99"/>
    <w:qFormat/>
    <w:rPr>
      <w:color w:val="404040"/>
    </w:rPr>
    <w:tblPr>
      <w:tblCellMar>
        <w:left w:w="0" w:type="dxa"/>
        <w:top w:w="0" w:type="dxa"/>
        <w:right w:w="0" w:type="dxa"/>
        <w:bottom w:w="0" w:type="dxa"/>
      </w:tblCellMar>
    </w:tblPr>
  </w:style>
  <w:style w:type="table" w:styleId="1336" w:customStyle="1">
    <w:name w:val="Bordered &amp; Lined - Accent"/>
    <w:uiPriority w:val="99"/>
    <w:qFormat/>
    <w:rPr>
      <w:color w:val="404040"/>
    </w:rPr>
    <w:tblPr>
      <w:tblCellMar>
        <w:left w:w="0" w:type="dxa"/>
        <w:top w:w="0" w:type="dxa"/>
        <w:right w:w="0" w:type="dxa"/>
        <w:bottom w:w="0" w:type="dxa"/>
      </w:tblCellMar>
    </w:tblPr>
  </w:style>
  <w:style w:type="table" w:styleId="1337" w:customStyle="1">
    <w:name w:val="Bordered &amp; Lined - Accent 1"/>
    <w:uiPriority w:val="99"/>
    <w:qFormat/>
    <w:rPr>
      <w:color w:val="404040"/>
    </w:rPr>
    <w:tblPr>
      <w:tblCellMar>
        <w:left w:w="0" w:type="dxa"/>
        <w:top w:w="0" w:type="dxa"/>
        <w:right w:w="0" w:type="dxa"/>
        <w:bottom w:w="0" w:type="dxa"/>
      </w:tblCellMar>
    </w:tblPr>
  </w:style>
  <w:style w:type="table" w:styleId="1338" w:customStyle="1">
    <w:name w:val="Bordered &amp; Lined - Accent 2"/>
    <w:uiPriority w:val="99"/>
    <w:qFormat/>
    <w:rPr>
      <w:color w:val="404040"/>
    </w:rPr>
    <w:tblPr>
      <w:tblCellMar>
        <w:left w:w="0" w:type="dxa"/>
        <w:top w:w="0" w:type="dxa"/>
        <w:right w:w="0" w:type="dxa"/>
        <w:bottom w:w="0" w:type="dxa"/>
      </w:tblCellMar>
    </w:tblPr>
  </w:style>
  <w:style w:type="table" w:styleId="1339" w:customStyle="1">
    <w:name w:val="Bordered &amp; Lined - Accent 3"/>
    <w:uiPriority w:val="99"/>
    <w:qFormat/>
    <w:rPr>
      <w:color w:val="404040"/>
    </w:rPr>
    <w:tblPr>
      <w:tblCellMar>
        <w:left w:w="0" w:type="dxa"/>
        <w:top w:w="0" w:type="dxa"/>
        <w:right w:w="0" w:type="dxa"/>
        <w:bottom w:w="0" w:type="dxa"/>
      </w:tblCellMar>
    </w:tblPr>
  </w:style>
  <w:style w:type="table" w:styleId="1340" w:customStyle="1">
    <w:name w:val="Bordered &amp; Lined - Accent 4"/>
    <w:uiPriority w:val="99"/>
    <w:qFormat/>
    <w:rPr>
      <w:color w:val="404040"/>
    </w:rPr>
    <w:tblPr>
      <w:tblCellMar>
        <w:left w:w="0" w:type="dxa"/>
        <w:top w:w="0" w:type="dxa"/>
        <w:right w:w="0" w:type="dxa"/>
        <w:bottom w:w="0" w:type="dxa"/>
      </w:tblCellMar>
    </w:tblPr>
  </w:style>
  <w:style w:type="table" w:styleId="1341" w:customStyle="1">
    <w:name w:val="Bordered &amp; Lined - Accent 5"/>
    <w:uiPriority w:val="99"/>
    <w:qFormat/>
    <w:rPr>
      <w:color w:val="404040"/>
    </w:rPr>
    <w:tblPr>
      <w:tblCellMar>
        <w:left w:w="0" w:type="dxa"/>
        <w:top w:w="0" w:type="dxa"/>
        <w:right w:w="0" w:type="dxa"/>
        <w:bottom w:w="0" w:type="dxa"/>
      </w:tblCellMar>
    </w:tblPr>
  </w:style>
  <w:style w:type="table" w:styleId="1342" w:customStyle="1">
    <w:name w:val="Bordered &amp; Lined - Accent 6"/>
    <w:uiPriority w:val="99"/>
    <w:qFormat/>
    <w:rPr>
      <w:color w:val="404040"/>
    </w:rPr>
    <w:tblPr>
      <w:tblCellMar>
        <w:left w:w="0" w:type="dxa"/>
        <w:top w:w="0" w:type="dxa"/>
        <w:right w:w="0" w:type="dxa"/>
        <w:bottom w:w="0" w:type="dxa"/>
      </w:tblCellMar>
    </w:tblPr>
  </w:style>
  <w:style w:type="table" w:styleId="1343" w:customStyle="1">
    <w:name w:val="Bordered"/>
    <w:uiPriority w:val="99"/>
    <w:qFormat/>
    <w:tblPr>
      <w:tblCellMar>
        <w:left w:w="0" w:type="dxa"/>
        <w:top w:w="0" w:type="dxa"/>
        <w:right w:w="0" w:type="dxa"/>
        <w:bottom w:w="0" w:type="dxa"/>
      </w:tblCellMar>
    </w:tblPr>
  </w:style>
  <w:style w:type="table" w:styleId="1344" w:customStyle="1">
    <w:name w:val="Bordered - Accent 1"/>
    <w:uiPriority w:val="99"/>
    <w:qFormat/>
    <w:tblPr>
      <w:tblCellMar>
        <w:left w:w="0" w:type="dxa"/>
        <w:top w:w="0" w:type="dxa"/>
        <w:right w:w="0" w:type="dxa"/>
        <w:bottom w:w="0" w:type="dxa"/>
      </w:tblCellMar>
    </w:tblPr>
  </w:style>
  <w:style w:type="table" w:styleId="1345" w:customStyle="1">
    <w:name w:val="Bordered - Accent 2"/>
    <w:uiPriority w:val="99"/>
    <w:qFormat/>
    <w:tblPr>
      <w:tblCellMar>
        <w:left w:w="0" w:type="dxa"/>
        <w:top w:w="0" w:type="dxa"/>
        <w:right w:w="0" w:type="dxa"/>
        <w:bottom w:w="0" w:type="dxa"/>
      </w:tblCellMar>
    </w:tblPr>
  </w:style>
  <w:style w:type="table" w:styleId="1346" w:customStyle="1">
    <w:name w:val="Bordered - Accent 3"/>
    <w:uiPriority w:val="99"/>
    <w:qFormat/>
    <w:tblPr>
      <w:tblCellMar>
        <w:left w:w="0" w:type="dxa"/>
        <w:top w:w="0" w:type="dxa"/>
        <w:right w:w="0" w:type="dxa"/>
        <w:bottom w:w="0" w:type="dxa"/>
      </w:tblCellMar>
    </w:tblPr>
  </w:style>
  <w:style w:type="table" w:styleId="1347" w:customStyle="1">
    <w:name w:val="Bordered - Accent 4"/>
    <w:uiPriority w:val="99"/>
    <w:qFormat/>
    <w:tblPr>
      <w:tblCellMar>
        <w:left w:w="0" w:type="dxa"/>
        <w:top w:w="0" w:type="dxa"/>
        <w:right w:w="0" w:type="dxa"/>
        <w:bottom w:w="0" w:type="dxa"/>
      </w:tblCellMar>
    </w:tblPr>
  </w:style>
  <w:style w:type="table" w:styleId="1348" w:customStyle="1">
    <w:name w:val="Bordered - Accent 5"/>
    <w:uiPriority w:val="99"/>
    <w:qFormat/>
    <w:tblPr>
      <w:tblCellMar>
        <w:left w:w="0" w:type="dxa"/>
        <w:top w:w="0" w:type="dxa"/>
        <w:right w:w="0" w:type="dxa"/>
        <w:bottom w:w="0" w:type="dxa"/>
      </w:tblCellMar>
    </w:tblPr>
  </w:style>
  <w:style w:type="table" w:styleId="1349" w:customStyle="1">
    <w:name w:val="Bordered - Accent 6"/>
    <w:uiPriority w:val="99"/>
    <w:qFormat/>
    <w:tblPr>
      <w:tblCellMar>
        <w:left w:w="0" w:type="dxa"/>
        <w:top w:w="0" w:type="dxa"/>
        <w:right w:w="0" w:type="dxa"/>
        <w:bottom w:w="0" w:type="dxa"/>
      </w:tblCellMar>
    </w:tblPr>
  </w:style>
  <w:style w:type="paragraph" w:styleId="1350" w:customStyle="1">
    <w:name w:val="TOC 标题11"/>
    <w:uiPriority w:val="39"/>
    <w:unhideWhenUsed/>
    <w:qFormat/>
    <w:rPr>
      <w:rFonts w:hint="default" w:ascii="Times New Roman" w:hAnsi="Times New Roman" w:eastAsia="宋体" w:cs="Times New Roman"/>
      <w:lang w:val="en-US" w:eastAsia="zh-CN" w:bidi="ar-SA"/>
    </w:rPr>
  </w:style>
  <w:style w:type="paragraph" w:styleId="1351" w:customStyle="1">
    <w:name w:val="标题 51"/>
    <w:basedOn w:val="1073"/>
    <w:next w:val="107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352" w:customStyle="1">
    <w:name w:val="标题 61"/>
    <w:basedOn w:val="1073"/>
    <w:next w:val="107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353" w:customStyle="1">
    <w:name w:val="标题 71"/>
    <w:basedOn w:val="1073"/>
    <w:next w:val="107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354" w:customStyle="1">
    <w:name w:val="标题 81"/>
    <w:basedOn w:val="1073"/>
    <w:next w:val="107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355" w:customStyle="1">
    <w:name w:val="标题 91"/>
    <w:basedOn w:val="1073"/>
    <w:next w:val="1073"/>
    <w:uiPriority w:val="0"/>
    <w:qFormat/>
    <w:pPr>
      <w:jc w:val="center"/>
      <w:keepNext/>
      <w:spacing w:line="600" w:lineRule="exact"/>
      <w:outlineLvl w:val="8"/>
    </w:pPr>
    <w:rPr>
      <w:rFonts w:ascii="仿宋_GB2312" w:eastAsia="仿宋_GB2312"/>
      <w:sz w:val="32"/>
    </w:rPr>
  </w:style>
  <w:style w:type="character" w:styleId="1356" w:customStyle="1">
    <w:name w:val="默认段落字体1"/>
    <w:uiPriority w:val="1"/>
    <w:unhideWhenUsed/>
    <w:qFormat/>
  </w:style>
  <w:style w:type="table" w:styleId="1357" w:customStyle="1">
    <w:name w:val="普通表格1"/>
    <w:uiPriority w:val="0"/>
    <w:semiHidden/>
    <w:qFormat/>
    <w:tblPr>
      <w:tblCellMar>
        <w:left w:w="0" w:type="dxa"/>
        <w:top w:w="0" w:type="dxa"/>
        <w:right w:w="0" w:type="dxa"/>
        <w:bottom w:w="0" w:type="dxa"/>
      </w:tblCellMar>
    </w:tblPr>
  </w:style>
  <w:style w:type="paragraph" w:styleId="1358" w:customStyle="1">
    <w:name w:val="列表项目符号 41"/>
    <w:basedOn w:val="1073"/>
    <w:uiPriority w:val="0"/>
    <w:qFormat/>
    <w:pPr>
      <w:ind w:left="360" w:hanging="360"/>
      <w:spacing w:line="380" w:lineRule="exact"/>
      <w:tabs>
        <w:tab w:val="left" w:pos="360" w:leader="none"/>
      </w:tabs>
    </w:pPr>
    <w:rPr>
      <w:sz w:val="28"/>
    </w:rPr>
  </w:style>
  <w:style w:type="paragraph" w:styleId="1359" w:customStyle="1">
    <w:name w:val="索引 81"/>
    <w:basedOn w:val="1073"/>
    <w:next w:val="1073"/>
    <w:uiPriority w:val="0"/>
    <w:qFormat/>
    <w:pPr>
      <w:ind w:left="1400"/>
    </w:pPr>
  </w:style>
  <w:style w:type="paragraph" w:styleId="1360" w:customStyle="1">
    <w:name w:val="列表编号1"/>
    <w:basedOn w:val="1073"/>
    <w:uiPriority w:val="0"/>
    <w:qFormat/>
    <w:pPr>
      <w:spacing w:line="360" w:lineRule="auto"/>
      <w:tabs>
        <w:tab w:val="left" w:pos="0" w:leader="none"/>
        <w:tab w:val="left" w:pos="840" w:leader="none"/>
      </w:tabs>
    </w:pPr>
  </w:style>
  <w:style w:type="paragraph" w:styleId="1361" w:customStyle="1">
    <w:name w:val="正文缩进11"/>
    <w:basedOn w:val="1073"/>
    <w:uiPriority w:val="0"/>
    <w:qFormat/>
    <w:pPr>
      <w:ind w:firstLine="420"/>
    </w:pPr>
    <w:rPr>
      <w:rFonts w:ascii="宋体"/>
      <w:color w:val="000000"/>
      <w:sz w:val="24"/>
      <w:szCs w:val="20"/>
    </w:rPr>
  </w:style>
  <w:style w:type="paragraph" w:styleId="1362" w:customStyle="1">
    <w:name w:val="题注1"/>
    <w:basedOn w:val="1073"/>
    <w:next w:val="1073"/>
    <w:link w:val="1363"/>
    <w:uiPriority w:val="0"/>
    <w:qFormat/>
    <w:pPr>
      <w:spacing w:line="360" w:lineRule="auto"/>
      <w:tabs>
        <w:tab w:val="left" w:pos="0" w:leader="none"/>
      </w:tabs>
    </w:pPr>
    <w:rPr>
      <w:rFonts w:ascii="Arial" w:hAnsi="Arial" w:eastAsia="黑体"/>
      <w:sz w:val="20"/>
      <w:szCs w:val="20"/>
    </w:rPr>
  </w:style>
  <w:style w:type="character" w:styleId="1363" w:customStyle="1">
    <w:name w:val="题注 字符"/>
    <w:link w:val="1362"/>
    <w:uiPriority w:val="0"/>
    <w:qFormat/>
    <w:rPr>
      <w:rFonts w:ascii="Arial" w:hAnsi="Arial" w:eastAsia="黑体" w:cs="Arial"/>
    </w:rPr>
  </w:style>
  <w:style w:type="paragraph" w:styleId="1364" w:customStyle="1">
    <w:name w:val="索引 51"/>
    <w:basedOn w:val="1073"/>
    <w:next w:val="1073"/>
    <w:uiPriority w:val="0"/>
    <w:qFormat/>
    <w:pPr>
      <w:ind w:left="800"/>
    </w:pPr>
  </w:style>
  <w:style w:type="paragraph" w:styleId="1365" w:customStyle="1">
    <w:name w:val="列表项目符号1"/>
    <w:basedOn w:val="1073"/>
    <w:uiPriority w:val="0"/>
    <w:qFormat/>
    <w:pPr>
      <w:ind w:left="962" w:hanging="480"/>
      <w:spacing w:line="360" w:lineRule="auto"/>
      <w:tabs>
        <w:tab w:val="left" w:pos="840" w:leader="none"/>
      </w:tabs>
    </w:pPr>
    <w:rPr>
      <w:sz w:val="24"/>
    </w:rPr>
  </w:style>
  <w:style w:type="paragraph" w:styleId="1366" w:customStyle="1">
    <w:name w:val="文档结构图1"/>
    <w:basedOn w:val="1073"/>
    <w:uiPriority w:val="0"/>
    <w:qFormat/>
    <w:pPr>
      <w:shd w:val="clear" w:color="auto" w:fill="000080"/>
    </w:pPr>
  </w:style>
  <w:style w:type="paragraph" w:styleId="1367" w:customStyle="1">
    <w:name w:val="批注文字1"/>
    <w:basedOn w:val="1073"/>
    <w:link w:val="1368"/>
    <w:uiPriority w:val="99"/>
    <w:qFormat/>
    <w:pPr>
      <w:jc w:val="left"/>
    </w:pPr>
    <w:rPr>
      <w:szCs w:val="20"/>
    </w:rPr>
  </w:style>
  <w:style w:type="character" w:styleId="1368" w:customStyle="1">
    <w:name w:val="批注文字 字符"/>
    <w:link w:val="1367"/>
    <w:uiPriority w:val="99"/>
    <w:qFormat/>
    <w:rPr>
      <w:rFonts w:ascii="Calibri" w:hAnsi="Calibri" w:eastAsia="宋体" w:cs="Times New Roman"/>
      <w:sz w:val="21"/>
    </w:rPr>
  </w:style>
  <w:style w:type="paragraph" w:styleId="1369" w:customStyle="1">
    <w:name w:val="索引 61"/>
    <w:basedOn w:val="1073"/>
    <w:next w:val="1073"/>
    <w:uiPriority w:val="0"/>
    <w:qFormat/>
    <w:pPr>
      <w:ind w:left="1000"/>
    </w:pPr>
  </w:style>
  <w:style w:type="paragraph" w:styleId="1370" w:customStyle="1">
    <w:name w:val="正文文本 31"/>
    <w:basedOn w:val="1073"/>
    <w:uiPriority w:val="0"/>
    <w:qFormat/>
    <w:rPr>
      <w:color w:val="000000"/>
    </w:rPr>
  </w:style>
  <w:style w:type="paragraph" w:styleId="1371" w:customStyle="1">
    <w:name w:val="列表项目符号 31"/>
    <w:basedOn w:val="1073"/>
    <w:uiPriority w:val="0"/>
    <w:qFormat/>
    <w:pPr>
      <w:ind w:left="1200" w:hanging="360"/>
      <w:spacing w:line="380" w:lineRule="exact"/>
      <w:tabs>
        <w:tab w:val="left" w:pos="1200" w:leader="none"/>
      </w:tabs>
    </w:pPr>
    <w:rPr>
      <w:sz w:val="28"/>
    </w:rPr>
  </w:style>
  <w:style w:type="paragraph" w:styleId="1372" w:customStyle="1">
    <w:name w:val="正文文本缩进1"/>
    <w:basedOn w:val="1073"/>
    <w:uiPriority w:val="0"/>
    <w:qFormat/>
    <w:pPr>
      <w:ind w:firstLine="225"/>
    </w:pPr>
    <w:rPr>
      <w:rFonts w:ascii="仿宋_GB2312" w:eastAsia="仿宋_GB2312"/>
      <w:sz w:val="32"/>
    </w:rPr>
  </w:style>
  <w:style w:type="paragraph" w:styleId="1373" w:customStyle="1">
    <w:name w:val="文本块1"/>
    <w:basedOn w:val="1073"/>
    <w:uiPriority w:val="0"/>
    <w:qFormat/>
    <w:pPr>
      <w:ind w:left="1548" w:right="12" w:hanging="2405"/>
      <w:spacing w:line="360" w:lineRule="exact"/>
    </w:pPr>
    <w:rPr>
      <w:rFonts w:ascii="宋体"/>
      <w:bCs/>
      <w:sz w:val="28"/>
    </w:rPr>
  </w:style>
  <w:style w:type="paragraph" w:styleId="1374" w:customStyle="1">
    <w:name w:val="列表项目符号 21"/>
    <w:basedOn w:val="1073"/>
    <w:uiPriority w:val="0"/>
    <w:qFormat/>
    <w:pPr>
      <w:ind w:left="720" w:hanging="360"/>
      <w:spacing w:line="360" w:lineRule="auto"/>
      <w:tabs>
        <w:tab w:val="left" w:pos="720" w:leader="none"/>
      </w:tabs>
    </w:pPr>
    <w:rPr>
      <w:sz w:val="24"/>
    </w:rPr>
  </w:style>
  <w:style w:type="paragraph" w:styleId="1375" w:customStyle="1">
    <w:name w:val="HTML 地址1"/>
    <w:basedOn w:val="1073"/>
    <w:uiPriority w:val="0"/>
    <w:qFormat/>
    <w:rPr>
      <w:i/>
      <w:iCs/>
    </w:rPr>
  </w:style>
  <w:style w:type="paragraph" w:styleId="1376" w:customStyle="1">
    <w:name w:val="索引 41"/>
    <w:basedOn w:val="1073"/>
    <w:next w:val="1073"/>
    <w:uiPriority w:val="0"/>
    <w:qFormat/>
    <w:pPr>
      <w:ind w:left="600"/>
    </w:pPr>
  </w:style>
  <w:style w:type="paragraph" w:styleId="1377" w:customStyle="1">
    <w:name w:val="纯文本11"/>
    <w:basedOn w:val="1073"/>
    <w:link w:val="1378"/>
    <w:uiPriority w:val="0"/>
    <w:qFormat/>
    <w:rPr>
      <w:rFonts w:ascii="宋体"/>
      <w:szCs w:val="21"/>
    </w:rPr>
  </w:style>
  <w:style w:type="character" w:styleId="1378" w:customStyle="1">
    <w:name w:val="纯文本 字符"/>
    <w:link w:val="1377"/>
    <w:uiPriority w:val="0"/>
    <w:qFormat/>
    <w:rPr>
      <w:rFonts w:ascii="宋体" w:hAnsi="Calibri" w:eastAsia="宋体"/>
      <w:sz w:val="21"/>
      <w:szCs w:val="21"/>
      <w:lang w:val="en-US" w:eastAsia="zh-CN" w:bidi="ar-SA"/>
    </w:rPr>
  </w:style>
  <w:style w:type="paragraph" w:styleId="1379" w:customStyle="1">
    <w:name w:val="列表项目符号 51"/>
    <w:basedOn w:val="1073"/>
    <w:uiPriority w:val="0"/>
    <w:qFormat/>
    <w:pPr>
      <w:ind w:left="720" w:hanging="360"/>
      <w:spacing w:line="380" w:lineRule="exact"/>
      <w:tabs>
        <w:tab w:val="left" w:pos="720" w:leader="none"/>
      </w:tabs>
    </w:pPr>
    <w:rPr>
      <w:sz w:val="28"/>
    </w:rPr>
  </w:style>
  <w:style w:type="paragraph" w:styleId="1380" w:customStyle="1">
    <w:name w:val="索引 31"/>
    <w:basedOn w:val="1073"/>
    <w:next w:val="1073"/>
    <w:uiPriority w:val="0"/>
    <w:qFormat/>
    <w:pPr>
      <w:ind w:left="400"/>
    </w:pPr>
  </w:style>
  <w:style w:type="paragraph" w:styleId="1381" w:customStyle="1">
    <w:name w:val="日期1"/>
    <w:basedOn w:val="1073"/>
    <w:next w:val="1073"/>
    <w:uiPriority w:val="0"/>
    <w:qFormat/>
    <w:pPr>
      <w:ind w:left="2500"/>
    </w:pPr>
  </w:style>
  <w:style w:type="paragraph" w:styleId="1382" w:customStyle="1">
    <w:name w:val="正文文本缩进 21"/>
    <w:basedOn w:val="1073"/>
    <w:uiPriority w:val="0"/>
    <w:qFormat/>
    <w:pPr>
      <w:ind w:firstLine="225"/>
      <w:jc w:val="left"/>
      <w:spacing w:line="540" w:lineRule="exact"/>
    </w:pPr>
    <w:rPr>
      <w:rFonts w:ascii="仿宋_GB2312" w:eastAsia="仿宋_GB2312"/>
      <w:sz w:val="32"/>
    </w:rPr>
  </w:style>
  <w:style w:type="paragraph" w:styleId="1383" w:customStyle="1">
    <w:name w:val="尾注文本1"/>
    <w:basedOn w:val="1073"/>
    <w:uiPriority w:val="0"/>
    <w:qFormat/>
    <w:pPr>
      <w:jc w:val="left"/>
      <w:widowControl/>
    </w:pPr>
    <w:rPr>
      <w:rFonts w:ascii="宋体"/>
      <w:bCs/>
      <w:szCs w:val="21"/>
    </w:rPr>
  </w:style>
  <w:style w:type="paragraph" w:styleId="1384" w:customStyle="1">
    <w:name w:val="批注框文本1"/>
    <w:basedOn w:val="1073"/>
    <w:uiPriority w:val="0"/>
    <w:qFormat/>
    <w:rPr>
      <w:sz w:val="18"/>
      <w:szCs w:val="20"/>
    </w:rPr>
  </w:style>
  <w:style w:type="paragraph" w:styleId="1385" w:customStyle="1">
    <w:name w:val="页脚1"/>
    <w:basedOn w:val="1073"/>
    <w:uiPriority w:val="0"/>
    <w:qFormat/>
    <w:pPr>
      <w:jc w:val="left"/>
      <w:tabs>
        <w:tab w:val="center" w:pos="4153" w:leader="none"/>
        <w:tab w:val="right" w:pos="8306" w:leader="none"/>
      </w:tabs>
    </w:pPr>
    <w:rPr>
      <w:sz w:val="18"/>
      <w:szCs w:val="18"/>
    </w:rPr>
  </w:style>
  <w:style w:type="paragraph" w:styleId="1386" w:customStyle="1">
    <w:name w:val="页眉1"/>
    <w:basedOn w:val="1073"/>
    <w:uiPriority w:val="0"/>
    <w:qFormat/>
    <w:pPr>
      <w:jc w:val="center"/>
      <w:tabs>
        <w:tab w:val="center" w:pos="4153" w:leader="none"/>
        <w:tab w:val="right" w:pos="8306" w:leader="none"/>
      </w:tabs>
      <w:pBdr>
        <w:bottom w:val="single" w:color="000000" w:sz="6" w:space="1"/>
      </w:pBdr>
    </w:pPr>
    <w:rPr>
      <w:sz w:val="18"/>
      <w:szCs w:val="18"/>
    </w:rPr>
  </w:style>
  <w:style w:type="paragraph" w:styleId="1387" w:customStyle="1">
    <w:name w:val="索引标题1"/>
    <w:basedOn w:val="1073"/>
    <w:next w:val="1388"/>
    <w:uiPriority w:val="0"/>
    <w:qFormat/>
  </w:style>
  <w:style w:type="paragraph" w:styleId="1388" w:customStyle="1">
    <w:name w:val="索引 111"/>
    <w:basedOn w:val="1073"/>
    <w:next w:val="1073"/>
    <w:uiPriority w:val="0"/>
    <w:qFormat/>
  </w:style>
  <w:style w:type="paragraph" w:styleId="1389" w:customStyle="1">
    <w:name w:val="脚注文本1"/>
    <w:basedOn w:val="1073"/>
    <w:uiPriority w:val="0"/>
    <w:qFormat/>
    <w:pPr>
      <w:jc w:val="left"/>
    </w:pPr>
    <w:rPr>
      <w:rFonts w:ascii="宋体"/>
      <w:bCs/>
      <w:sz w:val="18"/>
      <w:szCs w:val="18"/>
    </w:rPr>
  </w:style>
  <w:style w:type="paragraph" w:styleId="1390" w:customStyle="1">
    <w:name w:val="正文文本缩进 31"/>
    <w:basedOn w:val="1073"/>
    <w:uiPriority w:val="0"/>
    <w:qFormat/>
    <w:pPr>
      <w:ind w:firstLine="213"/>
    </w:pPr>
    <w:rPr>
      <w:rFonts w:ascii="仿宋_GB2312" w:eastAsia="仿宋_GB2312"/>
      <w:sz w:val="30"/>
    </w:rPr>
  </w:style>
  <w:style w:type="paragraph" w:styleId="1391" w:customStyle="1">
    <w:name w:val="索引 71"/>
    <w:basedOn w:val="1073"/>
    <w:next w:val="1073"/>
    <w:uiPriority w:val="0"/>
    <w:qFormat/>
    <w:pPr>
      <w:ind w:left="1200"/>
    </w:pPr>
  </w:style>
  <w:style w:type="paragraph" w:styleId="1392" w:customStyle="1">
    <w:name w:val="索引 91"/>
    <w:basedOn w:val="1073"/>
    <w:next w:val="1073"/>
    <w:uiPriority w:val="0"/>
    <w:qFormat/>
    <w:pPr>
      <w:ind w:left="1600"/>
    </w:pPr>
  </w:style>
  <w:style w:type="paragraph" w:styleId="1393" w:customStyle="1">
    <w:name w:val="图表目录11"/>
    <w:basedOn w:val="1073"/>
    <w:next w:val="1073"/>
    <w:uiPriority w:val="0"/>
    <w:qFormat/>
    <w:pPr>
      <w:ind w:left="400" w:hanging="200"/>
      <w:jc w:val="left"/>
      <w:widowControl/>
    </w:pPr>
    <w:rPr>
      <w:rFonts w:ascii="宋体"/>
      <w:bCs/>
      <w:szCs w:val="21"/>
    </w:rPr>
  </w:style>
  <w:style w:type="paragraph" w:styleId="1394" w:customStyle="1">
    <w:name w:val="正文文本 21"/>
    <w:basedOn w:val="1073"/>
    <w:uiPriority w:val="0"/>
    <w:qFormat/>
    <w:pPr>
      <w:spacing w:line="560" w:lineRule="exact"/>
    </w:pPr>
    <w:rPr>
      <w:rFonts w:ascii="仿宋_GB2312" w:eastAsia="仿宋_GB2312"/>
      <w:sz w:val="28"/>
      <w:szCs w:val="30"/>
    </w:rPr>
  </w:style>
  <w:style w:type="paragraph" w:styleId="1395" w:customStyle="1">
    <w:name w:val="列表接续 21"/>
    <w:basedOn w:val="1073"/>
    <w:uiPriority w:val="0"/>
    <w:qFormat/>
    <w:pPr>
      <w:ind w:left="840"/>
      <w:spacing w:after="120"/>
    </w:pPr>
  </w:style>
  <w:style w:type="paragraph" w:styleId="1396" w:customStyle="1">
    <w:name w:val="HTML 预设格式1"/>
    <w:basedOn w:val="10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397" w:customStyle="1">
    <w:name w:val="普通(网站)1"/>
    <w:basedOn w:val="1073"/>
    <w:uiPriority w:val="99"/>
    <w:qFormat/>
    <w:pPr>
      <w:jc w:val="left"/>
      <w:spacing w:before="100" w:beforeAutospacing="1" w:after="100" w:afterAutospacing="1"/>
      <w:widowControl/>
    </w:pPr>
    <w:rPr>
      <w:rFonts w:ascii="宋体"/>
      <w:sz w:val="24"/>
      <w:szCs w:val="20"/>
    </w:rPr>
  </w:style>
  <w:style w:type="paragraph" w:styleId="1398" w:customStyle="1">
    <w:name w:val="索引 21"/>
    <w:basedOn w:val="1073"/>
    <w:next w:val="1073"/>
    <w:uiPriority w:val="0"/>
    <w:qFormat/>
    <w:pPr>
      <w:ind w:left="200"/>
    </w:pPr>
  </w:style>
  <w:style w:type="paragraph" w:styleId="1399" w:customStyle="1">
    <w:name w:val="标题1"/>
    <w:basedOn w:val="1073"/>
    <w:uiPriority w:val="0"/>
    <w:qFormat/>
    <w:pPr>
      <w:jc w:val="center"/>
      <w:spacing w:before="240" w:after="60"/>
      <w:outlineLvl w:val="0"/>
    </w:pPr>
    <w:rPr>
      <w:rFonts w:ascii="Cambria" w:hAnsi="Cambria"/>
      <w:b/>
      <w:bCs/>
      <w:sz w:val="32"/>
      <w:szCs w:val="32"/>
    </w:rPr>
  </w:style>
  <w:style w:type="paragraph" w:styleId="1400" w:customStyle="1">
    <w:name w:val="批注主题1"/>
    <w:basedOn w:val="1367"/>
    <w:next w:val="1367"/>
    <w:uiPriority w:val="0"/>
    <w:qFormat/>
    <w:rPr>
      <w:b/>
    </w:rPr>
  </w:style>
  <w:style w:type="paragraph" w:styleId="1401" w:customStyle="1">
    <w:name w:val="正文文本首行缩进1"/>
    <w:basedOn w:val="1126"/>
    <w:uiPriority w:val="0"/>
    <w:qFormat/>
    <w:pPr>
      <w:ind w:firstLine="100"/>
      <w:spacing w:after="120" w:line="240" w:lineRule="auto"/>
    </w:pPr>
    <w:rPr>
      <w:rFonts w:ascii="Times New Roman" w:hAnsi="Times New Roman" w:eastAsia="宋体"/>
      <w:sz w:val="21"/>
    </w:rPr>
  </w:style>
  <w:style w:type="paragraph" w:styleId="1402" w:customStyle="1">
    <w:name w:val="正文文本首行缩进 211"/>
    <w:basedOn w:val="1203"/>
    <w:link w:val="1403"/>
    <w:uiPriority w:val="0"/>
    <w:qFormat/>
    <w:pPr>
      <w:ind w:left="200" w:firstLine="200"/>
    </w:pPr>
    <w:rPr>
      <w:rFonts w:ascii="Times New Roman" w:hAnsi="Times New Roman"/>
      <w:sz w:val="24"/>
      <w:szCs w:val="24"/>
    </w:rPr>
  </w:style>
  <w:style w:type="character" w:styleId="1403" w:customStyle="1">
    <w:name w:val="正文文本首行缩进 2 字符"/>
    <w:link w:val="1402"/>
    <w:uiPriority w:val="0"/>
    <w:qFormat/>
    <w:rPr>
      <w:rFonts w:eastAsia="仿宋_GB2312"/>
      <w:sz w:val="24"/>
      <w:szCs w:val="24"/>
      <w:lang w:bidi="ar-SA"/>
    </w:rPr>
  </w:style>
  <w:style w:type="table" w:styleId="1404" w:customStyle="1">
    <w:name w:val="网格型1"/>
    <w:basedOn w:val="1357"/>
    <w:uiPriority w:val="0"/>
    <w:qFormat/>
    <w:tblPr/>
  </w:style>
  <w:style w:type="character" w:styleId="1405" w:customStyle="1">
    <w:name w:val="要点1"/>
    <w:uiPriority w:val="0"/>
    <w:qFormat/>
    <w:rPr>
      <w:b/>
    </w:rPr>
  </w:style>
  <w:style w:type="character" w:styleId="1406" w:customStyle="1">
    <w:name w:val="尾注引用1"/>
    <w:uiPriority w:val="0"/>
    <w:qFormat/>
    <w:rPr>
      <w:vertAlign w:val="superscript"/>
    </w:rPr>
  </w:style>
  <w:style w:type="character" w:styleId="1407" w:customStyle="1">
    <w:name w:val="页码1"/>
    <w:uiPriority w:val="0"/>
    <w:qFormat/>
  </w:style>
  <w:style w:type="character" w:styleId="1408" w:customStyle="1">
    <w:name w:val="访问过的超链接1"/>
    <w:uiPriority w:val="0"/>
    <w:qFormat/>
    <w:rPr>
      <w:color w:val="800080"/>
      <w:u w:val="single"/>
    </w:rPr>
  </w:style>
  <w:style w:type="character" w:styleId="1409" w:customStyle="1">
    <w:name w:val="强调1"/>
    <w:uiPriority w:val="0"/>
    <w:qFormat/>
    <w:rPr>
      <w:color w:val="cc0033"/>
    </w:rPr>
  </w:style>
  <w:style w:type="character" w:styleId="1410" w:customStyle="1">
    <w:name w:val="HTML 打字机1"/>
    <w:uiPriority w:val="0"/>
    <w:qFormat/>
    <w:rPr>
      <w:rFonts w:ascii="宋体" w:eastAsia="宋体" w:cs="宋体"/>
      <w:sz w:val="24"/>
      <w:szCs w:val="24"/>
      <w:lang w:bidi="ar-SA"/>
    </w:rPr>
  </w:style>
  <w:style w:type="character" w:styleId="1411" w:customStyle="1">
    <w:name w:val="超链接1"/>
    <w:uiPriority w:val="99"/>
    <w:qFormat/>
    <w:rPr>
      <w:color w:val="0000ff"/>
      <w:u w:val="single"/>
    </w:rPr>
  </w:style>
  <w:style w:type="character" w:styleId="1412" w:customStyle="1">
    <w:name w:val="批注引用1"/>
    <w:uiPriority w:val="0"/>
    <w:qFormat/>
    <w:rPr>
      <w:sz w:val="21"/>
    </w:rPr>
  </w:style>
  <w:style w:type="character" w:styleId="1413" w:customStyle="1">
    <w:name w:val="脚注引用1"/>
    <w:uiPriority w:val="0"/>
    <w:qFormat/>
    <w:rPr>
      <w:vertAlign w:val="superscript"/>
    </w:rPr>
  </w:style>
  <w:style w:type="paragraph" w:styleId="1414" w:customStyle="1">
    <w:name w:val="正文（标记）"/>
    <w:basedOn w:val="1073"/>
    <w:link w:val="1415"/>
    <w:uiPriority w:val="0"/>
    <w:qFormat/>
    <w:pPr>
      <w:spacing w:before="50" w:after="50"/>
      <w:tabs>
        <w:tab w:val="left" w:pos="0" w:leader="none"/>
        <w:tab w:val="left" w:pos="840" w:leader="none"/>
      </w:tabs>
    </w:pPr>
    <w:rPr>
      <w:rFonts w:ascii="Times New Roman" w:hAnsi="Times New Roman"/>
      <w:sz w:val="24"/>
      <w:szCs w:val="24"/>
    </w:rPr>
  </w:style>
  <w:style w:type="character" w:styleId="1415" w:customStyle="1">
    <w:name w:val="正文（标记） Char2"/>
    <w:link w:val="1414"/>
    <w:uiPriority w:val="0"/>
    <w:qFormat/>
    <w:rPr>
      <w:sz w:val="24"/>
      <w:szCs w:val="24"/>
    </w:rPr>
  </w:style>
  <w:style w:type="character" w:styleId="1416" w:customStyle="1">
    <w:name w:val="Char Char2"/>
    <w:uiPriority w:val="0"/>
    <w:qFormat/>
    <w:rPr>
      <w:sz w:val="18"/>
      <w:szCs w:val="18"/>
    </w:rPr>
  </w:style>
  <w:style w:type="character" w:styleId="1417" w:customStyle="1">
    <w:name w:val="maywed421"/>
    <w:uiPriority w:val="0"/>
    <w:qFormat/>
    <w:rPr>
      <w:color w:val="366fb6"/>
      <w:u w:val="none"/>
    </w:rPr>
  </w:style>
  <w:style w:type="paragraph" w:styleId="141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41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420" w:customStyle="1">
    <w:name w:val="Comment Text Char"/>
    <w:uiPriority w:val="0"/>
    <w:qFormat/>
    <w:rPr>
      <w:rFonts w:cs="Times New Roman"/>
      <w:sz w:val="21"/>
      <w:szCs w:val="21"/>
      <w:lang w:bidi="ar-SA"/>
    </w:rPr>
  </w:style>
  <w:style w:type="character" w:styleId="1421" w:customStyle="1">
    <w:name w:val="Footer Char"/>
    <w:uiPriority w:val="0"/>
    <w:qFormat/>
    <w:rPr>
      <w:rFonts w:eastAsia="宋体"/>
      <w:sz w:val="18"/>
      <w:lang w:val="en-US" w:eastAsia="zh-CN"/>
    </w:rPr>
  </w:style>
  <w:style w:type="character" w:styleId="1422" w:customStyle="1">
    <w:name w:val="ca-41"/>
    <w:uiPriority w:val="0"/>
    <w:qFormat/>
    <w:rPr>
      <w:rFonts w:ascii="宋体" w:eastAsia="宋体"/>
      <w:b/>
      <w:bCs/>
      <w:color w:val="000000"/>
      <w:spacing w:val="-20"/>
      <w:sz w:val="21"/>
      <w:szCs w:val="21"/>
    </w:rPr>
  </w:style>
  <w:style w:type="character" w:styleId="1423" w:customStyle="1">
    <w:name w:val="ca-1"/>
    <w:uiPriority w:val="0"/>
    <w:qFormat/>
  </w:style>
  <w:style w:type="character" w:styleId="1424" w:customStyle="1">
    <w:name w:val="Plain Text Char"/>
    <w:uiPriority w:val="0"/>
    <w:qFormat/>
    <w:rPr>
      <w:rFonts w:ascii="宋体" w:eastAsia="宋体"/>
      <w:sz w:val="21"/>
      <w:lang w:val="en-US" w:eastAsia="zh-CN"/>
    </w:rPr>
  </w:style>
  <w:style w:type="character" w:styleId="1425" w:customStyle="1">
    <w:name w:val="Header Char"/>
    <w:uiPriority w:val="0"/>
    <w:qFormat/>
    <w:rPr>
      <w:rFonts w:eastAsia="宋体"/>
      <w:sz w:val="18"/>
      <w:lang w:val="en-US" w:eastAsia="zh-CN"/>
    </w:rPr>
  </w:style>
  <w:style w:type="character" w:styleId="1426" w:customStyle="1">
    <w:name w:val="marklong"/>
    <w:uiPriority w:val="0"/>
    <w:qFormat/>
  </w:style>
  <w:style w:type="character" w:styleId="1427" w:customStyle="1">
    <w:name w:val="普通文字1 Char"/>
    <w:uiPriority w:val="0"/>
    <w:qFormat/>
    <w:rPr>
      <w:rFonts w:ascii="宋体" w:eastAsia="宋体" w:cs="Courier New"/>
      <w:sz w:val="21"/>
      <w:szCs w:val="21"/>
      <w:lang w:val="en-US" w:eastAsia="zh-CN" w:bidi="ar-SA"/>
    </w:rPr>
  </w:style>
  <w:style w:type="character" w:styleId="1428" w:customStyle="1">
    <w:name w:val="ca-21"/>
    <w:uiPriority w:val="0"/>
    <w:qFormat/>
    <w:rPr>
      <w:rFonts w:ascii="宋体" w:eastAsia="宋体"/>
      <w:sz w:val="21"/>
    </w:rPr>
  </w:style>
  <w:style w:type="paragraph" w:styleId="1429" w:customStyle="1">
    <w:name w:val="正文（缩进）"/>
    <w:basedOn w:val="1073"/>
    <w:uiPriority w:val="0"/>
    <w:qFormat/>
    <w:pPr>
      <w:ind w:firstLine="200"/>
      <w:spacing w:before="50" w:after="50" w:line="360" w:lineRule="auto"/>
    </w:pPr>
    <w:rPr>
      <w:sz w:val="24"/>
    </w:rPr>
  </w:style>
  <w:style w:type="character" w:styleId="1430" w:customStyle="1">
    <w:name w:val="Heading 3 Char"/>
    <w:uiPriority w:val="0"/>
    <w:qFormat/>
    <w:rPr>
      <w:rFonts w:cs="Times New Roman"/>
      <w:b/>
      <w:bCs/>
      <w:sz w:val="32"/>
      <w:szCs w:val="32"/>
      <w:lang w:bidi="ar-SA"/>
    </w:rPr>
  </w:style>
  <w:style w:type="character" w:styleId="1431" w:customStyle="1">
    <w:name w:val="z12 style23"/>
    <w:uiPriority w:val="0"/>
    <w:qFormat/>
  </w:style>
  <w:style w:type="paragraph" w:styleId="1432" w:customStyle="1">
    <w:name w:val="Indent Normal"/>
    <w:basedOn w:val="1073"/>
    <w:uiPriority w:val="0"/>
    <w:qFormat/>
    <w:pPr>
      <w:ind w:firstLine="150"/>
    </w:pPr>
    <w:rPr>
      <w:sz w:val="24"/>
      <w:szCs w:val="20"/>
    </w:rPr>
  </w:style>
  <w:style w:type="character" w:styleId="1433" w:customStyle="1">
    <w:name w:val="Char Char21"/>
    <w:uiPriority w:val="0"/>
    <w:qFormat/>
    <w:rPr>
      <w:sz w:val="18"/>
      <w:szCs w:val="18"/>
    </w:rPr>
  </w:style>
  <w:style w:type="character" w:styleId="1434" w:customStyle="1">
    <w:name w:val="ca-31"/>
    <w:uiPriority w:val="0"/>
    <w:qFormat/>
    <w:rPr>
      <w:rFonts w:ascii="宋体" w:eastAsia="宋体"/>
      <w:color w:val="000000"/>
      <w:sz w:val="21"/>
      <w:szCs w:val="21"/>
    </w:rPr>
  </w:style>
  <w:style w:type="character" w:styleId="1435" w:customStyle="1">
    <w:name w:val="apple-converted-space"/>
    <w:uiPriority w:val="0"/>
    <w:qFormat/>
  </w:style>
  <w:style w:type="character" w:styleId="1436" w:customStyle="1">
    <w:name w:val="Char Char1"/>
    <w:uiPriority w:val="0"/>
    <w:qFormat/>
    <w:rPr>
      <w:rFonts w:ascii="宋体" w:eastAsia="宋体"/>
      <w:sz w:val="21"/>
      <w:lang w:val="en-US" w:eastAsia="zh-CN"/>
    </w:rPr>
  </w:style>
  <w:style w:type="character" w:styleId="1437" w:customStyle="1">
    <w:name w:val="font21"/>
    <w:uiPriority w:val="0"/>
    <w:qFormat/>
    <w:rPr>
      <w:rFonts w:ascii="Times New Roman" w:hAnsi="Times New Roman"/>
      <w:color w:val="000000"/>
      <w:sz w:val="20"/>
      <w:u w:val="none"/>
    </w:rPr>
  </w:style>
  <w:style w:type="character" w:styleId="1438" w:customStyle="1">
    <w:name w:val="ca-01"/>
    <w:uiPriority w:val="0"/>
    <w:qFormat/>
    <w:rPr>
      <w:rFonts w:ascii="宋体" w:eastAsia="宋体"/>
      <w:b/>
      <w:bCs/>
      <w:spacing w:val="-20"/>
      <w:sz w:val="24"/>
      <w:szCs w:val="24"/>
    </w:rPr>
  </w:style>
  <w:style w:type="character" w:styleId="1439" w:customStyle="1">
    <w:name w:val="Char Char23"/>
    <w:uiPriority w:val="0"/>
    <w:qFormat/>
    <w:rPr>
      <w:sz w:val="24"/>
      <w:szCs w:val="21"/>
      <w:lang w:bidi="ar-SA"/>
    </w:rPr>
  </w:style>
  <w:style w:type="character" w:styleId="1440" w:customStyle="1">
    <w:name w:val="Char Char"/>
    <w:uiPriority w:val="0"/>
    <w:qFormat/>
    <w:rPr>
      <w:rFonts w:eastAsia="宋体"/>
      <w:sz w:val="18"/>
      <w:lang w:val="en-US" w:eastAsia="zh-CN"/>
    </w:rPr>
  </w:style>
  <w:style w:type="character" w:styleId="1441" w:customStyle="1">
    <w:name w:val="Char Char3"/>
    <w:uiPriority w:val="0"/>
    <w:qFormat/>
    <w:rPr>
      <w:rFonts w:ascii="宋体" w:eastAsia="宋体"/>
      <w:sz w:val="18"/>
      <w:szCs w:val="18"/>
      <w:lang w:val="en-US" w:eastAsia="zh-CN" w:bidi="ar-SA"/>
    </w:rPr>
  </w:style>
  <w:style w:type="paragraph" w:styleId="144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443" w:customStyle="1">
    <w:name w:val="Heading 4 Char"/>
    <w:uiPriority w:val="0"/>
    <w:qFormat/>
    <w:rPr>
      <w:rFonts w:ascii="Cambria" w:hAnsi="Cambria" w:eastAsia="宋体" w:cs="Cambria"/>
      <w:b/>
      <w:bCs/>
      <w:sz w:val="28"/>
      <w:szCs w:val="28"/>
      <w:lang w:bidi="ar-SA"/>
    </w:rPr>
  </w:style>
  <w:style w:type="character" w:styleId="1444" w:customStyle="1">
    <w:name w:val="Header Char1"/>
    <w:uiPriority w:val="0"/>
    <w:qFormat/>
    <w:rPr>
      <w:rFonts w:cs="Times New Roman"/>
      <w:sz w:val="18"/>
      <w:szCs w:val="18"/>
      <w:lang w:bidi="ar-SA"/>
    </w:rPr>
  </w:style>
  <w:style w:type="character" w:styleId="1445" w:customStyle="1">
    <w:name w:val="Footer Char1"/>
    <w:uiPriority w:val="0"/>
    <w:qFormat/>
    <w:rPr>
      <w:rFonts w:cs="Times New Roman"/>
      <w:sz w:val="18"/>
      <w:szCs w:val="18"/>
      <w:lang w:bidi="ar-SA"/>
    </w:rPr>
  </w:style>
  <w:style w:type="character" w:styleId="1446" w:customStyle="1">
    <w:name w:val="wj1"/>
    <w:uiPriority w:val="0"/>
    <w:qFormat/>
    <w:rPr>
      <w:color w:val="000000"/>
      <w:sz w:val="18"/>
      <w:szCs w:val="18"/>
      <w:u w:val="none"/>
    </w:rPr>
  </w:style>
  <w:style w:type="character" w:styleId="1447" w:customStyle="1">
    <w:name w:val="ca-11"/>
    <w:uiPriority w:val="0"/>
    <w:qFormat/>
    <w:rPr>
      <w:rFonts w:ascii="宋体" w:eastAsia="宋体"/>
      <w:b/>
      <w:bCs/>
      <w:color w:val="000000"/>
      <w:spacing w:val="-20"/>
      <w:sz w:val="28"/>
      <w:szCs w:val="28"/>
    </w:rPr>
  </w:style>
  <w:style w:type="paragraph" w:styleId="144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449" w:customStyle="1">
    <w:name w:val="Plain Text Char1"/>
    <w:uiPriority w:val="0"/>
    <w:qFormat/>
    <w:rPr>
      <w:rFonts w:ascii="宋体" w:eastAsia="宋体"/>
      <w:sz w:val="21"/>
      <w:szCs w:val="21"/>
      <w:lang w:val="en-US" w:eastAsia="zh-CN" w:bidi="ar-SA"/>
    </w:rPr>
  </w:style>
  <w:style w:type="character" w:styleId="1450" w:customStyle="1">
    <w:name w:val="段落 Char"/>
    <w:uiPriority w:val="0"/>
    <w:qFormat/>
    <w:rPr>
      <w:rFonts w:ascii="仿宋_GB2312" w:eastAsia="仿宋_GB2312"/>
      <w:sz w:val="24"/>
      <w:szCs w:val="24"/>
      <w:lang w:val="en-US" w:eastAsia="zh-CN" w:bidi="ar-SA"/>
    </w:rPr>
  </w:style>
  <w:style w:type="character" w:styleId="1451" w:customStyle="1">
    <w:name w:val="Heading 2 Char"/>
    <w:uiPriority w:val="0"/>
    <w:qFormat/>
    <w:rPr>
      <w:rFonts w:ascii="Arial" w:hAnsi="Arial" w:eastAsia="黑体"/>
      <w:b/>
      <w:bCs/>
      <w:sz w:val="32"/>
      <w:szCs w:val="32"/>
      <w:lang w:val="en-US" w:eastAsia="zh-CN" w:bidi="ar-SA"/>
    </w:rPr>
  </w:style>
  <w:style w:type="paragraph" w:styleId="145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453" w:customStyle="1">
    <w:name w:val="Char Char31"/>
    <w:uiPriority w:val="0"/>
    <w:qFormat/>
    <w:rPr>
      <w:rFonts w:ascii="Arial" w:hAnsi="Arial" w:eastAsia="黑体" w:cs="Times New Roman"/>
      <w:b/>
      <w:bCs/>
      <w:sz w:val="32"/>
      <w:szCs w:val="32"/>
      <w:lang w:val="en-US" w:eastAsia="zh-CN" w:bidi="ar-SA"/>
    </w:rPr>
  </w:style>
  <w:style w:type="paragraph" w:styleId="1454" w:customStyle="1">
    <w:name w:val="正文（黑体）"/>
    <w:basedOn w:val="1073"/>
    <w:next w:val="1073"/>
    <w:uiPriority w:val="0"/>
    <w:qFormat/>
    <w:pPr>
      <w:ind w:firstLine="200"/>
      <w:spacing w:before="50" w:after="50" w:line="360" w:lineRule="auto"/>
    </w:pPr>
    <w:rPr>
      <w:rFonts w:ascii="黑体" w:eastAsia="黑体"/>
      <w:color w:val="000080"/>
      <w:sz w:val="24"/>
    </w:rPr>
  </w:style>
  <w:style w:type="character" w:styleId="1455" w:customStyle="1">
    <w:name w:val="ca-51"/>
    <w:uiPriority w:val="0"/>
    <w:qFormat/>
    <w:rPr>
      <w:rFonts w:ascii="楷体_GB2312" w:eastAsia="楷体_GB2312"/>
      <w:b/>
      <w:bCs/>
      <w:spacing w:val="-20"/>
      <w:sz w:val="24"/>
      <w:szCs w:val="24"/>
    </w:rPr>
  </w:style>
  <w:style w:type="paragraph" w:styleId="1456" w:customStyle="1">
    <w:name w:val="加点正文缩进"/>
    <w:basedOn w:val="1073"/>
    <w:uiPriority w:val="0"/>
    <w:qFormat/>
    <w:pPr>
      <w:ind w:left="962" w:hanging="480"/>
      <w:spacing w:line="300" w:lineRule="auto"/>
      <w:tabs>
        <w:tab w:val="left" w:pos="840" w:leader="none"/>
      </w:tabs>
    </w:pPr>
    <w:rPr>
      <w:sz w:val="24"/>
    </w:rPr>
  </w:style>
  <w:style w:type="paragraph" w:styleId="1457" w:customStyle="1">
    <w:name w:val="默认段落字体 Para Char Char Char Char Char Char Char Char Char Char Char Char Char Char"/>
    <w:basedOn w:val="1366"/>
    <w:uiPriority w:val="0"/>
    <w:qFormat/>
    <w:rPr>
      <w:rFonts w:ascii="Tahoma" w:hAnsi="Tahoma"/>
      <w:sz w:val="24"/>
    </w:rPr>
  </w:style>
  <w:style w:type="paragraph" w:styleId="1458" w:customStyle="1">
    <w:name w:val="列表段落1"/>
    <w:basedOn w:val="1073"/>
    <w:uiPriority w:val="0"/>
    <w:qFormat/>
    <w:pPr>
      <w:ind w:firstLine="200"/>
    </w:pPr>
  </w:style>
  <w:style w:type="paragraph" w:styleId="1459" w:customStyle="1">
    <w:name w:val="序号"/>
    <w:next w:val="1073"/>
    <w:uiPriority w:val="0"/>
    <w:qFormat/>
    <w:pPr>
      <w:jc w:val="center"/>
    </w:pPr>
    <w:rPr>
      <w:rFonts w:hint="default" w:ascii="Times New Roman" w:hAnsi="Times New Roman" w:eastAsia="仿宋_GB2312" w:cs="Times New Roman"/>
      <w:bCs/>
      <w:sz w:val="21"/>
      <w:szCs w:val="44"/>
      <w:lang w:val="en-US" w:eastAsia="zh-CN" w:bidi="ar-SA"/>
    </w:rPr>
  </w:style>
  <w:style w:type="paragraph" w:styleId="1460" w:customStyle="1">
    <w:name w:val="Char"/>
    <w:basedOn w:val="1073"/>
    <w:uiPriority w:val="0"/>
    <w:qFormat/>
    <w:pPr>
      <w:tabs>
        <w:tab w:val="left" w:pos="360" w:leader="none"/>
      </w:tabs>
    </w:pPr>
    <w:rPr>
      <w:rFonts w:ascii="仿宋_GB2312" w:eastAsia="仿宋_GB2312"/>
      <w:b/>
      <w:sz w:val="24"/>
    </w:rPr>
  </w:style>
  <w:style w:type="paragraph" w:styleId="1461" w:customStyle="1">
    <w:name w:val="xl35"/>
    <w:basedOn w:val="10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62" w:customStyle="1">
    <w:name w:val="xl36"/>
    <w:basedOn w:val="107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63" w:customStyle="1">
    <w:name w:val="Char Char Char"/>
    <w:basedOn w:val="1073"/>
    <w:uiPriority w:val="0"/>
    <w:qFormat/>
    <w:rPr>
      <w:rFonts w:ascii="Tahoma" w:hAnsi="Tahoma"/>
      <w:sz w:val="24"/>
      <w:szCs w:val="20"/>
    </w:rPr>
  </w:style>
  <w:style w:type="paragraph" w:styleId="1464" w:customStyle="1">
    <w:name w:val="Char12"/>
    <w:basedOn w:val="1073"/>
    <w:uiPriority w:val="0"/>
    <w:qFormat/>
    <w:pPr>
      <w:ind w:left="360" w:right="202" w:firstLine="360"/>
      <w:spacing w:line="480" w:lineRule="auto"/>
      <w:tabs>
        <w:tab w:val="left" w:pos="360" w:leader="none"/>
      </w:tabs>
    </w:pPr>
    <w:rPr>
      <w:sz w:val="24"/>
    </w:rPr>
  </w:style>
  <w:style w:type="paragraph" w:styleId="1465" w:customStyle="1">
    <w:name w:val="Char Char Char Char Char Char Char Char Char Char"/>
    <w:basedOn w:val="1073"/>
    <w:uiPriority w:val="0"/>
    <w:qFormat/>
    <w:rPr>
      <w:rFonts w:ascii="Tahoma" w:hAnsi="Tahoma"/>
      <w:sz w:val="24"/>
      <w:szCs w:val="20"/>
    </w:rPr>
  </w:style>
  <w:style w:type="paragraph" w:styleId="1466" w:customStyle="1">
    <w:name w:val="正文段"/>
    <w:basedOn w:val="1073"/>
    <w:uiPriority w:val="0"/>
    <w:qFormat/>
    <w:pPr>
      <w:ind w:firstLine="425"/>
      <w:spacing w:after="240" w:line="240" w:lineRule="atLeast"/>
      <w:widowControl/>
    </w:pPr>
    <w:rPr>
      <w:sz w:val="24"/>
      <w:szCs w:val="20"/>
    </w:rPr>
  </w:style>
  <w:style w:type="paragraph" w:styleId="146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68" w:customStyle="1">
    <w:name w:val="Char Char Char Char Char Char Char Char Char Char1"/>
    <w:basedOn w:val="1073"/>
    <w:uiPriority w:val="0"/>
    <w:qFormat/>
    <w:rPr>
      <w:rFonts w:ascii="Tahoma" w:hAnsi="Tahoma" w:cs="Tahoma"/>
      <w:sz w:val="24"/>
    </w:rPr>
  </w:style>
  <w:style w:type="paragraph" w:styleId="1469" w:customStyle="1">
    <w:name w:val="xl34"/>
    <w:basedOn w:val="1073"/>
    <w:uiPriority w:val="0"/>
    <w:qFormat/>
    <w:pPr>
      <w:jc w:val="center"/>
      <w:spacing w:before="100" w:beforeAutospacing="1" w:after="100" w:afterAutospacing="1"/>
      <w:widowControl/>
    </w:pPr>
    <w:rPr>
      <w:rFonts w:ascii="Arial Unicode MS" w:hAnsi="Arial Unicode MS" w:eastAsia="Arial Unicode MS"/>
      <w:sz w:val="24"/>
    </w:rPr>
  </w:style>
  <w:style w:type="paragraph" w:styleId="1470" w:customStyle="1">
    <w:name w:val="前言、引言标题"/>
    <w:next w:val="107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71" w:customStyle="1">
    <w:name w:val="Char Char Char Char Char Char Char Char Char Char Char Char Char"/>
    <w:basedOn w:val="1073"/>
    <w:uiPriority w:val="0"/>
    <w:qFormat/>
    <w:pPr>
      <w:jc w:val="left"/>
      <w:spacing w:after="160" w:line="240" w:lineRule="exact"/>
      <w:widowControl/>
    </w:pPr>
    <w:rPr>
      <w:rFonts w:ascii="Verdana" w:hAnsi="Verdana"/>
      <w:sz w:val="20"/>
      <w:szCs w:val="20"/>
      <w:lang w:eastAsia="en-US"/>
    </w:rPr>
  </w:style>
  <w:style w:type="paragraph" w:styleId="1472" w:customStyle="1">
    <w:name w:val="pa-0"/>
    <w:basedOn w:val="1073"/>
    <w:uiPriority w:val="0"/>
    <w:qFormat/>
    <w:pPr>
      <w:ind w:firstLine="480"/>
      <w:spacing w:line="360" w:lineRule="atLeast"/>
      <w:widowControl/>
    </w:pPr>
    <w:rPr>
      <w:rFonts w:ascii="宋体" w:cs="宋体"/>
      <w:sz w:val="24"/>
    </w:rPr>
  </w:style>
  <w:style w:type="paragraph" w:styleId="1473" w:customStyle="1">
    <w:name w:val="Char111"/>
    <w:basedOn w:val="1073"/>
    <w:uiPriority w:val="0"/>
    <w:qFormat/>
    <w:pPr>
      <w:jc w:val="left"/>
      <w:spacing w:after="160" w:line="240" w:lineRule="exact"/>
      <w:widowControl/>
    </w:pPr>
    <w:rPr>
      <w:rFonts w:ascii="Verdana" w:hAnsi="Verdana"/>
      <w:sz w:val="20"/>
      <w:szCs w:val="20"/>
      <w:lang w:eastAsia="en-US"/>
    </w:rPr>
  </w:style>
  <w:style w:type="paragraph" w:styleId="1474" w:customStyle="1">
    <w:name w:val="三级条标题"/>
    <w:basedOn w:val="1475"/>
    <w:next w:val="1467"/>
    <w:uiPriority w:val="0"/>
    <w:qFormat/>
    <w:pPr>
      <w:ind w:left="1050"/>
      <w:outlineLvl w:val="4"/>
    </w:pPr>
  </w:style>
  <w:style w:type="paragraph" w:styleId="1475" w:customStyle="1">
    <w:name w:val="二级条标题"/>
    <w:basedOn w:val="1476"/>
    <w:next w:val="1467"/>
    <w:uiPriority w:val="0"/>
    <w:qFormat/>
    <w:pPr>
      <w:ind w:left="360"/>
      <w:outlineLvl w:val="3"/>
    </w:pPr>
  </w:style>
  <w:style w:type="paragraph" w:styleId="1476" w:customStyle="1">
    <w:name w:val="一级条标题"/>
    <w:next w:val="1467"/>
    <w:uiPriority w:val="0"/>
    <w:qFormat/>
    <w:pPr>
      <w:outlineLvl w:val="2"/>
    </w:pPr>
    <w:rPr>
      <w:rFonts w:hint="default" w:ascii="Times New Roman" w:hAnsi="Times New Roman" w:eastAsia="黑体" w:cs="Times New Roman"/>
      <w:sz w:val="21"/>
      <w:lang w:val="en-US" w:eastAsia="zh-CN" w:bidi="ar-SA"/>
    </w:rPr>
  </w:style>
  <w:style w:type="paragraph" w:styleId="1477" w:customStyle="1">
    <w:name w:val="FA正文+标号"/>
    <w:basedOn w:val="107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78" w:customStyle="1">
    <w:name w:val="表文1"/>
    <w:basedOn w:val="1073"/>
    <w:uiPriority w:val="0"/>
    <w:qFormat/>
    <w:pPr>
      <w:ind w:firstLine="196"/>
      <w:spacing w:line="360" w:lineRule="auto"/>
      <w:widowControl/>
    </w:pPr>
    <w:rPr>
      <w:rFonts w:ascii="宋体"/>
      <w:sz w:val="24"/>
    </w:rPr>
  </w:style>
  <w:style w:type="paragraph" w:styleId="1479" w:customStyle="1">
    <w:name w:val="表内容"/>
    <w:basedOn w:val="1480"/>
    <w:uiPriority w:val="0"/>
    <w:qFormat/>
    <w:pPr>
      <w:ind w:left="0" w:firstLine="0"/>
      <w:spacing w:line="320" w:lineRule="exact"/>
    </w:pPr>
    <w:rPr>
      <w:sz w:val="20"/>
    </w:rPr>
  </w:style>
  <w:style w:type="paragraph" w:styleId="1480" w:customStyle="1">
    <w:name w:val="正文11"/>
    <w:basedOn w:val="1073"/>
    <w:uiPriority w:val="0"/>
    <w:qFormat/>
    <w:pPr>
      <w:ind w:left="357" w:firstLine="420"/>
      <w:jc w:val="left"/>
      <w:spacing w:line="360" w:lineRule="auto"/>
      <w:widowControl/>
    </w:pPr>
    <w:rPr>
      <w:rFonts w:cs="Arial"/>
      <w:szCs w:val="20"/>
    </w:rPr>
  </w:style>
  <w:style w:type="paragraph" w:styleId="1481" w:customStyle="1">
    <w:name w:val="Char Char1 Char Char Char Char Char Char"/>
    <w:basedOn w:val="1073"/>
    <w:uiPriority w:val="0"/>
    <w:qFormat/>
    <w:pPr>
      <w:jc w:val="center"/>
      <w:widowControl/>
    </w:pPr>
    <w:rPr>
      <w:szCs w:val="20"/>
    </w:rPr>
  </w:style>
  <w:style w:type="paragraph" w:styleId="1482" w:customStyle="1">
    <w:name w:val="xl27"/>
    <w:basedOn w:val="10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83" w:customStyle="1">
    <w:name w:val="普通正文"/>
    <w:basedOn w:val="1073"/>
    <w:uiPriority w:val="0"/>
    <w:qFormat/>
    <w:pPr>
      <w:ind w:firstLine="425"/>
      <w:jc w:val="left"/>
    </w:pPr>
    <w:rPr>
      <w:rFonts w:ascii="宋体"/>
      <w:sz w:val="20"/>
      <w:szCs w:val="20"/>
    </w:rPr>
  </w:style>
  <w:style w:type="paragraph" w:styleId="14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485" w:customStyle="1">
    <w:name w:val="附图标题"/>
    <w:basedOn w:val="1362"/>
    <w:next w:val="1361"/>
    <w:uiPriority w:val="0"/>
    <w:qFormat/>
    <w:pPr>
      <w:ind w:left="780" w:hanging="480"/>
      <w:jc w:val="center"/>
      <w:spacing w:after="100"/>
      <w:tabs>
        <w:tab w:val="left" w:pos="780" w:leader="none"/>
      </w:tabs>
    </w:pPr>
    <w:rPr>
      <w:b/>
      <w:sz w:val="21"/>
    </w:rPr>
  </w:style>
  <w:style w:type="paragraph" w:styleId="1486" w:customStyle="1">
    <w:name w:val="图号"/>
    <w:basedOn w:val="107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487" w:customStyle="1">
    <w:name w:val="xl40"/>
    <w:basedOn w:val="107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488" w:customStyle="1">
    <w:name w:val="缩进正文"/>
    <w:basedOn w:val="1073"/>
    <w:uiPriority w:val="0"/>
    <w:qFormat/>
    <w:pPr>
      <w:ind w:left="1418" w:firstLine="425"/>
      <w:jc w:val="left"/>
      <w:spacing w:after="200" w:line="400" w:lineRule="exact"/>
      <w:widowControl/>
    </w:pPr>
    <w:rPr>
      <w:rFonts w:ascii="宋体"/>
      <w:sz w:val="24"/>
      <w:szCs w:val="20"/>
    </w:rPr>
  </w:style>
  <w:style w:type="paragraph" w:styleId="1489" w:customStyle="1">
    <w:name w:val="xl28"/>
    <w:basedOn w:val="10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90" w:customStyle="1">
    <w:name w:val="xl29"/>
    <w:basedOn w:val="10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1" w:customStyle="1">
    <w:name w:val="Char1"/>
    <w:basedOn w:val="1073"/>
    <w:uiPriority w:val="0"/>
    <w:qFormat/>
    <w:pPr>
      <w:ind w:left="360" w:right="202" w:firstLine="360"/>
      <w:spacing w:line="480" w:lineRule="auto"/>
      <w:tabs>
        <w:tab w:val="left" w:pos="360" w:leader="none"/>
      </w:tabs>
    </w:pPr>
    <w:rPr>
      <w:sz w:val="24"/>
    </w:rPr>
  </w:style>
  <w:style w:type="paragraph" w:styleId="149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493" w:customStyle="1">
    <w:name w:val="pa-10"/>
    <w:basedOn w:val="1073"/>
    <w:uiPriority w:val="0"/>
    <w:qFormat/>
    <w:pPr>
      <w:spacing w:line="240" w:lineRule="atLeast"/>
      <w:widowControl/>
    </w:pPr>
    <w:rPr>
      <w:rFonts w:ascii="宋体" w:cs="宋体"/>
      <w:sz w:val="24"/>
    </w:rPr>
  </w:style>
  <w:style w:type="paragraph" w:styleId="1494" w:customStyle="1">
    <w:name w:val="特点"/>
    <w:basedOn w:val="1073"/>
    <w:next w:val="1073"/>
    <w:uiPriority w:val="0"/>
    <w:qFormat/>
    <w:pPr>
      <w:jc w:val="center"/>
      <w:spacing w:line="360" w:lineRule="auto"/>
    </w:pPr>
    <w:rPr>
      <w:rFonts w:ascii="Arial" w:hAnsi="Arial"/>
      <w:sz w:val="24"/>
      <w:szCs w:val="20"/>
    </w:rPr>
  </w:style>
  <w:style w:type="paragraph" w:styleId="1495" w:customStyle="1">
    <w:name w:val="pa-4"/>
    <w:basedOn w:val="1073"/>
    <w:uiPriority w:val="0"/>
    <w:qFormat/>
    <w:pPr>
      <w:jc w:val="center"/>
      <w:spacing w:line="280" w:lineRule="atLeast"/>
      <w:widowControl/>
    </w:pPr>
    <w:rPr>
      <w:rFonts w:ascii="宋体" w:cs="宋体"/>
      <w:sz w:val="24"/>
    </w:rPr>
  </w:style>
  <w:style w:type="paragraph" w:styleId="1496" w:customStyle="1">
    <w:name w:val="编号"/>
    <w:basedOn w:val="1073"/>
    <w:next w:val="1442"/>
    <w:uiPriority w:val="0"/>
    <w:qFormat/>
    <w:pPr>
      <w:ind w:left="420" w:right="-136" w:hanging="420"/>
      <w:widowControl/>
      <w:tabs>
        <w:tab w:val="left" w:pos="420" w:leader="none"/>
      </w:tabs>
    </w:pPr>
    <w:rPr>
      <w:rFonts w:ascii="仿宋_GB2312" w:eastAsia="仿宋_GB2312"/>
      <w:b/>
      <w:bCs/>
      <w:sz w:val="24"/>
      <w:szCs w:val="21"/>
    </w:rPr>
  </w:style>
  <w:style w:type="paragraph" w:styleId="149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498" w:customStyle="1">
    <w:name w:val="xl33"/>
    <w:basedOn w:val="107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99" w:customStyle="1">
    <w:name w:val="编号1"/>
    <w:next w:val="144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500" w:customStyle="1">
    <w:name w:val="xl32"/>
    <w:basedOn w:val="10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01" w:customStyle="1">
    <w:name w:val="CM17"/>
    <w:basedOn w:val="1073"/>
    <w:next w:val="1073"/>
    <w:uiPriority w:val="0"/>
    <w:qFormat/>
    <w:pPr>
      <w:jc w:val="left"/>
      <w:spacing w:after="273" w:line="360" w:lineRule="auto"/>
    </w:pPr>
    <w:rPr>
      <w:rFonts w:ascii="宋体"/>
      <w:sz w:val="24"/>
    </w:rPr>
  </w:style>
  <w:style w:type="paragraph" w:styleId="1502" w:customStyle="1">
    <w:name w:val="xl38"/>
    <w:basedOn w:val="107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503" w:customStyle="1">
    <w:name w:val="参考资料清单+倾斜+蓝色"/>
    <w:basedOn w:val="1073"/>
    <w:uiPriority w:val="0"/>
    <w:qFormat/>
    <w:pPr>
      <w:spacing w:line="360" w:lineRule="auto"/>
    </w:pPr>
    <w:rPr>
      <w:rFonts w:ascii="Arial" w:hAnsi="Arial"/>
      <w:i/>
      <w:iCs/>
      <w:color w:val="0000ff"/>
      <w:szCs w:val="21"/>
    </w:rPr>
  </w:style>
  <w:style w:type="paragraph" w:styleId="150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505" w:customStyle="1">
    <w:name w:val="pa-8"/>
    <w:basedOn w:val="1073"/>
    <w:uiPriority w:val="0"/>
    <w:qFormat/>
    <w:pPr>
      <w:ind w:firstLine="480"/>
      <w:spacing w:line="280" w:lineRule="atLeast"/>
      <w:widowControl/>
    </w:pPr>
    <w:rPr>
      <w:rFonts w:ascii="宋体" w:cs="宋体"/>
      <w:sz w:val="24"/>
    </w:rPr>
  </w:style>
  <w:style w:type="paragraph" w:styleId="1506" w:customStyle="1">
    <w:name w:val="标书2"/>
    <w:next w:val="1442"/>
    <w:uiPriority w:val="0"/>
    <w:qFormat/>
    <w:rPr>
      <w:rFonts w:hint="default" w:ascii="Times New Roman" w:hAnsi="Times New Roman" w:eastAsia="黑体" w:cs="宋体"/>
      <w:b/>
      <w:sz w:val="44"/>
      <w:lang w:val="en-US" w:eastAsia="zh-CN" w:bidi="ar-SA"/>
    </w:rPr>
  </w:style>
  <w:style w:type="paragraph" w:styleId="1507" w:customStyle="1">
    <w:name w:val="表格文字"/>
    <w:basedOn w:val="1073"/>
    <w:uiPriority w:val="0"/>
    <w:qFormat/>
    <w:pPr>
      <w:jc w:val="left"/>
    </w:pPr>
    <w:rPr>
      <w:sz w:val="18"/>
    </w:rPr>
  </w:style>
  <w:style w:type="paragraph" w:styleId="150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509" w:customStyle="1">
    <w:name w:val="保密事宜格式"/>
    <w:basedOn w:val="136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51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511" w:customStyle="1">
    <w:name w:val="È±Ê¡ÎÄ±¾"/>
    <w:basedOn w:val="1073"/>
    <w:uiPriority w:val="0"/>
    <w:qFormat/>
    <w:pPr>
      <w:jc w:val="left"/>
      <w:spacing w:line="360" w:lineRule="auto"/>
      <w:widowControl/>
    </w:pPr>
    <w:rPr>
      <w:sz w:val="24"/>
      <w:szCs w:val="20"/>
    </w:rPr>
  </w:style>
  <w:style w:type="paragraph" w:styleId="1512" w:customStyle="1">
    <w:name w:val="Char Char Char Char Char Char Char"/>
    <w:basedOn w:val="1073"/>
    <w:uiPriority w:val="0"/>
    <w:qFormat/>
    <w:pPr>
      <w:jc w:val="left"/>
      <w:spacing w:after="160" w:line="240" w:lineRule="exact"/>
      <w:widowControl/>
    </w:pPr>
    <w:rPr>
      <w:rFonts w:ascii="Verdana" w:hAnsi="Verdana"/>
      <w:sz w:val="20"/>
      <w:szCs w:val="20"/>
      <w:lang w:eastAsia="en-US"/>
    </w:rPr>
  </w:style>
  <w:style w:type="paragraph" w:styleId="1513" w:customStyle="1">
    <w:name w:val="xl26"/>
    <w:basedOn w:val="10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14" w:customStyle="1">
    <w:name w:val="附图居中"/>
    <w:basedOn w:val="1073"/>
    <w:next w:val="1485"/>
    <w:uiPriority w:val="0"/>
    <w:qFormat/>
    <w:pPr>
      <w:ind w:left="1271" w:hanging="420"/>
      <w:jc w:val="center"/>
      <w:keepNext/>
      <w:spacing w:line="360" w:lineRule="auto"/>
      <w:tabs>
        <w:tab w:val="left" w:pos="0" w:leader="none"/>
      </w:tabs>
    </w:pPr>
    <w:rPr>
      <w:caps/>
      <w:sz w:val="24"/>
    </w:rPr>
  </w:style>
  <w:style w:type="paragraph" w:styleId="1515" w:customStyle="1">
    <w:name w:val="pa-6"/>
    <w:basedOn w:val="1073"/>
    <w:uiPriority w:val="0"/>
    <w:qFormat/>
    <w:pPr>
      <w:spacing w:line="360" w:lineRule="atLeast"/>
      <w:widowControl/>
    </w:pPr>
    <w:rPr>
      <w:rFonts w:ascii="宋体"/>
      <w:sz w:val="24"/>
      <w:szCs w:val="20"/>
    </w:rPr>
  </w:style>
  <w:style w:type="paragraph" w:styleId="1516" w:customStyle="1">
    <w:name w:val="规范正文"/>
    <w:basedOn w:val="1073"/>
    <w:uiPriority w:val="0"/>
    <w:qFormat/>
    <w:pPr>
      <w:ind w:left="480"/>
      <w:spacing w:line="360" w:lineRule="auto"/>
    </w:pPr>
    <w:rPr>
      <w:sz w:val="24"/>
      <w:szCs w:val="20"/>
    </w:rPr>
  </w:style>
  <w:style w:type="paragraph" w:styleId="1517" w:customStyle="1">
    <w:name w:val="font7"/>
    <w:basedOn w:val="1073"/>
    <w:uiPriority w:val="0"/>
    <w:qFormat/>
    <w:pPr>
      <w:jc w:val="left"/>
      <w:spacing w:before="100" w:beforeAutospacing="1" w:after="100" w:afterAutospacing="1"/>
      <w:widowControl/>
    </w:pPr>
    <w:rPr>
      <w:rFonts w:ascii="宋体"/>
      <w:sz w:val="20"/>
      <w:szCs w:val="20"/>
    </w:rPr>
  </w:style>
  <w:style w:type="paragraph" w:styleId="1518" w:customStyle="1">
    <w:name w:val="缺省文本"/>
    <w:basedOn w:val="1073"/>
    <w:uiPriority w:val="0"/>
    <w:qFormat/>
    <w:pPr>
      <w:jc w:val="left"/>
    </w:pPr>
    <w:rPr>
      <w:sz w:val="24"/>
      <w:szCs w:val="20"/>
    </w:rPr>
  </w:style>
  <w:style w:type="paragraph" w:styleId="1519" w:customStyle="1">
    <w:name w:val="序号-----------"/>
    <w:basedOn w:val="1073"/>
    <w:uiPriority w:val="0"/>
    <w:qFormat/>
    <w:pPr>
      <w:jc w:val="left"/>
      <w:widowControl/>
    </w:pPr>
    <w:rPr>
      <w:rFonts w:ascii="宋体"/>
      <w:bCs/>
      <w:szCs w:val="21"/>
    </w:rPr>
  </w:style>
  <w:style w:type="paragraph" w:styleId="1520" w:customStyle="1">
    <w:name w:val="font8"/>
    <w:basedOn w:val="1073"/>
    <w:uiPriority w:val="0"/>
    <w:qFormat/>
    <w:pPr>
      <w:jc w:val="left"/>
      <w:spacing w:before="100" w:beforeAutospacing="1" w:after="100" w:afterAutospacing="1"/>
      <w:widowControl/>
    </w:pPr>
    <w:rPr>
      <w:rFonts w:ascii="Arial" w:hAnsi="Arial" w:cs="Arial"/>
      <w:color w:val="000000"/>
      <w:sz w:val="18"/>
      <w:szCs w:val="18"/>
    </w:rPr>
  </w:style>
  <w:style w:type="paragraph" w:styleId="1521" w:customStyle="1">
    <w:name w:val="表格标题"/>
    <w:basedOn w:val="1073"/>
    <w:uiPriority w:val="0"/>
    <w:qFormat/>
    <w:pPr>
      <w:jc w:val="center"/>
    </w:pPr>
    <w:rPr>
      <w:b/>
    </w:rPr>
  </w:style>
  <w:style w:type="paragraph" w:styleId="1522" w:customStyle="1">
    <w:name w:val="章标题"/>
    <w:next w:val="146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523" w:customStyle="1">
    <w:name w:val="首页单位日期"/>
    <w:basedOn w:val="1073"/>
    <w:uiPriority w:val="0"/>
    <w:qFormat/>
    <w:pPr>
      <w:jc w:val="center"/>
      <w:widowControl/>
    </w:pPr>
    <w:rPr>
      <w:rFonts w:ascii="宋体" w:cs="宋体"/>
      <w:bCs/>
      <w:sz w:val="28"/>
      <w:szCs w:val="20"/>
    </w:rPr>
  </w:style>
  <w:style w:type="paragraph" w:styleId="1524" w:customStyle="1">
    <w:name w:val="样式 正文缩进 + (中文) 仿宋_GB2312 小四 Char"/>
    <w:basedOn w:val="1361"/>
    <w:uiPriority w:val="0"/>
    <w:qFormat/>
    <w:pPr>
      <w:ind w:firstLine="200"/>
      <w:spacing w:line="360" w:lineRule="auto"/>
    </w:pPr>
    <w:rPr>
      <w:szCs w:val="24"/>
    </w:rPr>
  </w:style>
  <w:style w:type="paragraph" w:styleId="1525" w:customStyle="1">
    <w:name w:val="项目"/>
    <w:basedOn w:val="1073"/>
    <w:uiPriority w:val="0"/>
    <w:qFormat/>
    <w:pPr>
      <w:ind w:left="840" w:hanging="420"/>
      <w:spacing w:before="60" w:after="60" w:line="360" w:lineRule="auto"/>
      <w:tabs>
        <w:tab w:val="left" w:pos="840" w:leader="none"/>
      </w:tabs>
    </w:pPr>
    <w:rPr>
      <w:rFonts w:ascii="宋体"/>
      <w:szCs w:val="20"/>
    </w:rPr>
  </w:style>
  <w:style w:type="paragraph" w:styleId="1526" w:customStyle="1">
    <w:name w:val="默认段落字体 Para Char"/>
    <w:basedOn w:val="1073"/>
    <w:uiPriority w:val="0"/>
    <w:qFormat/>
    <w:rPr>
      <w:rFonts w:ascii="宋体"/>
      <w:b/>
      <w:sz w:val="28"/>
      <w:szCs w:val="28"/>
    </w:rPr>
  </w:style>
  <w:style w:type="paragraph" w:styleId="1527" w:customStyle="1">
    <w:name w:val="篇名"/>
    <w:next w:val="1173"/>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528" w:customStyle="1">
    <w:name w:val="Char13"/>
    <w:basedOn w:val="1073"/>
    <w:uiPriority w:val="0"/>
    <w:qFormat/>
  </w:style>
  <w:style w:type="paragraph" w:styleId="1529" w:customStyle="1">
    <w:name w:val="表头"/>
    <w:basedOn w:val="1480"/>
    <w:uiPriority w:val="0"/>
    <w:qFormat/>
    <w:pPr>
      <w:ind w:left="0" w:firstLine="0"/>
      <w:spacing w:line="240" w:lineRule="auto"/>
    </w:pPr>
    <w:rPr>
      <w:sz w:val="20"/>
    </w:rPr>
  </w:style>
  <w:style w:type="paragraph" w:styleId="1530" w:customStyle="1">
    <w:name w:val="表格序号"/>
    <w:uiPriority w:val="0"/>
    <w:qFormat/>
    <w:rPr>
      <w:rFonts w:hint="default" w:ascii="Times New Roman" w:hAnsi="Times New Roman" w:eastAsia="仿宋_GB2312" w:cs="宋体"/>
      <w:sz w:val="21"/>
      <w:lang w:val="en-US" w:eastAsia="zh-CN" w:bidi="ar-SA"/>
    </w:rPr>
  </w:style>
  <w:style w:type="paragraph" w:styleId="1531" w:customStyle="1">
    <w:name w:val="Char Char Char Char1"/>
    <w:basedOn w:val="1073"/>
    <w:uiPriority w:val="0"/>
    <w:qFormat/>
    <w:pPr>
      <w:ind w:firstLine="200"/>
      <w:spacing w:line="360" w:lineRule="auto"/>
    </w:pPr>
    <w:rPr>
      <w:sz w:val="24"/>
      <w:szCs w:val="20"/>
    </w:rPr>
  </w:style>
  <w:style w:type="paragraph" w:styleId="1532" w:customStyle="1">
    <w:name w:val="标书3"/>
    <w:next w:val="144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533" w:customStyle="1">
    <w:name w:val="首页小标题"/>
    <w:next w:val="1508"/>
    <w:uiPriority w:val="0"/>
    <w:qFormat/>
    <w:pPr>
      <w:jc w:val="center"/>
    </w:pPr>
    <w:rPr>
      <w:rFonts w:hint="default" w:ascii="Times New Roman" w:hAnsi="Times New Roman" w:eastAsia="宋体" w:cs="宋体"/>
      <w:sz w:val="44"/>
      <w:lang w:val="en-US" w:eastAsia="zh-CN" w:bidi="ar-SA"/>
    </w:rPr>
  </w:style>
  <w:style w:type="paragraph" w:styleId="1534" w:customStyle="1">
    <w:name w:val="新段落缩进"/>
    <w:basedOn w:val="1073"/>
    <w:uiPriority w:val="0"/>
    <w:qFormat/>
    <w:pPr>
      <w:ind w:firstLine="200"/>
      <w:spacing w:line="400" w:lineRule="exact"/>
    </w:pPr>
    <w:rPr>
      <w:rFonts w:ascii="仿宋_GB2312" w:eastAsia="仿宋_GB2312"/>
      <w:sz w:val="24"/>
    </w:rPr>
  </w:style>
  <w:style w:type="paragraph" w:styleId="1535" w:customStyle="1">
    <w:name w:val="pa-2"/>
    <w:basedOn w:val="1073"/>
    <w:uiPriority w:val="0"/>
    <w:qFormat/>
    <w:pPr>
      <w:spacing w:line="360" w:lineRule="atLeast"/>
      <w:widowControl/>
    </w:pPr>
    <w:rPr>
      <w:rFonts w:ascii="宋体" w:cs="宋体"/>
      <w:sz w:val="24"/>
    </w:rPr>
  </w:style>
  <w:style w:type="paragraph" w:styleId="1536" w:customStyle="1">
    <w:name w:val="四级条标题"/>
    <w:basedOn w:val="1474"/>
    <w:next w:val="1467"/>
    <w:uiPriority w:val="0"/>
    <w:qFormat/>
    <w:pPr>
      <w:ind w:left="0"/>
      <w:outlineLvl w:val="5"/>
    </w:pPr>
  </w:style>
  <w:style w:type="paragraph" w:styleId="1537" w:customStyle="1">
    <w:name w:val="保密事宜内容"/>
    <w:basedOn w:val="107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538" w:customStyle="1">
    <w:name w:val="xl30"/>
    <w:basedOn w:val="10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539" w:customStyle="1">
    <w:name w:val="Char1 Char Char Char"/>
    <w:basedOn w:val="1073"/>
    <w:uiPriority w:val="0"/>
    <w:qFormat/>
    <w:rPr>
      <w:szCs w:val="20"/>
    </w:rPr>
  </w:style>
  <w:style w:type="paragraph" w:styleId="1540" w:customStyle="1">
    <w:name w:val="正文 + 宋体"/>
    <w:basedOn w:val="1073"/>
    <w:uiPriority w:val="0"/>
    <w:qFormat/>
    <w:pPr>
      <w:ind w:firstLine="250"/>
    </w:pPr>
    <w:rPr>
      <w:rFonts w:ascii="宋体"/>
      <w:szCs w:val="21"/>
    </w:rPr>
  </w:style>
  <w:style w:type="paragraph" w:styleId="1541" w:customStyle="1">
    <w:name w:val="xl31"/>
    <w:basedOn w:val="107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542" w:customStyle="1">
    <w:name w:val="pbody"/>
    <w:basedOn w:val="1073"/>
    <w:uiPriority w:val="0"/>
    <w:qFormat/>
    <w:pPr>
      <w:jc w:val="left"/>
      <w:spacing w:before="100" w:beforeAutospacing="1" w:after="100" w:afterAutospacing="1" w:line="360" w:lineRule="auto"/>
      <w:widowControl/>
    </w:pPr>
    <w:rPr>
      <w:rFonts w:ascii="宋体" w:cs="宋体"/>
      <w:sz w:val="24"/>
    </w:rPr>
  </w:style>
  <w:style w:type="paragraph" w:styleId="1543" w:customStyle="1">
    <w:name w:val="xl42"/>
    <w:basedOn w:val="107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544" w:customStyle="1">
    <w:name w:val="txt"/>
    <w:basedOn w:val="1073"/>
    <w:uiPriority w:val="0"/>
    <w:qFormat/>
    <w:pPr>
      <w:jc w:val="left"/>
      <w:spacing w:before="100" w:beforeAutospacing="1" w:after="100" w:afterAutospacing="1"/>
      <w:widowControl/>
    </w:pPr>
    <w:rPr>
      <w:rFonts w:ascii="宋体" w:cs="宋体"/>
      <w:sz w:val="24"/>
    </w:rPr>
  </w:style>
  <w:style w:type="paragraph" w:styleId="1545" w:customStyle="1">
    <w:name w:val="样式1"/>
    <w:basedOn w:val="1360"/>
    <w:next w:val="1073"/>
    <w:uiPriority w:val="0"/>
    <w:qFormat/>
    <w:rPr>
      <w:rFonts w:ascii="Arial" w:hAnsi="Arial" w:eastAsia="幼圆" w:cs="Arial"/>
      <w:sz w:val="24"/>
      <w:szCs w:val="20"/>
    </w:rPr>
  </w:style>
  <w:style w:type="paragraph" w:styleId="1546" w:customStyle="1">
    <w:name w:val="xl37"/>
    <w:basedOn w:val="107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547" w:customStyle="1">
    <w:name w:val="列表段落11"/>
    <w:basedOn w:val="1073"/>
    <w:uiPriority w:val="0"/>
    <w:qFormat/>
    <w:pPr>
      <w:ind w:firstLine="420"/>
    </w:pPr>
  </w:style>
  <w:style w:type="paragraph" w:styleId="1548"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549" w:customStyle="1">
    <w:name w:val="样式 序号----------- + 仿宋_GB2312"/>
    <w:basedOn w:val="1519"/>
    <w:uiPriority w:val="0"/>
    <w:qFormat/>
    <w:pPr>
      <w:ind w:firstLine="200"/>
      <w:spacing w:line="360" w:lineRule="auto"/>
    </w:pPr>
    <w:rPr>
      <w:rFonts w:ascii="仿宋_GB2312" w:eastAsia="仿宋_GB2312"/>
      <w:bCs w:val="0"/>
    </w:rPr>
  </w:style>
  <w:style w:type="paragraph" w:styleId="1550" w:customStyle="1">
    <w:name w:val="xl41"/>
    <w:basedOn w:val="107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551" w:customStyle="1">
    <w:name w:val="Char11"/>
    <w:basedOn w:val="1073"/>
    <w:uiPriority w:val="0"/>
    <w:qFormat/>
    <w:rPr>
      <w:szCs w:val="21"/>
    </w:rPr>
  </w:style>
  <w:style w:type="paragraph" w:styleId="1552" w:customStyle="1">
    <w:name w:val="样式 序号----------- + 仿宋_GB23121"/>
    <w:basedOn w:val="1519"/>
    <w:uiPriority w:val="0"/>
    <w:qFormat/>
    <w:pPr>
      <w:spacing w:line="360" w:lineRule="auto"/>
    </w:pPr>
    <w:rPr>
      <w:rFonts w:ascii="仿宋_GB2312" w:eastAsia="仿宋_GB2312"/>
      <w:bCs w:val="0"/>
    </w:rPr>
  </w:style>
  <w:style w:type="paragraph" w:styleId="1553" w:customStyle="1">
    <w:name w:val="pa-9"/>
    <w:basedOn w:val="1073"/>
    <w:uiPriority w:val="0"/>
    <w:qFormat/>
    <w:pPr>
      <w:jc w:val="center"/>
      <w:spacing w:line="360" w:lineRule="atLeast"/>
      <w:widowControl/>
    </w:pPr>
    <w:rPr>
      <w:rFonts w:ascii="宋体" w:cs="宋体"/>
      <w:sz w:val="24"/>
    </w:rPr>
  </w:style>
  <w:style w:type="paragraph" w:styleId="1554" w:customStyle="1">
    <w:name w:val="pa-3"/>
    <w:basedOn w:val="1073"/>
    <w:uiPriority w:val="0"/>
    <w:qFormat/>
    <w:pPr>
      <w:jc w:val="left"/>
      <w:spacing w:before="150" w:after="150"/>
      <w:widowControl/>
    </w:pPr>
    <w:rPr>
      <w:rFonts w:ascii="宋体" w:cs="宋体"/>
      <w:sz w:val="24"/>
    </w:rPr>
  </w:style>
  <w:style w:type="paragraph" w:styleId="1555" w:customStyle="1">
    <w:name w:val="font5"/>
    <w:basedOn w:val="1073"/>
    <w:uiPriority w:val="0"/>
    <w:qFormat/>
    <w:pPr>
      <w:jc w:val="left"/>
      <w:spacing w:before="100" w:beforeAutospacing="1" w:after="100" w:afterAutospacing="1"/>
      <w:widowControl/>
    </w:pPr>
    <w:rPr>
      <w:rFonts w:ascii="宋体"/>
      <w:sz w:val="18"/>
      <w:szCs w:val="18"/>
    </w:rPr>
  </w:style>
  <w:style w:type="paragraph" w:styleId="1556" w:customStyle="1">
    <w:name w:val="pa-5"/>
    <w:basedOn w:val="1073"/>
    <w:uiPriority w:val="0"/>
    <w:qFormat/>
    <w:pPr>
      <w:spacing w:line="280" w:lineRule="atLeast"/>
      <w:widowControl/>
    </w:pPr>
    <w:rPr>
      <w:rFonts w:ascii="宋体" w:cs="宋体"/>
      <w:sz w:val="24"/>
    </w:rPr>
  </w:style>
  <w:style w:type="paragraph" w:styleId="1557" w:customStyle="1">
    <w:name w:val="xl39"/>
    <w:basedOn w:val="107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558" w:customStyle="1">
    <w:name w:val="font6"/>
    <w:basedOn w:val="1073"/>
    <w:uiPriority w:val="0"/>
    <w:qFormat/>
    <w:pPr>
      <w:jc w:val="left"/>
      <w:spacing w:before="100" w:beforeAutospacing="1" w:after="100" w:afterAutospacing="1"/>
      <w:widowControl/>
    </w:pPr>
    <w:rPr>
      <w:sz w:val="20"/>
      <w:szCs w:val="20"/>
    </w:rPr>
  </w:style>
  <w:style w:type="paragraph" w:styleId="1559" w:customStyle="1">
    <w:name w:val="font9"/>
    <w:basedOn w:val="1073"/>
    <w:uiPriority w:val="0"/>
    <w:qFormat/>
    <w:pPr>
      <w:jc w:val="left"/>
      <w:spacing w:before="100" w:beforeAutospacing="1" w:after="100" w:afterAutospacing="1"/>
      <w:widowControl/>
    </w:pPr>
    <w:rPr>
      <w:rFonts w:ascii="宋体"/>
      <w:color w:val="000000"/>
      <w:sz w:val="18"/>
      <w:szCs w:val="18"/>
    </w:rPr>
  </w:style>
  <w:style w:type="paragraph" w:styleId="1560" w:customStyle="1">
    <w:name w:val="列出段落1"/>
    <w:basedOn w:val="1073"/>
    <w:link w:val="1786"/>
    <w:uiPriority w:val="0"/>
    <w:qFormat/>
    <w:pPr>
      <w:ind w:firstLine="200"/>
    </w:pPr>
  </w:style>
  <w:style w:type="paragraph" w:styleId="1561" w:customStyle="1">
    <w:name w:val="p0"/>
    <w:basedOn w:val="1073"/>
    <w:uiPriority w:val="0"/>
    <w:qFormat/>
    <w:pPr>
      <w:widowControl/>
    </w:pPr>
    <w:rPr>
      <w:szCs w:val="21"/>
    </w:rPr>
  </w:style>
  <w:style w:type="paragraph" w:styleId="1562" w:customStyle="1">
    <w:name w:val="Char Char Char Char Char Char Char Char Char Char21"/>
    <w:basedOn w:val="1073"/>
    <w:uiPriority w:val="0"/>
    <w:qFormat/>
    <w:rPr>
      <w:rFonts w:ascii="Tahoma" w:hAnsi="Tahoma"/>
      <w:sz w:val="24"/>
      <w:szCs w:val="20"/>
    </w:rPr>
  </w:style>
  <w:style w:type="paragraph" w:styleId="156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564" w:customStyle="1">
    <w:name w:val="表格正文"/>
    <w:basedOn w:val="1073"/>
    <w:uiPriority w:val="0"/>
    <w:qFormat/>
    <w:pPr>
      <w:spacing w:line="300" w:lineRule="auto"/>
      <w:tabs>
        <w:tab w:val="left" w:pos="420" w:leader="none"/>
      </w:tabs>
    </w:pPr>
  </w:style>
  <w:style w:type="paragraph" w:styleId="1565" w:customStyle="1">
    <w:name w:val="首页标题小初"/>
    <w:uiPriority w:val="0"/>
    <w:qFormat/>
    <w:pPr>
      <w:jc w:val="center"/>
    </w:pPr>
    <w:rPr>
      <w:rFonts w:hint="default" w:ascii="黑体" w:hAnsi="Times New Roman" w:eastAsia="黑体" w:cs="宋体"/>
      <w:sz w:val="72"/>
      <w:lang w:val="en-US" w:eastAsia="zh-CN" w:bidi="ar-SA"/>
    </w:rPr>
  </w:style>
  <w:style w:type="paragraph" w:styleId="1566" w:customStyle="1">
    <w:name w:val="五级条标题"/>
    <w:basedOn w:val="1536"/>
    <w:next w:val="1467"/>
    <w:uiPriority w:val="0"/>
    <w:qFormat/>
    <w:pPr>
      <w:outlineLvl w:val="6"/>
    </w:pPr>
  </w:style>
  <w:style w:type="paragraph" w:styleId="1567" w:customStyle="1">
    <w:name w:val="Char Char Char Char Char Char Char1"/>
    <w:basedOn w:val="1073"/>
    <w:uiPriority w:val="0"/>
    <w:qFormat/>
    <w:pPr>
      <w:jc w:val="left"/>
      <w:spacing w:after="160" w:line="240" w:lineRule="exact"/>
      <w:widowControl/>
    </w:pPr>
    <w:rPr>
      <w:rFonts w:ascii="Verdana" w:hAnsi="Verdana"/>
      <w:sz w:val="20"/>
      <w:szCs w:val="20"/>
      <w:lang w:eastAsia="en-US"/>
    </w:rPr>
  </w:style>
  <w:style w:type="paragraph" w:styleId="1568" w:customStyle="1">
    <w:name w:val="ibm-list-next"/>
    <w:basedOn w:val="1073"/>
    <w:uiPriority w:val="0"/>
    <w:qFormat/>
    <w:pPr>
      <w:jc w:val="left"/>
      <w:spacing w:before="100" w:beforeAutospacing="1" w:after="100" w:afterAutospacing="1"/>
      <w:widowControl/>
    </w:pPr>
    <w:rPr>
      <w:rFonts w:ascii="宋体" w:cs="宋体"/>
      <w:sz w:val="24"/>
    </w:rPr>
  </w:style>
  <w:style w:type="paragraph" w:styleId="1569" w:customStyle="1">
    <w:name w:val="首页标题 一号"/>
    <w:basedOn w:val="1565"/>
    <w:uiPriority w:val="0"/>
    <w:qFormat/>
    <w:rPr>
      <w:sz w:val="52"/>
    </w:rPr>
  </w:style>
  <w:style w:type="paragraph" w:styleId="1570" w:customStyle="1">
    <w:name w:val="Char Char Char Char Char Char Char Char Char Char2"/>
    <w:basedOn w:val="1073"/>
    <w:uiPriority w:val="0"/>
    <w:qFormat/>
    <w:rPr>
      <w:rFonts w:ascii="Tahoma" w:hAnsi="Tahoma"/>
      <w:sz w:val="24"/>
      <w:szCs w:val="20"/>
    </w:rPr>
  </w:style>
  <w:style w:type="paragraph" w:styleId="1571" w:customStyle="1">
    <w:name w:val="正文（编号）"/>
    <w:basedOn w:val="1429"/>
    <w:link w:val="1572"/>
    <w:uiPriority w:val="0"/>
    <w:qFormat/>
    <w:pPr>
      <w:ind w:left="720" w:firstLine="0"/>
      <w:tabs>
        <w:tab w:val="left" w:pos="720" w:leader="none"/>
        <w:tab w:val="left" w:pos="780" w:leader="none"/>
      </w:tabs>
    </w:pPr>
    <w:rPr>
      <w:rFonts w:ascii="Times New Roman" w:hAnsi="Times New Roman"/>
      <w:szCs w:val="24"/>
    </w:rPr>
  </w:style>
  <w:style w:type="character" w:styleId="1572" w:customStyle="1">
    <w:name w:val="正文（编号） Char Char"/>
    <w:link w:val="1571"/>
    <w:uiPriority w:val="0"/>
    <w:qFormat/>
    <w:rPr>
      <w:sz w:val="24"/>
      <w:szCs w:val="24"/>
    </w:rPr>
  </w:style>
  <w:style w:type="paragraph" w:styleId="1573" w:customStyle="1">
    <w:name w:val="表格"/>
    <w:basedOn w:val="1073"/>
    <w:uiPriority w:val="0"/>
    <w:qFormat/>
    <w:pPr>
      <w:ind w:firstLine="21"/>
    </w:pPr>
    <w:rPr>
      <w:rFonts w:ascii="宋体"/>
      <w:szCs w:val="20"/>
    </w:rPr>
  </w:style>
  <w:style w:type="character" w:styleId="1574" w:customStyle="1">
    <w:name w:val="正文（缩进） Char Char"/>
    <w:uiPriority w:val="0"/>
    <w:qFormat/>
    <w:rPr>
      <w:rFonts w:eastAsia="宋体"/>
      <w:sz w:val="24"/>
      <w:szCs w:val="24"/>
      <w:lang w:val="en-US" w:eastAsia="zh-CN" w:bidi="ar-SA"/>
    </w:rPr>
  </w:style>
  <w:style w:type="paragraph" w:styleId="1575" w:customStyle="1">
    <w:name w:val="Char Char Char1"/>
    <w:basedOn w:val="1073"/>
    <w:uiPriority w:val="0"/>
    <w:qFormat/>
    <w:rPr>
      <w:szCs w:val="21"/>
    </w:rPr>
  </w:style>
  <w:style w:type="paragraph" w:styleId="1576" w:customStyle="1">
    <w:name w:val="样式 正文2 + 首行缩进:  0 厘米 段后: 1.5 行"/>
    <w:basedOn w:val="1073"/>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577" w:customStyle="1">
    <w:name w:val="表中文字"/>
    <w:basedOn w:val="1073"/>
    <w:uiPriority w:val="0"/>
    <w:qFormat/>
    <w:pPr>
      <w:widowControl/>
    </w:pPr>
    <w:rPr>
      <w:szCs w:val="20"/>
    </w:rPr>
  </w:style>
  <w:style w:type="character" w:styleId="1578" w:customStyle="1">
    <w:name w:val="z1"/>
    <w:uiPriority w:val="0"/>
    <w:qFormat/>
  </w:style>
  <w:style w:type="paragraph" w:styleId="1579" w:customStyle="1">
    <w:name w:val="a1"/>
    <w:basedOn w:val="1073"/>
    <w:uiPriority w:val="0"/>
    <w:qFormat/>
    <w:pPr>
      <w:jc w:val="left"/>
      <w:spacing w:before="100" w:beforeAutospacing="1" w:after="100" w:afterAutospacing="1"/>
      <w:widowControl/>
    </w:pPr>
    <w:rPr>
      <w:rFonts w:ascii="宋体"/>
      <w:sz w:val="24"/>
    </w:rPr>
  </w:style>
  <w:style w:type="paragraph" w:styleId="1580" w:customStyle="1">
    <w:name w:val="a0"/>
    <w:basedOn w:val="1073"/>
    <w:uiPriority w:val="0"/>
    <w:qFormat/>
    <w:pPr>
      <w:jc w:val="left"/>
      <w:spacing w:before="100" w:beforeAutospacing="1" w:after="100" w:afterAutospacing="1"/>
      <w:widowControl/>
    </w:pPr>
    <w:rPr>
      <w:rFonts w:ascii="宋体"/>
      <w:sz w:val="24"/>
    </w:rPr>
  </w:style>
  <w:style w:type="paragraph" w:styleId="1581" w:customStyle="1">
    <w:name w:val="tabletext"/>
    <w:basedOn w:val="1073"/>
    <w:uiPriority w:val="0"/>
    <w:qFormat/>
    <w:pPr>
      <w:jc w:val="left"/>
      <w:spacing w:before="100" w:beforeAutospacing="1" w:after="100" w:afterAutospacing="1"/>
      <w:widowControl/>
    </w:pPr>
    <w:rPr>
      <w:rFonts w:ascii="宋体"/>
      <w:sz w:val="24"/>
    </w:rPr>
  </w:style>
  <w:style w:type="paragraph" w:styleId="1582" w:customStyle="1">
    <w:name w:val="我的样式"/>
    <w:basedOn w:val="1073"/>
    <w:uiPriority w:val="0"/>
    <w:qFormat/>
    <w:pPr>
      <w:ind w:firstLine="420"/>
      <w:jc w:val="left"/>
      <w:spacing w:after="120"/>
      <w:widowControl/>
    </w:pPr>
    <w:rPr>
      <w:rFonts w:ascii="宋体"/>
      <w:color w:val="000000"/>
      <w:sz w:val="24"/>
      <w:szCs w:val="16"/>
    </w:rPr>
  </w:style>
  <w:style w:type="paragraph" w:styleId="1583" w:customStyle="1">
    <w:name w:val="Figure and Table Title"/>
    <w:basedOn w:val="1073"/>
    <w:uiPriority w:val="0"/>
    <w:qFormat/>
    <w:pPr>
      <w:ind w:left="2160"/>
      <w:jc w:val="left"/>
      <w:widowControl/>
    </w:pPr>
    <w:rPr>
      <w:rFonts w:ascii="Helvetica-Light" w:hAnsi="Helvetica-Light"/>
      <w:b/>
      <w:bCs/>
      <w:sz w:val="20"/>
      <w:lang w:eastAsia="en-US"/>
    </w:rPr>
  </w:style>
  <w:style w:type="paragraph" w:styleId="1584" w:customStyle="1">
    <w:name w:val="Table Text/Title"/>
    <w:basedOn w:val="1073"/>
    <w:uiPriority w:val="0"/>
    <w:qFormat/>
    <w:pPr>
      <w:jc w:val="left"/>
      <w:widowControl/>
    </w:pPr>
    <w:rPr>
      <w:rFonts w:ascii="宋体"/>
      <w:b/>
      <w:bCs/>
      <w:sz w:val="20"/>
      <w:szCs w:val="20"/>
      <w:lang w:eastAsia="en-US"/>
    </w:rPr>
  </w:style>
  <w:style w:type="paragraph" w:styleId="1585" w:customStyle="1">
    <w:name w:val="Sourcetext bullet"/>
    <w:basedOn w:val="107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586" w:customStyle="1">
    <w:name w:val="无标题正文 Char Char Char Char Char Char Char Char Char Char Char Char Char Char Char Char Char Char Char Char Char Char Char Char Char Char Char1 Char"/>
    <w:basedOn w:val="1073"/>
    <w:uiPriority w:val="0"/>
    <w:qFormat/>
    <w:pPr>
      <w:jc w:val="center"/>
      <w:spacing w:after="160" w:line="240" w:lineRule="exact"/>
      <w:widowControl/>
    </w:pPr>
    <w:rPr>
      <w:rFonts w:ascii="Arial" w:hAnsi="Arial"/>
      <w:sz w:val="20"/>
      <w:szCs w:val="20"/>
      <w:lang w:eastAsia="en-US"/>
    </w:rPr>
  </w:style>
  <w:style w:type="paragraph" w:styleId="1587" w:customStyle="1">
    <w:name w:val="Char Char Char Char"/>
    <w:basedOn w:val="1073"/>
    <w:uiPriority w:val="0"/>
    <w:qFormat/>
    <w:pPr>
      <w:ind w:left="560" w:firstLine="200"/>
      <w:jc w:val="left"/>
      <w:spacing w:after="120" w:line="360" w:lineRule="auto"/>
      <w:widowControl/>
    </w:pPr>
    <w:rPr>
      <w:rFonts w:ascii="Verdana" w:hAnsi="Verdana"/>
      <w:sz w:val="24"/>
    </w:rPr>
  </w:style>
  <w:style w:type="character" w:styleId="1588" w:customStyle="1">
    <w:name w:val="style91"/>
    <w:uiPriority w:val="0"/>
    <w:qFormat/>
    <w:rPr>
      <w:color w:val="2060c0"/>
      <w:sz w:val="24"/>
      <w:szCs w:val="24"/>
    </w:rPr>
  </w:style>
  <w:style w:type="paragraph" w:styleId="1589" w:customStyle="1">
    <w:name w:val="标准小四"/>
    <w:basedOn w:val="1073"/>
    <w:uiPriority w:val="0"/>
    <w:qFormat/>
    <w:pPr>
      <w:ind w:firstLine="200"/>
      <w:spacing w:line="360" w:lineRule="auto"/>
    </w:pPr>
    <w:rPr>
      <w:rFonts w:ascii="Arial" w:hAnsi="Arial"/>
      <w:sz w:val="24"/>
      <w:szCs w:val="21"/>
    </w:rPr>
  </w:style>
  <w:style w:type="paragraph" w:styleId="1590" w:customStyle="1">
    <w:name w:val="样式 正文首行缩进 + 宋体 首行缩进:  0.74 厘米"/>
    <w:basedOn w:val="1401"/>
    <w:uiPriority w:val="0"/>
    <w:qFormat/>
    <w:pPr>
      <w:ind w:firstLine="210"/>
      <w:spacing w:before="120" w:after="0" w:line="380" w:lineRule="exact"/>
    </w:pPr>
    <w:rPr>
      <w:rFonts w:ascii="宋体" w:cs="宋体"/>
      <w:sz w:val="24"/>
      <w:szCs w:val="20"/>
    </w:rPr>
  </w:style>
  <w:style w:type="paragraph" w:styleId="1591" w:customStyle="1">
    <w:name w:val="默认段落字体 Para Char Char Char Char Char Char Char Char Char1"/>
    <w:basedOn w:val="1073"/>
    <w:uiPriority w:val="0"/>
    <w:qFormat/>
    <w:rPr>
      <w:rFonts w:ascii="Tahoma" w:hAnsi="Tahoma"/>
      <w:sz w:val="24"/>
      <w:szCs w:val="20"/>
    </w:rPr>
  </w:style>
  <w:style w:type="paragraph" w:styleId="1592" w:customStyle="1">
    <w:name w:val="正文小四"/>
    <w:basedOn w:val="1073"/>
    <w:uiPriority w:val="0"/>
    <w:qFormat/>
    <w:pPr>
      <w:spacing w:line="312" w:lineRule="auto"/>
    </w:pPr>
    <w:rPr>
      <w:sz w:val="24"/>
    </w:rPr>
  </w:style>
  <w:style w:type="paragraph" w:styleId="1593" w:customStyle="1">
    <w:name w:val="ul"/>
    <w:basedOn w:val="1073"/>
    <w:uiPriority w:val="0"/>
    <w:qFormat/>
    <w:pPr>
      <w:numPr>
        <w:ilvl w:val="0"/>
        <w:numId w:val="1"/>
      </w:numPr>
      <w:ind w:left="567" w:hanging="85"/>
      <w:jc w:val="left"/>
      <w:spacing w:line="360" w:lineRule="auto"/>
      <w:widowControl/>
      <w:tabs>
        <w:tab w:val="left" w:pos="842" w:leader="none"/>
      </w:tabs>
    </w:pPr>
    <w:rPr>
      <w:sz w:val="24"/>
    </w:rPr>
  </w:style>
  <w:style w:type="paragraph" w:styleId="1594" w:customStyle="1">
    <w:name w:val="Bullet"/>
    <w:basedOn w:val="107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595" w:customStyle="1">
    <w:name w:val="正文（首行缩进）"/>
    <w:basedOn w:val="1073"/>
    <w:uiPriority w:val="0"/>
    <w:qFormat/>
    <w:pPr>
      <w:ind w:firstLine="482"/>
      <w:spacing w:before="120" w:line="360" w:lineRule="auto"/>
      <w:widowControl/>
    </w:pPr>
    <w:rPr>
      <w:sz w:val="24"/>
      <w:szCs w:val="20"/>
    </w:rPr>
  </w:style>
  <w:style w:type="character" w:styleId="1596" w:customStyle="1">
    <w:name w:val="style161"/>
    <w:uiPriority w:val="0"/>
    <w:qFormat/>
    <w:rPr>
      <w:rFonts w:ascii="Verdana" w:hAnsi="Verdana" w:eastAsia="宋体"/>
      <w:b/>
      <w:color w:val="0a246a"/>
      <w:sz w:val="24"/>
      <w:szCs w:val="24"/>
      <w:lang w:val="en-US" w:eastAsia="zh-CN" w:bidi="ar-SA"/>
    </w:rPr>
  </w:style>
  <w:style w:type="paragraph" w:styleId="1597" w:customStyle="1">
    <w:name w:val="正文（首行缩进两字）"/>
    <w:basedOn w:val="1073"/>
    <w:uiPriority w:val="0"/>
    <w:qFormat/>
    <w:pPr>
      <w:spacing w:line="312" w:lineRule="auto"/>
    </w:pPr>
    <w:rPr>
      <w:rFonts w:ascii="宋体" w:cs="宋体"/>
      <w:sz w:val="24"/>
    </w:rPr>
  </w:style>
  <w:style w:type="paragraph" w:styleId="1598" w:customStyle="1">
    <w:name w:val="正文文字缩进 3"/>
    <w:basedOn w:val="1073"/>
    <w:uiPriority w:val="0"/>
    <w:qFormat/>
    <w:pPr>
      <w:ind w:left="420" w:firstLine="420"/>
      <w:spacing w:line="312" w:lineRule="auto"/>
    </w:pPr>
    <w:rPr>
      <w:rFonts w:ascii="黑体" w:hAnsi="黑体" w:cs="宋体"/>
      <w:bCs/>
      <w:color w:val="000000"/>
      <w:sz w:val="24"/>
    </w:rPr>
  </w:style>
  <w:style w:type="paragraph" w:styleId="1599" w:customStyle="1">
    <w:name w:val="技术方案3"/>
    <w:basedOn w:val="1073"/>
    <w:uiPriority w:val="0"/>
    <w:qFormat/>
    <w:pPr>
      <w:spacing w:line="360" w:lineRule="auto"/>
    </w:pPr>
    <w:rPr>
      <w:rFonts w:ascii="宋体"/>
      <w:b/>
      <w:bCs/>
      <w:sz w:val="32"/>
    </w:rPr>
  </w:style>
  <w:style w:type="paragraph" w:styleId="1600" w:customStyle="1">
    <w:name w:val="技术方案2"/>
    <w:basedOn w:val="1073"/>
    <w:uiPriority w:val="0"/>
    <w:qFormat/>
    <w:pPr>
      <w:spacing w:line="480" w:lineRule="auto"/>
    </w:pPr>
    <w:rPr>
      <w:rFonts w:ascii="宋体"/>
      <w:b/>
      <w:bCs/>
      <w:sz w:val="36"/>
    </w:rPr>
  </w:style>
  <w:style w:type="paragraph" w:styleId="1601" w:customStyle="1">
    <w:name w:val="技术方案正文"/>
    <w:basedOn w:val="1073"/>
    <w:uiPriority w:val="0"/>
    <w:qFormat/>
    <w:pPr>
      <w:ind w:firstLine="480"/>
      <w:spacing w:line="360" w:lineRule="auto"/>
    </w:pPr>
    <w:rPr>
      <w:rFonts w:ascii="宋体"/>
      <w:sz w:val="24"/>
    </w:rPr>
  </w:style>
  <w:style w:type="paragraph" w:styleId="1602" w:customStyle="1">
    <w:name w:val="Normal Paragraph"/>
    <w:basedOn w:val="1073"/>
    <w:uiPriority w:val="0"/>
    <w:qFormat/>
    <w:pPr>
      <w:ind w:firstLine="425"/>
      <w:spacing w:before="120" w:line="360" w:lineRule="auto"/>
      <w:widowControl/>
    </w:pPr>
    <w:rPr>
      <w:sz w:val="24"/>
      <w:szCs w:val="20"/>
    </w:rPr>
  </w:style>
  <w:style w:type="paragraph" w:styleId="1603" w:customStyle="1">
    <w:name w:val="Normal Paragraph Char"/>
    <w:basedOn w:val="1073"/>
    <w:uiPriority w:val="0"/>
    <w:qFormat/>
    <w:pPr>
      <w:ind w:firstLine="425"/>
      <w:spacing w:before="120" w:line="360" w:lineRule="auto"/>
      <w:widowControl/>
    </w:pPr>
    <w:rPr>
      <w:sz w:val="24"/>
    </w:rPr>
  </w:style>
  <w:style w:type="paragraph" w:styleId="1604" w:customStyle="1">
    <w:name w:val="文档正文"/>
    <w:basedOn w:val="1073"/>
    <w:uiPriority w:val="0"/>
    <w:qFormat/>
    <w:rPr>
      <w:rFonts w:ascii="宋体"/>
      <w:szCs w:val="20"/>
    </w:rPr>
  </w:style>
  <w:style w:type="paragraph" w:styleId="1605" w:customStyle="1">
    <w:name w:val="默认段落字体 Para Char Char Char Char Char"/>
    <w:basedOn w:val="1073"/>
    <w:uiPriority w:val="0"/>
    <w:qFormat/>
    <w:pPr>
      <w:ind w:firstLine="200"/>
      <w:jc w:val="left"/>
      <w:spacing w:before="100" w:beforeAutospacing="1" w:after="100" w:afterAutospacing="1" w:line="360" w:lineRule="auto"/>
    </w:pPr>
    <w:rPr>
      <w:rFonts w:ascii="Arial" w:hAnsi="Arial"/>
      <w:sz w:val="24"/>
      <w:lang w:eastAsia="en-US"/>
    </w:rPr>
  </w:style>
  <w:style w:type="paragraph" w:styleId="1606" w:customStyle="1">
    <w:name w:val="标题2"/>
    <w:basedOn w:val="1073"/>
    <w:uiPriority w:val="0"/>
    <w:qFormat/>
    <w:pPr>
      <w:tabs>
        <w:tab w:val="left" w:pos="0" w:leader="none"/>
      </w:tabs>
    </w:pPr>
    <w:rPr>
      <w:rFonts w:ascii="黑体" w:eastAsia="黑体"/>
      <w:sz w:val="24"/>
    </w:rPr>
  </w:style>
  <w:style w:type="paragraph" w:styleId="1607" w:customStyle="1">
    <w:name w:val="Char Char Char Char Char Char Char Char Char Char Char Char Char1"/>
    <w:basedOn w:val="1073"/>
    <w:uiPriority w:val="0"/>
    <w:qFormat/>
    <w:pPr>
      <w:jc w:val="left"/>
      <w:spacing w:after="160" w:line="240" w:lineRule="exact"/>
      <w:widowControl/>
    </w:pPr>
    <w:rPr>
      <w:rFonts w:ascii="Arial" w:hAnsi="Arial" w:eastAsia="Times New Roman" w:cs="Verdana"/>
      <w:b/>
      <w:sz w:val="24"/>
      <w:szCs w:val="32"/>
      <w:lang w:eastAsia="en-US"/>
    </w:rPr>
  </w:style>
  <w:style w:type="paragraph" w:styleId="1608" w:customStyle="1">
    <w:name w:val="样式2"/>
    <w:basedOn w:val="1177"/>
    <w:uiPriority w:val="0"/>
    <w:qFormat/>
    <w:pPr>
      <w:spacing w:line="415" w:lineRule="auto"/>
    </w:pPr>
    <w:rPr>
      <w:rFonts w:ascii="Calibri" w:hAnsi="Calibri"/>
      <w:bCs/>
      <w:color w:val="000000"/>
      <w:sz w:val="28"/>
      <w:szCs w:val="28"/>
    </w:rPr>
  </w:style>
  <w:style w:type="paragraph" w:styleId="1609" w:customStyle="1">
    <w:name w:val="样式3"/>
    <w:basedOn w:val="1177"/>
    <w:uiPriority w:val="0"/>
    <w:qFormat/>
    <w:pPr>
      <w:spacing w:line="415" w:lineRule="auto"/>
    </w:pPr>
    <w:rPr>
      <w:rFonts w:ascii="Calibri" w:hAnsi="Calibri"/>
      <w:bCs/>
      <w:color w:val="000000"/>
      <w:sz w:val="28"/>
      <w:szCs w:val="28"/>
    </w:rPr>
  </w:style>
  <w:style w:type="paragraph" w:styleId="1610" w:customStyle="1">
    <w:name w:val="样式4"/>
    <w:basedOn w:val="1177"/>
    <w:uiPriority w:val="0"/>
    <w:qFormat/>
    <w:pPr>
      <w:spacing w:line="415" w:lineRule="auto"/>
    </w:pPr>
    <w:rPr>
      <w:rFonts w:ascii="Calibri" w:hAnsi="Calibri"/>
      <w:bCs/>
      <w:color w:val="000000"/>
      <w:sz w:val="28"/>
      <w:szCs w:val="28"/>
    </w:rPr>
  </w:style>
  <w:style w:type="paragraph" w:styleId="1611" w:customStyle="1">
    <w:name w:val="样式5"/>
    <w:basedOn w:val="1177"/>
    <w:uiPriority w:val="0"/>
    <w:qFormat/>
    <w:pPr>
      <w:spacing w:line="415" w:lineRule="auto"/>
    </w:pPr>
    <w:rPr>
      <w:rFonts w:ascii="Calibri" w:hAnsi="Calibri"/>
      <w:bCs/>
      <w:color w:val="000000"/>
      <w:sz w:val="28"/>
      <w:szCs w:val="28"/>
    </w:rPr>
  </w:style>
  <w:style w:type="paragraph" w:styleId="1612" w:customStyle="1">
    <w:name w:val="样式6"/>
    <w:basedOn w:val="154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613" w:customStyle="1">
    <w:name w:val="大汉方案正文 Char"/>
    <w:basedOn w:val="1073"/>
    <w:uiPriority w:val="0"/>
    <w:qFormat/>
    <w:pPr>
      <w:ind w:firstLine="200"/>
      <w:spacing w:line="360" w:lineRule="auto"/>
    </w:pPr>
    <w:rPr>
      <w:rFonts w:ascii="Arial" w:hAnsi="Arial"/>
      <w:sz w:val="24"/>
    </w:rPr>
  </w:style>
  <w:style w:type="character" w:styleId="1614" w:customStyle="1">
    <w:name w:val="标题 2 Char Char Char"/>
    <w:uiPriority w:val="0"/>
    <w:qFormat/>
    <w:rPr>
      <w:rFonts w:ascii="Arial" w:hAnsi="Arial" w:eastAsia="宋体" w:cs="Arial"/>
      <w:b/>
      <w:bCs/>
      <w:i/>
      <w:iCs/>
      <w:sz w:val="28"/>
      <w:szCs w:val="28"/>
      <w:lang w:val="en-US" w:eastAsia="zh-CN" w:bidi="ar-SA"/>
    </w:rPr>
  </w:style>
  <w:style w:type="character" w:styleId="1615" w:customStyle="1">
    <w:name w:val="question-title"/>
    <w:uiPriority w:val="0"/>
    <w:qFormat/>
  </w:style>
  <w:style w:type="paragraph" w:styleId="1616" w:customStyle="1">
    <w:name w:val="说明书2级标题"/>
    <w:basedOn w:val="1073"/>
    <w:next w:val="1617"/>
    <w:uiPriority w:val="0"/>
    <w:qFormat/>
    <w:pPr>
      <w:numPr>
        <w:ilvl w:val="2"/>
        <w:numId w:val="2"/>
      </w:numPr>
      <w:spacing w:before="100"/>
    </w:pPr>
    <w:rPr>
      <w:rFonts w:eastAsia="黑体"/>
      <w:sz w:val="28"/>
      <w:szCs w:val="28"/>
    </w:rPr>
  </w:style>
  <w:style w:type="paragraph" w:styleId="1617" w:customStyle="1">
    <w:name w:val="说明书3级标题"/>
    <w:basedOn w:val="1073"/>
    <w:next w:val="1073"/>
    <w:uiPriority w:val="0"/>
    <w:qFormat/>
    <w:pPr>
      <w:numPr>
        <w:ilvl w:val="2"/>
        <w:numId w:val="3"/>
      </w:numPr>
      <w:spacing w:line="360" w:lineRule="auto"/>
    </w:pPr>
    <w:rPr>
      <w:rFonts w:eastAsia="黑体"/>
      <w:sz w:val="24"/>
    </w:rPr>
  </w:style>
  <w:style w:type="character" w:styleId="1618" w:customStyle="1">
    <w:name w:val="style15"/>
    <w:uiPriority w:val="0"/>
    <w:qFormat/>
  </w:style>
  <w:style w:type="paragraph" w:styleId="1619" w:customStyle="1">
    <w:name w:val="列出段落[858D7CFB-ED40-4347-BF05-701D383B685F][858D7CFB-ED40-4347-BF05-701D383B685F]"/>
    <w:basedOn w:val="1073"/>
    <w:uiPriority w:val="0"/>
    <w:qFormat/>
    <w:pPr>
      <w:ind w:firstLine="200"/>
    </w:pPr>
  </w:style>
  <w:style w:type="paragraph" w:styleId="1620" w:customStyle="1">
    <w:name w:val="默认段落字体 Para Char Char Char Char Char Char Char Char Char1 Char Char Char Char Char Char Char Char"/>
    <w:basedOn w:val="1366"/>
    <w:uiPriority w:val="0"/>
    <w:qFormat/>
  </w:style>
  <w:style w:type="paragraph" w:styleId="1621" w:customStyle="1">
    <w:name w:val="style42"/>
    <w:basedOn w:val="1073"/>
    <w:uiPriority w:val="0"/>
    <w:qFormat/>
    <w:pPr>
      <w:jc w:val="left"/>
      <w:spacing w:before="100" w:beforeAutospacing="1" w:after="100" w:afterAutospacing="1"/>
      <w:widowControl/>
    </w:pPr>
    <w:rPr>
      <w:rFonts w:ascii="宋体" w:cs="宋体"/>
      <w:color w:val="000000"/>
      <w:sz w:val="15"/>
      <w:szCs w:val="15"/>
    </w:rPr>
  </w:style>
  <w:style w:type="paragraph" w:styleId="1622" w:customStyle="1">
    <w:name w:val="Char Char1 Char Char Char Char Char Char Char Char"/>
    <w:basedOn w:val="1073"/>
    <w:uiPriority w:val="0"/>
    <w:qFormat/>
    <w:pPr>
      <w:jc w:val="left"/>
      <w:spacing w:after="160" w:line="240" w:lineRule="exact"/>
      <w:widowControl/>
    </w:pPr>
  </w:style>
  <w:style w:type="paragraph" w:styleId="1623" w:customStyle="1">
    <w:name w:val="技术方案正文样式"/>
    <w:basedOn w:val="1073"/>
    <w:uiPriority w:val="0"/>
    <w:qFormat/>
    <w:pPr>
      <w:ind w:firstLine="200"/>
      <w:spacing w:line="400" w:lineRule="exact"/>
    </w:pPr>
    <w:rPr>
      <w:rFonts w:ascii="宋体" w:cs="宋体"/>
      <w:sz w:val="24"/>
      <w:szCs w:val="21"/>
    </w:rPr>
  </w:style>
  <w:style w:type="paragraph" w:styleId="1624" w:customStyle="1">
    <w:name w:val="修订1"/>
    <w:uiPriority w:val="0"/>
    <w:qFormat/>
    <w:rPr>
      <w:rFonts w:hint="default" w:ascii="Times New Roman" w:hAnsi="Times New Roman" w:eastAsia="宋体" w:cs="Times New Roman"/>
      <w:sz w:val="21"/>
      <w:szCs w:val="24"/>
      <w:lang w:val="en-US" w:eastAsia="zh-CN" w:bidi="ar-SA"/>
    </w:rPr>
  </w:style>
  <w:style w:type="paragraph" w:styleId="1625" w:customStyle="1">
    <w:name w:val="D&amp;L"/>
    <w:basedOn w:val="1386"/>
    <w:uiPriority w:val="0"/>
    <w:qFormat/>
    <w:pPr>
      <w:spacing w:line="240" w:lineRule="atLeast"/>
      <w:pBdr>
        <w:bottom w:val="single" w:color="000000" w:sz="18" w:space="1"/>
      </w:pBdr>
    </w:pPr>
    <w:rPr>
      <w:sz w:val="24"/>
      <w:szCs w:val="20"/>
    </w:rPr>
  </w:style>
  <w:style w:type="paragraph" w:styleId="1626" w:customStyle="1">
    <w:name w:val="样式 标题 2 + Times New Roman 四号 非加粗 段前: 5 磅 段后: 0 磅 行距: 固定值 20..."/>
    <w:basedOn w:val="1175"/>
    <w:uiPriority w:val="0"/>
    <w:qFormat/>
    <w:pPr>
      <w:spacing w:before="100" w:after="0" w:line="400" w:lineRule="exact"/>
    </w:pPr>
    <w:rPr>
      <w:rFonts w:ascii="Times New Roman" w:hAnsi="Times New Roman" w:cs="宋体"/>
      <w:b w:val="0"/>
      <w:sz w:val="28"/>
    </w:rPr>
  </w:style>
  <w:style w:type="paragraph" w:styleId="1627" w:customStyle="1">
    <w:name w:val="Char Char Char Char Char Char Char1 Char"/>
    <w:basedOn w:val="1073"/>
    <w:uiPriority w:val="0"/>
    <w:qFormat/>
    <w:rPr>
      <w:rFonts w:ascii="Tahoma" w:hAnsi="Tahoma"/>
      <w:sz w:val="24"/>
      <w:szCs w:val="20"/>
    </w:rPr>
  </w:style>
  <w:style w:type="paragraph" w:styleId="1628" w:customStyle="1">
    <w:name w:val="TOC 标题2"/>
    <w:basedOn w:val="1173"/>
    <w:next w:val="1073"/>
    <w:uiPriority w:val="0"/>
    <w:qFormat/>
    <w:pPr>
      <w:spacing w:before="480" w:after="0" w:line="276" w:lineRule="auto"/>
      <w:widowControl/>
      <w:outlineLvl w:val="9"/>
    </w:pPr>
    <w:rPr>
      <w:rFonts w:ascii="Cambria" w:hAnsi="Cambria"/>
      <w:color w:val="365f91"/>
      <w:sz w:val="28"/>
    </w:rPr>
  </w:style>
  <w:style w:type="paragraph" w:styleId="1629" w:customStyle="1">
    <w:name w:val="无间隔11"/>
    <w:link w:val="1630"/>
    <w:uiPriority w:val="0"/>
    <w:qFormat/>
    <w:rPr>
      <w:rFonts w:hint="default" w:ascii="Calibri" w:hAnsi="Calibri" w:eastAsia="宋体" w:cs="Times New Roman"/>
      <w:sz w:val="22"/>
      <w:lang w:val="en-US" w:eastAsia="zh-CN" w:bidi="ar-SA"/>
    </w:rPr>
  </w:style>
  <w:style w:type="character" w:styleId="1630" w:customStyle="1">
    <w:name w:val="无间隔 字符"/>
    <w:link w:val="1629"/>
    <w:uiPriority w:val="0"/>
    <w:qFormat/>
    <w:rPr>
      <w:rFonts w:ascii="Calibri" w:hAnsi="Calibri"/>
      <w:sz w:val="22"/>
      <w:lang w:bidi="ar-SA"/>
    </w:rPr>
  </w:style>
  <w:style w:type="paragraph" w:styleId="1631" w:customStyle="1">
    <w:name w:val="Normal_0"/>
    <w:uiPriority w:val="0"/>
    <w:qFormat/>
    <w:rPr>
      <w:rFonts w:hint="default" w:ascii="黑体" w:hAnsi="黑体" w:eastAsia="黑体" w:cs="Times New Roman"/>
      <w:b/>
      <w:sz w:val="32"/>
      <w:szCs w:val="24"/>
      <w:lang w:val="en-US" w:eastAsia="zh-CN" w:bidi="ar-SA"/>
    </w:rPr>
  </w:style>
  <w:style w:type="paragraph" w:styleId="163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3" w:customStyle="1">
    <w:name w:val="Normal_1"/>
    <w:uiPriority w:val="0"/>
    <w:qFormat/>
    <w:rPr>
      <w:rFonts w:hint="default" w:ascii="黑体" w:hAnsi="黑体" w:eastAsia="黑体" w:cs="Times New Roman"/>
      <w:b/>
      <w:sz w:val="32"/>
      <w:szCs w:val="24"/>
      <w:lang w:val="en-US" w:eastAsia="zh-CN" w:bidi="ar-SA"/>
    </w:rPr>
  </w:style>
  <w:style w:type="paragraph" w:styleId="163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7" w:customStyle="1">
    <w:name w:val="Normal_2"/>
    <w:uiPriority w:val="0"/>
    <w:qFormat/>
    <w:rPr>
      <w:rFonts w:hint="default" w:ascii="黑体" w:hAnsi="黑体" w:eastAsia="黑体" w:cs="Times New Roman"/>
      <w:b/>
      <w:sz w:val="32"/>
      <w:szCs w:val="24"/>
      <w:lang w:val="en-US" w:eastAsia="zh-CN" w:bidi="ar-SA"/>
    </w:rPr>
  </w:style>
  <w:style w:type="paragraph" w:styleId="163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9" w:customStyle="1">
    <w:name w:val="Normal_3"/>
    <w:uiPriority w:val="0"/>
    <w:qFormat/>
    <w:rPr>
      <w:rFonts w:hint="default" w:ascii="黑体" w:hAnsi="黑体" w:eastAsia="黑体" w:cs="Times New Roman"/>
      <w:b/>
      <w:sz w:val="32"/>
      <w:szCs w:val="24"/>
      <w:lang w:val="en-US" w:eastAsia="zh-CN" w:bidi="ar-SA"/>
    </w:rPr>
  </w:style>
  <w:style w:type="paragraph" w:styleId="1640" w:customStyle="1">
    <w:name w:val="Normal_4"/>
    <w:uiPriority w:val="0"/>
    <w:qFormat/>
    <w:rPr>
      <w:rFonts w:hint="default" w:ascii="黑体" w:hAnsi="黑体" w:eastAsia="黑体" w:cs="Times New Roman"/>
      <w:b/>
      <w:sz w:val="32"/>
      <w:szCs w:val="24"/>
      <w:lang w:val="en-US" w:eastAsia="zh-CN" w:bidi="ar-SA"/>
    </w:rPr>
  </w:style>
  <w:style w:type="paragraph" w:styleId="1641" w:customStyle="1">
    <w:name w:val="Normal_5"/>
    <w:uiPriority w:val="0"/>
    <w:qFormat/>
    <w:rPr>
      <w:rFonts w:hint="default" w:ascii="黑体" w:hAnsi="黑体" w:eastAsia="黑体" w:cs="Times New Roman"/>
      <w:b/>
      <w:sz w:val="32"/>
      <w:szCs w:val="24"/>
      <w:lang w:val="en-US" w:eastAsia="zh-CN" w:bidi="ar-SA"/>
    </w:rPr>
  </w:style>
  <w:style w:type="paragraph" w:styleId="164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3" w:customStyle="1">
    <w:name w:val="Normal_6"/>
    <w:uiPriority w:val="0"/>
    <w:qFormat/>
    <w:rPr>
      <w:rFonts w:hint="default" w:ascii="黑体" w:hAnsi="黑体" w:eastAsia="黑体" w:cs="Times New Roman"/>
      <w:b/>
      <w:sz w:val="32"/>
      <w:szCs w:val="24"/>
      <w:lang w:val="en-US" w:eastAsia="zh-CN" w:bidi="ar-SA"/>
    </w:rPr>
  </w:style>
  <w:style w:type="paragraph" w:styleId="164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645" w:customStyle="1">
    <w:name w:val="Normal_7"/>
    <w:uiPriority w:val="0"/>
    <w:qFormat/>
    <w:rPr>
      <w:rFonts w:hint="default" w:ascii="黑体" w:hAnsi="黑体" w:eastAsia="黑体" w:cs="Times New Roman"/>
      <w:b/>
      <w:sz w:val="32"/>
      <w:szCs w:val="24"/>
      <w:lang w:val="en-US" w:eastAsia="zh-CN" w:bidi="ar-SA"/>
    </w:rPr>
  </w:style>
  <w:style w:type="paragraph" w:styleId="164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647" w:customStyle="1">
    <w:name w:val="Normal_9"/>
    <w:uiPriority w:val="0"/>
    <w:qFormat/>
    <w:rPr>
      <w:rFonts w:hint="default" w:ascii="黑体" w:hAnsi="黑体" w:eastAsia="黑体" w:cs="Times New Roman"/>
      <w:b/>
      <w:sz w:val="32"/>
      <w:szCs w:val="24"/>
      <w:lang w:val="en-US" w:eastAsia="zh-CN" w:bidi="ar-SA"/>
    </w:rPr>
  </w:style>
  <w:style w:type="paragraph" w:styleId="164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649" w:customStyle="1">
    <w:name w:val="Normal_10"/>
    <w:uiPriority w:val="0"/>
    <w:qFormat/>
    <w:rPr>
      <w:rFonts w:hint="default" w:ascii="黑体" w:hAnsi="黑体" w:eastAsia="黑体" w:cs="Times New Roman"/>
      <w:b/>
      <w:sz w:val="32"/>
      <w:szCs w:val="24"/>
      <w:lang w:val="en-US" w:eastAsia="zh-CN" w:bidi="ar-SA"/>
    </w:rPr>
  </w:style>
  <w:style w:type="paragraph" w:styleId="165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1" w:customStyle="1">
    <w:name w:val="正文缩进_0"/>
    <w:basedOn w:val="1650"/>
    <w:link w:val="1652"/>
    <w:uiPriority w:val="0"/>
    <w:unhideWhenUsed/>
    <w:qFormat/>
    <w:pPr>
      <w:ind w:firstLine="420"/>
    </w:pPr>
    <w:rPr>
      <w:szCs w:val="22"/>
    </w:rPr>
  </w:style>
  <w:style w:type="character" w:styleId="1652" w:customStyle="1">
    <w:name w:val="正文缩进 Char1_0"/>
    <w:link w:val="1651"/>
    <w:uiPriority w:val="0"/>
    <w:qFormat/>
    <w:rPr>
      <w:sz w:val="21"/>
      <w:szCs w:val="22"/>
    </w:rPr>
  </w:style>
  <w:style w:type="paragraph" w:styleId="1653" w:customStyle="1">
    <w:name w:val="纯文本_0"/>
    <w:basedOn w:val="1650"/>
    <w:link w:val="1654"/>
    <w:uiPriority w:val="0"/>
    <w:unhideWhenUsed/>
    <w:qFormat/>
    <w:rPr>
      <w:rFonts w:ascii="宋体" w:hAnsi="Courier New"/>
      <w:szCs w:val="21"/>
    </w:rPr>
  </w:style>
  <w:style w:type="character" w:styleId="1654" w:customStyle="1">
    <w:name w:val="纯文本 Char_0"/>
    <w:link w:val="1653"/>
    <w:uiPriority w:val="0"/>
    <w:qFormat/>
    <w:rPr>
      <w:rFonts w:ascii="宋体" w:hAnsi="Courier New" w:cs="Courier New"/>
      <w:sz w:val="21"/>
      <w:szCs w:val="21"/>
    </w:rPr>
  </w:style>
  <w:style w:type="paragraph" w:styleId="1655" w:customStyle="1">
    <w:name w:val="Normal_11"/>
    <w:uiPriority w:val="0"/>
    <w:qFormat/>
    <w:rPr>
      <w:rFonts w:hint="default" w:ascii="黑体" w:hAnsi="黑体" w:eastAsia="黑体" w:cs="Times New Roman"/>
      <w:b/>
      <w:sz w:val="32"/>
      <w:szCs w:val="24"/>
      <w:lang w:val="en-US" w:eastAsia="zh-CN" w:bidi="ar-SA"/>
    </w:rPr>
  </w:style>
  <w:style w:type="paragraph" w:styleId="165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7" w:customStyle="1">
    <w:name w:val="Normal_12"/>
    <w:uiPriority w:val="0"/>
    <w:qFormat/>
    <w:rPr>
      <w:rFonts w:hint="default" w:ascii="黑体" w:hAnsi="黑体" w:eastAsia="黑体" w:cs="Times New Roman"/>
      <w:b/>
      <w:sz w:val="32"/>
      <w:szCs w:val="24"/>
      <w:lang w:val="en-US" w:eastAsia="zh-CN" w:bidi="ar-SA"/>
    </w:rPr>
  </w:style>
  <w:style w:type="paragraph" w:styleId="165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9" w:customStyle="1">
    <w:name w:val="Normal_13"/>
    <w:uiPriority w:val="0"/>
    <w:qFormat/>
    <w:rPr>
      <w:rFonts w:hint="default" w:ascii="黑体" w:hAnsi="黑体" w:eastAsia="黑体" w:cs="Times New Roman"/>
      <w:b/>
      <w:sz w:val="32"/>
      <w:szCs w:val="24"/>
      <w:lang w:val="en-US" w:eastAsia="zh-CN" w:bidi="ar-SA"/>
    </w:rPr>
  </w:style>
  <w:style w:type="paragraph" w:styleId="166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1" w:customStyle="1">
    <w:name w:val="Normal_14"/>
    <w:uiPriority w:val="0"/>
    <w:qFormat/>
    <w:rPr>
      <w:rFonts w:hint="default" w:ascii="黑体" w:hAnsi="黑体" w:eastAsia="黑体" w:cs="Times New Roman"/>
      <w:b/>
      <w:sz w:val="32"/>
      <w:szCs w:val="24"/>
      <w:lang w:val="en-US" w:eastAsia="zh-CN" w:bidi="ar-SA"/>
    </w:rPr>
  </w:style>
  <w:style w:type="paragraph" w:styleId="166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3" w:customStyle="1">
    <w:name w:val="Normal_15"/>
    <w:uiPriority w:val="0"/>
    <w:qFormat/>
    <w:rPr>
      <w:rFonts w:hint="default" w:ascii="黑体" w:hAnsi="黑体" w:eastAsia="黑体" w:cs="Times New Roman"/>
      <w:b/>
      <w:sz w:val="32"/>
      <w:szCs w:val="24"/>
      <w:lang w:val="en-US" w:eastAsia="zh-CN" w:bidi="ar-SA"/>
    </w:rPr>
  </w:style>
  <w:style w:type="paragraph" w:styleId="166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5" w:customStyle="1">
    <w:name w:val="Normal_16"/>
    <w:uiPriority w:val="0"/>
    <w:qFormat/>
    <w:rPr>
      <w:rFonts w:hint="default" w:ascii="黑体" w:hAnsi="黑体" w:eastAsia="黑体" w:cs="Times New Roman"/>
      <w:b/>
      <w:sz w:val="32"/>
      <w:szCs w:val="24"/>
      <w:lang w:val="en-US" w:eastAsia="zh-CN" w:bidi="ar-SA"/>
    </w:rPr>
  </w:style>
  <w:style w:type="paragraph" w:styleId="166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668" w:customStyle="1">
    <w:name w:val="Normal_17"/>
    <w:uiPriority w:val="0"/>
    <w:qFormat/>
    <w:rPr>
      <w:rFonts w:hint="default" w:ascii="黑体" w:hAnsi="黑体" w:eastAsia="黑体" w:cs="Times New Roman"/>
      <w:b/>
      <w:sz w:val="32"/>
      <w:szCs w:val="24"/>
      <w:lang w:val="en-US" w:eastAsia="zh-CN" w:bidi="ar-SA"/>
    </w:rPr>
  </w:style>
  <w:style w:type="paragraph" w:styleId="1669" w:customStyle="1">
    <w:name w:val="Normal_18"/>
    <w:uiPriority w:val="0"/>
    <w:qFormat/>
    <w:rPr>
      <w:rFonts w:hint="default" w:ascii="黑体" w:hAnsi="黑体" w:eastAsia="黑体" w:cs="Times New Roman"/>
      <w:b/>
      <w:sz w:val="32"/>
      <w:szCs w:val="24"/>
      <w:lang w:val="en-US" w:eastAsia="zh-CN" w:bidi="ar-SA"/>
    </w:rPr>
  </w:style>
  <w:style w:type="paragraph" w:styleId="167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671" w:customStyle="1">
    <w:name w:val="Normal_0_0"/>
    <w:uiPriority w:val="0"/>
    <w:qFormat/>
    <w:rPr>
      <w:rFonts w:hint="default" w:ascii="黑体" w:hAnsi="黑体" w:eastAsia="黑体" w:cs="Times New Roman"/>
      <w:b/>
      <w:sz w:val="40"/>
      <w:szCs w:val="24"/>
      <w:lang w:val="en-US" w:eastAsia="zh-CN" w:bidi="ar-SA"/>
    </w:rPr>
  </w:style>
  <w:style w:type="paragraph" w:styleId="167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67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4" w:customStyle="1">
    <w:name w:val="正文_3"/>
    <w:next w:val="1675"/>
    <w:uiPriority w:val="0"/>
    <w:qFormat/>
    <w:pPr>
      <w:jc w:val="both"/>
      <w:widowControl w:val="off"/>
    </w:pPr>
    <w:rPr>
      <w:rFonts w:hint="default" w:ascii="Calibri" w:hAnsi="Calibri" w:eastAsia="宋体" w:cs="Times New Roman"/>
      <w:sz w:val="21"/>
      <w:szCs w:val="22"/>
      <w:lang w:val="en-US" w:eastAsia="zh-CN" w:bidi="ar-SA"/>
    </w:rPr>
  </w:style>
  <w:style w:type="paragraph" w:styleId="1675" w:customStyle="1">
    <w:name w:val="正文首行缩进 2_1"/>
    <w:basedOn w:val="1676"/>
    <w:next w:val="1678"/>
    <w:uiPriority w:val="0"/>
    <w:qFormat/>
    <w:pPr>
      <w:ind w:left="200" w:firstLine="200"/>
      <w:spacing w:after="120"/>
    </w:pPr>
    <w:rPr>
      <w:rFonts w:ascii="Times New Roman" w:hAnsi="Times New Roman"/>
      <w:sz w:val="24"/>
      <w:szCs w:val="24"/>
    </w:rPr>
  </w:style>
  <w:style w:type="paragraph" w:styleId="1676" w:customStyle="1">
    <w:name w:val="正文文本缩进_1"/>
    <w:basedOn w:val="1677"/>
    <w:next w:val="1675"/>
    <w:uiPriority w:val="0"/>
    <w:qFormat/>
    <w:pPr>
      <w:ind w:firstLine="225"/>
    </w:pPr>
    <w:rPr>
      <w:rFonts w:ascii="仿宋_GB2312" w:eastAsia="仿宋_GB2312"/>
      <w:sz w:val="32"/>
    </w:rPr>
  </w:style>
  <w:style w:type="paragraph" w:styleId="1677" w:customStyle="1">
    <w:name w:val="正文_18"/>
    <w:next w:val="1676"/>
    <w:uiPriority w:val="0"/>
    <w:qFormat/>
    <w:pPr>
      <w:jc w:val="both"/>
      <w:widowControl w:val="off"/>
    </w:pPr>
    <w:rPr>
      <w:rFonts w:hint="default" w:ascii="Calibri" w:hAnsi="Calibri" w:eastAsia="宋体" w:cs="Times New Roman"/>
      <w:sz w:val="21"/>
      <w:szCs w:val="22"/>
      <w:lang w:val="en-US" w:eastAsia="zh-CN" w:bidi="ar-SA"/>
    </w:rPr>
  </w:style>
  <w:style w:type="paragraph" w:styleId="1678" w:customStyle="1">
    <w:name w:val="xl53_0"/>
    <w:next w:val="167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679" w:customStyle="1">
    <w:name w:val="正文_16"/>
    <w:next w:val="1680"/>
    <w:uiPriority w:val="0"/>
    <w:qFormat/>
    <w:pPr>
      <w:jc w:val="both"/>
      <w:widowControl w:val="off"/>
    </w:pPr>
    <w:rPr>
      <w:rFonts w:hint="default" w:ascii="Calibri" w:hAnsi="Calibri" w:eastAsia="宋体" w:cs="Times New Roman"/>
      <w:sz w:val="21"/>
      <w:szCs w:val="22"/>
      <w:lang w:val="en-US" w:eastAsia="zh-CN" w:bidi="ar-SA"/>
    </w:rPr>
  </w:style>
  <w:style w:type="paragraph" w:styleId="1680" w:customStyle="1">
    <w:name w:val="正文首行缩进 2_0"/>
    <w:basedOn w:val="1681"/>
    <w:uiPriority w:val="0"/>
    <w:qFormat/>
    <w:pPr>
      <w:ind w:left="200" w:firstLine="200"/>
      <w:spacing w:after="120"/>
    </w:pPr>
    <w:rPr>
      <w:rFonts w:ascii="Times New Roman" w:hAnsi="Times New Roman"/>
      <w:sz w:val="24"/>
      <w:szCs w:val="24"/>
    </w:rPr>
  </w:style>
  <w:style w:type="paragraph" w:styleId="1681" w:customStyle="1">
    <w:name w:val="正文文本缩进_0"/>
    <w:basedOn w:val="1679"/>
    <w:uiPriority w:val="0"/>
    <w:qFormat/>
    <w:pPr>
      <w:ind w:firstLine="225"/>
    </w:pPr>
    <w:rPr>
      <w:rFonts w:ascii="仿宋_GB2312" w:eastAsia="仿宋_GB2312"/>
      <w:sz w:val="32"/>
    </w:rPr>
  </w:style>
  <w:style w:type="paragraph" w:styleId="168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683" w:customStyle="1">
    <w:name w:val="标题 12"/>
    <w:basedOn w:val="1088"/>
    <w:next w:val="1088"/>
    <w:uiPriority w:val="0"/>
    <w:qFormat/>
    <w:pPr>
      <w:keepLines/>
      <w:keepNext/>
      <w:spacing w:before="340" w:after="330" w:line="576" w:lineRule="auto"/>
      <w:outlineLvl w:val="0"/>
    </w:pPr>
    <w:rPr>
      <w:b/>
      <w:sz w:val="44"/>
      <w:szCs w:val="20"/>
    </w:rPr>
  </w:style>
  <w:style w:type="paragraph" w:styleId="1684" w:customStyle="1">
    <w:name w:val="段_0"/>
    <w:next w:val="1685"/>
    <w:uiPriority w:val="0"/>
    <w:qFormat/>
    <w:pPr>
      <w:ind w:firstLine="200"/>
      <w:jc w:val="both"/>
    </w:pPr>
    <w:rPr>
      <w:rFonts w:hint="default" w:ascii="宋体" w:hAnsi="Times New Roman" w:eastAsia="宋体" w:cs="Times New Roman"/>
      <w:sz w:val="21"/>
      <w:lang w:val="en-US" w:eastAsia="zh-CN" w:bidi="ar-SA"/>
    </w:rPr>
  </w:style>
  <w:style w:type="paragraph" w:styleId="1685" w:customStyle="1">
    <w:name w:val="Normal_19_1"/>
    <w:next w:val="1684"/>
    <w:uiPriority w:val="0"/>
    <w:qFormat/>
    <w:rPr>
      <w:rFonts w:hint="default" w:ascii="黑体" w:hAnsi="黑体" w:eastAsia="黑体" w:cs="Times New Roman"/>
      <w:b/>
      <w:sz w:val="32"/>
      <w:szCs w:val="24"/>
      <w:lang w:val="en-US" w:eastAsia="zh-CN" w:bidi="ar-SA"/>
    </w:rPr>
  </w:style>
  <w:style w:type="paragraph" w:styleId="1686" w:customStyle="1">
    <w:name w:val="Normal_0_1"/>
    <w:uiPriority w:val="0"/>
    <w:qFormat/>
    <w:rPr>
      <w:rFonts w:hint="default" w:ascii="黑体" w:hAnsi="黑体" w:eastAsia="黑体" w:cs="Times New Roman"/>
      <w:b/>
      <w:sz w:val="32"/>
      <w:szCs w:val="24"/>
      <w:lang w:val="en-US" w:eastAsia="zh-CN" w:bidi="ar-SA"/>
    </w:rPr>
  </w:style>
  <w:style w:type="paragraph" w:styleId="168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688" w:customStyle="1">
    <w:name w:val="Normal_2_0"/>
    <w:uiPriority w:val="0"/>
    <w:qFormat/>
    <w:rPr>
      <w:rFonts w:hint="default" w:ascii="黑体" w:hAnsi="黑体" w:eastAsia="黑体" w:cs="Times New Roman"/>
      <w:b/>
      <w:sz w:val="32"/>
      <w:szCs w:val="24"/>
      <w:lang w:val="en-US" w:eastAsia="zh-CN" w:bidi="ar-SA"/>
    </w:rPr>
  </w:style>
  <w:style w:type="paragraph" w:styleId="168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690" w:customStyle="1">
    <w:name w:val="Normal_3_0"/>
    <w:uiPriority w:val="0"/>
    <w:qFormat/>
    <w:rPr>
      <w:rFonts w:hint="default" w:ascii="黑体" w:hAnsi="黑体" w:eastAsia="黑体" w:cs="Times New Roman"/>
      <w:b/>
      <w:sz w:val="32"/>
      <w:szCs w:val="24"/>
      <w:lang w:val="en-US" w:eastAsia="zh-CN" w:bidi="ar-SA"/>
    </w:rPr>
  </w:style>
  <w:style w:type="paragraph" w:styleId="169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692" w:customStyle="1">
    <w:name w:val="Normal_5_0"/>
    <w:uiPriority w:val="0"/>
    <w:qFormat/>
    <w:rPr>
      <w:rFonts w:hint="default" w:ascii="黑体" w:hAnsi="黑体" w:eastAsia="黑体" w:cs="Times New Roman"/>
      <w:b/>
      <w:sz w:val="32"/>
      <w:szCs w:val="24"/>
      <w:lang w:val="en-US" w:eastAsia="zh-CN" w:bidi="ar-SA"/>
    </w:rPr>
  </w:style>
  <w:style w:type="paragraph" w:styleId="169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694" w:customStyle="1">
    <w:name w:val="Normal_6_0"/>
    <w:uiPriority w:val="0"/>
    <w:qFormat/>
    <w:rPr>
      <w:rFonts w:hint="default" w:ascii="黑体" w:hAnsi="黑体" w:eastAsia="黑体" w:cs="Times New Roman"/>
      <w:b/>
      <w:sz w:val="32"/>
      <w:szCs w:val="24"/>
      <w:lang w:val="en-US" w:eastAsia="zh-CN" w:bidi="ar-SA"/>
    </w:rPr>
  </w:style>
  <w:style w:type="paragraph" w:styleId="169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696" w:customStyle="1">
    <w:name w:val="Normal_8_0"/>
    <w:uiPriority w:val="0"/>
    <w:qFormat/>
    <w:rPr>
      <w:rFonts w:hint="default" w:ascii="黑体" w:hAnsi="黑体" w:eastAsia="黑体" w:cs="Times New Roman"/>
      <w:b/>
      <w:sz w:val="32"/>
      <w:szCs w:val="24"/>
      <w:lang w:val="en-US" w:eastAsia="zh-CN" w:bidi="ar-SA"/>
    </w:rPr>
  </w:style>
  <w:style w:type="paragraph" w:styleId="169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69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699" w:customStyle="1">
    <w:name w:val="Normal_11_0"/>
    <w:uiPriority w:val="0"/>
    <w:qFormat/>
    <w:rPr>
      <w:rFonts w:hint="default" w:ascii="黑体" w:hAnsi="黑体" w:eastAsia="黑体" w:cs="Times New Roman"/>
      <w:b/>
      <w:sz w:val="32"/>
      <w:szCs w:val="24"/>
      <w:lang w:val="en-US" w:eastAsia="zh-CN" w:bidi="ar-SA"/>
    </w:rPr>
  </w:style>
  <w:style w:type="paragraph" w:styleId="170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701" w:customStyle="1">
    <w:name w:val="正文_2_0"/>
    <w:next w:val="1073"/>
    <w:uiPriority w:val="0"/>
    <w:qFormat/>
    <w:pPr>
      <w:jc w:val="both"/>
      <w:widowControl w:val="off"/>
    </w:pPr>
    <w:rPr>
      <w:rFonts w:hint="default" w:ascii="Calibri" w:hAnsi="Calibri" w:eastAsia="宋体" w:cs="Times New Roman"/>
      <w:sz w:val="21"/>
      <w:szCs w:val="22"/>
      <w:lang w:val="en-US" w:eastAsia="zh-CN" w:bidi="ar-SA"/>
    </w:rPr>
  </w:style>
  <w:style w:type="paragraph" w:styleId="1702" w:customStyle="1">
    <w:name w:val="Normal_12_0"/>
    <w:uiPriority w:val="0"/>
    <w:qFormat/>
    <w:rPr>
      <w:rFonts w:hint="default" w:ascii="黑体" w:hAnsi="黑体" w:eastAsia="黑体" w:cs="Times New Roman"/>
      <w:b/>
      <w:sz w:val="32"/>
      <w:szCs w:val="24"/>
      <w:lang w:val="en-US" w:eastAsia="zh-CN" w:bidi="ar-SA"/>
    </w:rPr>
  </w:style>
  <w:style w:type="paragraph" w:styleId="170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70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70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70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707" w:customStyle="1">
    <w:name w:val="列出段落_2"/>
    <w:basedOn w:val="1705"/>
    <w:uiPriority w:val="34"/>
    <w:qFormat/>
    <w:pPr>
      <w:ind w:firstLine="420"/>
    </w:pPr>
  </w:style>
  <w:style w:type="paragraph" w:styleId="1708" w:customStyle="1">
    <w:name w:val="Normal_14_0"/>
    <w:uiPriority w:val="0"/>
    <w:qFormat/>
    <w:rPr>
      <w:rFonts w:hint="default" w:ascii="黑体" w:hAnsi="黑体" w:eastAsia="黑体" w:cs="Times New Roman"/>
      <w:b/>
      <w:sz w:val="32"/>
      <w:szCs w:val="24"/>
      <w:lang w:val="en-US" w:eastAsia="zh-CN" w:bidi="ar-SA"/>
    </w:rPr>
  </w:style>
  <w:style w:type="paragraph" w:styleId="170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0" w:customStyle="1">
    <w:name w:val="正文缩进_0_0"/>
    <w:basedOn w:val="1709"/>
    <w:link w:val="1711"/>
    <w:uiPriority w:val="0"/>
    <w:unhideWhenUsed/>
    <w:qFormat/>
    <w:pPr>
      <w:ind w:firstLine="420"/>
    </w:pPr>
    <w:rPr>
      <w:rFonts w:ascii="Calibri" w:hAnsi="Calibri"/>
      <w:szCs w:val="22"/>
    </w:rPr>
  </w:style>
  <w:style w:type="character" w:styleId="1711" w:customStyle="1">
    <w:name w:val="正文缩进 Char1_0_0"/>
    <w:link w:val="1710"/>
    <w:uiPriority w:val="0"/>
    <w:qFormat/>
    <w:rPr>
      <w:sz w:val="21"/>
      <w:szCs w:val="22"/>
    </w:rPr>
  </w:style>
  <w:style w:type="paragraph" w:styleId="1712" w:customStyle="1">
    <w:name w:val="纯文本_0_0"/>
    <w:basedOn w:val="1713"/>
    <w:link w:val="1714"/>
    <w:uiPriority w:val="0"/>
    <w:unhideWhenUsed/>
    <w:qFormat/>
    <w:rPr>
      <w:rFonts w:ascii="宋体" w:hAnsi="Courier New"/>
      <w:szCs w:val="21"/>
    </w:rPr>
  </w:style>
  <w:style w:type="paragraph" w:styleId="171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714" w:customStyle="1">
    <w:name w:val="纯文本 Char_0_0"/>
    <w:link w:val="1712"/>
    <w:uiPriority w:val="0"/>
    <w:qFormat/>
    <w:rPr>
      <w:rFonts w:ascii="宋体" w:hAnsi="Courier New"/>
      <w:sz w:val="21"/>
      <w:szCs w:val="21"/>
    </w:rPr>
  </w:style>
  <w:style w:type="paragraph" w:styleId="1715" w:customStyle="1">
    <w:name w:val="Normal_15_0"/>
    <w:uiPriority w:val="0"/>
    <w:qFormat/>
    <w:rPr>
      <w:rFonts w:hint="default" w:ascii="黑体" w:hAnsi="黑体" w:eastAsia="黑体" w:cs="Times New Roman"/>
      <w:b/>
      <w:sz w:val="32"/>
      <w:szCs w:val="24"/>
      <w:lang w:val="en-US" w:eastAsia="zh-CN" w:bidi="ar-SA"/>
    </w:rPr>
  </w:style>
  <w:style w:type="paragraph" w:styleId="171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7" w:customStyle="1">
    <w:name w:val="Normal_16_0"/>
    <w:uiPriority w:val="0"/>
    <w:qFormat/>
    <w:rPr>
      <w:rFonts w:hint="default" w:ascii="黑体" w:hAnsi="黑体" w:eastAsia="黑体" w:cs="Times New Roman"/>
      <w:b/>
      <w:sz w:val="32"/>
      <w:szCs w:val="24"/>
      <w:lang w:val="en-US" w:eastAsia="zh-CN" w:bidi="ar-SA"/>
    </w:rPr>
  </w:style>
  <w:style w:type="paragraph" w:styleId="171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71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0" w:customStyle="1">
    <w:name w:val="Normal_17_0"/>
    <w:uiPriority w:val="0"/>
    <w:qFormat/>
    <w:rPr>
      <w:rFonts w:hint="default" w:ascii="黑体" w:hAnsi="黑体" w:eastAsia="黑体" w:cs="Times New Roman"/>
      <w:b/>
      <w:sz w:val="32"/>
      <w:szCs w:val="24"/>
      <w:lang w:val="en-US" w:eastAsia="zh-CN" w:bidi="ar-SA"/>
    </w:rPr>
  </w:style>
  <w:style w:type="paragraph" w:styleId="172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2" w:customStyle="1">
    <w:name w:val="Normal_18_0"/>
    <w:uiPriority w:val="0"/>
    <w:qFormat/>
    <w:rPr>
      <w:rFonts w:hint="default" w:ascii="黑体" w:hAnsi="黑体" w:eastAsia="黑体" w:cs="Times New Roman"/>
      <w:b/>
      <w:sz w:val="32"/>
      <w:szCs w:val="24"/>
      <w:lang w:val="en-US" w:eastAsia="zh-CN" w:bidi="ar-SA"/>
    </w:rPr>
  </w:style>
  <w:style w:type="paragraph" w:styleId="172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4" w:customStyle="1">
    <w:name w:val="Normal_19_0"/>
    <w:basedOn w:val="1087"/>
    <w:next w:val="1725"/>
    <w:uiPriority w:val="0"/>
    <w:qFormat/>
    <w:rPr>
      <w:rFonts w:ascii="黑体" w:hAnsi="黑体" w:eastAsia="黑体"/>
      <w:b/>
      <w:sz w:val="32"/>
    </w:rPr>
  </w:style>
  <w:style w:type="paragraph" w:styleId="1725" w:customStyle="1">
    <w:name w:val="Body Text First Indent_1_0"/>
    <w:basedOn w:val="1724"/>
    <w:uiPriority w:val="0"/>
    <w:qFormat/>
    <w:pPr>
      <w:ind w:firstLine="100"/>
      <w:spacing w:after="120"/>
    </w:pPr>
  </w:style>
  <w:style w:type="paragraph" w:styleId="1726" w:customStyle="1">
    <w:name w:val="Body Text_0"/>
    <w:basedOn w:val="1724"/>
    <w:uiPriority w:val="99"/>
    <w:unhideWhenUsed/>
    <w:qFormat/>
    <w:pPr>
      <w:spacing w:after="120"/>
    </w:pPr>
    <w:rPr>
      <w:rFonts w:ascii="Calibri" w:hAnsi="Calibri"/>
      <w:sz w:val="20"/>
    </w:rPr>
  </w:style>
  <w:style w:type="paragraph" w:styleId="172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72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9" w:customStyle="1">
    <w:name w:val="Normal_14_0_0"/>
    <w:uiPriority w:val="0"/>
    <w:qFormat/>
    <w:rPr>
      <w:rFonts w:hint="default" w:ascii="黑体" w:hAnsi="黑体" w:eastAsia="黑体" w:cs="Times New Roman"/>
      <w:b/>
      <w:sz w:val="32"/>
      <w:szCs w:val="24"/>
      <w:lang w:val="en-US" w:eastAsia="zh-CN" w:bidi="ar-SA"/>
    </w:rPr>
  </w:style>
  <w:style w:type="paragraph" w:styleId="173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1" w:customStyle="1">
    <w:name w:val="Normal_20"/>
    <w:next w:val="1732"/>
    <w:uiPriority w:val="0"/>
    <w:qFormat/>
    <w:rPr>
      <w:rFonts w:hint="default" w:ascii="黑体" w:hAnsi="黑体" w:eastAsia="黑体" w:cs="Times New Roman"/>
      <w:b/>
      <w:sz w:val="32"/>
      <w:szCs w:val="24"/>
      <w:lang w:val="en-US" w:eastAsia="zh-CN" w:bidi="ar-SA"/>
    </w:rPr>
  </w:style>
  <w:style w:type="paragraph" w:styleId="1732" w:customStyle="1">
    <w:name w:val="正文文本首行缩进 22"/>
    <w:basedOn w:val="1733"/>
    <w:uiPriority w:val="0"/>
    <w:qFormat/>
    <w:pPr>
      <w:ind w:left="200" w:firstLine="200"/>
      <w:spacing w:after="120"/>
    </w:pPr>
    <w:rPr>
      <w:rFonts w:ascii="Times New Roman" w:hAnsi="Times New Roman"/>
      <w:sz w:val="24"/>
    </w:rPr>
  </w:style>
  <w:style w:type="paragraph" w:styleId="1733" w:customStyle="1">
    <w:name w:val="正文文本缩进2"/>
    <w:basedOn w:val="1731"/>
    <w:uiPriority w:val="0"/>
    <w:qFormat/>
    <w:pPr>
      <w:ind w:firstLine="225"/>
    </w:pPr>
    <w:rPr>
      <w:rFonts w:ascii="仿宋_GB2312" w:eastAsia="仿宋_GB2312"/>
    </w:rPr>
  </w:style>
  <w:style w:type="paragraph" w:styleId="173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736" w:customStyle="1">
    <w:name w:val="Normal_21"/>
    <w:uiPriority w:val="0"/>
    <w:qFormat/>
    <w:rPr>
      <w:rFonts w:hint="default" w:ascii="黑体" w:hAnsi="黑体" w:eastAsia="黑体" w:cs="Times New Roman"/>
      <w:b/>
      <w:sz w:val="32"/>
      <w:szCs w:val="24"/>
      <w:lang w:val="en-US" w:eastAsia="zh-CN" w:bidi="ar-SA"/>
    </w:rPr>
  </w:style>
  <w:style w:type="paragraph" w:styleId="173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738" w:customStyle="1">
    <w:name w:val="Normal_0_2"/>
    <w:uiPriority w:val="0"/>
    <w:qFormat/>
    <w:rPr>
      <w:rFonts w:hint="default" w:ascii="黑体" w:hAnsi="黑体" w:eastAsia="黑体" w:cs="Times New Roman"/>
      <w:b/>
      <w:sz w:val="32"/>
      <w:szCs w:val="24"/>
      <w:lang w:val="en-US" w:eastAsia="zh-CN" w:bidi="ar-SA"/>
    </w:rPr>
  </w:style>
  <w:style w:type="paragraph" w:styleId="17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740" w:customStyle="1">
    <w:name w:val="Normal_0_3"/>
    <w:uiPriority w:val="0"/>
    <w:qFormat/>
    <w:rPr>
      <w:rFonts w:hint="default" w:ascii="黑体" w:hAnsi="黑体" w:eastAsia="黑体" w:cs="Times New Roman"/>
      <w:b/>
      <w:sz w:val="32"/>
      <w:szCs w:val="24"/>
      <w:lang w:val="en-US" w:eastAsia="zh-CN" w:bidi="ar-SA"/>
    </w:rPr>
  </w:style>
  <w:style w:type="paragraph" w:styleId="174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742" w:customStyle="1">
    <w:name w:val="索引 11"/>
    <w:basedOn w:val="1073"/>
    <w:next w:val="1073"/>
    <w:uiPriority w:val="0"/>
    <w:qFormat/>
    <w:pPr>
      <w:spacing w:line="360" w:lineRule="auto"/>
    </w:pPr>
    <w:rPr>
      <w:rFonts w:ascii="仿宋_GB2312" w:eastAsia="仿宋_GB2312"/>
      <w:sz w:val="24"/>
      <w:szCs w:val="20"/>
    </w:rPr>
  </w:style>
  <w:style w:type="paragraph" w:styleId="1743" w:customStyle="1">
    <w:name w:val="纯文本1"/>
    <w:basedOn w:val="1679"/>
    <w:uiPriority w:val="0"/>
    <w:qFormat/>
    <w:rPr>
      <w:rFonts w:ascii="宋体" w:hAnsi="Courier New"/>
    </w:rPr>
  </w:style>
  <w:style w:type="paragraph" w:styleId="1744" w:customStyle="1">
    <w:name w:val="Normal_20_0_0"/>
    <w:next w:val="1073"/>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74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746" w:customStyle="1">
    <w:name w:val="正文缩进1_0"/>
    <w:basedOn w:val="1745"/>
    <w:link w:val="1747"/>
    <w:uiPriority w:val="0"/>
    <w:qFormat/>
    <w:pPr>
      <w:ind w:firstLine="420"/>
      <w:jc w:val="left"/>
    </w:pPr>
    <w:rPr>
      <w:rFonts w:ascii="宋体" w:hAnsi="Calibri" w:eastAsia="Times New Roman"/>
      <w:sz w:val="24"/>
      <w:szCs w:val="22"/>
    </w:rPr>
  </w:style>
  <w:style w:type="character" w:styleId="1747" w:customStyle="1">
    <w:name w:val="正文缩进 Char1_1"/>
    <w:link w:val="1746"/>
    <w:uiPriority w:val="0"/>
    <w:qFormat/>
    <w:rPr>
      <w:rFonts w:ascii="宋体" w:hAnsi="Calibri" w:eastAsia="Times New Roman"/>
      <w:sz w:val="24"/>
      <w:szCs w:val="22"/>
    </w:rPr>
  </w:style>
  <w:style w:type="paragraph" w:styleId="174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74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750" w:customStyle="1">
    <w:name w:val="未处理的提及1"/>
    <w:uiPriority w:val="99"/>
    <w:unhideWhenUsed/>
    <w:qFormat/>
    <w:rPr>
      <w:color w:val="605e5c"/>
      <w:shd w:val="clear" w:color="auto" w:fill="e1dfdd"/>
    </w:rPr>
  </w:style>
  <w:style w:type="character" w:styleId="1751" w:customStyle="1">
    <w:name w:val="未处理的提及2"/>
    <w:uiPriority w:val="99"/>
    <w:unhideWhenUsed/>
    <w:qFormat/>
    <w:rPr>
      <w:color w:val="605e5c"/>
      <w:shd w:val="clear" w:color="auto" w:fill="e1dfdd"/>
    </w:rPr>
  </w:style>
  <w:style w:type="paragraph" w:styleId="175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7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54" w:customStyle="1">
    <w:name w:val="10"/>
    <w:uiPriority w:val="0"/>
    <w:qFormat/>
    <w:rPr>
      <w:rFonts w:ascii="Times New Roman" w:hAnsi="Times New Roman" w:cs="Times New Roman"/>
    </w:rPr>
  </w:style>
  <w:style w:type="paragraph" w:styleId="1755" w:customStyle="1">
    <w:name w:val="正文文本2"/>
    <w:basedOn w:val="1088"/>
    <w:uiPriority w:val="1"/>
    <w:qFormat/>
    <w:rPr>
      <w:rFonts w:ascii="Segoe UI" w:hAnsi="Segoe UI" w:cs="Segoe UI"/>
    </w:rPr>
  </w:style>
  <w:style w:type="paragraph" w:styleId="1756" w:customStyle="1">
    <w:name w:val="正文_16_0"/>
    <w:basedOn w:val="1677"/>
    <w:uiPriority w:val="0"/>
    <w:qFormat/>
  </w:style>
  <w:style w:type="paragraph" w:styleId="175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75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759" w:customStyle="1">
    <w:name w:val="Normal_19_0_1"/>
    <w:uiPriority w:val="0"/>
    <w:qFormat/>
    <w:rPr>
      <w:rFonts w:hint="default" w:ascii="Tahoma" w:hAnsi="Tahoma" w:eastAsia="微软雅黑" w:cs="Times New Roman"/>
      <w:lang w:val="en-US" w:eastAsia="zh-CN" w:bidi="ar-SA"/>
    </w:rPr>
  </w:style>
  <w:style w:type="paragraph" w:styleId="176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761" w:customStyle="1">
    <w:name w:val="正文_16_0_0_0"/>
    <w:basedOn w:val="1762"/>
    <w:uiPriority w:val="0"/>
    <w:qFormat/>
    <w:rPr>
      <w:rFonts w:ascii="Calibri" w:hAnsi="Calibri" w:cs="Calibri"/>
      <w:szCs w:val="21"/>
    </w:rPr>
  </w:style>
  <w:style w:type="paragraph" w:styleId="176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763" w:customStyle="1">
    <w:name w:val="15"/>
    <w:uiPriority w:val="0"/>
    <w:qFormat/>
    <w:rPr>
      <w:rFonts w:ascii="Times New Roman" w:hAnsi="Times New Roman" w:cs="Times New Roman"/>
      <w:color w:val="0000ff"/>
      <w:u w:val="single"/>
    </w:rPr>
  </w:style>
  <w:style w:type="character" w:styleId="1764" w:customStyle="1">
    <w:name w:val="16_0"/>
    <w:uiPriority w:val="0"/>
    <w:qFormat/>
    <w:rPr>
      <w:rFonts w:ascii="Times New Roman" w:hAnsi="Times New Roman" w:cs="Times New Roman"/>
    </w:rPr>
  </w:style>
  <w:style w:type="paragraph" w:styleId="176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6" w:customStyle="1">
    <w:name w:val="正文空2字"/>
    <w:basedOn w:val="1073"/>
    <w:uiPriority w:val="99"/>
    <w:qFormat/>
    <w:pPr>
      <w:ind w:firstLine="640"/>
      <w:jc w:val="left"/>
      <w:spacing w:line="560" w:lineRule="exact"/>
    </w:pPr>
    <w:rPr>
      <w:rFonts w:ascii="仿宋_GB2312" w:hAnsi="仿宋_GB2312" w:eastAsia="仿宋_GB2312" w:cs="仿宋_GB2312"/>
      <w:sz w:val="32"/>
      <w:szCs w:val="32"/>
      <w:lang w:val="zh-TW"/>
    </w:rPr>
  </w:style>
  <w:style w:type="character" w:styleId="1767" w:customStyle="1">
    <w:name w:val="未处理的提及3"/>
    <w:uiPriority w:val="99"/>
    <w:unhideWhenUsed/>
    <w:qFormat/>
    <w:rPr>
      <w:color w:val="605e5c"/>
      <w:shd w:val="clear" w:color="auto" w:fill="e1dfdd"/>
    </w:rPr>
  </w:style>
  <w:style w:type="character" w:styleId="1768" w:customStyle="1">
    <w:name w:val="正文文本首行缩进 2 字符1"/>
    <w:uiPriority w:val="99"/>
    <w:semiHidden/>
    <w:qFormat/>
    <w:rPr>
      <w:rFonts w:ascii="Calibri" w:hAnsi="Calibri"/>
      <w:sz w:val="21"/>
      <w:szCs w:val="22"/>
    </w:rPr>
  </w:style>
  <w:style w:type="paragraph" w:styleId="176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770" w:customStyle="1">
    <w:name w:val="正文_12_0_0_0_0"/>
    <w:basedOn w:val="1073"/>
    <w:uiPriority w:val="0"/>
    <w:qFormat/>
    <w:rPr>
      <w:rFonts w:ascii="Times New Roman" w:hAnsi="Times New Roman"/>
      <w:szCs w:val="24"/>
    </w:rPr>
  </w:style>
  <w:style w:type="paragraph" w:styleId="177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772" w:customStyle="1">
    <w:name w:val="custom-tag-placeholder-class"/>
    <w:uiPriority w:val="0"/>
    <w:qFormat/>
  </w:style>
  <w:style w:type="paragraph" w:styleId="1773" w:customStyle="1">
    <w:name w:val="正文缩进_1_0_0"/>
    <w:basedOn w:val="1774"/>
    <w:uiPriority w:val="0"/>
    <w:qFormat/>
    <w:pPr>
      <w:ind w:firstLine="420"/>
    </w:pPr>
    <w:rPr>
      <w:rFonts w:ascii="宋体"/>
      <w:color w:val="000000"/>
      <w:sz w:val="24"/>
      <w:szCs w:val="20"/>
    </w:rPr>
  </w:style>
  <w:style w:type="paragraph" w:styleId="1774" w:customStyle="1">
    <w:name w:val="正文_2_0_1"/>
    <w:next w:val="17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7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776" w:customStyle="1">
    <w:name w:val="正文_16_0_0"/>
    <w:next w:val="1745"/>
    <w:uiPriority w:val="0"/>
    <w:qFormat/>
    <w:pPr>
      <w:jc w:val="both"/>
      <w:widowControl w:val="off"/>
    </w:pPr>
    <w:rPr>
      <w:rFonts w:hint="default" w:ascii="Calibri" w:hAnsi="Calibri" w:eastAsia="宋体" w:cs="Times New Roman"/>
      <w:sz w:val="21"/>
      <w:szCs w:val="22"/>
      <w:lang w:val="en-US" w:eastAsia="zh-CN" w:bidi="ar-SA"/>
    </w:rPr>
  </w:style>
  <w:style w:type="character" w:styleId="1777" w:customStyle="1">
    <w:name w:val="批注框文本 字符"/>
    <w:basedOn w:val="1083"/>
    <w:link w:val="1102"/>
    <w:uiPriority w:val="99"/>
    <w:semiHidden/>
    <w:qFormat/>
    <w:rPr>
      <w:rFonts w:ascii="宋体" w:hAnsi="Calibri"/>
      <w:sz w:val="18"/>
      <w:szCs w:val="18"/>
    </w:rPr>
  </w:style>
  <w:style w:type="character" w:styleId="1778" w:customStyle="1">
    <w:name w:val="标题 1 字符2"/>
    <w:link w:val="1074"/>
    <w:uiPriority w:val="9"/>
    <w:qFormat/>
    <w:rPr>
      <w:rFonts w:ascii="Arial" w:hAnsi="Arial" w:eastAsia="Arial" w:cs="Arial"/>
      <w:sz w:val="40"/>
      <w:szCs w:val="40"/>
    </w:rPr>
  </w:style>
  <w:style w:type="paragraph" w:styleId="1779" w:customStyle="1">
    <w:name w:val="Normal_19_0_0"/>
    <w:next w:val="1073"/>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780" w:customStyle="1">
    <w:name w:val="Body Text_0_0"/>
    <w:basedOn w:val="1779"/>
    <w:uiPriority w:val="99"/>
    <w:unhideWhenUsed/>
    <w:qFormat/>
    <w:pPr>
      <w:spacing w:after="120"/>
    </w:pPr>
    <w:rPr>
      <w:sz w:val="20"/>
    </w:rPr>
  </w:style>
  <w:style w:type="paragraph" w:styleId="1781" w:customStyle="1">
    <w:name w:val="*正文"/>
    <w:basedOn w:val="1073"/>
    <w:uiPriority w:val="0"/>
    <w:qFormat/>
    <w:pPr>
      <w:ind w:firstLine="560"/>
      <w:spacing w:line="360" w:lineRule="auto"/>
    </w:pPr>
    <w:rPr>
      <w:rFonts w:ascii="方正仿宋_GB2312" w:hAnsi="Times New Roman" w:eastAsia="方正仿宋_GB2312"/>
      <w:sz w:val="28"/>
      <w:szCs w:val="28"/>
    </w:rPr>
  </w:style>
  <w:style w:type="paragraph" w:styleId="1782" w:customStyle="1">
    <w:name w:val="Normal_21_0"/>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83" w:customStyle="1">
    <w:name w:val="正文3"/>
    <w:next w:val="1177"/>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7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85" w:customStyle="1">
    <w:name w:val="p17_0_0"/>
    <w:basedOn w:val="1724"/>
    <w:uiPriority w:val="0"/>
    <w:qFormat/>
    <w:pPr>
      <w:spacing w:before="100" w:beforeAutospacing="1" w:after="100" w:afterAutospacing="1"/>
    </w:pPr>
    <w:rPr>
      <w:rFonts w:ascii="宋体" w:hAnsi="宋体" w:eastAsia="Times New Roman" w:cs="宋体"/>
      <w:sz w:val="24"/>
    </w:rPr>
  </w:style>
  <w:style w:type="character" w:styleId="1786" w:customStyle="1">
    <w:name w:val="列出段落 Char"/>
    <w:link w:val="1560"/>
    <w:uiPriority w:val="0"/>
    <w:qFormat/>
    <w:rPr>
      <w:rFonts w:ascii="Calibri" w:hAnsi="Calibri"/>
      <w:sz w:val="21"/>
      <w:szCs w:val="22"/>
    </w:rPr>
  </w:style>
  <w:style w:type="character" w:styleId="1787" w:customStyle="1">
    <w:name w:val="NormalCharacter_0"/>
    <w:uiPriority w:val="0"/>
    <w:qFormat/>
    <w:rPr>
      <w:rFonts w:ascii="Calibri" w:hAnsi="Calibri" w:eastAsia="宋体" w:cs="Times New Roman"/>
      <w:sz w:val="21"/>
      <w:szCs w:val="24"/>
      <w:lang w:val="en-US" w:eastAsia="zh-CN" w:bidi="ar-SA"/>
    </w:rPr>
  </w:style>
  <w:style w:type="table" w:styleId="1788" w:customStyle="1">
    <w:name w:val="Table Normal"/>
    <w:uiPriority w:val="0"/>
    <w:semiHidden/>
    <w:unhideWhenUsed/>
    <w:qFormat/>
    <w:tblPr>
      <w:tblCellMar>
        <w:left w:w="0" w:type="dxa"/>
        <w:top w:w="0" w:type="dxa"/>
        <w:right w:w="0" w:type="dxa"/>
        <w:bottom w:w="0" w:type="dxa"/>
      </w:tblCellMar>
    </w:tblPr>
  </w:style>
  <w:style w:type="paragraph" w:styleId="1789" w:customStyle="1">
    <w:name w:val="UserStyle_266"/>
    <w:uiPriority w:val="0"/>
    <w:qFormat/>
    <w:pPr>
      <w:jc w:val="both"/>
    </w:pPr>
    <w:rPr>
      <w:rFonts w:hint="default" w:ascii="Times New Roman" w:hAnsi="Times New Roman" w:eastAsia="宋体" w:cs="Times New Roman"/>
      <w:sz w:val="21"/>
      <w:szCs w:val="24"/>
    </w:rPr>
  </w:style>
  <w:style w:type="paragraph" w:styleId="1790" w:customStyle="1">
    <w:name w:val="Heading 2"/>
    <w:next w:val="1086"/>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791"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792"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793" w:customStyle="1">
    <w:name w:val="NormalCharacter_0_0"/>
    <w:uiPriority w:val="0"/>
    <w:qFormat/>
    <w:rPr>
      <w:rFonts w:ascii="Calibri" w:hAnsi="Calibri" w:eastAsia="宋体" w:cs="Times New Roman"/>
      <w:sz w:val="21"/>
      <w:szCs w:val="24"/>
      <w:lang w:val="en-US" w:eastAsia="zh-CN" w:bidi="ar-SA"/>
    </w:rPr>
  </w:style>
  <w:style w:type="paragraph" w:styleId="1794" w:customStyle="1">
    <w:name w:val="_Style 2"/>
    <w:next w:val="1073"/>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795" w:customStyle="1">
    <w:name w:val="正文_22"/>
    <w:uiPriority w:val="0"/>
    <w:qFormat/>
    <w:pPr>
      <w:jc w:val="both"/>
      <w:widowControl w:val="off"/>
    </w:pPr>
    <w:rPr>
      <w:rFonts w:hint="default" w:ascii="Calibri" w:hAnsi="Calibri" w:eastAsia="宋体" w:cs="Times New Roman"/>
      <w:sz w:val="21"/>
      <w:szCs w:val="22"/>
    </w:rPr>
  </w:style>
  <w:style w:type="paragraph" w:styleId="1796" w:customStyle="1">
    <w:name w:val="正文_21_1"/>
    <w:basedOn w:val="1665"/>
    <w:uiPriority w:val="0"/>
    <w:qFormat/>
    <w:pPr>
      <w:jc w:val="both"/>
      <w:widowControl w:val="off"/>
    </w:pPr>
    <w:rPr>
      <w:rFonts w:hint="default" w:ascii="Times New Roman" w:hAnsi="Times New Roman" w:eastAsia="宋体" w:cs="Times New Roman"/>
      <w:sz w:val="21"/>
      <w:szCs w:val="22"/>
    </w:rPr>
  </w:style>
  <w:style w:type="paragraph" w:styleId="1797" w:customStyle="1">
    <w:name w:val="正文_18_0"/>
    <w:uiPriority w:val="0"/>
    <w:qFormat/>
    <w:pPr>
      <w:jc w:val="both"/>
      <w:widowControl w:val="off"/>
    </w:pPr>
    <w:rPr>
      <w:rFonts w:hint="default" w:ascii="Calibri" w:hAnsi="Calibri" w:eastAsia="宋体" w:cs="Times New Roman"/>
      <w:sz w:val="21"/>
      <w:szCs w:val="22"/>
    </w:rPr>
  </w:style>
  <w:style w:type="paragraph" w:styleId="1798" w:customStyle="1">
    <w:name w:val="Body Text First Indent_2"/>
    <w:uiPriority w:val="0"/>
    <w:qFormat/>
    <w:pPr>
      <w:ind w:firstLine="100"/>
      <w:spacing w:after="120"/>
    </w:pPr>
    <w:rPr>
      <w:rFonts w:hint="default" w:ascii="黑体" w:hAnsi="黑体" w:eastAsia="黑体" w:cs="黑体"/>
      <w:b/>
      <w:sz w:val="32"/>
      <w:szCs w:val="24"/>
      <w:lang w:val="en-US" w:eastAsia="zh-CN" w:bidi="ar-SA"/>
    </w:rPr>
  </w:style>
  <w:style w:type="character" w:styleId="1799" w:customStyle="1">
    <w:name w:val="disabled"/>
    <w:basedOn w:val="1083"/>
    <w:uiPriority w:val="0"/>
    <w:qFormat/>
    <w:rPr>
      <w:color w:val="dddddd"/>
    </w:rPr>
  </w:style>
  <w:style w:type="character" w:styleId="1800" w:customStyle="1">
    <w:name w:val="disabled1"/>
    <w:basedOn w:val="1083"/>
    <w:uiPriority w:val="0"/>
    <w:qFormat/>
    <w:rPr>
      <w:color w:val="dddddd"/>
    </w:rPr>
  </w:style>
  <w:style w:type="character" w:styleId="1801" w:customStyle="1">
    <w:name w:val="current2"/>
    <w:basedOn w:val="1083"/>
    <w:uiPriority w:val="0"/>
    <w:qFormat/>
    <w:rPr>
      <w:b/>
      <w:bCs/>
      <w:color w:val="ffffff"/>
      <w:shd w:val="clear" w:color="auto" w:fill="0075cc"/>
    </w:rPr>
  </w:style>
  <w:style w:type="character" w:styleId="1802" w:customStyle="1">
    <w:name w:val="current3"/>
    <w:basedOn w:val="1083"/>
    <w:uiPriority w:val="0"/>
    <w:qFormat/>
    <w:rPr>
      <w:b/>
      <w:bCs/>
      <w:color w:val="ffffff"/>
      <w:shd w:val="clear" w:color="auto" w:fill="0075cc"/>
    </w:rPr>
  </w:style>
  <w:style w:type="character" w:styleId="1803" w:customStyle="1">
    <w:name w:val="current"/>
    <w:basedOn w:val="1083"/>
    <w:uiPriority w:val="0"/>
    <w:qFormat/>
    <w:rPr>
      <w:b/>
      <w:bCs/>
      <w:color w:val="ffffff"/>
      <w:shd w:val="clear" w:color="auto" w:fill="0075cc"/>
    </w:rPr>
  </w:style>
  <w:style w:type="character" w:styleId="1804" w:customStyle="1">
    <w:name w:val="current1"/>
    <w:basedOn w:val="1083"/>
    <w:uiPriority w:val="0"/>
    <w:qFormat/>
    <w:rPr>
      <w:b/>
      <w:bCs/>
      <w:color w:val="ffffff"/>
      <w:shd w:val="clear" w:color="auto" w:fill="0075cc"/>
    </w:rPr>
  </w:style>
  <w:style w:type="numbering" w:styleId="109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3d624061-f5e5-47cb-91c4-7fc4e171fc31</errorID>
      <errorWord>《江苏省招标代理服务收费指导意见》</errorWord>
      <group>L1_Official</group>
      <groupName>公文格式问题</groupName>
      <ability>L2_Official</ability>
      <abilityName>公文要素检查</abilityName>
      <candidateList/>
      <explain>公文文件引用格式不规范</explain>
      <paraID>1F3EB25F</paraID>
      <start>73</start>
      <end>90</end>
      <status>ignored</status>
      <modifiedWord/>
      <trackRevisions>false</trackRevisions>
    </reviewItem>
    <reviewItem>
      <errorID>5473e349-84db-4b83-b9f5-6df4505e72cb</errorID>
      <errorWord>《中小企业声明函》</errorWord>
      <group>L1_Official</group>
      <groupName>公文格式问题</groupName>
      <ability>L2_Official</ability>
      <abilityName>公文要素检查</abilityName>
      <candidateList/>
      <explain>公文文件引用格式不规范</explain>
      <paraID>4EDD7E52</paraID>
      <start>53</start>
      <end>62</end>
      <status>ignored</status>
      <modifiedWord/>
      <trackRevisions>false</trackRevisions>
    </reviewItem>
    <reviewItem>
      <errorID>18ba9d06-6d04-488c-8f4a-22b50f856316</errorID>
      <errorWord>《残疾人福利性单位声明函》</errorWord>
      <group>L1_Official</group>
      <groupName>公文格式问题</groupName>
      <ability>L2_Official</ability>
      <abilityName>公文要素检查</abilityName>
      <candidateList/>
      <explain>公文文件引用格式不规范</explain>
      <paraID>318B2490</paraID>
      <start>93</start>
      <end>106</end>
      <status>ignored</status>
      <modifiedWord/>
      <trackRevisions>false</trackRevisions>
    </reviewItem>
    <reviewItem>
      <errorID>7bdf7b25-ebc4-4045-bf0e-dcf57f8e60f9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322CD52F</paraID>
      <start>46</start>
      <end>47</end>
      <status>ignored</status>
      <modifiedWord/>
      <trackRevisions>false</trackRevisions>
    </reviewItem>
    <reviewItem>
      <errorID>4f50f85c-d7df-487e-89a2-d1064af4316b</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385A8B04</paraID>
      <start>26</start>
      <end>59</end>
      <status>ignored</status>
      <modifiedWord/>
      <trackRevisions>false</trackRevisions>
    </reviewItem>
    <reviewItem>
      <errorID>b6c6aa2a-0687-4fc2-84cc-a520e5bec81a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3E63E06C</paraID>
      <start>49</start>
      <end>50</end>
      <status>unmodified</status>
      <modifiedWord/>
      <trackRevisions>false</trackRevisions>
    </reviewItem>
    <reviewItem>
      <errorID>838e13e5-4a14-41b1-b645-b8839640942a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4BE4ED1B</paraID>
      <start>49</start>
      <end>50</end>
      <status>unmodified</status>
      <modifiedWord/>
      <trackRevisions>false</trackRevisions>
    </reviewItem>
    <reviewItem>
      <errorID>c44e4d05-b9f4-45c7-a618-4059f5e160a7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3CC5D14</paraID>
      <start>34</start>
      <end>35</end>
      <status>unmodified</status>
      <modifiedWord/>
      <trackRevisions>false</trackRevisions>
    </reviewItem>
    <reviewItem>
      <errorID>ae1a39f7-07be-491e-b8ac-7584d5ab0ebf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1C0C8C7C</paraID>
      <start>30</start>
      <end>31</end>
      <status>ignored</status>
      <modifiedWord/>
      <trackRevisions>false</trackRevisions>
    </reviewItem>
    <reviewItem>
      <errorID>6669f2e9-19a5-42f5-a1da-c87778acb835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6B22A37A</paraID>
      <start>81</start>
      <end>82</end>
      <status>unmodified</status>
      <modifiedWord/>
      <trackRevisions>false</trackRevisions>
    </reviewItem>
    <reviewItem>
      <errorID>c6b40468-7016-4d33-a301-1979df18dec1</errorID>
      <errorWord>《关于政府采购进口产品管理有关问题的通知》</errorWord>
      <group>L1_Official</group>
      <groupName>公文格式问题</groupName>
      <ability>L2_Official</ability>
      <abilityName>公文要素检查</abilityName>
      <candidateList/>
      <explain>公文文件引用格式不规范</explain>
      <paraID> 9C9CE60</paraID>
      <start>90</start>
      <end>111</end>
      <status>ignored</status>
      <modifiedWord/>
      <trackRevisions>false</trackRevisions>
    </reviewItem>
    <reviewItem>
      <errorID>fd7676a1-1227-4341-bc87-86a406a7eda7</errorID>
      <errorWord>《中小企业声明函》</errorWord>
      <group>L1_Official</group>
      <groupName>公文格式问题</groupName>
      <ability>L2_Official</ability>
      <abilityName>公文要素检查</abilityName>
      <candidateList/>
      <explain>公文文件引用格式不规范</explain>
      <paraID>7596FE48</paraID>
      <start>53</start>
      <end>62</end>
      <status>ignored</status>
      <modifiedWord/>
      <trackRevisions>false</trackRevisions>
    </reviewItem>
    <reviewItem>
      <errorID>f9451c98-8dfa-41c7-a56d-908492e4b9c9</errorID>
      <errorWord>《关于印发中小企业划型标准规定的通知》</errorWord>
      <group>L1_Official</group>
      <groupName>公文格式问题</groupName>
      <ability>L2_Official</ability>
      <abilityName>公文要素检查</abilityName>
      <candidateList/>
      <explain>公文文件引用格式不规范</explain>
      <paraID>7596FE48</paraID>
      <start>71</start>
      <end>90</end>
      <status>ignored</status>
      <modifiedWord/>
      <trackRevisions>false</trackRevisions>
    </reviewItem>
    <reviewItem>
      <errorID>7a0360a5-7e95-4ba4-a08f-3f0da22ab69e</errorID>
      <errorWord>《残疾人福利性单位声明函》</errorWord>
      <group>L1_Official</group>
      <groupName>公文格式问题</groupName>
      <ability>L2_Official</ability>
      <abilityName>公文要素检查</abilityName>
      <candidateList/>
      <explain>公文文件引用格式不规范</explain>
      <paraID>1B87D3CA</paraID>
      <start>93</start>
      <end>106</end>
      <status>ignored</status>
      <modifiedWord/>
      <trackRevisions>false</trackRevisions>
    </reviewItem>
    <reviewItem>
      <errorID>9d034d04-37b5-4833-ade1-3499c4ecbd71</errorID>
      <errorWord>》</errorWord>
      <group>L1_Word</group>
      <groupName>字词问题</groupName>
      <ability>L2_Typo</ability>
      <abilityName>字词错误</abilityName>
      <candidateList>
        <item>》和</item>
      </candidateList>
      <explain/>
      <paraID> 1F6FA25</paraID>
      <start>47</start>
      <end>48</end>
      <status>unmodified</status>
      <modifiedWord/>
      <trackRevisions>false</trackRevisions>
    </reviewItem>
    <reviewItem>
      <errorID>f212a0c2-2a0e-46f0-a8d7-199e08b6561c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386C5DA3</paraID>
      <start>81</start>
      <end>82</end>
      <status>unmodified</status>
      <modifiedWord/>
      <trackRevisions>false</trackRevisions>
    </reviewItem>
    <reviewItem>
      <errorID>15c2f3de-8add-43b7-a08b-e06a0cc0beb1</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4E2DB70E</paraID>
      <start>73</start>
      <end>121</end>
      <status>ignored</status>
      <modifiedWord/>
      <trackRevisions>false</trackRevisions>
    </reviewItem>
    <reviewItem>
      <errorID>dfe9f917-5428-4ba8-ba38-726545834d9a</errorID>
      <errorWord>《关于进一步加强全市建设工程领域项目企业用工管理标准化工作的通知》</errorWord>
      <group>L1_Official</group>
      <groupName>公文格式问题</groupName>
      <ability>L2_Official</ability>
      <abilityName>公文要素检查</abilityName>
      <candidateList/>
      <explain>公文文件引用格式不规范</explain>
      <paraID>4E2DB70E</paraID>
      <start>187</start>
      <end>220</end>
      <status>ignored</status>
      <modifiedWord/>
      <trackRevisions>false</trackRevisions>
    </reviewItem>
    <reviewItem>
      <errorID>482efe78-334f-41b8-807c-3cbdae773f94</errorID>
      <errorWord>《省交通运输厅关于交通工程建设领域保障农民工工资支付的意见》</errorWord>
      <group>L1_Official</group>
      <groupName>公文格式问题</groupName>
      <ability>L2_Official</ability>
      <abilityName>公文要素检查</abilityName>
      <candidateList/>
      <explain>公文文件引用格式不规范</explain>
      <paraID>4E2DB70E</paraID>
      <start>235</start>
      <end>265</end>
      <status>ignored</status>
      <modifiedWord/>
      <trackRevisions>false</trackRevisions>
    </reviewItem>
    <reviewItem>
      <errorID>a4d31335-071c-42ee-b30d-3a069b2b186e</errorID>
      <errorWord>《关于解决农民工医疗保险问题的意见》</errorWord>
      <group>L1_Official</group>
      <groupName>公文格式问题</groupName>
      <ability>L2_Official</ability>
      <abilityName>公文要素检查</abilityName>
      <candidateList/>
      <explain>公文文件引用格式不规范</explain>
      <paraID>2B896758</paraID>
      <start>23</start>
      <end>41</end>
      <status>ignored</status>
      <modifiedWord/>
      <trackRevisions>false</trackRevisions>
    </reviewItem>
    <reviewItem>
      <errorID>0076525f-303c-4b5c-9876-9a56f06416ee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444E6E40</paraID>
      <start>23</start>
      <end>24</end>
      <status>unmodified</status>
      <modifiedWord/>
      <trackRevisions>false</trackRevisions>
    </reviewItem>
    <reviewItem>
      <errorID>0c3ecd42-113d-4dd7-aab9-3adc47bb0d5f</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 1070A3F</paraID>
      <start>23</start>
      <end>48</end>
      <status>ignored</status>
      <modifiedWord/>
      <trackRevisions>false</trackRevisions>
    </reviewItem>
    <reviewItem>
      <errorID>8ed958fc-9ff9-4499-8be8-54849ce850c4</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3E7BC832</paraID>
      <start>2</start>
      <end>27</end>
      <status>ignored</status>
      <modifiedWord/>
      <trackRevisions>false</trackRevisions>
    </reviewItem>
    <reviewItem>
      <errorID>7eca51b1-fb90-4a26-84ca-486cb356823c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2E3F4EAA</paraID>
      <start>26</start>
      <end>27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CBB776-B5E1-4B91-ACBF-0C24287F84F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王双双</cp:lastModifiedBy>
  <cp:revision>919</cp:revision>
  <dcterms:created xsi:type="dcterms:W3CDTF">2024-08-01T09:01:00Z</dcterms:created>
  <dcterms:modified xsi:type="dcterms:W3CDTF">2026-09-16T03:51:26Z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BDD5C91D48574C5A87B61EA7C76B6670_13</vt:lpwstr>
  </property>
  <property fmtid="{D5CDD505-2E9C-101B-9397-08002B2CF9AE}" pid="4" name="KSOTemplateDocerSaveRecord">
    <vt:lpwstr>eyJoZGlkIjoiMDc2MjFmOWM5ZTQ3ZDAxZTk5YWU5ZDE2NjVjNTVhZTUiLCJ1c2VySWQiOiIzOTkzNTYyMDYifQ==</vt:lpwstr>
  </property>
</Properties>
</file>