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苏州市相城区采购</w:t>
      </w:r>
      <w:r/>
    </w:p>
    <w:p>
      <w:pPr>
        <w:ind w:left="0" w:right="0" w:firstLine="72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spacing w:before="0" w:after="0"/>
        <w:tabs>
          <w:tab w:val="left" w:pos="7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ab/>
      </w:r>
      <w:r/>
    </w:p>
    <w:p>
      <w:pPr>
        <w:ind w:left="0" w:right="0" w:firstLine="2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采购编号:JSZC-320507-PMJS-C2026-0027</w:t>
      </w:r>
      <w:r/>
    </w:p>
    <w:p>
      <w:pPr>
        <w:ind w:left="2904" w:right="0" w:hanging="15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采购项目：2026年中心商贸城派出所食堂配菜项目</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采购人：苏州市公安局相城分局中心商贸城派出所</w:t>
      </w:r>
      <w:r/>
    </w:p>
    <w:p>
      <w:pPr>
        <w:ind w:left="0" w:right="0" w:firstLine="13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采购类别：服务类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65195"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2026年08月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5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总目录</w:t>
      </w:r>
      <w:r/>
    </w:p>
    <w:p>
      <w:pPr>
        <w:ind w:left="0" w:right="0" w:firstLine="3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前附表</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 竞争性磋商公告</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磋商供应商须知</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 响应文件格式</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磋商采购内容</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 合同条款</w:t>
      </w:r>
      <w:r>
        <w:rPr>
          <w:rFonts w:ascii="Times New Roman" w:hAnsi="Times New Roman" w:eastAsia="Times New Roman" w:cs="Times New Roman"/>
          <w:color w:val="000000"/>
          <w:sz w:val="24"/>
        </w:rPr>
        <w:tab/>
        <w:t xml:space="preserve">51</w:t>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评审办法</w:t>
      </w:r>
      <w:r>
        <w:rPr>
          <w:rFonts w:ascii="Times New Roman" w:hAnsi="Times New Roman" w:eastAsia="Times New Roman" w:cs="Times New Roman"/>
          <w:color w:val="000000"/>
          <w:sz w:val="24"/>
        </w:rPr>
        <w:tab/>
      </w:r>
      <w:r/>
    </w:p>
    <w:p>
      <w:pPr>
        <w:ind w:left="0" w:right="0" w:firstLine="0"/>
        <w:spacing w:before="0" w:after="0" w:line="113" w:lineRule="atLeast"/>
        <w:tabs>
          <w:tab w:val="left" w:pos="90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前附表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采购内容：2026年中心商贸城派出所食堂配菜项目</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响应文件有效期为90天（日历日）</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服务时间：1年，具体以甲方通知为准</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磋商保证金：不提交，本项目磋商文件内关于磋商保证金的相关规定均不适用。</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签订合同：成交通知书发出之日起30日内</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响应文件：应使用“苏采云”系统制作并提交电子版响应文件，未按要求线上递交电子响应文件将被拒收。供应商成交后须提供4套响应文件。</w:t>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电子响应文件上传截止时间：2026年09月03日09:30（北京时间）</w:t>
            </w:r>
            <w:r/>
          </w:p>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jc w:val="both"/>
              <w:spacing w:before="0" w:after="0" w:line="40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询问：获取磋商文件成功的磋商供应商在下载磋商文件后，对磋商文件有疑问的，可通过邮件（1214506206@qq.com）进行询问。采购代理机构通过邮件予以解答，询问人自行在邮件中查看解答信息。</w:t>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认为本采购文件条款使自己的权益受到损害的，应在知道或者应知权益受到损害之日起七个工作日内，以书面形式向采购单位提出质疑。采购人应当在收到磋商供应商书面质疑后七个工作日内作出答复。质疑应符合政府采购质疑和投诉办法(中华人民共和国财政部令第94号)。</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未依照磋商公告要求依法获取磋商文件的供应商，视为未参加该项政府采购活动，不具备对该政府采购项目提出质疑的法定权利。</w:t>
            </w:r>
            <w:r/>
          </w:p>
          <w:p>
            <w:pPr>
              <w:ind w:left="0" w:right="0" w:firstLine="6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接受质疑函的方式：当场送达或邮寄方式。</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代理服务费无需供应商缴纳。</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中标原则：综合评分法</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评审办法：详见第六章</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1、本项目支持网上不见面开标，供应商不需到现场参加磋商会。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3、请供应商确保电脑、系统及其他设备（视频输入输出设备等）无误，且开标直至项目结束始终保持系统在线状态。</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第一章竞争性磋商</w:t>
      </w:r>
      <w:r>
        <w:rPr>
          <w:rFonts w:ascii="SimSun" w:hAnsi="SimSun" w:eastAsia="SimSun" w:cs="SimSun"/>
          <w:b/>
          <w:color w:val="000000"/>
          <w:sz w:val="52"/>
        </w:rPr>
        <w:t xml:space="preserve">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一、竞争性磋商公告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2026年中心商贸城派出所食堂配菜项目</w:t>
      </w:r>
      <w:r>
        <w:rPr>
          <w:rFonts w:ascii="SimSun" w:hAnsi="SimSun" w:eastAsia="SimSun" w:cs="SimSun"/>
          <w:color w:val="000000"/>
          <w:sz w:val="24"/>
        </w:rPr>
        <w:t xml:space="preserve">的潜在磋商供应商应在“苏采云政府采购一体化平台”自行免费下载磋商文件，并于2026年09月03日09点30分（北京时间）前提交响应文件。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采购编号：JSZC-320507-PMJS-C2026-0027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项目名称：2026年中心商贸城派出所食堂配菜项目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预算金额：人民币叁佰零叁万元整（</w:t>
      </w:r>
      <w:r>
        <w:rPr>
          <w:rFonts w:ascii="Arial" w:hAnsi="Arial" w:eastAsia="Arial" w:cs="Arial"/>
          <w:color w:val="000000"/>
          <w:sz w:val="24"/>
        </w:rPr>
        <w:t xml:space="preserve">¥</w:t>
      </w:r>
      <w:r>
        <w:rPr>
          <w:rFonts w:ascii="SimSun" w:hAnsi="SimSun" w:eastAsia="SimSun" w:cs="SimSun"/>
          <w:color w:val="000000"/>
          <w:sz w:val="24"/>
        </w:rPr>
        <w:t xml:space="preserve">3030000.00）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服务内容：粮油调味品每周送货一次，其他品类每天送货一次。</w:t>
      </w:r>
      <w:r/>
    </w:p>
    <w:p>
      <w:pPr>
        <w:ind w:left="0" w:right="0" w:firstLine="480"/>
        <w:jc w:val="both"/>
        <w:spacing w:before="0" w:after="0" w:line="85" w:lineRule="atLeast"/>
        <w:tabs>
          <w:tab w:val="left" w:pos="7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要求：配送单位必须仔细核对采购清单，确保食堂所需的食品原材料品种、规格、品牌、数量、质量等准确无误，并在规定时间内及时送达。配送单位向采购单位提供商品的品牌、规格必须与合同规定一致，严禁擅自更换商品品牌、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（三）服务时间：</w:t>
      </w:r>
      <w:r>
        <w:rPr>
          <w:rFonts w:ascii="SimSun" w:hAnsi="SimSun" w:eastAsia="SimSun" w:cs="SimSun"/>
          <w:color w:val="000000"/>
          <w:sz w:val="24"/>
          <w:u w:val="none"/>
        </w:rPr>
        <w:t xml:space="preserve">一年，具体以合同签订为准。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1.3具有履行合同所必须的设备和专业技术能力；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落实政府采购政策需满足的资格要求：</w:t>
      </w:r>
      <w:r>
        <w:rPr>
          <w:rFonts w:ascii="SimSun" w:hAnsi="SimSun" w:eastAsia="SimSun" w:cs="SimSun"/>
          <w:b/>
          <w:color w:val="000000"/>
          <w:sz w:val="24"/>
        </w:rPr>
        <w:t xml:space="preserve">本项目专门面向中小企业采购，所属行业为餐饮业，投标单位须为中小微企业或监狱企业或残疾人福利性单位。</w:t>
      </w:r>
      <w:r/>
    </w:p>
    <w:p>
      <w:pPr>
        <w:numPr>
          <w:ilvl w:val="0"/>
          <w:numId w:val="6"/>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合格磋商磋商响应单位的特殊条件：具有有效期内《食品经营许可证》。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（2）为采购项目提供整体设计、规范编制或者项目管理、监理、监测等服务的磋商供应商，不得再参加该采购项目的其他采购活动；</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（3）单位负责人为同一人或者存在直接控股、管理关系的不同磋商供应商，不得参加同一合同项下的政府采购活动。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本项目（是/否）接受联合体投标：否</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时间：磋商公告之日起5个工作日。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 “苏采云-已参与项目”中，根据提示，下载招标（采购）文件。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截止时间：2026年09月03日09：30（北京时间）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时间：2026年09月03日09：30（北京时间）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点击“我要参与”并签章提交《投标供应商确认函》。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供应商不需到现场参加磋商会，开标阶段供应商在【供应商解密】环节必须使用 CA证书解密电子投标（响应）文件，如在系统规定的解密时间内未能完成解密的视为放弃投标（响应）。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高新区邓尉路105号狮山科技馆1楼服务大厅，咨询电话：0512-</w:t>
      </w:r>
      <w:r>
        <w:rPr>
          <w:rFonts w:ascii="SimSun" w:hAnsi="SimSun" w:eastAsia="SimSun" w:cs="SimSun"/>
          <w:color w:val="000000"/>
          <w:sz w:val="24"/>
        </w:rPr>
        <w:t xml:space="preserve">65737699。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9、投标人（供应商）应自行在苏采云政府采购一体化平台上下载/获取招标（采购）文件及其澄清（答疑）、工程量清单、图纸等相关招标（采购）资料，恕不另行通知。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12、请贵单位领取本次采购文件后，认真阅读各项内容，进行必要的磋商准备，按文件的要求详细填写和编制响应文件。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13、苏州相城区采购监督电话：0512-67591005、0512-67591006。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9" w:tooltip="http://www.szweikang.xn--com-6y3ba7cbgc4097e4kax19cqoerohxod7w1bva254sga6035lg4sc/" w:history="1">
        <w:r>
          <w:rPr>
            <w:rStyle w:val="802"/>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苏州市公安局相城分局中心商贸城派出所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联系地址：苏州市相城区聚贤路555号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联系人：俞纬芬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联系方式：0512-65795110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址：苏州工业园区东环路1400号综艺开元大厦15楼会议室1502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联系方式：0512-67256718-1647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3.项目联系</w:t>
      </w:r>
      <w:r>
        <w:rPr>
          <w:rFonts w:ascii="SimSun" w:hAnsi="SimSun" w:eastAsia="SimSun" w:cs="SimSun"/>
          <w:color w:val="000000"/>
          <w:sz w:val="24"/>
        </w:rPr>
        <w:t xml:space="preserve">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项目联系人：顾苏芯、周东星、陆晓清（项目负责人）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话：0512-67256718-1647</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第二章 磋商供应商须知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1.1本磋商采购文件仅适用于江苏京苏项目管理咨询有限公司组织的采购活动。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1.2本次采购活动及因本次采购产生的合同受中国法律制约和保护。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1.3本磋商采购文件的解释权属于江苏京苏项目管理咨询有限公司。</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2.2磋商供应商：指向采购人提供货物、工程或服务的法人、其他组织或者自然人。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2.4磋商采购单位：采购人及采购代理机构的统称，具体组织实施磋商采购活动。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2.5响应：磋商供应商根据采购人发布的磋商文件，编制响应文件并按规定参与磋商的行为。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2.6知识产权：指专利权、商标权、著作权等无形财产专有权的统称。</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2.7天：日历日。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2.8服务地点：合同中明确约定的乙方服务的最终地点。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2.9不可抗力：不能预见、不能避免并且不能克服的客观情况。</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2.10实质性响应：满足有关本次采购标的、数量、质量、价款或者报酬、履行期限、履行地点和方式、违约责任和解决争议方法等要求。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2.11书面形式：指书面文字、合同书、信件和传真等可以有形地表现所载内容的形式。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2.12扫描件：指原件的各种彩色复制件，包括扫描、照片等。</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3.合格磋商供应商的一般条件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4.合格磋商供应商的特殊条件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按磋商公告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磋商供应商代表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5.1指全权代表磋商供应商参加磋商采购活动并签署响应文件的人，如果磋商供应商代表不是法人代表，须持有《法人代表授权委托书》（详见附件格式）。</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磋商费用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6.1无论磋商过程中的做法和结果如何，磋商供应商自行承担所有与参加磋商有关的全部费用。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联合体：本项目不接受联合体，相关条件均不适用。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联合体各方中至少应当有一方应具备承担本磋商项目的相应资格条件。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供应商另外组成联合体参加同一合同项下的政府采购活动。出现上述情况者，其磋商响应和与其有关的联合体的磋商响应均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7.1.4联合体成交的，联合体各方应当共同与采购人签订合同，就成交项目向采购人承担连带责任。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7.2除非另有规定或说明，本磋商文件中“供应商”一词亦指联合体各成员。</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磋商采购文件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8.2供应商如有疑问需要澄清，请按照前附表进行询问，代理机构收到询问后应在三个工作日内予以解答。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磋商文件及其补充文件不是直接从“苏采云”系统获得的，磋商采购单位对磋商文件及其补遗的真实性、完整性不承担任何责任。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9.现场考察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9.1供应商应按磋商文件中所述时间和方式对有关现场和周围环境进行考察，以获取编制响应文件和签署合同所需的信息。考察现场所发生的费用由供应商自己承担。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9.2磋商采购单位向供应商提供的有关现场的资料和数据，是磋商采购单位现有的并认为能使供应商可利用的资料。磋商采购单位对供应商由此而做出的推论、理解和结论概不负责。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经磋商采购单位允许，供应商可为考察目的进入磋商采购单位的项目现场，但供应商不得因此使磋商采购单位承担有关的责任和蒙受损失。供应商应承担考察现场的责任和风险。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磋商采购文件的澄清和修改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10.1在递交响应文件截止时间前，采购人、采购代理机构无论出于自己的考虑，还是出于对磋商供应商提问的澄清，均可对磋商文件用更正（补充）文件的方式进行修改。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10.2采购人、采购代理机构对磋商文件的修改，将以更正（补充）文件的方式在苏州政府采购网上进行发布。更正（补充）文件将作为磋商文件的组成部分，对所有磋商供应商有约束力。</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10.3为使磋商供应商有足够的时间按磋商文件的修改要求考虑修正响应文件，或出于其他原因，采购人、采购代理机构有权推迟截止日期和磋商日期。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10.4磋商文件的澄清、修改、补充等内容均以网上发布的内容为准。当磋商文件、磋商文件的澄清、修改、补充等在同一内容的表述上不一致时，以网上发布的为准。</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响应文件计量单位和使用文字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11.1响应文件中所使用的计量单位，除磋商文件中有特殊要求外，均应使用中华人民共和国法定计量单位。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响应文件的组成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12.1响应文件一（报价部分）(格式见第三章)：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12.1.1授权委托书（非法定代表人参加磋商的提供）；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12.1.2响应函；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12.1.3响应报价表；</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12.1.4报价承诺书；</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12.2响应文件二（资格及技术部分）：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关于资格文件的声明函（格式见第三章）；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磋商供应商情况表、供应商与其他单位存在控股、管理关系情况表（格式见第三章）；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12.2.3磋商供应商法定代表人身份证扫描件；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12.2.4磋商供应商代理人身份证扫描件（非法定代表人参加磋商的提供）；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12.2.5磋商供应商证明其满足合格磋商供应商资格基本条件的证明材料:</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（2）具有良好的商业信誉和健全的财务会计制度证明：法人应提供最近一期经会计师事务所审计的财务报告，其他组织、自然人及成立未满一年的法人应提供银行出具的资信证明；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（3）具备履行合同所必需的设备和专业技术能力的证明材料扫描件或承诺函；</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12.2.6磋商供应商证明其满足合格磋商供应商特定资格要求的证明资料：</w:t>
      </w:r>
      <w:r>
        <w:rPr>
          <w:rFonts w:ascii="SimSun" w:hAnsi="SimSun" w:eastAsia="SimSun" w:cs="SimSun"/>
          <w:color w:val="000000"/>
          <w:sz w:val="24"/>
          <w:highlight w:val="white"/>
        </w:rPr>
        <w:t xml:space="preserve">有效</w:t>
      </w:r>
      <w:r>
        <w:rPr>
          <w:rFonts w:ascii="SimSun" w:hAnsi="SimSun" w:eastAsia="SimSun" w:cs="SimSun"/>
          <w:color w:val="000000"/>
          <w:sz w:val="24"/>
        </w:rPr>
        <w:t xml:space="preserve">期内食品经营许可扫描件；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12.2.7中小企业声明函（格式见第三章）或残疾人福利性单位声明函（格式见第三章）或监狱企业证明文件；</w:t>
      </w:r>
      <w:r>
        <w:rPr>
          <w:rFonts w:ascii="SimSun" w:hAnsi="SimSun" w:eastAsia="SimSun" w:cs="SimSun"/>
          <w:b/>
          <w:color w:val="000000"/>
          <w:sz w:val="24"/>
          <w:u w:val="single"/>
        </w:rPr>
        <w:t xml:space="preserve">(注：若提供中小企业声明函或残疾人福利性单位声明函或监狱企业证明文件须加盖有公章的彩色扫描件上传至电子投标文件。)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12.2.8偏离表；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12.2.9服务方案；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12.2.10《人员配备一览表》（格式见第三章）及服务期间人员配备方案；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12.2.11《类似业绩一览表》（格式见第三章）；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12.2.12磋商供应商证明其为合格磋商供应商及评分标准中涉及的证书、证明、文件等资料。</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注：供应商应提交以上12.1.1-12.2.8条完整响应文件。否则，响应文件将因资格条件不符或未实质响应磋商文件而被拒绝。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响应文件由12.1、12.2款规定的内容共同组成。</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电子响应文件编制及提交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13.4投标（响应）文件制作完成后导出投标（响应）文件，在“参与详情”页面上传已制作完成的投标（响应）文件。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13.5投标（响应）文件提交后，供应商可通过模拟解密操作检测投标（响应）文件是否可以正常解密。</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13.6</w:t>
      </w:r>
      <w:r>
        <w:rPr>
          <w:rFonts w:ascii="SimSun" w:hAnsi="SimSun" w:eastAsia="SimSun" w:cs="SimSun"/>
          <w:b/>
          <w:color w:val="000000"/>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13.7供应商应在采购系统中选择已制作好的响应文件进行上传，上传必须在投标（响应）截止时间前完成。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13.8联合体投标：本项目不涉及。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w:t>
      </w:r>
      <w:r>
        <w:rPr>
          <w:rFonts w:ascii="KaiTi" w:hAnsi="KaiTi" w:eastAsia="KaiTi" w:cs="KaiTi"/>
          <w:color w:val="000000"/>
          <w:sz w:val="24"/>
        </w:rPr>
        <w:t xml:space="preserve">：</w:t>
      </w:r>
      <w:r>
        <w:rPr>
          <w:rFonts w:ascii="SimSun" w:hAnsi="SimSun" w:eastAsia="SimSun" w:cs="SimSun"/>
          <w:color w:val="000000"/>
          <w:sz w:val="24"/>
        </w:rPr>
        <w:t xml:space="preserve">在投标（响应）文件中，由联合体中的牵头人制作投标（响应）文件。</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备注：响应文件中的CA证书签章为有效签名章。</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除非合同中另有规定，磋商供应商对《响应报价表》中的报价应包括但不限于完成本项目所需全部费用，报价包括所有食材、包装、税费、运杂（到位）、保险、管理、售后服务等全部费用以及投标单位企业利润、税金和政策性文件规定及合同包含的所有风险、责任费等各项应有费用及合同包含的所有风险、责任等各项应有费用。除非合同条款中另有规定，否则合同价格在合同实施期间不因市场因素、政策规定变更因素等任何因素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14.2磋商报价编制要求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14.2.1根据提供的磋商文件及有关资料单独编制相关的磋商报价并汇总填入《响应报价表》；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rPr>
          <w:rFonts w:ascii="SimSun" w:hAnsi="SimSun" w:eastAsia="SimSun" w:cs="SimSun"/>
          <w:b/>
          <w:color w:val="000000"/>
          <w:sz w:val="24"/>
        </w:rPr>
        <w:t xml:space="preserve">磋商供应商应按《响应报价表》中的全部服务计算。本项目采用优惠率报价，供应商投标优惠率不得低于0%，否则视为未实质性响应</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14.5一项内容只允许一个报价，采购人不接受任何有选择性的报价。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14.6响应文件报价中的单价和总价全部采用人民币表示，除非合同的特殊条款另有规定。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14.7本项目采用优惠率报价，报价表填写统一优惠率【实际结算金额为</w:t>
      </w:r>
      <w:r>
        <w:rPr>
          <w:rFonts w:ascii="SimSun" w:hAnsi="SimSun" w:eastAsia="SimSun" w:cs="SimSun"/>
          <w:b/>
          <w:color w:val="000000"/>
          <w:sz w:val="24"/>
          <w:highlight w:val="white"/>
        </w:rPr>
        <w:t xml:space="preserve">同类货品当日苏州市发展和改革委员会网站公布的苏州市部分农贸市场零售均价*（1-优惠率）</w:t>
      </w:r>
      <w:r>
        <w:rPr>
          <w:rFonts w:ascii="SimSun" w:hAnsi="SimSun" w:eastAsia="SimSun" w:cs="SimSun"/>
          <w:b/>
          <w:color w:val="000000"/>
          <w:sz w:val="24"/>
        </w:rPr>
        <w:t xml:space="preserve">】，否则视为不实质性响应。</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磋商保证金（本项目无需提交磋商保证金，本磋商文件内磋商保证金相关规定均不适用）。</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响应文件的有效期</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16.1响应文件的有效期见前附表，在此期间内，响应文件应保持有效。有效期短于这个规定期限的响应，将被拒绝。</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响应文件的标记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18.1电子响应文件按照制作要求在响应文件提交截止时间前上传系统提交。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18.2磋商供应商应当在磋商文件要求的截止时间前，将响应文件上传系统，未按要求线上递交电子响应文件，采购人、采购代理机构或者磋商小组应当拒收。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18.3在响应文件截止时间止采购人收到的响应文件递交份数少于三份，采购人有权宣布本次采购失败。</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响应文件的修改和撤回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19.1磋商供应商在提交响应文件后可在系统中对其响应文件进行修改或撤销。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开启后磋商供应商不得撤回响应文件。</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磋商程序</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rPr>
          <w:rFonts w:ascii="SimSun" w:hAnsi="SimSun" w:eastAsia="SimSun" w:cs="SimSun"/>
          <w:b/>
          <w:color w:val="000000"/>
          <w:sz w:val="24"/>
        </w:rPr>
        <w:t xml:space="preserve">供应商不需到现场参加开标会</w:t>
      </w:r>
      <w:r>
        <w:rPr>
          <w:rFonts w:ascii="SimSun" w:hAnsi="SimSun" w:eastAsia="SimSun" w:cs="SimSun"/>
          <w:b/>
          <w:color w:val="000000"/>
          <w:sz w:val="24"/>
          <w:u w:val="single"/>
        </w:rPr>
        <w:t xml:space="preserve">(但请及时关注系统公告栏及语音播报，以防错过二次报价)。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20.2线上参加（观看）开标会方式：苏州市政府采购网点击“苏采云”进入交易系统，点击“开标大厅-我的项目”，找到对应项目进行线上参加（观看）。</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20.3开标时，供应商的响应文件须在供应商解密环节进行解密，在解密时长倒计时结束前，供应商需解密完成，否则视为放弃本次投标（磋商）。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20.5开评审结果在磋商结束后，供应商通过邮件进行咨询，未通过相关途径进行询问导致的对供应商不利的后果由供应商自行承担。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20.6本项目采用线上澄清：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评审中需要供应商进行澄清的通知会通过苏采云系统发出，供应商应及时登录采购系统查看澄清要求并在规定的时间内按要求进行线上答复，否则视为未实质性响应。</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有关澄清的答复应在系统内采用书面形式，该书面签复应有投标人签(盖)章，并将作为投标内容的一部分。</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jc w:val="both"/>
        <w:spacing w:before="2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评审结束后系统公告中会提示评审流程结束，供应商可离开电脑。</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20.7本项目采用线上二次报价</w:t>
      </w:r>
      <w:r>
        <w:rPr>
          <w:rFonts w:ascii="SimSun" w:hAnsi="SimSun" w:eastAsia="SimSun" w:cs="SimSun"/>
          <w:b/>
          <w:color w:val="000000"/>
          <w:sz w:val="24"/>
          <w:u w:val="single"/>
        </w:rPr>
        <w:t xml:space="preserve">(及时关注“苏采云”系统公告栏和语音播报信息，以防错过二次报价)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20.8供应商未按规定时间及要求递交二次报价的，视为放弃本次投标（响应）。</w:t>
      </w:r>
      <w:r/>
    </w:p>
    <w:p>
      <w:pPr>
        <w:ind w:left="0" w:right="0" w:firstLine="518"/>
        <w:jc w:val="both"/>
        <w:spacing w:before="0" w:after="0" w:line="85" w:lineRule="atLeast"/>
        <w:tabs>
          <w:tab w:val="left" w:pos="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sz w:val="24"/>
        </w:rPr>
        <w:t xml:space="preserve">最后报价不得高于一次报价，否则为无效响应报价。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20.10经磋商确定最终采购需求和提交最后报价的供应商后，由磋商小组采用综合评分法对提交最后报价的供应商的响应文件和最后报价进行综合评分。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（3）投标报价低于采购项目预算50%的，即投标报价＜采购项目预算×50%；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（4）投标报价低于采购项目最高限价45%的，即投标报价＜采购项目最高限价×45%（1-优惠率）；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20.11.2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w:t>
      </w:r>
      <w:r>
        <w:rPr>
          <w:rFonts w:ascii="SimSun" w:hAnsi="SimSun" w:eastAsia="SimSun" w:cs="SimSun"/>
          <w:b/>
          <w:color w:val="000000"/>
          <w:sz w:val="24"/>
        </w:rPr>
        <w:t xml:space="preserve">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20.12经磋商确定最终采购需求和提交最后报价的供应商后，由磋商小组采用综合评分法对提交最后报价的供应商的响应文件和最后报价进行综合评分。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20.13由于开标现场监控传输路径与开标信息传输路径不同，会造成网页显示时间与监控图像显示时间不同。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20.14技术支持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磋商小组</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21.1磋商小组由采购人依法组建，由采购人代表、专家评委组成。</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21.2磋商小组与参加采购活动的供应商存在下列利害关系之一的，应当回避：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磋商小组发现本人与参加采购活动的供应商有利害关系的，应当主动提出回避。采购人或采购代理机构发现评审专家与参加采购活动的供应商有利害关系的，应当要求其回避。</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21.3磋商小组负责具体的磋商事务，并独立履行以下职责：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21.3.1审查响应文件是否符合磋商采购文件的要求，并作出评价；</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21.3.2可以要求磋商供应商对响应文件有关事项作出解释或澄清；</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21.3.3推荐成交候选磋商供应商名单；</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21.3.4向采购人或者有关部门报告非法干预磋商工作的行为。</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21.4磋商小组成员应当履行下列义务：</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21.4.1遵纪守法，客观、公正、廉洁地履行职责；</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21.4.2按照磋商采购文件规定的评审办法和评分标准进行评审，对评审意见承担个人责任；</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21.4.3对磋商过程和结果，以及磋商供应商的商业秘密保密；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21.4.4参与评审报告的起草；</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21.4.5配合相关部门的投诉处理工作；</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21.4.6配合采购人答复磋商供应商提出的质疑。</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评审内容的保密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22.1磋商开始后，直到宣布授予成交单位合同为止，凡属于审查、澄清、评价和比较响应文件的所有资料，有关授予合同的信息都不应向磋商供应商或与评审无关的其他人泄露。</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22.2在响应文件的审查、澄清、评价和比较以及授予合同的过程中，磋商供应商对采购人和磋商小组施加影响的任何行为，都将取消其成交资格。</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22.3在评审期间，采购人将通过指定联络人与磋商供应商进行联系。</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对响应文件初审</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23.1.1磋商供应商的响应文件未按照本须知规定制作的；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23.1.2未按本须知规定提交资格文件；</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23.1.3与磋商采购文件有重大偏离；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23.1.4磋商供应商拒绝修正错误；</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23.1.5磋商供应商的报价是选择性的；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23.1.6磋商供应商的报价只投了部分内容；</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23.1.7 磋商供应商的响应文件出现了评标委员会认为不应当雷同的情况；</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23.1.8 经磋商小组认定磋商供应商的报价低于成本价的；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23.1.9不同供应商的“机器码一致”的情形；</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23.1.10供应商所投标产品不符合招标文件中所列国家强制性标准的；</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23.1.11其他被磋商小组认定无效的情况。</w:t>
      </w:r>
      <w:r/>
    </w:p>
    <w:p>
      <w:pPr>
        <w:ind w:left="0" w:right="0" w:firstLine="4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23.3磋商小组将对确定为实质性响应的文件进行审核，看其是否有计算上或累加上的算术错误，修正错误的原则如下：</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23.3.1响应文件的大写金额与小写金额不一致的，以大写金额为准；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23.3.3对不同文字文本响应文件的解释发生异议的，以中文文本为准；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23.3.4磋商供应商不同意以上修正，则其响应文件将被拒绝。</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24．项目的终止</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24.1出现下列情形之一的，将终止竞争性磋商采购活动：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24.1.1因情况变化，不再符合规定的竞争性磋商采购方式适用情形的；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24.1.2出现影响采购公正的违法、违规行为的；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24.1.3实质性响应磋商文件不满三家或进入二次报价的不满三家或二次报价在采购预算内不满三家的。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响应文件的评价和比较</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25.1磋商小组将仅对按照本须知有关规定确定为实质性响应磋商采购文件要求的响应文件进行评价和比较。</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25.2评审办法</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采购人授权磋商小组根据本文件规定的成交原则，在响应文件满足磋商文件全部实质性要求且按评审因素的量化指标评审得分最高的磋商供应商为成交供应商。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评标委员会严格按照磋商采购文件的要求、条件、合格性评审办法，对磋商供应商所提供的服务内容进行比较，同时考虑以下因素：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25.2.1磋商供应商的资信情况和履约能力；</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25.2.2磋商供应商提供的其他优惠条件；</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25.2.3磋商供应商的实施方案；</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25.3评标委员会各成员独立对每个进入合格性评审程序的磋商供应商的响应文件按评审办法进行评审和评价。</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 成交单位的确认</w:t>
      </w:r>
      <w:r/>
    </w:p>
    <w:p>
      <w:pPr>
        <w:ind w:left="0" w:right="0" w:firstLine="5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26.1</w:t>
      </w:r>
      <w:r>
        <w:rPr>
          <w:rFonts w:ascii="SimSun" w:hAnsi="SimSun" w:eastAsia="SimSun" w:cs="SimSun"/>
          <w:color w:val="000000"/>
          <w:sz w:val="24"/>
        </w:rPr>
        <w:t xml:space="preserve">磋商小组根据本文件规定的成交原则，在响应文件满足磋商文件全部实质性要求且按评审因素的量化指标评审得分最高到低的前三名的磋商供应商为成交候选供应商。采购人授权磋商小组选择排名第一的为成交供应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26.2确定成交供应商后，磋商采购单位将在规定的时间内将成交结果在相关媒体上予以公告。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 合同授予标准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27.1采购人将把合同授予其响应文件在实质上响应磋商文件要求和按本须知规定评选出的磋商供应商。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成交通知书</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28.1磋商采购单位应在规定的时间向成交供应商发出成交通知书。成交通知书发出后，采购人改变成交结果，或者成交供应商放弃成交，应当承担相应的法律责任。</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28.2成交通知书将成为合同的组成部分。</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28.3磋商采购单位对未成交供应商不承担解释未成交原因的义务。</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29.告知成交结果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29.1发出成交通知书。在发布成交公告的同时，向成交磋商供应商发出成交通知书。</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合同的签订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30.1成交单位应按规定的时间和地点，由法定代表人或代理人与甲方代表签订合同。否则按放弃处理。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30.2签订合同及合同条款应以磋商采购文件和成交单位的响应文件及其澄清文件为依据。</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31.代理服务费</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无需供应商缴纳。</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32.采购文件的质疑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32.4供应商提出质疑应当提交质疑函、报名确认单和必要的证明材料。质疑函应当包括下列内容：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32.4.1供应商的姓名或者名称、地址、邮编、联系人及联系电话；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32.4.2质疑项目的名称、编号；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32.4.3具体、明确的质疑事项和与质疑事项相关的请求；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32.4.4事实依据；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32.4.5必要的法律依据；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32.4.6提出质疑的日期。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32.5质疑联系方式详见前附表。</w:t>
      </w:r>
      <w:r/>
    </w:p>
    <w:p>
      <w:pPr>
        <w:numPr>
          <w:ilvl w:val="0"/>
          <w:numId w:val="7"/>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33.2针对中小型企业的评审：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（1）本项目为专门面向中小企业采购。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服务类项目中供应商若使用退休人员，将不享受相关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在政府采购活动中，供应商提供的服务符合下列情形的，享受《政府采购促进中小企业发展管理办法》规定的中小企业扶持政策：在服务项目中，项目由中小微企业承接。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根据《政府采购促进中小企业发展管理办法》（财库〔2020〕46号）及《中小企业划型标准规定》（工信部联企业〔2011〕300号），本采购项目对应的中小企业划分标准所属行业为：餐饮业。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33.3实施本国产品标准及相关政策</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本项目为服务类项目，不涉及相关要求。</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33.3.3本项目政府采购活动中既有本国产品又有非本国产品参与竞争的，依法对本国产品给予价格评审优惠，对本国产品的报价给予20%的价格扣除，用扣除后的价格参与评审。</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33.3.4供应商需按照招标文件的要求提供《关于符合本国产品标准的声明函》（以下简称《声明函》）或财政部会同有关部门规定的有关证明文件的，如不提供或提供不符要求的将不享受本国产品价格评审优惠。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4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33.3.2查询渠道：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 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第三章 响应文件格式</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对本章所有的格式，磋商供应商可根据自身情况进行补充和修改，但补充和修改不得造成与本格式内容有实质性的违背。</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1、（供应方）法定代表人授权委托书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01"/>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法定代表人授权委托书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JSZC-320507-PMJS-C2026-0027 </w:t>
      </w:r>
      <w:r>
        <w:rPr>
          <w:rFonts w:ascii="SimSun" w:hAnsi="SimSun" w:eastAsia="SimSun" w:cs="SimSun"/>
          <w:color w:val="000000"/>
          <w:sz w:val="24"/>
        </w:rPr>
        <w:t xml:space="preserve">号的磋商活动。授权代表在磋商活动过程中所签署的一切文件和处理与这有关的一切事务，我均予以承认。</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授权代表在授权委托书有效期内签署的所有文件不因授权委托的撤销而失效，除非有撤销授权委托的书面通知，本授权委托书自磋商活动开始至合同履行完毕止。</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2、响应函</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响应函</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26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号磋商文件，经仔细阅读和研究，我们决定参加磋商活动。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1、我们愿意按照磋商文件的一切要求，完成该项目的全部内容。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2、如果我们的磋商响应文件被接受，我们将严格履行磋商文件中规定的每一项要求，按期、按质、按量履行合同的义务。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3、我们已详细阅读全部磋商文件，包括更正公告(如有)，对磋商文件及更正公告(如有)无任何异议。我们完全理解并同意放弃对这方面有不明及误解的权力。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4、我们同意按磋商文件中的规定，本响应文件的有效期限自提交响应文件截止时间之日起</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5、我们愿意提供磋商采购单位在磋商文件中要求的所有资料。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6、我们愿意遵守磋商文件中所列的收费标准。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7、我们承诺该响应文件在磋商开始后的全过程中保持有效，不作任何更改和变动。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8、我们承诺我公司符合磋商文件供应商须知中“合格供应商的基本、特殊条件”的要求，若与真实情况不符，本公司愿意承担由此而产生的一切后果。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9、我们声明：我们在参加本次政府采购活动前3年内在经营活动中没有重大违法记录。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所有有关响应文件的函电，可按下列地址联系：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联系电话（手机）：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电子邮箱：</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3、响应报价表</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2784"/>
        <w:gridCol w:w="2654"/>
        <w:gridCol w:w="1566"/>
        <w:gridCol w:w="156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当日苏州市发展和改革委员会网站公布的苏州市部分农贸市场零售均价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零售均价的0%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中型企业（  ）   小型企业（  ）     微型企业（  ）     监狱企业 （  ）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残疾人福利性企业(   )</w:t>
            </w:r>
            <w:r/>
          </w:p>
        </w:tc>
      </w:tr>
    </w:tbl>
    <w:p>
      <w:pPr>
        <w:ind w:left="0" w:right="-359" w:firstLine="48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累计结算金额不可超过采购预算。本项目为综合报价，应包括但不限于所有食材、包装、税费、运杂（到位）、保险、管理、售后服务等全部费用以及投标单位企业利润、税金和政策性文件规定及合同包含的所有风险、责任费等各项应有费用。（政策性条款例外）</w:t>
      </w:r>
      <w:r/>
    </w:p>
    <w:p>
      <w:pPr>
        <w:ind w:left="0" w:right="-359" w:firstLine="480"/>
        <w:jc w:val="both"/>
        <w:spacing w:before="0" w:after="0" w:line="85" w:lineRule="atLeast"/>
        <w:tabs>
          <w:tab w:val="left" w:pos="90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2、各供应商按照限价（当日苏州市发展和改革委员会网站公布的苏州市部分农贸市场零售均价）0%投标优惠率，如：下降2%，则表中填写优惠率2%；下降10%，则表中填写优惠率10%；以此为例，不得超出。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11"/>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6"/>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针对本次</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项目的招标活动，我公司郑重承诺：</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如我公司中标</w:t>
      </w:r>
      <w:r>
        <w:rPr>
          <w:rFonts w:ascii="SimSun" w:hAnsi="SimSun" w:eastAsia="SimSun" w:cs="SimSun"/>
          <w:color w:val="000000"/>
          <w:sz w:val="24"/>
          <w:u w:val="single"/>
        </w:rPr>
        <w:t xml:space="preserve">2026年中心商贸城派出所食堂配菜</w:t>
      </w:r>
      <w:r>
        <w:rPr>
          <w:rFonts w:ascii="SimSun" w:hAnsi="SimSun" w:eastAsia="SimSun" w:cs="SimSun"/>
          <w:color w:val="000000"/>
          <w:sz w:val="24"/>
        </w:rPr>
        <w:t xml:space="preserve">项目（采购编号：），我公司保证在整个配送周期内供货价格不高于市场平均价，同时货款标准遵照采购人进货定价标准执行。若如违背，本公司愿意承担由此而产生的一切后果。</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547"/>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5、人员配备一览表</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1667"/>
        <w:gridCol w:w="679"/>
        <w:gridCol w:w="772"/>
        <w:gridCol w:w="757"/>
        <w:gridCol w:w="1837"/>
        <w:gridCol w:w="1514"/>
        <w:gridCol w:w="791"/>
        <w:gridCol w:w="791"/>
      </w:tblGrid>
      <w:tr>
        <w:trPr>
          <w:trHeight w:val="11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在本项目中负责的岗位（按照采购要求填写）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资质及从业资历(按照采购要求填写是否满足)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资质证书名称、等级、编号等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7"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4" w:type="dxa"/>
            <w:vAlign w:val="center"/>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top"/>
            <w:textDirection w:val="lrTb"/>
            <w:noWrap w:val="false"/>
          </w:tcPr>
          <w:p>
            <w:pPr>
              <w:ind w:left="0" w:right="0" w:firstLine="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240" w:after="6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）拟投入本项目的负责人简历表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w:t>
            </w:r>
            <w:r>
              <w:rPr>
                <w:rFonts w:ascii="SimSun" w:hAnsi="SimSun" w:eastAsia="SimSun" w:cs="SimSun"/>
                <w:color w:val="000000"/>
                <w:sz w:val="21"/>
              </w:rPr>
              <w:t xml:space="preserve"> </w:t>
            </w:r>
            <w:r>
              <w:rPr>
                <w:rFonts w:ascii="SimSun" w:hAnsi="SimSun" w:eastAsia="SimSun" w:cs="SimSun"/>
                <w:color w:val="000000"/>
                <w:sz w:val="22"/>
              </w:rPr>
              <w:t xml:space="preserve">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w:t>
            </w:r>
            <w:r>
              <w:rPr>
                <w:rFonts w:ascii="SimSun" w:hAnsi="SimSun" w:eastAsia="SimSun" w:cs="SimSun"/>
                <w:color w:val="000000"/>
                <w:sz w:val="21"/>
              </w:rPr>
              <w:t xml:space="preserve"> </w:t>
            </w:r>
            <w:r>
              <w:rPr>
                <w:rFonts w:ascii="SimSun" w:hAnsi="SimSun" w:eastAsia="SimSun" w:cs="SimSun"/>
                <w:color w:val="000000"/>
                <w:sz w:val="22"/>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18"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w:t>
            </w:r>
            <w:r>
              <w:rPr>
                <w:rFonts w:ascii="SimSun" w:hAnsi="SimSun" w:eastAsia="SimSun" w:cs="SimSun"/>
                <w:color w:val="000000"/>
                <w:sz w:val="21"/>
              </w:rPr>
              <w:t xml:space="preserve"> </w:t>
            </w:r>
            <w:r>
              <w:rPr>
                <w:rFonts w:ascii="SimSun" w:hAnsi="SimSun" w:eastAsia="SimSun" w:cs="SimSun"/>
                <w:color w:val="000000"/>
                <w:sz w:val="22"/>
              </w:rPr>
              <w:t xml:space="preserve"> 要</w:t>
            </w:r>
            <w:r>
              <w:rPr>
                <w:rFonts w:ascii="SimSun" w:hAnsi="SimSun" w:eastAsia="SimSun" w:cs="SimSun"/>
                <w:color w:val="000000"/>
                <w:sz w:val="21"/>
              </w:rPr>
              <w:t xml:space="preserve"> </w:t>
            </w:r>
            <w:r>
              <w:rPr>
                <w:rFonts w:ascii="SimSun" w:hAnsi="SimSun" w:eastAsia="SimSun" w:cs="SimSun"/>
                <w:color w:val="000000"/>
                <w:sz w:val="22"/>
              </w:rPr>
              <w:t xml:space="preserve"> 经</w:t>
            </w:r>
            <w:r>
              <w:rPr>
                <w:rFonts w:ascii="SimSun" w:hAnsi="SimSun" w:eastAsia="SimSun" w:cs="SimSun"/>
                <w:color w:val="000000"/>
                <w:sz w:val="21"/>
              </w:rPr>
              <w:t xml:space="preserve"> </w:t>
            </w:r>
            <w:r>
              <w:rPr>
                <w:rFonts w:ascii="SimSun" w:hAnsi="SimSun" w:eastAsia="SimSun" w:cs="SimSun"/>
                <w:color w:val="000000"/>
                <w:sz w:val="22"/>
              </w:rPr>
              <w:t xml:space="preserve">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21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3400" w:right="0" w:firstLine="210"/>
        <w:jc w:val="right"/>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6、类似业绩一览表</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类似业绩一览表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p>
            <w:pPr>
              <w:ind w:left="0" w:right="0" w:firstLine="21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7、</w:t>
      </w:r>
      <w:r>
        <w:rPr>
          <w:rFonts w:ascii="SimSun" w:hAnsi="SimSun" w:eastAsia="SimSun" w:cs="SimSun"/>
          <w:b/>
          <w:color w:val="000000"/>
          <w:sz w:val="24"/>
        </w:rPr>
        <w:t xml:space="preserve">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注：1、磋商响应单位应对照竞争性磋商文件技术要求等要求，所响应服务要求与竞争性磋商文件的规定有偏离的，应在此表中申明与服务要求条文的偏差和例外。</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340" w:after="120" w:line="8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8、资格证明文件</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苏州市公安局相城分局中心商贸城派出所：</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号的磋商采购活动进行响应。本公司所提交的响应文件中所有关于磋商资格的文件、证明和陈述均是真实的、准确的。若与真实情况不符，本公司愿意承担由此而产生的一切后果。</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(2)、磋商供应商情况表</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最近2年内在经营过程中受到何种奖励或处分（包括稽查情况和结果）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bl>
    <w:p>
      <w:pPr>
        <w:ind w:left="0" w:right="0" w:firstLine="241"/>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响应供应商：（单位公章）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年　　月　　日</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520" w:right="0" w:firstLine="26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44"/>
        <w:ind w:left="0" w:right="0" w:firstLine="241"/>
        <w:jc w:val="both"/>
        <w:spacing w:before="120" w:after="12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7、成交单位为中小微企业的，《中小企业声明函》将随成交结果同时公告。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2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10、残疾人福利性单位声明函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残疾人福利性单位声明函</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5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本单位郑重声明，根据《财政部民政部中国残疾人联合会关于促进残疾人就业政府采购政策的通知》（财库〔2017〕141号）的规定，本单位为符合条件的残疾人福利性单位，且本单位参加</w:t>
      </w:r>
      <w:r>
        <w:rPr>
          <w:rFonts w:ascii="SimSun" w:hAnsi="SimSun" w:eastAsia="SimSun" w:cs="SimSun"/>
          <w:color w:val="000000"/>
          <w:sz w:val="26"/>
          <w:u w:val="single"/>
        </w:rPr>
        <w:t xml:space="preserve">苏州市公安局相城分局中心商贸城派出所</w:t>
      </w:r>
      <w:r>
        <w:rPr>
          <w:rFonts w:ascii="SimSun" w:hAnsi="SimSun" w:eastAsia="SimSun" w:cs="SimSun"/>
          <w:color w:val="000000"/>
          <w:sz w:val="26"/>
        </w:rPr>
        <w:t xml:space="preserve">的______</w:t>
      </w:r>
      <w:r>
        <w:rPr>
          <w:rFonts w:ascii="SimSun" w:hAnsi="SimSun" w:eastAsia="SimSun" w:cs="SimSun"/>
          <w:color w:val="000000"/>
          <w:sz w:val="26"/>
          <w:u w:val="single"/>
        </w:rPr>
        <w:t xml:space="preserve">（采购编号）</w:t>
      </w:r>
      <w:r>
        <w:rPr>
          <w:rFonts w:ascii="SimSun" w:hAnsi="SimSun" w:eastAsia="SimSun" w:cs="SimSun"/>
          <w:color w:val="000000"/>
          <w:sz w:val="26"/>
        </w:rPr>
        <w:t xml:space="preserve">项目采购活动提供本单位制造的货物（由本单位承担工程/提供服务），或者提供其他残疾人福利性单位制造的货物（不包括使用非残疾人福利性单位注册商标的货物）。</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本单位对上述声明的真实性负责。如有虚假，将依法承担相应责任。</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480" w:firstLine="5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7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w:t>
      </w:r>
      <w:r>
        <w:rPr>
          <w:rFonts w:ascii="SimSun" w:hAnsi="SimSun" w:eastAsia="SimSun" w:cs="SimSun"/>
          <w:b/>
          <w:color w:val="000000"/>
          <w:sz w:val="26"/>
          <w:u w:val="single"/>
        </w:rPr>
        <w:t xml:space="preserve">残疾人福利性单位声明函</w:t>
      </w:r>
      <w:r>
        <w:rPr>
          <w:rFonts w:ascii="SimSun" w:hAnsi="SimSun" w:eastAsia="SimSun" w:cs="SimSun"/>
          <w:b/>
          <w:color w:val="000000"/>
          <w:sz w:val="24"/>
          <w:u w:val="single"/>
        </w:rPr>
        <w:t xml:space="preserve">须加盖有公章的彩色扫描件上传至电子投标文件中（如属于）。否则不可享受相应扶持政策。</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2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磋商采购内容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8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w:t>
      </w:r>
      <w:r>
        <w:rPr>
          <w:rFonts w:ascii="SimSun" w:hAnsi="SimSun" w:eastAsia="SimSun" w:cs="SimSun"/>
          <w:color w:val="000000"/>
          <w:sz w:val="24"/>
          <w:u w:val="single"/>
        </w:rPr>
        <w:t xml:space="preserve">苏州市公安局相城分局中心商贸城派出所</w:t>
      </w:r>
      <w:r>
        <w:rPr>
          <w:rFonts w:ascii="SimSun" w:hAnsi="SimSun" w:eastAsia="SimSun" w:cs="SimSun"/>
          <w:color w:val="000000"/>
          <w:sz w:val="24"/>
        </w:rPr>
        <w:t xml:space="preserve">的委托，就其所需的</w:t>
      </w:r>
      <w:r>
        <w:rPr>
          <w:rFonts w:ascii="SimSun" w:hAnsi="SimSun" w:eastAsia="SimSun" w:cs="SimSun"/>
          <w:color w:val="000000"/>
          <w:sz w:val="24"/>
          <w:u w:val="single"/>
        </w:rPr>
        <w:t xml:space="preserve">2026年中心商贸城派出所食堂配菜项目</w:t>
      </w:r>
      <w:r>
        <w:rPr>
          <w:rFonts w:ascii="SimSun" w:hAnsi="SimSun" w:eastAsia="SimSun" w:cs="SimSun"/>
          <w:color w:val="000000"/>
          <w:sz w:val="24"/>
        </w:rPr>
        <w:t xml:space="preserve">采用竞争性磋商方式进行采购，欢迎有资格的磋商供应商前来参加本次磋商采购。</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JSZC-320507-PMJS-C2026-0027</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二、采购内容及要求：</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概况：为切实加强食堂食品卫生安全管理及物资采购管理，进一步提高食堂饭菜质量，确保原材料采购价格公开、透明、合理，推动食堂后勤服务的“集约化”和“专业化”，特考虑实施我单位食堂所需食材“集中采购、定点配送”的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1、服务期限：一年，具体以合同签订时间为准。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2、服务地点：采购单位指定地点。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3、服务期内预估供货金额：服务期内供货金额预计303万元。此预算以预计就餐人数计算。实际金额以具体结算为准。</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（二）需求及质量标准</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1、需求：</w:t>
      </w:r>
      <w:r>
        <w:rPr>
          <w:rFonts w:ascii="SimSun" w:hAnsi="SimSun" w:eastAsia="SimSun" w:cs="SimSun"/>
          <w:color w:val="000000"/>
          <w:sz w:val="24"/>
          <w:highlight w:val="white"/>
        </w:rPr>
        <w:t xml:space="preserve">对食堂所需的调料和各类配菜等物资的统一配送。</w:t>
      </w:r>
      <w:r/>
    </w:p>
    <w:p>
      <w:pPr>
        <w:ind w:left="5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2、质量标准（如国家标准更新的，以最新标准执行）：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2.1大米配送标准：二年内新大米（国标一级），符合GB1354-2009标准，并拥有“SC食品生产许可证”。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2.2面粉配送标准：面粉级别为特一级，必须符合GB1355-1986标准，并拥有“SC食品生产许可证”。能提供产品合格证明文件。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2.3食用油配送标准：非转基因食用油，每桶5升左右，必须符合GB2716-2005食用植物油卫生标准，并具有“SC食品生产许可证”。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猪肉配送标准：使用冷鲜肉品牌产品，猪肉质量必须符合GB9959.1-2001标准，主要产品包括大排、肉丝、肉片、方肉、小排、肉酱、猪蹄、鲜猪肝等。其中排肉是指无骨腿肉和无骨夹心肉，其中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2.5家禽冻品（鸡腿、鸡翅等）质量要求：配送单位须提供产品合格证明文件，动物产品提供《动物或动物产品分销信息凭证》或《动物检疫合格证》。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2.6豆制品质量要求：发酵性豆制品必须符合GB2712-2003标准，非发酵豆制品必须符合GBT 22106-2008标准、GB2711-2003非发酵性豆制品及面筋卫生标准，对豆制品的有关安全健康指标符合国家规定。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2.7水产品质量要求：必须符合GB2733-2005《鲜、冻动物性水产品卫生标准》、 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2.8无公害蔬菜质量要求：必须符合GB18406.1-2001 农产品安全质量无公害蔬菜安全要求，对蔬菜中有害物质严格控制在标准规定范围之内。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2.9调味品质量要求：食用盐符合GB5461-2000标准，酱油符合GB 18186-2000标准，味精符合GB2720-2015标准，生粉（淀粉制品）符合GB2713-2015标准，食糖符合GB13104-2014卫生标准，食醋符合GB/T18623-2011标准,酿造食醋符合GB18187-2000标准。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2.10食品添加剂质量要求：食品添加剂应符合相应的食品安全标准，添加剂的使用必须符合GB2760-2014标准，对食品的添加量严格控制在标准规定范围之内。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2.11鲜蛋质量要求：鸡蛋等新鲜蛋类必须符合</w:t>
      </w:r>
      <w:hyperlink r:id="rId10" w:tooltip="http://down.foodmate.net/standard/sort/3/48415.html" w:history="1">
        <w:r>
          <w:rPr>
            <w:rStyle w:val="802"/>
            <w:rFonts w:ascii="SimSun" w:hAnsi="SimSun" w:eastAsia="SimSun" w:cs="SimSun"/>
            <w:color w:val="0000ee"/>
            <w:sz w:val="24"/>
            <w:highlight w:val="white"/>
            <w:u w:val="single"/>
          </w:rPr>
          <w:t xml:space="preserve">GB2749-2015标准。蛋制品符合《蛋制品生产许可审查细则（2025版）》。</w:t>
        </w:r>
      </w:hyperlink>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2.12水果：新鲜水果，须为非转基因产品，个头均匀，无斑点，无破损，果实成熟新鲜，对水果中有害物质严格控制在标准规定范围之内，必须符合GB/T23351-2009标准。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2.13西点、面包：新鲜西点、面包等，定制点心质量要求：符合GB7099-2015标准。饼干（非自制、非定制饼干）质量要求：符合GB7100-2015标准。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2.14牛奶及其制品：食材包装及外观干净、整洁，生产日期、保质期、贮藏条件标识清晰，须在保质期内；符合国家标准。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3、品牌及检测报告要求：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3.1肉类（含家禽、鱼、肉、冷鲜肉及冻品等）、豆制品、调味品、食用油必须使用品牌产品，即由所处经营领域中有较高知名度与美誉度的大型企业提供，其产品可以追根溯源。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3.2每次配送的食材均需提供相关的检测报告或检验合格证。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3.3采购单位将委托权威部门定期对配送单位提供的食材进行抽样检测。如检测发现质量问题，由配送单位承担检测费用及相关责任。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（三）卫生要求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中标单位供应的食材必须符合《中华人民共和国食品安全法》标准，并根据协议约定和派出所食堂提出的品种、规格、品牌、数量、质量要求在规定的时间内及时送到。每日的配送清单须是打印稿，如发现食材卫生质量问题或者以次充好，经采购人与供应商共同确认后，可立即无条件退货或换货，并根据合同规定进行处理。（详见合同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2、针对有保鲜或冷藏要求的食材必须采用食品冷链物流技术，相关技术标准参照行业标准执行。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3、配送单位严禁提供以下食品：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3.1无品名、产地、厂名、生产日期、保质期及中文标识及原料说明的定型包装食品（除蔬菜、面点、早点等非定型包装食品）；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3.2超过保质期限或不符合食品标签规定的定型包装食品；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3.3腐败变质、油脂酸败、霉变、生虫、污秽不洁、混有异物或者其他感官性状异常，含有毒、有害物质或者被有毒、有害物质污染，可能对人体健康有害的食品；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3.4病死、死因不明或从疫区采购的水产品、畜、禽及其制品，不合格调味品，工业用盐，非碘盐或非食品原料和滥用食品添加剂，农药残留超标的水果、蔬菜等；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3.5其他不符合食品卫生标准和要求的食品。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如因配送单位所供应食品的质量问题引起员工食物中毒等食源性疾病的发生或其他事故，配送单位应承担对采购单位的全部责任，并承担由此而引起的全部经济损失及相关法律责任。情节较为严重的，采购方有权立即终止供货协议，并按相关法律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（四）配送品牌及价格要求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1、定价方式：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粮油、食材配送价格以保本微利、不高于阳光食堂综合智能服务平台平均价为原则，每周定价。食材配送价格在参考苏州市发展和改革委员会公布价格的基础上，结合中标单位的报价或采购单位周边农贸市场价格综合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1.2定价参照“同类货品当日苏州市发展和改革委员会网站公布的苏州市部分农贸市场零售均价”×（1-中标优惠率）计算。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1.3定价当日，苏州市发展和改革委员会网站未公示零售均价的食材，其价格结合中标单位的报价或采购单位周边农贸市场价格综合定价。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主要食材以市场主流品牌为主。结合市场情况，肉类选中粮、双汇、雨润同档次或高于同档次品牌；豆制品以上海艺杏、苏州老相食同档次或高于同档次品牌；冷冻品以泰森、六和、鸿海、正大同档次或高于同档次品牌；调味品以海天、李锦记、老恒和、巧媳妇同档次或高于同档次品牌。牛奶以新希望同档次或高于同档次品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（五）配送频率要求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粮油调味品每周送货一次，其他品类每天送货一次</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配送单位必须仔细核对采购清单，确保食堂所需的食品原材料品种、规格、品牌、数量、质量等准确无误，并在规定时间内及时送达。配送单位向采购单位提供商品的品牌、规格必须与合同规定一致，严禁擅自更换商品品牌、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3、送货均使用专用冷藏车，5-10月须开启冷藏设备，其余时间视气温情况而定。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（六）考核管理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1、采购单位定期对配送单位的配送工作进行考核评价。第一季度结束后如考核季度平均分低于90分且原签约采购单位满意率低于90%，采购单位有权解除合约。考核办法见附件。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2、经考核有下列情形之一者，应立即终止配送单位的配送工作，并终止与之签订的食堂配送协议：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2.1原材料问题引起的员工食物中毒等食源性疾病的发生；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w:t>
      </w:r>
      <w:r>
        <w:rPr>
          <w:rFonts w:ascii="SimSun" w:hAnsi="SimSun" w:eastAsia="SimSun" w:cs="SimSun"/>
          <w:color w:val="000000"/>
          <w:sz w:val="24"/>
        </w:rPr>
        <w:t xml:space="preserve">月度考核二次或二次以上低于85分</w:t>
      </w:r>
      <w:r>
        <w:rPr>
          <w:rFonts w:ascii="SimSun" w:hAnsi="SimSun" w:eastAsia="SimSun" w:cs="SimSun"/>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2.3采购单位不满意率达到30%以上；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2.4被政府监管部门查到故意向采购单位销售假冒伪劣商品；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2.5经查实，将部分配送工作分包或转包给他人或其他单位；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2.6配送单位有其他严重违法违纪行为的。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3、采购单位以及配送单位均应遵守合同约定，做到廉洁自律。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（七）支付要求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单位按配送价格并结合考核结果进行结算。具体为采购单位每月月初与配送单位结算上月货款，月底之前采购单位应完成上月货款的支付。如存在采购单位无故拖欠配送单位货款的，配送单位应通知镇政府，由镇政府沟通协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2、采购单位按月将“集中采购、定点配送”的货款支付给配送单位。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1、供应商提供的服务能够至少达到以上要求，同时明确详细的服务方案。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2、供应商必须承诺磋商文件中提出的全部要求，如果其中某些条款不响应时，应在文件中逐条列出，未列出的视同响应。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4、供应商应对所投项目的全部内容进行报价，只投其中部分内容者，其响应文件将被拒绝。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5、成交后，本项目服务人员在服务期间原则上不允许更换，如确实需要更换的，必须至少提前一个月跟采购人报备，更换后的人员同样须在本单位缴纳社保，否则采购人有权终止合同。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6、服务期间，采购人有权不定期抽查服务人员与成交单位的雇佣关系，如发现有增减人员未报备采购人的情况，采购人有权终止合同。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7、付款方式：详见合同主要条款。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涉及的相关资料、信息属保密性质，未经采购人同意，成交单位不得向第三方泄露。对不属于成交单位且受知识产权保护的产品、资料、信息等不得用于其他目的。本项目全部数据成果的所有权、使用权和著作权归属采购人，成交单位使用必须经采购人授权同意。在项目实施和成果提交过程中，出现的一切人身、设备和数据成果资料等安全问题均由成交单位承担全部责任，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9、若成交供应商在服务期间，违反下列规定将被解除服务合同，并扣除剩余待支付费用：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9.1严禁将服务转包他人。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9.2出现重大责任问题。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9.3泄露相关保密信息。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110、成交供应商对服务缺陷不予更正，甲方有权另请其他单位更正，所发生的费用由成交供应商承担。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11、成交供应商工作人员在岗履行职责期间（包括上下班途中），发生自身的人身伤害、伤亡，均由成交单位负责处理并承担经济和道义上的责任，采购单位不承担任何责任。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中标单位配合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13、调料、各类配菜配送价格包括产品本身、包装、运输、配送、人工、保险、利润、税金、政策性文件规定及合同包含的所有风险、责任等各项应有费用。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14、如因采购单位政策性或者内部调整，合同终止，采购单位不承担相关违约责任，已产生的食材费用按实结算。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15、凡涉及采购文件的补充说明和修改，均以苏州政府采购网发布的内容为准。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104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第五章 合同条款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合同打印日期：年月日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根据江苏京苏项目管理咨询有限公司编号</w:t>
      </w:r>
      <w:r>
        <w:rPr>
          <w:rFonts w:ascii="SimSun" w:hAnsi="SimSun" w:eastAsia="SimSun" w:cs="SimSun"/>
          <w:color w:val="000000"/>
          <w:sz w:val="24"/>
          <w:u w:val="single"/>
        </w:rPr>
        <w:t xml:space="preserve">    </w:t>
      </w:r>
      <w:r>
        <w:rPr>
          <w:rFonts w:ascii="SimSun" w:hAnsi="SimSun" w:eastAsia="SimSun" w:cs="SimSun"/>
          <w:color w:val="000000"/>
          <w:sz w:val="24"/>
        </w:rPr>
        <w:t xml:space="preserve">竞争性磋商文件及成交通知书，供需双方就此次成交的</w:t>
      </w:r>
      <w:r>
        <w:rPr>
          <w:rFonts w:ascii="SimSun" w:hAnsi="SimSun" w:eastAsia="SimSun" w:cs="SimSun"/>
          <w:color w:val="000000"/>
          <w:sz w:val="24"/>
          <w:u w:val="single"/>
        </w:rPr>
        <w:t xml:space="preserve">              </w:t>
      </w:r>
      <w:r>
        <w:rPr>
          <w:rFonts w:ascii="SimSun" w:hAnsi="SimSun" w:eastAsia="SimSun" w:cs="SimSun"/>
          <w:color w:val="000000"/>
          <w:sz w:val="24"/>
        </w:rPr>
        <w:t xml:space="preserve">购销事宜，签订本合同书。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一、合同的标的物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w:t>
      </w:r>
      <w:r>
        <w:rPr>
          <w:rFonts w:ascii="SimSun" w:hAnsi="SimSun" w:eastAsia="SimSun" w:cs="SimSun"/>
          <w:color w:val="000000"/>
          <w:sz w:val="24"/>
        </w:rPr>
        <w:t xml:space="preserve">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注：（1）合同明细价格详见合同附件。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①磋商文件；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②乙方成交的磋商响应文件；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③乙方在响应过程中所作的其他承诺、声明、书面澄清等；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④成交通知书。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w:t>
      </w:r>
      <w:r/>
    </w:p>
    <w:p>
      <w:pPr>
        <w:ind w:left="0" w:right="0" w:firstLine="480"/>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三、合同价格与支付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1、本项目年供货金额预计人民币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rPr>
          <w:rFonts w:ascii="SimSun" w:hAnsi="SimSun" w:eastAsia="SimSun" w:cs="SimSun"/>
          <w:color w:val="000000"/>
          <w:sz w:val="24"/>
          <w:u w:val="single"/>
        </w:rPr>
        <w:t xml:space="preserve">            .00</w:t>
      </w:r>
      <w:r>
        <w:rPr>
          <w:rFonts w:ascii="SimSun" w:hAnsi="SimSun" w:eastAsia="SimSun" w:cs="SimSun"/>
          <w:color w:val="000000"/>
          <w:sz w:val="24"/>
        </w:rPr>
        <w:t xml:space="preserve">），优惠率为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实际结算金额为</w:t>
      </w:r>
      <w:r>
        <w:rPr>
          <w:rFonts w:ascii="SimSun" w:hAnsi="SimSun" w:eastAsia="SimSun" w:cs="SimSun"/>
          <w:b/>
          <w:color w:val="000000"/>
          <w:sz w:val="24"/>
          <w:highlight w:val="white"/>
        </w:rPr>
        <w:t xml:space="preserve">同类货品当日苏州市发展和改革委员会网站公布的苏州市部分农贸市场零售均价*（1-优惠率）</w:t>
      </w:r>
      <w:r>
        <w:rPr>
          <w:rFonts w:ascii="SimSun" w:hAnsi="SimSun" w:eastAsia="SimSun" w:cs="SimSun"/>
          <w:color w:val="000000"/>
          <w:sz w:val="24"/>
        </w:rPr>
        <w:t xml:space="preserve">。此供货金额以预计就餐人数计算。实际金额以具体结算为准；最终结算金额不超过合同总价，超出部分由乙方自行承担。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3.1支付步骤：本项目预付款为合同金额30%，签订合同后一个月内支付（在签订合同时，乙方明确表示无需预付款或者主动要求降低预付款比例的，甲方可不适用前述规定）。甲方按月按实支付费用，每月支付的合同价款=每月实际发生费用-当月考核扣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3.2付款方式：每月乙方开具正规发票后甲方以转帐方式直接转入乙方账户。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3.3乙方在实际服务中，若服务期限有减少，按实结算。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3.4甲方支付此项费用外不再承担其它任何费用（包括个人），服务人员的薪金、福利、休假日补贴等由乙方支付，与甲方无关。</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3.5付款前，乙方需先向甲方提供：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A、合格的发票。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B、需方与供方双方验收合格的，由供需双方及采购代理机构签章的 《苏州市相城区政府采购合同履行验收报告》</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3.6支付方式：银行汇票或转账。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3.7乙方账户信息：</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乙方收款账号信息如下：</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账号名称： </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 </w:t>
      </w:r>
      <w:r/>
    </w:p>
    <w:p>
      <w:pPr>
        <w:ind w:left="0" w:right="0" w:firstLine="482"/>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四、甲乙双方责任及义务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(一)甲方的主要义务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1.甲乙双方本着运作好、协调好、服务好的宗旨，做好对接工作，促进“集中采购、定点配送”工作有序、规范、健康运行。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2.甲方主动联系市场监督、食品药品监督、物价等政府职能部门，通过相关政府职能部门加强对食材质量和安全、食材流通、食材价格、食堂内部卫生和安全的监管力度。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与乙方共同制订“集中采购、定点配送”工作应急预案，及时有效地处理突发问题。如发现食材卫生质量问题或者以次充好，经甲乙双方共同确认后，可立即无条件退货或换货，并视具体情况对乙方进行考核体现，直至终止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4.重大问题和重要事项甲方应及时向镇政府、区教育局和相关政府职能部门请示汇报。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5.甲方参与食堂配送工作的指导和监管，统计采购的食材明细，提供成本核算分析。对乙方进行工作考核，检查情况汇总后在网上公示。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7.合同有效期内，甲方所需食材由乙方配送。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8.配菜每日送货一次。每日需采购的清单必须仔细核对，确保所需食材项目、数量、质量准确无误。每周五中午12点前将下周配送计划发至乙方。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甲方须配备食品安全管理员，相关人员需做到专人专岗、挂牌上岗、定期轮岗，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如发现食材卫生质量问题或者以次充好，经甲乙双方共同确认后，可立即无条件退货或换货，并视具体情况对乙方进行考核体现，直至终止</w:t>
      </w:r>
      <w:r>
        <w:rPr>
          <w:rFonts w:ascii="SimSun" w:hAnsi="SimSun" w:eastAsia="SimSun" w:cs="SimSun"/>
          <w:color w:val="000000"/>
          <w:sz w:val="24"/>
        </w:rPr>
        <w:t xml:space="preserve">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10.甲方按配送价格并结合考核结果与乙方进行结算。具体为甲方每月月初与乙方结算上月货款，双方对账无误后进入支付环节。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11.甲方领导应加强教育宣传工作，督促食堂工作人员要支持、配合乙方工作，使食堂配送工作有序有效进行。对乙方做到不索要，不为难，不马虎。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12.甲方如有需要，可约见乙方，当面商定进一步完善工作的措施。每个月做好对乙方的考核工作。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14.甲方监管乙方工作可参见《配送单位主要职责》。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15.如因甲方政策性或者内部调整，合同终止，甲方不承担相关违约责任，已产生的食材费用按实结算。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(二)乙方的主要义务：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乙方必须严格履行投标时的一切承诺。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乙方无需向采购人交纳履约保证金。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3.乙方承接甲方的调料、各类配菜配送工作，按时保质保量按要求从事配送工作。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4.乙方应严格按照规定的品牌及其规格进行采购、配送，接受甲方的定价机制；在一个价格周期内，即使市场价格发生变化，供货价格仍应保持不变。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5.乙方应服从政府相关职能部门的业务指导和监管，服从甲方的管理。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6.乙方根据投标书的有关承诺条款，结合配送工作的具体情况，严格执行食品法的规定，建立并自觉履行食品卫生安全和食品质量的保障机制，确保安全。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7.乙方必须根据协议约定和甲方提出的品种、规格、品牌、数量、质量要求送货，并在规定的时间内及时送到。每日的配送清单须是打印稿。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8.乙方所供食材，必须符合食品法标准，如发现食材卫生质量问题或者以次充好，经甲乙双方共同确认后，可立即无条件退货或换货，并视具体情况对乙方进行考核体现，直至终止乙方配送工作。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乙方在供货时应提供食品检验合格证或者化验单。如肉类制品必须是定点屠宰且经检疫合格。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10.乙方所配送的蔬菜等食材必须经过粗加工，叶菜、根茎菜等具体标准详见验收标准。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11.乙方供货时不得提供以下食品：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(1)无品名、产地、厂名、生产日期、保质期及中文标识及原料说明的定型包装食品；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(2)超过保质期限或不符合食品标签规定的定型包装食品；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(3)腐败变质、油脂酸败、霉变、生虫、污秽不洁、混有异物或者其他感官性状异常，含有毒、有害物质或者被有毒、有害物质污染，可能对人体健康有害的食品；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(4)病死、死因不明或从疫区采购的水产品、畜、禽及其制品，不合格调味品，工业用盐，非碘盐或非食品原料和滥用食品添加剂，农药残留超标的水果、蔬菜等；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(5)其他不符合食品卫生标准和要求的食品。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向甲方提供食材的品牌、规格、价格必须与承诺的相同，严禁擅自更换食材品牌、规格或者擅自提价。如甲方另有所需食材，应先与甲方商定该食材品牌、规格、等地、数量、质量、价格（批发价）、提供实样等事项后再进行配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13.乙方凡有短斤缺两、擅自涨价、质量问题以及其它违规行为均记入诚信档案，作为影响以后招投标的重要因素。情节较为严重的（详见《协议书》相关条款），甲方有权中止供货协议，并按相关法律处理。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14.因所供应食材的质量问题引起员工食物中毒等食源性疾病的发生或引起其他事故由供货方负全部责任，承担由此而引起的全部经济损失及相关法律责任，并终止与乙方签署的协议。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15.乙方自觉遵守国家有关法律、法规。接受政府有关职能部门的监管。乙方应遵守合同约定，做好廉洁自律，并签订甲乙双方廉洁协议。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16.乙方建立台帐制度，对配送的食材做到证货同行、证货相符。坚持配送的严格性、严肃性、严密性。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17.退出机制。有下列情形之一者甲方有权立即终止乙方的配送工作，并终止与之签订的配送协议：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17.1原材料问题引起的员工食物中毒等食源性疾病的发生；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17.2月度考核二次或二次以上低于85分；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17.3甲方不满意率达到30%以上；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17.4被政府监管部门查到故意向甲方销售假冒伪劣商品；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17.5经查实，将部分配送工作分包或转包给他人或其他单位。</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本合同有效期内，双方当事人应对技术资料承担保密义务。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五、考核管理要求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1、甲方每月对乙方服务项目进行考核，具体详见《配餐服务月考核表》。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2、因乙方提供不洁食物造成甲方人员食物中毒等食品安全事故的，由乙方负责赔偿并承担相应的法律后果。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3、本项目将根据政府采购法及相关法规以及《江苏省政府采购履约验收管理办法》文件的规定进行验收。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（1）甲方逾期付款的应按照逾期付款金额的每天万分之四支付逾期付款违约金。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（2）甲方违反合同规定，拒绝接收乙方交付的合格标的物，应当承担乙方由此造成的损失。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乙方不能按时完成工作，甲方有权解除合同，乙方向甲方偿付合同总价款5%的违约金，违约金不足以补偿损失的甲方有权要求乙方补足。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2、在合同有效期内一方不得擅自变更或中止此项合同（包括为此项目配备的人员），如未经双方书面同意，擅自变更或中止此项的一方自行承担违约责任。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在合同履行期间，乙方出现规划设计达不到要求或3次无法按承诺的服务响应时间提供相应服务的，甲方有权解除合同。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4、有权解除合同的一方，应当在违约事实或不可抗力发生之后三十天内书面通知对方以主张解除合同，合同在书面通知到达对方时解除。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合同的部分和全部均不得转让。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八、合同生效及其它：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1、本合同在双方签字盖章后生效，并需经政府采购管理部门备案。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2、合同执行过程中出现的问题应按照《中华人民共和国民法典》的规定办理。在合同履行过程中，双方如有争议，任何一方均可向甲方所在地人民法院提起诉讼。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在执行过程中出现的未尽事宜，双方应在不违背本合同和需方采购目的的原则下协商解决，协商结果以书面形式盖章记录在案，并提交采购代理机构一份备存，作为本合同的附件，与本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本合同履行过程中产生的纪要、协议以及成交通知书、采购响应文件和采购文件为本合同的附件，与合同具有同等效力。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5、合同份数：本合同一式六份，甲乙双方各执二份，采购代理机构一份。政府采购管理部门一份。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代理人：代理人：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年月日年月日</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配送单位月度考核表</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18"/>
        </w:rPr>
        <w:t xml:space="preserve">被考核单位：</w:t>
      </w:r>
      <w:r>
        <w:rPr>
          <w:rFonts w:ascii="KaiTi" w:hAnsi="KaiTi" w:eastAsia="KaiTi" w:cs="KaiTi"/>
          <w:color w:val="000000"/>
          <w:sz w:val="18"/>
          <w:u w:val="single"/>
        </w:rPr>
        <w:t xml:space="preserve">                      </w:t>
      </w:r>
      <w:r>
        <w:rPr>
          <w:rFonts w:ascii="KaiTi" w:hAnsi="KaiTi" w:eastAsia="KaiTi" w:cs="KaiTi"/>
          <w:color w:val="000000"/>
          <w:sz w:val="18"/>
        </w:rPr>
        <w:t xml:space="preserve">                 年月日</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1"/>
        <w:gridCol w:w="601"/>
        <w:gridCol w:w="1080"/>
        <w:gridCol w:w="515"/>
        <w:gridCol w:w="6556"/>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一级</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二级</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考核要素和评估内容及其标准</w:t>
            </w:r>
            <w:r/>
          </w:p>
        </w:tc>
      </w:tr>
      <w:tr>
        <w:trPr>
          <w:trHeight w:val="58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场地与功能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食材配送占地和建筑面积适中，布局合理，设备设施配套功能齐全且整洁2分如有缩小面积、擅自改变其功能等与配送无关联的变更现象，该项不得分）。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运输工具</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送货均使用专用冷藏车2分（5-10月须开启冷藏设备，其余时间视气温情况而定），未用冷藏车或该开启冷藏设备而未开启冷藏设备发现一次扣1分，扣完为止。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冷 库</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科学、规范控制冷库温度，冷库堆放有序1分，如实填写进出库资料1分（根据实情酌情扣分）。</w:t>
            </w:r>
            <w:r/>
          </w:p>
        </w:tc>
      </w:tr>
      <w:tr>
        <w:trPr>
          <w:trHeight w:val="6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流程管理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准时送货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送货准时，采购单位每天所需食材一并送达（水产除外）9分（非不可抗拒情况下延误一次扣3分，以此类推，扣完为止。发现委托其他人或其他车代送不得分）。</w:t>
            </w: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足斤足两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送货无短斤缺两现象9分（份量短缺达到该类食材配送总量5%以上，有一次扣3分，以此类推，扣完为止）。</w:t>
            </w:r>
            <w:r/>
          </w:p>
        </w:tc>
      </w:tr>
      <w:tr>
        <w:trPr>
          <w:trHeight w:val="47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服务态度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工作人员工作认真，服务热情周到，运送搬装文明4分（运送人员野蛮运装或无正当理由与食堂人员争执，一次扣2分，扣完为止）。</w:t>
            </w:r>
            <w:r/>
          </w:p>
        </w:tc>
      </w:tr>
      <w:tr>
        <w:trPr>
          <w:trHeight w:val="41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工作细致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配送物品清单与实际配送无差错6分（误差一次扣3分，以此类推，扣完为止）。</w:t>
            </w:r>
            <w:r/>
          </w:p>
        </w:tc>
      </w:tr>
      <w:tr>
        <w:trPr>
          <w:trHeight w:val="41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单据清晰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送货单（结算凭证）项目齐全，机器打印清晰2分，否则不得分。</w:t>
            </w:r>
            <w:r/>
          </w:p>
        </w:tc>
      </w:tr>
      <w:tr>
        <w:trPr>
          <w:trHeight w:val="11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113"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质量管理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食材每日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评分汇总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每天对配送单位提供的食材质量进行验收40分（验收时按各类食材验收标准每日打分，由每日得分汇总得出月度分，食材验收标准见附件）。</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113" w:right="113"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科学管理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诚信经营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不得将部分商品的供应权限转让或分包给他人经营6分（如有违反不得分，并考虑取消配送资格）。</w:t>
            </w:r>
            <w:r/>
          </w:p>
        </w:tc>
      </w:tr>
      <w:tr>
        <w:trPr>
          <w:trHeight w:val="56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结算精准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对采购单位：送货单上单价、月底结算价格符合招标文件精神，结算账目清晰准确，价格合理。对上家供应商：每月结清，不拖欠（结算不及时或延时付款，该项目不得分）。</w:t>
            </w:r>
            <w:r/>
          </w:p>
        </w:tc>
      </w:tr>
      <w:tr>
        <w:trPr>
          <w:trHeight w:val="5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留样制度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每天做好蔬菜农药残留检测，并作记录。规范做好留样工作。（记录缺失扣3分，留样不规范扣3分）。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安全清洁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操作场所、仓库、运输工具、贮物筐箱等保持清洁卫生，坚持每天清洁工作，按规定定期消毒并做好记载，仓库内无过期物品 2分（抽查到不符要求的每次扣1分，以此类推，扣完为止）。</w:t>
            </w:r>
            <w:r/>
          </w:p>
        </w:tc>
      </w:tr>
      <w:tr>
        <w:trPr>
          <w:trHeight w:val="5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联系制度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如网上没有采购单位所需商品名录，事先与采购单位联系并谈妥商品的品牌、品级、规格、价格等事项，然后发货2分。（配送单位单方定价后再送货不得分）。</w:t>
            </w:r>
            <w:r/>
          </w:p>
        </w:tc>
      </w:tr>
      <w:tr>
        <w:trPr>
          <w:trHeight w:val="33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疫情防控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按要求做好日常疫情防控工作，严格落实各项工作要求2分。</w:t>
            </w:r>
            <w:r/>
          </w:p>
        </w:tc>
      </w:tr>
      <w:tr>
        <w:trPr>
          <w:trHeight w:val="57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及时整改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对采购单位的意见、建议虚心接受，运作过程中出现的新情况新问题及时主动沟通、协调有效果，及时整改见实效2分（整改效果不明显扣1分，未见整改效果不得分）。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协调沟通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每个月的月底，主动书面报告工作情况（主要内容为：采购单位、上家供应商运作情况，工作上不和谐之事之因之果，以及意见或建议）得2分；不按时交不得分。</w:t>
            </w:r>
            <w:r/>
          </w:p>
        </w:tc>
      </w:tr>
      <w:tr>
        <w:trPr>
          <w:trHeight w:val="77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重点扣分项目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说明：结合采购单位每月考核得出总分，如总分低于90分（含90分），配送公司要做出书面的整改承诺；并按照每下降一分处以500元扣款（违约金），甲方或乙方有权直接从应付未付款项中扣除。</w:t>
            </w:r>
            <w:r/>
          </w:p>
        </w:tc>
      </w:tr>
      <w:tr>
        <w:trPr>
          <w:trHeight w:val="40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总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340" w:after="120" w:line="8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pStyle w:val="642"/>
        <w:ind w:left="0" w:right="0" w:firstLine="52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10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520" w:right="0" w:firstLine="0"/>
        <w:jc w:val="both"/>
        <w:spacing w:before="26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pStyle w:val="642"/>
        <w:ind w:left="0" w:right="0" w:firstLine="442"/>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none"/>
        </w:rPr>
        <w:t xml:space="preserve">第六章评</w:t>
      </w:r>
      <w:r>
        <w:rPr>
          <w:rFonts w:ascii="SimSun" w:hAnsi="SimSun" w:eastAsia="SimSun" w:cs="SimSun"/>
          <w:b/>
          <w:color w:val="000000"/>
          <w:sz w:val="44"/>
        </w:rPr>
        <w:t xml:space="preserve">审办法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1、评价和比较采用综合评分法，即指响应文件满足采购文件全部实质性要求，且按照评审因素的量化指标评审得分从高到低排名前三的供应商为成交候选人的评审方法。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2、评审小组各成员独立对每个进入打分程序的有效磋商供应商的响应文件技术和资质部分以打分的形式进行评审和评价。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磋商小组组织以抽签方式确定优先选取顺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4、评审小组根据采购人的授权，按照成交候选人的顺序在成交候选人中直接确定排名第一的为成交供应商。</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第一步：投标报价低于或等于限价的（投标优惠率高于或等于最高限价的），为有效投标报价；不在限价范围内的的投标优惠率为无效投标报价。无效投标报价的投标文件不进行评审，也不得标。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第二步：在所有有效投标报价中满足招标文件要求，且评审价格最低（1-优惠率）的评审报价为评标基准价，其价格分为30分，其他投标单位的价格分按照下列公式计算（计算结果四舍五入保留两位小数）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投标报价得分＝【评标基准价/（1-投标优惠率）】×30×100％</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（二）服务方案比较（54分）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1、对投标人提供的原材料配送服务方案进行综合评定（24分）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1.1食材货源新鲜供应保障措施（6分）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1.2食材安全、卫生、无毒无公害保障措施（6分）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1.3食材配送及时及运输安全保障措施（6分）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1.4供货价格不高于市场平均价保障措施（6分）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考虑方面周全，措施详细到位，方案科学合理得6分；考虑方面较全，措施较详细，方案较科学合理得4分；考虑方面较少，措施单一，方案简单得2分。不提供不得分。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2、对投标人提供的各岗位的操作规范（含采购、贮存、分发、运输、检验等）评定。（7分）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规范科学合理，操作流程完整，各岗位职责明确，责任划分到位，涉及各岗位详细周全得7分；操作规范较科学合理，操作流程相对完整，各岗位职责较明确，责任划分基本到位，包含较多数岗位得4分；操作规范简单，各岗位职责不明确，责任划分一般，涉及岗位较少得1分。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3、针对各响应单位对突发事件提出的应急方案进行综合评分。（9分）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发生紧急情况如食物中毒等应急预备方案；方案完整、全面的，得3分，方案一般的，得1分，其余情况不得分（3分）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3.2针对食品流通环节过程可能会出现的问题（如仓储、储运、货柜达不到标准致使食品变得不合格）作出的应急处理方案；方案完整、全面的，得3分，方案一般的，得1分，其余情况不得分（3分）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3.3针对甲方临时提出应急供货需求的处理方案。方案完整、全面的，得3分，方案一般的，得1分，其余情况不得分（3分）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4、投标人提供的内部管理制度(含食材卫生安全保障制度、质量保障机制、配送业务操作流程规范制度、内部考核)评定，得8分。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考虑方面周全，措施详细到位，方案科学合理得8分；考虑方面较全，措施较详细，方案较科学合理得6分；考虑方面较少，措施单一，方案简单得3分。其余情况不得分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5、售后服务承诺：6分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对各投标人的响应时间、响应措施进行比较，服务响应时间短，能够及时提供便捷服务的得6分；服务响应时间较短，服务较为便捷的得4分；响应时间较长，服务不够便捷的得2分；没有具体内容的不得分。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（三）响应单位综合实力比较（16分）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1、响应单位需提供近三年（2023年1月1日至今）类似项目业绩：具有为不同的政府机关或企事业单位或学校等提供食品原材料的业绩。每一份业绩得2分，最高6分，无则不得分；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有效期内的食品安全管理体系认证、质量管理体系认证、环境管理体系认证、职业健康体系认证，每有一项得1分，最高得4分。响应文件中提供证书扫描件及在国家认证认可监督网http://www.cnca.gov.cn/可查询的截图，未提供不得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运输配送能力：供应商具备冷链配送能力，为本项目配置1辆冷链厢式货车得1分，每增加一辆冷链厢式货车加1分，本项最高2分。（如租赁提供租赁协议，如自有提供车辆产权证明，如成交后配置则提供承诺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4、具有食品安全保障：响应单位具有有效期内的食品安全责任保险，单次事故赔偿限额≥200万的得4分，200万&lt;单次事故赔偿限额≤100万的得2分，100万以下的得1分，本项最高4分。(提供保险保单扫描件）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1、报价超过采购预算的将不进入综合评审程序，也不得标。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2、针对评分标准中评分的每一条，响应供应商均应提供相关资料并作出相</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应说明供评委评判，不提供相关资料的视为不具备该项得分的条件。</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3、付款步骤、交付完成限期如有负偏离的不得标。</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4、所有扫描件必须字迹清晰可见，字迹不清晰不得分。扫描件：指原件或者复印件的复制件，包括扫描、照片等。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szweikang.xn--com-6y3ba7cbgc4097e4kax19cqoerohxod7w1bva254sga6035lg4sc/" TargetMode="External"/><Relationship Id="rId10"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顾苏芯</cp:lastModifiedBy>
  <cp:revision>2</cp:revision>
  <dcterms:created xsi:type="dcterms:W3CDTF">2026-08-21T01:27:22Z</dcterms:created>
  <dcterms:modified xsi:type="dcterms:W3CDTF">2026-08-21T05:48:59Z</dcterms:modified>
</cp:coreProperties>
</file>