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660"/>
        <w:rPr>
          <w:rFonts w:ascii="楷体_GB2312" w:eastAsia="楷体_GB2312"/>
          <w:bCs/>
          <w:sz w:val="30"/>
          <w:highlight w:val="none"/>
        </w:rPr>
      </w:pPr>
      <w:r>
        <w:rPr>
          <w:rFonts w:hint="eastAsia" w:ascii="楷体_GB2312" w:eastAsia="楷体_GB2312"/>
          <w:bCs/>
          <w:sz w:val="30"/>
          <w:highlight w:val="none"/>
        </w:rPr>
        <w:t xml:space="preserve"> </w:t>
      </w:r>
    </w:p>
    <w:p>
      <w:pPr>
        <w:spacing w:line="360" w:lineRule="auto"/>
        <w:ind w:left="660"/>
        <w:rPr>
          <w:rFonts w:ascii="楷体_GB2312" w:eastAsia="楷体_GB2312"/>
          <w:bCs/>
          <w:sz w:val="30"/>
          <w:highlight w:val="none"/>
        </w:rPr>
      </w:pPr>
    </w:p>
    <w:p>
      <w:pPr>
        <w:spacing w:line="360" w:lineRule="auto"/>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t>无 锡 市 政 府 采 购</w:t>
      </w:r>
    </w:p>
    <w:p>
      <w:pPr>
        <w:spacing w:line="360" w:lineRule="auto"/>
        <w:rPr>
          <w:rFonts w:hint="eastAsia" w:ascii="华文中宋" w:hAnsi="华文中宋" w:eastAsia="华文中宋"/>
          <w:bCs/>
          <w:sz w:val="30"/>
          <w:highlight w:val="none"/>
        </w:rPr>
      </w:pPr>
    </w:p>
    <w:p>
      <w:pPr>
        <w:spacing w:line="360" w:lineRule="auto"/>
        <w:rPr>
          <w:rFonts w:hint="eastAsia" w:ascii="华文中宋" w:hAnsi="华文中宋" w:eastAsia="华文中宋"/>
          <w:bCs/>
          <w:sz w:val="30"/>
          <w:highlight w:val="none"/>
        </w:rPr>
      </w:pPr>
    </w:p>
    <w:p>
      <w:pPr>
        <w:spacing w:line="360" w:lineRule="auto"/>
        <w:jc w:val="center"/>
        <w:rPr>
          <w:rFonts w:hint="eastAsia" w:ascii="黑体" w:hAnsi="华文中宋" w:eastAsia="黑体"/>
          <w:bCs/>
          <w:spacing w:val="20"/>
          <w:sz w:val="52"/>
          <w:szCs w:val="52"/>
          <w:highlight w:val="none"/>
        </w:rPr>
      </w:pPr>
    </w:p>
    <w:p>
      <w:pPr>
        <w:spacing w:line="360" w:lineRule="auto"/>
        <w:jc w:val="center"/>
        <w:rPr>
          <w:rFonts w:hint="eastAsia" w:ascii="黑体" w:hAnsi="华文中宋" w:eastAsia="黑体"/>
          <w:bCs/>
          <w:spacing w:val="20"/>
          <w:sz w:val="52"/>
          <w:szCs w:val="52"/>
          <w:highlight w:val="none"/>
        </w:rPr>
      </w:pPr>
      <w:r>
        <w:rPr>
          <w:rFonts w:hint="eastAsia" w:ascii="黑体" w:hAnsi="华文中宋" w:eastAsia="黑体"/>
          <w:bCs/>
          <w:spacing w:val="20"/>
          <w:sz w:val="52"/>
          <w:szCs w:val="52"/>
          <w:highlight w:val="none"/>
        </w:rPr>
        <w:t>竞争性磋商</w:t>
      </w:r>
      <w:r>
        <w:rPr>
          <w:rFonts w:hint="eastAsia" w:ascii="黑体" w:hAnsi="华文中宋" w:eastAsia="黑体"/>
          <w:bCs/>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id="_x0000_s1026" o:spid="_x0000_s1026" o:spt="20" style="position:absolute;left:0pt;margin-left:-8.95pt;margin-top:15.6pt;height:0pt;width:0.05pt;z-index:251659264;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K02t9NUAAAAJAQAADwAAAAAAAAABACAAAAAiAAAAZHJzL2Rvd25yZXYueG1sUEsBAhQAFAAA&#10;AAgAh07iQH18Vhu5AQAAYQMAAA4AAAAAAAAAAQAgAAAAJAEAAGRycy9lMm9Eb2MueG1sUEsFBgAA&#10;AAAGAAYAWQEAAE8FAAAAAA==&#10;">
                <v:fill on="f" focussize="0,0"/>
                <v:stroke color="#000000" joinstyle="round"/>
                <v:imagedata o:title=""/>
                <o:lock v:ext="edit" aspectratio="f"/>
              </v:line>
            </w:pict>
          </mc:Fallback>
        </mc:AlternateContent>
      </w:r>
      <w:r>
        <w:rPr>
          <w:rFonts w:hint="eastAsia" w:ascii="黑体" w:hAnsi="华文中宋" w:eastAsia="黑体"/>
          <w:bCs/>
          <w:spacing w:val="20"/>
          <w:sz w:val="52"/>
          <w:szCs w:val="52"/>
          <w:highlight w:val="none"/>
        </w:rPr>
        <w:t>文件</w:t>
      </w:r>
    </w:p>
    <w:p>
      <w:pPr>
        <w:spacing w:line="360" w:lineRule="auto"/>
        <w:jc w:val="left"/>
        <w:rPr>
          <w:rFonts w:hint="eastAsia" w:ascii="华文中宋" w:hAnsi="华文中宋" w:eastAsia="华文中宋"/>
          <w:bCs/>
          <w:sz w:val="30"/>
          <w:highlight w:val="none"/>
        </w:rPr>
      </w:pPr>
    </w:p>
    <w:p>
      <w:pPr>
        <w:spacing w:line="360" w:lineRule="auto"/>
        <w:ind w:firstLine="1575"/>
        <w:rPr>
          <w:rFonts w:hint="eastAsia" w:ascii="黑体" w:hAnsi="华文中宋" w:eastAsia="黑体"/>
          <w:bCs/>
          <w:sz w:val="30"/>
          <w:szCs w:val="30"/>
          <w:highlight w:val="none"/>
        </w:rPr>
      </w:pPr>
    </w:p>
    <w:p>
      <w:pPr>
        <w:spacing w:line="360" w:lineRule="auto"/>
        <w:ind w:firstLine="900"/>
        <w:rPr>
          <w:rFonts w:hint="eastAsia" w:ascii="黑体" w:hAnsi="华文中宋" w:eastAsia="黑体"/>
          <w:bCs/>
          <w:sz w:val="30"/>
          <w:szCs w:val="30"/>
          <w:highlight w:val="none"/>
        </w:rPr>
      </w:pPr>
    </w:p>
    <w:p>
      <w:pPr>
        <w:spacing w:line="360" w:lineRule="auto"/>
        <w:ind w:firstLine="900"/>
        <w:rPr>
          <w:rFonts w:hint="eastAsia" w:ascii="黑体" w:hAnsi="华文中宋" w:eastAsia="黑体"/>
          <w:bCs/>
          <w:sz w:val="30"/>
          <w:szCs w:val="30"/>
          <w:highlight w:val="none"/>
        </w:rPr>
      </w:pPr>
    </w:p>
    <w:p>
      <w:pPr>
        <w:spacing w:line="360" w:lineRule="auto"/>
        <w:ind w:left="2995" w:hanging="2100"/>
        <w:rPr>
          <w:highlight w:val="none"/>
        </w:rPr>
      </w:pPr>
    </w:p>
    <w:p>
      <w:pPr>
        <w:spacing w:line="360" w:lineRule="auto"/>
        <w:ind w:firstLine="900"/>
        <w:rPr>
          <w:rFonts w:hint="eastAsia" w:ascii="黑体" w:hAnsi="华文中宋" w:eastAsia="黑体"/>
          <w:bCs/>
          <w:sz w:val="30"/>
          <w:szCs w:val="30"/>
          <w:highlight w:val="none"/>
        </w:rPr>
      </w:pPr>
      <w:r>
        <w:rPr>
          <w:rFonts w:hint="eastAsia" w:ascii="黑体" w:hAnsi="华文中宋" w:eastAsia="黑体"/>
          <w:bCs/>
          <w:sz w:val="30"/>
          <w:szCs w:val="30"/>
          <w:highlight w:val="none"/>
        </w:rPr>
        <w:t>政府采购编号：JSZC-320200-ZBZB-C2026-0010</w:t>
      </w:r>
    </w:p>
    <w:p>
      <w:pPr>
        <w:spacing w:line="360" w:lineRule="auto"/>
        <w:ind w:left="2995" w:hanging="2100"/>
        <w:rPr>
          <w:rFonts w:hint="eastAsia" w:ascii="宋体" w:hAnsi="宋体" w:eastAsia="黑体"/>
          <w:b/>
          <w:sz w:val="24"/>
          <w:highlight w:val="none"/>
          <w:u w:val="single"/>
          <w:lang w:eastAsia="zh-CN"/>
        </w:rPr>
      </w:pPr>
      <w:r>
        <w:rPr>
          <w:rFonts w:hint="eastAsia" w:ascii="黑体" w:hAnsi="华文中宋" w:eastAsia="黑体"/>
          <w:bCs/>
          <w:sz w:val="30"/>
          <w:szCs w:val="30"/>
          <w:highlight w:val="none"/>
        </w:rPr>
        <w:t>采购项目名称：</w:t>
      </w:r>
      <w:bookmarkStart w:id="0" w:name="OLE_LINK2"/>
      <w:r>
        <w:rPr>
          <w:rFonts w:hint="eastAsia" w:ascii="黑体" w:hAnsi="华文中宋" w:eastAsia="黑体"/>
          <w:bCs/>
          <w:sz w:val="30"/>
          <w:szCs w:val="30"/>
          <w:highlight w:val="none"/>
          <w:lang w:eastAsia="zh-CN"/>
        </w:rPr>
        <w:t>无锡市市北高级中学教学楼五层增设公共厕所及校舍维修项目</w:t>
      </w:r>
      <w:bookmarkEnd w:id="0"/>
    </w:p>
    <w:p>
      <w:pPr>
        <w:spacing w:line="360" w:lineRule="auto"/>
        <w:ind w:firstLine="900"/>
        <w:rPr>
          <w:rFonts w:hint="eastAsia" w:ascii="黑体" w:hAnsi="华文中宋" w:eastAsia="黑体"/>
          <w:bCs/>
          <w:sz w:val="30"/>
          <w:szCs w:val="30"/>
          <w:highlight w:val="none"/>
        </w:rPr>
      </w:pPr>
      <w:r>
        <w:rPr>
          <w:rFonts w:hint="eastAsia" w:ascii="黑体" w:hAnsi="华文中宋" w:eastAsia="黑体"/>
          <w:bCs/>
          <w:sz w:val="30"/>
          <w:szCs w:val="30"/>
          <w:highlight w:val="none"/>
        </w:rPr>
        <w:t>采   购   人：无锡市市北高级中学</w:t>
      </w:r>
    </w:p>
    <w:p>
      <w:pPr>
        <w:spacing w:line="360" w:lineRule="auto"/>
        <w:ind w:firstLine="9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采购代理机构：无锡智邦工程咨询有限公司 </w:t>
      </w:r>
    </w:p>
    <w:p>
      <w:pPr>
        <w:spacing w:line="360" w:lineRule="auto"/>
        <w:jc w:val="center"/>
        <w:rPr>
          <w:rFonts w:hint="eastAsia" w:ascii="华文中宋" w:hAnsi="华文中宋" w:eastAsia="华文中宋"/>
          <w:bCs/>
          <w:sz w:val="32"/>
          <w:highlight w:val="none"/>
        </w:rPr>
      </w:pPr>
    </w:p>
    <w:p>
      <w:pPr>
        <w:spacing w:line="360" w:lineRule="auto"/>
        <w:jc w:val="center"/>
        <w:rPr>
          <w:rFonts w:hint="eastAsia" w:ascii="黑体" w:hAnsi="华文中宋" w:eastAsia="黑体"/>
          <w:bCs/>
          <w:sz w:val="44"/>
          <w:szCs w:val="44"/>
          <w:highlight w:val="none"/>
        </w:rPr>
      </w:pPr>
      <w:r>
        <w:rPr>
          <w:rFonts w:hint="eastAsia" w:ascii="黑体" w:hAnsi="华文中宋" w:eastAsia="黑体"/>
          <w:bCs/>
          <w:sz w:val="44"/>
          <w:szCs w:val="44"/>
          <w:highlight w:val="none"/>
        </w:rPr>
        <w:t>二〇二六年八月</w:t>
      </w:r>
    </w:p>
    <w:p>
      <w:pPr>
        <w:spacing w:line="360" w:lineRule="auto"/>
        <w:jc w:val="center"/>
        <w:rPr>
          <w:rStyle w:val="40"/>
          <w:rFonts w:eastAsia="黑体"/>
          <w:bCs/>
          <w:sz w:val="48"/>
          <w:highlight w:val="none"/>
        </w:rPr>
      </w:pPr>
      <w:r>
        <w:rPr>
          <w:rStyle w:val="40"/>
          <w:rFonts w:eastAsia="黑体"/>
          <w:bCs/>
          <w:sz w:val="48"/>
          <w:highlight w:val="none"/>
        </w:rPr>
        <w:br w:type="page" w:clear="all"/>
      </w:r>
      <w:r>
        <w:rPr>
          <w:rStyle w:val="40"/>
          <w:rFonts w:hint="eastAsia" w:eastAsia="黑体"/>
          <w:bCs/>
          <w:sz w:val="48"/>
          <w:highlight w:val="none"/>
        </w:rPr>
        <w:t>目   录</w:t>
      </w:r>
    </w:p>
    <w:p>
      <w:pPr>
        <w:spacing w:line="360" w:lineRule="auto"/>
        <w:jc w:val="center"/>
        <w:rPr>
          <w:rFonts w:ascii="黑体" w:eastAsia="黑体"/>
          <w:bCs/>
          <w:sz w:val="30"/>
          <w:highlight w:val="none"/>
        </w:rPr>
      </w:pPr>
    </w:p>
    <w:p>
      <w:pPr>
        <w:spacing w:line="360" w:lineRule="auto"/>
        <w:ind w:firstLine="630"/>
        <w:rPr>
          <w:rFonts w:hint="eastAsia" w:ascii="宋体" w:hAnsi="宋体"/>
          <w:bCs/>
          <w:sz w:val="30"/>
          <w:szCs w:val="30"/>
          <w:highlight w:val="none"/>
        </w:rPr>
      </w:pPr>
      <w:r>
        <w:rPr>
          <w:rFonts w:hint="eastAsia" w:ascii="宋体" w:hAnsi="宋体"/>
          <w:bCs/>
          <w:sz w:val="30"/>
          <w:szCs w:val="30"/>
          <w:highlight w:val="none"/>
          <w:lang w:eastAsia="zh-CN"/>
        </w:rPr>
        <w:t>一、</w:t>
      </w:r>
      <w:r>
        <w:rPr>
          <w:rFonts w:hint="eastAsia" w:ascii="宋体" w:hAnsi="宋体"/>
          <w:bCs/>
          <w:sz w:val="30"/>
          <w:szCs w:val="30"/>
          <w:highlight w:val="none"/>
        </w:rPr>
        <w:t>投标</w:t>
      </w:r>
      <w:bookmarkStart w:id="1" w:name="_Hlt529243434"/>
      <w:bookmarkEnd w:id="1"/>
      <w:r>
        <w:rPr>
          <w:rFonts w:hint="eastAsia" w:ascii="宋体" w:hAnsi="宋体"/>
          <w:bCs/>
          <w:sz w:val="30"/>
          <w:szCs w:val="30"/>
          <w:highlight w:val="none"/>
        </w:rPr>
        <w:t>邀请函</w:t>
      </w:r>
    </w:p>
    <w:p>
      <w:pPr>
        <w:spacing w:line="360" w:lineRule="auto"/>
        <w:ind w:firstLine="630"/>
        <w:rPr>
          <w:rFonts w:hint="eastAsia" w:ascii="宋体" w:hAnsi="宋体"/>
          <w:bCs/>
          <w:sz w:val="30"/>
          <w:szCs w:val="30"/>
          <w:highlight w:val="none"/>
        </w:rPr>
      </w:pPr>
      <w:r>
        <w:rPr>
          <w:rFonts w:hint="eastAsia" w:ascii="宋体" w:hAnsi="宋体"/>
          <w:bCs/>
          <w:sz w:val="30"/>
          <w:szCs w:val="30"/>
          <w:highlight w:val="none"/>
          <w:lang w:eastAsia="zh-CN"/>
        </w:rPr>
        <w:t>二、</w:t>
      </w:r>
      <w:r>
        <w:rPr>
          <w:rFonts w:hint="eastAsia" w:ascii="宋体" w:hAnsi="宋体"/>
          <w:bCs/>
          <w:sz w:val="30"/>
          <w:szCs w:val="30"/>
          <w:highlight w:val="none"/>
        </w:rPr>
        <w:t>报价供应商须知</w:t>
      </w:r>
    </w:p>
    <w:p>
      <w:pPr>
        <w:spacing w:line="360" w:lineRule="auto"/>
        <w:ind w:firstLine="630"/>
        <w:rPr>
          <w:rFonts w:hint="eastAsia" w:ascii="宋体" w:hAnsi="宋体"/>
          <w:bCs/>
          <w:sz w:val="30"/>
          <w:szCs w:val="30"/>
          <w:highlight w:val="none"/>
        </w:rPr>
      </w:pPr>
      <w:r>
        <w:rPr>
          <w:rFonts w:hint="eastAsia" w:ascii="宋体" w:hAnsi="宋体"/>
          <w:bCs/>
          <w:sz w:val="30"/>
          <w:szCs w:val="30"/>
          <w:highlight w:val="none"/>
          <w:lang w:eastAsia="zh-CN"/>
        </w:rPr>
        <w:t>三、</w:t>
      </w:r>
      <w:r>
        <w:rPr>
          <w:rFonts w:hint="eastAsia" w:ascii="宋体" w:hAnsi="宋体"/>
          <w:bCs/>
          <w:sz w:val="30"/>
          <w:szCs w:val="30"/>
          <w:highlight w:val="none"/>
        </w:rPr>
        <w:t>采购需求</w:t>
      </w:r>
    </w:p>
    <w:p>
      <w:pPr>
        <w:spacing w:line="360" w:lineRule="auto"/>
        <w:ind w:firstLine="630"/>
        <w:rPr>
          <w:rFonts w:hint="eastAsia" w:ascii="宋体" w:hAnsi="宋体"/>
          <w:bCs/>
          <w:sz w:val="30"/>
          <w:szCs w:val="30"/>
          <w:highlight w:val="none"/>
        </w:rPr>
      </w:pPr>
      <w:r>
        <w:rPr>
          <w:rFonts w:hint="eastAsia" w:ascii="宋体" w:hAnsi="宋体"/>
          <w:bCs/>
          <w:sz w:val="30"/>
          <w:szCs w:val="30"/>
          <w:highlight w:val="none"/>
          <w:lang w:eastAsia="zh-CN"/>
        </w:rPr>
        <w:t>四、</w:t>
      </w:r>
      <w:r>
        <w:rPr>
          <w:rFonts w:hint="eastAsia" w:ascii="宋体" w:hAnsi="宋体"/>
          <w:bCs/>
          <w:sz w:val="30"/>
          <w:szCs w:val="30"/>
          <w:highlight w:val="none"/>
        </w:rPr>
        <w:t xml:space="preserve"> 合同书格式</w:t>
      </w:r>
    </w:p>
    <w:p>
      <w:pPr>
        <w:spacing w:line="360" w:lineRule="auto"/>
        <w:ind w:firstLine="630"/>
        <w:rPr>
          <w:rFonts w:hint="eastAsia" w:ascii="宋体" w:hAnsi="宋体"/>
          <w:bCs/>
          <w:sz w:val="30"/>
          <w:szCs w:val="30"/>
          <w:highlight w:val="none"/>
        </w:rPr>
      </w:pPr>
      <w:r>
        <w:rPr>
          <w:rFonts w:hint="eastAsia" w:ascii="宋体" w:hAnsi="宋体"/>
          <w:bCs/>
          <w:sz w:val="30"/>
          <w:szCs w:val="30"/>
          <w:highlight w:val="none"/>
          <w:lang w:eastAsia="zh-CN"/>
        </w:rPr>
        <w:t>五、</w:t>
      </w:r>
      <w:r>
        <w:rPr>
          <w:rFonts w:hint="eastAsia" w:ascii="宋体" w:hAnsi="宋体"/>
          <w:bCs/>
          <w:sz w:val="30"/>
          <w:szCs w:val="30"/>
          <w:highlight w:val="none"/>
        </w:rPr>
        <w:t>合同条款</w:t>
      </w:r>
    </w:p>
    <w:p>
      <w:pPr>
        <w:spacing w:line="360" w:lineRule="auto"/>
        <w:ind w:firstLine="630"/>
        <w:rPr>
          <w:rFonts w:hint="eastAsia" w:ascii="宋体" w:hAnsi="宋体"/>
          <w:bCs/>
          <w:sz w:val="28"/>
          <w:szCs w:val="28"/>
          <w:highlight w:val="none"/>
        </w:rPr>
      </w:pPr>
      <w:r>
        <w:rPr>
          <w:rFonts w:hint="eastAsia" w:ascii="宋体" w:hAnsi="宋体"/>
          <w:bCs/>
          <w:sz w:val="30"/>
          <w:szCs w:val="30"/>
          <w:highlight w:val="none"/>
          <w:lang w:eastAsia="zh-CN"/>
        </w:rPr>
        <w:t>六、</w:t>
      </w:r>
      <w:r>
        <w:rPr>
          <w:rFonts w:hint="eastAsia" w:ascii="宋体" w:hAnsi="宋体"/>
          <w:bCs/>
          <w:sz w:val="30"/>
          <w:szCs w:val="30"/>
          <w:highlight w:val="none"/>
        </w:rPr>
        <w:t>响应文件格式</w:t>
      </w:r>
    </w:p>
    <w:p>
      <w:pPr>
        <w:widowControl/>
        <w:spacing w:line="360" w:lineRule="auto"/>
        <w:rPr>
          <w:rFonts w:hint="eastAsia" w:ascii="宋体" w:hAnsi="宋体"/>
          <w:b/>
          <w:sz w:val="24"/>
          <w:highlight w:val="none"/>
        </w:rPr>
      </w:pPr>
    </w:p>
    <w:p>
      <w:pPr>
        <w:widowControl/>
        <w:spacing w:line="360" w:lineRule="auto"/>
        <w:rPr>
          <w:rFonts w:hint="eastAsia" w:ascii="宋体" w:hAnsi="宋体"/>
          <w:b/>
          <w:sz w:val="24"/>
          <w:highlight w:val="none"/>
        </w:rPr>
      </w:pPr>
    </w:p>
    <w:p>
      <w:pPr>
        <w:widowControl/>
        <w:spacing w:line="360" w:lineRule="auto"/>
        <w:rPr>
          <w:rFonts w:hint="eastAsia" w:ascii="宋体" w:hAnsi="宋体"/>
          <w:b/>
          <w:sz w:val="24"/>
          <w:highlight w:val="none"/>
        </w:rPr>
      </w:pPr>
    </w:p>
    <w:p>
      <w:pPr>
        <w:widowControl/>
        <w:spacing w:line="360" w:lineRule="auto"/>
        <w:rPr>
          <w:rFonts w:hint="eastAsia" w:ascii="宋体" w:hAnsi="宋体"/>
          <w:b/>
          <w:sz w:val="24"/>
          <w:highlight w:val="none"/>
        </w:rPr>
      </w:pPr>
    </w:p>
    <w:p>
      <w:pPr>
        <w:widowControl/>
        <w:spacing w:line="360" w:lineRule="auto"/>
        <w:rPr>
          <w:rFonts w:hint="eastAsia" w:ascii="宋体" w:hAnsi="宋体"/>
          <w:b/>
          <w:sz w:val="24"/>
          <w:highlight w:val="none"/>
        </w:rPr>
      </w:pPr>
    </w:p>
    <w:p>
      <w:pPr>
        <w:widowControl/>
        <w:spacing w:before="470" w:line="360" w:lineRule="auto"/>
        <w:rPr>
          <w:rFonts w:hint="eastAsia" w:ascii="宋体" w:hAnsi="宋体"/>
          <w:b/>
          <w:sz w:val="24"/>
          <w:highlight w:val="none"/>
        </w:rPr>
      </w:pPr>
    </w:p>
    <w:p>
      <w:pPr>
        <w:spacing w:line="360" w:lineRule="auto"/>
        <w:jc w:val="center"/>
        <w:rPr>
          <w:rFonts w:ascii="黑体" w:eastAsia="黑体"/>
          <w:b/>
          <w:bCs/>
          <w:sz w:val="32"/>
          <w:szCs w:val="32"/>
          <w:highlight w:val="none"/>
        </w:rPr>
      </w:pPr>
      <w:r>
        <w:rPr>
          <w:rFonts w:ascii="宋体" w:hAnsi="宋体"/>
          <w:b/>
          <w:sz w:val="24"/>
          <w:highlight w:val="none"/>
        </w:rPr>
        <w:br w:type="page" w:clear="all"/>
      </w:r>
      <w:r>
        <w:rPr>
          <w:rFonts w:hint="eastAsia" w:ascii="黑体" w:eastAsia="黑体"/>
          <w:b/>
          <w:bCs/>
          <w:sz w:val="32"/>
          <w:szCs w:val="32"/>
          <w:highlight w:val="none"/>
          <w:lang w:eastAsia="zh-CN"/>
        </w:rPr>
        <w:t>一、</w:t>
      </w:r>
      <w:r>
        <w:rPr>
          <w:rFonts w:hint="eastAsia" w:ascii="黑体" w:eastAsia="黑体"/>
          <w:b/>
          <w:bCs/>
          <w:sz w:val="32"/>
          <w:szCs w:val="32"/>
          <w:highlight w:val="none"/>
        </w:rPr>
        <w:t>投标邀请函</w:t>
      </w:r>
    </w:p>
    <w:p>
      <w:pPr>
        <w:spacing w:line="360" w:lineRule="auto"/>
        <w:ind w:firstLine="424"/>
        <w:rPr>
          <w:rFonts w:hint="eastAsia" w:ascii="宋体" w:hAnsi="宋体"/>
          <w:bCs/>
          <w:sz w:val="24"/>
          <w:highlight w:val="none"/>
        </w:rPr>
      </w:pPr>
      <w:r>
        <w:rPr>
          <w:rFonts w:hint="eastAsia" w:ascii="宋体" w:hAnsi="宋体"/>
          <w:bCs/>
          <w:sz w:val="24"/>
          <w:highlight w:val="none"/>
        </w:rPr>
        <w:t>无锡智邦工程咨询有限公司受无锡市市北高级中学的委托，就其</w:t>
      </w:r>
      <w:r>
        <w:rPr>
          <w:rFonts w:hint="eastAsia" w:ascii="宋体" w:hAnsi="宋体"/>
          <w:bCs/>
          <w:sz w:val="24"/>
          <w:highlight w:val="none"/>
          <w:lang w:eastAsia="zh-CN"/>
        </w:rPr>
        <w:t>无锡市市北高级中学教学楼五层增设公共厕所及校舍维修项目</w:t>
      </w:r>
      <w:r>
        <w:rPr>
          <w:rFonts w:hint="eastAsia" w:ascii="宋体" w:hAnsi="宋体"/>
          <w:bCs/>
          <w:sz w:val="24"/>
          <w:highlight w:val="none"/>
        </w:rPr>
        <w:t>进行</w:t>
      </w:r>
      <w:r>
        <w:rPr>
          <w:rFonts w:hint="eastAsia" w:hAnsi="宋体"/>
          <w:bCs/>
          <w:sz w:val="24"/>
          <w:highlight w:val="none"/>
        </w:rPr>
        <w:t>竞争性磋商</w:t>
      </w:r>
      <w:r>
        <w:rPr>
          <w:rFonts w:hint="eastAsia" w:ascii="宋体" w:hAnsi="宋体"/>
          <w:bCs/>
          <w:sz w:val="24"/>
          <w:highlight w:val="none"/>
        </w:rPr>
        <w:t>，欢迎你单位参加报价并提请注意下列附表中的相关事项：</w:t>
      </w:r>
    </w:p>
    <w:tbl>
      <w:tblPr>
        <w:tblStyle w:val="34"/>
        <w:tblW w:w="976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90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35" w:type="dxa"/>
          </w:tcPr>
          <w:p>
            <w:pPr>
              <w:spacing w:line="360" w:lineRule="auto"/>
              <w:jc w:val="center"/>
              <w:rPr>
                <w:rFonts w:hint="eastAsia" w:ascii="宋体" w:hAnsi="宋体"/>
                <w:bCs/>
                <w:sz w:val="24"/>
                <w:highlight w:val="none"/>
              </w:rPr>
            </w:pPr>
            <w:r>
              <w:rPr>
                <w:rFonts w:hint="eastAsia" w:ascii="宋体" w:hAnsi="宋体"/>
                <w:bCs/>
                <w:sz w:val="24"/>
                <w:highlight w:val="none"/>
              </w:rPr>
              <w:t>序号</w:t>
            </w:r>
          </w:p>
        </w:tc>
        <w:tc>
          <w:tcPr>
            <w:tcW w:w="9030" w:type="dxa"/>
          </w:tcPr>
          <w:p>
            <w:pPr>
              <w:spacing w:line="360" w:lineRule="auto"/>
              <w:jc w:val="center"/>
              <w:rPr>
                <w:rFonts w:hint="eastAsia" w:ascii="宋体" w:hAnsi="宋体"/>
                <w:bCs/>
                <w:sz w:val="24"/>
                <w:highlight w:val="none"/>
              </w:rPr>
            </w:pPr>
            <w:r>
              <w:rPr>
                <w:rFonts w:hint="eastAsia" w:ascii="宋体" w:hAnsi="宋体"/>
                <w:bCs/>
                <w:sz w:val="24"/>
                <w:highlight w:val="none"/>
              </w:rPr>
              <w:t>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1</w:t>
            </w:r>
          </w:p>
        </w:tc>
        <w:tc>
          <w:tcPr>
            <w:tcW w:w="9030" w:type="dxa"/>
          </w:tcPr>
          <w:p>
            <w:pPr>
              <w:spacing w:line="360" w:lineRule="auto"/>
              <w:ind w:left="1680" w:hanging="1680"/>
              <w:rPr>
                <w:rFonts w:hint="eastAsia" w:ascii="宋体" w:hAnsi="宋体" w:eastAsia="宋体"/>
                <w:bCs/>
                <w:sz w:val="24"/>
                <w:highlight w:val="none"/>
                <w:lang w:eastAsia="zh-CN"/>
              </w:rPr>
            </w:pPr>
            <w:r>
              <w:rPr>
                <w:rFonts w:hint="eastAsia" w:ascii="宋体" w:hAnsi="宋体"/>
                <w:bCs/>
                <w:sz w:val="24"/>
                <w:highlight w:val="none"/>
              </w:rPr>
              <w:t>采购项目名称：</w:t>
            </w:r>
            <w:r>
              <w:rPr>
                <w:rFonts w:hint="eastAsia" w:ascii="宋体" w:hAnsi="宋体"/>
                <w:bCs/>
                <w:sz w:val="24"/>
                <w:highlight w:val="none"/>
                <w:lang w:eastAsia="zh-CN"/>
              </w:rPr>
              <w:t>无锡市市北高级中学教学楼五层增设公共厕所及校舍维修项目</w:t>
            </w:r>
          </w:p>
          <w:p>
            <w:pPr>
              <w:spacing w:line="360" w:lineRule="auto"/>
              <w:ind w:left="1680" w:hanging="1680"/>
              <w:rPr>
                <w:rFonts w:hint="eastAsia" w:ascii="宋体" w:hAnsi="宋体"/>
                <w:bCs/>
                <w:sz w:val="24"/>
                <w:highlight w:val="none"/>
              </w:rPr>
            </w:pPr>
            <w:r>
              <w:rPr>
                <w:rFonts w:hint="eastAsia" w:ascii="宋体" w:hAnsi="宋体"/>
                <w:bCs/>
                <w:sz w:val="24"/>
                <w:highlight w:val="none"/>
              </w:rPr>
              <w:t>采购项目编号：JSZC-320200-ZBZB-C2026-0010</w:t>
            </w:r>
          </w:p>
          <w:p>
            <w:pPr>
              <w:spacing w:line="360" w:lineRule="auto"/>
              <w:rPr>
                <w:rFonts w:hint="eastAsia" w:ascii="宋体" w:hAnsi="宋体"/>
                <w:bCs/>
                <w:sz w:val="24"/>
                <w:highlight w:val="none"/>
              </w:rPr>
            </w:pPr>
            <w:r>
              <w:rPr>
                <w:rFonts w:hint="eastAsia" w:ascii="宋体" w:hAnsi="宋体"/>
                <w:bCs/>
                <w:sz w:val="24"/>
                <w:highlight w:val="none"/>
              </w:rPr>
              <w:t>采 购 人：无锡市市北高级中学</w:t>
            </w:r>
          </w:p>
          <w:p>
            <w:pPr>
              <w:spacing w:line="360" w:lineRule="auto"/>
              <w:rPr>
                <w:rFonts w:hint="eastAsia" w:ascii="宋体" w:hAnsi="宋体"/>
                <w:bCs/>
                <w:sz w:val="24"/>
                <w:highlight w:val="none"/>
              </w:rPr>
            </w:pPr>
            <w:r>
              <w:rPr>
                <w:rFonts w:hint="eastAsia" w:ascii="宋体" w:hAnsi="宋体"/>
                <w:bCs/>
                <w:sz w:val="24"/>
                <w:highlight w:val="none"/>
              </w:rPr>
              <w:t>采购方式：</w:t>
            </w:r>
            <w:r>
              <w:rPr>
                <w:rFonts w:hint="eastAsia" w:hAnsi="宋体"/>
                <w:bCs/>
                <w:sz w:val="24"/>
                <w:highlight w:val="none"/>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2</w:t>
            </w:r>
          </w:p>
        </w:tc>
        <w:tc>
          <w:tcPr>
            <w:tcW w:w="9030" w:type="dxa"/>
          </w:tcPr>
          <w:p>
            <w:pPr>
              <w:spacing w:line="360" w:lineRule="auto"/>
              <w:rPr>
                <w:rFonts w:hint="eastAsia" w:ascii="宋体" w:hAnsi="宋体"/>
                <w:bCs/>
                <w:sz w:val="24"/>
                <w:highlight w:val="none"/>
              </w:rPr>
            </w:pPr>
            <w:r>
              <w:rPr>
                <w:rFonts w:hint="eastAsia" w:ascii="宋体" w:hAnsi="宋体"/>
                <w:bCs/>
                <w:sz w:val="24"/>
                <w:highlight w:val="none"/>
              </w:rPr>
              <w:t>采购代理机构：无锡智邦工程咨询有限公司</w:t>
            </w:r>
          </w:p>
          <w:p>
            <w:pPr>
              <w:spacing w:line="360" w:lineRule="auto"/>
              <w:rPr>
                <w:rFonts w:hint="eastAsia" w:ascii="宋体" w:hAnsi="宋体"/>
                <w:bCs/>
                <w:sz w:val="24"/>
                <w:highlight w:val="none"/>
              </w:rPr>
            </w:pPr>
            <w:r>
              <w:rPr>
                <w:rFonts w:hint="eastAsia" w:ascii="宋体" w:hAnsi="宋体"/>
                <w:bCs/>
                <w:sz w:val="24"/>
                <w:highlight w:val="none"/>
              </w:rPr>
              <w:t>地        址：无锡蠡园开发区创意产业园3号301室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3</w:t>
            </w:r>
          </w:p>
        </w:tc>
        <w:tc>
          <w:tcPr>
            <w:tcW w:w="9030" w:type="dxa"/>
          </w:tcPr>
          <w:p>
            <w:pPr>
              <w:pStyle w:val="41"/>
              <w:spacing w:line="360" w:lineRule="auto"/>
              <w:rPr>
                <w:highlight w:val="none"/>
              </w:rPr>
            </w:pPr>
            <w:r>
              <w:rPr>
                <w:rFonts w:hint="eastAsia"/>
                <w:highlight w:val="none"/>
              </w:rPr>
              <w:t xml:space="preserve">采购项目概况、要求： </w:t>
            </w:r>
          </w:p>
          <w:p>
            <w:pPr>
              <w:spacing w:line="360" w:lineRule="auto"/>
              <w:ind w:left="-59"/>
              <w:rPr>
                <w:rFonts w:hint="eastAsia" w:ascii="宋体" w:hAnsi="宋体" w:eastAsia="宋体" w:cs="宋体"/>
                <w:bCs/>
                <w:sz w:val="24"/>
                <w:highlight w:val="none"/>
                <w:lang w:eastAsia="zh-CN"/>
              </w:rPr>
            </w:pPr>
            <w:r>
              <w:rPr>
                <w:rFonts w:hint="eastAsia" w:ascii="宋体" w:hAnsi="宋体" w:cs="宋体"/>
                <w:bCs/>
                <w:sz w:val="24"/>
                <w:highlight w:val="none"/>
              </w:rPr>
              <w:t>（1）项目概况：工程量清单范围内的</w:t>
            </w:r>
            <w:r>
              <w:rPr>
                <w:rFonts w:hint="eastAsia" w:ascii="宋体" w:hAnsi="宋体" w:cs="宋体"/>
                <w:bCs/>
                <w:sz w:val="24"/>
                <w:highlight w:val="none"/>
                <w:lang w:eastAsia="zh-CN"/>
              </w:rPr>
              <w:t>无锡市市北高级中学教学楼五层增设公共厕所及校舍维修项目</w:t>
            </w:r>
          </w:p>
          <w:p>
            <w:pPr>
              <w:spacing w:line="360" w:lineRule="auto"/>
              <w:ind w:left="-59"/>
              <w:rPr>
                <w:rFonts w:hint="eastAsia" w:ascii="宋体" w:hAnsi="宋体" w:cs="宋体"/>
                <w:bCs/>
                <w:sz w:val="24"/>
                <w:highlight w:val="none"/>
              </w:rPr>
            </w:pPr>
            <w:r>
              <w:rPr>
                <w:rFonts w:hint="eastAsia" w:ascii="宋体" w:hAnsi="宋体" w:cs="宋体"/>
                <w:bCs/>
                <w:sz w:val="24"/>
                <w:highlight w:val="none"/>
              </w:rPr>
              <w:t>（2）工期：</w:t>
            </w:r>
            <w:r>
              <w:rPr>
                <w:rFonts w:hint="eastAsia" w:ascii="宋体" w:hAnsi="宋体" w:cs="宋体"/>
                <w:bCs/>
                <w:sz w:val="24"/>
                <w:highlight w:val="none"/>
                <w:lang w:val="en-US" w:eastAsia="zh-CN"/>
              </w:rPr>
              <w:t>45</w:t>
            </w:r>
            <w:r>
              <w:rPr>
                <w:rFonts w:hint="eastAsia" w:ascii="宋体" w:hAnsi="宋体" w:cs="宋体"/>
                <w:bCs/>
                <w:sz w:val="24"/>
                <w:highlight w:val="none"/>
              </w:rPr>
              <w:t>日历天；误期违约金：合同价的1‰/天</w:t>
            </w:r>
          </w:p>
          <w:p>
            <w:pPr>
              <w:spacing w:line="360" w:lineRule="auto"/>
              <w:ind w:left="-59"/>
              <w:rPr>
                <w:rFonts w:hint="eastAsia" w:ascii="宋体" w:hAnsi="宋体" w:cs="宋体"/>
                <w:bCs/>
                <w:sz w:val="24"/>
                <w:highlight w:val="none"/>
              </w:rPr>
            </w:pPr>
            <w:r>
              <w:rPr>
                <w:rFonts w:hint="eastAsia" w:ascii="宋体" w:hAnsi="宋体" w:cs="宋体"/>
                <w:bCs/>
                <w:sz w:val="24"/>
                <w:highlight w:val="none"/>
              </w:rPr>
              <w:t>（3）质量标准：合格；质量违约金：合同价的3%。</w:t>
            </w:r>
          </w:p>
          <w:p>
            <w:pPr>
              <w:spacing w:line="360" w:lineRule="auto"/>
              <w:ind w:left="-59"/>
              <w:rPr>
                <w:rFonts w:hint="eastAsia" w:ascii="宋体" w:hAnsi="宋体" w:cs="宋体"/>
                <w:bCs/>
                <w:sz w:val="24"/>
                <w:highlight w:val="none"/>
              </w:rPr>
            </w:pPr>
            <w:r>
              <w:rPr>
                <w:rFonts w:hint="eastAsia" w:ascii="宋体" w:hAnsi="宋体" w:cs="宋体"/>
                <w:bCs/>
                <w:sz w:val="24"/>
                <w:highlight w:val="none"/>
              </w:rPr>
              <w:t>（4）预算价：</w:t>
            </w:r>
            <w:r>
              <w:rPr>
                <w:rFonts w:hint="eastAsia" w:ascii="宋体" w:hAnsi="宋体" w:cs="宋体"/>
                <w:bCs/>
                <w:sz w:val="24"/>
                <w:highlight w:val="none"/>
                <w:lang w:eastAsia="zh-CN"/>
              </w:rPr>
              <w:t>232.621901</w:t>
            </w:r>
            <w:r>
              <w:rPr>
                <w:rFonts w:hint="eastAsia" w:ascii="宋体" w:hAnsi="宋体" w:cs="宋体"/>
                <w:bCs/>
                <w:sz w:val="24"/>
                <w:highlight w:val="none"/>
              </w:rPr>
              <w:t>万元</w:t>
            </w:r>
          </w:p>
          <w:p>
            <w:pPr>
              <w:spacing w:line="360" w:lineRule="auto"/>
              <w:ind w:left="-59"/>
              <w:rPr>
                <w:rFonts w:hint="eastAsia" w:ascii="宋体" w:hAnsi="宋体" w:cs="宋体"/>
                <w:bCs/>
                <w:sz w:val="24"/>
                <w:highlight w:val="none"/>
              </w:rPr>
            </w:pPr>
            <w:r>
              <w:rPr>
                <w:rFonts w:hint="eastAsia" w:ascii="宋体" w:hAnsi="宋体" w:cs="宋体"/>
                <w:bCs/>
                <w:sz w:val="24"/>
                <w:highlight w:val="none"/>
              </w:rPr>
              <w:t>（5）最高限价：</w:t>
            </w:r>
            <w:r>
              <w:rPr>
                <w:rFonts w:hint="eastAsia" w:ascii="宋体" w:hAnsi="宋体" w:cs="宋体"/>
                <w:bCs/>
                <w:sz w:val="24"/>
                <w:highlight w:val="none"/>
                <w:lang w:eastAsia="zh-CN"/>
              </w:rPr>
              <w:t>232.621901</w:t>
            </w:r>
            <w:r>
              <w:rPr>
                <w:rFonts w:hint="eastAsia" w:ascii="宋体" w:hAnsi="宋体" w:cs="宋体"/>
                <w:bCs/>
                <w:sz w:val="24"/>
                <w:highlight w:val="none"/>
              </w:rPr>
              <w:t>万元；投标报价高于最高限价的作为无效投标处理。</w:t>
            </w:r>
          </w:p>
          <w:p>
            <w:pPr>
              <w:spacing w:line="360" w:lineRule="auto"/>
              <w:ind w:left="-59"/>
              <w:rPr>
                <w:rFonts w:hint="eastAsia" w:ascii="宋体" w:hAnsi="宋体" w:cs="宋体"/>
                <w:bCs/>
                <w:sz w:val="24"/>
                <w:highlight w:val="none"/>
              </w:rPr>
            </w:pPr>
            <w:r>
              <w:rPr>
                <w:rFonts w:hint="eastAsia" w:ascii="宋体" w:hAnsi="宋体" w:cs="宋体"/>
                <w:bCs/>
                <w:sz w:val="24"/>
                <w:highlight w:val="none"/>
              </w:rPr>
              <w:t>（6）本项目标的所属行业：建筑业。</w:t>
            </w:r>
            <w:r>
              <w:rPr>
                <w:rFonts w:hint="eastAsia" w:ascii="宋体" w:hAnsi="宋体" w:cs="宋体"/>
                <w:sz w:val="24"/>
                <w:highlight w:val="none"/>
              </w:rPr>
              <w:t>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41"/>
              <w:spacing w:line="360" w:lineRule="auto"/>
              <w:rPr>
                <w:highlight w:val="none"/>
              </w:rPr>
            </w:pPr>
            <w:r>
              <w:rPr>
                <w:rFonts w:hint="eastAsia"/>
                <w:highlight w:val="none"/>
              </w:rPr>
              <w:t>（8）本项目专门面向中小企业的采购项目。</w:t>
            </w:r>
          </w:p>
          <w:p>
            <w:pPr>
              <w:pStyle w:val="41"/>
              <w:spacing w:line="360" w:lineRule="auto"/>
              <w:rPr>
                <w:highlight w:val="none"/>
              </w:rPr>
            </w:pPr>
            <w:r>
              <w:rPr>
                <w:rFonts w:hint="eastAsia"/>
                <w:highlight w:val="none"/>
              </w:rPr>
              <w:t>（9）项目地点：</w:t>
            </w:r>
            <w:r>
              <w:rPr>
                <w:rFonts w:hint="eastAsia" w:hAnsi="宋体"/>
                <w:bCs/>
                <w:highlight w:val="none"/>
              </w:rPr>
              <w:t>无锡市市北高级中学</w:t>
            </w:r>
            <w:r>
              <w:rPr>
                <w:rFonts w:hint="eastAsia" w:hAnsi="宋体" w:cs="宋体"/>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4</w:t>
            </w:r>
          </w:p>
        </w:tc>
        <w:tc>
          <w:tcPr>
            <w:tcW w:w="9030" w:type="dxa"/>
          </w:tcPr>
          <w:p>
            <w:pPr>
              <w:widowControl/>
              <w:shd w:val="clear" w:color="auto" w:fill="FFFFFF"/>
              <w:spacing w:line="360" w:lineRule="auto"/>
              <w:rPr>
                <w:rFonts w:hint="eastAsia" w:ascii="宋体" w:hAnsi="宋体"/>
                <w:sz w:val="24"/>
                <w:highlight w:val="none"/>
              </w:rPr>
            </w:pPr>
            <w:r>
              <w:rPr>
                <w:rFonts w:hint="eastAsia" w:ascii="宋体" w:hAnsi="宋体"/>
                <w:sz w:val="24"/>
                <w:highlight w:val="none"/>
              </w:rPr>
              <w:t>报价供应商条件：</w:t>
            </w:r>
          </w:p>
          <w:p>
            <w:pPr>
              <w:widowControl/>
              <w:shd w:val="clear" w:color="auto" w:fill="FFFFFF"/>
              <w:spacing w:line="360" w:lineRule="auto"/>
              <w:rPr>
                <w:rFonts w:hint="eastAsia" w:ascii="宋体" w:hAnsi="宋体" w:cs="宋体"/>
                <w:sz w:val="24"/>
                <w:highlight w:val="none"/>
              </w:rPr>
            </w:pPr>
            <w:r>
              <w:rPr>
                <w:rFonts w:hint="eastAsia" w:ascii="宋体" w:hAnsi="宋体" w:cs="宋体"/>
                <w:sz w:val="24"/>
                <w:highlight w:val="none"/>
              </w:rPr>
              <w:t>1.供应商满足《中华人民共和国政府采购法》第二十二条规定；</w:t>
            </w:r>
          </w:p>
          <w:p>
            <w:pPr>
              <w:widowControl/>
              <w:shd w:val="clear" w:color="auto" w:fill="FFFFFF"/>
              <w:spacing w:line="360" w:lineRule="auto"/>
              <w:rPr>
                <w:rFonts w:hint="eastAsia" w:ascii="宋体" w:hAnsi="宋体" w:cs="宋体"/>
                <w:b/>
                <w:bCs/>
                <w:sz w:val="24"/>
                <w:highlight w:val="none"/>
              </w:rPr>
            </w:pPr>
            <w:r>
              <w:rPr>
                <w:rFonts w:hint="eastAsia" w:ascii="宋体" w:hAnsi="宋体" w:cs="宋体"/>
                <w:sz w:val="24"/>
                <w:highlight w:val="none"/>
              </w:rPr>
              <w:t>2.落实政府采购政策需满足的资格要求：</w:t>
            </w:r>
            <w:r>
              <w:rPr>
                <w:rFonts w:hint="eastAsia" w:ascii="宋体" w:hAnsi="宋体" w:cs="宋体"/>
                <w:b/>
                <w:bCs/>
                <w:sz w:val="24"/>
                <w:highlight w:val="none"/>
              </w:rPr>
              <w:t>供应商为中小企业/小微企业或供应商应为监狱企业或供应商应为残疾人福利企业；</w:t>
            </w:r>
          </w:p>
          <w:p>
            <w:pPr>
              <w:widowControl/>
              <w:shd w:val="clear" w:color="auto" w:fill="FFFFFF"/>
              <w:spacing w:line="360" w:lineRule="auto"/>
              <w:rPr>
                <w:rFonts w:hint="eastAsia" w:ascii="宋体" w:hAnsi="宋体" w:cs="宋体"/>
                <w:sz w:val="24"/>
                <w:highlight w:val="none"/>
              </w:rPr>
            </w:pPr>
            <w:r>
              <w:rPr>
                <w:rFonts w:hint="eastAsia" w:ascii="宋体" w:hAnsi="宋体" w:cs="宋体"/>
                <w:sz w:val="24"/>
                <w:highlight w:val="none"/>
              </w:rPr>
              <w:t>3.本项目的特定资格要求：</w:t>
            </w:r>
          </w:p>
          <w:p>
            <w:pPr>
              <w:widowControl/>
              <w:shd w:val="clear" w:color="auto" w:fill="FFFFFF"/>
              <w:spacing w:line="360" w:lineRule="auto"/>
              <w:rPr>
                <w:rFonts w:hint="eastAsia" w:ascii="宋体" w:hAnsi="宋体" w:cs="宋体"/>
                <w:sz w:val="24"/>
                <w:highlight w:val="none"/>
              </w:rPr>
            </w:pPr>
            <w:r>
              <w:rPr>
                <w:rFonts w:hint="eastAsia" w:ascii="宋体" w:hAnsi="宋体" w:cs="宋体"/>
                <w:sz w:val="24"/>
                <w:highlight w:val="none"/>
              </w:rPr>
              <w:t>（1）报价供应商应为中国大陆境内合法注册，具有独立法人资格的法人或其他组织，</w:t>
            </w:r>
            <w:r>
              <w:rPr>
                <w:rFonts w:hint="eastAsia" w:ascii="宋体" w:hAnsi="宋体" w:cs="宋体"/>
                <w:sz w:val="24"/>
                <w:highlight w:val="none"/>
                <w:lang w:val="zh-CN"/>
              </w:rPr>
              <w:t>具有独立签订合同的权利和良好履行合同的能力，企业财务状况良好</w:t>
            </w:r>
            <w:r>
              <w:rPr>
                <w:rFonts w:hint="eastAsia" w:ascii="宋体" w:hAnsi="宋体" w:cs="宋体"/>
                <w:sz w:val="24"/>
                <w:highlight w:val="none"/>
              </w:rPr>
              <w:t>；</w:t>
            </w:r>
          </w:p>
          <w:p>
            <w:pPr>
              <w:widowControl/>
              <w:shd w:val="clear" w:color="auto" w:fill="FFFFFF"/>
              <w:spacing w:line="360" w:lineRule="auto"/>
              <w:rPr>
                <w:rFonts w:hint="eastAsia" w:ascii="宋体" w:hAnsi="宋体" w:cs="宋体"/>
                <w:sz w:val="24"/>
                <w:highlight w:val="none"/>
              </w:rPr>
            </w:pPr>
            <w:r>
              <w:rPr>
                <w:rFonts w:hint="eastAsia" w:ascii="宋体" w:hAnsi="宋体" w:cs="宋体"/>
                <w:sz w:val="24"/>
                <w:highlight w:val="none"/>
              </w:rPr>
              <w:t>（2）报价供应商具备[</w:t>
            </w:r>
            <w:bookmarkStart w:id="2" w:name="OLE_LINK1"/>
            <w:r>
              <w:rPr>
                <w:rFonts w:hint="eastAsia" w:ascii="宋体" w:hAnsi="宋体" w:cs="宋体"/>
                <w:sz w:val="24"/>
                <w:highlight w:val="none"/>
              </w:rPr>
              <w:t>建筑工程</w:t>
            </w:r>
            <w:r>
              <w:rPr>
                <w:rFonts w:hint="eastAsia" w:ascii="宋体" w:hAnsi="宋体" w:cs="宋体"/>
                <w:sz w:val="24"/>
                <w:highlight w:val="none"/>
                <w:lang w:eastAsia="zh-CN"/>
              </w:rPr>
              <w:t>（</w:t>
            </w:r>
            <w:r>
              <w:rPr>
                <w:rFonts w:hint="eastAsia" w:ascii="宋体" w:hAnsi="宋体" w:cs="宋体"/>
                <w:sz w:val="24"/>
                <w:highlight w:val="none"/>
              </w:rPr>
              <w:t>2015新标准</w:t>
            </w:r>
            <w:r>
              <w:rPr>
                <w:rFonts w:hint="eastAsia" w:ascii="宋体" w:hAnsi="宋体" w:cs="宋体"/>
                <w:sz w:val="24"/>
                <w:highlight w:val="none"/>
                <w:lang w:eastAsia="zh-CN"/>
              </w:rPr>
              <w:t>）</w:t>
            </w:r>
            <w:r>
              <w:rPr>
                <w:rFonts w:hint="eastAsia" w:ascii="宋体" w:hAnsi="宋体" w:cs="宋体"/>
                <w:sz w:val="24"/>
                <w:highlight w:val="none"/>
              </w:rPr>
              <w:t>三级</w:t>
            </w:r>
            <w:bookmarkEnd w:id="2"/>
            <w:r>
              <w:rPr>
                <w:rFonts w:hint="eastAsia" w:ascii="宋体" w:hAnsi="宋体" w:cs="宋体"/>
                <w:sz w:val="24"/>
                <w:highlight w:val="none"/>
              </w:rPr>
              <w:t>]（含）以上资质，且具备安全生产条件，并取得安全生产许可证（相关规定不作要求的除外）；</w:t>
            </w:r>
          </w:p>
          <w:p>
            <w:pPr>
              <w:widowControl/>
              <w:shd w:val="clear" w:color="auto" w:fill="FFFFFF"/>
              <w:spacing w:line="360" w:lineRule="auto"/>
              <w:rPr>
                <w:rFonts w:hint="eastAsia" w:ascii="宋体" w:hAnsi="宋体" w:cs="宋体"/>
                <w:sz w:val="24"/>
                <w:highlight w:val="none"/>
              </w:rPr>
            </w:pPr>
            <w:r>
              <w:rPr>
                <w:rFonts w:hint="eastAsia" w:ascii="宋体" w:hAnsi="宋体" w:cs="宋体"/>
                <w:sz w:val="24"/>
                <w:highlight w:val="none"/>
              </w:rPr>
              <w:t>（3）项目负责人具备[建筑工程注册建造师二级]（含）以上资格和有效期内的《建筑施工企业项目负责人安全生产考核合格证书》（B证）；</w:t>
            </w:r>
          </w:p>
          <w:p>
            <w:pPr>
              <w:widowControl/>
              <w:shd w:val="clear" w:color="auto" w:fill="FFFFFF"/>
              <w:spacing w:line="360" w:lineRule="auto"/>
              <w:rPr>
                <w:rFonts w:hint="eastAsia" w:ascii="宋体" w:hAnsi="宋体" w:cs="宋体"/>
                <w:sz w:val="24"/>
                <w:highlight w:val="none"/>
              </w:rPr>
            </w:pPr>
            <w:r>
              <w:rPr>
                <w:rFonts w:hint="eastAsia" w:ascii="宋体" w:hAnsi="宋体" w:cs="宋体"/>
                <w:sz w:val="24"/>
                <w:highlight w:val="none"/>
              </w:rPr>
              <w:t>（4）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pPr>
              <w:widowControl/>
              <w:shd w:val="clear" w:color="auto" w:fill="FFFFFF"/>
              <w:spacing w:line="360" w:lineRule="auto"/>
              <w:rPr>
                <w:rFonts w:hint="eastAsia" w:ascii="宋体" w:hAnsi="宋体" w:cs="宋体"/>
                <w:highlight w:val="none"/>
              </w:rPr>
            </w:pPr>
            <w:r>
              <w:rPr>
                <w:rFonts w:hint="eastAsia" w:ascii="宋体" w:hAnsi="宋体" w:cs="宋体"/>
                <w:sz w:val="24"/>
                <w:highlight w:val="none"/>
              </w:rPr>
              <w:t>（5）项目负责人不得有在建。</w:t>
            </w:r>
          </w:p>
          <w:p>
            <w:pPr>
              <w:widowControl/>
              <w:shd w:val="clear" w:color="auto" w:fill="FFFFFF"/>
              <w:spacing w:line="360" w:lineRule="auto"/>
              <w:ind w:firstLine="482"/>
              <w:rPr>
                <w:rFonts w:hint="eastAsia" w:ascii="宋体" w:hAnsi="宋体" w:cs="宋体"/>
                <w:b/>
                <w:bCs/>
                <w:sz w:val="24"/>
                <w:highlight w:val="none"/>
              </w:rPr>
            </w:pPr>
            <w:r>
              <w:rPr>
                <w:rFonts w:hint="eastAsia" w:ascii="宋体" w:hAnsi="宋体" w:cs="宋体"/>
                <w:b/>
                <w:bCs/>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widowControl/>
              <w:numPr>
                <w:ilvl w:val="0"/>
                <w:numId w:val="7"/>
              </w:numPr>
              <w:shd w:val="clear" w:color="auto" w:fill="FFFFFF"/>
              <w:spacing w:line="360" w:lineRule="auto"/>
              <w:ind w:firstLine="482"/>
              <w:rPr>
                <w:rFonts w:hint="eastAsia" w:ascii="宋体" w:hAnsi="宋体" w:cs="宋体"/>
                <w:b/>
                <w:bCs/>
                <w:sz w:val="24"/>
                <w:highlight w:val="none"/>
              </w:rPr>
            </w:pPr>
            <w:r>
              <w:rPr>
                <w:rFonts w:hint="eastAsia" w:ascii="宋体" w:hAnsi="宋体" w:cs="宋体"/>
                <w:b/>
                <w:bCs/>
                <w:sz w:val="24"/>
                <w:highlight w:val="none"/>
              </w:rPr>
              <w:t>重大违法记录是指磋商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widowControl/>
              <w:numPr>
                <w:ilvl w:val="255"/>
                <w:numId w:val="0"/>
              </w:numPr>
              <w:shd w:val="clear" w:color="auto" w:fill="FFFFFF"/>
              <w:spacing w:line="360" w:lineRule="auto"/>
              <w:rPr>
                <w:rFonts w:hint="eastAsia" w:ascii="宋体" w:hAnsi="宋体" w:cs="宋体"/>
                <w:sz w:val="24"/>
                <w:highlight w:val="none"/>
              </w:rPr>
            </w:pPr>
            <w:r>
              <w:rPr>
                <w:rFonts w:hint="eastAsia" w:ascii="宋体" w:hAnsi="宋体" w:cs="宋体"/>
                <w:sz w:val="24"/>
                <w:highlight w:val="none"/>
              </w:rPr>
              <w:t>4.本项目不接受联合体磋商。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5</w:t>
            </w:r>
          </w:p>
        </w:tc>
        <w:tc>
          <w:tcPr>
            <w:tcW w:w="9030" w:type="dxa"/>
          </w:tcPr>
          <w:p>
            <w:pPr>
              <w:widowControl/>
              <w:shd w:val="clear" w:color="auto" w:fill="FFFFFF"/>
              <w:spacing w:line="360" w:lineRule="auto"/>
              <w:jc w:val="left"/>
              <w:rPr>
                <w:rFonts w:hint="eastAsia" w:ascii="宋体" w:hAnsi="宋体" w:cs="宋体"/>
                <w:sz w:val="24"/>
                <w:highlight w:val="none"/>
              </w:rPr>
            </w:pPr>
            <w:r>
              <w:rPr>
                <w:rFonts w:hint="eastAsia" w:ascii="宋体" w:hAnsi="宋体" w:cs="宋体"/>
                <w:sz w:val="24"/>
                <w:highlight w:val="none"/>
              </w:rPr>
              <w:t>获取磋商文件：</w:t>
            </w:r>
          </w:p>
          <w:p>
            <w:pPr>
              <w:widowControl/>
              <w:shd w:val="clear" w:color="auto" w:fill="FFFFFF"/>
              <w:spacing w:line="360" w:lineRule="auto"/>
              <w:rPr>
                <w:rFonts w:hint="eastAsia" w:ascii="宋体" w:hAnsi="宋体" w:cs="宋体"/>
                <w:sz w:val="24"/>
                <w:highlight w:val="none"/>
              </w:rPr>
            </w:pPr>
            <w:r>
              <w:rPr>
                <w:rFonts w:hint="eastAsia" w:ascii="宋体" w:hAnsi="宋体" w:cs="宋体"/>
                <w:sz w:val="24"/>
                <w:highlight w:val="none"/>
              </w:rPr>
              <w:t>（1）获取竞争性磋商文件时间：2026年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27</w:t>
            </w:r>
            <w:r>
              <w:rPr>
                <w:rFonts w:hint="eastAsia" w:ascii="宋体" w:hAnsi="宋体" w:cs="宋体"/>
                <w:sz w:val="24"/>
                <w:highlight w:val="none"/>
                <w:lang w:eastAsia="zh-CN"/>
              </w:rPr>
              <w:t>日起至2026年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3</w:t>
            </w:r>
            <w:r>
              <w:rPr>
                <w:rFonts w:hint="eastAsia" w:ascii="宋体" w:hAnsi="宋体" w:cs="宋体"/>
                <w:sz w:val="24"/>
                <w:highlight w:val="none"/>
              </w:rPr>
              <w:t>日23:59时止（法定假日除外）。</w:t>
            </w:r>
          </w:p>
          <w:p>
            <w:pPr>
              <w:widowControl/>
              <w:shd w:val="clear" w:color="auto" w:fill="FFFFFF"/>
              <w:spacing w:line="360" w:lineRule="auto"/>
              <w:jc w:val="left"/>
              <w:rPr>
                <w:rFonts w:hint="eastAsia" w:ascii="宋体" w:hAnsi="宋体" w:cs="宋体"/>
                <w:sz w:val="24"/>
                <w:highlight w:val="none"/>
              </w:rPr>
            </w:pPr>
            <w:r>
              <w:rPr>
                <w:rFonts w:hint="eastAsia" w:ascii="宋体" w:hAnsi="宋体" w:cs="宋体"/>
                <w:sz w:val="24"/>
                <w:highlight w:val="none"/>
              </w:rPr>
              <w:t>（2）竞争性磋商文件获取地点方式：网上获取，潜在报价供应商可在项目竞争性磋商公告附件中查看竞争性磋商文件，如确定投标，必须在苏采云平台（http://jszfcg.jscz.gov.cn/jszc/login）中免费下载竞争性磋商文件[江苏政府采购网--苏采云平台中免费下载文件（“项目参与”——找到需要获取竞争性磋商文件的项目，点击“我要参与”——“参与投标”——“下载文件”）]，完成项目报名，方可按要求制作、上传响应文件。供应商须对竞争性磋商文件各项内容做出实质性响应，否则其响应文件无效。供应商应承担其编制响应文件以及递交响应文件所涉及的一切费用。无论投标结果如何，采购人对上述费用不负任何责任。</w:t>
            </w:r>
          </w:p>
          <w:p>
            <w:pPr>
              <w:spacing w:line="360" w:lineRule="auto"/>
              <w:ind w:left="-59"/>
              <w:rPr>
                <w:rFonts w:hint="eastAsia" w:ascii="宋体" w:hAnsi="宋体"/>
                <w:bCs/>
                <w:sz w:val="24"/>
                <w:highlight w:val="none"/>
              </w:rPr>
            </w:pPr>
            <w:r>
              <w:rPr>
                <w:rFonts w:hint="eastAsia" w:ascii="宋体" w:hAnsi="宋体" w:cs="宋体"/>
                <w:sz w:val="24"/>
                <w:highlight w:val="none"/>
              </w:rPr>
              <w:t>（3）售价：本项目磋商文件免费。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6</w:t>
            </w:r>
          </w:p>
        </w:tc>
        <w:tc>
          <w:tcPr>
            <w:tcW w:w="9030" w:type="dxa"/>
          </w:tcPr>
          <w:p>
            <w:pPr>
              <w:spacing w:line="360" w:lineRule="auto"/>
              <w:rPr>
                <w:rFonts w:hint="eastAsia" w:hAnsi="宋体"/>
                <w:bCs/>
                <w:sz w:val="24"/>
                <w:highlight w:val="none"/>
              </w:rPr>
            </w:pPr>
            <w:r>
              <w:rPr>
                <w:rFonts w:hint="eastAsia" w:hAnsi="宋体"/>
                <w:bCs/>
                <w:sz w:val="24"/>
                <w:highlight w:val="none"/>
              </w:rPr>
              <w:t>提疑截止时间：2026年</w:t>
            </w:r>
            <w:r>
              <w:rPr>
                <w:rFonts w:hint="eastAsia" w:hAnsi="宋体"/>
                <w:bCs/>
                <w:sz w:val="24"/>
                <w:highlight w:val="none"/>
                <w:lang w:val="en-US" w:eastAsia="zh-CN"/>
              </w:rPr>
              <w:t>9</w:t>
            </w:r>
            <w:r>
              <w:rPr>
                <w:rFonts w:hint="eastAsia" w:hAnsi="宋体"/>
                <w:bCs/>
                <w:sz w:val="24"/>
                <w:highlight w:val="none"/>
              </w:rPr>
              <w:t>月</w:t>
            </w:r>
            <w:r>
              <w:rPr>
                <w:rFonts w:hint="eastAsia" w:hAnsi="宋体"/>
                <w:bCs/>
                <w:sz w:val="24"/>
                <w:highlight w:val="none"/>
                <w:lang w:val="en-US" w:eastAsia="zh-CN"/>
              </w:rPr>
              <w:t>4</w:t>
            </w:r>
            <w:r>
              <w:rPr>
                <w:rFonts w:hint="eastAsia" w:hAnsi="宋体"/>
                <w:bCs/>
                <w:sz w:val="24"/>
                <w:highlight w:val="none"/>
              </w:rPr>
              <w:t>日16:00时前；以书面及电子文档形式同时送至采购代理机构。邮箱：123649967@qq.com</w:t>
            </w:r>
          </w:p>
          <w:p>
            <w:pPr>
              <w:spacing w:line="360" w:lineRule="auto"/>
              <w:rPr>
                <w:rFonts w:hint="eastAsia" w:ascii="宋体" w:hAnsi="宋体"/>
                <w:bCs/>
                <w:sz w:val="24"/>
                <w:highlight w:val="none"/>
              </w:rPr>
            </w:pPr>
            <w:r>
              <w:rPr>
                <w:rFonts w:hint="eastAsia" w:hAnsi="宋体"/>
                <w:bCs/>
                <w:sz w:val="24"/>
                <w:highlight w:val="none"/>
              </w:rPr>
              <w:t>答疑时间：2026年</w:t>
            </w:r>
            <w:r>
              <w:rPr>
                <w:rFonts w:hint="eastAsia" w:hAnsi="宋体"/>
                <w:bCs/>
                <w:sz w:val="24"/>
                <w:highlight w:val="none"/>
                <w:lang w:val="en-US" w:eastAsia="zh-CN"/>
              </w:rPr>
              <w:t>9</w:t>
            </w:r>
            <w:r>
              <w:rPr>
                <w:rFonts w:hint="eastAsia" w:hAnsi="宋体"/>
                <w:bCs/>
                <w:sz w:val="24"/>
                <w:highlight w:val="none"/>
              </w:rPr>
              <w:t>月</w:t>
            </w:r>
            <w:r>
              <w:rPr>
                <w:rFonts w:hint="eastAsia" w:hAnsi="宋体"/>
                <w:bCs/>
                <w:sz w:val="24"/>
                <w:highlight w:val="none"/>
                <w:lang w:val="en-US" w:eastAsia="zh-CN"/>
              </w:rPr>
              <w:t>4</w:t>
            </w:r>
            <w:r>
              <w:rPr>
                <w:rFonts w:hint="eastAsia" w:hAnsi="宋体"/>
                <w:bCs/>
                <w:sz w:val="24"/>
                <w:highlight w:val="none"/>
              </w:rPr>
              <w:t>日17</w:t>
            </w:r>
            <w:r>
              <w:rPr>
                <w:rFonts w:hint="eastAsia" w:hAnsi="宋体"/>
                <w:bCs/>
                <w:sz w:val="24"/>
                <w:highlight w:val="none"/>
                <w:lang w:eastAsia="zh-CN"/>
              </w:rPr>
              <w:t>:</w:t>
            </w:r>
            <w:r>
              <w:rPr>
                <w:rFonts w:hint="eastAsia" w:hAnsi="宋体"/>
                <w:bCs/>
                <w:sz w:val="24"/>
                <w:highlight w:val="none"/>
              </w:rP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7</w:t>
            </w:r>
          </w:p>
        </w:tc>
        <w:tc>
          <w:tcPr>
            <w:tcW w:w="9030" w:type="dxa"/>
          </w:tcPr>
          <w:p>
            <w:pPr>
              <w:spacing w:line="360" w:lineRule="auto"/>
              <w:ind w:left="-27" w:firstLine="26"/>
              <w:rPr>
                <w:rFonts w:hint="eastAsia" w:ascii="宋体" w:hAnsi="宋体"/>
                <w:sz w:val="24"/>
                <w:highlight w:val="none"/>
              </w:rPr>
            </w:pPr>
            <w:r>
              <w:rPr>
                <w:rFonts w:hint="eastAsia" w:ascii="宋体" w:hAnsi="宋体" w:cs="宋体"/>
                <w:bCs/>
                <w:sz w:val="24"/>
                <w:highlight w:val="none"/>
              </w:rPr>
              <w:t>本项目不需要缴纳投标保证金。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8</w:t>
            </w:r>
          </w:p>
        </w:tc>
        <w:tc>
          <w:tcPr>
            <w:tcW w:w="9030" w:type="dxa"/>
          </w:tcPr>
          <w:p>
            <w:pPr>
              <w:spacing w:line="360" w:lineRule="auto"/>
              <w:rPr>
                <w:rFonts w:hint="eastAsia" w:ascii="宋体" w:hAnsi="宋体"/>
                <w:bCs/>
                <w:sz w:val="24"/>
                <w:highlight w:val="none"/>
              </w:rPr>
            </w:pPr>
            <w:r>
              <w:rPr>
                <w:rFonts w:hint="eastAsia" w:ascii="宋体" w:hAnsi="宋体"/>
                <w:bCs/>
                <w:sz w:val="24"/>
                <w:highlight w:val="none"/>
              </w:rPr>
              <w:t>投标有效期：开标之日起90天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9"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9</w:t>
            </w:r>
          </w:p>
        </w:tc>
        <w:tc>
          <w:tcPr>
            <w:tcW w:w="9030" w:type="dxa"/>
          </w:tcPr>
          <w:p>
            <w:pPr>
              <w:widowControl/>
              <w:spacing w:line="360" w:lineRule="auto"/>
              <w:rPr>
                <w:rFonts w:hint="eastAsia" w:ascii="宋体" w:hAnsi="宋体"/>
                <w:sz w:val="24"/>
                <w:highlight w:val="none"/>
              </w:rPr>
            </w:pPr>
            <w:r>
              <w:rPr>
                <w:rFonts w:hint="eastAsia" w:ascii="宋体" w:hAnsi="宋体"/>
                <w:sz w:val="24"/>
                <w:highlight w:val="none"/>
                <w:lang w:eastAsia="zh-CN"/>
              </w:rPr>
              <w:t>1.</w:t>
            </w:r>
            <w:r>
              <w:rPr>
                <w:rFonts w:hint="eastAsia" w:ascii="宋体" w:hAnsi="宋体"/>
                <w:sz w:val="24"/>
                <w:highlight w:val="none"/>
              </w:rPr>
              <w:t>网上投标截止时间：</w:t>
            </w:r>
            <w:r>
              <w:rPr>
                <w:rFonts w:hint="eastAsia" w:ascii="宋体" w:hAnsi="宋体" w:cs="宋体"/>
                <w:sz w:val="24"/>
                <w:highlight w:val="none"/>
              </w:rPr>
              <w:t>2026年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11</w:t>
            </w:r>
            <w:r>
              <w:rPr>
                <w:rFonts w:hint="eastAsia" w:ascii="宋体" w:hAnsi="宋体" w:cs="宋体"/>
                <w:sz w:val="24"/>
                <w:highlight w:val="none"/>
              </w:rPr>
              <w:t>日</w:t>
            </w:r>
            <w:r>
              <w:rPr>
                <w:rFonts w:hint="eastAsia" w:ascii="宋体" w:hAnsi="宋体" w:cs="宋体"/>
                <w:sz w:val="24"/>
                <w:highlight w:val="none"/>
                <w:lang w:val="en-US" w:eastAsia="zh-CN"/>
              </w:rPr>
              <w:t>9</w:t>
            </w:r>
            <w:r>
              <w:rPr>
                <w:rFonts w:hint="eastAsia" w:ascii="宋体" w:hAnsi="宋体" w:cs="宋体"/>
                <w:sz w:val="24"/>
                <w:highlight w:val="none"/>
              </w:rPr>
              <w:t>:</w:t>
            </w:r>
            <w:r>
              <w:rPr>
                <w:rFonts w:hint="eastAsia" w:ascii="宋体" w:hAnsi="宋体" w:cs="宋体"/>
                <w:sz w:val="24"/>
                <w:highlight w:val="none"/>
                <w:lang w:val="en-US" w:eastAsia="zh-CN"/>
              </w:rPr>
              <w:t>30</w:t>
            </w:r>
            <w:r>
              <w:rPr>
                <w:rFonts w:hint="eastAsia" w:ascii="宋体" w:hAnsi="宋体"/>
                <w:sz w:val="24"/>
                <w:highlight w:val="none"/>
              </w:rPr>
              <w:t xml:space="preserve">，投标截止时间后的响应文件恕不接受。 </w:t>
            </w:r>
          </w:p>
          <w:p>
            <w:pPr>
              <w:widowControl/>
              <w:spacing w:line="360" w:lineRule="auto"/>
              <w:rPr>
                <w:rFonts w:hint="eastAsia" w:ascii="宋体" w:hAnsi="宋体"/>
                <w:sz w:val="24"/>
                <w:highlight w:val="none"/>
              </w:rPr>
            </w:pPr>
            <w:r>
              <w:rPr>
                <w:rFonts w:hint="eastAsia" w:ascii="宋体" w:hAnsi="宋体"/>
                <w:sz w:val="24"/>
                <w:highlight w:val="none"/>
                <w:lang w:eastAsia="zh-CN"/>
              </w:rPr>
              <w:t>2.</w:t>
            </w:r>
            <w:r>
              <w:rPr>
                <w:rFonts w:hint="eastAsia" w:ascii="宋体" w:hAnsi="宋体"/>
                <w:sz w:val="24"/>
                <w:highlight w:val="none"/>
              </w:rPr>
              <w:t>网上投标解密时间：</w:t>
            </w:r>
            <w:r>
              <w:rPr>
                <w:rFonts w:hint="eastAsia" w:ascii="宋体" w:hAnsi="宋体" w:cs="宋体"/>
                <w:sz w:val="24"/>
                <w:highlight w:val="none"/>
              </w:rPr>
              <w:t>2026年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11</w:t>
            </w:r>
            <w:r>
              <w:rPr>
                <w:rFonts w:hint="eastAsia" w:ascii="宋体" w:hAnsi="宋体" w:cs="宋体"/>
                <w:sz w:val="24"/>
                <w:highlight w:val="none"/>
              </w:rPr>
              <w:t>日</w:t>
            </w:r>
            <w:r>
              <w:rPr>
                <w:rFonts w:hint="eastAsia" w:ascii="宋体" w:hAnsi="宋体" w:cs="宋体"/>
                <w:sz w:val="24"/>
                <w:highlight w:val="none"/>
                <w:lang w:val="en-US" w:eastAsia="zh-CN"/>
              </w:rPr>
              <w:t>9</w:t>
            </w:r>
            <w:r>
              <w:rPr>
                <w:rFonts w:hint="eastAsia" w:ascii="宋体" w:hAnsi="宋体" w:cs="宋体"/>
                <w:sz w:val="24"/>
                <w:highlight w:val="none"/>
              </w:rPr>
              <w:t>:</w:t>
            </w:r>
            <w:r>
              <w:rPr>
                <w:rFonts w:hint="eastAsia" w:ascii="宋体" w:hAnsi="宋体" w:cs="宋体"/>
                <w:sz w:val="24"/>
                <w:highlight w:val="none"/>
                <w:lang w:val="en-US" w:eastAsia="zh-CN"/>
              </w:rPr>
              <w:t>30</w:t>
            </w:r>
            <w:r>
              <w:rPr>
                <w:rFonts w:hint="eastAsia" w:ascii="宋体" w:hAnsi="宋体"/>
                <w:sz w:val="24"/>
                <w:highlight w:val="none"/>
              </w:rPr>
              <w:t>，</w:t>
            </w:r>
            <w:r>
              <w:rPr>
                <w:rFonts w:ascii="宋体" w:hAnsi="宋体"/>
                <w:b/>
                <w:sz w:val="24"/>
                <w:highlight w:val="none"/>
              </w:rPr>
              <w:t>解密时限</w:t>
            </w:r>
            <w:r>
              <w:rPr>
                <w:rFonts w:hint="eastAsia" w:ascii="宋体" w:hAnsi="宋体"/>
                <w:b/>
                <w:sz w:val="24"/>
                <w:highlight w:val="none"/>
              </w:rPr>
              <w:t>：开启解密后3</w:t>
            </w:r>
            <w:r>
              <w:rPr>
                <w:rFonts w:ascii="宋体" w:hAnsi="宋体"/>
                <w:b/>
                <w:sz w:val="24"/>
                <w:highlight w:val="none"/>
              </w:rPr>
              <w:t>0分钟</w:t>
            </w:r>
            <w:r>
              <w:rPr>
                <w:rFonts w:hint="eastAsia" w:ascii="宋体" w:hAnsi="宋体"/>
                <w:b/>
                <w:sz w:val="24"/>
                <w:highlight w:val="none"/>
              </w:rPr>
              <w:t>。</w:t>
            </w:r>
          </w:p>
          <w:p>
            <w:pPr>
              <w:widowControl/>
              <w:spacing w:line="360" w:lineRule="auto"/>
              <w:rPr>
                <w:rFonts w:hint="eastAsia" w:ascii="宋体" w:hAnsi="宋体"/>
                <w:sz w:val="24"/>
                <w:highlight w:val="none"/>
              </w:rPr>
            </w:pPr>
            <w:r>
              <w:rPr>
                <w:rFonts w:hint="eastAsia" w:ascii="宋体" w:hAnsi="宋体"/>
                <w:sz w:val="24"/>
                <w:highlight w:val="none"/>
                <w:lang w:eastAsia="zh-CN"/>
              </w:rPr>
              <w:t>3.</w:t>
            </w:r>
            <w:r>
              <w:rPr>
                <w:rFonts w:hint="eastAsia" w:ascii="宋体" w:hAnsi="宋体"/>
                <w:sz w:val="24"/>
                <w:highlight w:val="none"/>
              </w:rPr>
              <w:t>响应文件提交地点：</w:t>
            </w:r>
            <w:r>
              <w:rPr>
                <w:rFonts w:hint="eastAsia" w:ascii="宋体" w:hAnsi="宋体" w:cs="宋体"/>
                <w:sz w:val="24"/>
                <w:highlight w:val="none"/>
                <w:shd w:val="clear" w:color="auto" w:fill="FFFFFF"/>
              </w:rPr>
              <w:t>江苏省政府采购（苏采云）平台投标，线上不见面开标。</w:t>
            </w:r>
          </w:p>
          <w:p>
            <w:pPr>
              <w:widowControl/>
              <w:spacing w:line="360" w:lineRule="auto"/>
              <w:rPr>
                <w:rFonts w:hint="eastAsia" w:ascii="宋体" w:hAnsi="宋体"/>
                <w:b/>
                <w:sz w:val="24"/>
                <w:highlight w:val="none"/>
              </w:rPr>
            </w:pPr>
            <w:r>
              <w:rPr>
                <w:rFonts w:hint="eastAsia" w:ascii="宋体" w:hAnsi="宋体"/>
                <w:b/>
                <w:sz w:val="24"/>
                <w:highlight w:val="none"/>
              </w:rPr>
              <w:t>特别提醒：</w:t>
            </w:r>
          </w:p>
          <w:p>
            <w:pPr>
              <w:spacing w:line="360" w:lineRule="auto"/>
              <w:ind w:left="1"/>
              <w:rPr>
                <w:rFonts w:hint="eastAsia" w:ascii="宋体" w:hAnsi="宋体"/>
                <w:sz w:val="24"/>
                <w:highlight w:val="none"/>
              </w:rPr>
            </w:pPr>
            <w:r>
              <w:rPr>
                <w:rFonts w:hint="eastAsia" w:ascii="宋体" w:hAnsi="宋体"/>
                <w:b/>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highlight w:val="none"/>
              </w:rPr>
              <w:t>具体操作流程详见《“苏采云”系统供应商操作手册》。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10</w:t>
            </w:r>
          </w:p>
        </w:tc>
        <w:tc>
          <w:tcPr>
            <w:tcW w:w="9030" w:type="dxa"/>
          </w:tcPr>
          <w:p>
            <w:pPr>
              <w:spacing w:line="360" w:lineRule="auto"/>
              <w:ind w:left="1"/>
              <w:rPr>
                <w:rFonts w:hint="eastAsia" w:ascii="宋体" w:hAnsi="宋体" w:cs="宋体"/>
                <w:bCs/>
                <w:sz w:val="24"/>
                <w:highlight w:val="none"/>
              </w:rPr>
            </w:pPr>
            <w:r>
              <w:rPr>
                <w:rFonts w:hint="eastAsia" w:ascii="宋体" w:hAnsi="宋体" w:cs="宋体"/>
                <w:bCs/>
                <w:sz w:val="24"/>
                <w:highlight w:val="none"/>
              </w:rPr>
              <w:t>评审时间：</w:t>
            </w:r>
            <w:r>
              <w:rPr>
                <w:rFonts w:hint="eastAsia" w:ascii="宋体" w:hAnsi="宋体" w:cs="宋体"/>
                <w:sz w:val="24"/>
                <w:highlight w:val="none"/>
              </w:rPr>
              <w:t>2026年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11</w:t>
            </w:r>
            <w:r>
              <w:rPr>
                <w:rFonts w:hint="eastAsia" w:ascii="宋体" w:hAnsi="宋体" w:cs="宋体"/>
                <w:sz w:val="24"/>
                <w:highlight w:val="none"/>
              </w:rPr>
              <w:t>日</w:t>
            </w:r>
            <w:r>
              <w:rPr>
                <w:rFonts w:hint="eastAsia" w:ascii="宋体" w:hAnsi="宋体" w:cs="宋体"/>
                <w:bCs/>
                <w:sz w:val="24"/>
                <w:highlight w:val="none"/>
                <w:lang w:val="zh-CN"/>
              </w:rPr>
              <w:t xml:space="preserve">唱标结束后  </w:t>
            </w:r>
          </w:p>
          <w:p>
            <w:pPr>
              <w:spacing w:line="360" w:lineRule="auto"/>
              <w:ind w:left="1"/>
              <w:rPr>
                <w:rFonts w:hint="eastAsia" w:ascii="宋体" w:hAnsi="宋体"/>
                <w:sz w:val="24"/>
                <w:highlight w:val="none"/>
              </w:rPr>
            </w:pPr>
            <w:r>
              <w:rPr>
                <w:rFonts w:hint="eastAsia" w:ascii="宋体" w:hAnsi="宋体" w:cs="宋体"/>
                <w:bCs/>
                <w:sz w:val="24"/>
                <w:highlight w:val="none"/>
              </w:rPr>
              <w:t>评审地点：</w:t>
            </w:r>
            <w:r>
              <w:rPr>
                <w:rFonts w:hint="eastAsia" w:ascii="宋体" w:hAnsi="宋体" w:cs="宋体"/>
                <w:sz w:val="24"/>
                <w:highlight w:val="none"/>
              </w:rPr>
              <w:t>无锡市学前街27号（原高等师范大楼）4楼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11</w:t>
            </w:r>
          </w:p>
        </w:tc>
        <w:tc>
          <w:tcPr>
            <w:tcW w:w="9030" w:type="dxa"/>
          </w:tcPr>
          <w:p>
            <w:pPr>
              <w:spacing w:line="360" w:lineRule="auto"/>
              <w:rPr>
                <w:rFonts w:hint="eastAsia" w:ascii="宋体" w:hAnsi="宋体"/>
                <w:bCs/>
                <w:sz w:val="24"/>
                <w:highlight w:val="none"/>
              </w:rPr>
            </w:pPr>
            <w:r>
              <w:rPr>
                <w:rFonts w:hint="eastAsia" w:ascii="宋体" w:hAnsi="宋体"/>
                <w:bCs/>
                <w:sz w:val="24"/>
                <w:highlight w:val="none"/>
              </w:rPr>
              <w:t>定标时间：</w:t>
            </w:r>
            <w:r>
              <w:rPr>
                <w:rFonts w:hint="eastAsia" w:ascii="宋体" w:hAnsi="宋体" w:cs="宋体"/>
                <w:sz w:val="24"/>
                <w:highlight w:val="none"/>
              </w:rPr>
              <w:t>2026年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11</w:t>
            </w:r>
            <w:r>
              <w:rPr>
                <w:rFonts w:hint="eastAsia" w:ascii="宋体" w:hAnsi="宋体" w:cs="宋体"/>
                <w:sz w:val="24"/>
                <w:highlight w:val="none"/>
              </w:rPr>
              <w:t>日</w:t>
            </w:r>
            <w:r>
              <w:rPr>
                <w:rFonts w:hint="eastAsia" w:ascii="宋体" w:hAnsi="宋体"/>
                <w:bCs/>
                <w:sz w:val="24"/>
                <w:highlight w:val="none"/>
              </w:rPr>
              <w:t>评标结束</w:t>
            </w:r>
          </w:p>
          <w:p>
            <w:pPr>
              <w:spacing w:line="360" w:lineRule="auto"/>
              <w:ind w:left="1"/>
              <w:rPr>
                <w:rFonts w:hint="eastAsia" w:ascii="宋体" w:hAnsi="宋体"/>
                <w:sz w:val="24"/>
                <w:highlight w:val="none"/>
              </w:rPr>
            </w:pPr>
            <w:r>
              <w:rPr>
                <w:rFonts w:hint="eastAsia" w:ascii="宋体" w:hAnsi="宋体"/>
                <w:bCs/>
                <w:sz w:val="24"/>
                <w:highlight w:val="none"/>
              </w:rPr>
              <w:t>定标地</w:t>
            </w:r>
            <w:r>
              <w:rPr>
                <w:rFonts w:hint="eastAsia" w:ascii="宋体" w:hAnsi="宋体"/>
                <w:sz w:val="24"/>
                <w:highlight w:val="none"/>
              </w:rPr>
              <w:t>点：</w:t>
            </w:r>
            <w:r>
              <w:rPr>
                <w:rFonts w:hint="eastAsia" w:ascii="宋体" w:hAnsi="宋体" w:cs="宋体"/>
                <w:sz w:val="24"/>
                <w:highlight w:val="none"/>
              </w:rPr>
              <w:t>无锡市学前街27号（原高等师范大楼）4楼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12</w:t>
            </w:r>
          </w:p>
        </w:tc>
        <w:tc>
          <w:tcPr>
            <w:tcW w:w="9030" w:type="dxa"/>
            <w:vAlign w:val="center"/>
          </w:tcPr>
          <w:p>
            <w:pPr>
              <w:widowControl/>
              <w:spacing w:line="360" w:lineRule="auto"/>
              <w:rPr>
                <w:rFonts w:hint="eastAsia" w:ascii="宋体" w:hAnsi="宋体"/>
                <w:sz w:val="24"/>
                <w:highlight w:val="none"/>
              </w:rPr>
            </w:pPr>
            <w:r>
              <w:rPr>
                <w:rFonts w:hint="eastAsia" w:ascii="宋体" w:hAnsi="宋体"/>
                <w:sz w:val="24"/>
                <w:highlight w:val="none"/>
              </w:rPr>
              <w:t>本次采购采用江苏省政府采购（苏采云）平台进行招标投标活动，招标、投标、评标和中标结果发布全程电子化。</w:t>
            </w:r>
          </w:p>
          <w:p>
            <w:pPr>
              <w:spacing w:line="360" w:lineRule="auto"/>
              <w:rPr>
                <w:rFonts w:hint="eastAsia" w:ascii="宋体" w:hAnsi="宋体"/>
                <w:bCs/>
                <w:sz w:val="24"/>
                <w:highlight w:val="none"/>
              </w:rPr>
            </w:pPr>
            <w:r>
              <w:rPr>
                <w:rFonts w:hint="eastAsia" w:ascii="宋体" w:hAnsi="宋体"/>
                <w:sz w:val="24"/>
                <w:highlight w:val="none"/>
              </w:rPr>
              <w:t>本项目为线上不见面采购，投标供应商无需到开标现场及递交纸质文件。中标供应商在收到中标通知书后与采购方签订合同前，必须提供与系统中电子响应文件一致的纸质响应文件正本一份，副本二份。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0"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13</w:t>
            </w:r>
          </w:p>
        </w:tc>
        <w:tc>
          <w:tcPr>
            <w:tcW w:w="9030" w:type="dxa"/>
          </w:tcPr>
          <w:p>
            <w:pPr>
              <w:spacing w:after="120" w:line="360" w:lineRule="auto"/>
              <w:rPr>
                <w:rFonts w:hint="eastAsia" w:ascii="宋体" w:hAnsi="宋体" w:cs="宋体"/>
                <w:sz w:val="24"/>
                <w:highlight w:val="none"/>
              </w:rPr>
            </w:pPr>
            <w:r>
              <w:rPr>
                <w:rFonts w:hint="eastAsia" w:ascii="宋体" w:hAnsi="宋体" w:cs="宋体"/>
                <w:bCs/>
                <w:sz w:val="24"/>
                <w:highlight w:val="none"/>
              </w:rPr>
              <w:t>有关本次招标活动程序方面的</w:t>
            </w:r>
            <w:r>
              <w:rPr>
                <w:rFonts w:hint="eastAsia" w:ascii="宋体" w:hAnsi="宋体" w:cs="宋体"/>
                <w:sz w:val="24"/>
                <w:highlight w:val="none"/>
              </w:rPr>
              <w:t>问题</w:t>
            </w:r>
            <w:r>
              <w:rPr>
                <w:rFonts w:hint="eastAsia" w:ascii="宋体" w:hAnsi="宋体" w:cs="宋体"/>
                <w:sz w:val="24"/>
                <w:highlight w:val="none"/>
                <w:lang w:eastAsia="zh-CN"/>
              </w:rPr>
              <w:t>，</w:t>
            </w:r>
            <w:r>
              <w:rPr>
                <w:rFonts w:hint="eastAsia" w:ascii="宋体" w:hAnsi="宋体" w:cs="宋体"/>
                <w:sz w:val="24"/>
                <w:highlight w:val="none"/>
              </w:rPr>
              <w:t>可来人、来函（传真）或电话联系。</w:t>
            </w:r>
          </w:p>
          <w:p>
            <w:pPr>
              <w:spacing w:after="120" w:line="360" w:lineRule="auto"/>
              <w:rPr>
                <w:rFonts w:hint="eastAsia" w:ascii="宋体" w:hAnsi="宋体" w:cs="宋体"/>
                <w:sz w:val="24"/>
                <w:highlight w:val="none"/>
              </w:rPr>
            </w:pPr>
            <w:r>
              <w:rPr>
                <w:rFonts w:hint="eastAsia" w:ascii="宋体" w:hAnsi="宋体" w:cs="宋体"/>
                <w:sz w:val="24"/>
                <w:highlight w:val="none"/>
              </w:rPr>
              <w:t>联系地址：无锡智邦工程咨询有限公司（无锡蠡园开发区创意产业园3号301室）</w:t>
            </w:r>
          </w:p>
          <w:p>
            <w:pPr>
              <w:spacing w:after="120" w:line="360" w:lineRule="auto"/>
              <w:rPr>
                <w:rFonts w:hint="eastAsia" w:ascii="宋体" w:hAnsi="宋体" w:cs="宋体"/>
                <w:bCs/>
                <w:sz w:val="24"/>
                <w:highlight w:val="none"/>
              </w:rPr>
            </w:pPr>
            <w:r>
              <w:rPr>
                <w:rFonts w:hint="eastAsia" w:ascii="宋体" w:hAnsi="宋体" w:cs="宋体"/>
                <w:bCs/>
                <w:sz w:val="24"/>
                <w:highlight w:val="none"/>
              </w:rPr>
              <w:t>联系人：</w:t>
            </w:r>
            <w:r>
              <w:rPr>
                <w:rFonts w:hint="eastAsia" w:ascii="宋体" w:hAnsi="宋体" w:cs="宋体"/>
                <w:sz w:val="24"/>
                <w:highlight w:val="none"/>
              </w:rPr>
              <w:t>杨彦</w:t>
            </w:r>
          </w:p>
          <w:p>
            <w:pPr>
              <w:spacing w:line="360" w:lineRule="auto"/>
              <w:rPr>
                <w:rFonts w:hint="eastAsia" w:ascii="宋体" w:hAnsi="宋体"/>
                <w:bCs/>
                <w:sz w:val="24"/>
                <w:highlight w:val="none"/>
              </w:rPr>
            </w:pPr>
            <w:r>
              <w:rPr>
                <w:rFonts w:hint="eastAsia" w:ascii="宋体" w:hAnsi="宋体" w:cs="宋体"/>
                <w:bCs/>
                <w:sz w:val="24"/>
                <w:highlight w:val="none"/>
              </w:rPr>
              <w:t>联系电话：13861829889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9" w:hRule="atLeast"/>
        </w:trPr>
        <w:tc>
          <w:tcPr>
            <w:tcW w:w="735"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14</w:t>
            </w:r>
          </w:p>
        </w:tc>
        <w:tc>
          <w:tcPr>
            <w:tcW w:w="9030" w:type="dxa"/>
          </w:tcPr>
          <w:p>
            <w:pPr>
              <w:spacing w:line="360" w:lineRule="auto"/>
              <w:rPr>
                <w:rFonts w:hint="eastAsia" w:ascii="宋体" w:hAnsi="宋体"/>
                <w:bCs/>
                <w:sz w:val="24"/>
                <w:highlight w:val="none"/>
              </w:rPr>
            </w:pPr>
            <w:r>
              <w:rPr>
                <w:rFonts w:hint="eastAsia" w:ascii="宋体" w:hAnsi="宋体"/>
                <w:sz w:val="24"/>
                <w:highlight w:val="none"/>
              </w:rPr>
              <w:t>资金来源：财政资金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81" w:hRule="atLeast"/>
        </w:trPr>
        <w:tc>
          <w:tcPr>
            <w:tcW w:w="735" w:type="dxa"/>
            <w:vMerge w:val="restart"/>
            <w:vAlign w:val="center"/>
          </w:tcPr>
          <w:p>
            <w:pPr>
              <w:spacing w:line="360" w:lineRule="auto"/>
              <w:jc w:val="center"/>
              <w:rPr>
                <w:rFonts w:hint="eastAsia" w:ascii="宋体" w:hAnsi="宋体"/>
                <w:bCs/>
                <w:sz w:val="24"/>
                <w:highlight w:val="none"/>
              </w:rPr>
            </w:pPr>
            <w:r>
              <w:rPr>
                <w:rFonts w:hint="eastAsia" w:ascii="宋体" w:hAnsi="宋体"/>
                <w:bCs/>
                <w:sz w:val="24"/>
                <w:highlight w:val="none"/>
              </w:rPr>
              <w:t>15</w:t>
            </w:r>
          </w:p>
        </w:tc>
        <w:tc>
          <w:tcPr>
            <w:tcW w:w="9030" w:type="dxa"/>
          </w:tcPr>
          <w:p>
            <w:pPr>
              <w:widowControl/>
              <w:spacing w:line="360" w:lineRule="auto"/>
              <w:ind w:firstLine="480"/>
              <w:jc w:val="left"/>
              <w:rPr>
                <w:rFonts w:hint="eastAsia" w:ascii="宋体" w:hAnsi="宋体" w:cs="宋体"/>
                <w:b/>
                <w:bCs/>
                <w:sz w:val="24"/>
                <w:highlight w:val="none"/>
              </w:rPr>
            </w:pPr>
            <w:r>
              <w:rPr>
                <w:rFonts w:hint="eastAsia" w:ascii="宋体" w:hAnsi="宋体" w:cs="宋体"/>
                <w:b/>
                <w:bCs/>
                <w:sz w:val="24"/>
                <w:highlight w:val="none"/>
              </w:rPr>
              <w:t>供应商主体信息库注册：</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1.请有意参加本项目采购活动的供应商按以下流程进行操作：</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（1）访问“江苏省政府采购（苏采云）平台”（以下简称“苏采云”）进行账号注册，注册完成后需在系统中填写资质信息并提交审核。也可以直接通过http://jszfcg.jsczt.cn/进入注册界面。</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（2）办理“意源”CA数字证书和“方正”电子签章（办理地址：无锡市滨湖区观山路199号12号楼二楼9号、10号窗口），办理指南链接：http://jsxcmm.com/help/help.html。</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（3）CA驱动下载：</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在“江苏省政府采购（苏采云）平台”账号登录页面，点击“驱动下载”链接中的“政务CA、方正签章控件驱动安装包及安装说明”可以直接下载驱动安装包，安装包中附有驱动安装手册。</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技术服务电话：0510-81827781（服务时间：工作日 9:00-11:30，13:00-17:00）</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2.完成苏采云注册的供应商方可在苏采云中进行CA绑定。登录“江苏省政府采购（苏采云）平台”，插入CA后，点击【账号设置】——【绑定CA】。</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3.供应商应按上述要求提供相关材料及注册登记信息，所提供的材料应均是真实的、准确的，若有违背，供应商自行承担由此而产生的一切后果。</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4.如供应商未按上述要求操作，由此所产生的损失及风险由供应商自行承担。具体操作步骤详见《“苏采云”系统供应商操作手册》（以下简称《操作手册》），下载地址：苏采云——“苏采云”系统供应商操作手册。</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技术支持QQ：田女士：3071474382；王先生：897651173。</w:t>
            </w:r>
          </w:p>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 xml:space="preserve">5.有关本次采购的事项若存在变动或修改，敬请及时关注捷宏润安工程顾问 </w:t>
            </w:r>
            <w:r>
              <w:rPr>
                <w:rFonts w:hint="eastAsia" w:ascii="宋体" w:hAnsi="宋体" w:cs="宋体"/>
                <w:sz w:val="24"/>
                <w:highlight w:val="none"/>
                <w:lang w:eastAsia="zh-CN"/>
              </w:rPr>
              <w:t>（</w:t>
            </w:r>
            <w:r>
              <w:rPr>
                <w:rFonts w:hint="eastAsia" w:ascii="宋体" w:hAnsi="宋体" w:cs="宋体"/>
                <w:sz w:val="24"/>
                <w:highlight w:val="none"/>
              </w:rPr>
              <w:t>江苏</w:t>
            </w:r>
            <w:r>
              <w:rPr>
                <w:rFonts w:hint="eastAsia" w:ascii="宋体" w:hAnsi="宋体" w:cs="宋体"/>
                <w:sz w:val="24"/>
                <w:highlight w:val="none"/>
                <w:lang w:eastAsia="zh-CN"/>
              </w:rPr>
              <w:t>）</w:t>
            </w:r>
            <w:r>
              <w:rPr>
                <w:rFonts w:hint="eastAsia" w:ascii="宋体" w:hAnsi="宋体" w:cs="宋体"/>
                <w:sz w:val="24"/>
                <w:highlight w:val="none"/>
              </w:rPr>
              <w:t xml:space="preserve"> 有限公司在“江苏政府采购网”发布的更正公告。</w:t>
            </w:r>
          </w:p>
          <w:p>
            <w:pPr>
              <w:widowControl/>
              <w:spacing w:line="360" w:lineRule="auto"/>
              <w:ind w:firstLine="480"/>
              <w:jc w:val="left"/>
              <w:rPr>
                <w:rFonts w:hint="eastAsia" w:ascii="宋体" w:hAnsi="宋体"/>
                <w:sz w:val="24"/>
                <w:highlight w:val="none"/>
              </w:rPr>
            </w:pPr>
            <w:r>
              <w:rPr>
                <w:rFonts w:hint="eastAsia" w:ascii="宋体" w:hAnsi="宋体" w:cs="宋体"/>
                <w:sz w:val="24"/>
                <w:highlight w:val="none"/>
              </w:rPr>
              <w:t>6.线上不见面开标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48" w:hRule="atLeast"/>
        </w:trPr>
        <w:tc>
          <w:tcPr>
            <w:tcW w:w="735" w:type="dxa"/>
            <w:vMerge w:val="continue"/>
            <w:vAlign w:val="center"/>
          </w:tcPr>
          <w:p>
            <w:pPr>
              <w:spacing w:line="360" w:lineRule="auto"/>
              <w:jc w:val="center"/>
              <w:rPr>
                <w:rFonts w:hint="eastAsia" w:ascii="宋体" w:hAnsi="宋体"/>
                <w:bCs/>
                <w:sz w:val="24"/>
                <w:highlight w:val="none"/>
              </w:rPr>
            </w:pPr>
          </w:p>
        </w:tc>
        <w:tc>
          <w:tcPr>
            <w:tcW w:w="9030" w:type="dxa"/>
          </w:tcPr>
          <w:p>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评标委员会的询标和评标结果等提示，中途不得离开。供应商如未按要求应答，由此所产生的损失及风险由供应商自行承担。具体操作流程详见《“苏采云”系统供应商操作手册》。因供应商网络与电源不稳定、未按要求配置上述设备、上述设备发生故障等自身原因，导致开标评标失败</w:t>
            </w:r>
            <w:r>
              <w:rPr>
                <w:rFonts w:hint="eastAsia" w:ascii="宋体" w:hAnsi="宋体" w:cs="宋体"/>
                <w:sz w:val="24"/>
                <w:highlight w:val="none"/>
                <w:lang w:eastAsia="zh-CN"/>
              </w:rPr>
              <w:t>，由</w:t>
            </w:r>
            <w:r>
              <w:rPr>
                <w:rFonts w:hint="eastAsia" w:ascii="宋体" w:hAnsi="宋体" w:cs="宋体"/>
                <w:sz w:val="24"/>
                <w:highlight w:val="none"/>
              </w:rPr>
              <w:t>供应商自行承担后果。</w:t>
            </w:r>
          </w:p>
        </w:tc>
      </w:tr>
    </w:tbl>
    <w:p>
      <w:pPr>
        <w:spacing w:line="360" w:lineRule="auto"/>
        <w:jc w:val="center"/>
        <w:rPr>
          <w:rFonts w:ascii="黑体" w:eastAsia="黑体"/>
          <w:b/>
          <w:bCs/>
          <w:sz w:val="32"/>
          <w:szCs w:val="32"/>
          <w:highlight w:val="none"/>
        </w:rPr>
      </w:pPr>
      <w:r>
        <w:rPr>
          <w:rFonts w:hint="eastAsia" w:ascii="黑体" w:eastAsia="黑体"/>
          <w:b/>
          <w:bCs/>
          <w:sz w:val="32"/>
          <w:szCs w:val="32"/>
          <w:highlight w:val="none"/>
        </w:rPr>
        <w:br w:type="page" w:clear="all"/>
      </w:r>
      <w:r>
        <w:rPr>
          <w:rFonts w:hint="eastAsia" w:ascii="黑体" w:eastAsia="黑体"/>
          <w:b/>
          <w:bCs/>
          <w:sz w:val="32"/>
          <w:szCs w:val="32"/>
          <w:highlight w:val="none"/>
          <w:lang w:eastAsia="zh-CN"/>
        </w:rPr>
        <w:t>二、</w:t>
      </w:r>
      <w:r>
        <w:rPr>
          <w:rFonts w:hint="eastAsia" w:ascii="黑体" w:eastAsia="黑体"/>
          <w:b/>
          <w:bCs/>
          <w:sz w:val="32"/>
          <w:szCs w:val="32"/>
          <w:highlight w:val="none"/>
        </w:rPr>
        <w:t>报价供应商须知</w:t>
      </w:r>
    </w:p>
    <w:p>
      <w:pPr>
        <w:numPr>
          <w:ilvl w:val="0"/>
          <w:numId w:val="8"/>
        </w:numPr>
        <w:tabs>
          <w:tab w:val="left" w:pos="735"/>
        </w:tabs>
        <w:spacing w:line="360" w:lineRule="auto"/>
        <w:ind w:left="0" w:firstLine="420"/>
        <w:rPr>
          <w:rFonts w:hint="eastAsia" w:ascii="黑体" w:hAnsi="宋体" w:eastAsia="黑体"/>
          <w:bCs/>
          <w:sz w:val="24"/>
          <w:highlight w:val="none"/>
        </w:rPr>
      </w:pPr>
      <w:r>
        <w:rPr>
          <w:rFonts w:hint="eastAsia" w:ascii="黑体" w:hAnsi="宋体" w:eastAsia="黑体"/>
          <w:bCs/>
          <w:sz w:val="24"/>
          <w:highlight w:val="none"/>
        </w:rPr>
        <w:t>遵循原则：</w:t>
      </w:r>
    </w:p>
    <w:p>
      <w:pPr>
        <w:spacing w:line="360" w:lineRule="auto"/>
        <w:ind w:firstLine="523"/>
        <w:rPr>
          <w:rFonts w:hint="eastAsia" w:ascii="黑体" w:hAnsi="宋体" w:eastAsia="黑体"/>
          <w:bCs/>
          <w:sz w:val="24"/>
          <w:highlight w:val="none"/>
        </w:rPr>
      </w:pPr>
      <w:r>
        <w:rPr>
          <w:rFonts w:hint="eastAsia" w:ascii="宋体" w:hAnsi="宋体"/>
          <w:bCs/>
          <w:sz w:val="24"/>
          <w:highlight w:val="none"/>
        </w:rPr>
        <w:t>公开透明原则、公平竞争原则、公正原则和诚实信用原则。</w:t>
      </w:r>
    </w:p>
    <w:p>
      <w:pPr>
        <w:numPr>
          <w:ilvl w:val="0"/>
          <w:numId w:val="8"/>
        </w:numPr>
        <w:tabs>
          <w:tab w:val="left" w:pos="735"/>
        </w:tabs>
        <w:spacing w:line="360" w:lineRule="auto"/>
        <w:ind w:left="0" w:firstLine="420"/>
        <w:rPr>
          <w:rFonts w:hint="eastAsia" w:ascii="黑体" w:hAnsi="宋体" w:eastAsia="黑体"/>
          <w:bCs/>
          <w:sz w:val="24"/>
          <w:highlight w:val="none"/>
        </w:rPr>
      </w:pPr>
      <w:r>
        <w:rPr>
          <w:rFonts w:hint="eastAsia" w:ascii="黑体" w:hAnsi="宋体" w:eastAsia="黑体"/>
          <w:bCs/>
          <w:sz w:val="24"/>
          <w:highlight w:val="none"/>
        </w:rPr>
        <w:t>磋商文件：</w:t>
      </w:r>
    </w:p>
    <w:p>
      <w:pPr>
        <w:numPr>
          <w:ilvl w:val="2"/>
          <w:numId w:val="8"/>
        </w:numPr>
        <w:tabs>
          <w:tab w:val="left" w:pos="525"/>
          <w:tab w:val="left" w:pos="1050"/>
        </w:tabs>
        <w:spacing w:line="360" w:lineRule="auto"/>
        <w:ind w:left="0" w:firstLine="628"/>
        <w:rPr>
          <w:rFonts w:hint="eastAsia" w:ascii="宋体" w:hAnsi="宋体"/>
          <w:sz w:val="24"/>
          <w:highlight w:val="none"/>
        </w:rPr>
      </w:pPr>
      <w:r>
        <w:rPr>
          <w:rFonts w:hint="eastAsia" w:ascii="宋体" w:hAnsi="宋体"/>
          <w:sz w:val="24"/>
          <w:highlight w:val="none"/>
        </w:rPr>
        <w:t>磋商文件包括本文件目录所列全部内容，报价供应商应仔细阅读，并在响应文件中充分响应磋商文件的所有要求。</w:t>
      </w:r>
    </w:p>
    <w:p>
      <w:pPr>
        <w:numPr>
          <w:ilvl w:val="2"/>
          <w:numId w:val="8"/>
        </w:numPr>
        <w:tabs>
          <w:tab w:val="left" w:pos="525"/>
          <w:tab w:val="left" w:pos="1050"/>
        </w:tabs>
        <w:spacing w:line="360" w:lineRule="auto"/>
        <w:ind w:left="0" w:firstLine="628"/>
        <w:rPr>
          <w:rFonts w:hint="eastAsia" w:ascii="宋体" w:hAnsi="宋体"/>
          <w:sz w:val="24"/>
          <w:highlight w:val="none"/>
        </w:rPr>
      </w:pPr>
      <w:r>
        <w:rPr>
          <w:rFonts w:hint="eastAsia" w:ascii="宋体" w:hAnsi="宋体"/>
          <w:sz w:val="24"/>
          <w:highlight w:val="none"/>
        </w:rPr>
        <w:t>报价供应商应在</w:t>
      </w:r>
      <w:r>
        <w:rPr>
          <w:highlight w:val="none"/>
        </w:rPr>
        <w:fldChar w:fldCharType="begin"/>
      </w:r>
      <w:r>
        <w:rPr>
          <w:highlight w:val="none"/>
        </w:rPr>
        <w:instrText xml:space="preserve"> HYPERLINK "http://cz.wuxi.gov.cn/ztzl/zfcg/index.shtml" \o "http://cz.wuxi.gov.cn/ztzl/zfcg/index.shtml" </w:instrText>
      </w:r>
      <w:r>
        <w:rPr>
          <w:highlight w:val="none"/>
        </w:rPr>
        <w:fldChar w:fldCharType="separate"/>
      </w:r>
      <w:r>
        <w:rPr>
          <w:rFonts w:hint="eastAsia" w:ascii="宋体" w:hAnsi="宋体"/>
          <w:sz w:val="24"/>
          <w:highlight w:val="none"/>
        </w:rPr>
        <w:t>江苏政府采购网（http://www.ccgp-jiangsu.gov.cn//）</w:t>
      </w:r>
      <w:r>
        <w:rPr>
          <w:rFonts w:hint="eastAsia" w:ascii="宋体" w:hAnsi="宋体"/>
          <w:sz w:val="24"/>
          <w:highlight w:val="none"/>
        </w:rPr>
        <w:fldChar w:fldCharType="end"/>
      </w:r>
      <w:r>
        <w:rPr>
          <w:rFonts w:hint="eastAsia" w:ascii="宋体" w:hAnsi="宋体"/>
          <w:sz w:val="24"/>
          <w:highlight w:val="none"/>
        </w:rPr>
        <w:t>登录“苏采云”系统（http://www.ccgp-jiangsu.gov.cn/）下载磋商文件及有关资料，按要求制作、上传响应文件，对磋商文件各项内容做出实质性响应，否则投标无效。</w:t>
      </w:r>
    </w:p>
    <w:p>
      <w:pPr>
        <w:numPr>
          <w:ilvl w:val="2"/>
          <w:numId w:val="8"/>
        </w:numPr>
        <w:tabs>
          <w:tab w:val="left" w:pos="525"/>
          <w:tab w:val="left" w:pos="1050"/>
        </w:tabs>
        <w:spacing w:line="360" w:lineRule="auto"/>
        <w:ind w:left="0" w:firstLine="628"/>
        <w:rPr>
          <w:rFonts w:hint="eastAsia" w:ascii="宋体" w:hAnsi="宋体"/>
          <w:sz w:val="24"/>
          <w:highlight w:val="none"/>
        </w:rPr>
      </w:pPr>
      <w:r>
        <w:rPr>
          <w:rFonts w:hint="eastAsia" w:ascii="宋体" w:hAnsi="宋体"/>
          <w:sz w:val="24"/>
          <w:highlight w:val="none"/>
        </w:rPr>
        <w:t>磋商文件中的“法定代表人”是指报价供应商的营业执照的“法定代表人”或相关部门的登记证明文件中的“负责人”。</w:t>
      </w:r>
    </w:p>
    <w:p>
      <w:pPr>
        <w:numPr>
          <w:ilvl w:val="2"/>
          <w:numId w:val="8"/>
        </w:numPr>
        <w:tabs>
          <w:tab w:val="left" w:pos="525"/>
          <w:tab w:val="left" w:pos="1050"/>
        </w:tabs>
        <w:spacing w:line="360" w:lineRule="auto"/>
        <w:ind w:left="0" w:firstLine="628"/>
        <w:rPr>
          <w:rFonts w:hint="eastAsia" w:ascii="宋体" w:hAnsi="宋体"/>
          <w:sz w:val="24"/>
          <w:highlight w:val="none"/>
        </w:rPr>
      </w:pPr>
      <w:r>
        <w:rPr>
          <w:rFonts w:hint="eastAsia" w:ascii="宋体" w:hAnsi="宋体"/>
          <w:sz w:val="24"/>
          <w:highlight w:val="none"/>
        </w:rPr>
        <w:t>报价供应商一旦参加本项目报价，即表明承诺接受了本磋商文件中的所有条件和规定。</w:t>
      </w:r>
    </w:p>
    <w:p>
      <w:pPr>
        <w:numPr>
          <w:ilvl w:val="2"/>
          <w:numId w:val="8"/>
        </w:numPr>
        <w:tabs>
          <w:tab w:val="left" w:pos="525"/>
          <w:tab w:val="left" w:pos="1050"/>
        </w:tabs>
        <w:spacing w:line="360" w:lineRule="auto"/>
        <w:ind w:left="0" w:firstLine="628"/>
        <w:rPr>
          <w:rFonts w:hint="eastAsia" w:ascii="宋体" w:hAnsi="宋体"/>
          <w:sz w:val="24"/>
          <w:highlight w:val="none"/>
        </w:rPr>
      </w:pPr>
      <w:r>
        <w:rPr>
          <w:rFonts w:hint="eastAsia" w:ascii="宋体" w:hAnsi="宋体"/>
          <w:sz w:val="24"/>
          <w:highlight w:val="none"/>
        </w:rPr>
        <w:t>磋商文件仅作为本次招投标使用。</w:t>
      </w:r>
    </w:p>
    <w:p>
      <w:pPr>
        <w:tabs>
          <w:tab w:val="left" w:pos="630"/>
        </w:tabs>
        <w:spacing w:line="360" w:lineRule="auto"/>
        <w:ind w:left="-2" w:firstLine="420"/>
        <w:rPr>
          <w:rFonts w:hint="eastAsia" w:ascii="黑体" w:hAnsi="宋体" w:eastAsia="黑体"/>
          <w:bCs/>
          <w:sz w:val="24"/>
          <w:highlight w:val="none"/>
        </w:rPr>
      </w:pPr>
      <w:r>
        <w:rPr>
          <w:rFonts w:hint="eastAsia" w:ascii="黑体" w:hAnsi="宋体" w:eastAsia="黑体"/>
          <w:bCs/>
          <w:sz w:val="24"/>
          <w:highlight w:val="none"/>
        </w:rPr>
        <w:t>（三） 磋商文件的解释：</w:t>
      </w:r>
    </w:p>
    <w:p>
      <w:pPr>
        <w:numPr>
          <w:ilvl w:val="2"/>
          <w:numId w:val="9"/>
        </w:numPr>
        <w:tabs>
          <w:tab w:val="left" w:pos="525"/>
          <w:tab w:val="left" w:pos="1050"/>
        </w:tabs>
        <w:spacing w:line="360" w:lineRule="auto"/>
        <w:ind w:left="0" w:firstLine="628"/>
        <w:rPr>
          <w:rFonts w:hint="eastAsia" w:ascii="宋体" w:hAnsi="宋体"/>
          <w:bCs/>
          <w:sz w:val="24"/>
          <w:highlight w:val="none"/>
        </w:rPr>
      </w:pPr>
      <w:r>
        <w:rPr>
          <w:rFonts w:hint="eastAsia" w:ascii="宋体" w:hAnsi="宋体"/>
          <w:sz w:val="24"/>
          <w:highlight w:val="none"/>
        </w:rPr>
        <w:t>报价供应商如有需要对磋商文件要求澄清的问题，请以书面提出，并按“投标邀请函”第6项规定的时间将电子邮件送</w:t>
      </w:r>
      <w:r>
        <w:rPr>
          <w:rFonts w:hint="eastAsia" w:ascii="宋体" w:hAnsi="宋体"/>
          <w:bCs/>
          <w:sz w:val="24"/>
          <w:highlight w:val="none"/>
        </w:rPr>
        <w:t>至无锡智邦工程咨询有限公司。</w:t>
      </w:r>
    </w:p>
    <w:p>
      <w:pPr>
        <w:tabs>
          <w:tab w:val="left" w:pos="525"/>
          <w:tab w:val="left" w:pos="1050"/>
        </w:tabs>
        <w:spacing w:line="360" w:lineRule="auto"/>
        <w:ind w:firstLine="600"/>
        <w:rPr>
          <w:rFonts w:hint="eastAsia" w:ascii="宋体" w:hAnsi="宋体"/>
          <w:bCs/>
          <w:sz w:val="24"/>
          <w:highlight w:val="none"/>
        </w:rPr>
      </w:pPr>
      <w:r>
        <w:rPr>
          <w:rFonts w:hint="eastAsia" w:ascii="宋体" w:hAnsi="宋体"/>
          <w:bCs/>
          <w:sz w:val="24"/>
          <w:highlight w:val="none"/>
        </w:rPr>
        <w:t>E-mail</w:t>
      </w:r>
      <w:r>
        <w:rPr>
          <w:rFonts w:hint="eastAsia" w:ascii="宋体" w:hAnsi="宋体"/>
          <w:bCs/>
          <w:sz w:val="24"/>
          <w:highlight w:val="none"/>
          <w:lang w:eastAsia="zh-CN"/>
        </w:rPr>
        <w:t>:</w:t>
      </w:r>
      <w:r>
        <w:rPr>
          <w:rFonts w:hint="eastAsia" w:ascii="宋体" w:hAnsi="宋体"/>
          <w:bCs/>
          <w:sz w:val="24"/>
          <w:highlight w:val="none"/>
        </w:rPr>
        <w:t>123649967@qq.com</w:t>
      </w:r>
    </w:p>
    <w:p>
      <w:pPr>
        <w:numPr>
          <w:ilvl w:val="2"/>
          <w:numId w:val="9"/>
        </w:numPr>
        <w:tabs>
          <w:tab w:val="left" w:pos="525"/>
          <w:tab w:val="left" w:pos="1050"/>
        </w:tabs>
        <w:spacing w:line="360" w:lineRule="auto"/>
        <w:ind w:left="0" w:firstLine="628"/>
        <w:rPr>
          <w:rFonts w:hint="eastAsia" w:ascii="宋体" w:hAnsi="宋体"/>
          <w:bCs/>
          <w:sz w:val="24"/>
          <w:highlight w:val="none"/>
        </w:rPr>
      </w:pPr>
      <w:r>
        <w:rPr>
          <w:rFonts w:hint="eastAsia" w:ascii="宋体" w:hAnsi="宋体"/>
          <w:bCs/>
          <w:sz w:val="24"/>
          <w:highlight w:val="none"/>
        </w:rPr>
        <w:t>采购人、无锡智邦工程咨询有限公司将</w:t>
      </w:r>
      <w:r>
        <w:rPr>
          <w:rFonts w:hint="eastAsia" w:ascii="宋体" w:hAnsi="宋体"/>
          <w:sz w:val="24"/>
          <w:highlight w:val="none"/>
        </w:rPr>
        <w:t>按“投标邀请函”第6项规定的时间对报价供应商针对磋商文件书面提出的要求澄清的问题进行书面答疑</w:t>
      </w:r>
      <w:r>
        <w:rPr>
          <w:rFonts w:hint="eastAsia" w:ascii="宋体" w:hAnsi="宋体"/>
          <w:bCs/>
          <w:sz w:val="24"/>
          <w:highlight w:val="none"/>
        </w:rPr>
        <w:t>。</w:t>
      </w:r>
    </w:p>
    <w:p>
      <w:pPr>
        <w:numPr>
          <w:ilvl w:val="2"/>
          <w:numId w:val="9"/>
        </w:numPr>
        <w:tabs>
          <w:tab w:val="left" w:pos="525"/>
          <w:tab w:val="left" w:pos="1050"/>
        </w:tabs>
        <w:spacing w:line="360" w:lineRule="auto"/>
        <w:ind w:left="0" w:firstLine="628"/>
        <w:rPr>
          <w:rFonts w:hint="eastAsia" w:ascii="宋体" w:hAnsi="宋体"/>
          <w:bCs/>
          <w:sz w:val="24"/>
          <w:highlight w:val="none"/>
        </w:rPr>
      </w:pPr>
      <w:r>
        <w:rPr>
          <w:rFonts w:hint="eastAsia" w:ascii="宋体" w:hAnsi="宋体"/>
          <w:bCs/>
          <w:sz w:val="24"/>
          <w:highlight w:val="none"/>
        </w:rPr>
        <w:t>本文件的最终解释权归采购人。</w:t>
      </w:r>
    </w:p>
    <w:p>
      <w:pPr>
        <w:numPr>
          <w:ilvl w:val="0"/>
          <w:numId w:val="10"/>
        </w:numPr>
        <w:spacing w:line="360" w:lineRule="auto"/>
        <w:rPr>
          <w:rFonts w:hint="eastAsia" w:ascii="黑体" w:hAnsi="宋体" w:eastAsia="黑体"/>
          <w:bCs/>
          <w:sz w:val="24"/>
          <w:highlight w:val="none"/>
        </w:rPr>
      </w:pPr>
      <w:r>
        <w:rPr>
          <w:rFonts w:hint="eastAsia" w:ascii="黑体" w:hAnsi="宋体" w:eastAsia="黑体"/>
          <w:bCs/>
          <w:sz w:val="24"/>
          <w:highlight w:val="none"/>
        </w:rPr>
        <w:t>磋商文件的补充或修正：</w:t>
      </w:r>
    </w:p>
    <w:p>
      <w:pPr>
        <w:tabs>
          <w:tab w:val="left" w:pos="525"/>
          <w:tab w:val="left" w:pos="1050"/>
        </w:tabs>
        <w:spacing w:line="360" w:lineRule="auto"/>
        <w:ind w:firstLine="480"/>
        <w:rPr>
          <w:rFonts w:hint="eastAsia" w:ascii="宋体" w:hAnsi="宋体"/>
          <w:bCs/>
          <w:sz w:val="24"/>
          <w:highlight w:val="none"/>
        </w:rPr>
      </w:pPr>
      <w:r>
        <w:rPr>
          <w:rFonts w:hint="eastAsia" w:ascii="宋体" w:hAnsi="宋体"/>
          <w:bCs/>
          <w:sz w:val="24"/>
          <w:highlight w:val="none"/>
          <w:lang w:eastAsia="zh-CN"/>
        </w:rPr>
        <w:t>1.</w:t>
      </w:r>
      <w:r>
        <w:rPr>
          <w:rFonts w:hint="eastAsia" w:ascii="宋体" w:hAnsi="宋体"/>
          <w:bCs/>
          <w:sz w:val="24"/>
          <w:highlight w:val="none"/>
        </w:rPr>
        <w:t>采购人</w:t>
      </w:r>
      <w:r>
        <w:rPr>
          <w:rFonts w:ascii="宋体" w:hAnsi="宋体"/>
          <w:bCs/>
          <w:sz w:val="24"/>
          <w:highlight w:val="none"/>
        </w:rPr>
        <w:t>或者采购代理机构可以对已发出的</w:t>
      </w:r>
      <w:r>
        <w:rPr>
          <w:rFonts w:hint="eastAsia" w:ascii="宋体" w:hAnsi="宋体"/>
          <w:bCs/>
          <w:sz w:val="24"/>
          <w:highlight w:val="none"/>
        </w:rPr>
        <w:t>磋商文件</w:t>
      </w:r>
      <w:r>
        <w:rPr>
          <w:rFonts w:ascii="宋体" w:hAnsi="宋体"/>
          <w:bCs/>
          <w:sz w:val="24"/>
          <w:highlight w:val="none"/>
        </w:rPr>
        <w:t>进行必要的澄清或者修改，但不得改变采购标的和资格条件。如需对</w:t>
      </w:r>
      <w:r>
        <w:rPr>
          <w:rFonts w:hint="eastAsia" w:ascii="宋体" w:hAnsi="宋体"/>
          <w:bCs/>
          <w:sz w:val="24"/>
          <w:highlight w:val="none"/>
        </w:rPr>
        <w:t>磋商文件</w:t>
      </w:r>
      <w:r>
        <w:rPr>
          <w:rFonts w:ascii="宋体" w:hAnsi="宋体"/>
          <w:bCs/>
          <w:sz w:val="24"/>
          <w:highlight w:val="none"/>
        </w:rPr>
        <w:t>进行澄清或修正，</w:t>
      </w:r>
      <w:r>
        <w:rPr>
          <w:rFonts w:hint="eastAsia" w:ascii="宋体" w:hAnsi="宋体"/>
          <w:bCs/>
          <w:sz w:val="24"/>
          <w:highlight w:val="none"/>
        </w:rPr>
        <w:t>无锡智邦工程咨询有限公司</w:t>
      </w:r>
      <w:r>
        <w:rPr>
          <w:rFonts w:ascii="宋体" w:hAnsi="宋体"/>
          <w:bCs/>
          <w:sz w:val="24"/>
          <w:highlight w:val="none"/>
        </w:rPr>
        <w:t>将在财政部门指定的政府采购信息发布媒体上（</w:t>
      </w:r>
      <w:r>
        <w:rPr>
          <w:rFonts w:hint="eastAsia" w:ascii="宋体" w:hAnsi="宋体"/>
          <w:bCs/>
          <w:sz w:val="24"/>
          <w:highlight w:val="none"/>
        </w:rPr>
        <w:t>江苏省政府采购网、中国政府采购网</w:t>
      </w:r>
      <w:r>
        <w:rPr>
          <w:rFonts w:ascii="宋体" w:hAnsi="宋体"/>
          <w:bCs/>
          <w:sz w:val="24"/>
          <w:highlight w:val="none"/>
        </w:rPr>
        <w:t>）发布更正公告并书面通知已报名单位，该澄清或修正的内容为</w:t>
      </w:r>
      <w:r>
        <w:rPr>
          <w:rFonts w:hint="eastAsia" w:ascii="宋体" w:hAnsi="宋体"/>
          <w:bCs/>
          <w:sz w:val="24"/>
          <w:highlight w:val="none"/>
        </w:rPr>
        <w:t>磋商文件</w:t>
      </w:r>
      <w:r>
        <w:rPr>
          <w:rFonts w:ascii="宋体" w:hAnsi="宋体"/>
          <w:bCs/>
          <w:sz w:val="24"/>
          <w:highlight w:val="none"/>
        </w:rPr>
        <w:t>的组成部分。</w:t>
      </w:r>
      <w:r>
        <w:rPr>
          <w:rFonts w:hint="eastAsia" w:ascii="宋体" w:hAnsi="宋体"/>
          <w:bCs/>
          <w:sz w:val="24"/>
          <w:highlight w:val="none"/>
        </w:rPr>
        <w:t>报价供应商</w:t>
      </w:r>
      <w:r>
        <w:rPr>
          <w:rFonts w:ascii="宋体" w:hAnsi="宋体"/>
          <w:bCs/>
          <w:sz w:val="24"/>
          <w:highlight w:val="none"/>
        </w:rPr>
        <w:t>应在投标截止时间前关注原招标公告媒体上发布的相关更正公告。请</w:t>
      </w:r>
      <w:r>
        <w:rPr>
          <w:rFonts w:hint="eastAsia" w:ascii="宋体" w:hAnsi="宋体"/>
          <w:bCs/>
          <w:sz w:val="24"/>
          <w:highlight w:val="none"/>
        </w:rPr>
        <w:t>磋商文件</w:t>
      </w:r>
      <w:r>
        <w:rPr>
          <w:rFonts w:ascii="宋体" w:hAnsi="宋体"/>
          <w:bCs/>
          <w:sz w:val="24"/>
          <w:highlight w:val="none"/>
        </w:rPr>
        <w:t>的收受人下载此更正公告后，于投标截止日前书面回函（传真件）</w:t>
      </w:r>
      <w:r>
        <w:rPr>
          <w:rFonts w:hint="eastAsia" w:ascii="宋体" w:hAnsi="宋体"/>
          <w:bCs/>
          <w:sz w:val="24"/>
          <w:highlight w:val="none"/>
        </w:rPr>
        <w:t>无锡智邦工程咨询有限公司</w:t>
      </w:r>
      <w:r>
        <w:rPr>
          <w:rFonts w:ascii="宋体" w:hAnsi="宋体"/>
          <w:bCs/>
          <w:sz w:val="24"/>
          <w:highlight w:val="none"/>
        </w:rPr>
        <w:t>，逾期不回视同收到此公告。澄清或者修改的内容为</w:t>
      </w:r>
      <w:r>
        <w:rPr>
          <w:rFonts w:hint="eastAsia" w:ascii="宋体" w:hAnsi="宋体"/>
          <w:bCs/>
          <w:sz w:val="24"/>
          <w:highlight w:val="none"/>
        </w:rPr>
        <w:t>磋商文件</w:t>
      </w:r>
      <w:r>
        <w:rPr>
          <w:rFonts w:ascii="宋体" w:hAnsi="宋体"/>
          <w:bCs/>
          <w:sz w:val="24"/>
          <w:highlight w:val="none"/>
        </w:rPr>
        <w:t>的组成部分</w:t>
      </w:r>
      <w:r>
        <w:rPr>
          <w:rFonts w:hint="eastAsia" w:ascii="宋体" w:hAnsi="宋体"/>
          <w:bCs/>
          <w:sz w:val="24"/>
          <w:highlight w:val="none"/>
        </w:rPr>
        <w:t>。</w:t>
      </w:r>
    </w:p>
    <w:p>
      <w:pPr>
        <w:tabs>
          <w:tab w:val="left" w:pos="525"/>
          <w:tab w:val="left" w:pos="1050"/>
        </w:tabs>
        <w:spacing w:line="360" w:lineRule="auto"/>
        <w:ind w:firstLine="480"/>
        <w:rPr>
          <w:rFonts w:hint="eastAsia" w:ascii="宋体" w:hAnsi="宋体"/>
          <w:bCs/>
          <w:sz w:val="24"/>
          <w:highlight w:val="none"/>
        </w:rPr>
      </w:pPr>
      <w:r>
        <w:rPr>
          <w:rFonts w:hint="eastAsia" w:ascii="宋体" w:hAnsi="宋体"/>
          <w:bCs/>
          <w:sz w:val="24"/>
          <w:highlight w:val="none"/>
          <w:lang w:eastAsia="zh-CN"/>
        </w:rPr>
        <w:t>2.</w:t>
      </w:r>
      <w:r>
        <w:rPr>
          <w:bCs/>
          <w:sz w:val="24"/>
          <w:highlight w:val="none"/>
        </w:rPr>
        <w:t>澄清或者修改的内容可能影响</w:t>
      </w:r>
      <w:r>
        <w:rPr>
          <w:rFonts w:hint="eastAsia"/>
          <w:bCs/>
          <w:sz w:val="24"/>
          <w:highlight w:val="none"/>
        </w:rPr>
        <w:t>响应文件</w:t>
      </w:r>
      <w:r>
        <w:rPr>
          <w:bCs/>
          <w:sz w:val="24"/>
          <w:highlight w:val="none"/>
        </w:rPr>
        <w:t>编制的，采购人或者采购代理机构将在</w:t>
      </w:r>
      <w:r>
        <w:rPr>
          <w:rFonts w:hint="eastAsia"/>
          <w:bCs/>
          <w:sz w:val="24"/>
          <w:highlight w:val="none"/>
        </w:rPr>
        <w:t>提交响应文件截止时间</w:t>
      </w:r>
      <w:r>
        <w:rPr>
          <w:bCs/>
          <w:sz w:val="24"/>
          <w:highlight w:val="none"/>
        </w:rPr>
        <w:t>至少</w:t>
      </w:r>
      <w:r>
        <w:rPr>
          <w:rFonts w:hint="eastAsia"/>
          <w:bCs/>
          <w:sz w:val="24"/>
          <w:highlight w:val="none"/>
        </w:rPr>
        <w:t>5</w:t>
      </w:r>
      <w:r>
        <w:rPr>
          <w:bCs/>
          <w:sz w:val="24"/>
          <w:highlight w:val="none"/>
        </w:rPr>
        <w:t>日前，以书面形式通知所有获取</w:t>
      </w:r>
      <w:r>
        <w:rPr>
          <w:rFonts w:hint="eastAsia"/>
          <w:bCs/>
          <w:sz w:val="24"/>
          <w:highlight w:val="none"/>
        </w:rPr>
        <w:t>磋商文件</w:t>
      </w:r>
      <w:r>
        <w:rPr>
          <w:bCs/>
          <w:sz w:val="24"/>
          <w:highlight w:val="none"/>
        </w:rPr>
        <w:t>的潜在</w:t>
      </w:r>
      <w:r>
        <w:rPr>
          <w:rFonts w:hint="eastAsia"/>
          <w:bCs/>
          <w:sz w:val="24"/>
          <w:highlight w:val="none"/>
        </w:rPr>
        <w:t>供应商</w:t>
      </w:r>
      <w:r>
        <w:rPr>
          <w:bCs/>
          <w:sz w:val="24"/>
          <w:highlight w:val="none"/>
        </w:rPr>
        <w:t>；不</w:t>
      </w:r>
      <w:r>
        <w:rPr>
          <w:rFonts w:hint="eastAsia"/>
          <w:bCs/>
          <w:sz w:val="24"/>
          <w:highlight w:val="none"/>
        </w:rPr>
        <w:t>足5日的，采购人或者采购代理机构将顺延提交响应文件的截止时间。</w:t>
      </w:r>
    </w:p>
    <w:p>
      <w:pPr>
        <w:numPr>
          <w:ilvl w:val="0"/>
          <w:numId w:val="10"/>
        </w:numPr>
        <w:spacing w:line="360" w:lineRule="auto"/>
        <w:rPr>
          <w:rFonts w:hint="eastAsia" w:hAnsi="宋体" w:cs="宋体"/>
          <w:b/>
          <w:bCs/>
          <w:sz w:val="24"/>
          <w:highlight w:val="none"/>
        </w:rPr>
      </w:pPr>
      <w:r>
        <w:rPr>
          <w:rFonts w:hint="eastAsia" w:ascii="黑体" w:hAnsi="宋体" w:eastAsia="黑体"/>
          <w:bCs/>
          <w:sz w:val="24"/>
          <w:highlight w:val="none"/>
        </w:rPr>
        <w:t>响应文件的</w:t>
      </w:r>
      <w:r>
        <w:rPr>
          <w:rFonts w:hint="eastAsia" w:hAnsi="宋体" w:cs="宋体"/>
          <w:b/>
          <w:bCs/>
          <w:sz w:val="24"/>
          <w:highlight w:val="none"/>
        </w:rPr>
        <w:t>组成：</w:t>
      </w:r>
      <w:r>
        <w:rPr>
          <w:rFonts w:hAnsi="宋体" w:cs="宋体"/>
          <w:b/>
          <w:bCs/>
          <w:sz w:val="24"/>
          <w:highlight w:val="none"/>
        </w:rPr>
        <w:t>相应内容上传至投标客户端</w:t>
      </w:r>
      <w:r>
        <w:rPr>
          <w:rFonts w:hint="eastAsia" w:ascii="黑体" w:hAnsi="宋体" w:eastAsia="黑体" w:cs="黑体"/>
          <w:sz w:val="24"/>
          <w:highlight w:val="none"/>
        </w:rPr>
        <w:t>。</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1.证明文件部分：</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1.1资格、资信证明文件</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（1）关于资格的声明函（格式见附件）；</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（2）报价供应商营业执照或相关部门登记证明文件</w:t>
      </w:r>
      <w:r>
        <w:rPr>
          <w:rFonts w:ascii="宋体" w:hAnsi="宋体" w:cs="宋体"/>
          <w:b/>
          <w:bCs/>
          <w:sz w:val="24"/>
          <w:highlight w:val="none"/>
        </w:rPr>
        <w:t>（原件扫描件加盖公章）</w:t>
      </w:r>
      <w:r>
        <w:rPr>
          <w:rFonts w:ascii="宋体" w:hAnsi="宋体" w:cs="宋体"/>
          <w:sz w:val="24"/>
          <w:highlight w:val="none"/>
        </w:rPr>
        <w:t xml:space="preserve"> ；</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（3）报价供应商最</w:t>
      </w:r>
      <w:r>
        <w:rPr>
          <w:rFonts w:hint="eastAsia" w:ascii="宋体" w:hAnsi="宋体" w:cs="宋体"/>
          <w:sz w:val="24"/>
          <w:highlight w:val="none"/>
          <w:lang w:eastAsia="zh-CN"/>
        </w:rPr>
        <w:t>近一年中任意一个月份</w:t>
      </w:r>
      <w:r>
        <w:rPr>
          <w:rFonts w:ascii="宋体" w:hAnsi="宋体" w:cs="宋体"/>
          <w:sz w:val="24"/>
          <w:highlight w:val="none"/>
        </w:rPr>
        <w:t>（不含磋商当月）的财务状况报告（资产负债表和利润表）或由会计师事务所出具带可验证二维码的2024年或2025年财务审计报告和所附已审计财务报告；</w:t>
      </w:r>
      <w:r>
        <w:rPr>
          <w:rFonts w:ascii="宋体" w:hAnsi="宋体" w:cs="宋体"/>
          <w:b/>
          <w:bCs/>
          <w:sz w:val="24"/>
          <w:highlight w:val="none"/>
        </w:rPr>
        <w:t>（原件扫描件加盖公章）</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（4）报价供应商最</w:t>
      </w:r>
      <w:r>
        <w:rPr>
          <w:rFonts w:hint="eastAsia" w:ascii="宋体" w:hAnsi="宋体" w:cs="宋体"/>
          <w:sz w:val="24"/>
          <w:highlight w:val="none"/>
          <w:lang w:eastAsia="zh-CN"/>
        </w:rPr>
        <w:t>近一年中任意一个月份</w:t>
      </w:r>
      <w:r>
        <w:rPr>
          <w:rFonts w:ascii="宋体" w:hAnsi="宋体" w:cs="宋体"/>
          <w:sz w:val="24"/>
          <w:highlight w:val="none"/>
        </w:rPr>
        <w:t>（不含磋商当月）的依法缴纳税收的相关材料（提供相关主管部门证明或完税证明或银行代扣证明）；</w:t>
      </w:r>
      <w:r>
        <w:rPr>
          <w:rFonts w:ascii="宋体" w:hAnsi="宋体" w:cs="宋体"/>
          <w:b/>
          <w:bCs/>
          <w:sz w:val="24"/>
          <w:highlight w:val="none"/>
        </w:rPr>
        <w:t>（原件扫描件加盖公章）</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（5）报价供应商最</w:t>
      </w:r>
      <w:r>
        <w:rPr>
          <w:rFonts w:hint="eastAsia" w:ascii="宋体" w:hAnsi="宋体" w:cs="宋体"/>
          <w:sz w:val="24"/>
          <w:highlight w:val="none"/>
          <w:lang w:eastAsia="zh-CN"/>
        </w:rPr>
        <w:t>近一年中任意一个月份</w:t>
      </w:r>
      <w:r>
        <w:rPr>
          <w:rFonts w:ascii="宋体" w:hAnsi="宋体" w:cs="宋体"/>
          <w:sz w:val="24"/>
          <w:highlight w:val="none"/>
        </w:rPr>
        <w:t>（不含磋商当月）的依法缴纳社会保障资金的相关材料（提供相关主管部门证明或完税证明或银行代扣证明）；</w:t>
      </w:r>
      <w:r>
        <w:rPr>
          <w:rFonts w:ascii="宋体" w:hAnsi="宋体" w:cs="宋体"/>
          <w:b/>
          <w:bCs/>
          <w:sz w:val="24"/>
          <w:highlight w:val="none"/>
        </w:rPr>
        <w:t>（原件扫描件加盖公章）</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（6）报价供应商法定代表人授权委托书；（格式见附件）</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（7）报价供应商法定代表人身份证复印件及法定代表人授权代表身份证</w:t>
      </w:r>
      <w:r>
        <w:rPr>
          <w:rFonts w:ascii="宋体" w:hAnsi="宋体" w:cs="宋体"/>
          <w:b/>
          <w:bCs/>
          <w:sz w:val="24"/>
          <w:highlight w:val="none"/>
        </w:rPr>
        <w:t>（原件扫描件，正、反双面扫描）</w:t>
      </w:r>
      <w:r>
        <w:rPr>
          <w:rFonts w:ascii="宋体" w:hAnsi="宋体" w:cs="宋体"/>
          <w:sz w:val="24"/>
          <w:highlight w:val="none"/>
        </w:rPr>
        <w:t>；</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8）授权委托人、项目经理与报价供应商企业签订的劳动合同、由法定的社保收缴部门出具的最近六个月中任意一个月（不含磋商当月）的依法缴纳社会保障资金的相关社保证明材料扫描件加盖公章，社保证明材料是指含有县（区）级及以上社保部门电子签章或带可验证二维码的社会保险证明原件或打印件，如报价供应商为新成立企业，社保缴费月数不足六个月，则提供自公司成立以来至最近一个月依法缴纳社会保障资金的相关材料；</w:t>
      </w:r>
      <w:r>
        <w:rPr>
          <w:rFonts w:ascii="宋体" w:hAnsi="宋体" w:cs="宋体"/>
          <w:b/>
          <w:bCs/>
          <w:sz w:val="24"/>
          <w:highlight w:val="none"/>
        </w:rPr>
        <w:t>（原件扫描件，如为法定代表人可不提供）</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（9）报价供应商有效期内的建筑工程施工总承包三级及以上资质证书</w:t>
      </w:r>
      <w:r>
        <w:rPr>
          <w:rFonts w:ascii="宋体" w:hAnsi="宋体" w:cs="宋体"/>
          <w:b/>
          <w:bCs/>
          <w:sz w:val="24"/>
          <w:highlight w:val="none"/>
        </w:rPr>
        <w:t>（原件扫描件加盖公章）</w:t>
      </w:r>
      <w:r>
        <w:rPr>
          <w:rFonts w:ascii="宋体" w:hAnsi="宋体" w:cs="宋体"/>
          <w:sz w:val="24"/>
          <w:highlight w:val="none"/>
        </w:rPr>
        <w:t>；</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（10）报价供应商企业有效期内的安全生产许可证</w:t>
      </w:r>
      <w:r>
        <w:rPr>
          <w:rFonts w:ascii="宋体" w:hAnsi="宋体" w:cs="宋体"/>
          <w:b/>
          <w:bCs/>
          <w:sz w:val="24"/>
          <w:highlight w:val="none"/>
        </w:rPr>
        <w:t>（原件扫描件加盖公章）</w:t>
      </w:r>
      <w:r>
        <w:rPr>
          <w:rFonts w:ascii="宋体" w:hAnsi="宋体" w:cs="宋体"/>
          <w:sz w:val="24"/>
          <w:highlight w:val="none"/>
        </w:rPr>
        <w:t>；</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（11）</w:t>
      </w:r>
      <w:bookmarkStart w:id="3" w:name="OLE_LINK7"/>
      <w:r>
        <w:rPr>
          <w:rFonts w:ascii="宋体" w:hAnsi="宋体" w:cs="宋体"/>
          <w:sz w:val="24"/>
          <w:highlight w:val="none"/>
        </w:rPr>
        <w:t>项目经理有效期内的二级及以上注册建造师资质（房屋建筑工程专业）证书、《建筑施工企业项目负责人安全生产考核合格证书》（B证）</w:t>
      </w:r>
      <w:bookmarkEnd w:id="3"/>
      <w:r>
        <w:rPr>
          <w:rFonts w:ascii="宋体" w:hAnsi="宋体" w:cs="宋体"/>
          <w:sz w:val="24"/>
          <w:highlight w:val="none"/>
        </w:rPr>
        <w:t>；</w:t>
      </w:r>
      <w:r>
        <w:rPr>
          <w:rFonts w:ascii="宋体" w:hAnsi="宋体" w:cs="宋体"/>
          <w:b/>
          <w:bCs/>
          <w:sz w:val="24"/>
          <w:highlight w:val="none"/>
        </w:rPr>
        <w:t>（原件扫描件加盖公章）；</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（12）承诺书一、二、三、四、五；（格式见附件）</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13）报价供应商须提供《中小企业声明函》或《监狱企业证明文件》（省级以上监狱管理局、戒毒管理局出具）或《残疾人福利性单位声明函》（《中小企业声明函》及《残疾人福利性单位声明函》格式见附件）</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注：①报价供应商访问“无锡政府采购网”点击“江苏省政府采购（苏采云平台）”——“用户注册”按钮，进行账号注册并填写申请信息，也可以直接通过苏采云 （http://jszfcg.jsczt.cn/）进入注册界面。</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经理的也不需要提供劳动合同或社保证明）</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③法人的分支机构由于其不能独立承担民事责任，不能以分支机构的身份参加政府采购，只能以法人身份参加。但银行、保险、石油石化、电力、电信等有行业特殊情况的，可以由分支机构参加项目采购和签订合同。</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④上述资格文件中的资格、资信文件必须按要求全部提供，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报价供应商法定代表人或法定代表人授权代表为外籍、港、澳、台地区人士的，其身份证明须提供有效的护照或港澳同胞来往内地通行证、台湾同胞来往大陆通行证，或其他可在中国大陆有效居留的许可证明。</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1.2补充证明文件</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（1）供应商基本情况声明（格式见附件）；</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（2）拟投入的主要机械设备表（格式见附件）；</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（3）供应商认为必须提供的其他证明材料。</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2.响应函部分</w:t>
      </w:r>
      <w:bookmarkStart w:id="4" w:name="OLE_LINK8"/>
      <w:r>
        <w:rPr>
          <w:rFonts w:ascii="宋体" w:hAnsi="宋体" w:cs="宋体"/>
          <w:sz w:val="24"/>
          <w:highlight w:val="none"/>
        </w:rPr>
        <w:t>（格式见附件）</w:t>
      </w:r>
      <w:bookmarkEnd w:id="4"/>
      <w:r>
        <w:rPr>
          <w:rFonts w:ascii="宋体" w:hAnsi="宋体" w:cs="宋体"/>
          <w:sz w:val="24"/>
          <w:highlight w:val="none"/>
        </w:rPr>
        <w:t>：</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（1）响应函；</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w:t>
      </w:r>
      <w:r>
        <w:rPr>
          <w:rFonts w:hint="eastAsia" w:ascii="宋体" w:hAnsi="宋体" w:cs="宋体"/>
          <w:sz w:val="24"/>
          <w:highlight w:val="none"/>
        </w:rPr>
        <w:t>2</w:t>
      </w:r>
      <w:r>
        <w:rPr>
          <w:rFonts w:ascii="宋体" w:hAnsi="宋体" w:cs="宋体"/>
          <w:sz w:val="24"/>
          <w:highlight w:val="none"/>
        </w:rPr>
        <w:t>）</w:t>
      </w:r>
      <w:bookmarkStart w:id="5" w:name="OLE_LINK5"/>
      <w:r>
        <w:rPr>
          <w:rFonts w:ascii="宋体" w:hAnsi="宋体" w:cs="宋体"/>
          <w:sz w:val="24"/>
          <w:highlight w:val="none"/>
        </w:rPr>
        <w:t>报价一览表</w:t>
      </w:r>
      <w:bookmarkEnd w:id="5"/>
      <w:r>
        <w:rPr>
          <w:rFonts w:ascii="宋体" w:hAnsi="宋体" w:cs="宋体"/>
          <w:sz w:val="24"/>
          <w:highlight w:val="none"/>
        </w:rPr>
        <w:t>；</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w:t>
      </w:r>
      <w:r>
        <w:rPr>
          <w:rFonts w:hint="eastAsia" w:ascii="宋体" w:hAnsi="宋体" w:cs="宋体"/>
          <w:sz w:val="24"/>
          <w:highlight w:val="none"/>
        </w:rPr>
        <w:t>3</w:t>
      </w:r>
      <w:r>
        <w:rPr>
          <w:rFonts w:ascii="宋体" w:hAnsi="宋体" w:cs="宋体"/>
          <w:sz w:val="24"/>
          <w:highlight w:val="none"/>
        </w:rPr>
        <w:t xml:space="preserve">）项目管理机构配备情况表；               </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w:t>
      </w:r>
      <w:r>
        <w:rPr>
          <w:rFonts w:hint="eastAsia" w:ascii="宋体" w:hAnsi="宋体" w:cs="宋体"/>
          <w:sz w:val="24"/>
          <w:highlight w:val="none"/>
        </w:rPr>
        <w:t>4</w:t>
      </w:r>
      <w:r>
        <w:rPr>
          <w:rFonts w:ascii="宋体" w:hAnsi="宋体" w:cs="宋体"/>
          <w:sz w:val="24"/>
          <w:highlight w:val="none"/>
        </w:rPr>
        <w:t xml:space="preserve">）项目经理简历表；                     </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w:t>
      </w:r>
      <w:r>
        <w:rPr>
          <w:rFonts w:hint="eastAsia" w:ascii="宋体" w:hAnsi="宋体" w:cs="宋体"/>
          <w:sz w:val="24"/>
          <w:highlight w:val="none"/>
        </w:rPr>
        <w:t>5</w:t>
      </w:r>
      <w:r>
        <w:rPr>
          <w:rFonts w:ascii="宋体" w:hAnsi="宋体" w:cs="宋体"/>
          <w:sz w:val="24"/>
          <w:highlight w:val="none"/>
        </w:rPr>
        <w:t xml:space="preserve">）项目技术负责人简历表；                 </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w:t>
      </w:r>
      <w:r>
        <w:rPr>
          <w:rFonts w:hint="eastAsia" w:ascii="宋体" w:hAnsi="宋体" w:cs="宋体"/>
          <w:sz w:val="24"/>
          <w:highlight w:val="none"/>
        </w:rPr>
        <w:t>6</w:t>
      </w:r>
      <w:r>
        <w:rPr>
          <w:rFonts w:ascii="宋体" w:hAnsi="宋体" w:cs="宋体"/>
          <w:sz w:val="24"/>
          <w:highlight w:val="none"/>
        </w:rPr>
        <w:t xml:space="preserve">）项目管理机构配备情况辅助说明资料；     </w:t>
      </w:r>
    </w:p>
    <w:p>
      <w:pPr>
        <w:tabs>
          <w:tab w:val="left" w:pos="540"/>
          <w:tab w:val="left" w:pos="720"/>
        </w:tabs>
        <w:spacing w:line="360" w:lineRule="auto"/>
        <w:ind w:firstLine="480"/>
        <w:rPr>
          <w:rFonts w:hint="eastAsia" w:ascii="宋体" w:hAnsi="宋体" w:cs="宋体"/>
          <w:sz w:val="24"/>
          <w:highlight w:val="none"/>
          <w:lang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7</w:t>
      </w:r>
      <w:r>
        <w:rPr>
          <w:rFonts w:hint="eastAsia" w:ascii="宋体" w:hAnsi="宋体" w:cs="宋体"/>
          <w:sz w:val="24"/>
          <w:highlight w:val="none"/>
          <w:lang w:eastAsia="zh-CN"/>
        </w:rPr>
        <w:t>）偏离表</w:t>
      </w:r>
      <w:r>
        <w:rPr>
          <w:rFonts w:ascii="宋体" w:hAnsi="宋体" w:cs="宋体"/>
          <w:sz w:val="24"/>
          <w:highlight w:val="none"/>
        </w:rPr>
        <w:t>（格式见附件）</w:t>
      </w:r>
      <w:bookmarkStart w:id="1217" w:name="_GoBack"/>
      <w:bookmarkEnd w:id="1217"/>
    </w:p>
    <w:p>
      <w:pPr>
        <w:tabs>
          <w:tab w:val="left" w:pos="540"/>
          <w:tab w:val="left" w:pos="720"/>
        </w:tabs>
        <w:spacing w:line="360" w:lineRule="auto"/>
        <w:ind w:firstLine="480"/>
        <w:rPr>
          <w:rFonts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8</w:t>
      </w:r>
      <w:r>
        <w:rPr>
          <w:rFonts w:hint="eastAsia" w:ascii="宋体" w:hAnsi="宋体" w:cs="宋体"/>
          <w:sz w:val="24"/>
          <w:highlight w:val="none"/>
          <w:lang w:eastAsia="zh-CN"/>
        </w:rPr>
        <w:t>）</w:t>
      </w:r>
      <w:r>
        <w:rPr>
          <w:rFonts w:ascii="宋体" w:hAnsi="宋体" w:cs="宋体"/>
          <w:sz w:val="24"/>
          <w:highlight w:val="none"/>
        </w:rPr>
        <w:t>供应商认为有必要提供的承诺、声明和资料。</w:t>
      </w:r>
    </w:p>
    <w:p>
      <w:pPr>
        <w:tabs>
          <w:tab w:val="left" w:pos="540"/>
          <w:tab w:val="left" w:pos="720"/>
        </w:tabs>
        <w:spacing w:line="360" w:lineRule="auto"/>
        <w:ind w:firstLine="480"/>
        <w:rPr>
          <w:rFonts w:ascii="宋体" w:hAnsi="宋体" w:cs="宋体"/>
          <w:sz w:val="24"/>
          <w:highlight w:val="none"/>
        </w:rPr>
      </w:pPr>
      <w:r>
        <w:rPr>
          <w:rFonts w:ascii="宋体" w:hAnsi="宋体" w:cs="宋体"/>
          <w:sz w:val="24"/>
          <w:highlight w:val="none"/>
        </w:rPr>
        <w:t>3. 报价部分（格式以工程量清单相应格式为准）：磋商报价应包括供应商完成本项目所有工作及后续服务的全部费用。</w:t>
      </w:r>
    </w:p>
    <w:p>
      <w:pPr>
        <w:tabs>
          <w:tab w:val="left" w:pos="540"/>
          <w:tab w:val="left" w:pos="720"/>
        </w:tabs>
        <w:spacing w:line="360" w:lineRule="auto"/>
        <w:ind w:firstLine="480"/>
        <w:rPr>
          <w:rFonts w:hint="eastAsia" w:ascii="宋体" w:hAnsi="宋体" w:cs="宋体"/>
          <w:b/>
          <w:bCs/>
          <w:sz w:val="24"/>
          <w:highlight w:val="none"/>
        </w:rPr>
      </w:pPr>
      <w:r>
        <w:rPr>
          <w:rFonts w:hint="eastAsia" w:ascii="宋体" w:hAnsi="宋体" w:cs="宋体"/>
          <w:b/>
          <w:bCs/>
          <w:sz w:val="24"/>
          <w:highlight w:val="none"/>
        </w:rPr>
        <w:t>4.技术部分（施工组织设计）</w:t>
      </w:r>
    </w:p>
    <w:p>
      <w:pPr>
        <w:tabs>
          <w:tab w:val="left" w:pos="540"/>
          <w:tab w:val="left" w:pos="720"/>
        </w:tabs>
        <w:spacing w:line="360" w:lineRule="auto"/>
        <w:ind w:firstLine="480"/>
        <w:rPr>
          <w:rFonts w:hint="eastAsia" w:ascii="宋体" w:hAnsi="宋体" w:cs="宋体"/>
          <w:sz w:val="24"/>
          <w:highlight w:val="none"/>
        </w:rPr>
      </w:pPr>
      <w:r>
        <w:rPr>
          <w:rFonts w:hint="eastAsia" w:ascii="宋体" w:hAnsi="宋体" w:cs="宋体"/>
          <w:sz w:val="24"/>
          <w:highlight w:val="none"/>
        </w:rPr>
        <w:t>（1）总体概述</w:t>
      </w:r>
      <w:r>
        <w:rPr>
          <w:rFonts w:hint="eastAsia" w:ascii="宋体" w:hAnsi="宋体" w:cs="宋体"/>
          <w:sz w:val="24"/>
          <w:highlight w:val="none"/>
          <w:lang w:eastAsia="zh-CN"/>
        </w:rPr>
        <w:t>：</w:t>
      </w:r>
      <w:r>
        <w:rPr>
          <w:rFonts w:hint="eastAsia" w:ascii="宋体" w:hAnsi="宋体" w:cs="宋体"/>
          <w:sz w:val="24"/>
          <w:highlight w:val="none"/>
        </w:rPr>
        <w:t>施工组织总体设想、方案针对性及施工段划分</w:t>
      </w:r>
    </w:p>
    <w:p>
      <w:pPr>
        <w:tabs>
          <w:tab w:val="left" w:pos="540"/>
          <w:tab w:val="left" w:pos="720"/>
        </w:tabs>
        <w:spacing w:line="360" w:lineRule="auto"/>
        <w:ind w:firstLine="480"/>
        <w:rPr>
          <w:rFonts w:hint="eastAsia" w:ascii="宋体" w:hAnsi="宋体" w:cs="宋体"/>
          <w:sz w:val="24"/>
          <w:highlight w:val="none"/>
        </w:rPr>
      </w:pPr>
      <w:r>
        <w:rPr>
          <w:rFonts w:hint="eastAsia" w:ascii="宋体" w:hAnsi="宋体" w:cs="宋体"/>
          <w:sz w:val="24"/>
          <w:highlight w:val="none"/>
        </w:rPr>
        <w:t>（2）施工现场平面布置和临时设施</w:t>
      </w:r>
    </w:p>
    <w:p>
      <w:pPr>
        <w:tabs>
          <w:tab w:val="left" w:pos="540"/>
          <w:tab w:val="left" w:pos="720"/>
        </w:tabs>
        <w:spacing w:line="360" w:lineRule="auto"/>
        <w:ind w:firstLine="480"/>
        <w:rPr>
          <w:rFonts w:hint="eastAsia" w:ascii="宋体" w:hAnsi="宋体" w:cs="宋体"/>
          <w:sz w:val="24"/>
          <w:highlight w:val="none"/>
        </w:rPr>
      </w:pPr>
      <w:r>
        <w:rPr>
          <w:rFonts w:hint="eastAsia" w:ascii="宋体" w:hAnsi="宋体" w:cs="宋体"/>
          <w:sz w:val="24"/>
          <w:highlight w:val="none"/>
        </w:rPr>
        <w:t>（3）施工进度计划和各阶段进度保证措施</w:t>
      </w:r>
    </w:p>
    <w:p>
      <w:pPr>
        <w:tabs>
          <w:tab w:val="left" w:pos="540"/>
          <w:tab w:val="left" w:pos="720"/>
        </w:tabs>
        <w:spacing w:line="360" w:lineRule="auto"/>
        <w:ind w:firstLine="480"/>
        <w:rPr>
          <w:rFonts w:hint="eastAsia" w:ascii="宋体" w:hAnsi="宋体" w:cs="宋体"/>
          <w:sz w:val="24"/>
          <w:highlight w:val="none"/>
        </w:rPr>
      </w:pPr>
      <w:r>
        <w:rPr>
          <w:rFonts w:hint="eastAsia" w:ascii="宋体" w:hAnsi="宋体" w:cs="宋体"/>
          <w:sz w:val="24"/>
          <w:highlight w:val="none"/>
        </w:rPr>
        <w:t>（4）各分部分项工程的施工方案及质量保证措施</w:t>
      </w:r>
    </w:p>
    <w:p>
      <w:pPr>
        <w:tabs>
          <w:tab w:val="left" w:pos="540"/>
          <w:tab w:val="left" w:pos="720"/>
        </w:tabs>
        <w:spacing w:line="360" w:lineRule="auto"/>
        <w:ind w:firstLine="480"/>
        <w:rPr>
          <w:rFonts w:hint="eastAsia" w:ascii="宋体" w:hAnsi="宋体" w:cs="宋体"/>
          <w:sz w:val="24"/>
          <w:highlight w:val="none"/>
        </w:rPr>
      </w:pPr>
      <w:r>
        <w:rPr>
          <w:rFonts w:hint="eastAsia" w:ascii="宋体" w:hAnsi="宋体" w:cs="宋体"/>
          <w:sz w:val="24"/>
          <w:highlight w:val="none"/>
        </w:rPr>
        <w:t>（5）安全文明施工及环境保护措施</w:t>
      </w:r>
    </w:p>
    <w:p>
      <w:pPr>
        <w:tabs>
          <w:tab w:val="left" w:pos="540"/>
          <w:tab w:val="left" w:pos="720"/>
        </w:tabs>
        <w:spacing w:line="360" w:lineRule="auto"/>
        <w:ind w:firstLine="480"/>
        <w:rPr>
          <w:rFonts w:hint="eastAsia" w:ascii="宋体" w:hAnsi="宋体" w:cs="宋体"/>
          <w:sz w:val="24"/>
          <w:highlight w:val="none"/>
        </w:rPr>
      </w:pPr>
      <w:r>
        <w:rPr>
          <w:rFonts w:hint="eastAsia" w:ascii="宋体" w:hAnsi="宋体" w:cs="宋体"/>
          <w:sz w:val="24"/>
          <w:highlight w:val="none"/>
        </w:rPr>
        <w:t>（6）劳动力、机械设备和材料投入计划</w:t>
      </w:r>
    </w:p>
    <w:p>
      <w:pPr>
        <w:tabs>
          <w:tab w:val="left" w:pos="540"/>
          <w:tab w:val="left" w:pos="720"/>
        </w:tabs>
        <w:spacing w:line="360" w:lineRule="auto"/>
        <w:ind w:firstLine="480"/>
        <w:rPr>
          <w:rFonts w:hint="eastAsia" w:ascii="宋体" w:hAnsi="宋体" w:cs="宋体"/>
          <w:sz w:val="24"/>
          <w:highlight w:val="none"/>
        </w:rPr>
      </w:pPr>
      <w:r>
        <w:rPr>
          <w:rFonts w:hint="eastAsia" w:ascii="宋体" w:hAnsi="宋体" w:cs="宋体"/>
          <w:sz w:val="24"/>
          <w:highlight w:val="none"/>
        </w:rPr>
        <w:t>（7）关键施工技术、工艺及工程项目实施的重点、难点和解决方案</w:t>
      </w:r>
    </w:p>
    <w:p>
      <w:pPr>
        <w:spacing w:line="360" w:lineRule="auto"/>
        <w:rPr>
          <w:rFonts w:hint="eastAsia" w:ascii="宋体" w:hAnsi="宋体"/>
          <w:sz w:val="24"/>
          <w:szCs w:val="28"/>
          <w:highlight w:val="none"/>
        </w:rPr>
      </w:pPr>
      <w:r>
        <w:rPr>
          <w:rFonts w:hint="eastAsia" w:ascii="黑体" w:hAnsi="宋体" w:eastAsia="黑体"/>
          <w:bCs/>
          <w:sz w:val="24"/>
          <w:highlight w:val="none"/>
        </w:rPr>
        <w:t xml:space="preserve">（六）投标报价说明： </w:t>
      </w:r>
    </w:p>
    <w:p>
      <w:pPr>
        <w:spacing w:line="360" w:lineRule="auto"/>
        <w:ind w:firstLine="240"/>
        <w:jc w:val="left"/>
        <w:rPr>
          <w:rFonts w:hint="eastAsia" w:ascii="宋体" w:hAnsi="宋体"/>
          <w:sz w:val="24"/>
          <w:szCs w:val="28"/>
          <w:highlight w:val="none"/>
        </w:rPr>
      </w:pPr>
      <w:r>
        <w:rPr>
          <w:rFonts w:hint="eastAsia" w:ascii="宋体" w:hAnsi="宋体"/>
          <w:sz w:val="24"/>
          <w:szCs w:val="28"/>
          <w:highlight w:val="none"/>
          <w:lang w:eastAsia="zh-CN"/>
        </w:rPr>
        <w:t>1.</w:t>
      </w:r>
      <w:bookmarkStart w:id="6" w:name="_Hlk496085485"/>
      <w:r>
        <w:rPr>
          <w:rFonts w:hint="eastAsia" w:ascii="宋体" w:hAnsi="宋体"/>
          <w:sz w:val="24"/>
          <w:szCs w:val="28"/>
          <w:highlight w:val="none"/>
        </w:rPr>
        <w:t>投标报价必须包括：投标报价中应考虑到本项目实施过程中所产生的一切费用。报价范围包括：材料费、人工费、机械费、保险费、综合管理费、技术资料费、风险费、利润、各种税费、政策性文件规定费用等一切费用。</w:t>
      </w:r>
      <w:bookmarkEnd w:id="6"/>
    </w:p>
    <w:p>
      <w:pPr>
        <w:spacing w:line="360" w:lineRule="auto"/>
        <w:ind w:firstLine="240"/>
        <w:jc w:val="left"/>
        <w:rPr>
          <w:rFonts w:hint="eastAsia" w:ascii="宋体" w:hAnsi="宋体"/>
          <w:sz w:val="24"/>
          <w:szCs w:val="28"/>
          <w:highlight w:val="none"/>
        </w:rPr>
      </w:pPr>
      <w:r>
        <w:rPr>
          <w:rFonts w:hint="eastAsia" w:ascii="宋体" w:hAnsi="宋体"/>
          <w:sz w:val="24"/>
          <w:szCs w:val="28"/>
          <w:highlight w:val="none"/>
          <w:lang w:eastAsia="zh-CN"/>
        </w:rPr>
        <w:t>2.</w:t>
      </w:r>
      <w:r>
        <w:rPr>
          <w:rFonts w:hint="eastAsia" w:ascii="宋体" w:hAnsi="宋体"/>
          <w:sz w:val="24"/>
          <w:szCs w:val="28"/>
          <w:highlight w:val="none"/>
        </w:rPr>
        <w:t>投标报价按磋商文件要求的内容和范围报价。</w:t>
      </w:r>
    </w:p>
    <w:p>
      <w:pPr>
        <w:spacing w:line="360" w:lineRule="auto"/>
        <w:ind w:firstLine="240"/>
        <w:jc w:val="left"/>
        <w:rPr>
          <w:rFonts w:hint="eastAsia" w:ascii="宋体" w:hAnsi="宋体"/>
          <w:bCs/>
          <w:sz w:val="24"/>
          <w:highlight w:val="none"/>
        </w:rPr>
      </w:pPr>
      <w:r>
        <w:rPr>
          <w:rFonts w:hint="eastAsia" w:ascii="宋体" w:hAnsi="宋体"/>
          <w:sz w:val="24"/>
          <w:szCs w:val="28"/>
          <w:highlight w:val="none"/>
          <w:lang w:eastAsia="zh-CN"/>
        </w:rPr>
        <w:t>3.</w:t>
      </w:r>
      <w:r>
        <w:rPr>
          <w:rFonts w:hint="eastAsia" w:hAnsi="宋体"/>
          <w:sz w:val="24"/>
          <w:szCs w:val="22"/>
          <w:highlight w:val="none"/>
        </w:rPr>
        <w:t>磋商费用自理</w:t>
      </w:r>
      <w:r>
        <w:rPr>
          <w:rFonts w:hint="eastAsia" w:ascii="宋体" w:hAnsi="宋体"/>
          <w:bCs/>
          <w:sz w:val="24"/>
          <w:highlight w:val="none"/>
        </w:rPr>
        <w:t>。</w:t>
      </w:r>
    </w:p>
    <w:p>
      <w:pPr>
        <w:numPr>
          <w:ilvl w:val="0"/>
          <w:numId w:val="11"/>
        </w:numPr>
        <w:spacing w:line="360" w:lineRule="auto"/>
        <w:ind w:hanging="774"/>
        <w:rPr>
          <w:rFonts w:hint="eastAsia" w:ascii="黑体" w:hAnsi="宋体" w:eastAsia="黑体"/>
          <w:bCs/>
          <w:sz w:val="24"/>
          <w:highlight w:val="none"/>
        </w:rPr>
      </w:pPr>
      <w:r>
        <w:rPr>
          <w:rFonts w:hint="eastAsia" w:ascii="黑体" w:hAnsi="宋体" w:eastAsia="黑体"/>
          <w:bCs/>
          <w:sz w:val="24"/>
          <w:highlight w:val="none"/>
        </w:rPr>
        <w:t>响应文件的要求：</w:t>
      </w:r>
    </w:p>
    <w:p>
      <w:pPr>
        <w:spacing w:line="360" w:lineRule="auto"/>
        <w:ind w:firstLine="480"/>
        <w:jc w:val="left"/>
        <w:rPr>
          <w:rFonts w:hint="eastAsia" w:hAnsi="宋体"/>
          <w:sz w:val="24"/>
          <w:highlight w:val="none"/>
        </w:rPr>
      </w:pPr>
      <w:r>
        <w:rPr>
          <w:rFonts w:hAnsi="宋体"/>
          <w:sz w:val="24"/>
          <w:highlight w:val="none"/>
        </w:rPr>
        <w:t>1.</w:t>
      </w:r>
      <w:r>
        <w:rPr>
          <w:rFonts w:hint="eastAsia" w:hAnsi="宋体"/>
          <w:sz w:val="24"/>
          <w:highlight w:val="none"/>
        </w:rPr>
        <w:t>所有文件、往来函件均应使用简体中文（规格、型号辅助符号除外）。</w:t>
      </w:r>
    </w:p>
    <w:p>
      <w:pPr>
        <w:spacing w:line="360" w:lineRule="auto"/>
        <w:ind w:firstLine="480"/>
        <w:jc w:val="left"/>
        <w:rPr>
          <w:rFonts w:hint="eastAsia" w:hAnsi="宋体"/>
          <w:sz w:val="24"/>
          <w:highlight w:val="none"/>
        </w:rPr>
      </w:pPr>
      <w:r>
        <w:rPr>
          <w:rFonts w:hAnsi="宋体"/>
          <w:sz w:val="24"/>
          <w:highlight w:val="none"/>
        </w:rPr>
        <w:t>2.</w:t>
      </w:r>
      <w:r>
        <w:rPr>
          <w:rFonts w:hint="eastAsia" w:hAnsi="宋体"/>
          <w:sz w:val="24"/>
          <w:highlight w:val="none"/>
        </w:rPr>
        <w:t>响应文件由投标供应商按给定格式如实填写（编写），须有法人（盖章）、法定代表人或法定代表人授权代表签字或盖章，方为有效，未尽事宜可自行补充。</w:t>
      </w:r>
    </w:p>
    <w:p>
      <w:pPr>
        <w:spacing w:line="360" w:lineRule="auto"/>
        <w:ind w:firstLine="480"/>
        <w:jc w:val="left"/>
        <w:rPr>
          <w:rFonts w:hint="eastAsia" w:hAnsi="宋体"/>
          <w:sz w:val="24"/>
          <w:highlight w:val="none"/>
        </w:rPr>
      </w:pPr>
      <w:r>
        <w:rPr>
          <w:rFonts w:hAnsi="宋体"/>
          <w:sz w:val="24"/>
          <w:highlight w:val="none"/>
        </w:rPr>
        <w:t>3.</w:t>
      </w:r>
      <w:r>
        <w:rPr>
          <w:rFonts w:hint="eastAsia" w:hAnsi="宋体"/>
          <w:sz w:val="24"/>
          <w:highlight w:val="none"/>
        </w:rPr>
        <w:t>投标供应商报价一律以人民币为报价结算货币，结算单位为“元”。</w:t>
      </w:r>
    </w:p>
    <w:p>
      <w:pPr>
        <w:spacing w:line="360" w:lineRule="auto"/>
        <w:ind w:firstLine="480"/>
        <w:jc w:val="left"/>
        <w:rPr>
          <w:rFonts w:hint="eastAsia" w:hAnsi="宋体"/>
          <w:sz w:val="24"/>
          <w:highlight w:val="none"/>
        </w:rPr>
      </w:pPr>
      <w:r>
        <w:rPr>
          <w:rFonts w:hint="eastAsia" w:hAnsi="宋体"/>
          <w:sz w:val="24"/>
          <w:highlight w:val="none"/>
        </w:rPr>
        <w:t>4</w:t>
      </w:r>
      <w:r>
        <w:rPr>
          <w:rFonts w:hAnsi="宋体"/>
          <w:sz w:val="24"/>
          <w:highlight w:val="none"/>
        </w:rPr>
        <w:t>.</w:t>
      </w:r>
      <w:r>
        <w:rPr>
          <w:rFonts w:hint="eastAsia" w:hAnsi="宋体"/>
          <w:sz w:val="24"/>
          <w:highlight w:val="none"/>
        </w:rPr>
        <w:t>投标费用自理。</w:t>
      </w:r>
    </w:p>
    <w:p>
      <w:pPr>
        <w:tabs>
          <w:tab w:val="left" w:pos="0"/>
        </w:tabs>
        <w:spacing w:line="360" w:lineRule="auto"/>
        <w:ind w:firstLine="480"/>
        <w:jc w:val="left"/>
        <w:rPr>
          <w:rFonts w:hint="eastAsia" w:hAnsi="宋体"/>
          <w:sz w:val="24"/>
          <w:highlight w:val="none"/>
        </w:rPr>
      </w:pPr>
      <w:r>
        <w:rPr>
          <w:rFonts w:hint="eastAsia" w:hAnsi="宋体"/>
          <w:sz w:val="24"/>
          <w:highlight w:val="none"/>
        </w:rPr>
        <w:t>5.投标供应商应由其法定代表人或法定代表人授权代表在规定的网上投标时间内，凭CA数字证书登录江苏省政府采购（苏采云）平台获取招标文件，在</w:t>
      </w:r>
      <w:r>
        <w:rPr>
          <w:rFonts w:hint="eastAsia" w:hAnsi="宋体"/>
          <w:bCs/>
          <w:sz w:val="24"/>
          <w:highlight w:val="none"/>
        </w:rPr>
        <w:t>政府采购客户端</w:t>
      </w:r>
      <w:r>
        <w:rPr>
          <w:rFonts w:hint="eastAsia" w:hAnsi="宋体"/>
          <w:sz w:val="24"/>
          <w:highlight w:val="none"/>
        </w:rPr>
        <w:t>制作响应文件（电子数据），并在投标截止时间之前上传响应文件。</w:t>
      </w:r>
    </w:p>
    <w:p>
      <w:pPr>
        <w:tabs>
          <w:tab w:val="left" w:pos="0"/>
        </w:tabs>
        <w:spacing w:line="360" w:lineRule="auto"/>
        <w:ind w:firstLine="480"/>
        <w:jc w:val="left"/>
        <w:rPr>
          <w:rFonts w:hint="eastAsia" w:hAnsi="宋体"/>
          <w:sz w:val="24"/>
          <w:highlight w:val="none"/>
        </w:rPr>
      </w:pPr>
      <w:r>
        <w:rPr>
          <w:rFonts w:hint="eastAsia" w:hAnsi="宋体"/>
          <w:sz w:val="24"/>
          <w:highlight w:val="none"/>
        </w:rPr>
        <w:t>6.投标供应商应对CA数字证书妥善保管，如被他人盗用投标，后果自负。</w:t>
      </w:r>
    </w:p>
    <w:p>
      <w:pPr>
        <w:tabs>
          <w:tab w:val="left" w:pos="0"/>
        </w:tabs>
        <w:spacing w:line="360" w:lineRule="auto"/>
        <w:ind w:firstLine="480"/>
        <w:jc w:val="left"/>
        <w:rPr>
          <w:rFonts w:hint="eastAsia" w:hAnsi="宋体"/>
          <w:sz w:val="24"/>
          <w:highlight w:val="none"/>
        </w:rPr>
      </w:pPr>
      <w:r>
        <w:rPr>
          <w:rFonts w:hint="eastAsia" w:hAnsi="宋体"/>
          <w:sz w:val="24"/>
          <w:highlight w:val="none"/>
        </w:rPr>
        <w:t>7.投标供应商按招标文件规定的网上解密时间进行解密，如未按时解密后果自负。</w:t>
      </w:r>
    </w:p>
    <w:p>
      <w:pPr>
        <w:tabs>
          <w:tab w:val="left" w:pos="0"/>
        </w:tabs>
        <w:spacing w:line="360" w:lineRule="auto"/>
        <w:ind w:firstLine="480"/>
        <w:jc w:val="left"/>
        <w:rPr>
          <w:rFonts w:hint="eastAsia" w:hAnsi="宋体"/>
          <w:sz w:val="24"/>
          <w:highlight w:val="none"/>
        </w:rPr>
      </w:pPr>
      <w:r>
        <w:rPr>
          <w:rFonts w:hint="eastAsia" w:hAnsi="宋体"/>
          <w:sz w:val="24"/>
          <w:highlight w:val="none"/>
        </w:rPr>
        <w:t>8.投标供应商应当对招标文件提出的要求和条件作出实质性响应，并在电子投标系统逐条应答。</w:t>
      </w:r>
    </w:p>
    <w:p>
      <w:pPr>
        <w:tabs>
          <w:tab w:val="left" w:pos="0"/>
        </w:tabs>
        <w:spacing w:line="360" w:lineRule="auto"/>
        <w:ind w:firstLine="480"/>
        <w:jc w:val="left"/>
        <w:rPr>
          <w:rFonts w:hint="eastAsia" w:hAnsi="宋体"/>
          <w:sz w:val="24"/>
          <w:highlight w:val="none"/>
        </w:rPr>
      </w:pPr>
      <w:r>
        <w:rPr>
          <w:rFonts w:hint="eastAsia" w:hAnsi="宋体"/>
          <w:sz w:val="24"/>
          <w:highlight w:val="none"/>
        </w:rPr>
        <w:t>9.投标供应商应对要求提供的资格证明文件（如资质证书、资格证书）、商务资料（如白皮书、彩页、手册、业绩、报告等）扫描上传至投标系统。</w:t>
      </w:r>
    </w:p>
    <w:p>
      <w:pPr>
        <w:tabs>
          <w:tab w:val="left" w:pos="0"/>
        </w:tabs>
        <w:spacing w:line="360" w:lineRule="auto"/>
        <w:ind w:firstLine="480"/>
        <w:jc w:val="left"/>
        <w:rPr>
          <w:rFonts w:hint="eastAsia" w:hAnsi="宋体"/>
          <w:sz w:val="24"/>
          <w:highlight w:val="none"/>
        </w:rPr>
      </w:pPr>
      <w:r>
        <w:rPr>
          <w:rFonts w:hint="eastAsia" w:hAnsi="宋体"/>
          <w:sz w:val="24"/>
          <w:highlight w:val="none"/>
        </w:rPr>
        <w:t>10.投标供应商进行网上投标请参照</w:t>
      </w:r>
      <w:r>
        <w:rPr>
          <w:rFonts w:hint="eastAsia" w:hAnsi="宋体"/>
          <w:bCs/>
          <w:sz w:val="24"/>
          <w:highlight w:val="none"/>
        </w:rPr>
        <w:t>《“苏采云”系统供应商操作手册》</w:t>
      </w:r>
      <w:r>
        <w:rPr>
          <w:rFonts w:hint="eastAsia" w:hAnsi="宋体"/>
          <w:sz w:val="24"/>
          <w:highlight w:val="none"/>
        </w:rPr>
        <w:t>。</w:t>
      </w:r>
    </w:p>
    <w:p>
      <w:pPr>
        <w:spacing w:line="360" w:lineRule="auto"/>
        <w:ind w:left="-2" w:firstLine="420"/>
        <w:rPr>
          <w:rFonts w:hint="eastAsia" w:ascii="黑体" w:hAnsi="宋体" w:eastAsia="黑体"/>
          <w:bCs/>
          <w:sz w:val="24"/>
          <w:highlight w:val="none"/>
        </w:rPr>
      </w:pPr>
      <w:r>
        <w:rPr>
          <w:rFonts w:hint="eastAsia" w:ascii="黑体" w:hAnsi="宋体" w:eastAsia="黑体"/>
          <w:bCs/>
          <w:sz w:val="24"/>
          <w:highlight w:val="none"/>
        </w:rPr>
        <w:t>（八） 无效响应文件的确认：</w:t>
      </w:r>
    </w:p>
    <w:p>
      <w:pPr>
        <w:spacing w:line="360" w:lineRule="auto"/>
        <w:ind w:firstLine="480"/>
        <w:rPr>
          <w:rFonts w:hint="eastAsia" w:ascii="黑体" w:hAnsi="宋体" w:eastAsia="黑体"/>
          <w:bCs/>
          <w:sz w:val="24"/>
          <w:highlight w:val="none"/>
        </w:rPr>
      </w:pPr>
      <w:r>
        <w:rPr>
          <w:rFonts w:hint="eastAsia" w:hAnsi="宋体"/>
          <w:bCs/>
          <w:sz w:val="24"/>
          <w:highlight w:val="none"/>
        </w:rPr>
        <w:t>供应商有下列情况之一者，其响应文件无效：</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电子响应文件未按规定时间上传的，纸质响应文件（如有）未按规定的期限、地点送达的；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电子响应文件未按招标文件要求签章的；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投标供应商未按招标文件要求解密的；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不具备招标文件中规定的资格要求及未按招标文件规定的要求提供资格证明文件的；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响应文件含有采购人不能接受的附加条件的；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响应文件未按招标文件规定的格式、内容和要求填写、制作的；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响应文件书写潦草、字迹模糊不清、无法辨认的；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响应文件中有招标文件未允许提供的选择性内容的；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恶意串通其他投标供应商，故意哄抬价格或压价的；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提供虚假材料的（包括工商营业执照、财务报表、资格证明文件等）；</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不同投标供应商响应文件中的项目相关人员出现同一人的；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不同投标供应商聘请同一人为其投标提供技术或经济咨询服务的；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不同投标供应商的单位负责人为同一人或者存在直接控股、管理关系的；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投标供应商为本项目提供整体设计、规范编制或者项目管理、监理、检测等服务的；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不同投标人的响应文件异常一致或者投标报价呈规律性差异；</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响应文件商务标（明标）中同一方案有选择性报价且未声明以哪一个为准的；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商务标（明标）和技术标，其中某一标被本项目评委确认为无效响应文件的；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未按要求提供技术文件的或不满足技术要求的；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响应文件报价出现前后不一致，投标供应商拒不确认修正后的报价的；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超过招标文件规定的最高限价的；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评标委员会认为投标供应商的报价明显低于其他通过符合性审查投标人的报价，有可能影响产品质量或者不能诚信履约的，要求其在评标现场合理的时间内提供书面说明，必要时提交相关证明材料；投标人不能证明其报价合理性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未通过初步资格性审查、响应文件资格性检查、响应文件符合性检查的；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列入失信被执行人、重大税收违法案件当事人名单、政府采购严重违法失信行为记录名单及其他不符合《中华人民共和国政府采购法》第二十二条规定条件的；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投标供应商的投标报价畸高或畸低，但投标总报价与各分项报价不能相互对应，在询标时没有合理的解释或者不能提供计算依据和报价依据的；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不同投标供应商的响应文件的排版格式、文字风格等存在明显的相似性或一致性，特征显示由同一单位或者同一个人编制的；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不同投标供应商响应文件内容存在非正常一致、项目组成员或者联系人员出现同一人、响应文件中错误（或异常）一致或雷同的；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不同投标供应商的委托代理人、项目负责人以及其他相关人员有在同一个单位缴纳社会保险的；</w:t>
      </w:r>
    </w:p>
    <w:p>
      <w:pPr>
        <w:widowControl/>
        <w:numPr>
          <w:ilvl w:val="0"/>
          <w:numId w:val="12"/>
        </w:numPr>
        <w:tabs>
          <w:tab w:val="left" w:pos="525"/>
          <w:tab w:val="left" w:pos="945"/>
        </w:tabs>
        <w:spacing w:line="360" w:lineRule="auto"/>
        <w:jc w:val="left"/>
        <w:rPr>
          <w:rFonts w:hint="eastAsia" w:ascii="宋体" w:hAnsi="宋体"/>
          <w:bCs/>
          <w:sz w:val="24"/>
          <w:highlight w:val="none"/>
        </w:rPr>
      </w:pPr>
      <w:r>
        <w:rPr>
          <w:rFonts w:hint="eastAsia" w:ascii="宋体" w:hAnsi="宋体"/>
          <w:bCs/>
          <w:sz w:val="24"/>
          <w:highlight w:val="none"/>
        </w:rPr>
        <w:t>同一响应文件中单位名称落款与公章不是同一单位的；</w:t>
      </w:r>
    </w:p>
    <w:p>
      <w:pPr>
        <w:widowControl/>
        <w:numPr>
          <w:ilvl w:val="0"/>
          <w:numId w:val="12"/>
        </w:numPr>
        <w:tabs>
          <w:tab w:val="left" w:pos="525"/>
          <w:tab w:val="left" w:pos="945"/>
        </w:tabs>
        <w:spacing w:line="360" w:lineRule="auto"/>
        <w:jc w:val="left"/>
        <w:rPr>
          <w:rFonts w:hint="eastAsia" w:hAnsi="宋体"/>
          <w:sz w:val="24"/>
          <w:highlight w:val="none"/>
        </w:rPr>
      </w:pPr>
      <w:r>
        <w:rPr>
          <w:rFonts w:hint="eastAsia" w:ascii="宋体" w:hAnsi="宋体"/>
          <w:bCs/>
          <w:sz w:val="24"/>
          <w:highlight w:val="none"/>
        </w:rPr>
        <w:t>不同投标人委托同一单位或者个人办理投标事宜的；</w:t>
      </w:r>
    </w:p>
    <w:p>
      <w:pPr>
        <w:widowControl/>
        <w:numPr>
          <w:ilvl w:val="0"/>
          <w:numId w:val="12"/>
        </w:numPr>
        <w:tabs>
          <w:tab w:val="left" w:pos="525"/>
          <w:tab w:val="left" w:pos="945"/>
        </w:tabs>
        <w:spacing w:line="360" w:lineRule="auto"/>
        <w:jc w:val="left"/>
        <w:rPr>
          <w:rFonts w:hint="eastAsia" w:hAnsi="宋体"/>
          <w:sz w:val="24"/>
          <w:highlight w:val="none"/>
        </w:rPr>
      </w:pPr>
      <w:r>
        <w:rPr>
          <w:rFonts w:hint="eastAsia" w:ascii="宋体" w:hAnsi="宋体"/>
          <w:bCs/>
          <w:sz w:val="24"/>
          <w:highlight w:val="none"/>
        </w:rPr>
        <w:t>响应文件内容不全或不符合法律法规和招标文件中规定的其他实质性要求的。</w:t>
      </w:r>
      <w:r>
        <w:rPr>
          <w:rFonts w:hint="eastAsia" w:hAnsi="宋体"/>
          <w:sz w:val="24"/>
          <w:highlight w:val="none"/>
        </w:rPr>
        <w:t xml:space="preserve">  </w:t>
      </w:r>
    </w:p>
    <w:p>
      <w:pPr>
        <w:numPr>
          <w:ilvl w:val="255"/>
          <w:numId w:val="0"/>
        </w:numPr>
        <w:spacing w:line="360" w:lineRule="auto"/>
        <w:ind w:left="-2" w:firstLine="420"/>
        <w:rPr>
          <w:rFonts w:hint="eastAsia" w:ascii="黑体" w:hAnsi="宋体" w:eastAsia="黑体"/>
          <w:bCs/>
          <w:sz w:val="24"/>
          <w:highlight w:val="none"/>
        </w:rPr>
      </w:pPr>
      <w:r>
        <w:rPr>
          <w:rFonts w:hint="eastAsia" w:ascii="黑体" w:hAnsi="宋体" w:eastAsia="黑体"/>
          <w:bCs/>
          <w:sz w:val="24"/>
          <w:highlight w:val="none"/>
        </w:rPr>
        <w:t>（九）磋商</w:t>
      </w:r>
      <w:r>
        <w:rPr>
          <w:rFonts w:hint="eastAsia" w:ascii="黑体" w:hAnsi="宋体" w:eastAsia="黑体"/>
          <w:sz w:val="24"/>
          <w:highlight w:val="none"/>
        </w:rPr>
        <w:t>、评审</w:t>
      </w:r>
      <w:r>
        <w:rPr>
          <w:rFonts w:hint="eastAsia" w:ascii="黑体" w:hAnsi="宋体" w:eastAsia="黑体"/>
          <w:bCs/>
          <w:sz w:val="24"/>
          <w:highlight w:val="none"/>
        </w:rPr>
        <w:t>：</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1.磋商小组</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1.1依照《中华人民共和国政府采购法</w:t>
      </w:r>
      <w:r>
        <w:rPr>
          <w:rFonts w:hint="eastAsia" w:ascii="宋体" w:hAnsi="宋体" w:cs="宋体"/>
          <w:bCs/>
          <w:sz w:val="24"/>
          <w:highlight w:val="none"/>
          <w:lang w:eastAsia="zh-CN"/>
        </w:rPr>
        <w:t>》和</w:t>
      </w:r>
      <w:r>
        <w:rPr>
          <w:rFonts w:hint="eastAsia" w:ascii="宋体" w:hAnsi="宋体" w:cs="宋体"/>
          <w:bCs/>
          <w:sz w:val="24"/>
          <w:highlight w:val="none"/>
        </w:rPr>
        <w:t>《政府采购竞争性磋商采购方式管理暂行办法》的有关规定由专家组成磋商小组，采购人代表不参加。</w:t>
      </w:r>
    </w:p>
    <w:p>
      <w:pPr>
        <w:tabs>
          <w:tab w:val="left" w:pos="840"/>
          <w:tab w:val="left" w:pos="1050"/>
        </w:tabs>
        <w:spacing w:line="360" w:lineRule="auto"/>
        <w:ind w:firstLine="482"/>
        <w:rPr>
          <w:rFonts w:hint="eastAsia" w:ascii="宋体" w:hAnsi="宋体" w:cs="宋体"/>
          <w:b/>
          <w:sz w:val="24"/>
          <w:highlight w:val="none"/>
        </w:rPr>
      </w:pPr>
      <w:r>
        <w:rPr>
          <w:rFonts w:hint="eastAsia" w:ascii="宋体" w:hAnsi="宋体" w:cs="宋体"/>
          <w:b/>
          <w:sz w:val="24"/>
          <w:highlight w:val="none"/>
        </w:rPr>
        <w:t>1.2磋商小组将在江苏省政府采购（苏采云）平台系统集中与单一报价人分别进行磋商，并给予所有参加磋商的报价人平等的磋商机会。参加磋商的报价人代表如未按要求磋商，将被视为报价人自动放弃竞争性磋商权利。</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1.3磋商过程中，磋商小组成员不得与报价人私下交换意见，并在磋商工作结束后，不得将磋商情况进行泄露。</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1.4回避</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评审专家不得参加与自己有利害关系的政府采购项目的评审活动。对与自己有利害关系的评审项目，如受到邀请，应主动提出回避。财政部门、采购人或采购代理机构也可要求该评审专家回避。</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2.磋商响应文件的评审依据：</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2.1报价一览表内容与磋商响应文件中明细表内容不一致的，以报价一览表为准。</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2.2总价金额与按单价汇总金额不一致的，以单价金额计算结果为准。单价金额小数点有明显错位的，应以总价为准，并修改单价。</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2.3大写金额与小写金额不一致的，以大写金额为准。</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3.磋商程序</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3.1所有报价单位在磋商文件规定的时间内解密各自响应文件；</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解密后，供应商须自行准备设备（包括但不限于笔记本电脑、CA锁、无线网络热点）登录“江苏省政府采购（苏采云）平台”，按磋商文件规定时间解密后，在评审过程中保持在线，等待磋商小组的询标（如有）、按要求报价，并等待评审结果，中途不得离开。如未按要求应答，由此所产生的损失及风险由供应商自行承担。</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3.2磋商截止时间后参加报价的供应商或解密响应文件的供应商不足三家的，不磋商；</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3.3磋商时，响应文件报价出现前后不一致的，按照下列规定修正：</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①响应文件中报价一览表（报价表）内容与响应文件中相应内容不一致的，以报价一览表（报价表）为准；</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②大写金额和小写金额不一致的，以大写金额为准；</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③单价金额小数点或者百分比有明显错位的，以报价一览表的总价为准，并修改单价；</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④总价金额与按单价汇总金额不一致的，以单价金额计算结果为准。</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同时出现两种以上不一致的，按照前款规定的顺序修正。修正后的报价磋商小组应当以书面形式要求报价人作出必要的澄清、说明或者补正，经报价人确认后产生约束力，报价人不确认的，其报价无效。</w:t>
      </w:r>
    </w:p>
    <w:p>
      <w:pPr>
        <w:tabs>
          <w:tab w:val="left" w:pos="840"/>
          <w:tab w:val="left" w:pos="1050"/>
        </w:tabs>
        <w:spacing w:line="360" w:lineRule="auto"/>
        <w:ind w:firstLine="482"/>
        <w:rPr>
          <w:rFonts w:hint="eastAsia" w:ascii="宋体" w:hAnsi="宋体" w:cs="宋体"/>
          <w:b/>
          <w:sz w:val="24"/>
          <w:highlight w:val="none"/>
        </w:rPr>
      </w:pPr>
      <w:r>
        <w:rPr>
          <w:rFonts w:hint="eastAsia" w:ascii="宋体" w:hAnsi="宋体" w:cs="宋体"/>
          <w:b/>
          <w:sz w:val="24"/>
          <w:highlight w:val="none"/>
          <w:lang w:eastAsia="zh-CN"/>
        </w:rPr>
        <w:t>4.</w:t>
      </w:r>
      <w:r>
        <w:rPr>
          <w:rFonts w:hint="eastAsia" w:ascii="宋体" w:hAnsi="宋体" w:cs="宋体"/>
          <w:b/>
          <w:sz w:val="24"/>
          <w:highlight w:val="none"/>
        </w:rPr>
        <w:t>电子响应文件与纸质响应文件（如有）不符的，以电子响应文件为准。</w:t>
      </w:r>
    </w:p>
    <w:p>
      <w:pPr>
        <w:tabs>
          <w:tab w:val="left" w:pos="840"/>
          <w:tab w:val="left" w:pos="1050"/>
        </w:tabs>
        <w:spacing w:line="360" w:lineRule="auto"/>
        <w:ind w:firstLine="482"/>
        <w:rPr>
          <w:rFonts w:hint="eastAsia" w:ascii="宋体" w:hAnsi="宋体" w:cs="宋体"/>
          <w:bCs/>
          <w:sz w:val="24"/>
          <w:highlight w:val="none"/>
        </w:rPr>
      </w:pPr>
      <w:r>
        <w:rPr>
          <w:rFonts w:hint="eastAsia" w:ascii="宋体" w:hAnsi="宋体" w:cs="宋体"/>
          <w:b/>
          <w:sz w:val="24"/>
          <w:highlight w:val="none"/>
          <w:lang w:eastAsia="zh-CN"/>
        </w:rPr>
        <w:t>5.</w:t>
      </w:r>
      <w:r>
        <w:rPr>
          <w:rFonts w:hint="eastAsia" w:ascii="宋体" w:hAnsi="宋体" w:cs="宋体"/>
          <w:b/>
          <w:sz w:val="24"/>
          <w:highlight w:val="none"/>
        </w:rPr>
        <w:t>报价人未参加磋商的，视同认可磋商结果。</w:t>
      </w:r>
    </w:p>
    <w:p>
      <w:pPr>
        <w:tabs>
          <w:tab w:val="left" w:pos="840"/>
          <w:tab w:val="left" w:pos="1050"/>
        </w:tabs>
        <w:spacing w:line="360" w:lineRule="auto"/>
        <w:ind w:firstLine="482"/>
        <w:rPr>
          <w:rFonts w:hint="eastAsia" w:ascii="宋体" w:hAnsi="宋体" w:cs="宋体"/>
          <w:b/>
          <w:sz w:val="24"/>
          <w:highlight w:val="none"/>
        </w:rPr>
      </w:pPr>
      <w:r>
        <w:rPr>
          <w:rFonts w:hint="eastAsia" w:ascii="宋体" w:hAnsi="宋体" w:cs="宋体"/>
          <w:b/>
          <w:sz w:val="24"/>
          <w:highlight w:val="none"/>
        </w:rPr>
        <w:t>6.信用信息查询</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采购代理机构在开标后通过“信用中国”网站（www.creditchina.gov.cn）、中国政府采购网（www.ccgp.gov.cn）、“信用江苏”（http://credit.jiangsu.gov.cn）等渠道查询相关供应商主体信用记录，对列入失信被执行人、重大税收违法失信主体、政府采购严重违法失信行为记录名单及其他不符合《中华人民共和国政府采购法》第二十二条规定条件的供应商，拒绝其参与政府采购活动。</w:t>
      </w:r>
    </w:p>
    <w:p>
      <w:pPr>
        <w:tabs>
          <w:tab w:val="left" w:pos="840"/>
          <w:tab w:val="left" w:pos="1050"/>
        </w:tabs>
        <w:spacing w:line="360" w:lineRule="auto"/>
        <w:ind w:firstLine="480"/>
        <w:rPr>
          <w:rFonts w:hint="eastAsia" w:ascii="宋体" w:hAnsi="宋体" w:cs="宋体"/>
          <w:bCs/>
          <w:sz w:val="24"/>
          <w:highlight w:val="none"/>
        </w:rPr>
      </w:pPr>
      <w:r>
        <w:rPr>
          <w:rFonts w:hint="eastAsia" w:ascii="宋体" w:hAnsi="宋体" w:cs="宋体"/>
          <w:bCs/>
          <w:sz w:val="24"/>
          <w:highlight w:val="none"/>
        </w:rPr>
        <w:t>采购人或采购代理机构通过相关渠道查询的供应商主体信用记录，与项目其他采购资料一并保存。</w:t>
      </w:r>
    </w:p>
    <w:p>
      <w:pPr>
        <w:tabs>
          <w:tab w:val="left" w:pos="840"/>
          <w:tab w:val="left" w:pos="1050"/>
        </w:tabs>
        <w:spacing w:line="360" w:lineRule="auto"/>
        <w:ind w:firstLine="480"/>
        <w:rPr>
          <w:rFonts w:hint="eastAsia" w:ascii="宋体" w:hAnsi="宋体" w:cs="宋体"/>
          <w:sz w:val="24"/>
          <w:szCs w:val="28"/>
          <w:highlight w:val="none"/>
        </w:rPr>
      </w:pPr>
      <w:r>
        <w:rPr>
          <w:rFonts w:hint="eastAsia" w:ascii="宋体" w:hAnsi="宋体" w:cs="宋体"/>
          <w:sz w:val="24"/>
          <w:szCs w:val="28"/>
          <w:highlight w:val="none"/>
        </w:rPr>
        <w:t>7.评审工作程序：</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评标工作由</w:t>
      </w:r>
      <w:r>
        <w:rPr>
          <w:rFonts w:hint="eastAsia" w:ascii="宋体" w:hAnsi="宋体"/>
          <w:sz w:val="24"/>
          <w:highlight w:val="none"/>
        </w:rPr>
        <w:t>无锡智邦工程咨询有限公司</w:t>
      </w:r>
      <w:r>
        <w:rPr>
          <w:rFonts w:hint="eastAsia" w:ascii="宋体" w:hAnsi="宋体" w:cs="宋体"/>
          <w:bCs/>
          <w:sz w:val="24"/>
          <w:highlight w:val="none"/>
        </w:rPr>
        <w:t>负责组织，具体评标事务由依法组建的磋商小组负责。</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（1）响应文件初审。初审分为资格性检查和符合性检查。</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①资格性检查。磋商小组依据法律法规和竞争性磋商文件的规定，对响应文件中的资格证明文件等进行审查；通过“信用中国”网站（www.creditchina.gov.cn）、中国政府采购网（www.ccgp.gov.cn）查询供应商在磋商截止时间之前，是否被列入失信被执行人、重大税收违法案件当事人名单、政府采购严重违法失信行为记录名单，以确定供应商是否具备报价资格。信用查询结果以网页打印的形式留存并归档。</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②符合性检查。磋商小组依据竞争性磋商文件的规定，从响应文件的有效性、完整性和对竞争性磋商文件的响应程度进行审查，以确定是否对竞争性磋商文件的实质性要求作出响应。</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2）澄清有关问题。对响应文件中含义不明确、同类问题表述不一致或者有明显文字和计算错误的内容，磋商小组可以通过江苏省政府采购（苏采云）平台发起询标，要求报价人作出必要的澄清、说明或者纠正。报价人的澄清、说明或者补正应当通过政府采购交易管理一体化系统，由其授权的代表应答并加盖电子公章，且不得超出响应文件的范围或者改变响应文件的实质性内容。</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（3）比较与评价。按竞争性磋商文件中规定的评标方法和标准，对资格性检查和符合性检查合格的响应文件进行商务和技术评估，综合比较与评价。</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8.关于磋商报价：</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8.1 磋商前首次报价，即按本竞争性磋商文件要求的格式报价；</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8.2 磋商结束后，磋商小组要求所有实质性响应的供应商在规定时间内提交最终报价，提交最终报价的供应商不得少于3家。</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9. 评标方法</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磋商小组遵循公平、公正、择优原则，独立按照评分标准分别评定报价供应商的分值；各报价供应商的最终得分为各评委所评定分值的平均值，评标结果按评审后得分由高到低顺序排列。得分相同的，按报价由低到高顺序排列。得分且报价相同的并列，成交候选人并列的按方案优劣顺序排列。响应文件满足磋商文件全部实质性要求，且按照评审因素的量化指标评审得分最高的报价人为排名第一的中标候选人。未列入本评分细则的其他条件不作为评分内容。（计分均保留2位小数）</w:t>
      </w:r>
    </w:p>
    <w:p>
      <w:pPr>
        <w:tabs>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10.评分标准</w:t>
      </w:r>
    </w:p>
    <w:p>
      <w:pPr>
        <w:spacing w:line="360" w:lineRule="auto"/>
        <w:ind w:firstLine="480"/>
        <w:jc w:val="left"/>
        <w:rPr>
          <w:rFonts w:hint="eastAsia" w:ascii="宋体" w:hAnsi="宋体" w:cs="宋体"/>
          <w:sz w:val="24"/>
          <w:szCs w:val="28"/>
          <w:highlight w:val="none"/>
        </w:rPr>
      </w:pPr>
      <w:r>
        <w:rPr>
          <w:rFonts w:hint="eastAsia" w:ascii="宋体" w:hAnsi="宋体" w:cs="宋体"/>
          <w:sz w:val="24"/>
          <w:szCs w:val="28"/>
          <w:highlight w:val="none"/>
        </w:rPr>
        <w:t>对通过符合性审查、商务及技术评审和报价评审的报价人，采用综合计分的办法进行评分。标准具体如下：</w:t>
      </w:r>
    </w:p>
    <w:p>
      <w:pPr>
        <w:spacing w:line="360" w:lineRule="auto"/>
        <w:ind w:firstLine="480"/>
        <w:jc w:val="left"/>
        <w:rPr>
          <w:rFonts w:hint="eastAsia" w:ascii="宋体" w:hAnsi="宋体" w:cs="宋体"/>
          <w:sz w:val="24"/>
          <w:szCs w:val="28"/>
          <w:highlight w:val="none"/>
        </w:rPr>
      </w:pPr>
      <w:r>
        <w:rPr>
          <w:rFonts w:ascii="宋体" w:hAnsi="宋体" w:cs="宋体"/>
          <w:sz w:val="24"/>
          <w:szCs w:val="28"/>
          <w:highlight w:val="none"/>
        </w:rPr>
        <w:t>（一）评分项目及总分（总分100分）</w:t>
      </w:r>
    </w:p>
    <w:p>
      <w:pPr>
        <w:spacing w:line="360" w:lineRule="auto"/>
        <w:ind w:firstLine="480"/>
        <w:jc w:val="left"/>
        <w:rPr>
          <w:rFonts w:hint="eastAsia" w:ascii="宋体" w:hAnsi="宋体" w:cs="宋体"/>
          <w:sz w:val="24"/>
          <w:szCs w:val="28"/>
          <w:highlight w:val="none"/>
        </w:rPr>
      </w:pPr>
      <w:r>
        <w:rPr>
          <w:rFonts w:ascii="宋体" w:hAnsi="宋体" w:cs="宋体"/>
          <w:b/>
          <w:bCs/>
          <w:sz w:val="24"/>
          <w:szCs w:val="28"/>
          <w:highlight w:val="none"/>
        </w:rPr>
        <w:t xml:space="preserve">（1）磋商报价 </w:t>
      </w:r>
      <w:r>
        <w:rPr>
          <w:rFonts w:hint="eastAsia" w:ascii="宋体" w:hAnsi="宋体" w:cs="宋体"/>
          <w:b/>
          <w:bCs/>
          <w:sz w:val="24"/>
          <w:szCs w:val="28"/>
          <w:highlight w:val="none"/>
        </w:rPr>
        <w:t xml:space="preserve">                              </w:t>
      </w:r>
      <w:r>
        <w:rPr>
          <w:rFonts w:ascii="宋体" w:hAnsi="宋体" w:cs="宋体"/>
          <w:b/>
          <w:bCs/>
          <w:sz w:val="24"/>
          <w:szCs w:val="28"/>
          <w:highlight w:val="none"/>
        </w:rPr>
        <w:t>30分</w:t>
      </w:r>
    </w:p>
    <w:p>
      <w:pPr>
        <w:spacing w:line="360" w:lineRule="auto"/>
        <w:ind w:firstLine="480"/>
        <w:jc w:val="left"/>
        <w:rPr>
          <w:rFonts w:hint="eastAsia" w:ascii="宋体" w:hAnsi="宋体" w:cs="宋体"/>
          <w:sz w:val="24"/>
          <w:szCs w:val="28"/>
          <w:highlight w:val="none"/>
        </w:rPr>
      </w:pPr>
      <w:r>
        <w:rPr>
          <w:rFonts w:ascii="宋体" w:hAnsi="宋体" w:cs="宋体"/>
          <w:b/>
          <w:bCs/>
          <w:sz w:val="24"/>
          <w:szCs w:val="28"/>
          <w:highlight w:val="none"/>
        </w:rPr>
        <w:t>（2）磋商供应商评价                         1</w:t>
      </w:r>
      <w:r>
        <w:rPr>
          <w:rFonts w:hint="eastAsia" w:ascii="宋体" w:hAnsi="宋体" w:cs="宋体"/>
          <w:b/>
          <w:bCs/>
          <w:sz w:val="24"/>
          <w:szCs w:val="28"/>
          <w:highlight w:val="none"/>
        </w:rPr>
        <w:t>4</w:t>
      </w:r>
      <w:r>
        <w:rPr>
          <w:rFonts w:ascii="宋体" w:hAnsi="宋体" w:cs="宋体"/>
          <w:b/>
          <w:bCs/>
          <w:sz w:val="24"/>
          <w:szCs w:val="28"/>
          <w:highlight w:val="none"/>
        </w:rPr>
        <w:t>分</w:t>
      </w:r>
    </w:p>
    <w:p>
      <w:pPr>
        <w:spacing w:line="360" w:lineRule="auto"/>
        <w:ind w:firstLine="480"/>
        <w:jc w:val="left"/>
        <w:rPr>
          <w:rFonts w:hint="eastAsia" w:ascii="宋体" w:hAnsi="宋体" w:cs="宋体"/>
          <w:sz w:val="24"/>
          <w:szCs w:val="28"/>
          <w:highlight w:val="none"/>
        </w:rPr>
      </w:pPr>
      <w:r>
        <w:rPr>
          <w:rFonts w:ascii="宋体" w:hAnsi="宋体" w:cs="宋体"/>
          <w:b/>
          <w:bCs/>
          <w:sz w:val="24"/>
          <w:szCs w:val="28"/>
          <w:highlight w:val="none"/>
        </w:rPr>
        <w:t xml:space="preserve">（3）技术文件 </w:t>
      </w:r>
      <w:r>
        <w:rPr>
          <w:rFonts w:hint="eastAsia" w:ascii="宋体" w:hAnsi="宋体" w:cs="宋体"/>
          <w:b/>
          <w:bCs/>
          <w:sz w:val="24"/>
          <w:szCs w:val="28"/>
          <w:highlight w:val="none"/>
        </w:rPr>
        <w:t xml:space="preserve">                              </w:t>
      </w:r>
      <w:r>
        <w:rPr>
          <w:rFonts w:ascii="宋体" w:hAnsi="宋体" w:cs="宋体"/>
          <w:b/>
          <w:bCs/>
          <w:sz w:val="24"/>
          <w:szCs w:val="28"/>
          <w:highlight w:val="none"/>
        </w:rPr>
        <w:t>5</w:t>
      </w:r>
      <w:r>
        <w:rPr>
          <w:rFonts w:hint="eastAsia" w:ascii="宋体" w:hAnsi="宋体" w:cs="宋体"/>
          <w:b/>
          <w:bCs/>
          <w:sz w:val="24"/>
          <w:szCs w:val="28"/>
          <w:highlight w:val="none"/>
        </w:rPr>
        <w:t>6</w:t>
      </w:r>
      <w:r>
        <w:rPr>
          <w:rFonts w:ascii="宋体" w:hAnsi="宋体" w:cs="宋体"/>
          <w:b/>
          <w:bCs/>
          <w:sz w:val="24"/>
          <w:szCs w:val="28"/>
          <w:highlight w:val="none"/>
        </w:rPr>
        <w:t>分</w:t>
      </w:r>
    </w:p>
    <w:p>
      <w:pPr>
        <w:spacing w:line="360" w:lineRule="auto"/>
        <w:ind w:firstLine="480"/>
        <w:jc w:val="left"/>
        <w:rPr>
          <w:rFonts w:hint="eastAsia" w:ascii="宋体" w:hAnsi="宋体" w:cs="宋体"/>
          <w:sz w:val="24"/>
          <w:szCs w:val="28"/>
          <w:highlight w:val="none"/>
        </w:rPr>
      </w:pPr>
      <w:r>
        <w:rPr>
          <w:rFonts w:ascii="宋体" w:hAnsi="宋体" w:cs="宋体"/>
          <w:sz w:val="24"/>
          <w:szCs w:val="28"/>
          <w:highlight w:val="none"/>
        </w:rPr>
        <w:t>（二）各项目评分标准</w:t>
      </w:r>
      <w:r>
        <w:rPr>
          <w:rFonts w:hint="eastAsia" w:ascii="宋体" w:hAnsi="宋体" w:cs="宋体"/>
          <w:sz w:val="24"/>
          <w:szCs w:val="28"/>
          <w:highlight w:val="none"/>
        </w:rPr>
        <w:t>：</w:t>
      </w:r>
    </w:p>
    <w:p>
      <w:pPr>
        <w:tabs>
          <w:tab w:val="left" w:pos="0"/>
        </w:tabs>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（1）磋商报价（30分）</w:t>
      </w:r>
    </w:p>
    <w:p>
      <w:pPr>
        <w:tabs>
          <w:tab w:val="left" w:pos="945"/>
          <w:tab w:val="left" w:pos="1155"/>
        </w:tabs>
        <w:spacing w:line="360" w:lineRule="auto"/>
        <w:ind w:firstLine="480"/>
        <w:rPr>
          <w:rFonts w:hint="eastAsia" w:ascii="宋体" w:hAnsi="宋体" w:cs="宋体"/>
          <w:sz w:val="24"/>
          <w:highlight w:val="none"/>
        </w:rPr>
      </w:pPr>
      <w:r>
        <w:rPr>
          <w:rFonts w:hint="eastAsia" w:ascii="宋体" w:hAnsi="宋体" w:cs="宋体"/>
          <w:sz w:val="24"/>
          <w:szCs w:val="28"/>
          <w:highlight w:val="none"/>
        </w:rPr>
        <w:t>价格分统一采用低价优先法计算，即满足磋商文件要求且最后报价最低的供应商的价格为磋商基准价，其价格分为满分。</w:t>
      </w:r>
      <w:r>
        <w:rPr>
          <w:rFonts w:hint="eastAsia" w:ascii="宋体" w:hAnsi="宋体" w:cs="宋体"/>
          <w:sz w:val="24"/>
          <w:highlight w:val="none"/>
        </w:rPr>
        <w:t>其他供应商的价格分统一按照下列公式计算：</w:t>
      </w:r>
    </w:p>
    <w:p>
      <w:pPr>
        <w:tabs>
          <w:tab w:val="left" w:pos="840"/>
          <w:tab w:val="left" w:pos="1050"/>
        </w:tabs>
        <w:spacing w:line="360" w:lineRule="auto"/>
        <w:ind w:firstLine="480"/>
        <w:jc w:val="left"/>
        <w:rPr>
          <w:rFonts w:hint="eastAsia" w:ascii="宋体" w:hAnsi="宋体" w:cs="宋体"/>
          <w:sz w:val="24"/>
          <w:highlight w:val="none"/>
        </w:rPr>
      </w:pPr>
      <w:r>
        <w:rPr>
          <w:rFonts w:hint="eastAsia" w:ascii="宋体" w:hAnsi="宋体" w:cs="宋体"/>
          <w:b/>
          <w:bCs/>
          <w:sz w:val="24"/>
          <w:szCs w:val="28"/>
          <w:highlight w:val="none"/>
        </w:rPr>
        <w:t>磋商</w:t>
      </w:r>
      <w:r>
        <w:rPr>
          <w:rFonts w:hint="eastAsia" w:ascii="宋体" w:hAnsi="宋体" w:cs="宋体"/>
          <w:b/>
          <w:bCs/>
          <w:sz w:val="24"/>
          <w:highlight w:val="none"/>
        </w:rPr>
        <w:t>报价得分=（磋商基准价/最后磋商报价）×价格权值×100</w:t>
      </w:r>
    </w:p>
    <w:p>
      <w:pPr>
        <w:spacing w:after="0" w:line="360" w:lineRule="auto"/>
        <w:ind w:firstLine="482"/>
        <w:rPr>
          <w:rFonts w:hint="eastAsia" w:ascii="宋体" w:hAnsi="宋体" w:cs="宋体"/>
          <w:b/>
          <w:sz w:val="24"/>
          <w:szCs w:val="24"/>
          <w:highlight w:val="none"/>
        </w:rPr>
      </w:pPr>
      <w:r>
        <w:rPr>
          <w:rFonts w:hint="eastAsia" w:ascii="宋体" w:hAnsi="宋体" w:cs="宋体"/>
          <w:b/>
          <w:sz w:val="24"/>
          <w:szCs w:val="24"/>
          <w:highlight w:val="none"/>
        </w:rPr>
        <w:t>评标委员会认为投标供应商的报价出现异常低价，立刻启动异常低价审查，评标委员会启动异常低价投标</w:t>
      </w:r>
      <w:r>
        <w:rPr>
          <w:rFonts w:hint="eastAsia" w:ascii="宋体" w:hAnsi="宋体" w:cs="宋体"/>
          <w:b/>
          <w:sz w:val="24"/>
          <w:szCs w:val="24"/>
          <w:highlight w:val="none"/>
          <w:lang w:eastAsia="zh-CN"/>
        </w:rPr>
        <w:t>（</w:t>
      </w:r>
      <w:r>
        <w:rPr>
          <w:rFonts w:hint="eastAsia" w:ascii="宋体" w:hAnsi="宋体" w:cs="宋体"/>
          <w:b/>
          <w:sz w:val="24"/>
          <w:szCs w:val="24"/>
          <w:highlight w:val="none"/>
        </w:rPr>
        <w:t>响应）审查的情形和具体要求，包括：</w:t>
      </w:r>
    </w:p>
    <w:p>
      <w:pPr>
        <w:spacing w:after="0" w:line="360" w:lineRule="auto"/>
        <w:ind w:firstLine="523"/>
        <w:jc w:val="left"/>
        <w:rPr>
          <w:rFonts w:hint="eastAsia" w:ascii="宋体" w:hAnsi="宋体" w:cs="宋体"/>
          <w:sz w:val="24"/>
          <w:szCs w:val="24"/>
          <w:highlight w:val="none"/>
        </w:rPr>
      </w:pPr>
      <w:r>
        <w:rPr>
          <w:rFonts w:hint="eastAsia" w:ascii="宋体" w:hAnsi="宋体" w:cs="宋体"/>
          <w:sz w:val="24"/>
          <w:szCs w:val="24"/>
          <w:highlight w:val="none"/>
        </w:rPr>
        <w:t>1.根据《关于推动解决政府采购异常低价问题的通知》（财库〔2026〕2号）要求，政府采购评审中出现下列情形之一的，评审委员会应当启动异常低价投标（响应）审查程序：</w:t>
      </w:r>
    </w:p>
    <w:p>
      <w:pPr>
        <w:spacing w:after="0" w:line="360" w:lineRule="auto"/>
        <w:ind w:firstLine="523"/>
        <w:jc w:val="left"/>
        <w:rPr>
          <w:rFonts w:hint="eastAsia" w:ascii="宋体" w:hAnsi="宋体" w:cs="宋体"/>
          <w:sz w:val="24"/>
          <w:szCs w:val="24"/>
          <w:highlight w:val="none"/>
        </w:rPr>
      </w:pPr>
      <w:r>
        <w:rPr>
          <w:rFonts w:hint="eastAsia" w:ascii="宋体" w:hAnsi="宋体" w:cs="宋体"/>
          <w:sz w:val="24"/>
          <w:szCs w:val="24"/>
          <w:highlight w:val="none"/>
        </w:rPr>
        <w:t xml:space="preserve">（1）投标（响应）报价低于全部通过符合性审查供应商投标（响应）报价平均值50%的，即投标（响应 </w:t>
      </w:r>
      <w:r>
        <w:rPr>
          <w:rFonts w:hint="eastAsia" w:ascii="宋体" w:hAnsi="宋体" w:cs="宋体"/>
          <w:sz w:val="24"/>
          <w:szCs w:val="24"/>
          <w:highlight w:val="none"/>
          <w:lang w:eastAsia="zh-CN"/>
        </w:rPr>
        <w:t>）</w:t>
      </w:r>
      <w:r>
        <w:rPr>
          <w:rFonts w:hint="eastAsia" w:ascii="宋体" w:hAnsi="宋体" w:cs="宋体"/>
          <w:sz w:val="24"/>
          <w:szCs w:val="24"/>
          <w:highlight w:val="none"/>
        </w:rPr>
        <w:t>报价＜全部通过符合性审查供应商投标（响应）报价平均值×50%；</w:t>
      </w:r>
    </w:p>
    <w:p>
      <w:pPr>
        <w:spacing w:after="0" w:line="360" w:lineRule="auto"/>
        <w:ind w:firstLine="523"/>
        <w:jc w:val="left"/>
        <w:rPr>
          <w:rFonts w:hint="eastAsia" w:ascii="宋体" w:hAnsi="宋体" w:cs="宋体"/>
          <w:sz w:val="24"/>
          <w:szCs w:val="24"/>
          <w:highlight w:val="none"/>
        </w:rPr>
      </w:pPr>
      <w:r>
        <w:rPr>
          <w:rFonts w:hint="eastAsia" w:ascii="宋体" w:hAnsi="宋体" w:cs="宋体"/>
          <w:sz w:val="24"/>
          <w:szCs w:val="24"/>
          <w:highlight w:val="none"/>
        </w:rPr>
        <w:t xml:space="preserve">（2）投标（响应）报价低于通过符合性审查的次低报价供应商投标（响应）报价50%的，即投标（响应 </w:t>
      </w:r>
      <w:r>
        <w:rPr>
          <w:rFonts w:hint="eastAsia" w:ascii="宋体" w:hAnsi="宋体" w:cs="宋体"/>
          <w:sz w:val="24"/>
          <w:szCs w:val="24"/>
          <w:highlight w:val="none"/>
          <w:lang w:eastAsia="zh-CN"/>
        </w:rPr>
        <w:t>）</w:t>
      </w:r>
      <w:r>
        <w:rPr>
          <w:rFonts w:hint="eastAsia" w:ascii="宋体" w:hAnsi="宋体" w:cs="宋体"/>
          <w:sz w:val="24"/>
          <w:szCs w:val="24"/>
          <w:highlight w:val="none"/>
        </w:rPr>
        <w:t>报价＜通过符合性审查的次低报价供应商投标（响应）报价×50%；</w:t>
      </w:r>
    </w:p>
    <w:p>
      <w:pPr>
        <w:spacing w:after="0" w:line="360" w:lineRule="auto"/>
        <w:ind w:firstLine="523"/>
        <w:jc w:val="left"/>
        <w:rPr>
          <w:rFonts w:hint="eastAsia" w:ascii="宋体" w:hAnsi="宋体" w:cs="宋体"/>
          <w:sz w:val="24"/>
          <w:szCs w:val="24"/>
          <w:highlight w:val="none"/>
        </w:rPr>
      </w:pPr>
      <w:r>
        <w:rPr>
          <w:rFonts w:hint="eastAsia" w:ascii="宋体" w:hAnsi="宋体" w:cs="宋体"/>
          <w:sz w:val="24"/>
          <w:szCs w:val="24"/>
          <w:highlight w:val="none"/>
        </w:rPr>
        <w:t>（3）投标（响应）报价低于采购项目最高限价45%的，即投标（响应）报价＜采购项目最高限价×45%；</w:t>
      </w:r>
    </w:p>
    <w:p>
      <w:pPr>
        <w:spacing w:after="0" w:line="360" w:lineRule="auto"/>
        <w:ind w:firstLine="523"/>
        <w:jc w:val="left"/>
        <w:rPr>
          <w:rFonts w:hint="eastAsia" w:ascii="宋体" w:hAnsi="宋体" w:cs="宋体"/>
          <w:sz w:val="24"/>
          <w:szCs w:val="24"/>
          <w:highlight w:val="none"/>
        </w:rPr>
      </w:pPr>
      <w:r>
        <w:rPr>
          <w:rFonts w:hint="eastAsia" w:ascii="宋体" w:hAnsi="宋体" w:cs="宋体"/>
          <w:sz w:val="24"/>
          <w:szCs w:val="24"/>
          <w:highlight w:val="none"/>
        </w:rPr>
        <w:t>（4）评审委员会基于专业判断，认为供应商报价过低，有可能影响产品质量或者不能诚信履约的其他情形。</w:t>
      </w:r>
    </w:p>
    <w:p>
      <w:pPr>
        <w:spacing w:after="0" w:line="360" w:lineRule="auto"/>
        <w:ind w:firstLine="523"/>
        <w:rPr>
          <w:rFonts w:hint="eastAsia" w:ascii="宋体" w:hAnsi="宋体" w:cs="宋体"/>
          <w:sz w:val="24"/>
          <w:szCs w:val="24"/>
          <w:highlight w:val="none"/>
        </w:rPr>
      </w:pPr>
      <w:r>
        <w:rPr>
          <w:rFonts w:hint="eastAsia" w:ascii="宋体" w:hAnsi="宋体" w:cs="宋体"/>
          <w:sz w:val="24"/>
          <w:szCs w:val="24"/>
          <w:highlight w:val="none"/>
        </w:rPr>
        <w:t>相关法律法规对供应商报价有规定的，从其规定。</w:t>
      </w:r>
    </w:p>
    <w:p>
      <w:pPr>
        <w:spacing w:after="0" w:line="360" w:lineRule="auto"/>
        <w:ind w:firstLine="523"/>
        <w:rPr>
          <w:rFonts w:hint="eastAsia" w:ascii="宋体" w:hAnsi="宋体" w:cs="宋体"/>
          <w:sz w:val="24"/>
          <w:szCs w:val="24"/>
          <w:highlight w:val="none"/>
        </w:rPr>
      </w:pPr>
      <w:r>
        <w:rPr>
          <w:rFonts w:hint="eastAsia" w:ascii="宋体" w:hAnsi="宋体" w:cs="宋体"/>
          <w:sz w:val="24"/>
          <w:szCs w:val="24"/>
          <w:highlight w:val="none"/>
        </w:rPr>
        <w:t>如果项目或采购包存在有分项价格最高限价要求或单价最高限价（最高限制单价）要求时，有上述情形的，应当启动异常低价投标（响应）审查程序。</w:t>
      </w:r>
    </w:p>
    <w:p>
      <w:pPr>
        <w:spacing w:after="0" w:line="360" w:lineRule="auto"/>
        <w:ind w:firstLine="523"/>
        <w:rPr>
          <w:rFonts w:hint="eastAsia" w:ascii="宋体" w:hAnsi="宋体" w:cs="宋体"/>
          <w:sz w:val="24"/>
          <w:szCs w:val="24"/>
          <w:highlight w:val="none"/>
        </w:rPr>
      </w:pPr>
      <w:r>
        <w:rPr>
          <w:rFonts w:hint="eastAsia" w:ascii="宋体" w:hAnsi="宋体" w:cs="宋体"/>
          <w:sz w:val="24"/>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spacing w:after="0" w:line="360" w:lineRule="auto"/>
        <w:ind w:firstLine="523"/>
        <w:rPr>
          <w:rFonts w:hint="eastAsia" w:ascii="宋体" w:hAnsi="宋体" w:cs="宋体"/>
          <w:sz w:val="24"/>
          <w:szCs w:val="24"/>
          <w:highlight w:val="none"/>
        </w:rPr>
      </w:pPr>
      <w:r>
        <w:rPr>
          <w:rFonts w:hint="eastAsia" w:ascii="宋体" w:hAnsi="宋体" w:cs="宋体"/>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after="0" w:line="360" w:lineRule="auto"/>
        <w:ind w:firstLine="523"/>
        <w:rPr>
          <w:rFonts w:hint="eastAsia" w:ascii="宋体" w:hAnsi="宋体" w:cs="宋体"/>
          <w:sz w:val="24"/>
          <w:szCs w:val="24"/>
          <w:highlight w:val="none"/>
        </w:rPr>
      </w:pPr>
      <w:r>
        <w:rPr>
          <w:rFonts w:hint="eastAsia" w:ascii="宋体" w:hAnsi="宋体" w:cs="宋体"/>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pPr>
        <w:spacing w:after="0" w:line="360" w:lineRule="auto"/>
        <w:ind w:firstLine="523"/>
        <w:rPr>
          <w:rFonts w:hint="eastAsia" w:ascii="宋体" w:hAnsi="宋体" w:cs="宋体"/>
          <w:sz w:val="24"/>
          <w:szCs w:val="24"/>
          <w:highlight w:val="none"/>
        </w:rPr>
      </w:pPr>
      <w:r>
        <w:rPr>
          <w:rFonts w:hint="eastAsia" w:ascii="宋体" w:hAnsi="宋体" w:cs="宋体"/>
          <w:sz w:val="24"/>
          <w:szCs w:val="24"/>
          <w:highlight w:val="none"/>
        </w:rPr>
        <w:t>财政部门在投诉处理、监督检查中发现评审委员会未按规定对异常低价开展审查的，依法予以纠正并追究评审专家的法律责任。</w:t>
      </w:r>
    </w:p>
    <w:p>
      <w:pPr>
        <w:tabs>
          <w:tab w:val="left" w:pos="945"/>
        </w:tabs>
        <w:spacing w:line="360" w:lineRule="auto"/>
        <w:ind w:firstLine="482" w:firstLineChars="200"/>
        <w:rPr>
          <w:rFonts w:hint="eastAsia" w:ascii="宋体" w:hAnsi="宋体"/>
          <w:bCs/>
          <w:sz w:val="24"/>
          <w:highlight w:val="none"/>
        </w:rPr>
      </w:pPr>
      <w:r>
        <w:rPr>
          <w:rFonts w:hint="eastAsia" w:ascii="宋体" w:hAnsi="宋体"/>
          <w:b/>
          <w:sz w:val="24"/>
          <w:highlight w:val="none"/>
        </w:rPr>
        <w:t>（2）</w:t>
      </w:r>
      <w:r>
        <w:rPr>
          <w:rFonts w:ascii="宋体" w:hAnsi="宋体" w:cs="宋体"/>
          <w:b/>
          <w:bCs/>
          <w:sz w:val="24"/>
          <w:szCs w:val="28"/>
          <w:highlight w:val="none"/>
        </w:rPr>
        <w:t>磋商供应商评价</w:t>
      </w:r>
      <w:r>
        <w:rPr>
          <w:rFonts w:hint="eastAsia" w:ascii="宋体" w:hAnsi="宋体"/>
          <w:b/>
          <w:bCs/>
          <w:sz w:val="24"/>
          <w:highlight w:val="none"/>
        </w:rPr>
        <w:t>（14分）</w:t>
      </w:r>
      <w:r>
        <w:rPr>
          <w:rFonts w:hint="eastAsia" w:ascii="宋体" w:hAnsi="宋体"/>
          <w:bCs/>
          <w:sz w:val="24"/>
          <w:highlight w:val="none"/>
        </w:rPr>
        <w:t>：</w:t>
      </w:r>
    </w:p>
    <w:p>
      <w:pPr>
        <w:spacing w:line="360" w:lineRule="auto"/>
        <w:ind w:firstLine="480" w:firstLineChars="200"/>
        <w:rPr>
          <w:rFonts w:hint="eastAsia" w:ascii="宋体" w:hAnsi="宋体"/>
          <w:bCs/>
          <w:sz w:val="24"/>
          <w:highlight w:val="none"/>
        </w:rPr>
      </w:pPr>
      <w:r>
        <w:rPr>
          <w:rFonts w:hint="eastAsia" w:ascii="宋体" w:hAnsi="宋体"/>
          <w:bCs/>
          <w:sz w:val="24"/>
          <w:highlight w:val="none"/>
        </w:rPr>
        <w:t>1）企业业绩（2分）：</w:t>
      </w:r>
      <w:r>
        <w:rPr>
          <w:rFonts w:hint="eastAsia" w:ascii="宋体" w:hAnsi="宋体" w:cs="宋体"/>
          <w:color w:val="000000"/>
          <w:sz w:val="24"/>
          <w:highlight w:val="none"/>
        </w:rPr>
        <w:t>报价供应商自2023年1月1日以来承担过类似项目的，一个得2分，满分2分。（</w:t>
      </w:r>
      <w:r>
        <w:rPr>
          <w:rFonts w:hint="eastAsia" w:ascii="宋体" w:hAnsi="宋体" w:cs="宋体"/>
          <w:b/>
          <w:bCs/>
          <w:color w:val="000000"/>
          <w:sz w:val="24"/>
          <w:highlight w:val="none"/>
        </w:rPr>
        <w:t>时间以合同签订日期为准，提供中标通知书、施工合同、竣工验收证明文件的扫描件加盖公章</w:t>
      </w:r>
      <w:r>
        <w:rPr>
          <w:rFonts w:hint="eastAsia" w:hAnsi="宋体" w:cs="宋体"/>
          <w:b/>
          <w:bCs/>
          <w:sz w:val="24"/>
          <w:highlight w:val="none"/>
        </w:rPr>
        <w:t>上传至系统</w:t>
      </w:r>
      <w:r>
        <w:rPr>
          <w:rFonts w:hint="eastAsia" w:ascii="宋体" w:hAnsi="宋体" w:cs="宋体"/>
          <w:b/>
          <w:bCs/>
          <w:color w:val="000000"/>
          <w:sz w:val="24"/>
          <w:highlight w:val="none"/>
        </w:rPr>
        <w:t>，以上三份材料缺一不可，不提供或未按要求提供不得分</w:t>
      </w:r>
      <w:r>
        <w:rPr>
          <w:rFonts w:hint="eastAsia" w:ascii="宋体" w:hAnsi="宋体" w:cs="宋体"/>
          <w:color w:val="000000"/>
          <w:sz w:val="24"/>
          <w:highlight w:val="none"/>
        </w:rPr>
        <w:t>）</w:t>
      </w:r>
    </w:p>
    <w:p>
      <w:pPr>
        <w:tabs>
          <w:tab w:val="left" w:pos="945"/>
          <w:tab w:val="left" w:pos="1155"/>
        </w:tabs>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2）人员配备（12分）</w:t>
      </w:r>
    </w:p>
    <w:p>
      <w:pPr>
        <w:spacing w:line="360" w:lineRule="auto"/>
        <w:ind w:firstLine="420"/>
        <w:rPr>
          <w:rFonts w:hint="eastAsia" w:ascii="宋体" w:hAnsi="宋体" w:cs="宋体"/>
          <w:sz w:val="24"/>
          <w:highlight w:val="none"/>
        </w:rPr>
      </w:pPr>
      <w:r>
        <w:rPr>
          <w:rFonts w:hint="eastAsia" w:ascii="宋体" w:hAnsi="宋体"/>
          <w:sz w:val="24"/>
          <w:highlight w:val="none"/>
          <w:lang w:val="en-US" w:eastAsia="zh-CN"/>
        </w:rPr>
        <w:t>①</w:t>
      </w:r>
      <w:r>
        <w:rPr>
          <w:rFonts w:hint="eastAsia" w:ascii="宋体" w:hAnsi="宋体"/>
          <w:sz w:val="24"/>
          <w:highlight w:val="none"/>
        </w:rPr>
        <w:t>项目组成员配备：</w:t>
      </w:r>
      <w:r>
        <w:rPr>
          <w:rFonts w:hint="eastAsia" w:ascii="宋体" w:hAnsi="宋体" w:cs="宋体"/>
          <w:sz w:val="24"/>
          <w:highlight w:val="none"/>
        </w:rPr>
        <w:t>现场项目管理机构（项目负责人、技术负责人、施工员、质量员、安全员）配备齐全，得3分，</w:t>
      </w:r>
      <w:r>
        <w:rPr>
          <w:rFonts w:hint="eastAsia" w:ascii="宋体" w:hAnsi="宋体"/>
          <w:sz w:val="24"/>
          <w:highlight w:val="none"/>
        </w:rPr>
        <w:t>本项最高得3分，</w:t>
      </w:r>
      <w:r>
        <w:rPr>
          <w:rFonts w:hint="eastAsia" w:ascii="宋体" w:hAnsi="宋体" w:cs="宋体"/>
          <w:sz w:val="24"/>
          <w:highlight w:val="none"/>
        </w:rPr>
        <w:t>不齐全不得分。</w:t>
      </w:r>
      <w:r>
        <w:rPr>
          <w:rFonts w:hint="eastAsia" w:ascii="宋体" w:hAnsi="宋体" w:cs="宋体"/>
          <w:b/>
          <w:bCs/>
          <w:sz w:val="24"/>
          <w:highlight w:val="none"/>
        </w:rPr>
        <w:t>（提供相关证书原件扫描件</w:t>
      </w:r>
      <w:r>
        <w:rPr>
          <w:rFonts w:hint="eastAsia" w:hAnsi="宋体" w:cs="宋体"/>
          <w:b/>
          <w:bCs/>
          <w:sz w:val="24"/>
          <w:highlight w:val="none"/>
        </w:rPr>
        <w:t>并加盖公章上传至系统</w:t>
      </w:r>
      <w:r>
        <w:rPr>
          <w:rFonts w:hint="eastAsia" w:ascii="宋体" w:hAnsi="宋体" w:cs="宋体"/>
          <w:b/>
          <w:bCs/>
          <w:sz w:val="24"/>
          <w:highlight w:val="none"/>
        </w:rPr>
        <w:t>，不提供或未按要求提供不得分）。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sz w:val="24"/>
          <w:highlight w:val="none"/>
          <w:lang w:val="en-US" w:eastAsia="zh-CN"/>
        </w:rPr>
        <w:t>②</w:t>
      </w:r>
      <w:r>
        <w:rPr>
          <w:rFonts w:hint="eastAsia" w:ascii="宋体" w:hAnsi="宋体"/>
          <w:sz w:val="24"/>
          <w:highlight w:val="none"/>
        </w:rPr>
        <w:t>项目负责人：</w:t>
      </w:r>
      <w:r>
        <w:rPr>
          <w:rFonts w:hint="eastAsia" w:ascii="宋体" w:hAnsi="宋体" w:cs="宋体"/>
          <w:sz w:val="24"/>
          <w:highlight w:val="none"/>
        </w:rPr>
        <w:t>项目负责人</w:t>
      </w:r>
      <w:r>
        <w:rPr>
          <w:rFonts w:ascii="宋体" w:hAnsi="宋体"/>
          <w:sz w:val="24"/>
          <w:highlight w:val="none"/>
        </w:rPr>
        <w:t>具有</w:t>
      </w:r>
      <w:r>
        <w:rPr>
          <w:rFonts w:hint="eastAsia" w:ascii="宋体" w:hAnsi="宋体"/>
          <w:sz w:val="24"/>
          <w:highlight w:val="none"/>
        </w:rPr>
        <w:t>建设工程施工类</w:t>
      </w:r>
      <w:r>
        <w:rPr>
          <w:rFonts w:hint="eastAsia" w:ascii="宋体" w:hAnsi="宋体" w:cs="宋体"/>
          <w:sz w:val="24"/>
          <w:highlight w:val="none"/>
        </w:rPr>
        <w:t>中级职称得2分，高级职称得4分。满分4分。</w:t>
      </w:r>
      <w:r>
        <w:rPr>
          <w:rFonts w:hint="eastAsia" w:ascii="宋体" w:hAnsi="宋体" w:cs="宋体"/>
          <w:b/>
          <w:bCs/>
          <w:sz w:val="24"/>
          <w:highlight w:val="none"/>
        </w:rPr>
        <w:t>（提供相关证书原件扫描件</w:t>
      </w:r>
      <w:r>
        <w:rPr>
          <w:rFonts w:hint="eastAsia" w:hAnsi="宋体" w:cs="宋体"/>
          <w:b/>
          <w:bCs/>
          <w:sz w:val="24"/>
          <w:highlight w:val="none"/>
        </w:rPr>
        <w:t>并加盖公章上传至系统</w:t>
      </w:r>
      <w:r>
        <w:rPr>
          <w:rFonts w:hint="eastAsia" w:ascii="宋体" w:hAnsi="宋体" w:cs="宋体"/>
          <w:b/>
          <w:bCs/>
          <w:sz w:val="24"/>
          <w:highlight w:val="none"/>
        </w:rPr>
        <w:t>，不提供或未按要求提供不得分）。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sz w:val="24"/>
          <w:highlight w:val="none"/>
          <w:lang w:val="en-US" w:eastAsia="zh-CN"/>
        </w:rPr>
        <w:t>③</w:t>
      </w:r>
      <w:r>
        <w:rPr>
          <w:rFonts w:hint="eastAsia" w:ascii="宋体" w:hAnsi="宋体" w:cs="宋体"/>
          <w:sz w:val="24"/>
          <w:highlight w:val="none"/>
        </w:rPr>
        <w:t>造价员：造价员具有国家注册二级造价师（土木建筑专业）得1分，具有国家注册一级造价师（土木建筑专业）得3分，满分3分。</w:t>
      </w:r>
    </w:p>
    <w:p>
      <w:pPr>
        <w:tabs>
          <w:tab w:val="left" w:pos="945"/>
          <w:tab w:val="left" w:pos="1155"/>
        </w:tabs>
        <w:spacing w:line="360" w:lineRule="auto"/>
        <w:ind w:firstLine="420"/>
        <w:rPr>
          <w:rFonts w:hint="eastAsia" w:ascii="宋体" w:hAnsi="宋体" w:cs="宋体"/>
          <w:b/>
          <w:bCs/>
          <w:sz w:val="24"/>
          <w:highlight w:val="none"/>
        </w:rPr>
      </w:pPr>
      <w:r>
        <w:rPr>
          <w:rFonts w:hint="eastAsia" w:ascii="宋体" w:hAnsi="宋体"/>
          <w:sz w:val="24"/>
          <w:highlight w:val="none"/>
          <w:lang w:val="en-US" w:eastAsia="zh-CN"/>
        </w:rPr>
        <w:t>④</w:t>
      </w:r>
      <w:r>
        <w:rPr>
          <w:rFonts w:ascii="宋体" w:hAnsi="宋体" w:cs="宋体"/>
          <w:sz w:val="24"/>
          <w:highlight w:val="none"/>
        </w:rPr>
        <w:t>项目管理机构中配备焊工：</w:t>
      </w:r>
      <w:bookmarkStart w:id="7" w:name="OLE_LINK4"/>
      <w:r>
        <w:rPr>
          <w:rFonts w:ascii="宋体" w:hAnsi="宋体" w:cs="宋体"/>
          <w:sz w:val="24"/>
          <w:highlight w:val="none"/>
        </w:rPr>
        <w:t>具备有效的建筑施工特种作业操作资格证书（操作类别为建筑焊工）的，有一名得</w:t>
      </w:r>
      <w:r>
        <w:rPr>
          <w:rFonts w:hint="eastAsia" w:ascii="宋体" w:hAnsi="宋体" w:cs="宋体"/>
          <w:sz w:val="24"/>
          <w:highlight w:val="none"/>
        </w:rPr>
        <w:t>2</w:t>
      </w:r>
      <w:r>
        <w:rPr>
          <w:rFonts w:ascii="宋体" w:hAnsi="宋体" w:cs="宋体"/>
          <w:sz w:val="24"/>
          <w:highlight w:val="none"/>
        </w:rPr>
        <w:t>分，本项最高得</w:t>
      </w:r>
      <w:r>
        <w:rPr>
          <w:rFonts w:hint="eastAsia" w:ascii="宋体" w:hAnsi="宋体" w:cs="宋体"/>
          <w:sz w:val="24"/>
          <w:highlight w:val="none"/>
        </w:rPr>
        <w:t>2</w:t>
      </w:r>
      <w:r>
        <w:rPr>
          <w:rFonts w:ascii="宋体" w:hAnsi="宋体" w:cs="宋体"/>
          <w:sz w:val="24"/>
          <w:highlight w:val="none"/>
        </w:rPr>
        <w:t>分。</w:t>
      </w:r>
      <w:r>
        <w:rPr>
          <w:rFonts w:hint="eastAsia" w:ascii="宋体" w:hAnsi="宋体" w:cs="宋体"/>
          <w:sz w:val="24"/>
          <w:highlight w:val="none"/>
        </w:rPr>
        <w:t>（</w:t>
      </w:r>
      <w:r>
        <w:rPr>
          <w:rFonts w:hint="eastAsia" w:ascii="宋体" w:hAnsi="宋体" w:cs="宋体"/>
          <w:b/>
          <w:bCs/>
          <w:sz w:val="24"/>
          <w:highlight w:val="none"/>
        </w:rPr>
        <w:t>提供相关证书原件扫描件</w:t>
      </w:r>
      <w:r>
        <w:rPr>
          <w:rFonts w:hint="eastAsia" w:hAnsi="宋体" w:cs="宋体"/>
          <w:b/>
          <w:bCs/>
          <w:sz w:val="24"/>
          <w:highlight w:val="none"/>
        </w:rPr>
        <w:t>并加盖公章上传至系统</w:t>
      </w:r>
      <w:r>
        <w:rPr>
          <w:rFonts w:hint="eastAsia" w:ascii="宋体" w:hAnsi="宋体" w:cs="宋体"/>
          <w:b/>
          <w:bCs/>
          <w:color w:val="000000"/>
          <w:sz w:val="24"/>
          <w:highlight w:val="none"/>
        </w:rPr>
        <w:t>，</w:t>
      </w:r>
      <w:r>
        <w:rPr>
          <w:rFonts w:hint="eastAsia" w:ascii="宋体" w:hAnsi="宋体" w:cs="宋体"/>
          <w:b/>
          <w:bCs/>
          <w:sz w:val="24"/>
          <w:highlight w:val="none"/>
        </w:rPr>
        <w:t>不提供或未按要求提供不得分）。</w:t>
      </w:r>
      <w:bookmarkEnd w:id="7"/>
    </w:p>
    <w:p>
      <w:pPr>
        <w:spacing w:line="360" w:lineRule="auto"/>
        <w:rPr>
          <w:rFonts w:hint="eastAsia" w:ascii="宋体" w:hAnsi="宋体" w:cs="宋体"/>
          <w:b/>
          <w:bCs/>
          <w:sz w:val="24"/>
          <w:highlight w:val="none"/>
        </w:rPr>
      </w:pPr>
      <w:r>
        <w:rPr>
          <w:rFonts w:hint="eastAsia" w:ascii="宋体" w:hAnsi="宋体" w:cs="宋体"/>
          <w:b/>
          <w:bCs/>
          <w:sz w:val="24"/>
          <w:highlight w:val="none"/>
        </w:rPr>
        <w:t>注：同一专业限评一人且同一人员不重复计分。提供职称证书、对应的岗位证书、项目管理班子成员及建筑焊工的社保收缴部门出具的</w:t>
      </w:r>
      <w:r>
        <w:rPr>
          <w:rFonts w:hint="eastAsia" w:ascii="宋体" w:hAnsi="宋体" w:cs="宋体"/>
          <w:b/>
          <w:bCs/>
          <w:sz w:val="24"/>
          <w:highlight w:val="none"/>
          <w:lang w:eastAsia="zh-CN"/>
        </w:rPr>
        <w:t>近一年中任意一个月份</w:t>
      </w:r>
      <w:r>
        <w:rPr>
          <w:rFonts w:hint="eastAsia" w:ascii="宋体" w:hAnsi="宋体" w:cs="宋体"/>
          <w:b/>
          <w:bCs/>
          <w:sz w:val="24"/>
          <w:highlight w:val="none"/>
        </w:rPr>
        <w:t>的报价供应商依法为其缴纳社会保障资金的相关材料。</w:t>
      </w:r>
    </w:p>
    <w:p>
      <w:pPr>
        <w:widowControl/>
        <w:numPr>
          <w:ilvl w:val="0"/>
          <w:numId w:val="13"/>
        </w:numPr>
        <w:tabs>
          <w:tab w:val="left" w:pos="432"/>
          <w:tab w:val="left" w:pos="945"/>
          <w:tab w:val="left" w:pos="1155"/>
          <w:tab w:val="left" w:pos="3823"/>
        </w:tabs>
        <w:spacing w:line="360" w:lineRule="auto"/>
        <w:ind w:firstLine="482"/>
        <w:jc w:val="left"/>
        <w:outlineLvl w:val="2"/>
        <w:rPr>
          <w:rFonts w:hint="eastAsia" w:ascii="宋体" w:hAnsi="宋体"/>
          <w:b/>
          <w:bCs/>
          <w:sz w:val="24"/>
          <w:highlight w:val="none"/>
        </w:rPr>
      </w:pPr>
      <w:r>
        <w:rPr>
          <w:rFonts w:hint="eastAsia" w:ascii="宋体" w:hAnsi="宋体"/>
          <w:b/>
          <w:bCs/>
          <w:sz w:val="24"/>
          <w:highlight w:val="none"/>
        </w:rPr>
        <w:t>技术文件（56分）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 xml:space="preserve">（1）总体概述：施工组织总体设想、方案针对性及施工段划分（9分）： </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内容包括但不限于①编制说明及编制依据；②工程概况及特点；③施工组织总体设想、方案针对性。投标供应商须针对每条内容进行阐述。内容翔实、需求贴合度高且条理清晰的该条得3分；内容较完整、具体，具有一定的针对性，该条得2分；内容较为简单、可行、细节有待完善的该条得1分。本项最高得9分，每缺少一条内容或存在逻辑错误、前后矛盾，或存在违反现行相关规范的，该条不得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（2）施工现场平面布置和临时设施、临时道路布置（8分）：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内容包括但不限于①平面布置；②材料堆放。投标供应商须针对每条内容进行阐述。内容翔实、需求贴合度高且条理清晰的该条得4分；内容较完整、具体，具有一定的针对性，该条得3分；内容较为简单、可行、细节有待完善的该条得1分。本项最高得8分，每缺少一条内容或存在逻辑错误、前后矛盾，或存在违反现行相关规范的，该条不得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 xml:space="preserve">（3）施工进度计划和各阶段进度的保证措施（8分）： </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内容包括但不限于①施工进度计划；②确保工期的保证措施。投标供应商须针对每条内容进行阐述。内容翔实、需求贴合度高且条理清晰的该条得4分；内容较完整、具体，具有一定的针对性，该条得3分；内容较为简单、可行、细节有待完善的该条得1分。本项最高得8分，每缺少一条内容或存在逻辑错误、前后矛盾，或存在违反现行相关规范的，该条不得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 xml:space="preserve">（4）各分部分项工程的施工方案及质量保证措施（8分）： </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内容包括但不限于①主要工程项目的施工方案、施工方法；②确保工程质量的保证措施。投标供应商须针对每条内容进行阐述。内容翔实、需求贴合度高且条理清晰的该条得4分；内容较完整、具体，具有一定的针对性，该条得2分；内容较为简单、可行、细节有待完善的该条得1分。本项最高得8分，每缺少一条内容或存在逻辑错误、前后矛盾，或存在违反现行相关规范的，该条不得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 xml:space="preserve">（5）安全文明施工及环境保护措施（9分）： </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内容包括但不限于①安全保证措施；②文明施工及保证措施；③环境保护措施。投标供应商须针对每条内容进行阐述。内容翔实、需求贴合度高且条理清晰的该条得3分；内容较完整、具体，具有一定的针对性，该条得2分；内容较为简单、可行、细节有待完善的该条得1分。本项最高得9分，每缺少一条内容或存在逻辑错误、前后矛盾，或存在违反现行相关规范的，该条不得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 xml:space="preserve">（6）劳动力、机械设备和材料投入计划（6分）： </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内容包括但不限于①人员投入计划；②施工机械投入计划；③材料投入计划。投标供应商须针对每条内容进行阐述。内容翔实、需求贴合度高且条理清晰的该条得2分；内容较完整、具体，具有一定的针对性，该条得1分；内容较为简单、可行、细节有待完善的该条得0.5分。本项最高得6分，每缺少一条内容或存在逻辑错误、前后矛盾，或存在违反现行相关规范的，该条不得分。</w:t>
      </w:r>
    </w:p>
    <w:p>
      <w:pPr>
        <w:tabs>
          <w:tab w:val="left" w:pos="945"/>
          <w:tab w:val="left" w:pos="1155"/>
        </w:tabs>
        <w:spacing w:line="360" w:lineRule="auto"/>
        <w:ind w:firstLine="420"/>
        <w:rPr>
          <w:rFonts w:hint="eastAsia" w:ascii="宋体" w:hAnsi="宋体" w:cs="宋体"/>
          <w:sz w:val="24"/>
          <w:highlight w:val="none"/>
        </w:rPr>
      </w:pPr>
      <w:bookmarkStart w:id="8" w:name="OLE_LINK3"/>
      <w:r>
        <w:rPr>
          <w:rFonts w:hint="eastAsia" w:ascii="宋体" w:hAnsi="宋体" w:cs="宋体"/>
          <w:sz w:val="24"/>
          <w:highlight w:val="none"/>
        </w:rPr>
        <w:t>（7）关键施工技术、工艺及工程项目实施的重点、难点和解决方案</w:t>
      </w:r>
      <w:bookmarkEnd w:id="8"/>
      <w:r>
        <w:rPr>
          <w:rFonts w:hint="eastAsia" w:ascii="宋体" w:hAnsi="宋体" w:cs="宋体"/>
          <w:sz w:val="24"/>
          <w:highlight w:val="none"/>
        </w:rPr>
        <w:t>（8分）：</w:t>
      </w:r>
    </w:p>
    <w:p>
      <w:pPr>
        <w:tabs>
          <w:tab w:val="left" w:pos="945"/>
          <w:tab w:val="left" w:pos="1155"/>
        </w:tabs>
        <w:spacing w:line="360" w:lineRule="auto"/>
        <w:ind w:firstLine="420"/>
        <w:rPr>
          <w:rFonts w:hint="eastAsia" w:ascii="宋体" w:hAnsi="宋体" w:cs="宋体"/>
          <w:sz w:val="24"/>
          <w:highlight w:val="none"/>
        </w:rPr>
      </w:pPr>
      <w:r>
        <w:rPr>
          <w:rFonts w:hint="eastAsia" w:ascii="宋体" w:hAnsi="宋体" w:cs="宋体"/>
          <w:sz w:val="24"/>
          <w:highlight w:val="none"/>
        </w:rPr>
        <w:t>内容包括但不限于①关键施工技术、工艺及工程项目实施的重点难点；② 关键施工技术、工艺及工程项目实施的重点和难点的解决方案；投标供应商须针对每条内容进行阐述。内容翔实、需求贴合度高且条理清晰的该条得4分；内容较完整、具体，具有一定的针对性，该条得3分；内容较为简单、可行、细节有待完善的该条得1分。本项最高得8分，每缺少一条内容或存在逻辑错误、前后矛盾，或存在违反现行相关规范的，该条不得分。</w:t>
      </w:r>
    </w:p>
    <w:p>
      <w:pPr>
        <w:spacing w:line="360" w:lineRule="auto"/>
        <w:ind w:firstLine="424"/>
        <w:rPr>
          <w:rFonts w:hint="eastAsia" w:ascii="宋体" w:hAnsi="宋体"/>
          <w:b/>
          <w:bCs/>
          <w:sz w:val="24"/>
          <w:highlight w:val="none"/>
        </w:rPr>
      </w:pPr>
      <w:r>
        <w:rPr>
          <w:rFonts w:hint="eastAsia" w:ascii="宋体" w:hAnsi="宋体" w:cs="宋体"/>
          <w:sz w:val="24"/>
          <w:highlight w:val="none"/>
        </w:rPr>
        <w:t>评委在3人及3人以上的，取所有成员的平均值。响应文件无相应评分内容时，该项目为零分。</w:t>
      </w:r>
      <w:r>
        <w:rPr>
          <w:rFonts w:hint="eastAsia" w:ascii="宋体" w:hAnsi="宋体"/>
          <w:bCs/>
          <w:sz w:val="24"/>
          <w:highlight w:val="none"/>
        </w:rPr>
        <w:t>评分办法及评分细则的解释权属于采购人。未列入本评分细则的其他条件不作为评分内容</w:t>
      </w:r>
      <w:r>
        <w:rPr>
          <w:rFonts w:hint="eastAsia" w:ascii="宋体" w:hAnsi="宋体"/>
          <w:b/>
          <w:bCs/>
          <w:sz w:val="24"/>
          <w:highlight w:val="none"/>
        </w:rPr>
        <w:t>。</w:t>
      </w:r>
    </w:p>
    <w:p>
      <w:pPr>
        <w:tabs>
          <w:tab w:val="left" w:pos="945"/>
        </w:tabs>
        <w:spacing w:line="360" w:lineRule="auto"/>
        <w:ind w:firstLine="480"/>
        <w:rPr>
          <w:rFonts w:hint="eastAsia" w:ascii="宋体" w:hAnsi="宋体" w:cs="宋体"/>
          <w:bCs/>
          <w:sz w:val="24"/>
          <w:highlight w:val="none"/>
          <w:lang w:val="zh-CN"/>
        </w:rPr>
      </w:pPr>
      <w:bookmarkStart w:id="9" w:name="_Toc231463948"/>
      <w:r>
        <w:rPr>
          <w:rFonts w:hint="eastAsia" w:ascii="宋体" w:hAnsi="宋体" w:cs="宋体"/>
          <w:bCs/>
          <w:sz w:val="24"/>
          <w:highlight w:val="none"/>
          <w:lang w:val="zh-CN"/>
        </w:rPr>
        <w:t>（</w:t>
      </w:r>
      <w:r>
        <w:rPr>
          <w:rFonts w:hint="eastAsia" w:ascii="宋体" w:hAnsi="宋体" w:cs="宋体"/>
          <w:bCs/>
          <w:sz w:val="24"/>
          <w:highlight w:val="none"/>
        </w:rPr>
        <w:t>十</w:t>
      </w:r>
      <w:r>
        <w:rPr>
          <w:rFonts w:hint="eastAsia" w:ascii="宋体" w:hAnsi="宋体" w:cs="宋体"/>
          <w:bCs/>
          <w:sz w:val="24"/>
          <w:highlight w:val="none"/>
          <w:lang w:val="zh-CN"/>
        </w:rPr>
        <w:t>） 确定成交供应商：</w:t>
      </w:r>
    </w:p>
    <w:p>
      <w:pPr>
        <w:tabs>
          <w:tab w:val="left" w:pos="525"/>
          <w:tab w:val="left" w:pos="1155"/>
        </w:tabs>
        <w:spacing w:line="360" w:lineRule="auto"/>
        <w:ind w:firstLine="480"/>
        <w:rPr>
          <w:rFonts w:hint="eastAsia" w:ascii="宋体" w:hAnsi="宋体" w:cs="宋体"/>
          <w:sz w:val="24"/>
          <w:szCs w:val="28"/>
          <w:highlight w:val="none"/>
        </w:rPr>
      </w:pPr>
      <w:r>
        <w:rPr>
          <w:rFonts w:hint="eastAsia" w:ascii="宋体" w:hAnsi="宋体" w:cs="宋体"/>
          <w:bCs/>
          <w:sz w:val="24"/>
          <w:highlight w:val="none"/>
        </w:rPr>
        <w:t>1.竞争性磋商小组根据竞争性磋商文件规定的评标方法和评标标准进行评审，按竞争性磋商文件的要求在供应商中依法确定成交供应商。无锡智邦工程咨询有限公司将在</w:t>
      </w:r>
      <w:r>
        <w:rPr>
          <w:rFonts w:hint="eastAsia" w:ascii="宋体" w:hAnsi="宋体"/>
          <w:bCs/>
          <w:sz w:val="24"/>
          <w:highlight w:val="none"/>
        </w:rPr>
        <w:t>省级</w:t>
      </w:r>
      <w:r>
        <w:rPr>
          <w:rFonts w:hint="eastAsia" w:ascii="宋体" w:hAnsi="宋体" w:cs="宋体"/>
          <w:bCs/>
          <w:sz w:val="24"/>
          <w:highlight w:val="none"/>
        </w:rPr>
        <w:t>以上财政部门指定的媒体（中国政府采购网、江苏政府采购网）上发布成交公告。如有质疑，按《中华人民共和国政府采购法》《</w:t>
      </w:r>
      <w:r>
        <w:rPr>
          <w:rFonts w:hint="eastAsia" w:ascii="宋体" w:hAnsi="宋体" w:cs="宋体"/>
          <w:sz w:val="24"/>
          <w:szCs w:val="28"/>
          <w:highlight w:val="none"/>
        </w:rPr>
        <w:t>政府采购竞争性磋商采购方式管理暂行办法》</w:t>
      </w:r>
      <w:r>
        <w:rPr>
          <w:rFonts w:hint="eastAsia" w:ascii="宋体" w:hAnsi="宋体" w:cs="宋体"/>
          <w:bCs/>
          <w:sz w:val="24"/>
          <w:highlight w:val="none"/>
        </w:rPr>
        <w:t>等有关法规处理</w:t>
      </w:r>
      <w:r>
        <w:rPr>
          <w:rFonts w:hint="eastAsia" w:ascii="宋体" w:hAnsi="宋体" w:cs="宋体"/>
          <w:sz w:val="24"/>
          <w:szCs w:val="28"/>
          <w:highlight w:val="none"/>
        </w:rPr>
        <w:t>。</w:t>
      </w:r>
    </w:p>
    <w:p>
      <w:pPr>
        <w:tabs>
          <w:tab w:val="left" w:pos="525"/>
          <w:tab w:val="left" w:pos="1155"/>
        </w:tabs>
        <w:spacing w:line="360" w:lineRule="auto"/>
        <w:ind w:firstLine="480"/>
        <w:rPr>
          <w:rFonts w:hint="eastAsia" w:ascii="宋体" w:hAnsi="宋体" w:cs="宋体"/>
          <w:sz w:val="24"/>
          <w:szCs w:val="28"/>
          <w:highlight w:val="none"/>
        </w:rPr>
      </w:pPr>
      <w:r>
        <w:rPr>
          <w:rFonts w:hint="eastAsia" w:ascii="宋体" w:hAnsi="宋体" w:cs="宋体"/>
          <w:bCs/>
          <w:sz w:val="24"/>
          <w:highlight w:val="none"/>
        </w:rPr>
        <w:t>2.竞争性磋商、评审及定标的整个过程均由采购纪律监察部门全程监督</w:t>
      </w:r>
      <w:r>
        <w:rPr>
          <w:rFonts w:hint="eastAsia" w:ascii="宋体" w:hAnsi="宋体" w:cs="宋体"/>
          <w:sz w:val="24"/>
          <w:szCs w:val="28"/>
          <w:highlight w:val="none"/>
        </w:rPr>
        <w:t>。</w:t>
      </w:r>
    </w:p>
    <w:p>
      <w:pPr>
        <w:tabs>
          <w:tab w:val="left" w:pos="525"/>
          <w:tab w:val="left" w:pos="1155"/>
        </w:tabs>
        <w:spacing w:line="360" w:lineRule="auto"/>
        <w:ind w:firstLine="480"/>
        <w:rPr>
          <w:rFonts w:hint="eastAsia" w:ascii="宋体" w:hAnsi="宋体" w:cs="宋体"/>
          <w:sz w:val="24"/>
          <w:szCs w:val="28"/>
          <w:highlight w:val="none"/>
        </w:rPr>
      </w:pPr>
      <w:r>
        <w:rPr>
          <w:rFonts w:hint="eastAsia" w:ascii="宋体" w:hAnsi="宋体" w:cs="宋体"/>
          <w:bCs/>
          <w:sz w:val="24"/>
          <w:highlight w:val="none"/>
        </w:rPr>
        <w:t>3.定标后，采购人将向成交供应商发出成交通知书</w:t>
      </w:r>
      <w:r>
        <w:rPr>
          <w:rFonts w:hint="eastAsia" w:ascii="宋体" w:hAnsi="宋体" w:cs="宋体"/>
          <w:sz w:val="24"/>
          <w:szCs w:val="28"/>
          <w:highlight w:val="none"/>
        </w:rPr>
        <w:t>。</w:t>
      </w:r>
    </w:p>
    <w:p>
      <w:pPr>
        <w:spacing w:line="360" w:lineRule="auto"/>
        <w:ind w:firstLine="480"/>
        <w:outlineLvl w:val="0"/>
        <w:rPr>
          <w:rFonts w:hint="eastAsia" w:ascii="宋体" w:hAnsi="宋体" w:cs="宋体"/>
          <w:sz w:val="24"/>
          <w:szCs w:val="28"/>
          <w:highlight w:val="none"/>
        </w:rPr>
      </w:pPr>
      <w:r>
        <w:rPr>
          <w:rFonts w:hint="eastAsia" w:ascii="宋体" w:hAnsi="宋体" w:cs="宋体"/>
          <w:sz w:val="24"/>
          <w:szCs w:val="28"/>
          <w:highlight w:val="none"/>
        </w:rPr>
        <w:t>4.</w:t>
      </w:r>
      <w:r>
        <w:rPr>
          <w:rFonts w:hint="eastAsia" w:ascii="宋体" w:hAnsi="宋体" w:cs="宋体"/>
          <w:bCs/>
          <w:sz w:val="24"/>
          <w:highlight w:val="none"/>
        </w:rPr>
        <w:t>未成交供应商的响应文件正本、成交供应商的响应文件正本及副本全部留存</w:t>
      </w:r>
      <w:r>
        <w:rPr>
          <w:rFonts w:hint="eastAsia" w:ascii="宋体" w:hAnsi="宋体" w:cs="宋体"/>
          <w:sz w:val="24"/>
          <w:szCs w:val="28"/>
          <w:highlight w:val="none"/>
        </w:rPr>
        <w:t>。</w:t>
      </w:r>
    </w:p>
    <w:p>
      <w:pPr>
        <w:spacing w:line="360" w:lineRule="auto"/>
        <w:ind w:left="-2" w:firstLine="420"/>
        <w:outlineLvl w:val="0"/>
        <w:rPr>
          <w:rFonts w:hint="eastAsia" w:ascii="宋体" w:hAnsi="宋体" w:cs="宋体"/>
          <w:bCs/>
          <w:sz w:val="24"/>
          <w:highlight w:val="none"/>
        </w:rPr>
      </w:pPr>
      <w:r>
        <w:rPr>
          <w:rFonts w:hint="eastAsia" w:ascii="宋体" w:hAnsi="宋体" w:cs="宋体"/>
          <w:bCs/>
          <w:sz w:val="24"/>
          <w:highlight w:val="none"/>
        </w:rPr>
        <w:t>（十一）采购项目的中止：</w:t>
      </w:r>
    </w:p>
    <w:p>
      <w:pPr>
        <w:tabs>
          <w:tab w:val="left" w:pos="525"/>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出现下列情形之一的，采购人或者采购代理机构应当终止竞争性磋商采购活动，发布项目终止公告并说明原因，重新开展采购活动：</w:t>
      </w:r>
    </w:p>
    <w:p>
      <w:pPr>
        <w:tabs>
          <w:tab w:val="left" w:pos="525"/>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1.因情况变化，不再符合规定的竞争性磋商采购方式适用情形的；</w:t>
      </w:r>
    </w:p>
    <w:p>
      <w:pPr>
        <w:tabs>
          <w:tab w:val="left" w:pos="525"/>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2.出现影响采购公正的违法、违规行为的；</w:t>
      </w:r>
    </w:p>
    <w:p>
      <w:pPr>
        <w:tabs>
          <w:tab w:val="left" w:pos="525"/>
          <w:tab w:val="left" w:pos="1155"/>
        </w:tabs>
        <w:spacing w:line="360" w:lineRule="auto"/>
        <w:ind w:firstLine="480"/>
        <w:rPr>
          <w:rFonts w:hint="eastAsia" w:ascii="宋体" w:hAnsi="宋体" w:cs="宋体"/>
          <w:bCs/>
          <w:sz w:val="24"/>
          <w:highlight w:val="none"/>
        </w:rPr>
      </w:pPr>
      <w:r>
        <w:rPr>
          <w:rFonts w:hint="eastAsia" w:ascii="宋体" w:hAnsi="宋体" w:cs="宋体"/>
          <w:bCs/>
          <w:sz w:val="24"/>
          <w:highlight w:val="none"/>
        </w:rPr>
        <w:t>3.除《政府采购竞争性磋商采购方式管理暂行办法》第二十一条第三款规定的情形外，在采购过程中符合要求的供应商或者报价未超过采购预算的供应商不足2家的。</w:t>
      </w:r>
    </w:p>
    <w:p>
      <w:pPr>
        <w:spacing w:line="360" w:lineRule="auto"/>
        <w:ind w:firstLine="480"/>
        <w:rPr>
          <w:rFonts w:hint="eastAsia" w:ascii="宋体" w:hAnsi="宋体" w:cs="宋体"/>
          <w:bCs/>
          <w:sz w:val="24"/>
          <w:highlight w:val="none"/>
        </w:rPr>
      </w:pPr>
      <w:r>
        <w:rPr>
          <w:rFonts w:hint="eastAsia" w:ascii="宋体" w:hAnsi="宋体" w:cs="宋体"/>
          <w:bCs/>
          <w:sz w:val="24"/>
          <w:highlight w:val="none"/>
        </w:rPr>
        <w:t>（十二）成交无效的确认：</w:t>
      </w:r>
    </w:p>
    <w:p>
      <w:pPr>
        <w:spacing w:line="360" w:lineRule="auto"/>
        <w:ind w:left="629"/>
        <w:rPr>
          <w:rFonts w:hint="eastAsia" w:ascii="宋体" w:hAnsi="宋体" w:cs="宋体"/>
          <w:bCs/>
          <w:sz w:val="24"/>
          <w:highlight w:val="none"/>
        </w:rPr>
      </w:pPr>
      <w:r>
        <w:rPr>
          <w:rFonts w:hint="eastAsia" w:ascii="宋体" w:hAnsi="宋体" w:cs="宋体"/>
          <w:bCs/>
          <w:sz w:val="24"/>
          <w:highlight w:val="none"/>
        </w:rPr>
        <w:t>1.提供虚假材料谋取成交的；</w:t>
      </w:r>
    </w:p>
    <w:p>
      <w:pPr>
        <w:spacing w:line="360" w:lineRule="auto"/>
        <w:ind w:left="629"/>
        <w:rPr>
          <w:rFonts w:hint="eastAsia" w:ascii="宋体" w:hAnsi="宋体" w:cs="宋体"/>
          <w:bCs/>
          <w:sz w:val="24"/>
          <w:highlight w:val="none"/>
        </w:rPr>
      </w:pPr>
      <w:r>
        <w:rPr>
          <w:rFonts w:hint="eastAsia" w:ascii="宋体" w:hAnsi="宋体" w:cs="宋体"/>
          <w:bCs/>
          <w:sz w:val="24"/>
          <w:highlight w:val="none"/>
        </w:rPr>
        <w:t>2.采取不正当手段诋毁、排挤其他供应商的；</w:t>
      </w:r>
    </w:p>
    <w:p>
      <w:pPr>
        <w:spacing w:line="360" w:lineRule="auto"/>
        <w:ind w:left="629"/>
        <w:rPr>
          <w:rFonts w:hint="eastAsia" w:ascii="宋体" w:hAnsi="宋体" w:cs="宋体"/>
          <w:bCs/>
          <w:sz w:val="24"/>
          <w:highlight w:val="none"/>
        </w:rPr>
      </w:pPr>
      <w:r>
        <w:rPr>
          <w:rFonts w:hint="eastAsia" w:ascii="宋体" w:hAnsi="宋体" w:cs="宋体"/>
          <w:bCs/>
          <w:sz w:val="24"/>
          <w:highlight w:val="none"/>
        </w:rPr>
        <w:t>3.与采购单位、其他供应商恶意串通的；</w:t>
      </w:r>
    </w:p>
    <w:p>
      <w:pPr>
        <w:tabs>
          <w:tab w:val="left" w:pos="1140"/>
        </w:tabs>
        <w:spacing w:line="360" w:lineRule="auto"/>
        <w:ind w:left="629"/>
        <w:rPr>
          <w:rFonts w:hint="eastAsia" w:ascii="宋体" w:hAnsi="宋体" w:cs="宋体"/>
          <w:bCs/>
          <w:sz w:val="24"/>
          <w:highlight w:val="none"/>
        </w:rPr>
      </w:pPr>
      <w:r>
        <w:rPr>
          <w:rFonts w:hint="eastAsia" w:ascii="宋体" w:hAnsi="宋体" w:cs="宋体"/>
          <w:bCs/>
          <w:sz w:val="24"/>
          <w:highlight w:val="none"/>
        </w:rPr>
        <w:t>4.向采购人行贿或者提供其他不正当利益的；</w:t>
      </w:r>
    </w:p>
    <w:p>
      <w:pPr>
        <w:tabs>
          <w:tab w:val="left" w:pos="1140"/>
        </w:tabs>
        <w:spacing w:line="360" w:lineRule="auto"/>
        <w:ind w:left="629"/>
        <w:rPr>
          <w:rFonts w:hint="eastAsia" w:ascii="宋体" w:hAnsi="宋体" w:cs="宋体"/>
          <w:bCs/>
          <w:sz w:val="24"/>
          <w:highlight w:val="none"/>
        </w:rPr>
      </w:pPr>
      <w:r>
        <w:rPr>
          <w:rFonts w:hint="eastAsia" w:ascii="宋体" w:hAnsi="宋体" w:cs="宋体"/>
          <w:bCs/>
          <w:sz w:val="24"/>
          <w:highlight w:val="none"/>
        </w:rPr>
        <w:t>5.在采购过程中与采购人进行协商谈判、不按照竞争性磋商文件和成交供应商的6.响应文件订立合同，或者与采购人另行订立背离合同实质性内容的协议的；</w:t>
      </w:r>
    </w:p>
    <w:p>
      <w:pPr>
        <w:tabs>
          <w:tab w:val="left" w:pos="1140"/>
        </w:tabs>
        <w:spacing w:line="360" w:lineRule="auto"/>
        <w:ind w:left="420" w:firstLine="240"/>
        <w:rPr>
          <w:rFonts w:hint="eastAsia" w:ascii="宋体" w:hAnsi="宋体" w:cs="宋体"/>
          <w:bCs/>
          <w:sz w:val="24"/>
          <w:highlight w:val="none"/>
        </w:rPr>
      </w:pPr>
      <w:r>
        <w:rPr>
          <w:rFonts w:hint="eastAsia" w:ascii="宋体" w:hAnsi="宋体" w:cs="宋体"/>
          <w:bCs/>
          <w:sz w:val="24"/>
          <w:highlight w:val="none"/>
        </w:rPr>
        <w:t>7.拒绝有关部门监督检查或者提供虚假情况的。</w:t>
      </w:r>
    </w:p>
    <w:p>
      <w:pPr>
        <w:spacing w:line="360" w:lineRule="auto"/>
        <w:rPr>
          <w:rFonts w:hint="eastAsia" w:ascii="宋体" w:hAnsi="宋体" w:cs="宋体"/>
          <w:sz w:val="24"/>
          <w:szCs w:val="28"/>
          <w:highlight w:val="none"/>
        </w:rPr>
      </w:pPr>
      <w:r>
        <w:rPr>
          <w:rFonts w:hint="eastAsia" w:ascii="宋体" w:hAnsi="宋体" w:cs="宋体"/>
          <w:bCs/>
          <w:sz w:val="24"/>
          <w:highlight w:val="none"/>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sz w:val="24"/>
          <w:szCs w:val="28"/>
          <w:highlight w:val="none"/>
        </w:rPr>
        <w:t>。</w:t>
      </w:r>
    </w:p>
    <w:p>
      <w:pPr>
        <w:spacing w:line="360" w:lineRule="auto"/>
        <w:ind w:firstLine="480"/>
        <w:rPr>
          <w:rFonts w:hint="eastAsia" w:ascii="宋体" w:hAnsi="宋体" w:cs="宋体"/>
          <w:bCs/>
          <w:sz w:val="24"/>
          <w:highlight w:val="none"/>
        </w:rPr>
      </w:pPr>
      <w:r>
        <w:rPr>
          <w:rFonts w:hint="eastAsia" w:ascii="宋体" w:hAnsi="宋体" w:cs="宋体"/>
          <w:bCs/>
          <w:sz w:val="24"/>
          <w:highlight w:val="none"/>
        </w:rPr>
        <w:t>（十三）签订、履行合同：</w:t>
      </w:r>
    </w:p>
    <w:p>
      <w:pPr>
        <w:tabs>
          <w:tab w:val="left" w:pos="0"/>
        </w:tabs>
        <w:spacing w:line="360" w:lineRule="auto"/>
        <w:ind w:left="372" w:firstLine="480" w:firstLineChars="200"/>
        <w:rPr>
          <w:rFonts w:hint="eastAsia" w:ascii="宋体" w:hAnsi="宋体" w:cs="宋体"/>
          <w:sz w:val="24"/>
          <w:szCs w:val="28"/>
          <w:highlight w:val="none"/>
        </w:rPr>
      </w:pPr>
      <w:r>
        <w:rPr>
          <w:rFonts w:hint="eastAsia" w:ascii="宋体" w:hAnsi="宋体" w:cs="宋体"/>
          <w:sz w:val="24"/>
          <w:szCs w:val="28"/>
          <w:highlight w:val="none"/>
        </w:rPr>
        <w:t>1.采购人应当自成交通知书发出之日起十五日内，按照磋商文件和成交供应商响应文件的约定，与成交供应商签订书面合同。所签订的合同不得对磋商文件和成交供应商响应文件作实质性修改。采购人不得向成交供应商提出任何不合理的要求，作为签订合同的条件，不得与成交供应商私下订立背离合同实质性内容的协议。合同经无锡智邦工程咨询有限公司见证后生效。</w:t>
      </w:r>
    </w:p>
    <w:p>
      <w:pPr>
        <w:tabs>
          <w:tab w:val="left" w:pos="0"/>
        </w:tabs>
        <w:spacing w:line="360" w:lineRule="auto"/>
        <w:ind w:left="372" w:firstLine="480" w:firstLineChars="200"/>
        <w:rPr>
          <w:rFonts w:hint="eastAsia" w:ascii="宋体" w:hAnsi="宋体" w:cs="宋体"/>
          <w:sz w:val="24"/>
          <w:szCs w:val="28"/>
          <w:highlight w:val="none"/>
        </w:rPr>
      </w:pPr>
      <w:r>
        <w:rPr>
          <w:rFonts w:hint="eastAsia" w:ascii="宋体" w:hAnsi="宋体" w:cs="宋体"/>
          <w:sz w:val="24"/>
          <w:szCs w:val="28"/>
          <w:highlight w:val="none"/>
        </w:rPr>
        <w:t>2.无锡智邦工程咨询有限公司见证合同的履行。成交方非因不可抗力未履行磋商文件、响应文件和合同规定的义务，一经查实，采购代理机构将根据具体情况提请政府采购监督管理部门作出相应处理。</w:t>
      </w:r>
    </w:p>
    <w:p>
      <w:pPr>
        <w:spacing w:line="360" w:lineRule="auto"/>
        <w:ind w:left="-2" w:firstLine="422"/>
        <w:outlineLvl w:val="0"/>
        <w:rPr>
          <w:rFonts w:hint="eastAsia" w:ascii="宋体" w:hAnsi="宋体" w:cs="宋体"/>
          <w:b/>
          <w:sz w:val="24"/>
          <w:highlight w:val="none"/>
        </w:rPr>
      </w:pPr>
      <w:r>
        <w:rPr>
          <w:rFonts w:hint="eastAsia" w:ascii="宋体" w:hAnsi="宋体" w:cs="宋体"/>
          <w:b/>
          <w:sz w:val="24"/>
          <w:highlight w:val="none"/>
        </w:rPr>
        <w:t>（十四）履约担保（本项目无履约保证金）：</w:t>
      </w:r>
    </w:p>
    <w:p>
      <w:pPr>
        <w:tabs>
          <w:tab w:val="left" w:pos="900"/>
        </w:tabs>
        <w:spacing w:line="360" w:lineRule="auto"/>
        <w:ind w:firstLine="480"/>
        <w:rPr>
          <w:rFonts w:hint="eastAsia" w:ascii="宋体" w:hAnsi="宋体" w:cs="宋体"/>
          <w:bCs/>
          <w:sz w:val="24"/>
          <w:highlight w:val="none"/>
        </w:rPr>
      </w:pPr>
      <w:r>
        <w:rPr>
          <w:rFonts w:hint="eastAsia" w:ascii="宋体" w:hAnsi="宋体" w:cs="宋体"/>
          <w:bCs/>
          <w:sz w:val="24"/>
          <w:highlight w:val="none"/>
        </w:rPr>
        <w:t>根据我市政府采购信用担保政策文件要求，履约担保要求如下：</w:t>
      </w:r>
    </w:p>
    <w:p>
      <w:pPr>
        <w:tabs>
          <w:tab w:val="left" w:pos="900"/>
        </w:tabs>
        <w:spacing w:line="360" w:lineRule="auto"/>
        <w:ind w:firstLine="480"/>
        <w:rPr>
          <w:rFonts w:hint="eastAsia" w:ascii="宋体" w:hAnsi="宋体" w:cs="宋体"/>
          <w:bCs/>
          <w:sz w:val="24"/>
          <w:highlight w:val="none"/>
        </w:rPr>
      </w:pPr>
      <w:r>
        <w:rPr>
          <w:rFonts w:hint="eastAsia" w:ascii="宋体" w:hAnsi="宋体" w:cs="宋体"/>
          <w:bCs/>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sz w:val="24"/>
          <w:highlight w:val="none"/>
          <w:lang w:eastAsia="zh-CN"/>
        </w:rPr>
        <w:t>，</w:t>
      </w:r>
      <w:r>
        <w:rPr>
          <w:rFonts w:hint="eastAsia" w:ascii="宋体" w:hAnsi="宋体" w:cs="宋体"/>
          <w:bCs/>
          <w:sz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tabs>
          <w:tab w:val="left" w:pos="900"/>
        </w:tabs>
        <w:spacing w:line="360" w:lineRule="auto"/>
        <w:ind w:firstLine="720"/>
        <w:rPr>
          <w:highlight w:val="none"/>
        </w:rPr>
      </w:pPr>
      <w:r>
        <w:rPr>
          <w:rFonts w:hint="eastAsia" w:ascii="宋体" w:hAnsi="宋体" w:cs="宋体"/>
          <w:bCs/>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numPr>
          <w:ilvl w:val="255"/>
          <w:numId w:val="0"/>
        </w:numPr>
        <w:spacing w:line="360" w:lineRule="auto"/>
        <w:ind w:left="-2" w:firstLine="422"/>
        <w:outlineLvl w:val="0"/>
        <w:rPr>
          <w:rFonts w:hint="eastAsia" w:ascii="宋体" w:hAnsi="宋体" w:cs="宋体"/>
          <w:b/>
          <w:sz w:val="24"/>
          <w:highlight w:val="none"/>
        </w:rPr>
      </w:pPr>
      <w:r>
        <w:rPr>
          <w:rFonts w:hint="eastAsia" w:ascii="宋体" w:hAnsi="宋体" w:cs="宋体"/>
          <w:b/>
          <w:sz w:val="24"/>
          <w:highlight w:val="none"/>
        </w:rPr>
        <w:t>（十五）合同融资：</w:t>
      </w:r>
    </w:p>
    <w:p>
      <w:pPr>
        <w:spacing w:line="360" w:lineRule="auto"/>
        <w:ind w:firstLine="480"/>
        <w:rPr>
          <w:rFonts w:hint="eastAsia" w:ascii="宋体" w:hAnsi="宋体" w:cs="宋体"/>
          <w:sz w:val="24"/>
          <w:highlight w:val="none"/>
        </w:rPr>
      </w:pPr>
      <w:r>
        <w:rPr>
          <w:rFonts w:hint="eastAsia" w:ascii="宋体" w:hAnsi="宋体" w:cs="宋体"/>
          <w:sz w:val="24"/>
          <w:highlight w:val="none"/>
        </w:rPr>
        <w:t>根据我市《关于开展政府采购合同融资工作的通知》（锡财购〔2020〕17号）要求，合同融资条款</w:t>
      </w:r>
      <w:r>
        <w:rPr>
          <w:rFonts w:hint="eastAsia" w:ascii="宋体" w:hAnsi="宋体" w:cs="宋体"/>
          <w:bCs/>
          <w:sz w:val="24"/>
          <w:highlight w:val="none"/>
        </w:rPr>
        <w:t>要求如下</w:t>
      </w:r>
      <w:r>
        <w:rPr>
          <w:rFonts w:hint="eastAsia" w:ascii="宋体" w:hAnsi="宋体" w:cs="宋体"/>
          <w:sz w:val="24"/>
          <w:highlight w:val="none"/>
        </w:rPr>
        <w:t>：</w:t>
      </w:r>
    </w:p>
    <w:p>
      <w:pPr>
        <w:spacing w:line="360" w:lineRule="auto"/>
        <w:ind w:firstLine="480"/>
        <w:rPr>
          <w:rFonts w:hint="eastAsia" w:ascii="宋体" w:hAnsi="宋体" w:cs="宋体"/>
          <w:sz w:val="24"/>
          <w:highlight w:val="none"/>
        </w:rPr>
      </w:pPr>
      <w:r>
        <w:rPr>
          <w:rFonts w:hint="eastAsia" w:ascii="宋体" w:hAnsi="宋体" w:cs="宋体"/>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spacing w:line="360" w:lineRule="auto"/>
        <w:ind w:firstLine="480"/>
        <w:rPr>
          <w:rFonts w:hint="eastAsia" w:ascii="宋体" w:hAnsi="宋体" w:cs="宋体"/>
          <w:sz w:val="24"/>
          <w:highlight w:val="none"/>
        </w:rPr>
      </w:pPr>
      <w:r>
        <w:rPr>
          <w:rFonts w:hint="eastAsia" w:ascii="宋体" w:hAnsi="宋体" w:cs="宋体"/>
          <w:sz w:val="24"/>
          <w:highlight w:val="none"/>
        </w:rPr>
        <w:t>中标、成交供应商可根据自身情况，自行决定是否选择采用合同融资形式，在无锡政府采购网——政采贷专栏提供的银行名录内自主选择合作银行。</w:t>
      </w:r>
    </w:p>
    <w:p>
      <w:pPr>
        <w:numPr>
          <w:ilvl w:val="255"/>
          <w:numId w:val="0"/>
        </w:numPr>
        <w:spacing w:line="360" w:lineRule="auto"/>
        <w:ind w:left="-2" w:firstLine="422"/>
        <w:outlineLvl w:val="0"/>
        <w:rPr>
          <w:rFonts w:hint="eastAsia" w:ascii="宋体" w:hAnsi="宋体" w:cs="宋体"/>
          <w:b/>
          <w:sz w:val="24"/>
          <w:highlight w:val="none"/>
        </w:rPr>
      </w:pPr>
      <w:r>
        <w:rPr>
          <w:rFonts w:hint="eastAsia" w:ascii="宋体" w:hAnsi="宋体" w:cs="宋体"/>
          <w:b/>
          <w:sz w:val="24"/>
          <w:highlight w:val="none"/>
        </w:rPr>
        <w:t>（十六）其他：</w:t>
      </w:r>
    </w:p>
    <w:p>
      <w:pPr>
        <w:spacing w:line="360" w:lineRule="auto"/>
        <w:ind w:firstLine="480"/>
        <w:rPr>
          <w:rFonts w:hint="eastAsia" w:ascii="宋体" w:hAnsi="宋体" w:cs="宋体"/>
          <w:sz w:val="24"/>
          <w:highlight w:val="none"/>
        </w:rPr>
      </w:pPr>
      <w:r>
        <w:rPr>
          <w:rFonts w:hint="eastAsia" w:ascii="宋体" w:hAnsi="宋体" w:cs="宋体"/>
          <w:sz w:val="24"/>
          <w:highlight w:val="none"/>
        </w:rPr>
        <w:t>竞争性磋商文件的条款必须认真审阅，报价供应商应自行检查竞争性磋商文件页数是否齐全。若有遗漏、重复或不清楚，需立刻通知采购人予以更正；凡属对条款的误解所造成的投标价格失误，由报价供应商负责。</w:t>
      </w:r>
    </w:p>
    <w:p>
      <w:pPr>
        <w:spacing w:line="360" w:lineRule="auto"/>
        <w:ind w:firstLine="480"/>
        <w:rPr>
          <w:rFonts w:hint="eastAsia" w:ascii="宋体" w:hAnsi="宋体" w:cs="宋体"/>
          <w:sz w:val="24"/>
          <w:highlight w:val="none"/>
        </w:rPr>
      </w:pPr>
      <w:r>
        <w:rPr>
          <w:rFonts w:hint="eastAsia" w:ascii="宋体" w:hAnsi="宋体" w:cs="宋体"/>
          <w:sz w:val="24"/>
          <w:highlight w:val="none"/>
        </w:rPr>
        <w:t>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本项目招标代理费</w:t>
      </w:r>
      <w:r>
        <w:rPr>
          <w:rFonts w:hint="eastAsia" w:ascii="宋体" w:hAnsi="宋体" w:cs="宋体"/>
          <w:bCs/>
          <w:sz w:val="24"/>
          <w:szCs w:val="22"/>
          <w:highlight w:val="none"/>
        </w:rPr>
        <w:t>、编标费</w:t>
      </w:r>
      <w:r>
        <w:rPr>
          <w:rFonts w:hint="eastAsia" w:ascii="宋体" w:hAnsi="宋体" w:cs="宋体"/>
          <w:sz w:val="24"/>
          <w:highlight w:val="none"/>
        </w:rPr>
        <w:t>由采购人向采购代理机构支付</w:t>
      </w:r>
      <w:r>
        <w:rPr>
          <w:rFonts w:hint="eastAsia" w:hAnsi="宋体"/>
          <w:sz w:val="24"/>
          <w:highlight w:val="none"/>
        </w:rPr>
        <w:t>。</w:t>
      </w:r>
    </w:p>
    <w:p>
      <w:pPr>
        <w:spacing w:line="360" w:lineRule="auto"/>
        <w:ind w:firstLine="480"/>
        <w:rPr>
          <w:rFonts w:hint="eastAsia" w:ascii="宋体" w:hAnsi="宋体" w:cs="宋体"/>
          <w:sz w:val="24"/>
          <w:highlight w:val="none"/>
        </w:rPr>
      </w:pPr>
    </w:p>
    <w:p>
      <w:pPr>
        <w:numPr>
          <w:ilvl w:val="0"/>
          <w:numId w:val="14"/>
        </w:numPr>
        <w:spacing w:after="120" w:line="360" w:lineRule="auto"/>
        <w:ind w:left="2732" w:hanging="2732"/>
        <w:jc w:val="center"/>
        <w:rPr>
          <w:rFonts w:hint="eastAsia" w:ascii="宋体" w:hAnsi="宋体" w:cs="宋体"/>
          <w:b/>
          <w:bCs/>
          <w:sz w:val="36"/>
          <w:szCs w:val="36"/>
          <w:highlight w:val="none"/>
        </w:rPr>
        <w:sectPr>
          <w:headerReference r:id="rId4" w:type="first"/>
          <w:headerReference r:id="rId3" w:type="default"/>
          <w:footerReference r:id="rId5" w:type="default"/>
          <w:pgSz w:w="11906" w:h="16838"/>
          <w:pgMar w:top="1242" w:right="1440" w:bottom="1315" w:left="1440" w:header="851" w:footer="850" w:gutter="0"/>
          <w:cols w:space="1701" w:num="1"/>
          <w:docGrid w:linePitch="360" w:charSpace="0"/>
        </w:sectPr>
      </w:pPr>
    </w:p>
    <w:p>
      <w:pPr>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三、项目需求及有关说明</w:t>
      </w:r>
      <w:bookmarkEnd w:id="9"/>
    </w:p>
    <w:p>
      <w:pPr>
        <w:spacing w:line="360" w:lineRule="auto"/>
        <w:ind w:firstLine="643"/>
        <w:rPr>
          <w:rFonts w:hint="eastAsia" w:ascii="黑体" w:hAnsi="黑体" w:eastAsia="黑体"/>
          <w:b/>
          <w:sz w:val="32"/>
          <w:szCs w:val="32"/>
          <w:highlight w:val="none"/>
        </w:rPr>
      </w:pPr>
      <w:bookmarkStart w:id="10" w:name="_Toc402880668"/>
      <w:bookmarkEnd w:id="10"/>
      <w:bookmarkStart w:id="11" w:name="_Toc402880666"/>
      <w:bookmarkEnd w:id="11"/>
      <w:bookmarkStart w:id="12" w:name="_Toc452502413"/>
      <w:bookmarkEnd w:id="12"/>
      <w:bookmarkStart w:id="13" w:name="_Toc452556526"/>
      <w:bookmarkEnd w:id="13"/>
      <w:bookmarkStart w:id="14" w:name="_Toc452556798"/>
      <w:bookmarkEnd w:id="14"/>
      <w:bookmarkStart w:id="15" w:name="_Toc452556582"/>
      <w:bookmarkEnd w:id="15"/>
      <w:bookmarkStart w:id="16" w:name="_Toc452556723"/>
      <w:bookmarkEnd w:id="16"/>
      <w:bookmarkStart w:id="17" w:name="_Toc452556643"/>
      <w:bookmarkEnd w:id="17"/>
      <w:bookmarkStart w:id="18" w:name="_Toc452502461"/>
      <w:bookmarkEnd w:id="18"/>
      <w:bookmarkStart w:id="19" w:name="_Toc452556668"/>
      <w:bookmarkEnd w:id="19"/>
      <w:bookmarkStart w:id="20" w:name="_Toc452556754"/>
      <w:bookmarkEnd w:id="20"/>
      <w:bookmarkStart w:id="21" w:name="_Toc402880649"/>
      <w:bookmarkEnd w:id="21"/>
      <w:bookmarkStart w:id="22" w:name="_Toc402880637"/>
      <w:bookmarkEnd w:id="22"/>
      <w:bookmarkStart w:id="23" w:name="_Toc452502447"/>
      <w:bookmarkEnd w:id="23"/>
      <w:bookmarkStart w:id="24" w:name="_Toc452556680"/>
      <w:bookmarkEnd w:id="24"/>
      <w:bookmarkStart w:id="25" w:name="_Toc471745871"/>
      <w:bookmarkEnd w:id="25"/>
      <w:bookmarkStart w:id="26" w:name="_Toc402880644"/>
      <w:bookmarkEnd w:id="26"/>
      <w:bookmarkStart w:id="27" w:name="_Toc471740933"/>
      <w:bookmarkEnd w:id="27"/>
      <w:bookmarkStart w:id="28" w:name="_Toc452502371"/>
      <w:bookmarkEnd w:id="28"/>
      <w:bookmarkStart w:id="29" w:name="_Toc402880699"/>
      <w:bookmarkEnd w:id="29"/>
      <w:bookmarkStart w:id="30" w:name="_Toc452556567"/>
      <w:bookmarkEnd w:id="30"/>
      <w:bookmarkStart w:id="31" w:name="_Toc471745868"/>
      <w:bookmarkEnd w:id="31"/>
      <w:bookmarkStart w:id="32" w:name="_Toc452556764"/>
      <w:bookmarkEnd w:id="32"/>
      <w:bookmarkStart w:id="33" w:name="_Toc452502571"/>
      <w:bookmarkEnd w:id="33"/>
      <w:bookmarkStart w:id="34" w:name="_Toc452502328"/>
      <w:bookmarkEnd w:id="34"/>
      <w:bookmarkStart w:id="35" w:name="_Toc402880610"/>
      <w:bookmarkEnd w:id="35"/>
      <w:bookmarkStart w:id="36" w:name="_Toc452556827"/>
      <w:bookmarkEnd w:id="36"/>
      <w:bookmarkStart w:id="37" w:name="_Toc402880625"/>
      <w:bookmarkEnd w:id="37"/>
      <w:bookmarkStart w:id="38" w:name="_Toc452556635"/>
      <w:bookmarkEnd w:id="38"/>
      <w:bookmarkStart w:id="39" w:name="_Toc452556786"/>
      <w:bookmarkEnd w:id="39"/>
      <w:bookmarkStart w:id="40" w:name="_Toc452502400"/>
      <w:bookmarkEnd w:id="40"/>
      <w:bookmarkStart w:id="41" w:name="_Toc452556730"/>
      <w:bookmarkEnd w:id="41"/>
      <w:bookmarkStart w:id="42" w:name="_Toc402880656"/>
      <w:bookmarkEnd w:id="42"/>
      <w:bookmarkStart w:id="43" w:name="_Toc452556742"/>
      <w:bookmarkEnd w:id="43"/>
      <w:bookmarkStart w:id="44" w:name="_Toc452502391"/>
      <w:bookmarkEnd w:id="44"/>
      <w:bookmarkStart w:id="45" w:name="_Toc388279020"/>
      <w:bookmarkEnd w:id="45"/>
      <w:bookmarkStart w:id="46" w:name="_Toc452502408"/>
      <w:bookmarkEnd w:id="46"/>
      <w:bookmarkStart w:id="47" w:name="_Toc452556741"/>
      <w:bookmarkEnd w:id="47"/>
      <w:bookmarkStart w:id="48" w:name="_Toc402880615"/>
      <w:bookmarkEnd w:id="48"/>
      <w:bookmarkStart w:id="49" w:name="_Toc452556720"/>
      <w:bookmarkEnd w:id="49"/>
      <w:bookmarkStart w:id="50" w:name="_Toc471745862"/>
      <w:bookmarkEnd w:id="50"/>
      <w:bookmarkStart w:id="51" w:name="_Toc452556560"/>
      <w:bookmarkEnd w:id="51"/>
      <w:bookmarkStart w:id="52" w:name="_Toc452502416"/>
      <w:bookmarkEnd w:id="52"/>
      <w:bookmarkStart w:id="53" w:name="_Toc402880660"/>
      <w:bookmarkEnd w:id="53"/>
      <w:bookmarkStart w:id="54" w:name="_Toc452556706"/>
      <w:bookmarkEnd w:id="54"/>
      <w:bookmarkStart w:id="55" w:name="_Toc471744487"/>
      <w:bookmarkEnd w:id="55"/>
      <w:bookmarkStart w:id="56" w:name="_Toc452556813"/>
      <w:bookmarkEnd w:id="56"/>
      <w:bookmarkStart w:id="57" w:name="_Toc452556496"/>
      <w:bookmarkEnd w:id="57"/>
      <w:bookmarkStart w:id="58" w:name="_Toc452556689"/>
      <w:bookmarkEnd w:id="58"/>
      <w:bookmarkStart w:id="59" w:name="_Toc452556558"/>
      <w:bookmarkEnd w:id="59"/>
      <w:bookmarkStart w:id="60" w:name="_Toc452502335"/>
      <w:bookmarkEnd w:id="60"/>
      <w:bookmarkStart w:id="61" w:name="_Toc452556756"/>
      <w:bookmarkEnd w:id="61"/>
      <w:bookmarkStart w:id="62" w:name="_Toc452502395"/>
      <w:bookmarkEnd w:id="62"/>
      <w:bookmarkStart w:id="63" w:name="_Toc452556678"/>
      <w:bookmarkEnd w:id="63"/>
      <w:bookmarkStart w:id="64" w:name="_Toc388279018"/>
      <w:bookmarkEnd w:id="64"/>
      <w:bookmarkStart w:id="65" w:name="_Toc452502427"/>
      <w:bookmarkEnd w:id="65"/>
      <w:bookmarkStart w:id="66" w:name="_Toc381963372"/>
      <w:bookmarkEnd w:id="66"/>
      <w:bookmarkStart w:id="67" w:name="_Toc452502365"/>
      <w:bookmarkEnd w:id="67"/>
      <w:bookmarkStart w:id="68" w:name="_Toc452556539"/>
      <w:bookmarkEnd w:id="68"/>
      <w:bookmarkStart w:id="69" w:name="_Toc381963374"/>
      <w:bookmarkEnd w:id="69"/>
      <w:bookmarkStart w:id="70" w:name="_Toc452556772"/>
      <w:bookmarkEnd w:id="70"/>
      <w:bookmarkStart w:id="71" w:name="_Toc452556658"/>
      <w:bookmarkEnd w:id="71"/>
      <w:bookmarkStart w:id="72" w:name="_Toc471745365"/>
      <w:bookmarkEnd w:id="72"/>
      <w:bookmarkStart w:id="73" w:name="_Toc452502559"/>
      <w:bookmarkEnd w:id="73"/>
      <w:bookmarkStart w:id="74" w:name="_Toc400913978"/>
      <w:bookmarkEnd w:id="74"/>
      <w:bookmarkStart w:id="75" w:name="_Toc452556540"/>
      <w:bookmarkEnd w:id="75"/>
      <w:bookmarkStart w:id="76" w:name="_Toc452556642"/>
      <w:bookmarkEnd w:id="76"/>
      <w:bookmarkStart w:id="77" w:name="_Toc452502493"/>
      <w:bookmarkEnd w:id="77"/>
      <w:bookmarkStart w:id="78" w:name="_Toc452502410"/>
      <w:bookmarkEnd w:id="78"/>
      <w:bookmarkStart w:id="79" w:name="_Toc452556748"/>
      <w:bookmarkEnd w:id="79"/>
      <w:bookmarkStart w:id="80" w:name="_Toc452556659"/>
      <w:bookmarkEnd w:id="80"/>
      <w:bookmarkStart w:id="81" w:name="_Toc452556751"/>
      <w:bookmarkEnd w:id="81"/>
      <w:bookmarkStart w:id="82" w:name="_Toc471745866"/>
      <w:bookmarkEnd w:id="82"/>
      <w:bookmarkStart w:id="83" w:name="_Toc452556660"/>
      <w:bookmarkEnd w:id="83"/>
      <w:bookmarkStart w:id="84" w:name="_Toc452556541"/>
      <w:bookmarkEnd w:id="84"/>
      <w:bookmarkStart w:id="85" w:name="_Toc452502534"/>
      <w:bookmarkEnd w:id="85"/>
      <w:bookmarkStart w:id="86" w:name="_Toc452502402"/>
      <w:bookmarkEnd w:id="86"/>
      <w:bookmarkStart w:id="87" w:name="_Toc452556647"/>
      <w:bookmarkEnd w:id="87"/>
      <w:bookmarkStart w:id="88" w:name="_Toc452502340"/>
      <w:bookmarkEnd w:id="88"/>
      <w:bookmarkStart w:id="89" w:name="_Toc452502431"/>
      <w:bookmarkEnd w:id="89"/>
      <w:bookmarkStart w:id="90" w:name="_Toc452556629"/>
      <w:bookmarkEnd w:id="90"/>
      <w:bookmarkStart w:id="91" w:name="_Toc402880686"/>
      <w:bookmarkEnd w:id="91"/>
      <w:bookmarkStart w:id="92" w:name="_Toc400913980"/>
      <w:bookmarkEnd w:id="92"/>
      <w:bookmarkStart w:id="93" w:name="_Toc452502492"/>
      <w:bookmarkEnd w:id="93"/>
      <w:bookmarkStart w:id="94" w:name="_Toc452502467"/>
      <w:bookmarkEnd w:id="94"/>
      <w:bookmarkStart w:id="95" w:name="_Toc471745361"/>
      <w:bookmarkEnd w:id="95"/>
      <w:bookmarkStart w:id="96" w:name="_Toc381964098"/>
      <w:bookmarkEnd w:id="96"/>
      <w:bookmarkStart w:id="97" w:name="_Toc471745367"/>
      <w:bookmarkEnd w:id="97"/>
      <w:bookmarkStart w:id="98" w:name="_Toc402880689"/>
      <w:bookmarkEnd w:id="98"/>
      <w:bookmarkStart w:id="99" w:name="_Toc452556524"/>
      <w:bookmarkEnd w:id="99"/>
      <w:bookmarkStart w:id="100" w:name="_Toc452502382"/>
      <w:bookmarkEnd w:id="100"/>
      <w:bookmarkStart w:id="101" w:name="_Toc381964099"/>
      <w:bookmarkEnd w:id="101"/>
      <w:bookmarkStart w:id="102" w:name="_Toc452502432"/>
      <w:bookmarkEnd w:id="102"/>
      <w:bookmarkStart w:id="103" w:name="_Toc443332009"/>
      <w:bookmarkEnd w:id="103"/>
      <w:bookmarkStart w:id="104" w:name="_Toc402880645"/>
      <w:bookmarkEnd w:id="104"/>
      <w:bookmarkStart w:id="105" w:name="_Toc452502531"/>
      <w:bookmarkEnd w:id="105"/>
      <w:bookmarkStart w:id="106" w:name="_Toc452556750"/>
      <w:bookmarkEnd w:id="106"/>
      <w:bookmarkStart w:id="107" w:name="_Toc452556595"/>
      <w:bookmarkEnd w:id="107"/>
      <w:bookmarkStart w:id="108" w:name="_Toc452502389"/>
      <w:bookmarkEnd w:id="108"/>
      <w:bookmarkStart w:id="109" w:name="_Toc452502411"/>
      <w:bookmarkEnd w:id="109"/>
      <w:bookmarkStart w:id="110" w:name="_Toc452502443"/>
      <w:bookmarkEnd w:id="110"/>
      <w:bookmarkStart w:id="111" w:name="_Toc452556588"/>
      <w:bookmarkEnd w:id="111"/>
      <w:bookmarkStart w:id="112" w:name="_Toc452556530"/>
      <w:bookmarkEnd w:id="112"/>
      <w:bookmarkStart w:id="113" w:name="_Toc452556639"/>
      <w:bookmarkEnd w:id="113"/>
      <w:bookmarkStart w:id="114" w:name="_Toc402880606"/>
      <w:bookmarkEnd w:id="114"/>
      <w:bookmarkStart w:id="115" w:name="_Toc471744106"/>
      <w:bookmarkEnd w:id="115"/>
      <w:bookmarkStart w:id="116" w:name="_Toc452556572"/>
      <w:bookmarkEnd w:id="116"/>
      <w:bookmarkStart w:id="117" w:name="_Toc452556803"/>
      <w:bookmarkEnd w:id="117"/>
      <w:bookmarkStart w:id="118" w:name="_Toc452502383"/>
      <w:bookmarkEnd w:id="118"/>
      <w:bookmarkStart w:id="119" w:name="_Toc452556606"/>
      <w:bookmarkEnd w:id="119"/>
      <w:bookmarkStart w:id="120" w:name="_Toc452502552"/>
      <w:bookmarkEnd w:id="120"/>
      <w:bookmarkStart w:id="121" w:name="_Toc402880678"/>
      <w:bookmarkEnd w:id="121"/>
      <w:bookmarkStart w:id="122" w:name="_Toc402880676"/>
      <w:bookmarkEnd w:id="122"/>
      <w:bookmarkStart w:id="123" w:name="_Toc452556666"/>
      <w:bookmarkEnd w:id="123"/>
      <w:bookmarkStart w:id="124" w:name="_Toc452556734"/>
      <w:bookmarkEnd w:id="124"/>
      <w:bookmarkStart w:id="125" w:name="_Toc452556708"/>
      <w:bookmarkEnd w:id="125"/>
      <w:bookmarkStart w:id="126" w:name="_Toc388279022"/>
      <w:bookmarkEnd w:id="126"/>
      <w:bookmarkStart w:id="127" w:name="_Toc452502499"/>
      <w:bookmarkEnd w:id="127"/>
      <w:bookmarkStart w:id="128" w:name="_Toc443332010"/>
      <w:bookmarkEnd w:id="128"/>
      <w:bookmarkStart w:id="129" w:name="_Toc452502519"/>
      <w:bookmarkEnd w:id="129"/>
      <w:bookmarkStart w:id="130" w:name="_Toc402880700"/>
      <w:bookmarkEnd w:id="130"/>
      <w:bookmarkStart w:id="131" w:name="_Toc452502540"/>
      <w:bookmarkEnd w:id="131"/>
      <w:bookmarkStart w:id="132" w:name="_Toc452556679"/>
      <w:bookmarkEnd w:id="132"/>
      <w:bookmarkStart w:id="133" w:name="_Toc402880683"/>
      <w:bookmarkEnd w:id="133"/>
      <w:bookmarkStart w:id="134" w:name="_Toc452502450"/>
      <w:bookmarkEnd w:id="134"/>
      <w:bookmarkStart w:id="135" w:name="_Toc402880642"/>
      <w:bookmarkEnd w:id="135"/>
      <w:bookmarkStart w:id="136" w:name="_Toc452556736"/>
      <w:bookmarkEnd w:id="136"/>
      <w:bookmarkStart w:id="137" w:name="_Toc452556759"/>
      <w:bookmarkEnd w:id="137"/>
      <w:bookmarkStart w:id="138" w:name="_Toc452502481"/>
      <w:bookmarkEnd w:id="138"/>
      <w:bookmarkStart w:id="139" w:name="_Toc452556627"/>
      <w:bookmarkEnd w:id="139"/>
      <w:bookmarkStart w:id="140" w:name="_Toc452502506"/>
      <w:bookmarkEnd w:id="140"/>
      <w:bookmarkStart w:id="141" w:name="_Toc452556671"/>
      <w:bookmarkEnd w:id="141"/>
      <w:bookmarkStart w:id="142" w:name="_Toc452556610"/>
      <w:bookmarkEnd w:id="142"/>
      <w:bookmarkStart w:id="143" w:name="_Toc452502490"/>
      <w:bookmarkEnd w:id="143"/>
      <w:bookmarkStart w:id="144" w:name="_Toc452502517"/>
      <w:bookmarkEnd w:id="144"/>
      <w:bookmarkStart w:id="145" w:name="_Toc402880664"/>
      <w:bookmarkEnd w:id="145"/>
      <w:bookmarkStart w:id="146" w:name="_Toc452502557"/>
      <w:bookmarkEnd w:id="146"/>
      <w:bookmarkStart w:id="147" w:name="_Toc452556536"/>
      <w:bookmarkEnd w:id="147"/>
      <w:bookmarkStart w:id="148" w:name="_Toc452502535"/>
      <w:bookmarkEnd w:id="148"/>
      <w:bookmarkStart w:id="149" w:name="_Toc452556513"/>
      <w:bookmarkEnd w:id="149"/>
      <w:bookmarkStart w:id="150" w:name="_Toc452556591"/>
      <w:bookmarkEnd w:id="150"/>
      <w:bookmarkStart w:id="151" w:name="_Toc452502469"/>
      <w:bookmarkEnd w:id="151"/>
      <w:bookmarkStart w:id="152" w:name="_Toc452502440"/>
      <w:bookmarkEnd w:id="152"/>
      <w:bookmarkStart w:id="153" w:name="_Toc452502549"/>
      <w:bookmarkEnd w:id="153"/>
      <w:bookmarkStart w:id="154" w:name="_Toc452556607"/>
      <w:bookmarkEnd w:id="154"/>
      <w:bookmarkStart w:id="155" w:name="_Toc471745870"/>
      <w:bookmarkEnd w:id="155"/>
      <w:bookmarkStart w:id="156" w:name="_Toc452502470"/>
      <w:bookmarkEnd w:id="156"/>
      <w:bookmarkStart w:id="157" w:name="_Toc452502422"/>
      <w:bookmarkEnd w:id="157"/>
      <w:bookmarkStart w:id="158" w:name="_Toc452556752"/>
      <w:bookmarkEnd w:id="158"/>
      <w:bookmarkStart w:id="159" w:name="_Toc452556616"/>
      <w:bookmarkEnd w:id="159"/>
      <w:bookmarkStart w:id="160" w:name="_Toc452556661"/>
      <w:bookmarkEnd w:id="160"/>
      <w:bookmarkStart w:id="161" w:name="_Toc452556576"/>
      <w:bookmarkEnd w:id="161"/>
      <w:bookmarkStart w:id="162" w:name="_Toc452556564"/>
      <w:bookmarkEnd w:id="162"/>
      <w:bookmarkStart w:id="163" w:name="_Toc452556638"/>
      <w:bookmarkEnd w:id="163"/>
      <w:bookmarkStart w:id="164" w:name="_Toc402880694"/>
      <w:bookmarkEnd w:id="164"/>
      <w:bookmarkStart w:id="165" w:name="_Toc443332008"/>
      <w:bookmarkEnd w:id="165"/>
      <w:bookmarkStart w:id="166" w:name="_Toc388279025"/>
      <w:bookmarkEnd w:id="166"/>
      <w:bookmarkStart w:id="167" w:name="_Toc452502438"/>
      <w:bookmarkEnd w:id="167"/>
      <w:bookmarkStart w:id="168" w:name="_Toc402880662"/>
      <w:bookmarkEnd w:id="168"/>
      <w:bookmarkStart w:id="169" w:name="_Toc443332032"/>
      <w:bookmarkEnd w:id="169"/>
      <w:bookmarkStart w:id="170" w:name="_Toc452502423"/>
      <w:bookmarkEnd w:id="170"/>
      <w:bookmarkStart w:id="171" w:name="_Toc452556555"/>
      <w:bookmarkEnd w:id="171"/>
      <w:bookmarkStart w:id="172" w:name="_Toc452556729"/>
      <w:bookmarkEnd w:id="172"/>
      <w:bookmarkStart w:id="173" w:name="_Toc452556636"/>
      <w:bookmarkEnd w:id="173"/>
      <w:bookmarkStart w:id="174" w:name="_Toc452502514"/>
      <w:bookmarkEnd w:id="174"/>
      <w:bookmarkStart w:id="175" w:name="_Toc452502343"/>
      <w:bookmarkEnd w:id="175"/>
      <w:bookmarkStart w:id="176" w:name="_Toc443332027"/>
      <w:bookmarkEnd w:id="176"/>
      <w:bookmarkStart w:id="177" w:name="_Toc452556775"/>
      <w:bookmarkEnd w:id="177"/>
      <w:bookmarkStart w:id="178" w:name="_Toc452502342"/>
      <w:bookmarkEnd w:id="178"/>
      <w:bookmarkStart w:id="179" w:name="_Toc452502424"/>
      <w:bookmarkEnd w:id="179"/>
      <w:bookmarkStart w:id="180" w:name="_Toc452502419"/>
      <w:bookmarkEnd w:id="180"/>
      <w:bookmarkStart w:id="181" w:name="_Toc452556625"/>
      <w:bookmarkEnd w:id="181"/>
      <w:bookmarkStart w:id="182" w:name="_Toc452502387"/>
      <w:bookmarkEnd w:id="182"/>
      <w:bookmarkStart w:id="183" w:name="_Toc452502428"/>
      <w:bookmarkEnd w:id="183"/>
      <w:bookmarkStart w:id="184" w:name="_Toc452502566"/>
      <w:bookmarkEnd w:id="184"/>
      <w:bookmarkStart w:id="185" w:name="_Toc452556710"/>
      <w:bookmarkEnd w:id="185"/>
      <w:bookmarkStart w:id="186" w:name="_Toc452556673"/>
      <w:bookmarkEnd w:id="186"/>
      <w:bookmarkStart w:id="187" w:name="_Toc452502373"/>
      <w:bookmarkEnd w:id="187"/>
      <w:bookmarkStart w:id="188" w:name="_Toc452502396"/>
      <w:bookmarkEnd w:id="188"/>
      <w:bookmarkStart w:id="189" w:name="_Toc452556511"/>
      <w:bookmarkEnd w:id="189"/>
      <w:bookmarkStart w:id="190" w:name="_Toc452502503"/>
      <w:bookmarkEnd w:id="190"/>
      <w:bookmarkStart w:id="191" w:name="_Toc443332015"/>
      <w:bookmarkEnd w:id="191"/>
      <w:bookmarkStart w:id="192" w:name="_Toc452556531"/>
      <w:bookmarkEnd w:id="192"/>
      <w:bookmarkStart w:id="193" w:name="_Toc402880677"/>
      <w:bookmarkEnd w:id="193"/>
      <w:bookmarkStart w:id="194" w:name="_Toc452502330"/>
      <w:bookmarkEnd w:id="194"/>
      <w:bookmarkStart w:id="195" w:name="_Toc452556787"/>
      <w:bookmarkEnd w:id="195"/>
      <w:bookmarkStart w:id="196" w:name="_Toc471744978"/>
      <w:bookmarkEnd w:id="196"/>
      <w:bookmarkStart w:id="197" w:name="_Toc452502570"/>
      <w:bookmarkEnd w:id="197"/>
      <w:bookmarkStart w:id="198" w:name="_Toc452502378"/>
      <w:bookmarkEnd w:id="198"/>
      <w:bookmarkStart w:id="199" w:name="_Toc402880616"/>
      <w:bookmarkEnd w:id="199"/>
      <w:bookmarkStart w:id="200" w:name="_Toc452556824"/>
      <w:bookmarkEnd w:id="200"/>
      <w:bookmarkStart w:id="201" w:name="_Toc452502521"/>
      <w:bookmarkEnd w:id="201"/>
      <w:bookmarkStart w:id="202" w:name="_Toc402880646"/>
      <w:bookmarkEnd w:id="202"/>
      <w:bookmarkStart w:id="203" w:name="_Toc452556716"/>
      <w:bookmarkEnd w:id="203"/>
      <w:bookmarkStart w:id="204" w:name="_Toc452556634"/>
      <w:bookmarkEnd w:id="204"/>
      <w:bookmarkStart w:id="205" w:name="_Toc452502311"/>
      <w:bookmarkEnd w:id="205"/>
      <w:bookmarkStart w:id="206" w:name="_Toc452502555"/>
      <w:bookmarkEnd w:id="206"/>
      <w:bookmarkStart w:id="207" w:name="_Toc452556826"/>
      <w:bookmarkEnd w:id="207"/>
      <w:bookmarkStart w:id="208" w:name="_Toc452502417"/>
      <w:bookmarkEnd w:id="208"/>
      <w:bookmarkStart w:id="209" w:name="_Toc443332018"/>
      <w:bookmarkEnd w:id="209"/>
      <w:bookmarkStart w:id="210" w:name="_Toc452502561"/>
      <w:bookmarkEnd w:id="210"/>
      <w:bookmarkStart w:id="211" w:name="_Toc452502421"/>
      <w:bookmarkEnd w:id="211"/>
      <w:bookmarkStart w:id="212" w:name="_Toc452556602"/>
      <w:bookmarkEnd w:id="212"/>
      <w:bookmarkStart w:id="213" w:name="_Toc452502569"/>
      <w:bookmarkEnd w:id="213"/>
      <w:bookmarkStart w:id="214" w:name="_Toc452502474"/>
      <w:bookmarkEnd w:id="214"/>
      <w:bookmarkStart w:id="215" w:name="_Toc452556651"/>
      <w:bookmarkEnd w:id="215"/>
      <w:bookmarkStart w:id="216" w:name="_Toc452556546"/>
      <w:bookmarkEnd w:id="216"/>
      <w:bookmarkStart w:id="217" w:name="_Toc452556515"/>
      <w:bookmarkEnd w:id="217"/>
      <w:bookmarkStart w:id="218" w:name="_Toc381963375"/>
      <w:bookmarkEnd w:id="218"/>
      <w:bookmarkStart w:id="219" w:name="_Toc452556778"/>
      <w:bookmarkEnd w:id="219"/>
      <w:bookmarkStart w:id="220" w:name="_Toc452556656"/>
      <w:bookmarkEnd w:id="220"/>
      <w:bookmarkStart w:id="221" w:name="_Toc452502498"/>
      <w:bookmarkEnd w:id="221"/>
      <w:bookmarkStart w:id="222" w:name="_Toc452556544"/>
      <w:bookmarkEnd w:id="222"/>
      <w:bookmarkStart w:id="223" w:name="_Toc471744979"/>
      <w:bookmarkEnd w:id="223"/>
      <w:bookmarkStart w:id="224" w:name="_Toc471745867"/>
      <w:bookmarkEnd w:id="224"/>
      <w:bookmarkStart w:id="225" w:name="_Toc452502547"/>
      <w:bookmarkEnd w:id="225"/>
      <w:bookmarkStart w:id="226" w:name="_Toc452502456"/>
      <w:bookmarkEnd w:id="226"/>
      <w:bookmarkStart w:id="227" w:name="_Toc452556514"/>
      <w:bookmarkEnd w:id="227"/>
      <w:bookmarkStart w:id="228" w:name="_Toc452502358"/>
      <w:bookmarkEnd w:id="228"/>
      <w:bookmarkStart w:id="229" w:name="_Toc452556790"/>
      <w:bookmarkEnd w:id="229"/>
      <w:bookmarkStart w:id="230" w:name="_Toc452556783"/>
      <w:bookmarkEnd w:id="230"/>
      <w:bookmarkStart w:id="231" w:name="_Toc452556649"/>
      <w:bookmarkEnd w:id="231"/>
      <w:bookmarkStart w:id="232" w:name="_Toc402880667"/>
      <w:bookmarkEnd w:id="232"/>
      <w:bookmarkStart w:id="233" w:name="_Toc452502397"/>
      <w:bookmarkEnd w:id="233"/>
      <w:bookmarkStart w:id="234" w:name="_Toc402880624"/>
      <w:bookmarkEnd w:id="234"/>
      <w:bookmarkStart w:id="235" w:name="_Toc452556505"/>
      <w:bookmarkEnd w:id="235"/>
      <w:bookmarkStart w:id="236" w:name="_Toc452502368"/>
      <w:bookmarkEnd w:id="236"/>
      <w:bookmarkStart w:id="237" w:name="_Toc402880675"/>
      <w:bookmarkEnd w:id="237"/>
      <w:bookmarkStart w:id="238" w:name="_Toc452502352"/>
      <w:bookmarkEnd w:id="238"/>
      <w:bookmarkStart w:id="239" w:name="_Toc452502500"/>
      <w:bookmarkEnd w:id="239"/>
      <w:bookmarkStart w:id="240" w:name="_Toc452502524"/>
      <w:bookmarkEnd w:id="240"/>
      <w:bookmarkStart w:id="241" w:name="_Toc452502458"/>
      <w:bookmarkEnd w:id="241"/>
      <w:bookmarkStart w:id="242" w:name="_Toc402880635"/>
      <w:bookmarkEnd w:id="242"/>
      <w:bookmarkStart w:id="243" w:name="_Toc452556816"/>
      <w:bookmarkEnd w:id="243"/>
      <w:bookmarkStart w:id="244" w:name="_Toc471745362"/>
      <w:bookmarkEnd w:id="244"/>
      <w:bookmarkStart w:id="245" w:name="_Toc452556821"/>
      <w:bookmarkEnd w:id="245"/>
      <w:bookmarkStart w:id="246" w:name="_Toc388279019"/>
      <w:bookmarkEnd w:id="246"/>
      <w:bookmarkStart w:id="247" w:name="_Toc452556529"/>
      <w:bookmarkEnd w:id="247"/>
      <w:bookmarkStart w:id="248" w:name="_Toc452502341"/>
      <w:bookmarkEnd w:id="248"/>
      <w:bookmarkStart w:id="249" w:name="_Toc452556665"/>
      <w:bookmarkEnd w:id="249"/>
      <w:bookmarkStart w:id="250" w:name="_Toc452556556"/>
      <w:bookmarkEnd w:id="250"/>
      <w:bookmarkStart w:id="251" w:name="_Toc452556519"/>
      <w:bookmarkEnd w:id="251"/>
      <w:bookmarkStart w:id="252" w:name="_Toc452502393"/>
      <w:bookmarkEnd w:id="252"/>
      <w:bookmarkStart w:id="253" w:name="_Toc452502442"/>
      <w:bookmarkEnd w:id="253"/>
      <w:bookmarkStart w:id="254" w:name="_Toc452556615"/>
      <w:bookmarkEnd w:id="254"/>
      <w:bookmarkStart w:id="255" w:name="_Toc452556548"/>
      <w:bookmarkEnd w:id="255"/>
      <w:bookmarkStart w:id="256" w:name="_Toc471740777"/>
      <w:bookmarkEnd w:id="256"/>
      <w:bookmarkStart w:id="257" w:name="_Toc452556594"/>
      <w:bookmarkEnd w:id="257"/>
      <w:bookmarkStart w:id="258" w:name="_Toc452556521"/>
      <w:bookmarkEnd w:id="258"/>
      <w:bookmarkStart w:id="259" w:name="_Toc452556669"/>
      <w:bookmarkEnd w:id="259"/>
      <w:bookmarkStart w:id="260" w:name="_Toc400913975"/>
      <w:bookmarkEnd w:id="260"/>
      <w:bookmarkStart w:id="261" w:name="_Toc452502379"/>
      <w:bookmarkEnd w:id="261"/>
      <w:bookmarkStart w:id="262" w:name="_Toc452556553"/>
      <w:bookmarkEnd w:id="262"/>
      <w:bookmarkStart w:id="263" w:name="_Toc452502361"/>
      <w:bookmarkEnd w:id="263"/>
      <w:bookmarkStart w:id="264" w:name="_Toc452556604"/>
      <w:bookmarkEnd w:id="264"/>
      <w:bookmarkStart w:id="265" w:name="_Toc452556776"/>
      <w:bookmarkEnd w:id="265"/>
      <w:bookmarkStart w:id="266" w:name="_Toc471741425"/>
      <w:bookmarkEnd w:id="266"/>
      <w:bookmarkStart w:id="267" w:name="_Toc452556554"/>
      <w:bookmarkEnd w:id="267"/>
      <w:bookmarkStart w:id="268" w:name="_Toc452502487"/>
      <w:bookmarkEnd w:id="268"/>
      <w:bookmarkStart w:id="269" w:name="_Toc452556590"/>
      <w:bookmarkEnd w:id="269"/>
      <w:bookmarkStart w:id="270" w:name="_Toc443332020"/>
      <w:bookmarkEnd w:id="270"/>
      <w:bookmarkStart w:id="271" w:name="_Toc402880682"/>
      <w:bookmarkEnd w:id="271"/>
      <w:bookmarkStart w:id="272" w:name="_Toc402880681"/>
      <w:bookmarkEnd w:id="272"/>
      <w:bookmarkStart w:id="273" w:name="_Toc452556498"/>
      <w:bookmarkEnd w:id="273"/>
      <w:bookmarkStart w:id="274" w:name="_Toc452502533"/>
      <w:bookmarkEnd w:id="274"/>
      <w:bookmarkStart w:id="275" w:name="_Toc452502415"/>
      <w:bookmarkEnd w:id="275"/>
      <w:bookmarkStart w:id="276" w:name="_Toc452556640"/>
      <w:bookmarkEnd w:id="276"/>
      <w:bookmarkStart w:id="277" w:name="_Toc402880698"/>
      <w:bookmarkEnd w:id="277"/>
      <w:bookmarkStart w:id="278" w:name="_Toc452556523"/>
      <w:bookmarkEnd w:id="278"/>
      <w:bookmarkStart w:id="279" w:name="_Toc452502354"/>
      <w:bookmarkEnd w:id="279"/>
      <w:bookmarkStart w:id="280" w:name="_Toc452502435"/>
      <w:bookmarkEnd w:id="280"/>
      <w:bookmarkStart w:id="281" w:name="_Toc452502527"/>
      <w:bookmarkEnd w:id="281"/>
      <w:bookmarkStart w:id="282" w:name="_Toc381963373"/>
      <w:bookmarkEnd w:id="282"/>
      <w:bookmarkStart w:id="283" w:name="_Toc452556600"/>
      <w:bookmarkEnd w:id="283"/>
      <w:bookmarkStart w:id="284" w:name="_Toc452556740"/>
      <w:bookmarkEnd w:id="284"/>
      <w:bookmarkStart w:id="285" w:name="_Toc452556503"/>
      <w:bookmarkEnd w:id="285"/>
      <w:bookmarkStart w:id="286" w:name="_Toc452502367"/>
      <w:bookmarkEnd w:id="286"/>
      <w:bookmarkStart w:id="287" w:name="_Toc452556792"/>
      <w:bookmarkEnd w:id="287"/>
      <w:bookmarkStart w:id="288" w:name="_Toc471740285"/>
      <w:bookmarkEnd w:id="288"/>
      <w:bookmarkStart w:id="289" w:name="_Toc452556569"/>
      <w:bookmarkEnd w:id="289"/>
      <w:bookmarkStart w:id="290" w:name="_Toc402880687"/>
      <w:bookmarkEnd w:id="290"/>
      <w:bookmarkStart w:id="291" w:name="_Toc452556818"/>
      <w:bookmarkEnd w:id="291"/>
      <w:bookmarkStart w:id="292" w:name="_Toc452556758"/>
      <w:bookmarkEnd w:id="292"/>
      <w:bookmarkStart w:id="293" w:name="_Toc452502494"/>
      <w:bookmarkEnd w:id="293"/>
      <w:bookmarkStart w:id="294" w:name="_Toc402880674"/>
      <w:bookmarkEnd w:id="294"/>
      <w:bookmarkStart w:id="295" w:name="_Toc452556760"/>
      <w:bookmarkEnd w:id="295"/>
      <w:bookmarkStart w:id="296" w:name="_Toc452556499"/>
      <w:bookmarkEnd w:id="296"/>
      <w:bookmarkStart w:id="297" w:name="_Toc452556779"/>
      <w:bookmarkEnd w:id="297"/>
      <w:bookmarkStart w:id="298" w:name="_Toc452502508"/>
      <w:bookmarkEnd w:id="298"/>
      <w:bookmarkStart w:id="299" w:name="_Toc452502414"/>
      <w:bookmarkEnd w:id="299"/>
      <w:bookmarkStart w:id="300" w:name="_Toc452556584"/>
      <w:bookmarkEnd w:id="300"/>
      <w:bookmarkStart w:id="301" w:name="_Toc402880670"/>
      <w:bookmarkEnd w:id="301"/>
      <w:bookmarkStart w:id="302" w:name="_Toc452502463"/>
      <w:bookmarkEnd w:id="302"/>
      <w:bookmarkStart w:id="303" w:name="_Toc452502011"/>
      <w:bookmarkEnd w:id="303"/>
      <w:bookmarkStart w:id="304" w:name="_Toc452556677"/>
      <w:bookmarkEnd w:id="304"/>
      <w:bookmarkStart w:id="305" w:name="_Toc452556777"/>
      <w:bookmarkEnd w:id="305"/>
      <w:bookmarkStart w:id="306" w:name="_Toc452556728"/>
      <w:bookmarkEnd w:id="306"/>
      <w:bookmarkStart w:id="307" w:name="_Toc452502457"/>
      <w:bookmarkEnd w:id="307"/>
      <w:bookmarkStart w:id="308" w:name="_Toc452556831"/>
      <w:bookmarkEnd w:id="308"/>
      <w:bookmarkStart w:id="309" w:name="_Toc452556601"/>
      <w:bookmarkEnd w:id="309"/>
      <w:bookmarkStart w:id="310" w:name="_Toc402880608"/>
      <w:bookmarkEnd w:id="310"/>
      <w:bookmarkStart w:id="311" w:name="_Toc402880643"/>
      <w:bookmarkEnd w:id="311"/>
      <w:bookmarkStart w:id="312" w:name="_Toc452502553"/>
      <w:bookmarkEnd w:id="312"/>
      <w:bookmarkStart w:id="313" w:name="_Toc402880657"/>
      <w:bookmarkEnd w:id="313"/>
      <w:bookmarkStart w:id="314" w:name="_Toc471739945"/>
      <w:bookmarkEnd w:id="314"/>
      <w:bookmarkStart w:id="315" w:name="_Toc471745369"/>
      <w:bookmarkEnd w:id="315"/>
      <w:bookmarkStart w:id="316" w:name="_Toc452502369"/>
      <w:bookmarkEnd w:id="316"/>
      <w:bookmarkStart w:id="317" w:name="_Toc452502370"/>
      <w:bookmarkEnd w:id="317"/>
      <w:bookmarkStart w:id="318" w:name="_Toc452556781"/>
      <w:bookmarkEnd w:id="318"/>
      <w:bookmarkStart w:id="319" w:name="_Toc452556688"/>
      <w:bookmarkEnd w:id="319"/>
      <w:bookmarkStart w:id="320" w:name="_Toc471745864"/>
      <w:bookmarkEnd w:id="320"/>
      <w:bookmarkStart w:id="321" w:name="_Toc452556804"/>
      <w:bookmarkEnd w:id="321"/>
      <w:bookmarkStart w:id="322" w:name="_Toc452556573"/>
      <w:bookmarkEnd w:id="322"/>
      <w:bookmarkStart w:id="323" w:name="_Toc452502338"/>
      <w:bookmarkEnd w:id="323"/>
      <w:bookmarkStart w:id="324" w:name="_Toc452502572"/>
      <w:bookmarkEnd w:id="324"/>
      <w:bookmarkStart w:id="325" w:name="_Toc452556801"/>
      <w:bookmarkEnd w:id="325"/>
      <w:bookmarkStart w:id="326" w:name="_Toc452502399"/>
      <w:bookmarkEnd w:id="326"/>
      <w:bookmarkStart w:id="327" w:name="_Toc452556725"/>
      <w:bookmarkEnd w:id="327"/>
      <w:bookmarkStart w:id="328" w:name="_Toc452556506"/>
      <w:bookmarkEnd w:id="328"/>
      <w:bookmarkStart w:id="329" w:name="_Toc452556712"/>
      <w:bookmarkEnd w:id="329"/>
      <w:bookmarkStart w:id="330" w:name="_Toc402880669"/>
      <w:bookmarkEnd w:id="330"/>
      <w:bookmarkStart w:id="331" w:name="_Toc452502489"/>
      <w:bookmarkEnd w:id="331"/>
      <w:bookmarkStart w:id="332" w:name="_Toc381964100"/>
      <w:bookmarkEnd w:id="332"/>
      <w:bookmarkStart w:id="333" w:name="_Toc402880651"/>
      <w:bookmarkEnd w:id="333"/>
      <w:bookmarkStart w:id="334" w:name="_Toc452502550"/>
      <w:bookmarkEnd w:id="334"/>
      <w:bookmarkStart w:id="335" w:name="_Toc452556631"/>
      <w:bookmarkEnd w:id="335"/>
      <w:bookmarkStart w:id="336" w:name="_Toc452556617"/>
      <w:bookmarkEnd w:id="336"/>
      <w:bookmarkStart w:id="337" w:name="_Toc452502501"/>
      <w:bookmarkEnd w:id="337"/>
      <w:bookmarkStart w:id="338" w:name="_Toc452556789"/>
      <w:bookmarkEnd w:id="338"/>
      <w:bookmarkStart w:id="339" w:name="_Toc452502412"/>
      <w:bookmarkEnd w:id="339"/>
      <w:bookmarkStart w:id="340" w:name="_Toc452502525"/>
      <w:bookmarkEnd w:id="340"/>
      <w:bookmarkStart w:id="341" w:name="_Toc452502451"/>
      <w:bookmarkEnd w:id="341"/>
      <w:bookmarkStart w:id="342" w:name="_Toc452502315"/>
      <w:bookmarkEnd w:id="342"/>
      <w:bookmarkStart w:id="343" w:name="_Toc402880627"/>
      <w:bookmarkEnd w:id="343"/>
      <w:bookmarkStart w:id="344" w:name="_Toc471745865"/>
      <w:bookmarkEnd w:id="344"/>
      <w:bookmarkStart w:id="345" w:name="_Toc402880641"/>
      <w:bookmarkEnd w:id="345"/>
      <w:bookmarkStart w:id="346" w:name="_Toc381964102"/>
      <w:bookmarkEnd w:id="346"/>
      <w:bookmarkStart w:id="347" w:name="_Toc452556702"/>
      <w:bookmarkEnd w:id="347"/>
      <w:bookmarkStart w:id="348" w:name="_Toc452556646"/>
      <w:bookmarkEnd w:id="348"/>
      <w:bookmarkStart w:id="349" w:name="_Toc452556664"/>
      <w:bookmarkEnd w:id="349"/>
      <w:bookmarkStart w:id="350" w:name="_Toc452556603"/>
      <w:bookmarkEnd w:id="350"/>
      <w:bookmarkStart w:id="351" w:name="_Toc452556739"/>
      <w:bookmarkEnd w:id="351"/>
      <w:bookmarkStart w:id="352" w:name="_Toc452502339"/>
      <w:bookmarkEnd w:id="352"/>
      <w:bookmarkStart w:id="353" w:name="_Toc452502446"/>
      <w:bookmarkEnd w:id="353"/>
      <w:bookmarkStart w:id="354" w:name="_Toc443332007"/>
      <w:bookmarkEnd w:id="354"/>
      <w:bookmarkStart w:id="355" w:name="_Toc452502449"/>
      <w:bookmarkEnd w:id="355"/>
      <w:bookmarkStart w:id="356" w:name="_Toc452502381"/>
      <w:bookmarkEnd w:id="356"/>
      <w:bookmarkStart w:id="357" w:name="_Toc452502312"/>
      <w:bookmarkEnd w:id="357"/>
      <w:bookmarkStart w:id="358" w:name="_Toc452556732"/>
      <w:bookmarkEnd w:id="358"/>
      <w:bookmarkStart w:id="359" w:name="_Toc452556593"/>
      <w:bookmarkEnd w:id="359"/>
      <w:bookmarkStart w:id="360" w:name="_Toc452502405"/>
      <w:bookmarkEnd w:id="360"/>
      <w:bookmarkStart w:id="361" w:name="_Toc452556717"/>
      <w:bookmarkEnd w:id="361"/>
      <w:bookmarkStart w:id="362" w:name="_Toc452556770"/>
      <w:bookmarkEnd w:id="362"/>
      <w:bookmarkStart w:id="363" w:name="_Toc452502545"/>
      <w:bookmarkEnd w:id="363"/>
      <w:bookmarkStart w:id="364" w:name="_Toc471741424"/>
      <w:bookmarkEnd w:id="364"/>
      <w:bookmarkStart w:id="365" w:name="_Toc452556549"/>
      <w:bookmarkEnd w:id="365"/>
      <w:bookmarkStart w:id="366" w:name="_Toc402880661"/>
      <w:bookmarkEnd w:id="366"/>
      <w:bookmarkStart w:id="367" w:name="_Toc452556705"/>
      <w:bookmarkEnd w:id="367"/>
      <w:bookmarkStart w:id="368" w:name="_Toc452556769"/>
      <w:bookmarkEnd w:id="368"/>
      <w:bookmarkStart w:id="369" w:name="_Toc452556562"/>
      <w:bookmarkEnd w:id="369"/>
      <w:bookmarkStart w:id="370" w:name="_Toc402880619"/>
      <w:bookmarkEnd w:id="370"/>
      <w:bookmarkStart w:id="371" w:name="_Toc452556547"/>
      <w:bookmarkEnd w:id="371"/>
      <w:bookmarkStart w:id="372" w:name="_Toc402880650"/>
      <w:bookmarkEnd w:id="372"/>
      <w:bookmarkStart w:id="373" w:name="_Toc402880695"/>
      <w:bookmarkEnd w:id="373"/>
      <w:bookmarkStart w:id="374" w:name="_Toc452502325"/>
      <w:bookmarkEnd w:id="374"/>
      <w:bookmarkStart w:id="375" w:name="_Toc452556743"/>
      <w:bookmarkEnd w:id="375"/>
      <w:bookmarkStart w:id="376" w:name="_Toc402880630"/>
      <w:bookmarkEnd w:id="376"/>
      <w:bookmarkStart w:id="377" w:name="_Toc452556605"/>
      <w:bookmarkEnd w:id="377"/>
      <w:bookmarkStart w:id="378" w:name="_Toc452502390"/>
      <w:bookmarkEnd w:id="378"/>
      <w:bookmarkStart w:id="379" w:name="_Toc452502386"/>
      <w:bookmarkEnd w:id="379"/>
      <w:bookmarkStart w:id="380" w:name="_Toc402880636"/>
      <w:bookmarkEnd w:id="380"/>
      <w:bookmarkStart w:id="381" w:name="_Toc452556637"/>
      <w:bookmarkEnd w:id="381"/>
      <w:bookmarkStart w:id="382" w:name="_Toc452556696"/>
      <w:bookmarkEnd w:id="382"/>
      <w:bookmarkStart w:id="383" w:name="_Toc452556727"/>
      <w:bookmarkEnd w:id="383"/>
      <w:bookmarkStart w:id="384" w:name="_Toc452502377"/>
      <w:bookmarkEnd w:id="384"/>
      <w:bookmarkStart w:id="385" w:name="_Toc452502430"/>
      <w:bookmarkEnd w:id="385"/>
      <w:bookmarkStart w:id="386" w:name="_Toc452556501"/>
      <w:bookmarkEnd w:id="386"/>
      <w:bookmarkStart w:id="387" w:name="_Toc452556517"/>
      <w:bookmarkEnd w:id="387"/>
      <w:bookmarkStart w:id="388" w:name="_Toc452556532"/>
      <w:bookmarkEnd w:id="388"/>
      <w:bookmarkStart w:id="389" w:name="_Toc402880613"/>
      <w:bookmarkEnd w:id="389"/>
      <w:bookmarkStart w:id="390" w:name="_Toc452502511"/>
      <w:bookmarkEnd w:id="390"/>
      <w:bookmarkStart w:id="391" w:name="_Toc402880620"/>
      <w:bookmarkEnd w:id="391"/>
      <w:bookmarkStart w:id="392" w:name="_Toc452502345"/>
      <w:bookmarkEnd w:id="392"/>
      <w:bookmarkStart w:id="393" w:name="_Toc402880632"/>
      <w:bookmarkEnd w:id="393"/>
      <w:bookmarkStart w:id="394" w:name="_Toc452556628"/>
      <w:bookmarkEnd w:id="394"/>
      <w:bookmarkStart w:id="395" w:name="_Toc452556726"/>
      <w:bookmarkEnd w:id="395"/>
      <w:bookmarkStart w:id="396" w:name="_Toc402880691"/>
      <w:bookmarkEnd w:id="396"/>
      <w:bookmarkStart w:id="397" w:name="_Toc382579311"/>
      <w:bookmarkEnd w:id="397"/>
      <w:bookmarkStart w:id="398" w:name="_Toc443332011"/>
      <w:bookmarkEnd w:id="398"/>
      <w:bookmarkStart w:id="399" w:name="_Toc452556675"/>
      <w:bookmarkEnd w:id="399"/>
      <w:bookmarkStart w:id="400" w:name="_Toc452556545"/>
      <w:bookmarkEnd w:id="400"/>
      <w:bookmarkStart w:id="401" w:name="_Toc452556583"/>
      <w:bookmarkEnd w:id="401"/>
      <w:bookmarkStart w:id="402" w:name="_Toc452556592"/>
      <w:bookmarkEnd w:id="402"/>
      <w:bookmarkStart w:id="403" w:name="_Toc452556788"/>
      <w:bookmarkEnd w:id="403"/>
      <w:bookmarkStart w:id="404" w:name="_Toc471745357"/>
      <w:bookmarkEnd w:id="404"/>
      <w:bookmarkStart w:id="405" w:name="_Toc452502372"/>
      <w:bookmarkEnd w:id="405"/>
      <w:bookmarkStart w:id="406" w:name="_Toc452556767"/>
      <w:bookmarkEnd w:id="406"/>
      <w:bookmarkStart w:id="407" w:name="_Toc452502478"/>
      <w:bookmarkEnd w:id="407"/>
      <w:bookmarkStart w:id="408" w:name="_Toc452502310"/>
      <w:bookmarkEnd w:id="408"/>
      <w:bookmarkStart w:id="409" w:name="_Toc400913979"/>
      <w:bookmarkEnd w:id="409"/>
      <w:bookmarkStart w:id="410" w:name="_Toc443332016"/>
      <w:bookmarkEnd w:id="410"/>
      <w:bookmarkStart w:id="411" w:name="_Toc452556566"/>
      <w:bookmarkEnd w:id="411"/>
      <w:bookmarkStart w:id="412" w:name="_Toc452502491"/>
      <w:bookmarkEnd w:id="412"/>
      <w:bookmarkStart w:id="413" w:name="_Toc452502462"/>
      <w:bookmarkEnd w:id="413"/>
      <w:bookmarkStart w:id="414" w:name="_Toc443332033"/>
      <w:bookmarkEnd w:id="414"/>
      <w:bookmarkStart w:id="415" w:name="_Toc452556745"/>
      <w:bookmarkEnd w:id="415"/>
      <w:bookmarkStart w:id="416" w:name="_Toc452556815"/>
      <w:bookmarkEnd w:id="416"/>
      <w:bookmarkStart w:id="417" w:name="_Toc452502388"/>
      <w:bookmarkEnd w:id="417"/>
      <w:bookmarkStart w:id="418" w:name="_Toc452502453"/>
      <w:bookmarkEnd w:id="418"/>
      <w:bookmarkStart w:id="419" w:name="_Toc452556690"/>
      <w:bookmarkEnd w:id="419"/>
      <w:bookmarkStart w:id="420" w:name="_Toc452502418"/>
      <w:bookmarkEnd w:id="420"/>
      <w:bookmarkStart w:id="421" w:name="_Toc452556757"/>
      <w:bookmarkEnd w:id="421"/>
      <w:bookmarkStart w:id="422" w:name="_Toc452502537"/>
      <w:bookmarkEnd w:id="422"/>
      <w:bookmarkStart w:id="423" w:name="_Toc471745358"/>
      <w:bookmarkEnd w:id="423"/>
      <w:bookmarkStart w:id="424" w:name="_Toc402880638"/>
      <w:bookmarkEnd w:id="424"/>
      <w:bookmarkStart w:id="425" w:name="_Toc452502454"/>
      <w:bookmarkEnd w:id="425"/>
      <w:bookmarkStart w:id="426" w:name="_Toc452502512"/>
      <w:bookmarkEnd w:id="426"/>
      <w:bookmarkStart w:id="427" w:name="_Toc452556676"/>
      <w:bookmarkEnd w:id="427"/>
      <w:bookmarkStart w:id="428" w:name="_Toc452556644"/>
      <w:bookmarkEnd w:id="428"/>
      <w:bookmarkStart w:id="429" w:name="_Toc402880628"/>
      <w:bookmarkEnd w:id="429"/>
      <w:bookmarkStart w:id="430" w:name="_Toc452502385"/>
      <w:bookmarkEnd w:id="430"/>
      <w:bookmarkStart w:id="431" w:name="_Toc452502513"/>
      <w:bookmarkEnd w:id="431"/>
      <w:bookmarkStart w:id="432" w:name="_Toc452502542"/>
      <w:bookmarkEnd w:id="432"/>
      <w:bookmarkStart w:id="433" w:name="_Toc452502515"/>
      <w:bookmarkEnd w:id="433"/>
      <w:bookmarkStart w:id="434" w:name="_Toc452556692"/>
      <w:bookmarkEnd w:id="434"/>
      <w:bookmarkStart w:id="435" w:name="_Toc443332021"/>
      <w:bookmarkEnd w:id="435"/>
      <w:bookmarkStart w:id="436" w:name="_Toc452502409"/>
      <w:bookmarkEnd w:id="436"/>
      <w:bookmarkStart w:id="437" w:name="_Toc452556580"/>
      <w:bookmarkEnd w:id="437"/>
      <w:bookmarkStart w:id="438" w:name="_Toc452556654"/>
      <w:bookmarkEnd w:id="438"/>
      <w:bookmarkStart w:id="439" w:name="_Toc452502336"/>
      <w:bookmarkEnd w:id="439"/>
      <w:bookmarkStart w:id="440" w:name="_Toc471745861"/>
      <w:bookmarkEnd w:id="440"/>
      <w:bookmarkStart w:id="441" w:name="_Toc452556512"/>
      <w:bookmarkEnd w:id="441"/>
      <w:bookmarkStart w:id="442" w:name="_Toc452556568"/>
      <w:bookmarkEnd w:id="442"/>
      <w:bookmarkStart w:id="443" w:name="_Toc452556791"/>
      <w:bookmarkEnd w:id="443"/>
      <w:bookmarkStart w:id="444" w:name="_Toc381964101"/>
      <w:bookmarkEnd w:id="444"/>
      <w:bookmarkStart w:id="445" w:name="_Toc452556518"/>
      <w:bookmarkEnd w:id="445"/>
      <w:bookmarkStart w:id="446" w:name="_Toc471743612"/>
      <w:bookmarkEnd w:id="446"/>
      <w:bookmarkStart w:id="447" w:name="_Toc452502334"/>
      <w:bookmarkEnd w:id="447"/>
      <w:bookmarkStart w:id="448" w:name="_Toc382579315"/>
      <w:bookmarkEnd w:id="448"/>
      <w:bookmarkStart w:id="449" w:name="_Toc452502375"/>
      <w:bookmarkEnd w:id="449"/>
      <w:bookmarkStart w:id="450" w:name="_Toc471745863"/>
      <w:bookmarkEnd w:id="450"/>
      <w:bookmarkStart w:id="451" w:name="_Toc402880692"/>
      <w:bookmarkEnd w:id="451"/>
      <w:bookmarkStart w:id="452" w:name="_Toc452556699"/>
      <w:bookmarkEnd w:id="452"/>
      <w:bookmarkStart w:id="453" w:name="_Toc452502420"/>
      <w:bookmarkEnd w:id="453"/>
      <w:bookmarkStart w:id="454" w:name="_Toc452502544"/>
      <w:bookmarkEnd w:id="454"/>
      <w:bookmarkStart w:id="455" w:name="_Toc452556620"/>
      <w:bookmarkEnd w:id="455"/>
      <w:bookmarkStart w:id="456" w:name="_Toc452502551"/>
      <w:bookmarkEnd w:id="456"/>
      <w:bookmarkStart w:id="457" w:name="_Toc452556626"/>
      <w:bookmarkEnd w:id="457"/>
      <w:bookmarkStart w:id="458" w:name="_Toc452502529"/>
      <w:bookmarkEnd w:id="458"/>
      <w:bookmarkStart w:id="459" w:name="_Toc452556623"/>
      <w:bookmarkEnd w:id="459"/>
      <w:bookmarkStart w:id="460" w:name="_Toc452502316"/>
      <w:bookmarkEnd w:id="460"/>
      <w:bookmarkStart w:id="461" w:name="_Toc452502448"/>
      <w:bookmarkEnd w:id="461"/>
      <w:bookmarkStart w:id="462" w:name="_Toc452502471"/>
      <w:bookmarkEnd w:id="462"/>
      <w:bookmarkStart w:id="463" w:name="_Toc471745364"/>
      <w:bookmarkEnd w:id="463"/>
      <w:bookmarkStart w:id="464" w:name="_Toc452502536"/>
      <w:bookmarkEnd w:id="464"/>
      <w:bookmarkStart w:id="465" w:name="_Toc452502479"/>
      <w:bookmarkEnd w:id="465"/>
      <w:bookmarkStart w:id="466" w:name="_Toc452556797"/>
      <w:bookmarkEnd w:id="466"/>
      <w:bookmarkStart w:id="467" w:name="_Toc443332006"/>
      <w:bookmarkEnd w:id="467"/>
      <w:bookmarkStart w:id="468" w:name="_Toc452556800"/>
      <w:bookmarkEnd w:id="468"/>
      <w:bookmarkStart w:id="469" w:name="_Toc452556771"/>
      <w:bookmarkEnd w:id="469"/>
      <w:bookmarkStart w:id="470" w:name="_Toc452556579"/>
      <w:bookmarkEnd w:id="470"/>
      <w:bookmarkStart w:id="471" w:name="_Toc388279016"/>
      <w:bookmarkEnd w:id="471"/>
      <w:bookmarkStart w:id="472" w:name="_Toc388279017"/>
      <w:bookmarkEnd w:id="472"/>
      <w:bookmarkStart w:id="473" w:name="_Toc402880653"/>
      <w:bookmarkEnd w:id="473"/>
      <w:bookmarkStart w:id="474" w:name="_Toc402880605"/>
      <w:bookmarkEnd w:id="474"/>
      <w:bookmarkStart w:id="475" w:name="_Toc452502434"/>
      <w:bookmarkEnd w:id="475"/>
      <w:bookmarkStart w:id="476" w:name="_Toc452502560"/>
      <w:bookmarkEnd w:id="476"/>
      <w:bookmarkStart w:id="477" w:name="_Toc452556811"/>
      <w:bookmarkEnd w:id="477"/>
      <w:bookmarkStart w:id="478" w:name="_Toc452502476"/>
      <w:bookmarkEnd w:id="478"/>
      <w:bookmarkStart w:id="479" w:name="_Toc443332029"/>
      <w:bookmarkEnd w:id="479"/>
      <w:bookmarkStart w:id="480" w:name="_Toc452556581"/>
      <w:bookmarkEnd w:id="480"/>
      <w:bookmarkStart w:id="481" w:name="_Toc452556795"/>
      <w:bookmarkEnd w:id="481"/>
      <w:bookmarkStart w:id="482" w:name="_Toc452502355"/>
      <w:bookmarkEnd w:id="482"/>
      <w:bookmarkStart w:id="483" w:name="_Toc452502439"/>
      <w:bookmarkEnd w:id="483"/>
      <w:bookmarkStart w:id="484" w:name="_Toc452556681"/>
      <w:bookmarkEnd w:id="484"/>
      <w:bookmarkStart w:id="485" w:name="_Toc452502433"/>
      <w:bookmarkEnd w:id="485"/>
      <w:bookmarkStart w:id="486" w:name="_Toc452502488"/>
      <w:bookmarkEnd w:id="486"/>
      <w:bookmarkStart w:id="487" w:name="_Toc452556570"/>
      <w:bookmarkEnd w:id="487"/>
      <w:bookmarkStart w:id="488" w:name="_Toc402880671"/>
      <w:bookmarkEnd w:id="488"/>
      <w:bookmarkStart w:id="489" w:name="_Toc452556589"/>
      <w:bookmarkEnd w:id="489"/>
      <w:bookmarkStart w:id="490" w:name="_Toc452502510"/>
      <w:bookmarkEnd w:id="490"/>
      <w:bookmarkStart w:id="491" w:name="_Toc452556663"/>
      <w:bookmarkEnd w:id="491"/>
      <w:bookmarkStart w:id="492" w:name="_Toc452556704"/>
      <w:bookmarkEnd w:id="492"/>
      <w:bookmarkStart w:id="493" w:name="_Toc452556685"/>
      <w:bookmarkEnd w:id="493"/>
      <w:bookmarkStart w:id="494" w:name="_Toc452556806"/>
      <w:bookmarkEnd w:id="494"/>
      <w:bookmarkStart w:id="495" w:name="_Toc452556814"/>
      <w:bookmarkEnd w:id="495"/>
      <w:bookmarkStart w:id="496" w:name="_Toc471745874"/>
      <w:bookmarkEnd w:id="496"/>
      <w:bookmarkStart w:id="497" w:name="_Toc452556624"/>
      <w:bookmarkEnd w:id="497"/>
      <w:bookmarkStart w:id="498" w:name="_Toc452502441"/>
      <w:bookmarkEnd w:id="498"/>
      <w:bookmarkStart w:id="499" w:name="_Toc452556828"/>
      <w:bookmarkEnd w:id="499"/>
      <w:bookmarkStart w:id="500" w:name="_Toc452556648"/>
      <w:bookmarkEnd w:id="500"/>
      <w:bookmarkStart w:id="501" w:name="_Toc452556761"/>
      <w:bookmarkEnd w:id="501"/>
      <w:bookmarkStart w:id="502" w:name="_Toc452556633"/>
      <w:bookmarkEnd w:id="502"/>
      <w:bookmarkStart w:id="503" w:name="_Toc452502353"/>
      <w:bookmarkEnd w:id="503"/>
      <w:bookmarkStart w:id="504" w:name="_Toc452556691"/>
      <w:bookmarkEnd w:id="504"/>
      <w:bookmarkStart w:id="505" w:name="_Toc452502359"/>
      <w:bookmarkEnd w:id="505"/>
      <w:bookmarkStart w:id="506" w:name="_Toc452502464"/>
      <w:bookmarkEnd w:id="506"/>
      <w:bookmarkStart w:id="507" w:name="_Toc452502444"/>
      <w:bookmarkEnd w:id="507"/>
      <w:bookmarkStart w:id="508" w:name="_Toc452556746"/>
      <w:bookmarkEnd w:id="508"/>
      <w:bookmarkStart w:id="509" w:name="_Toc402880618"/>
      <w:bookmarkEnd w:id="509"/>
      <w:bookmarkStart w:id="510" w:name="_Toc471745869"/>
      <w:bookmarkEnd w:id="510"/>
      <w:bookmarkStart w:id="511" w:name="_Toc452556507"/>
      <w:bookmarkEnd w:id="511"/>
      <w:bookmarkStart w:id="512" w:name="_Toc452556199"/>
      <w:bookmarkEnd w:id="512"/>
      <w:bookmarkStart w:id="513" w:name="_Toc402880688"/>
      <w:bookmarkEnd w:id="513"/>
      <w:bookmarkStart w:id="514" w:name="_Toc452502563"/>
      <w:bookmarkEnd w:id="514"/>
      <w:bookmarkStart w:id="515" w:name="_Toc452556686"/>
      <w:bookmarkEnd w:id="515"/>
      <w:bookmarkStart w:id="516" w:name="_Toc402880679"/>
      <w:bookmarkEnd w:id="516"/>
      <w:bookmarkStart w:id="517" w:name="_Toc452556559"/>
      <w:bookmarkEnd w:id="517"/>
      <w:bookmarkStart w:id="518" w:name="_Toc452556747"/>
      <w:bookmarkEnd w:id="518"/>
      <w:bookmarkStart w:id="519" w:name="_Toc452556802"/>
      <w:bookmarkEnd w:id="519"/>
      <w:bookmarkStart w:id="520" w:name="_Toc452556653"/>
      <w:bookmarkEnd w:id="520"/>
      <w:bookmarkStart w:id="521" w:name="_Toc452556586"/>
      <w:bookmarkEnd w:id="521"/>
      <w:bookmarkStart w:id="522" w:name="_Toc402880696"/>
      <w:bookmarkEnd w:id="522"/>
      <w:bookmarkStart w:id="523" w:name="_Toc452502362"/>
      <w:bookmarkEnd w:id="523"/>
      <w:bookmarkStart w:id="524" w:name="_Toc452502496"/>
      <w:bookmarkEnd w:id="524"/>
      <w:bookmarkStart w:id="525" w:name="_Toc443332026"/>
      <w:bookmarkEnd w:id="525"/>
      <w:bookmarkStart w:id="526" w:name="_Toc452556528"/>
      <w:bookmarkEnd w:id="526"/>
      <w:bookmarkStart w:id="527" w:name="_Toc452556805"/>
      <w:bookmarkEnd w:id="527"/>
      <w:bookmarkStart w:id="528" w:name="_Toc402880697"/>
      <w:bookmarkEnd w:id="528"/>
      <w:bookmarkStart w:id="529" w:name="_Toc452502425"/>
      <w:bookmarkEnd w:id="529"/>
      <w:bookmarkStart w:id="530" w:name="_Toc402880640"/>
      <w:bookmarkEnd w:id="530"/>
      <w:bookmarkStart w:id="531" w:name="_Toc452556613"/>
      <w:bookmarkEnd w:id="531"/>
      <w:bookmarkStart w:id="532" w:name="_Toc452556652"/>
      <w:bookmarkEnd w:id="532"/>
      <w:bookmarkStart w:id="533" w:name="_Toc452556713"/>
      <w:bookmarkEnd w:id="533"/>
      <w:bookmarkStart w:id="534" w:name="_Toc402880647"/>
      <w:bookmarkEnd w:id="534"/>
      <w:bookmarkStart w:id="535" w:name="_Toc381963376"/>
      <w:bookmarkEnd w:id="535"/>
      <w:bookmarkStart w:id="536" w:name="_Toc452502346"/>
      <w:bookmarkEnd w:id="536"/>
      <w:bookmarkStart w:id="537" w:name="_Toc452556619"/>
      <w:bookmarkEnd w:id="537"/>
      <w:bookmarkStart w:id="538" w:name="_Toc452556508"/>
      <w:bookmarkEnd w:id="538"/>
      <w:bookmarkStart w:id="539" w:name="_Toc402880621"/>
      <w:bookmarkEnd w:id="539"/>
      <w:bookmarkStart w:id="540" w:name="_Toc452556721"/>
      <w:bookmarkEnd w:id="540"/>
      <w:bookmarkStart w:id="541" w:name="_Toc452556598"/>
      <w:bookmarkEnd w:id="541"/>
      <w:bookmarkStart w:id="542" w:name="_Toc388279024"/>
      <w:bookmarkEnd w:id="542"/>
      <w:bookmarkStart w:id="543" w:name="_Toc443332034"/>
      <w:bookmarkEnd w:id="543"/>
      <w:bookmarkStart w:id="544" w:name="_Toc452556812"/>
      <w:bookmarkEnd w:id="544"/>
      <w:bookmarkStart w:id="545" w:name="_Toc452502465"/>
      <w:bookmarkEnd w:id="545"/>
      <w:bookmarkStart w:id="546" w:name="_Toc452556755"/>
      <w:bookmarkEnd w:id="546"/>
      <w:bookmarkStart w:id="547" w:name="_Toc402880612"/>
      <w:bookmarkEnd w:id="547"/>
      <w:bookmarkStart w:id="548" w:name="_Toc402880648"/>
      <w:bookmarkEnd w:id="548"/>
      <w:bookmarkStart w:id="549" w:name="_Toc452556687"/>
      <w:bookmarkEnd w:id="549"/>
      <w:bookmarkStart w:id="550" w:name="_Toc452556808"/>
      <w:bookmarkEnd w:id="550"/>
      <w:bookmarkStart w:id="551" w:name="_Toc471745873"/>
      <w:bookmarkEnd w:id="551"/>
      <w:bookmarkStart w:id="552" w:name="_Toc452556714"/>
      <w:bookmarkEnd w:id="552"/>
      <w:bookmarkStart w:id="553" w:name="_Toc452556693"/>
      <w:bookmarkEnd w:id="553"/>
      <w:bookmarkStart w:id="554" w:name="_Toc452502445"/>
      <w:bookmarkEnd w:id="554"/>
      <w:bookmarkStart w:id="555" w:name="_Toc452556504"/>
      <w:bookmarkEnd w:id="555"/>
      <w:bookmarkStart w:id="556" w:name="_Toc452502497"/>
      <w:bookmarkEnd w:id="556"/>
      <w:bookmarkStart w:id="557" w:name="_Toc452556597"/>
      <w:bookmarkEnd w:id="557"/>
      <w:bookmarkStart w:id="558" w:name="_Toc452556715"/>
      <w:bookmarkEnd w:id="558"/>
      <w:bookmarkStart w:id="559" w:name="_Toc452556670"/>
      <w:bookmarkEnd w:id="559"/>
      <w:bookmarkStart w:id="560" w:name="_Toc452502509"/>
      <w:bookmarkEnd w:id="560"/>
      <w:bookmarkStart w:id="561" w:name="_Toc452556774"/>
      <w:bookmarkEnd w:id="561"/>
      <w:bookmarkStart w:id="562" w:name="_Toc452502532"/>
      <w:bookmarkEnd w:id="562"/>
      <w:bookmarkStart w:id="563" w:name="_Toc452502403"/>
      <w:bookmarkEnd w:id="563"/>
      <w:bookmarkStart w:id="564" w:name="_Toc402880655"/>
      <w:bookmarkEnd w:id="564"/>
      <w:bookmarkStart w:id="565" w:name="_Toc452556762"/>
      <w:bookmarkEnd w:id="565"/>
      <w:bookmarkStart w:id="566" w:name="_Toc452556731"/>
      <w:bookmarkEnd w:id="566"/>
      <w:bookmarkStart w:id="567" w:name="_Toc452502480"/>
      <w:bookmarkEnd w:id="567"/>
      <w:bookmarkStart w:id="568" w:name="_Toc452556585"/>
      <w:bookmarkEnd w:id="568"/>
      <w:bookmarkStart w:id="569" w:name="_Toc452502495"/>
      <w:bookmarkEnd w:id="569"/>
      <w:bookmarkStart w:id="570" w:name="_Toc402880663"/>
      <w:bookmarkEnd w:id="570"/>
      <w:bookmarkStart w:id="571" w:name="_Toc452502516"/>
      <w:bookmarkEnd w:id="571"/>
      <w:bookmarkStart w:id="572" w:name="_Toc452556782"/>
      <w:bookmarkEnd w:id="572"/>
      <w:bookmarkStart w:id="573" w:name="_Toc471745359"/>
      <w:bookmarkEnd w:id="573"/>
      <w:bookmarkStart w:id="574" w:name="_Toc452502374"/>
      <w:bookmarkEnd w:id="574"/>
      <w:bookmarkStart w:id="575" w:name="_Toc452556763"/>
      <w:bookmarkEnd w:id="575"/>
      <w:bookmarkStart w:id="576" w:name="_Toc452556657"/>
      <w:bookmarkEnd w:id="576"/>
      <w:bookmarkStart w:id="577" w:name="_Toc452502543"/>
      <w:bookmarkEnd w:id="577"/>
      <w:bookmarkStart w:id="578" w:name="_Toc452556718"/>
      <w:bookmarkEnd w:id="578"/>
      <w:bookmarkStart w:id="579" w:name="_Toc443332031"/>
      <w:bookmarkEnd w:id="579"/>
      <w:bookmarkStart w:id="580" w:name="_Toc452556509"/>
      <w:bookmarkEnd w:id="580"/>
      <w:bookmarkStart w:id="581" w:name="_Toc452502530"/>
      <w:bookmarkEnd w:id="581"/>
      <w:bookmarkStart w:id="582" w:name="_Toc452556807"/>
      <w:bookmarkEnd w:id="582"/>
      <w:bookmarkStart w:id="583" w:name="_Toc452556577"/>
      <w:bookmarkEnd w:id="583"/>
      <w:bookmarkStart w:id="584" w:name="_Toc452502556"/>
      <w:bookmarkEnd w:id="584"/>
      <w:bookmarkStart w:id="585" w:name="_Toc443332005"/>
      <w:bookmarkEnd w:id="585"/>
      <w:bookmarkStart w:id="586" w:name="_Toc452556819"/>
      <w:bookmarkEnd w:id="586"/>
      <w:bookmarkStart w:id="587" w:name="_Toc452556535"/>
      <w:bookmarkEnd w:id="587"/>
      <w:bookmarkStart w:id="588" w:name="_Toc452556724"/>
      <w:bookmarkEnd w:id="588"/>
      <w:bookmarkStart w:id="589" w:name="_Toc452556825"/>
      <w:bookmarkEnd w:id="589"/>
      <w:bookmarkStart w:id="590" w:name="_Toc471743615"/>
      <w:bookmarkEnd w:id="590"/>
      <w:bookmarkStart w:id="591" w:name="_Toc452502356"/>
      <w:bookmarkEnd w:id="591"/>
      <w:bookmarkStart w:id="592" w:name="_Toc452556537"/>
      <w:bookmarkEnd w:id="592"/>
      <w:bookmarkStart w:id="593" w:name="_Toc443332012"/>
      <w:bookmarkEnd w:id="593"/>
      <w:bookmarkStart w:id="594" w:name="_Toc452556557"/>
      <w:bookmarkEnd w:id="594"/>
      <w:bookmarkStart w:id="595" w:name="_Toc402880611"/>
      <w:bookmarkEnd w:id="595"/>
      <w:bookmarkStart w:id="596" w:name="_Toc402880633"/>
      <w:bookmarkEnd w:id="596"/>
      <w:bookmarkStart w:id="597" w:name="_Toc452556662"/>
      <w:bookmarkEnd w:id="597"/>
      <w:bookmarkStart w:id="598" w:name="_Toc452502482"/>
      <w:bookmarkEnd w:id="598"/>
      <w:bookmarkStart w:id="599" w:name="_Toc400913977"/>
      <w:bookmarkEnd w:id="599"/>
      <w:bookmarkStart w:id="600" w:name="_Toc452556622"/>
      <w:bookmarkEnd w:id="600"/>
      <w:bookmarkStart w:id="601" w:name="_Toc452502313"/>
      <w:bookmarkEnd w:id="601"/>
      <w:bookmarkStart w:id="602" w:name="_Toc402880690"/>
      <w:bookmarkEnd w:id="602"/>
      <w:bookmarkStart w:id="603" w:name="_Toc452556766"/>
      <w:bookmarkEnd w:id="603"/>
      <w:bookmarkStart w:id="604" w:name="_Toc452556533"/>
      <w:bookmarkEnd w:id="604"/>
      <w:bookmarkStart w:id="605" w:name="_Toc452502505"/>
      <w:bookmarkEnd w:id="605"/>
      <w:bookmarkStart w:id="606" w:name="_Toc452556551"/>
      <w:bookmarkEnd w:id="606"/>
      <w:bookmarkStart w:id="607" w:name="_Toc452502472"/>
      <w:bookmarkEnd w:id="607"/>
      <w:bookmarkStart w:id="608" w:name="_Toc452556698"/>
      <w:bookmarkEnd w:id="608"/>
      <w:bookmarkStart w:id="609" w:name="_Toc452556738"/>
      <w:bookmarkEnd w:id="609"/>
      <w:bookmarkStart w:id="610" w:name="_Toc452556552"/>
      <w:bookmarkEnd w:id="610"/>
      <w:bookmarkStart w:id="611" w:name="_Toc452556709"/>
      <w:bookmarkEnd w:id="611"/>
      <w:bookmarkStart w:id="612" w:name="_Toc452502398"/>
      <w:bookmarkEnd w:id="612"/>
      <w:bookmarkStart w:id="613" w:name="_Toc452502314"/>
      <w:bookmarkEnd w:id="613"/>
      <w:bookmarkStart w:id="614" w:name="_Toc402880658"/>
      <w:bookmarkEnd w:id="614"/>
      <w:bookmarkStart w:id="615" w:name="_Toc452556683"/>
      <w:bookmarkEnd w:id="615"/>
      <w:bookmarkStart w:id="616" w:name="_Toc452556733"/>
      <w:bookmarkEnd w:id="616"/>
      <w:bookmarkStart w:id="617" w:name="_Toc452502327"/>
      <w:bookmarkEnd w:id="617"/>
      <w:bookmarkStart w:id="618" w:name="_Toc452556674"/>
      <w:bookmarkEnd w:id="618"/>
      <w:bookmarkStart w:id="619" w:name="_Toc452502318"/>
      <w:bookmarkEnd w:id="619"/>
      <w:bookmarkStart w:id="620" w:name="_Toc443332030"/>
      <w:bookmarkEnd w:id="620"/>
      <w:bookmarkStart w:id="621" w:name="_Toc452502484"/>
      <w:bookmarkEnd w:id="621"/>
      <w:bookmarkStart w:id="622" w:name="_Toc452556722"/>
      <w:bookmarkEnd w:id="622"/>
      <w:bookmarkStart w:id="623" w:name="_Toc402880607"/>
      <w:bookmarkEnd w:id="623"/>
      <w:bookmarkStart w:id="624" w:name="_Toc452502504"/>
      <w:bookmarkEnd w:id="624"/>
      <w:bookmarkStart w:id="625" w:name="_Toc471744484"/>
      <w:bookmarkEnd w:id="625"/>
      <w:bookmarkStart w:id="626" w:name="_Toc452556703"/>
      <w:bookmarkEnd w:id="626"/>
      <w:bookmarkStart w:id="627" w:name="_Toc452556510"/>
      <w:bookmarkEnd w:id="627"/>
      <w:bookmarkStart w:id="628" w:name="_Toc452502539"/>
      <w:bookmarkEnd w:id="628"/>
      <w:bookmarkStart w:id="629" w:name="_Toc452556711"/>
      <w:bookmarkEnd w:id="629"/>
      <w:bookmarkStart w:id="630" w:name="_Toc388279013"/>
      <w:bookmarkEnd w:id="630"/>
      <w:bookmarkStart w:id="631" w:name="_Toc452502376"/>
      <w:bookmarkEnd w:id="631"/>
      <w:bookmarkStart w:id="632" w:name="_Toc452502363"/>
      <w:bookmarkEnd w:id="632"/>
      <w:bookmarkStart w:id="633" w:name="_Toc452556497"/>
      <w:bookmarkEnd w:id="633"/>
      <w:bookmarkStart w:id="634" w:name="_Toc452502518"/>
      <w:bookmarkEnd w:id="634"/>
      <w:bookmarkStart w:id="635" w:name="_Toc471745368"/>
      <w:bookmarkEnd w:id="635"/>
      <w:bookmarkStart w:id="636" w:name="_Toc452556611"/>
      <w:bookmarkEnd w:id="636"/>
      <w:bookmarkStart w:id="637" w:name="_Toc452502332"/>
      <w:bookmarkEnd w:id="637"/>
      <w:bookmarkStart w:id="638" w:name="_Toc452502326"/>
      <w:bookmarkEnd w:id="638"/>
      <w:bookmarkStart w:id="639" w:name="_Toc452556749"/>
      <w:bookmarkEnd w:id="639"/>
      <w:bookmarkStart w:id="640" w:name="_Toc452502380"/>
      <w:bookmarkEnd w:id="640"/>
      <w:bookmarkStart w:id="641" w:name="_Toc452556516"/>
      <w:bookmarkEnd w:id="641"/>
      <w:bookmarkStart w:id="642" w:name="_Toc452502364"/>
      <w:bookmarkEnd w:id="642"/>
      <w:bookmarkStart w:id="643" w:name="_Toc402880652"/>
      <w:bookmarkEnd w:id="643"/>
      <w:bookmarkStart w:id="644" w:name="_Toc452502528"/>
      <w:bookmarkEnd w:id="644"/>
      <w:bookmarkStart w:id="645" w:name="_Toc471745366"/>
      <w:bookmarkEnd w:id="645"/>
      <w:bookmarkStart w:id="646" w:name="_Toc388279021"/>
      <w:bookmarkEnd w:id="646"/>
      <w:bookmarkStart w:id="647" w:name="_Toc452502436"/>
      <w:bookmarkEnd w:id="647"/>
      <w:bookmarkStart w:id="648" w:name="_Toc402880623"/>
      <w:bookmarkEnd w:id="648"/>
      <w:bookmarkStart w:id="649" w:name="_Toc452502548"/>
      <w:bookmarkEnd w:id="649"/>
      <w:bookmarkStart w:id="650" w:name="_Toc471745860"/>
      <w:bookmarkEnd w:id="650"/>
      <w:bookmarkStart w:id="651" w:name="_Toc452556667"/>
      <w:bookmarkEnd w:id="651"/>
      <w:bookmarkStart w:id="652" w:name="_Toc452556596"/>
      <w:bookmarkEnd w:id="652"/>
      <w:bookmarkStart w:id="653" w:name="_Toc452502366"/>
      <w:bookmarkEnd w:id="653"/>
      <w:bookmarkStart w:id="654" w:name="_Toc443332019"/>
      <w:bookmarkEnd w:id="654"/>
      <w:bookmarkStart w:id="655" w:name="_Toc452502567"/>
      <w:bookmarkEnd w:id="655"/>
      <w:bookmarkStart w:id="656" w:name="_Toc452502452"/>
      <w:bookmarkEnd w:id="656"/>
      <w:bookmarkStart w:id="657" w:name="_Toc452502526"/>
      <w:bookmarkEnd w:id="657"/>
      <w:bookmarkStart w:id="658" w:name="_Toc452556561"/>
      <w:bookmarkEnd w:id="658"/>
      <w:bookmarkStart w:id="659" w:name="_Toc402880665"/>
      <w:bookmarkEnd w:id="659"/>
      <w:bookmarkStart w:id="660" w:name="_Toc452556701"/>
      <w:bookmarkEnd w:id="660"/>
      <w:bookmarkStart w:id="661" w:name="_Toc452502407"/>
      <w:bookmarkEnd w:id="661"/>
      <w:bookmarkStart w:id="662" w:name="_Toc402880673"/>
      <w:bookmarkEnd w:id="662"/>
      <w:bookmarkStart w:id="663" w:name="_Toc452502331"/>
      <w:bookmarkEnd w:id="663"/>
      <w:bookmarkStart w:id="664" w:name="_Toc452556810"/>
      <w:bookmarkEnd w:id="664"/>
      <w:bookmarkStart w:id="665" w:name="_Toc452556520"/>
      <w:bookmarkEnd w:id="665"/>
      <w:bookmarkStart w:id="666" w:name="_Toc452556809"/>
      <w:bookmarkEnd w:id="666"/>
      <w:bookmarkStart w:id="667" w:name="_Toc452502573"/>
      <w:bookmarkEnd w:id="667"/>
      <w:bookmarkStart w:id="668" w:name="_Toc452502426"/>
      <w:bookmarkEnd w:id="668"/>
      <w:bookmarkStart w:id="669" w:name="_Toc452502384"/>
      <w:bookmarkEnd w:id="669"/>
      <w:bookmarkStart w:id="670" w:name="_Toc452556645"/>
      <w:bookmarkEnd w:id="670"/>
      <w:bookmarkStart w:id="671" w:name="_Toc452502317"/>
      <w:bookmarkEnd w:id="671"/>
      <w:bookmarkStart w:id="672" w:name="_Toc452502520"/>
      <w:bookmarkEnd w:id="672"/>
      <w:bookmarkStart w:id="673" w:name="_Toc452502344"/>
      <w:bookmarkEnd w:id="673"/>
      <w:bookmarkStart w:id="674" w:name="_Toc452502404"/>
      <w:bookmarkEnd w:id="674"/>
      <w:bookmarkStart w:id="675" w:name="_Toc452556655"/>
      <w:bookmarkEnd w:id="675"/>
      <w:bookmarkStart w:id="676" w:name="_Toc452502523"/>
      <w:bookmarkEnd w:id="676"/>
      <w:bookmarkStart w:id="677" w:name="_Toc452502348"/>
      <w:bookmarkEnd w:id="677"/>
      <w:bookmarkStart w:id="678" w:name="_Toc471739946"/>
      <w:bookmarkEnd w:id="678"/>
      <w:bookmarkStart w:id="679" w:name="_Toc452556575"/>
      <w:bookmarkEnd w:id="679"/>
      <w:bookmarkStart w:id="680" w:name="_Toc402880631"/>
      <w:bookmarkEnd w:id="680"/>
      <w:bookmarkStart w:id="681" w:name="_Toc452556697"/>
      <w:bookmarkEnd w:id="681"/>
      <w:bookmarkStart w:id="682" w:name="_Toc452556525"/>
      <w:bookmarkEnd w:id="682"/>
      <w:bookmarkStart w:id="683" w:name="_Toc452556794"/>
      <w:bookmarkEnd w:id="683"/>
      <w:bookmarkStart w:id="684" w:name="_Toc452502558"/>
      <w:bookmarkEnd w:id="684"/>
      <w:bookmarkStart w:id="685" w:name="_Toc452556621"/>
      <w:bookmarkEnd w:id="685"/>
      <w:bookmarkStart w:id="686" w:name="_Toc452502357"/>
      <w:bookmarkEnd w:id="686"/>
      <w:bookmarkStart w:id="687" w:name="_Toc452556614"/>
      <w:bookmarkEnd w:id="687"/>
      <w:bookmarkStart w:id="688" w:name="_Toc452556632"/>
      <w:bookmarkEnd w:id="688"/>
      <w:bookmarkStart w:id="689" w:name="_Toc452556608"/>
      <w:bookmarkEnd w:id="689"/>
      <w:bookmarkStart w:id="690" w:name="_Toc443332028"/>
      <w:bookmarkEnd w:id="690"/>
      <w:bookmarkStart w:id="691" w:name="_Toc452556719"/>
      <w:bookmarkEnd w:id="691"/>
      <w:bookmarkStart w:id="692" w:name="_Toc452502406"/>
      <w:bookmarkEnd w:id="692"/>
      <w:bookmarkStart w:id="693" w:name="_Toc452556707"/>
      <w:bookmarkEnd w:id="693"/>
      <w:bookmarkStart w:id="694" w:name="_Toc452502455"/>
      <w:bookmarkEnd w:id="694"/>
      <w:bookmarkStart w:id="695" w:name="_Toc452556830"/>
      <w:bookmarkEnd w:id="695"/>
      <w:bookmarkStart w:id="696" w:name="_Toc402880604"/>
      <w:bookmarkEnd w:id="696"/>
      <w:bookmarkStart w:id="697" w:name="_Toc452556522"/>
      <w:bookmarkEnd w:id="697"/>
      <w:bookmarkStart w:id="698" w:name="_Toc452556612"/>
      <w:bookmarkEnd w:id="698"/>
      <w:bookmarkStart w:id="699" w:name="_Toc402880685"/>
      <w:bookmarkEnd w:id="699"/>
      <w:bookmarkStart w:id="700" w:name="_Toc452556543"/>
      <w:bookmarkEnd w:id="700"/>
      <w:bookmarkStart w:id="701" w:name="_Toc452502475"/>
      <w:bookmarkEnd w:id="701"/>
      <w:bookmarkStart w:id="702" w:name="_Toc471739452"/>
      <w:bookmarkEnd w:id="702"/>
      <w:bookmarkStart w:id="703" w:name="_Toc443332013"/>
      <w:bookmarkEnd w:id="703"/>
      <w:bookmarkStart w:id="704" w:name="_Toc452556784"/>
      <w:bookmarkEnd w:id="704"/>
      <w:bookmarkStart w:id="705" w:name="_Toc452502401"/>
      <w:bookmarkEnd w:id="705"/>
      <w:bookmarkStart w:id="706" w:name="_Toc452502429"/>
      <w:bookmarkEnd w:id="706"/>
      <w:bookmarkStart w:id="707" w:name="_Toc452556527"/>
      <w:bookmarkEnd w:id="707"/>
      <w:bookmarkStart w:id="708" w:name="_Toc452556650"/>
      <w:bookmarkEnd w:id="708"/>
      <w:bookmarkStart w:id="709" w:name="_Toc452556599"/>
      <w:bookmarkEnd w:id="709"/>
      <w:bookmarkStart w:id="710" w:name="_Toc452556785"/>
      <w:bookmarkEnd w:id="710"/>
      <w:bookmarkStart w:id="711" w:name="_Toc443332014"/>
      <w:bookmarkEnd w:id="711"/>
      <w:bookmarkStart w:id="712" w:name="_Toc452502337"/>
      <w:bookmarkEnd w:id="712"/>
      <w:bookmarkStart w:id="713" w:name="_Toc452502349"/>
      <w:bookmarkEnd w:id="713"/>
      <w:bookmarkStart w:id="714" w:name="_Toc452502466"/>
      <w:bookmarkEnd w:id="714"/>
      <w:bookmarkStart w:id="715" w:name="_Toc452556500"/>
      <w:bookmarkEnd w:id="715"/>
      <w:bookmarkStart w:id="716" w:name="_Toc452556574"/>
      <w:bookmarkEnd w:id="716"/>
      <w:bookmarkStart w:id="717" w:name="_Toc402880639"/>
      <w:bookmarkEnd w:id="717"/>
      <w:bookmarkStart w:id="718" w:name="_Toc452502546"/>
      <w:bookmarkEnd w:id="718"/>
      <w:bookmarkStart w:id="719" w:name="_Toc452556641"/>
      <w:bookmarkEnd w:id="719"/>
      <w:bookmarkStart w:id="720" w:name="_Toc402880617"/>
      <w:bookmarkEnd w:id="720"/>
      <w:bookmarkStart w:id="721" w:name="_Toc452556737"/>
      <w:bookmarkEnd w:id="721"/>
      <w:bookmarkStart w:id="722" w:name="_Toc452556793"/>
      <w:bookmarkEnd w:id="722"/>
      <w:bookmarkStart w:id="723" w:name="_Toc452502554"/>
      <w:bookmarkEnd w:id="723"/>
      <w:bookmarkStart w:id="724" w:name="_Toc452556684"/>
      <w:bookmarkEnd w:id="724"/>
      <w:bookmarkStart w:id="725" w:name="_Toc402880654"/>
      <w:bookmarkEnd w:id="725"/>
      <w:bookmarkStart w:id="726" w:name="_Toc402880634"/>
      <w:bookmarkEnd w:id="726"/>
      <w:bookmarkStart w:id="727" w:name="_Toc471745859"/>
      <w:bookmarkEnd w:id="727"/>
      <w:bookmarkStart w:id="728" w:name="_Toc452556773"/>
      <w:bookmarkEnd w:id="728"/>
      <w:bookmarkStart w:id="729" w:name="_Toc452556829"/>
      <w:bookmarkEnd w:id="729"/>
      <w:bookmarkStart w:id="730" w:name="_Toc452502394"/>
      <w:bookmarkEnd w:id="730"/>
      <w:bookmarkStart w:id="731" w:name="_Toc452556817"/>
      <w:bookmarkEnd w:id="731"/>
      <w:bookmarkStart w:id="732" w:name="_Toc402880672"/>
      <w:bookmarkEnd w:id="732"/>
      <w:bookmarkStart w:id="733" w:name="_Toc452556587"/>
      <w:bookmarkEnd w:id="733"/>
      <w:bookmarkStart w:id="734" w:name="_Toc402880622"/>
      <w:bookmarkEnd w:id="734"/>
      <w:bookmarkStart w:id="735" w:name="_Toc471745363"/>
      <w:bookmarkEnd w:id="735"/>
      <w:bookmarkStart w:id="736" w:name="_Toc452556682"/>
      <w:bookmarkEnd w:id="736"/>
      <w:bookmarkStart w:id="737" w:name="_Toc402880684"/>
      <w:bookmarkEnd w:id="737"/>
      <w:bookmarkStart w:id="738" w:name="_Toc452502350"/>
      <w:bookmarkEnd w:id="738"/>
      <w:bookmarkStart w:id="739" w:name="_Toc452556672"/>
      <w:bookmarkEnd w:id="739"/>
      <w:bookmarkStart w:id="740" w:name="_Toc452502347"/>
      <w:bookmarkEnd w:id="740"/>
      <w:bookmarkStart w:id="741" w:name="_Toc452556700"/>
      <w:bookmarkEnd w:id="741"/>
      <w:bookmarkStart w:id="742" w:name="_Toc452556565"/>
      <w:bookmarkEnd w:id="742"/>
      <w:bookmarkStart w:id="743" w:name="_Toc452556550"/>
      <w:bookmarkEnd w:id="743"/>
      <w:bookmarkStart w:id="744" w:name="_Toc452502459"/>
      <w:bookmarkEnd w:id="744"/>
      <w:bookmarkStart w:id="745" w:name="_Toc452556538"/>
      <w:bookmarkEnd w:id="745"/>
      <w:bookmarkStart w:id="746" w:name="_Toc452556542"/>
      <w:bookmarkEnd w:id="746"/>
      <w:bookmarkStart w:id="747" w:name="_Toc402880693"/>
      <w:bookmarkEnd w:id="747"/>
      <w:bookmarkStart w:id="748" w:name="_Toc471745872"/>
      <w:bookmarkEnd w:id="748"/>
      <w:bookmarkStart w:id="749" w:name="_Toc400913976"/>
      <w:bookmarkEnd w:id="749"/>
      <w:bookmarkStart w:id="750" w:name="_Toc452556502"/>
      <w:bookmarkEnd w:id="750"/>
      <w:bookmarkStart w:id="751" w:name="_Toc452556563"/>
      <w:bookmarkEnd w:id="751"/>
      <w:bookmarkStart w:id="752" w:name="_Toc452502468"/>
      <w:bookmarkEnd w:id="752"/>
      <w:bookmarkStart w:id="753" w:name="_Toc452502333"/>
      <w:bookmarkEnd w:id="753"/>
      <w:bookmarkStart w:id="754" w:name="_Toc443332024"/>
      <w:bookmarkEnd w:id="754"/>
      <w:bookmarkStart w:id="755" w:name="_Toc471744107"/>
      <w:bookmarkEnd w:id="755"/>
      <w:bookmarkStart w:id="756" w:name="_Toc452556768"/>
      <w:bookmarkEnd w:id="756"/>
      <w:bookmarkStart w:id="757" w:name="_Toc443332025"/>
      <w:bookmarkEnd w:id="757"/>
      <w:bookmarkStart w:id="758" w:name="_Toc402880626"/>
      <w:bookmarkEnd w:id="758"/>
      <w:bookmarkStart w:id="759" w:name="_Toc452502437"/>
      <w:bookmarkEnd w:id="759"/>
      <w:bookmarkStart w:id="760" w:name="_Toc452502473"/>
      <w:bookmarkEnd w:id="760"/>
      <w:bookmarkStart w:id="761" w:name="_Toc402880659"/>
      <w:bookmarkEnd w:id="761"/>
      <w:bookmarkStart w:id="762" w:name="_Toc452556571"/>
      <w:bookmarkEnd w:id="762"/>
      <w:bookmarkStart w:id="763" w:name="_Toc452556534"/>
      <w:bookmarkEnd w:id="763"/>
      <w:bookmarkStart w:id="764" w:name="_Toc452502392"/>
      <w:bookmarkEnd w:id="764"/>
      <w:bookmarkStart w:id="765" w:name="_Toc452556753"/>
      <w:bookmarkEnd w:id="765"/>
      <w:bookmarkStart w:id="766" w:name="_Toc402880614"/>
      <w:bookmarkEnd w:id="766"/>
      <w:bookmarkStart w:id="767" w:name="_Toc452502568"/>
      <w:bookmarkEnd w:id="767"/>
      <w:bookmarkStart w:id="768" w:name="_Toc452502502"/>
      <w:bookmarkEnd w:id="768"/>
      <w:bookmarkStart w:id="769" w:name="_Toc452556695"/>
      <w:bookmarkEnd w:id="769"/>
      <w:bookmarkStart w:id="770" w:name="_Toc402880680"/>
      <w:bookmarkEnd w:id="770"/>
      <w:bookmarkStart w:id="771" w:name="_Toc452556578"/>
      <w:bookmarkEnd w:id="771"/>
      <w:bookmarkStart w:id="772" w:name="_Toc402880609"/>
      <w:bookmarkEnd w:id="772"/>
      <w:bookmarkStart w:id="773" w:name="_Toc452502485"/>
      <w:bookmarkEnd w:id="773"/>
      <w:bookmarkStart w:id="774" w:name="_Toc402880629"/>
      <w:bookmarkEnd w:id="774"/>
      <w:bookmarkStart w:id="775" w:name="_Toc452502460"/>
      <w:bookmarkEnd w:id="775"/>
      <w:bookmarkStart w:id="776" w:name="_Toc452502483"/>
      <w:bookmarkEnd w:id="776"/>
      <w:bookmarkStart w:id="777" w:name="_Toc452502329"/>
      <w:bookmarkEnd w:id="777"/>
      <w:bookmarkStart w:id="778" w:name="_Toc452556694"/>
      <w:bookmarkEnd w:id="778"/>
      <w:bookmarkStart w:id="779" w:name="_Toc452556630"/>
      <w:bookmarkEnd w:id="779"/>
      <w:bookmarkStart w:id="780" w:name="_Toc471745360"/>
      <w:bookmarkEnd w:id="780"/>
      <w:bookmarkStart w:id="781" w:name="_Toc471740776"/>
      <w:bookmarkEnd w:id="781"/>
      <w:bookmarkStart w:id="782" w:name="_Toc452502309"/>
      <w:bookmarkEnd w:id="782"/>
      <w:r>
        <w:rPr>
          <w:rFonts w:hint="eastAsia" w:ascii="宋体" w:hAnsi="宋体" w:cs="宋体"/>
          <w:b/>
          <w:sz w:val="28"/>
          <w:szCs w:val="28"/>
          <w:highlight w:val="none"/>
        </w:rPr>
        <w:t>工程施工内容和要求：详见附件“工程量清单”及“施工图”文件内容。</w:t>
      </w: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spacing w:line="360" w:lineRule="auto"/>
        <w:ind w:firstLine="643"/>
        <w:jc w:val="center"/>
        <w:rPr>
          <w:rFonts w:hint="eastAsia" w:ascii="黑体" w:hAnsi="黑体" w:eastAsia="黑体"/>
          <w:b/>
          <w:sz w:val="32"/>
          <w:szCs w:val="32"/>
          <w:highlight w:val="none"/>
        </w:rPr>
      </w:pPr>
    </w:p>
    <w:p>
      <w:pPr>
        <w:pStyle w:val="246"/>
        <w:rPr>
          <w:sz w:val="28"/>
          <w:szCs w:val="28"/>
          <w:highlight w:val="none"/>
        </w:rPr>
      </w:pPr>
      <w:r>
        <w:rPr>
          <w:rFonts w:hint="eastAsia"/>
          <w:sz w:val="28"/>
          <w:szCs w:val="28"/>
          <w:highlight w:val="none"/>
          <w:lang w:eastAsia="zh-CN"/>
        </w:rPr>
        <w:t>四、</w:t>
      </w:r>
      <w:r>
        <w:rPr>
          <w:rFonts w:hint="eastAsia"/>
          <w:sz w:val="28"/>
          <w:szCs w:val="28"/>
          <w:highlight w:val="none"/>
        </w:rPr>
        <w:t>合同书及合同条款（格式文本）</w:t>
      </w:r>
    </w:p>
    <w:p>
      <w:pPr>
        <w:rPr>
          <w:rFonts w:hint="eastAsia" w:ascii="宋体" w:hAnsi="宋体" w:cs="宋体"/>
          <w:highlight w:val="none"/>
        </w:rPr>
      </w:pPr>
    </w:p>
    <w:p>
      <w:pPr>
        <w:rPr>
          <w:rFonts w:hint="eastAsia" w:ascii="黑体" w:hAnsi="黑体" w:eastAsia="黑体" w:cs="黑体"/>
          <w:sz w:val="56"/>
          <w:szCs w:val="56"/>
          <w:highlight w:val="none"/>
        </w:rPr>
      </w:pPr>
      <w:bookmarkStart w:id="783" w:name="_Toc508137105"/>
      <w:bookmarkEnd w:id="783"/>
    </w:p>
    <w:p>
      <w:pPr>
        <w:jc w:val="center"/>
        <w:rPr>
          <w:rFonts w:hint="eastAsia" w:ascii="宋体" w:hAnsi="宋体" w:cs="宋体"/>
          <w:bCs/>
          <w:sz w:val="32"/>
          <w:szCs w:val="32"/>
          <w:highlight w:val="none"/>
        </w:rPr>
      </w:pPr>
      <w:r>
        <w:rPr>
          <w:rFonts w:hint="eastAsia" w:ascii="宋体" w:hAnsi="宋体" w:cs="宋体"/>
          <w:bCs/>
          <w:sz w:val="32"/>
          <w:szCs w:val="32"/>
          <w:highlight w:val="none"/>
        </w:rPr>
        <w:t>(GF—2017—0201)</w:t>
      </w:r>
    </w:p>
    <w:p>
      <w:pPr>
        <w:jc w:val="center"/>
        <w:rPr>
          <w:rFonts w:hint="eastAsia" w:ascii="宋体" w:hAnsi="宋体" w:cs="宋体"/>
          <w:b/>
          <w:sz w:val="52"/>
          <w:szCs w:val="52"/>
          <w:highlight w:val="none"/>
        </w:rPr>
      </w:pPr>
    </w:p>
    <w:p>
      <w:pPr>
        <w:jc w:val="center"/>
        <w:rPr>
          <w:rFonts w:hint="eastAsia" w:ascii="宋体" w:hAnsi="宋体" w:eastAsia="宋体" w:cs="宋体"/>
          <w:b/>
          <w:sz w:val="72"/>
          <w:szCs w:val="52"/>
          <w:highlight w:val="none"/>
          <w:lang w:eastAsia="zh-CN"/>
        </w:rPr>
      </w:pPr>
      <w:r>
        <w:rPr>
          <w:rFonts w:hint="eastAsia" w:ascii="宋体" w:hAnsi="宋体" w:cs="宋体"/>
          <w:b/>
          <w:sz w:val="72"/>
          <w:szCs w:val="52"/>
          <w:highlight w:val="none"/>
        </w:rPr>
        <w:t>政府采购施工合同</w:t>
      </w:r>
    </w:p>
    <w:p>
      <w:pPr>
        <w:pStyle w:val="2"/>
        <w:rPr>
          <w:rFonts w:hint="eastAsia"/>
          <w:highlight w:val="none"/>
          <w:lang w:eastAsia="zh-CN"/>
        </w:rPr>
      </w:pPr>
    </w:p>
    <w:p>
      <w:pPr>
        <w:jc w:val="center"/>
        <w:rPr>
          <w:rFonts w:hint="eastAsia" w:ascii="宋体" w:hAnsi="宋体" w:cs="宋体"/>
          <w:b/>
          <w:sz w:val="44"/>
          <w:szCs w:val="44"/>
          <w:highlight w:val="none"/>
        </w:rPr>
      </w:pPr>
    </w:p>
    <w:p>
      <w:pPr>
        <w:jc w:val="center"/>
        <w:rPr>
          <w:rFonts w:hint="eastAsia" w:ascii="宋体" w:hAnsi="宋体" w:cs="宋体"/>
          <w:b/>
          <w:sz w:val="44"/>
          <w:szCs w:val="44"/>
          <w:highlight w:val="none"/>
        </w:rPr>
      </w:pPr>
    </w:p>
    <w:p>
      <w:pPr>
        <w:jc w:val="center"/>
        <w:rPr>
          <w:rFonts w:hint="eastAsia" w:ascii="宋体" w:hAnsi="宋体" w:cs="宋体"/>
          <w:b/>
          <w:sz w:val="44"/>
          <w:szCs w:val="44"/>
          <w:highlight w:val="none"/>
        </w:rPr>
      </w:pPr>
    </w:p>
    <w:p>
      <w:pPr>
        <w:jc w:val="center"/>
        <w:rPr>
          <w:rFonts w:hint="eastAsia" w:ascii="宋体" w:hAnsi="宋体" w:cs="宋体"/>
          <w:b/>
          <w:sz w:val="44"/>
          <w:szCs w:val="44"/>
          <w:highlight w:val="none"/>
        </w:rPr>
      </w:pPr>
    </w:p>
    <w:p>
      <w:pPr>
        <w:rPr>
          <w:rFonts w:hint="eastAsia" w:ascii="宋体" w:hAnsi="宋体" w:cs="宋体"/>
          <w:b/>
          <w:sz w:val="44"/>
          <w:szCs w:val="44"/>
          <w:highlight w:val="none"/>
        </w:rPr>
      </w:pPr>
    </w:p>
    <w:p>
      <w:pPr>
        <w:rPr>
          <w:rFonts w:hint="eastAsia" w:ascii="宋体" w:hAnsi="宋体" w:cs="宋体"/>
          <w:b/>
          <w:sz w:val="44"/>
          <w:szCs w:val="44"/>
          <w:highlight w:val="none"/>
        </w:rPr>
      </w:pPr>
    </w:p>
    <w:p>
      <w:pPr>
        <w:rPr>
          <w:rFonts w:hint="eastAsia" w:ascii="宋体" w:hAnsi="宋体" w:cs="宋体"/>
          <w:b/>
          <w:sz w:val="44"/>
          <w:szCs w:val="44"/>
          <w:highlight w:val="none"/>
        </w:rPr>
      </w:pPr>
    </w:p>
    <w:p>
      <w:pPr>
        <w:rPr>
          <w:rFonts w:hint="eastAsia" w:ascii="宋体" w:hAnsi="宋体" w:cs="宋体"/>
          <w:b/>
          <w:sz w:val="44"/>
          <w:szCs w:val="44"/>
          <w:highlight w:val="none"/>
        </w:rPr>
      </w:pPr>
    </w:p>
    <w:p>
      <w:pPr>
        <w:spacing w:line="312" w:lineRule="auto"/>
        <w:rPr>
          <w:rFonts w:hint="eastAsia" w:ascii="宋体" w:hAnsi="宋体" w:cs="宋体"/>
          <w:b/>
          <w:sz w:val="28"/>
          <w:szCs w:val="28"/>
          <w:highlight w:val="none"/>
        </w:rPr>
      </w:pPr>
      <w:bookmarkStart w:id="784" w:name="_Toc351203480"/>
    </w:p>
    <w:p>
      <w:pPr>
        <w:spacing w:line="312" w:lineRule="auto"/>
        <w:ind w:right="2719"/>
        <w:jc w:val="center"/>
        <w:rPr>
          <w:rFonts w:hint="eastAsia" w:ascii="宋体" w:hAnsi="宋体" w:cs="宋体"/>
          <w:b/>
          <w:sz w:val="32"/>
          <w:szCs w:val="28"/>
          <w:highlight w:val="none"/>
        </w:rPr>
      </w:pPr>
      <w:r>
        <w:rPr>
          <w:rFonts w:hint="eastAsia" w:ascii="宋体" w:hAnsi="宋体" w:cs="宋体"/>
          <w:szCs w:val="22"/>
          <w:highlight w:val="none"/>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5" name="文本框 4"/>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制定</w:t>
                            </w:r>
                          </w:p>
                          <w:p/>
                        </w:txbxContent>
                      </wps:txbx>
                      <wps:bodyPr wrap="square" upright="1"/>
                    </wps:wsp>
                  </a:graphicData>
                </a:graphic>
              </wp:anchor>
            </w:drawing>
          </mc:Choice>
          <mc:Fallback>
            <w:pict>
              <v:shape id="文本框 4"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BzS1x2AAAAAkBAAAPAAAAAAAAAAEA&#10;IAAAACIAAABkcnMvZG93bnJldi54bWxQSwECFAAUAAAACACHTuJA8/4BX9YBAACSAwAADgAAAAAA&#10;AAABACAAAAAnAQAAZHJzL2Uyb0RvYy54bWxQSwUGAAAAAAYABgBZAQAAbwUAAAAA&#10;">
                <v:fill on="f" focussize="0,0"/>
                <v:stroke color="#FFFFFF" joinstyle="round"/>
                <v:imagedata o:title=""/>
                <o:lock v:ext="edit" aspectratio="f"/>
                <v:textbox>
                  <w:txbxContent>
                    <w:p>
                      <w:pPr>
                        <w:rPr>
                          <w:b/>
                          <w:bCs/>
                          <w:sz w:val="32"/>
                        </w:rPr>
                      </w:pPr>
                      <w:r>
                        <w:rPr>
                          <w:rFonts w:hint="eastAsia"/>
                          <w:b/>
                          <w:bCs/>
                          <w:sz w:val="32"/>
                        </w:rPr>
                        <w:t>制定</w:t>
                      </w:r>
                    </w:p>
                    <w:p/>
                  </w:txbxContent>
                </v:textbox>
              </v:shape>
            </w:pict>
          </mc:Fallback>
        </mc:AlternateContent>
      </w:r>
      <w:r>
        <w:rPr>
          <w:rFonts w:hint="eastAsia" w:ascii="宋体" w:hAnsi="宋体" w:cs="宋体"/>
          <w:b/>
          <w:sz w:val="32"/>
          <w:szCs w:val="28"/>
          <w:highlight w:val="none"/>
        </w:rPr>
        <w:t xml:space="preserve">        住房和城乡建设部</w:t>
      </w:r>
    </w:p>
    <w:p>
      <w:pPr>
        <w:spacing w:line="312" w:lineRule="auto"/>
        <w:ind w:right="2719"/>
        <w:jc w:val="center"/>
        <w:rPr>
          <w:rFonts w:hint="eastAsia" w:ascii="宋体" w:hAnsi="宋体" w:cs="宋体"/>
          <w:b/>
          <w:sz w:val="32"/>
          <w:szCs w:val="28"/>
          <w:highlight w:val="none"/>
        </w:rPr>
      </w:pPr>
      <w:r>
        <w:rPr>
          <w:rFonts w:hint="eastAsia" w:ascii="宋体" w:hAnsi="宋体" w:cs="宋体"/>
          <w:b/>
          <w:sz w:val="32"/>
          <w:szCs w:val="28"/>
          <w:highlight w:val="none"/>
        </w:rPr>
        <w:t xml:space="preserve">            国家市场监督管理总局</w:t>
      </w:r>
    </w:p>
    <w:p>
      <w:pPr>
        <w:keepNext/>
        <w:keepLines/>
        <w:spacing w:before="260" w:after="260" w:line="312" w:lineRule="auto"/>
        <w:jc w:val="center"/>
        <w:rPr>
          <w:rFonts w:hint="eastAsia" w:ascii="宋体" w:hAnsi="宋体" w:cs="宋体"/>
          <w:b/>
          <w:bCs/>
          <w:sz w:val="28"/>
          <w:szCs w:val="28"/>
          <w:highlight w:val="none"/>
        </w:rPr>
        <w:sectPr>
          <w:pgSz w:w="11906" w:h="16838"/>
          <w:pgMar w:top="1242" w:right="1440" w:bottom="1315" w:left="1440" w:header="851" w:footer="992" w:gutter="0"/>
          <w:cols w:space="1701" w:num="1"/>
          <w:docGrid w:linePitch="360" w:charSpace="0"/>
        </w:sectPr>
      </w:pPr>
      <w:bookmarkStart w:id="785" w:name="_Toc296503025"/>
      <w:bookmarkStart w:id="786" w:name="_Toc296890982"/>
    </w:p>
    <w:p>
      <w:pPr>
        <w:pStyle w:val="246"/>
        <w:numPr>
          <w:ilvl w:val="0"/>
          <w:numId w:val="15"/>
        </w:numPr>
        <w:outlineLvl w:val="1"/>
        <w:rPr>
          <w:sz w:val="28"/>
          <w:szCs w:val="28"/>
          <w:highlight w:val="none"/>
        </w:rPr>
      </w:pPr>
      <w:bookmarkStart w:id="787" w:name="_Toc10893"/>
      <w:bookmarkStart w:id="788" w:name="_Toc19946"/>
      <w:r>
        <w:rPr>
          <w:rFonts w:hint="eastAsia"/>
          <w:sz w:val="28"/>
          <w:szCs w:val="28"/>
          <w:highlight w:val="none"/>
        </w:rPr>
        <w:t xml:space="preserve"> 合同协议书</w:t>
      </w:r>
      <w:bookmarkEnd w:id="785"/>
      <w:bookmarkEnd w:id="786"/>
      <w:bookmarkEnd w:id="787"/>
      <w:bookmarkEnd w:id="788"/>
    </w:p>
    <w:p>
      <w:pPr>
        <w:rPr>
          <w:highlight w:val="none"/>
        </w:rPr>
      </w:pPr>
    </w:p>
    <w:p>
      <w:pPr>
        <w:spacing w:line="360" w:lineRule="auto"/>
        <w:rPr>
          <w:rFonts w:hint="eastAsia" w:ascii="宋体" w:hAnsi="宋体" w:cs="宋体"/>
          <w:b/>
          <w:sz w:val="24"/>
          <w:highlight w:val="none"/>
          <w:u w:val="single"/>
        </w:rPr>
      </w:pPr>
      <w:r>
        <w:rPr>
          <w:rFonts w:hint="eastAsia" w:ascii="宋体" w:hAnsi="宋体" w:cs="宋体"/>
          <w:b/>
          <w:sz w:val="24"/>
          <w:highlight w:val="none"/>
        </w:rPr>
        <w:t>发包人（甲方）：</w:t>
      </w:r>
      <w:r>
        <w:rPr>
          <w:rFonts w:hint="eastAsia" w:ascii="宋体" w:hAnsi="宋体" w:cs="宋体"/>
          <w:b/>
          <w:sz w:val="24"/>
          <w:highlight w:val="none"/>
          <w:u w:val="single"/>
        </w:rPr>
        <w:t xml:space="preserve">                        </w:t>
      </w:r>
    </w:p>
    <w:p>
      <w:pPr>
        <w:spacing w:line="360" w:lineRule="auto"/>
        <w:rPr>
          <w:rFonts w:hint="eastAsia" w:ascii="宋体" w:hAnsi="宋体" w:cs="宋体"/>
          <w:b/>
          <w:sz w:val="24"/>
          <w:highlight w:val="none"/>
          <w:u w:val="single"/>
        </w:rPr>
      </w:pPr>
      <w:r>
        <w:rPr>
          <w:rFonts w:hint="eastAsia" w:ascii="宋体" w:hAnsi="宋体" w:cs="宋体"/>
          <w:b/>
          <w:sz w:val="24"/>
          <w:highlight w:val="none"/>
        </w:rPr>
        <w:t>承包人（乙方）：</w:t>
      </w:r>
      <w:r>
        <w:rPr>
          <w:rFonts w:hint="eastAsia" w:ascii="宋体" w:hAnsi="宋体" w:cs="宋体"/>
          <w:b/>
          <w:sz w:val="24"/>
          <w:highlight w:val="none"/>
          <w:u w:val="singl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根据《中华人民共和国民法典》《中华人民共和国建筑法》及有关法律规定，遵循平等、自愿、公平和诚实信用的原则，双方就</w:t>
      </w:r>
      <w:r>
        <w:rPr>
          <w:rFonts w:hint="eastAsia" w:ascii="宋体" w:hAnsi="宋体" w:cs="宋体"/>
          <w:sz w:val="24"/>
          <w:highlight w:val="none"/>
          <w:u w:val="single"/>
        </w:rPr>
        <w:t xml:space="preserve">              </w:t>
      </w:r>
      <w:r>
        <w:rPr>
          <w:rFonts w:hint="eastAsia" w:ascii="宋体" w:hAnsi="宋体" w:cs="宋体"/>
          <w:sz w:val="24"/>
          <w:highlight w:val="none"/>
        </w:rPr>
        <w:t>工程施工及有关事项协商一致，共同达成如下协议：</w:t>
      </w:r>
    </w:p>
    <w:p>
      <w:pPr>
        <w:spacing w:line="360" w:lineRule="auto"/>
        <w:ind w:firstLine="480"/>
        <w:jc w:val="left"/>
        <w:rPr>
          <w:rFonts w:hint="eastAsia" w:ascii="宋体" w:hAnsi="宋体" w:cs="宋体"/>
          <w:b/>
          <w:sz w:val="24"/>
          <w:highlight w:val="none"/>
        </w:rPr>
      </w:pPr>
      <w:bookmarkStart w:id="789" w:name="_Toc29710"/>
      <w:bookmarkStart w:id="790" w:name="_Toc351203481"/>
      <w:r>
        <w:rPr>
          <w:rFonts w:hint="eastAsia" w:ascii="宋体" w:hAnsi="宋体" w:cs="宋体"/>
          <w:bCs/>
          <w:sz w:val="24"/>
          <w:highlight w:val="none"/>
        </w:rPr>
        <w:t>一、工程概况</w:t>
      </w:r>
      <w:bookmarkEnd w:id="789"/>
      <w:bookmarkEnd w:id="790"/>
    </w:p>
    <w:p>
      <w:pPr>
        <w:spacing w:line="360" w:lineRule="auto"/>
        <w:ind w:firstLine="480"/>
        <w:jc w:val="left"/>
        <w:rPr>
          <w:rFonts w:hint="eastAsia" w:ascii="宋体" w:hAnsi="宋体" w:cs="宋体"/>
          <w:sz w:val="24"/>
          <w:highlight w:val="none"/>
          <w:u w:val="single"/>
        </w:rPr>
      </w:pPr>
      <w:r>
        <w:rPr>
          <w:rFonts w:hint="eastAsia" w:ascii="宋体" w:hAnsi="宋体" w:cs="宋体"/>
          <w:bCs/>
          <w:sz w:val="24"/>
          <w:highlight w:val="none"/>
        </w:rPr>
        <w:t>1.工程名称</w:t>
      </w:r>
      <w:r>
        <w:rPr>
          <w:rFonts w:hint="eastAsia" w:ascii="宋体" w:hAnsi="宋体" w:cs="宋体"/>
          <w:sz w:val="24"/>
          <w:highlight w:val="none"/>
        </w:rPr>
        <w:t>：</w:t>
      </w:r>
      <w:r>
        <w:rPr>
          <w:rFonts w:hint="eastAsia" w:ascii="宋体" w:hAnsi="宋体" w:cs="宋体"/>
          <w:sz w:val="24"/>
          <w:highlight w:val="none"/>
          <w:u w:val="single"/>
        </w:rPr>
        <w:t xml:space="preserve">                            </w:t>
      </w:r>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2.工程地点：</w:t>
      </w:r>
      <w:r>
        <w:rPr>
          <w:rFonts w:hint="eastAsia" w:ascii="宋体" w:hAnsi="宋体" w:cs="宋体"/>
          <w:bCs/>
          <w:sz w:val="24"/>
          <w:highlight w:val="none"/>
          <w:u w:val="single"/>
          <w:lang w:bidi="ar"/>
        </w:rPr>
        <w:t xml:space="preserve">                            </w:t>
      </w:r>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3.工程立项批准文号：</w:t>
      </w:r>
      <w:r>
        <w:rPr>
          <w:rFonts w:hint="eastAsia" w:ascii="宋体" w:hAnsi="宋体" w:cs="宋体"/>
          <w:sz w:val="24"/>
          <w:highlight w:val="none"/>
          <w:u w:val="single"/>
        </w:rPr>
        <w:t>/</w:t>
      </w:r>
      <w:r>
        <w:rPr>
          <w:rFonts w:hint="eastAsia" w:ascii="宋体" w:hAnsi="宋体" w:cs="宋体"/>
          <w:bCs/>
          <w:sz w:val="24"/>
          <w:highlight w:val="none"/>
        </w:rPr>
        <w:t>。</w:t>
      </w:r>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4.资金来源：</w:t>
      </w:r>
      <w:r>
        <w:rPr>
          <w:rFonts w:hint="eastAsia" w:ascii="宋体" w:hAnsi="宋体" w:cs="宋体"/>
          <w:sz w:val="24"/>
          <w:highlight w:val="none"/>
          <w:u w:val="single"/>
        </w:rPr>
        <w:t>财政</w:t>
      </w:r>
      <w:r>
        <w:rPr>
          <w:rFonts w:hint="eastAsia" w:ascii="宋体" w:hAnsi="宋体" w:cs="宋体"/>
          <w:bCs/>
          <w:sz w:val="24"/>
          <w:highlight w:val="none"/>
        </w:rPr>
        <w:t>。</w:t>
      </w:r>
    </w:p>
    <w:p>
      <w:pPr>
        <w:spacing w:line="360" w:lineRule="auto"/>
        <w:ind w:firstLine="480"/>
        <w:jc w:val="left"/>
        <w:rPr>
          <w:rFonts w:hint="eastAsia" w:ascii="宋体" w:hAnsi="宋体" w:cs="宋体"/>
          <w:sz w:val="24"/>
          <w:highlight w:val="none"/>
          <w:u w:val="single"/>
        </w:rPr>
      </w:pPr>
      <w:r>
        <w:rPr>
          <w:rFonts w:hint="eastAsia" w:ascii="宋体" w:hAnsi="宋体" w:cs="宋体"/>
          <w:bCs/>
          <w:sz w:val="24"/>
          <w:highlight w:val="none"/>
        </w:rPr>
        <w:t>5.工程内容：</w:t>
      </w:r>
      <w:r>
        <w:rPr>
          <w:rFonts w:hint="eastAsia" w:ascii="宋体" w:hAnsi="宋体" w:cs="宋体"/>
          <w:bCs/>
          <w:sz w:val="24"/>
          <w:highlight w:val="none"/>
          <w:u w:val="single"/>
          <w:lang w:bidi="ar"/>
        </w:rPr>
        <w:t xml:space="preserve">                          </w:t>
      </w:r>
    </w:p>
    <w:p>
      <w:pPr>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rPr>
        <w:t>6.工程承包范围：</w:t>
      </w:r>
      <w:r>
        <w:rPr>
          <w:rFonts w:hint="eastAsia" w:ascii="宋体" w:hAnsi="宋体" w:cs="宋体"/>
          <w:bCs/>
          <w:sz w:val="24"/>
          <w:highlight w:val="none"/>
          <w:u w:val="single"/>
          <w:lang w:bidi="ar"/>
        </w:rPr>
        <w:t xml:space="preserve">                      </w:t>
      </w:r>
    </w:p>
    <w:p>
      <w:pPr>
        <w:spacing w:line="360" w:lineRule="auto"/>
        <w:ind w:firstLine="480"/>
        <w:jc w:val="left"/>
        <w:rPr>
          <w:rFonts w:hint="eastAsia" w:ascii="宋体" w:hAnsi="宋体" w:cs="宋体"/>
          <w:bCs/>
          <w:sz w:val="24"/>
          <w:highlight w:val="none"/>
        </w:rPr>
      </w:pPr>
      <w:bookmarkStart w:id="791" w:name="_Toc351203482"/>
      <w:bookmarkStart w:id="792" w:name="_Toc8162"/>
      <w:r>
        <w:rPr>
          <w:rFonts w:hint="eastAsia" w:ascii="宋体" w:hAnsi="宋体" w:cs="宋体"/>
          <w:bCs/>
          <w:sz w:val="24"/>
          <w:highlight w:val="none"/>
        </w:rPr>
        <w:t>二、合同工期</w:t>
      </w:r>
      <w:bookmarkEnd w:id="791"/>
      <w:bookmarkEnd w:id="792"/>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计划开工日期：</w:t>
      </w:r>
      <w:r>
        <w:rPr>
          <w:rFonts w:hint="eastAsia" w:ascii="宋体" w:hAnsi="宋体" w:cs="宋体"/>
          <w:sz w:val="24"/>
          <w:highlight w:val="none"/>
          <w:u w:val="single"/>
        </w:rPr>
        <w:t>2026</w:t>
      </w:r>
      <w:r>
        <w:rPr>
          <w:rFonts w:hint="eastAsia" w:ascii="宋体" w:hAnsi="宋体" w:cs="宋体"/>
          <w:sz w:val="24"/>
          <w:highlight w:val="none"/>
        </w:rPr>
        <w:t>年</w:t>
      </w:r>
      <w:r>
        <w:rPr>
          <w:rFonts w:hint="eastAsia" w:ascii="宋体" w:hAnsi="宋体" w:cs="宋体"/>
          <w:sz w:val="24"/>
          <w:highlight w:val="none"/>
          <w:u w:val="single"/>
        </w:rPr>
        <w:t></w:t>
      </w:r>
      <w:r>
        <w:rPr>
          <w:rFonts w:hint="eastAsia" w:ascii="宋体" w:hAnsi="宋体" w:cs="宋体"/>
          <w:sz w:val="24"/>
          <w:highlight w:val="none"/>
        </w:rPr>
        <w:t>月</w:t>
      </w:r>
      <w:r>
        <w:rPr>
          <w:rFonts w:hint="eastAsia" w:ascii="宋体" w:hAnsi="宋体" w:cs="宋体"/>
          <w:sz w:val="24"/>
          <w:highlight w:val="none"/>
          <w:u w:val="single"/>
        </w:rPr>
        <w:t></w:t>
      </w:r>
      <w:r>
        <w:rPr>
          <w:rFonts w:hint="eastAsia" w:ascii="宋体" w:hAnsi="宋体" w:cs="宋体"/>
          <w:sz w:val="24"/>
          <w:highlight w:val="none"/>
        </w:rPr>
        <w:t>日。</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计划竣工日期：</w:t>
      </w:r>
      <w:r>
        <w:rPr>
          <w:rFonts w:hint="eastAsia" w:ascii="宋体" w:hAnsi="宋体" w:cs="宋体"/>
          <w:sz w:val="24"/>
          <w:highlight w:val="none"/>
          <w:u w:val="single"/>
        </w:rPr>
        <w:t>2026</w:t>
      </w:r>
      <w:r>
        <w:rPr>
          <w:rFonts w:hint="eastAsia" w:ascii="宋体" w:hAnsi="宋体" w:cs="宋体"/>
          <w:sz w:val="24"/>
          <w:highlight w:val="none"/>
        </w:rPr>
        <w:t>年</w:t>
      </w:r>
      <w:r>
        <w:rPr>
          <w:rFonts w:hint="eastAsia" w:ascii="宋体" w:hAnsi="宋体" w:cs="宋体"/>
          <w:sz w:val="24"/>
          <w:highlight w:val="none"/>
          <w:u w:val="single"/>
        </w:rPr>
        <w:t></w:t>
      </w:r>
      <w:r>
        <w:rPr>
          <w:rFonts w:hint="eastAsia" w:ascii="宋体" w:hAnsi="宋体" w:cs="宋体"/>
          <w:sz w:val="24"/>
          <w:highlight w:val="none"/>
        </w:rPr>
        <w:t>月</w:t>
      </w:r>
      <w:r>
        <w:rPr>
          <w:rFonts w:hint="eastAsia" w:ascii="宋体" w:hAnsi="宋体" w:cs="宋体"/>
          <w:sz w:val="24"/>
          <w:highlight w:val="none"/>
          <w:u w:val="single"/>
        </w:rPr>
        <w:t></w:t>
      </w:r>
      <w:r>
        <w:rPr>
          <w:rFonts w:hint="eastAsia" w:ascii="宋体" w:hAnsi="宋体" w:cs="宋体"/>
          <w:sz w:val="24"/>
          <w:highlight w:val="none"/>
        </w:rPr>
        <w:t>日。</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工期总日历天数：</w:t>
      </w:r>
      <w:r>
        <w:rPr>
          <w:rFonts w:hint="eastAsia" w:ascii="宋体" w:hAnsi="宋体" w:cs="宋体"/>
          <w:sz w:val="24"/>
          <w:highlight w:val="none"/>
          <w:u w:val="single"/>
        </w:rPr>
        <w:t xml:space="preserve">      </w:t>
      </w:r>
      <w:r>
        <w:rPr>
          <w:rFonts w:hint="eastAsia" w:ascii="宋体" w:hAnsi="宋体" w:cs="宋体"/>
          <w:sz w:val="24"/>
          <w:highlight w:val="none"/>
        </w:rPr>
        <w:t>日历天。实际开工日期以发包人开工令为准，工期总日历天数与根据前述计划开竣工日期计算的工期天数不一致的，以工期总日历天数为准。</w:t>
      </w:r>
    </w:p>
    <w:p>
      <w:pPr>
        <w:spacing w:line="360" w:lineRule="auto"/>
        <w:ind w:firstLine="480"/>
        <w:jc w:val="left"/>
        <w:rPr>
          <w:rFonts w:hint="eastAsia" w:ascii="宋体" w:hAnsi="宋体" w:cs="宋体"/>
          <w:b/>
          <w:sz w:val="24"/>
          <w:highlight w:val="none"/>
        </w:rPr>
      </w:pPr>
      <w:bookmarkStart w:id="793" w:name="_Toc3346"/>
      <w:bookmarkStart w:id="794" w:name="_Toc351203483"/>
      <w:r>
        <w:rPr>
          <w:rFonts w:hint="eastAsia" w:ascii="宋体" w:hAnsi="宋体" w:cs="宋体"/>
          <w:bCs/>
          <w:sz w:val="24"/>
          <w:highlight w:val="none"/>
        </w:rPr>
        <w:t>三、质量标准</w:t>
      </w:r>
      <w:bookmarkEnd w:id="793"/>
      <w:bookmarkEnd w:id="794"/>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工程质量符合</w:t>
      </w:r>
      <w:r>
        <w:rPr>
          <w:rFonts w:hint="eastAsia" w:ascii="宋体" w:hAnsi="宋体" w:cs="宋体"/>
          <w:bCs/>
          <w:sz w:val="24"/>
          <w:highlight w:val="none"/>
          <w:u w:val="single"/>
          <w:lang w:bidi="ar"/>
        </w:rPr>
        <w:t xml:space="preserve"> 合格 </w:t>
      </w:r>
      <w:r>
        <w:rPr>
          <w:rFonts w:hint="eastAsia" w:ascii="宋体" w:hAnsi="宋体" w:cs="宋体"/>
          <w:sz w:val="24"/>
          <w:highlight w:val="none"/>
        </w:rPr>
        <w:t>标准。</w:t>
      </w:r>
    </w:p>
    <w:p>
      <w:pPr>
        <w:spacing w:line="360" w:lineRule="auto"/>
        <w:ind w:firstLine="480"/>
        <w:jc w:val="left"/>
        <w:rPr>
          <w:rFonts w:hint="eastAsia" w:ascii="宋体" w:hAnsi="宋体" w:cs="宋体"/>
          <w:b/>
          <w:sz w:val="24"/>
          <w:highlight w:val="none"/>
        </w:rPr>
      </w:pPr>
      <w:bookmarkStart w:id="795" w:name="_Toc5741"/>
      <w:bookmarkStart w:id="796" w:name="_Toc351203484"/>
      <w:r>
        <w:rPr>
          <w:rFonts w:hint="eastAsia" w:ascii="宋体" w:hAnsi="宋体" w:cs="宋体"/>
          <w:bCs/>
          <w:sz w:val="24"/>
          <w:highlight w:val="none"/>
        </w:rPr>
        <w:t>四、签约合同价与合同价格形式</w:t>
      </w:r>
      <w:bookmarkEnd w:id="795"/>
      <w:bookmarkEnd w:id="796"/>
    </w:p>
    <w:p>
      <w:pPr>
        <w:spacing w:line="360" w:lineRule="auto"/>
        <w:ind w:firstLine="480"/>
        <w:jc w:val="left"/>
        <w:rPr>
          <w:rFonts w:hint="eastAsia" w:ascii="宋体" w:hAnsi="宋体" w:cs="宋体"/>
          <w:sz w:val="24"/>
          <w:highlight w:val="none"/>
        </w:rPr>
      </w:pPr>
      <w:bookmarkStart w:id="797" w:name="_Toc24264"/>
      <w:r>
        <w:rPr>
          <w:rFonts w:hint="eastAsia" w:ascii="宋体" w:hAnsi="宋体" w:cs="宋体"/>
          <w:sz w:val="24"/>
          <w:highlight w:val="none"/>
        </w:rPr>
        <w:t>1.签约合同价为：</w:t>
      </w:r>
      <w:bookmarkEnd w:id="797"/>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人民币（大写）</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元）；</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其中：</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（1）安全文明施工费：</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（2）材料和工程设备暂估价金额：</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（3）专业工程暂估价金额：</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（4）暂列金额：</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w:t>
      </w:r>
    </w:p>
    <w:p>
      <w:pPr>
        <w:spacing w:line="360" w:lineRule="auto"/>
        <w:ind w:firstLine="480"/>
        <w:jc w:val="left"/>
        <w:rPr>
          <w:rFonts w:hint="eastAsia" w:ascii="宋体" w:hAnsi="宋体" w:cs="宋体"/>
          <w:sz w:val="24"/>
          <w:highlight w:val="none"/>
        </w:rPr>
      </w:pPr>
      <w:bookmarkStart w:id="798" w:name="_Toc4836"/>
      <w:r>
        <w:rPr>
          <w:rFonts w:hint="eastAsia" w:ascii="宋体" w:hAnsi="宋体" w:cs="宋体"/>
          <w:sz w:val="24"/>
          <w:highlight w:val="none"/>
        </w:rPr>
        <w:t>2.合同价格形式：</w:t>
      </w:r>
      <w:r>
        <w:rPr>
          <w:rFonts w:hint="eastAsia" w:ascii="宋体" w:hAnsi="宋体" w:cs="宋体"/>
          <w:sz w:val="24"/>
          <w:highlight w:val="none"/>
          <w:u w:val="single"/>
        </w:rPr>
        <w:t>固定单价</w:t>
      </w:r>
      <w:r>
        <w:rPr>
          <w:rFonts w:hint="eastAsia" w:ascii="宋体" w:hAnsi="宋体" w:cs="宋体"/>
          <w:sz w:val="24"/>
          <w:highlight w:val="none"/>
        </w:rPr>
        <w:t>。</w:t>
      </w:r>
      <w:bookmarkEnd w:id="798"/>
    </w:p>
    <w:p>
      <w:pPr>
        <w:spacing w:line="360" w:lineRule="auto"/>
        <w:ind w:firstLine="480"/>
        <w:jc w:val="left"/>
        <w:rPr>
          <w:rFonts w:hint="eastAsia" w:ascii="宋体" w:hAnsi="宋体" w:cs="宋体"/>
          <w:bCs/>
          <w:sz w:val="24"/>
          <w:highlight w:val="none"/>
        </w:rPr>
      </w:pPr>
      <w:bookmarkStart w:id="799" w:name="_Toc351203485"/>
      <w:bookmarkStart w:id="800" w:name="_Toc24506"/>
      <w:r>
        <w:rPr>
          <w:rFonts w:hint="eastAsia" w:ascii="宋体" w:hAnsi="宋体" w:cs="宋体"/>
          <w:bCs/>
          <w:sz w:val="24"/>
          <w:highlight w:val="none"/>
        </w:rPr>
        <w:t>五、</w:t>
      </w:r>
      <w:bookmarkEnd w:id="799"/>
      <w:r>
        <w:rPr>
          <w:rFonts w:hint="eastAsia" w:ascii="宋体" w:hAnsi="宋体" w:cs="宋体"/>
          <w:bCs/>
          <w:sz w:val="24"/>
          <w:highlight w:val="none"/>
        </w:rPr>
        <w:t>项目经理</w:t>
      </w:r>
      <w:bookmarkEnd w:id="800"/>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承包人项目经理：</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b/>
          <w:sz w:val="24"/>
          <w:highlight w:val="none"/>
        </w:rPr>
      </w:pPr>
      <w:bookmarkStart w:id="801" w:name="_Toc351203486"/>
      <w:bookmarkStart w:id="802" w:name="_Toc19369"/>
      <w:r>
        <w:rPr>
          <w:rFonts w:hint="eastAsia" w:ascii="宋体" w:hAnsi="宋体" w:cs="宋体"/>
          <w:bCs/>
          <w:sz w:val="24"/>
          <w:highlight w:val="none"/>
        </w:rPr>
        <w:t>六、合同文件构成</w:t>
      </w:r>
      <w:bookmarkEnd w:id="801"/>
      <w:bookmarkEnd w:id="802"/>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本协议书与下列文件一起构成合同文件：</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（1）中标通知书（如果有）；</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 xml:space="preserve">（2）投标函及其附录（如果有）；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（3）专用合同条款及其附件；</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（4）通用合同条款；</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（5）技术标准和要求；</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（6）图纸；</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（7）已标价工程量清单或预算书；</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（8）其他合同文件。</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在合同订立及履行过程中形成的与合同有关的文件均构成合同文件组成部分。</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上述各项合同文件包括合同当事人就该项合同文件所做出的补充和修改，属于同一项内容的文件，应以最新签署的为准。专用合同条款及其附件须经合同当事人签字或盖章。</w:t>
      </w:r>
    </w:p>
    <w:p>
      <w:pPr>
        <w:spacing w:line="360" w:lineRule="auto"/>
        <w:ind w:firstLine="480"/>
        <w:jc w:val="left"/>
        <w:rPr>
          <w:rFonts w:hint="eastAsia" w:ascii="宋体" w:hAnsi="宋体" w:cs="宋体"/>
          <w:sz w:val="24"/>
          <w:highlight w:val="none"/>
        </w:rPr>
      </w:pPr>
      <w:bookmarkStart w:id="803" w:name="_Toc9915"/>
      <w:bookmarkStart w:id="804" w:name="_Toc351203487"/>
      <w:r>
        <w:rPr>
          <w:rFonts w:hint="eastAsia" w:ascii="宋体" w:hAnsi="宋体" w:cs="宋体"/>
          <w:bCs/>
          <w:sz w:val="24"/>
          <w:highlight w:val="none"/>
        </w:rPr>
        <w:t>七、承诺</w:t>
      </w:r>
      <w:bookmarkEnd w:id="803"/>
      <w:bookmarkEnd w:id="804"/>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1.发包人承诺按照法律规定履行项目审批手续、筹集工程建设资金并按照合同约定的期限和方式支付合同价款。</w:t>
      </w:r>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2.承包人承诺按照法律规定及合同约定组织完成工程施工，确保工程质量和安全，不进行转包及违法分包，并在缺陷责任期及保修期内承担相应的工程维修责任。</w:t>
      </w:r>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3.发包人和承包人通过招投标形式签订合同的，双方理解并承诺不再就同一工程另行签订与合同实质性内容相背离的协议。</w:t>
      </w:r>
    </w:p>
    <w:p>
      <w:pPr>
        <w:spacing w:line="360" w:lineRule="auto"/>
        <w:ind w:firstLine="480"/>
        <w:jc w:val="left"/>
        <w:rPr>
          <w:rFonts w:hint="eastAsia" w:ascii="宋体" w:hAnsi="宋体" w:cs="宋体"/>
          <w:bCs/>
          <w:sz w:val="24"/>
          <w:highlight w:val="none"/>
        </w:rPr>
      </w:pPr>
      <w:bookmarkStart w:id="805" w:name="_Toc351203488"/>
      <w:bookmarkStart w:id="806" w:name="_Toc13908"/>
      <w:r>
        <w:rPr>
          <w:rFonts w:hint="eastAsia" w:ascii="宋体" w:hAnsi="宋体" w:cs="宋体"/>
          <w:bCs/>
          <w:sz w:val="24"/>
          <w:highlight w:val="none"/>
        </w:rPr>
        <w:t>八、词语含义</w:t>
      </w:r>
      <w:bookmarkEnd w:id="805"/>
      <w:bookmarkEnd w:id="806"/>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本协议书中词语含义与第二部分通用合同条款中赋予的含义相同。</w:t>
      </w:r>
    </w:p>
    <w:p>
      <w:pPr>
        <w:spacing w:line="360" w:lineRule="auto"/>
        <w:ind w:firstLine="480"/>
        <w:jc w:val="left"/>
        <w:rPr>
          <w:rFonts w:hint="eastAsia" w:ascii="宋体" w:hAnsi="宋体" w:cs="宋体"/>
          <w:b/>
          <w:sz w:val="24"/>
          <w:highlight w:val="none"/>
        </w:rPr>
      </w:pPr>
      <w:bookmarkStart w:id="807" w:name="_Toc351203489"/>
      <w:bookmarkStart w:id="808" w:name="_Toc27854"/>
      <w:r>
        <w:rPr>
          <w:rFonts w:hint="eastAsia" w:ascii="宋体" w:hAnsi="宋体" w:cs="宋体"/>
          <w:bCs/>
          <w:sz w:val="24"/>
          <w:highlight w:val="none"/>
        </w:rPr>
        <w:t>九、签订时间</w:t>
      </w:r>
      <w:bookmarkEnd w:id="807"/>
      <w:bookmarkEnd w:id="808"/>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本合同于</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日签订。</w:t>
      </w:r>
    </w:p>
    <w:p>
      <w:pPr>
        <w:spacing w:line="360" w:lineRule="auto"/>
        <w:ind w:firstLine="480"/>
        <w:jc w:val="left"/>
        <w:rPr>
          <w:rFonts w:hint="eastAsia" w:ascii="宋体" w:hAnsi="宋体" w:cs="宋体"/>
          <w:b/>
          <w:sz w:val="24"/>
          <w:highlight w:val="none"/>
        </w:rPr>
      </w:pPr>
      <w:bookmarkStart w:id="809" w:name="_Toc351203490"/>
      <w:bookmarkStart w:id="810" w:name="_Toc640"/>
      <w:r>
        <w:rPr>
          <w:rFonts w:hint="eastAsia" w:ascii="宋体" w:hAnsi="宋体" w:cs="宋体"/>
          <w:bCs/>
          <w:sz w:val="24"/>
          <w:highlight w:val="none"/>
        </w:rPr>
        <w:t>十、签订地点</w:t>
      </w:r>
      <w:bookmarkEnd w:id="809"/>
      <w:bookmarkEnd w:id="810"/>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本合同在</w:t>
      </w:r>
      <w:r>
        <w:rPr>
          <w:rFonts w:hint="eastAsia" w:ascii="宋体" w:hAnsi="宋体" w:cs="宋体"/>
          <w:bCs/>
          <w:sz w:val="24"/>
          <w:highlight w:val="none"/>
          <w:u w:val="single"/>
        </w:rPr>
        <w:t xml:space="preserve">                 </w:t>
      </w:r>
      <w:r>
        <w:rPr>
          <w:rFonts w:hint="eastAsia" w:ascii="宋体" w:hAnsi="宋体" w:cs="宋体"/>
          <w:bCs/>
          <w:sz w:val="24"/>
          <w:highlight w:val="none"/>
        </w:rPr>
        <w:t>签订。</w:t>
      </w:r>
    </w:p>
    <w:p>
      <w:pPr>
        <w:spacing w:line="360" w:lineRule="auto"/>
        <w:ind w:firstLine="480"/>
        <w:jc w:val="left"/>
        <w:rPr>
          <w:rFonts w:hint="eastAsia" w:ascii="宋体" w:hAnsi="宋体" w:cs="宋体"/>
          <w:b/>
          <w:sz w:val="24"/>
          <w:highlight w:val="none"/>
        </w:rPr>
      </w:pPr>
      <w:bookmarkStart w:id="811" w:name="_Toc351203491"/>
      <w:bookmarkStart w:id="812" w:name="_Toc6971"/>
      <w:r>
        <w:rPr>
          <w:rFonts w:hint="eastAsia" w:ascii="宋体" w:hAnsi="宋体" w:cs="宋体"/>
          <w:bCs/>
          <w:sz w:val="24"/>
          <w:highlight w:val="none"/>
        </w:rPr>
        <w:t>十一、补充协议</w:t>
      </w:r>
      <w:bookmarkEnd w:id="811"/>
      <w:bookmarkEnd w:id="812"/>
    </w:p>
    <w:p>
      <w:pPr>
        <w:spacing w:line="360" w:lineRule="auto"/>
        <w:ind w:firstLine="480"/>
        <w:jc w:val="left"/>
        <w:rPr>
          <w:rFonts w:hint="eastAsia" w:ascii="宋体" w:hAnsi="宋体" w:cs="宋体"/>
          <w:b/>
          <w:bCs/>
          <w:sz w:val="24"/>
          <w:highlight w:val="none"/>
        </w:rPr>
      </w:pPr>
      <w:r>
        <w:rPr>
          <w:rFonts w:hint="eastAsia" w:ascii="宋体" w:hAnsi="宋体" w:cs="宋体"/>
          <w:bCs/>
          <w:sz w:val="24"/>
          <w:highlight w:val="none"/>
        </w:rPr>
        <w:t>合同未尽事宜，合同当事人另行签订补充协议，补充协议是合同的组成部分。</w:t>
      </w:r>
    </w:p>
    <w:p>
      <w:pPr>
        <w:spacing w:line="360" w:lineRule="auto"/>
        <w:ind w:firstLine="480"/>
        <w:jc w:val="left"/>
        <w:rPr>
          <w:rFonts w:hint="eastAsia" w:ascii="宋体" w:hAnsi="宋体" w:cs="宋体"/>
          <w:b/>
          <w:sz w:val="24"/>
          <w:highlight w:val="none"/>
        </w:rPr>
      </w:pPr>
      <w:bookmarkStart w:id="813" w:name="_Toc29702"/>
      <w:bookmarkStart w:id="814" w:name="_Toc351203492"/>
      <w:r>
        <w:rPr>
          <w:rFonts w:hint="eastAsia" w:ascii="宋体" w:hAnsi="宋体" w:cs="宋体"/>
          <w:bCs/>
          <w:sz w:val="24"/>
          <w:highlight w:val="none"/>
        </w:rPr>
        <w:t>十二、合同生效</w:t>
      </w:r>
      <w:bookmarkEnd w:id="813"/>
      <w:bookmarkEnd w:id="814"/>
    </w:p>
    <w:p>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本合同自</w:t>
      </w:r>
      <w:r>
        <w:rPr>
          <w:rFonts w:hint="eastAsia" w:ascii="宋体" w:hAnsi="宋体" w:cs="宋体"/>
          <w:sz w:val="24"/>
          <w:highlight w:val="none"/>
          <w:u w:val="single"/>
        </w:rPr>
        <w:t xml:space="preserve"> 双方签字盖章并经见证后 </w:t>
      </w:r>
      <w:r>
        <w:rPr>
          <w:rFonts w:hint="eastAsia" w:ascii="宋体" w:hAnsi="宋体" w:cs="宋体"/>
          <w:bCs/>
          <w:sz w:val="24"/>
          <w:highlight w:val="none"/>
        </w:rPr>
        <w:t>生效。</w:t>
      </w:r>
    </w:p>
    <w:p>
      <w:pPr>
        <w:spacing w:line="360" w:lineRule="auto"/>
        <w:ind w:firstLine="480"/>
        <w:jc w:val="left"/>
        <w:rPr>
          <w:rFonts w:hint="eastAsia" w:ascii="宋体" w:hAnsi="宋体" w:cs="宋体"/>
          <w:b/>
          <w:sz w:val="24"/>
          <w:highlight w:val="none"/>
        </w:rPr>
      </w:pPr>
      <w:bookmarkStart w:id="815" w:name="_Toc351203493"/>
      <w:bookmarkStart w:id="816" w:name="_Toc12128"/>
      <w:r>
        <w:rPr>
          <w:rFonts w:hint="eastAsia" w:ascii="宋体" w:hAnsi="宋体" w:cs="宋体"/>
          <w:bCs/>
          <w:sz w:val="24"/>
          <w:highlight w:val="none"/>
        </w:rPr>
        <w:t>十三、合同份数</w:t>
      </w:r>
      <w:bookmarkEnd w:id="815"/>
      <w:bookmarkEnd w:id="816"/>
    </w:p>
    <w:p>
      <w:pPr>
        <w:spacing w:line="360" w:lineRule="auto"/>
        <w:ind w:firstLine="480"/>
        <w:jc w:val="left"/>
        <w:rPr>
          <w:rFonts w:hint="eastAsia" w:ascii="宋体" w:hAnsi="宋体" w:cs="宋体"/>
          <w:spacing w:val="-20"/>
          <w:sz w:val="24"/>
          <w:szCs w:val="22"/>
          <w:highlight w:val="none"/>
        </w:rPr>
      </w:pPr>
      <w:r>
        <w:rPr>
          <w:rFonts w:hint="eastAsia" w:ascii="宋体" w:hAnsi="宋体" w:cs="宋体"/>
          <w:bCs/>
          <w:sz w:val="24"/>
          <w:highlight w:val="none"/>
        </w:rPr>
        <w:t>本合同一式</w:t>
      </w:r>
      <w:r>
        <w:rPr>
          <w:rFonts w:hint="eastAsia" w:ascii="宋体" w:hAnsi="宋体" w:cs="宋体"/>
          <w:bCs/>
          <w:sz w:val="24"/>
          <w:highlight w:val="none"/>
          <w:u w:val="single"/>
        </w:rPr>
        <w:t>柒</w:t>
      </w:r>
      <w:r>
        <w:rPr>
          <w:rFonts w:hint="eastAsia" w:ascii="宋体" w:hAnsi="宋体" w:cs="宋体"/>
          <w:bCs/>
          <w:sz w:val="24"/>
          <w:highlight w:val="none"/>
        </w:rPr>
        <w:t>份，均具有同等法律效力，发包人执</w:t>
      </w:r>
      <w:r>
        <w:rPr>
          <w:rFonts w:hint="eastAsia" w:ascii="宋体" w:hAnsi="宋体" w:cs="宋体"/>
          <w:bCs/>
          <w:sz w:val="24"/>
          <w:highlight w:val="none"/>
          <w:u w:val="single"/>
        </w:rPr>
        <w:t>叁</w:t>
      </w:r>
      <w:r>
        <w:rPr>
          <w:rFonts w:hint="eastAsia" w:ascii="宋体" w:hAnsi="宋体" w:cs="宋体"/>
          <w:bCs/>
          <w:sz w:val="24"/>
          <w:highlight w:val="none"/>
        </w:rPr>
        <w:t>份，承包人执</w:t>
      </w:r>
      <w:r>
        <w:rPr>
          <w:rFonts w:hint="eastAsia" w:ascii="宋体" w:hAnsi="宋体" w:cs="宋体"/>
          <w:bCs/>
          <w:sz w:val="24"/>
          <w:highlight w:val="none"/>
          <w:u w:val="single"/>
        </w:rPr>
        <w:t>叁</w:t>
      </w:r>
      <w:r>
        <w:rPr>
          <w:rFonts w:hint="eastAsia" w:ascii="宋体" w:hAnsi="宋体" w:cs="宋体"/>
          <w:bCs/>
          <w:sz w:val="24"/>
          <w:highlight w:val="none"/>
        </w:rPr>
        <w:t>份，见证方执</w:t>
      </w:r>
      <w:r>
        <w:rPr>
          <w:rFonts w:hint="eastAsia" w:ascii="宋体" w:hAnsi="宋体" w:cs="宋体"/>
          <w:bCs/>
          <w:sz w:val="24"/>
          <w:highlight w:val="none"/>
          <w:u w:val="single"/>
        </w:rPr>
        <w:t>壹</w:t>
      </w:r>
      <w:r>
        <w:rPr>
          <w:rFonts w:hint="eastAsia" w:ascii="宋体" w:hAnsi="宋体" w:cs="宋体"/>
          <w:bCs/>
          <w:sz w:val="24"/>
          <w:highlight w:val="none"/>
        </w:rPr>
        <w:t>份。</w:t>
      </w:r>
    </w:p>
    <w:p>
      <w:pPr>
        <w:spacing w:line="360" w:lineRule="auto"/>
        <w:jc w:val="center"/>
        <w:rPr>
          <w:rFonts w:hint="eastAsia" w:ascii="宋体" w:hAnsi="宋体" w:cs="宋体"/>
          <w:sz w:val="24"/>
          <w:highlight w:val="none"/>
        </w:rPr>
      </w:pPr>
      <w:bookmarkStart w:id="817" w:name="_Toc24590"/>
      <w:bookmarkStart w:id="818" w:name="_Toc7488"/>
      <w:bookmarkStart w:id="819" w:name="_Toc351203632"/>
    </w:p>
    <w:p>
      <w:pPr>
        <w:spacing w:line="360" w:lineRule="auto"/>
        <w:rPr>
          <w:rFonts w:hint="eastAsia" w:ascii="宋体" w:hAnsi="宋体" w:cs="宋体"/>
          <w:sz w:val="24"/>
          <w:highlight w:val="none"/>
        </w:rPr>
      </w:pPr>
    </w:p>
    <w:p>
      <w:pPr>
        <w:spacing w:line="360" w:lineRule="auto"/>
        <w:rPr>
          <w:rFonts w:hint="eastAsia" w:ascii="宋体" w:hAnsi="宋体" w:cs="宋体"/>
          <w:sz w:val="24"/>
          <w:highlight w:val="none"/>
          <w:u w:val="single"/>
        </w:rPr>
      </w:pPr>
      <w:r>
        <w:rPr>
          <w:rFonts w:hint="eastAsia" w:ascii="宋体" w:hAnsi="宋体" w:cs="宋体"/>
          <w:sz w:val="24"/>
          <w:highlight w:val="none"/>
        </w:rPr>
        <w:t>发包人：（公章）                       承包人：（公章）</w:t>
      </w:r>
    </w:p>
    <w:p>
      <w:pPr>
        <w:spacing w:line="360" w:lineRule="auto"/>
        <w:rPr>
          <w:rFonts w:hint="eastAsia" w:ascii="宋体" w:hAnsi="宋体" w:cs="宋体"/>
          <w:sz w:val="24"/>
          <w:highlight w:val="none"/>
        </w:rPr>
      </w:pPr>
      <w:r>
        <w:rPr>
          <w:rFonts w:hint="eastAsia" w:ascii="宋体" w:hAnsi="宋体" w:cs="宋体"/>
          <w:sz w:val="24"/>
          <w:highlight w:val="none"/>
        </w:rPr>
        <w:t>法定代表人或                           法定代表人或</w:t>
      </w:r>
    </w:p>
    <w:p>
      <w:pPr>
        <w:spacing w:line="360" w:lineRule="auto"/>
        <w:rPr>
          <w:rFonts w:hint="eastAsia" w:ascii="宋体" w:hAnsi="宋体" w:cs="宋体"/>
          <w:sz w:val="24"/>
          <w:highlight w:val="none"/>
        </w:rPr>
      </w:pPr>
      <w:r>
        <w:rPr>
          <w:rFonts w:hint="eastAsia" w:ascii="宋体" w:hAnsi="宋体" w:cs="宋体"/>
          <w:sz w:val="24"/>
          <w:highlight w:val="none"/>
        </w:rPr>
        <w:t>其委托代理人：（签字或盖章）           其委托代理人：（签字或盖章）</w:t>
      </w:r>
    </w:p>
    <w:p>
      <w:pPr>
        <w:spacing w:line="360" w:lineRule="auto"/>
        <w:rPr>
          <w:rFonts w:hint="eastAsia" w:ascii="宋体" w:hAnsi="宋体" w:cs="宋体"/>
          <w:sz w:val="24"/>
          <w:highlight w:val="none"/>
        </w:rPr>
      </w:pPr>
      <w:r>
        <w:rPr>
          <w:rFonts w:hint="eastAsia" w:ascii="宋体" w:hAnsi="宋体" w:cs="宋体"/>
          <w:sz w:val="24"/>
          <w:highlight w:val="none"/>
        </w:rPr>
        <w:t>地  址：                               地  址：</w:t>
      </w:r>
    </w:p>
    <w:p>
      <w:pPr>
        <w:spacing w:line="360" w:lineRule="auto"/>
        <w:rPr>
          <w:rFonts w:hint="eastAsia" w:ascii="宋体" w:hAnsi="宋体" w:cs="宋体"/>
          <w:sz w:val="24"/>
          <w:highlight w:val="none"/>
        </w:rPr>
      </w:pPr>
      <w:r>
        <w:rPr>
          <w:rFonts w:hint="eastAsia" w:ascii="宋体" w:hAnsi="宋体" w:cs="宋体"/>
          <w:sz w:val="24"/>
          <w:highlight w:val="none"/>
        </w:rPr>
        <w:t>邮政编码：                             邮政编码：</w:t>
      </w:r>
    </w:p>
    <w:p>
      <w:pPr>
        <w:spacing w:line="360" w:lineRule="auto"/>
        <w:rPr>
          <w:rFonts w:hint="eastAsia" w:ascii="宋体" w:hAnsi="宋体" w:cs="宋体"/>
          <w:sz w:val="24"/>
          <w:highlight w:val="none"/>
        </w:rPr>
      </w:pPr>
      <w:r>
        <w:rPr>
          <w:rFonts w:hint="eastAsia" w:ascii="宋体" w:hAnsi="宋体" w:cs="宋体"/>
          <w:sz w:val="24"/>
          <w:highlight w:val="none"/>
        </w:rPr>
        <w:t>电  话：</w:t>
      </w:r>
      <w:r>
        <w:rPr>
          <w:rFonts w:hint="eastAsia" w:ascii="宋体" w:hAnsi="宋体"/>
          <w:sz w:val="24"/>
          <w:highlight w:val="none"/>
        </w:rPr>
        <w:t xml:space="preserve">             </w:t>
      </w:r>
      <w:r>
        <w:rPr>
          <w:rFonts w:hint="eastAsia" w:ascii="宋体" w:hAnsi="宋体" w:cs="宋体"/>
          <w:sz w:val="24"/>
          <w:highlight w:val="none"/>
        </w:rPr>
        <w:t xml:space="preserve">                  电  话：</w:t>
      </w:r>
    </w:p>
    <w:p>
      <w:pPr>
        <w:spacing w:line="360" w:lineRule="auto"/>
        <w:rPr>
          <w:rFonts w:hint="eastAsia" w:ascii="宋体" w:hAnsi="宋体" w:cs="宋体"/>
          <w:sz w:val="24"/>
          <w:highlight w:val="none"/>
        </w:rPr>
      </w:pPr>
      <w:r>
        <w:rPr>
          <w:rFonts w:hint="eastAsia" w:ascii="宋体" w:hAnsi="宋体" w:cs="宋体"/>
          <w:sz w:val="24"/>
          <w:highlight w:val="none"/>
        </w:rPr>
        <w:t>传  真：                               传  真：</w:t>
      </w:r>
    </w:p>
    <w:p>
      <w:pPr>
        <w:spacing w:line="360" w:lineRule="auto"/>
        <w:rPr>
          <w:rFonts w:hint="eastAsia" w:ascii="宋体" w:hAnsi="宋体" w:cs="宋体"/>
          <w:sz w:val="24"/>
          <w:highlight w:val="none"/>
        </w:rPr>
      </w:pPr>
      <w:r>
        <w:rPr>
          <w:rFonts w:hint="eastAsia" w:ascii="宋体" w:hAnsi="宋体" w:cs="宋体"/>
          <w:sz w:val="24"/>
          <w:highlight w:val="none"/>
        </w:rPr>
        <w:t xml:space="preserve">                                       开户银行：</w:t>
      </w:r>
    </w:p>
    <w:p>
      <w:pPr>
        <w:spacing w:line="360" w:lineRule="auto"/>
        <w:rPr>
          <w:rFonts w:hint="eastAsia" w:ascii="宋体" w:hAnsi="宋体" w:cs="宋体"/>
          <w:sz w:val="24"/>
          <w:highlight w:val="none"/>
          <w:u w:val="single"/>
        </w:rPr>
      </w:pPr>
      <w:r>
        <w:rPr>
          <w:rFonts w:hint="eastAsia" w:ascii="宋体" w:hAnsi="宋体" w:cs="宋体"/>
          <w:sz w:val="24"/>
          <w:highlight w:val="none"/>
        </w:rPr>
        <w:t xml:space="preserve">                                       账  号：</w:t>
      </w:r>
    </w:p>
    <w:p>
      <w:pPr>
        <w:keepNext/>
        <w:keepLines/>
        <w:spacing w:before="260" w:after="260" w:line="360" w:lineRule="auto"/>
        <w:jc w:val="left"/>
        <w:rPr>
          <w:rFonts w:hint="eastAsia" w:ascii="宋体" w:hAnsi="宋体" w:cs="宋体"/>
          <w:sz w:val="24"/>
          <w:highlight w:val="none"/>
        </w:rPr>
      </w:pPr>
      <w:r>
        <w:rPr>
          <w:rFonts w:hint="eastAsia" w:ascii="宋体" w:hAnsi="宋体"/>
          <w:bCs/>
          <w:sz w:val="24"/>
          <w:highlight w:val="none"/>
        </w:rPr>
        <w:t xml:space="preserve">见证方：  </w:t>
      </w:r>
      <w:r>
        <w:rPr>
          <w:rFonts w:hint="eastAsia" w:ascii="宋体" w:hAnsi="宋体" w:cs="宋体"/>
          <w:sz w:val="24"/>
          <w:highlight w:val="none"/>
        </w:rPr>
        <w:t>（公章）</w:t>
      </w:r>
    </w:p>
    <w:p>
      <w:pPr>
        <w:pStyle w:val="246"/>
        <w:outlineLvl w:val="1"/>
        <w:rPr>
          <w:rFonts w:hint="eastAsia" w:ascii="宋体" w:hAnsi="宋体" w:cs="宋体"/>
          <w:spacing w:val="-20"/>
          <w:sz w:val="36"/>
          <w:szCs w:val="36"/>
          <w:highlight w:val="none"/>
        </w:rPr>
      </w:pPr>
      <w:r>
        <w:rPr>
          <w:rFonts w:hint="eastAsia" w:ascii="宋体" w:hAnsi="宋体" w:cs="宋体"/>
          <w:sz w:val="36"/>
          <w:szCs w:val="36"/>
          <w:highlight w:val="none"/>
        </w:rPr>
        <w:br w:type="page" w:clear="all"/>
      </w:r>
      <w:r>
        <w:rPr>
          <w:rFonts w:hint="eastAsia"/>
          <w:sz w:val="28"/>
          <w:szCs w:val="28"/>
          <w:highlight w:val="none"/>
        </w:rPr>
        <w:t>第二部分 通用条款（按GF-2017-0201版内容执行）</w:t>
      </w:r>
      <w:bookmarkEnd w:id="817"/>
      <w:bookmarkEnd w:id="818"/>
    </w:p>
    <w:p>
      <w:pPr>
        <w:pStyle w:val="246"/>
        <w:outlineLvl w:val="1"/>
        <w:rPr>
          <w:sz w:val="28"/>
          <w:szCs w:val="28"/>
          <w:highlight w:val="none"/>
        </w:rPr>
      </w:pPr>
      <w:bookmarkStart w:id="820" w:name="_Toc20739"/>
      <w:bookmarkStart w:id="821" w:name="_Toc18948"/>
      <w:r>
        <w:rPr>
          <w:rFonts w:hint="eastAsia"/>
          <w:sz w:val="28"/>
          <w:szCs w:val="28"/>
          <w:highlight w:val="none"/>
        </w:rPr>
        <w:t>第三部分 专用合同条款</w:t>
      </w:r>
      <w:bookmarkEnd w:id="819"/>
      <w:bookmarkEnd w:id="820"/>
      <w:bookmarkEnd w:id="821"/>
    </w:p>
    <w:p>
      <w:pPr>
        <w:spacing w:line="360" w:lineRule="auto"/>
        <w:ind w:firstLine="480"/>
        <w:jc w:val="left"/>
        <w:rPr>
          <w:rFonts w:hint="eastAsia" w:ascii="宋体" w:hAnsi="宋体" w:cs="宋体"/>
          <w:sz w:val="24"/>
          <w:highlight w:val="none"/>
        </w:rPr>
      </w:pPr>
      <w:bookmarkStart w:id="822" w:name="_Toc351203633"/>
      <w:bookmarkStart w:id="823" w:name="_Toc27543"/>
      <w:r>
        <w:rPr>
          <w:rFonts w:hint="eastAsia" w:ascii="宋体" w:hAnsi="宋体" w:cs="宋体"/>
          <w:sz w:val="24"/>
          <w:highlight w:val="none"/>
        </w:rPr>
        <w:t>1</w:t>
      </w:r>
      <w:bookmarkStart w:id="824" w:name="_Toc296346657"/>
      <w:bookmarkStart w:id="825" w:name="_Toc297120456"/>
      <w:bookmarkStart w:id="826" w:name="_Toc292559866"/>
      <w:bookmarkStart w:id="827" w:name="_Toc292559361"/>
      <w:bookmarkStart w:id="828" w:name="_Toc296944495"/>
      <w:bookmarkStart w:id="829" w:name="_Toc297048342"/>
      <w:bookmarkStart w:id="830" w:name="_Toc296890984"/>
      <w:bookmarkStart w:id="831" w:name="_Toc296347155"/>
      <w:bookmarkStart w:id="832" w:name="_Toc296503156"/>
      <w:bookmarkStart w:id="833" w:name="_Toc296891196"/>
      <w:r>
        <w:rPr>
          <w:rFonts w:hint="eastAsia" w:ascii="宋体" w:hAnsi="宋体" w:cs="宋体"/>
          <w:sz w:val="24"/>
          <w:highlight w:val="none"/>
        </w:rPr>
        <w:t>. 一般约定</w:t>
      </w:r>
      <w:bookmarkEnd w:id="822"/>
      <w:bookmarkEnd w:id="823"/>
      <w:bookmarkEnd w:id="824"/>
      <w:bookmarkEnd w:id="825"/>
      <w:bookmarkEnd w:id="826"/>
      <w:bookmarkEnd w:id="827"/>
      <w:bookmarkEnd w:id="828"/>
      <w:bookmarkEnd w:id="829"/>
      <w:bookmarkEnd w:id="830"/>
      <w:bookmarkEnd w:id="831"/>
      <w:bookmarkEnd w:id="832"/>
      <w:bookmarkEnd w:id="833"/>
    </w:p>
    <w:p>
      <w:pPr>
        <w:spacing w:line="360" w:lineRule="auto"/>
        <w:ind w:firstLine="480"/>
        <w:jc w:val="left"/>
        <w:rPr>
          <w:rFonts w:hint="eastAsia" w:ascii="宋体" w:hAnsi="宋体" w:cs="宋体"/>
          <w:sz w:val="24"/>
          <w:highlight w:val="none"/>
        </w:rPr>
      </w:pPr>
      <w:bookmarkStart w:id="834" w:name="_Toc11820"/>
      <w:r>
        <w:rPr>
          <w:rFonts w:hint="eastAsia" w:ascii="宋体" w:hAnsi="宋体" w:cs="宋体"/>
          <w:sz w:val="24"/>
          <w:highlight w:val="none"/>
        </w:rPr>
        <w:t>1.1 词语定义</w:t>
      </w:r>
      <w:bookmarkEnd w:id="834"/>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1.1.1合同</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rPr>
        <w:t>1.1.1.1其他合同文件包括：</w:t>
      </w:r>
      <w:r>
        <w:rPr>
          <w:rFonts w:hint="eastAsia" w:ascii="宋体" w:hAnsi="宋体" w:cs="宋体"/>
          <w:sz w:val="24"/>
          <w:highlight w:val="none"/>
          <w:u w:val="single"/>
        </w:rPr>
        <w:t>（1）施工过程中签订的补充协议、（2）本合同协议书、（3）中标通知书、（4）磋商文件澄清答疑、磋商文件、（5）投标函及其附录、（6）本合同专用条款、（7）本合同通用条款、（8）标准、规范及有关技术文件、（9）图纸、（10）已标价工程量清单或预算书、（11）其他合同文件。</w:t>
      </w:r>
    </w:p>
    <w:p>
      <w:pPr>
        <w:spacing w:line="360" w:lineRule="auto"/>
        <w:ind w:firstLine="480"/>
        <w:jc w:val="left"/>
        <w:rPr>
          <w:rFonts w:hint="eastAsia" w:ascii="宋体" w:hAnsi="宋体" w:cs="宋体"/>
          <w:sz w:val="24"/>
          <w:highlight w:val="none"/>
        </w:rPr>
      </w:pPr>
      <w:bookmarkStart w:id="835" w:name="_Toc24431"/>
      <w:r>
        <w:rPr>
          <w:rFonts w:hint="eastAsia" w:ascii="宋体" w:hAnsi="宋体" w:cs="宋体"/>
          <w:sz w:val="24"/>
          <w:highlight w:val="none"/>
        </w:rPr>
        <w:t>1.2 合同当事人及其他相关方</w:t>
      </w:r>
      <w:bookmarkEnd w:id="835"/>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1.2.1监理人：</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名    称：</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资质类别和等级</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1.2.2 设计人：</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名    称：</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资质类别和等级：</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1.2.3 工程和设备</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1.2.3.1 作为施工现场组成部分的其他场所包括：</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1.2.3.2 永久占地包括：</w:t>
      </w:r>
      <w:r>
        <w:rPr>
          <w:rFonts w:hint="eastAsia" w:ascii="宋体" w:hAnsi="宋体" w:cs="宋体"/>
          <w:sz w:val="24"/>
          <w:highlight w:val="none"/>
          <w:u w:val="single"/>
        </w:rPr>
        <w:t>建设用地</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 xml:space="preserve">1.2.3.3临时占地包括： </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bookmarkStart w:id="836" w:name="_Toc21454"/>
      <w:r>
        <w:rPr>
          <w:rFonts w:hint="eastAsia" w:ascii="宋体" w:hAnsi="宋体" w:cs="宋体"/>
          <w:sz w:val="24"/>
          <w:highlight w:val="none"/>
        </w:rPr>
        <w:t>1.3法律</w:t>
      </w:r>
      <w:bookmarkEnd w:id="836"/>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rPr>
        <w:t>适用于合同的其他规范性文件：</w:t>
      </w:r>
      <w:r>
        <w:rPr>
          <w:rFonts w:hint="eastAsia" w:ascii="宋体" w:hAnsi="宋体" w:cs="宋体"/>
          <w:sz w:val="24"/>
          <w:highlight w:val="none"/>
          <w:u w:val="single"/>
        </w:rPr>
        <w:t>《中华人民共和国民法典》《中华人民共和国建筑</w:t>
      </w:r>
      <w:r>
        <w:rPr>
          <w:rFonts w:hint="eastAsia" w:ascii="宋体" w:hAnsi="宋体" w:cs="宋体"/>
          <w:sz w:val="24"/>
          <w:highlight w:val="none"/>
          <w:u w:val="single"/>
          <w:lang w:eastAsia="zh-CN"/>
        </w:rPr>
        <w:t>法》和《建设工程</w:t>
      </w:r>
      <w:r>
        <w:rPr>
          <w:rFonts w:hint="eastAsia" w:ascii="宋体" w:hAnsi="宋体" w:cs="宋体"/>
          <w:sz w:val="24"/>
          <w:highlight w:val="none"/>
          <w:u w:val="single"/>
        </w:rPr>
        <w:t>质量管理条例》《建设工程安全生产管理条例》《中华人民共和国招标投标法》《工程建设项目施工招标投标办法》（七部委30号令）、《建设工程施工发包与承包价格管理暂行规定》《工程量清单计价规范》、其他法律法规以及江苏省和无锡市行业主管部门颁布的相关文件规定，如地方性法规与国家法规相抵触，按国家法规执行。</w:t>
      </w:r>
    </w:p>
    <w:p>
      <w:pPr>
        <w:spacing w:line="360" w:lineRule="auto"/>
        <w:ind w:firstLine="480"/>
        <w:jc w:val="left"/>
        <w:rPr>
          <w:rFonts w:hint="eastAsia" w:ascii="宋体" w:hAnsi="宋体" w:cs="宋体"/>
          <w:sz w:val="24"/>
          <w:highlight w:val="none"/>
        </w:rPr>
      </w:pPr>
      <w:bookmarkStart w:id="837" w:name="_Toc17581"/>
      <w:r>
        <w:rPr>
          <w:rFonts w:hint="eastAsia" w:ascii="宋体" w:hAnsi="宋体" w:cs="宋体"/>
          <w:sz w:val="24"/>
          <w:highlight w:val="none"/>
        </w:rPr>
        <w:t>1.4 标准和规范</w:t>
      </w:r>
      <w:bookmarkEnd w:id="837"/>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rPr>
        <w:t>1.4.1适用于工程的标准规范包括：</w:t>
      </w:r>
      <w:r>
        <w:rPr>
          <w:rFonts w:hint="eastAsia" w:ascii="宋体" w:hAnsi="宋体" w:cs="宋体"/>
          <w:sz w:val="24"/>
          <w:highlight w:val="none"/>
          <w:u w:val="single"/>
        </w:rPr>
        <w:t>现行的国家标准、行业标准、工程所在地的地方性标准，以及相应的规范、规程等。</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1.4.2 发包人提供国外标准、规范的名称：</w:t>
      </w:r>
      <w:r>
        <w:rPr>
          <w:rFonts w:hint="eastAsia" w:ascii="宋体" w:hAnsi="宋体" w:cs="宋体"/>
          <w:sz w:val="24"/>
          <w:highlight w:val="none"/>
          <w:u w:val="single"/>
        </w:rPr>
        <w:t>如有涉及，双方另行协商；</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发包人提供国外标准、规范的份数：</w:t>
      </w:r>
      <w:r>
        <w:rPr>
          <w:rFonts w:hint="eastAsia" w:ascii="宋体" w:hAnsi="宋体" w:cs="宋体"/>
          <w:sz w:val="24"/>
          <w:highlight w:val="none"/>
          <w:u w:val="single"/>
        </w:rPr>
        <w:t>如有涉及，双方另行协商；</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发包人提供国外标准、规范的名称：</w:t>
      </w:r>
      <w:r>
        <w:rPr>
          <w:rFonts w:hint="eastAsia" w:ascii="宋体" w:hAnsi="宋体" w:cs="宋体"/>
          <w:sz w:val="24"/>
          <w:highlight w:val="none"/>
          <w:u w:val="single"/>
        </w:rPr>
        <w:t>如有涉及，双方另行协商</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1.4.3发包人对工程的技术标准和功能要求的特殊要求：</w:t>
      </w:r>
      <w:r>
        <w:rPr>
          <w:rFonts w:hint="eastAsia" w:ascii="宋体" w:hAnsi="宋体" w:cs="宋体"/>
          <w:sz w:val="24"/>
          <w:highlight w:val="none"/>
          <w:u w:val="single"/>
        </w:rPr>
        <w:t>国内没有相应标准、规范时按发包人提出的施工技术要求和工艺及行业标准或行业通用习惯执行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838" w:name="_Toc5324"/>
      <w:r>
        <w:rPr>
          <w:rFonts w:hint="eastAsia" w:ascii="宋体" w:hAnsi="宋体" w:cs="宋体"/>
          <w:sz w:val="24"/>
          <w:highlight w:val="none"/>
        </w:rPr>
        <w:t>1.5 合同文件的优先顺序</w:t>
      </w:r>
      <w:bookmarkEnd w:id="838"/>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合同文件组成及优先顺序为：</w:t>
      </w:r>
      <w:r>
        <w:rPr>
          <w:rFonts w:hint="eastAsia" w:ascii="宋体" w:hAnsi="宋体" w:cs="宋体"/>
          <w:sz w:val="24"/>
          <w:highlight w:val="none"/>
          <w:u w:val="single"/>
        </w:rPr>
        <w:t>按通用合同条款</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839" w:name="_Toc22055"/>
      <w:r>
        <w:rPr>
          <w:rFonts w:hint="eastAsia" w:ascii="宋体" w:hAnsi="宋体" w:cs="宋体"/>
          <w:sz w:val="24"/>
          <w:highlight w:val="none"/>
        </w:rPr>
        <w:t>1.6 图纸和承包人文件</w:t>
      </w:r>
      <w:bookmarkEnd w:id="839"/>
      <w:r>
        <w:rPr>
          <w:rFonts w:hint="eastAsia" w:ascii="宋体" w:hAnsi="宋体" w:cs="宋体"/>
          <w:sz w:val="24"/>
          <w:highlight w:val="none"/>
        </w:rPr>
        <w:tab/>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1.6.1 图纸的提供</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发包人向承包人提供图纸的期限：</w:t>
      </w:r>
      <w:r>
        <w:rPr>
          <w:rFonts w:hint="eastAsia" w:ascii="宋体" w:hAnsi="宋体" w:cs="宋体"/>
          <w:sz w:val="24"/>
          <w:highlight w:val="none"/>
          <w:u w:val="single"/>
        </w:rPr>
        <w:t>进场施工前10天内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发包人向承包人提供图纸的数量：</w:t>
      </w:r>
      <w:r>
        <w:rPr>
          <w:rFonts w:hint="eastAsia" w:ascii="宋体" w:hAnsi="宋体" w:cs="宋体"/>
          <w:sz w:val="24"/>
          <w:highlight w:val="none"/>
          <w:u w:val="single"/>
        </w:rPr>
        <w:t>三套</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发包人向承包人提供图纸的内容：</w:t>
      </w:r>
      <w:r>
        <w:rPr>
          <w:rFonts w:hint="eastAsia" w:ascii="宋体" w:hAnsi="宋体" w:cs="宋体"/>
          <w:sz w:val="24"/>
          <w:highlight w:val="none"/>
          <w:u w:val="single"/>
        </w:rPr>
        <w:t>全套施工图纸</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1.6.2 承包人文件</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需要由承包人提供的文件，包括：开工前3天内提交施工组织设计，每月25日向发包人提供当月工程建设报表及下月进度计划各一式两份，其他报表及计划按发包人现场管理要求提供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承包人提供的文件的期限为：</w:t>
      </w:r>
      <w:r>
        <w:rPr>
          <w:rFonts w:hint="eastAsia" w:ascii="宋体" w:hAnsi="宋体" w:cs="宋体"/>
          <w:sz w:val="24"/>
          <w:highlight w:val="none"/>
          <w:u w:val="single"/>
        </w:rPr>
        <w:t>按发包人需求</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承包人提供的文件的数量为：</w:t>
      </w:r>
      <w:r>
        <w:rPr>
          <w:rFonts w:hint="eastAsia" w:ascii="宋体" w:hAnsi="宋体" w:cs="宋体"/>
          <w:sz w:val="24"/>
          <w:highlight w:val="none"/>
          <w:u w:val="single"/>
        </w:rPr>
        <w:t>按发包人需求</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承包人提供的文件的形式为：</w:t>
      </w:r>
      <w:r>
        <w:rPr>
          <w:rFonts w:hint="eastAsia" w:ascii="宋体" w:hAnsi="宋体" w:cs="宋体"/>
          <w:sz w:val="24"/>
          <w:highlight w:val="none"/>
          <w:u w:val="single"/>
        </w:rPr>
        <w:t>书面文本</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发包人审批承包人文件的期限：</w:t>
      </w:r>
      <w:r>
        <w:rPr>
          <w:rFonts w:hint="eastAsia" w:ascii="宋体" w:hAnsi="宋体" w:cs="宋体"/>
          <w:sz w:val="24"/>
          <w:highlight w:val="none"/>
          <w:u w:val="single"/>
        </w:rPr>
        <w:t>收到相关文件后7天</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1.6.3 现场图纸准备</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rPr>
        <w:t>关于现场图纸准备的约定：</w:t>
      </w:r>
      <w:r>
        <w:rPr>
          <w:rFonts w:hint="eastAsia" w:ascii="宋体" w:hAnsi="宋体" w:cs="宋体"/>
          <w:sz w:val="24"/>
          <w:highlight w:val="none"/>
          <w:u w:val="single"/>
        </w:rPr>
        <w:t>施工现场保留一套完整图纸供发包人、监理人及有关人员使用。</w:t>
      </w:r>
    </w:p>
    <w:p>
      <w:pPr>
        <w:spacing w:line="360" w:lineRule="auto"/>
        <w:ind w:firstLine="480"/>
        <w:jc w:val="left"/>
        <w:rPr>
          <w:rFonts w:hint="eastAsia" w:ascii="宋体" w:hAnsi="宋体" w:cs="宋体"/>
          <w:sz w:val="24"/>
          <w:highlight w:val="none"/>
        </w:rPr>
      </w:pPr>
      <w:bookmarkStart w:id="840" w:name="_Toc28449"/>
      <w:r>
        <w:rPr>
          <w:rFonts w:hint="eastAsia" w:ascii="宋体" w:hAnsi="宋体" w:cs="宋体"/>
          <w:sz w:val="24"/>
          <w:highlight w:val="none"/>
        </w:rPr>
        <w:t>1.7 联络</w:t>
      </w:r>
      <w:bookmarkEnd w:id="840"/>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1.7.1发包人和承包人应当在</w:t>
      </w:r>
      <w:r>
        <w:rPr>
          <w:rFonts w:hint="eastAsia" w:ascii="宋体" w:hAnsi="宋体" w:cs="宋体"/>
          <w:sz w:val="24"/>
          <w:highlight w:val="none"/>
          <w:u w:val="single"/>
        </w:rPr>
        <w:t xml:space="preserve"> 3</w:t>
      </w:r>
      <w:r>
        <w:rPr>
          <w:rFonts w:hint="eastAsia" w:ascii="宋体" w:hAnsi="宋体" w:cs="宋体"/>
          <w:sz w:val="24"/>
          <w:highlight w:val="none"/>
        </w:rPr>
        <w:t>天内将与合同有关的通知、批准、证明、证书、指示、指令、要求、请求、同意、意见、确定和决定等书面函件送达对方当事人。</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1.7.2 发包人接收文件的地点：</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发包人指定的接收人为：</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承包人接收文件的地点：</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承包人指定的接收人为：</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监理人接收文件的地点：</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监理人指定的接收人为：</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841" w:name="_Toc30336"/>
      <w:r>
        <w:rPr>
          <w:rFonts w:hint="eastAsia" w:ascii="宋体" w:hAnsi="宋体" w:cs="宋体"/>
          <w:sz w:val="24"/>
          <w:highlight w:val="none"/>
        </w:rPr>
        <w:t>1.8 交通运输</w:t>
      </w:r>
      <w:bookmarkEnd w:id="841"/>
    </w:p>
    <w:p>
      <w:pPr>
        <w:spacing w:line="360" w:lineRule="auto"/>
        <w:ind w:firstLine="480"/>
        <w:jc w:val="left"/>
        <w:rPr>
          <w:rFonts w:hint="eastAsia" w:ascii="宋体" w:hAnsi="宋体" w:cs="宋体"/>
          <w:sz w:val="24"/>
          <w:highlight w:val="none"/>
        </w:rPr>
      </w:pPr>
      <w:bookmarkStart w:id="842" w:name="_Toc318581156"/>
      <w:bookmarkStart w:id="843" w:name="_Toc312677987"/>
      <w:bookmarkStart w:id="844" w:name="_Toc303539101"/>
      <w:bookmarkStart w:id="845" w:name="_Toc304295522"/>
      <w:bookmarkStart w:id="846" w:name="_Toc300934944"/>
      <w:r>
        <w:rPr>
          <w:rFonts w:hint="eastAsia" w:ascii="宋体" w:hAnsi="宋体" w:cs="宋体"/>
          <w:sz w:val="24"/>
          <w:highlight w:val="none"/>
        </w:rPr>
        <w:t>1</w:t>
      </w:r>
      <w:bookmarkStart w:id="847" w:name="_Toc318581155"/>
      <w:bookmarkStart w:id="848" w:name="_Toc312677986"/>
      <w:bookmarkStart w:id="849" w:name="_Toc304295521"/>
      <w:bookmarkStart w:id="850" w:name="_Toc303539100"/>
      <w:bookmarkStart w:id="851" w:name="_Toc300934943"/>
      <w:r>
        <w:rPr>
          <w:rFonts w:hint="eastAsia" w:ascii="宋体" w:hAnsi="宋体" w:cs="宋体"/>
          <w:sz w:val="24"/>
          <w:highlight w:val="none"/>
        </w:rPr>
        <w:t>.8.1 出入现场的权利</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关于出入现场的权利的约定：</w:t>
      </w:r>
      <w:r>
        <w:rPr>
          <w:rFonts w:hint="eastAsia" w:ascii="宋体" w:hAnsi="宋体" w:cs="宋体"/>
          <w:sz w:val="24"/>
          <w:highlight w:val="none"/>
          <w:u w:val="single"/>
        </w:rPr>
        <w:t>施工现场内临时道路由承包人负责建设并承担相关费用</w:t>
      </w:r>
      <w:r>
        <w:rPr>
          <w:rFonts w:hint="eastAsia" w:ascii="宋体" w:hAnsi="宋体" w:cs="宋体"/>
          <w:sz w:val="24"/>
          <w:highlight w:val="none"/>
        </w:rPr>
        <w:t>。</w:t>
      </w:r>
      <w:bookmarkEnd w:id="847"/>
      <w:bookmarkEnd w:id="848"/>
      <w:bookmarkEnd w:id="849"/>
      <w:bookmarkEnd w:id="850"/>
      <w:bookmarkEnd w:id="851"/>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1.8.2 场内交通</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关于场外交通和场内交通的边界的约定：</w:t>
      </w:r>
      <w:r>
        <w:rPr>
          <w:rFonts w:hint="eastAsia" w:ascii="宋体" w:hAnsi="宋体" w:cs="宋体"/>
          <w:sz w:val="24"/>
          <w:highlight w:val="none"/>
          <w:u w:val="single"/>
        </w:rPr>
        <w:t>以项目设计红线为边界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关于发包人向承包人免费提供满足工程施工需要的场内道路和交通设施的约定：</w:t>
      </w:r>
      <w:r>
        <w:rPr>
          <w:rFonts w:hint="eastAsia" w:ascii="宋体" w:hAnsi="宋体" w:cs="宋体"/>
          <w:sz w:val="24"/>
          <w:highlight w:val="none"/>
          <w:u w:val="single"/>
        </w:rPr>
        <w:t>按通用条款执行</w:t>
      </w:r>
      <w:r>
        <w:rPr>
          <w:rFonts w:hint="eastAsia" w:ascii="宋体" w:hAnsi="宋体" w:cs="宋体"/>
          <w:sz w:val="24"/>
          <w:highlight w:val="none"/>
        </w:rPr>
        <w:t>。</w:t>
      </w:r>
      <w:bookmarkEnd w:id="842"/>
      <w:bookmarkEnd w:id="843"/>
      <w:bookmarkEnd w:id="844"/>
      <w:bookmarkEnd w:id="845"/>
      <w:bookmarkEnd w:id="846"/>
      <w:bookmarkStart w:id="852" w:name="_Toc318581157"/>
    </w:p>
    <w:p>
      <w:pPr>
        <w:spacing w:line="360" w:lineRule="auto"/>
        <w:ind w:firstLine="480"/>
        <w:jc w:val="left"/>
        <w:rPr>
          <w:rFonts w:hint="eastAsia" w:ascii="宋体" w:hAnsi="宋体" w:cs="宋体"/>
          <w:sz w:val="24"/>
          <w:highlight w:val="none"/>
        </w:rPr>
      </w:pPr>
      <w:bookmarkStart w:id="853" w:name="_Toc27947"/>
      <w:r>
        <w:rPr>
          <w:rFonts w:hint="eastAsia" w:ascii="宋体" w:hAnsi="宋体" w:cs="宋体"/>
          <w:sz w:val="24"/>
          <w:highlight w:val="none"/>
        </w:rPr>
        <w:t>1.9超大件和超重件的运输</w:t>
      </w:r>
      <w:bookmarkEnd w:id="853"/>
    </w:p>
    <w:p>
      <w:pPr>
        <w:spacing w:line="360" w:lineRule="auto"/>
        <w:ind w:firstLine="480"/>
        <w:jc w:val="left"/>
        <w:rPr>
          <w:rFonts w:hint="eastAsia" w:ascii="宋体" w:hAnsi="宋体" w:cs="宋体"/>
          <w:sz w:val="24"/>
          <w:highlight w:val="none"/>
        </w:rPr>
      </w:pPr>
      <w:r>
        <w:rPr>
          <w:rFonts w:hint="eastAsia" w:ascii="宋体" w:hAnsi="宋体" w:cs="宋体"/>
          <w:sz w:val="24"/>
          <w:highlight w:val="none"/>
          <w:u w:val="single"/>
        </w:rPr>
        <w:t>运输超大件或超重件所需的道路和桥梁临时加固改造费用和其他有关费用由承包人承担</w:t>
      </w:r>
      <w:r>
        <w:rPr>
          <w:rFonts w:hint="eastAsia" w:ascii="宋体" w:hAnsi="宋体" w:cs="宋体"/>
          <w:sz w:val="24"/>
          <w:highlight w:val="none"/>
        </w:rPr>
        <w:t>。</w:t>
      </w:r>
      <w:bookmarkEnd w:id="852"/>
    </w:p>
    <w:p>
      <w:pPr>
        <w:spacing w:line="360" w:lineRule="auto"/>
        <w:ind w:firstLine="480"/>
        <w:jc w:val="left"/>
        <w:rPr>
          <w:rFonts w:hint="eastAsia" w:ascii="宋体" w:hAnsi="宋体" w:cs="宋体"/>
          <w:sz w:val="24"/>
          <w:highlight w:val="none"/>
        </w:rPr>
      </w:pPr>
      <w:bookmarkStart w:id="854" w:name="_Toc6081"/>
      <w:r>
        <w:rPr>
          <w:rFonts w:hint="eastAsia" w:ascii="宋体" w:hAnsi="宋体" w:cs="宋体"/>
          <w:sz w:val="24"/>
          <w:highlight w:val="none"/>
        </w:rPr>
        <w:t>1.10 知识产权</w:t>
      </w:r>
      <w:bookmarkEnd w:id="854"/>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1.10.1关于发包人提供给承包人的图纸、发包人为实施工程自行编制或委托编制的技术规范以及反映发包人关于合同要求或其他类似性质的文件的著作权的归属：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none"/>
          <w:u w:val="single"/>
        </w:rPr>
        <w:t>属于发包人</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关于发包人提供的上述文件的使用限制的要求：</w:t>
      </w:r>
      <w:r>
        <w:rPr>
          <w:rFonts w:hint="eastAsia" w:ascii="宋体" w:hAnsi="宋体" w:cs="宋体"/>
          <w:sz w:val="24"/>
          <w:highlight w:val="none"/>
          <w:u w:val="single"/>
        </w:rPr>
        <w:t>按通用条款执行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1.10.2 关于承包人为实施工程所编制文件的著作权的归属：</w:t>
      </w:r>
      <w:r>
        <w:rPr>
          <w:rFonts w:hint="eastAsia" w:ascii="宋体" w:hAnsi="宋体" w:cs="宋体"/>
          <w:sz w:val="24"/>
          <w:highlight w:val="none"/>
          <w:u w:val="single"/>
        </w:rPr>
        <w:t>按通用条款执行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关于承包人提供的上述文件的使用限制的要求：</w:t>
      </w:r>
      <w:r>
        <w:rPr>
          <w:rFonts w:hint="eastAsia" w:ascii="宋体" w:hAnsi="宋体" w:cs="宋体"/>
          <w:sz w:val="24"/>
          <w:highlight w:val="none"/>
          <w:u w:val="single"/>
        </w:rPr>
        <w:t>按通用条款执行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1.10.3 承包人在施工过程中所采用的专利、专有技术、技术秘密的使用费的承担方式：</w:t>
      </w:r>
      <w:r>
        <w:rPr>
          <w:rFonts w:hint="eastAsia" w:ascii="宋体" w:hAnsi="宋体" w:cs="宋体"/>
          <w:sz w:val="24"/>
          <w:highlight w:val="none"/>
          <w:u w:val="single"/>
        </w:rPr>
        <w:t>已包含在合同价内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855" w:name="_Toc3435"/>
      <w:r>
        <w:rPr>
          <w:rFonts w:hint="eastAsia" w:ascii="宋体" w:hAnsi="宋体" w:cs="宋体"/>
          <w:sz w:val="24"/>
          <w:highlight w:val="none"/>
        </w:rPr>
        <w:t>1.11工程量清单错误的修正</w:t>
      </w:r>
      <w:bookmarkEnd w:id="855"/>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出现工程量清单错误时，是否调整合同价格：</w:t>
      </w:r>
      <w:r>
        <w:rPr>
          <w:rFonts w:hint="eastAsia" w:ascii="宋体" w:hAnsi="宋体" w:cs="宋体"/>
          <w:sz w:val="24"/>
          <w:highlight w:val="none"/>
          <w:u w:val="single"/>
        </w:rPr>
        <w:t>是</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rPr>
        <w:t>允许调整合同价格的工程量偏差范围：</w:t>
      </w:r>
      <w:r>
        <w:rPr>
          <w:rFonts w:hint="eastAsia" w:ascii="宋体" w:hAnsi="宋体" w:cs="宋体"/>
          <w:sz w:val="24"/>
          <w:highlight w:val="none"/>
          <w:u w:val="single"/>
        </w:rPr>
        <w:t>涉及工程价款的工程变更、工程量清单缺陷或新增工程，应由监理方审核签署，跟踪审计方（如有）复核，发包人签署才能作为结算依据。所有工程变更、工程量清单缺陷或新增工程承包人必须在事件发生后14天内提出申请，逾期作为让利；监理与发包人应当在接到申请后14天内作出答复，无正当理由拖延答复的视为认可申请内容。</w:t>
      </w:r>
    </w:p>
    <w:p>
      <w:pPr>
        <w:spacing w:line="360" w:lineRule="auto"/>
        <w:ind w:firstLine="480"/>
        <w:jc w:val="left"/>
        <w:rPr>
          <w:rFonts w:hint="eastAsia" w:ascii="宋体" w:hAnsi="宋体" w:cs="宋体"/>
          <w:sz w:val="24"/>
          <w:highlight w:val="none"/>
        </w:rPr>
      </w:pPr>
      <w:bookmarkStart w:id="856" w:name="_Toc10394"/>
      <w:bookmarkStart w:id="857" w:name="_Toc351203634"/>
      <w:r>
        <w:rPr>
          <w:rFonts w:hint="eastAsia" w:ascii="宋体" w:hAnsi="宋体" w:cs="宋体"/>
          <w:sz w:val="24"/>
          <w:highlight w:val="none"/>
        </w:rPr>
        <w:t>2</w:t>
      </w:r>
      <w:bookmarkStart w:id="858" w:name="_Toc296890985"/>
      <w:bookmarkStart w:id="859" w:name="_Toc296503157"/>
      <w:bookmarkStart w:id="860" w:name="_Toc297048343"/>
      <w:bookmarkStart w:id="861" w:name="_Toc296347156"/>
      <w:bookmarkStart w:id="862" w:name="_Toc296944496"/>
      <w:bookmarkStart w:id="863" w:name="_Toc296346658"/>
      <w:bookmarkStart w:id="864" w:name="_Toc297120457"/>
      <w:bookmarkStart w:id="865" w:name="_Toc292559362"/>
      <w:bookmarkStart w:id="866" w:name="_Toc292559867"/>
      <w:bookmarkStart w:id="867" w:name="_Toc296891197"/>
      <w:r>
        <w:rPr>
          <w:rFonts w:hint="eastAsia" w:ascii="宋体" w:hAnsi="宋体" w:cs="宋体"/>
          <w:sz w:val="24"/>
          <w:highlight w:val="none"/>
        </w:rPr>
        <w:t>. 发包人</w:t>
      </w:r>
      <w:bookmarkEnd w:id="856"/>
      <w:bookmarkEnd w:id="857"/>
      <w:bookmarkEnd w:id="858"/>
      <w:bookmarkEnd w:id="859"/>
      <w:bookmarkEnd w:id="860"/>
      <w:bookmarkEnd w:id="861"/>
      <w:bookmarkEnd w:id="862"/>
      <w:bookmarkEnd w:id="863"/>
      <w:bookmarkEnd w:id="864"/>
      <w:bookmarkEnd w:id="865"/>
      <w:bookmarkEnd w:id="866"/>
      <w:bookmarkEnd w:id="867"/>
    </w:p>
    <w:p>
      <w:pPr>
        <w:spacing w:line="360" w:lineRule="auto"/>
        <w:ind w:firstLine="480"/>
        <w:jc w:val="left"/>
        <w:rPr>
          <w:rFonts w:hint="eastAsia" w:ascii="宋体" w:hAnsi="宋体" w:cs="宋体"/>
          <w:sz w:val="24"/>
          <w:highlight w:val="none"/>
        </w:rPr>
      </w:pPr>
      <w:bookmarkStart w:id="868" w:name="_Toc3388"/>
      <w:r>
        <w:rPr>
          <w:rFonts w:hint="eastAsia" w:ascii="宋体" w:hAnsi="宋体" w:cs="宋体"/>
          <w:sz w:val="24"/>
          <w:highlight w:val="none"/>
        </w:rPr>
        <w:t>2.2 发包人代表</w:t>
      </w:r>
      <w:bookmarkEnd w:id="868"/>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发包人代表：</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姓    名：</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身份证号：</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职    务：</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发包人对发包人代表的授权范围如下：</w:t>
      </w:r>
      <w:r>
        <w:rPr>
          <w:rFonts w:hint="eastAsia" w:ascii="宋体" w:hAnsi="宋体" w:cs="宋体"/>
          <w:sz w:val="24"/>
          <w:highlight w:val="none"/>
          <w:u w:val="single"/>
        </w:rPr>
        <w:t>现场施工、设计管理、组织协调、认可工程量，质量、进度、投资控制，信息处理，付款签证及工程签证、变更的认证及增加的工程量认证等现场的一切事务。</w:t>
      </w:r>
    </w:p>
    <w:p>
      <w:pPr>
        <w:spacing w:line="360" w:lineRule="auto"/>
        <w:ind w:firstLine="480"/>
        <w:jc w:val="left"/>
        <w:rPr>
          <w:rFonts w:hint="eastAsia" w:ascii="宋体" w:hAnsi="宋体" w:cs="宋体"/>
          <w:sz w:val="24"/>
          <w:highlight w:val="none"/>
        </w:rPr>
      </w:pPr>
      <w:bookmarkStart w:id="869" w:name="_Toc31927"/>
      <w:r>
        <w:rPr>
          <w:rFonts w:hint="eastAsia" w:ascii="宋体" w:hAnsi="宋体" w:cs="宋体"/>
          <w:sz w:val="24"/>
          <w:highlight w:val="none"/>
        </w:rPr>
        <w:t>2.4 施工现场、施工条件和基础资料的提供</w:t>
      </w:r>
      <w:bookmarkEnd w:id="869"/>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2.4.1 提供施工现场</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关于发包人移交施工现场的期限要求：</w:t>
      </w:r>
      <w:r>
        <w:rPr>
          <w:rFonts w:hint="eastAsia" w:ascii="宋体" w:hAnsi="宋体" w:cs="宋体"/>
          <w:sz w:val="24"/>
          <w:highlight w:val="none"/>
          <w:u w:val="single"/>
        </w:rPr>
        <w:t>开工前3天</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2.4.2 提供施工条件</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关于发包人应负责提供施工所需要的条件，包括：</w:t>
      </w:r>
      <w:r>
        <w:rPr>
          <w:rFonts w:hint="eastAsia" w:ascii="宋体" w:hAnsi="宋体" w:cs="宋体"/>
          <w:sz w:val="24"/>
          <w:highlight w:val="none"/>
          <w:u w:val="single"/>
        </w:rPr>
        <w:t>开工前7天提供临时水电接驳点，施工场内临时水管、电线电缆等铺设费用及施工过程中的施工用水、用电费用由承包人自行承担解决，费用已经包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870" w:name="_Toc22096"/>
      <w:r>
        <w:rPr>
          <w:rFonts w:hint="eastAsia" w:ascii="宋体" w:hAnsi="宋体" w:cs="宋体"/>
          <w:sz w:val="24"/>
          <w:highlight w:val="none"/>
        </w:rPr>
        <w:t>2.5 资金来源证明及支付担保</w:t>
      </w:r>
      <w:bookmarkEnd w:id="870"/>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发包人提供资金来源证明的期限要求：</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发包人是否提供支付担保：</w:t>
      </w:r>
      <w:r>
        <w:rPr>
          <w:rFonts w:hint="eastAsia" w:ascii="宋体" w:hAnsi="宋体" w:cs="宋体"/>
          <w:sz w:val="24"/>
          <w:highlight w:val="none"/>
          <w:u w:val="single"/>
        </w:rPr>
        <w:t xml:space="preserve">          不提供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发包人提供支付担保的形式：</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871" w:name="_Toc351203635"/>
      <w:bookmarkStart w:id="872" w:name="_Toc4315"/>
      <w:r>
        <w:rPr>
          <w:rFonts w:hint="eastAsia" w:ascii="宋体" w:hAnsi="宋体" w:cs="宋体"/>
          <w:sz w:val="24"/>
          <w:highlight w:val="none"/>
        </w:rPr>
        <w:t>3</w:t>
      </w:r>
      <w:bookmarkStart w:id="873" w:name="_Toc296503158"/>
      <w:bookmarkStart w:id="874" w:name="_Toc292559868"/>
      <w:bookmarkStart w:id="875" w:name="_Toc297120458"/>
      <w:bookmarkStart w:id="876" w:name="_Toc296890986"/>
      <w:bookmarkStart w:id="877" w:name="_Toc297048344"/>
      <w:bookmarkStart w:id="878" w:name="_Toc296944497"/>
      <w:bookmarkStart w:id="879" w:name="_Toc296891198"/>
      <w:bookmarkStart w:id="880" w:name="_Toc296346659"/>
      <w:bookmarkStart w:id="881" w:name="_Toc292559363"/>
      <w:bookmarkStart w:id="882" w:name="_Toc296347157"/>
      <w:r>
        <w:rPr>
          <w:rFonts w:hint="eastAsia" w:ascii="宋体" w:hAnsi="宋体" w:cs="宋体"/>
          <w:sz w:val="24"/>
          <w:highlight w:val="none"/>
        </w:rPr>
        <w:t>. 承包人</w:t>
      </w:r>
      <w:bookmarkEnd w:id="871"/>
      <w:bookmarkEnd w:id="872"/>
      <w:bookmarkEnd w:id="873"/>
      <w:bookmarkEnd w:id="874"/>
      <w:bookmarkEnd w:id="875"/>
      <w:bookmarkEnd w:id="876"/>
      <w:bookmarkEnd w:id="877"/>
      <w:bookmarkEnd w:id="878"/>
      <w:bookmarkEnd w:id="879"/>
      <w:bookmarkEnd w:id="880"/>
      <w:bookmarkEnd w:id="881"/>
      <w:bookmarkEnd w:id="882"/>
    </w:p>
    <w:p>
      <w:pPr>
        <w:spacing w:line="360" w:lineRule="auto"/>
        <w:ind w:firstLine="480"/>
        <w:jc w:val="left"/>
        <w:rPr>
          <w:rFonts w:hint="eastAsia" w:ascii="宋体" w:hAnsi="宋体" w:cs="宋体"/>
          <w:sz w:val="24"/>
          <w:highlight w:val="none"/>
        </w:rPr>
      </w:pPr>
      <w:bookmarkStart w:id="883" w:name="_Toc3308"/>
      <w:r>
        <w:rPr>
          <w:rFonts w:hint="eastAsia" w:ascii="宋体" w:hAnsi="宋体" w:cs="宋体"/>
          <w:sz w:val="24"/>
          <w:highlight w:val="none"/>
        </w:rPr>
        <w:t>3.1 承包人的一般义务</w:t>
      </w:r>
      <w:bookmarkEnd w:id="883"/>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（1）承包人提交的竣工资料的内容：</w:t>
      </w:r>
      <w:r>
        <w:rPr>
          <w:rFonts w:hint="eastAsia" w:ascii="宋体" w:hAnsi="宋体" w:cs="宋体"/>
          <w:sz w:val="24"/>
          <w:highlight w:val="none"/>
          <w:u w:val="single"/>
        </w:rPr>
        <w:t>符合无锡市建设工程档案归档规范要求及无锡市城建档案馆要求的竣工图纸及资料</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承包人需要提交的竣工资料套数：</w:t>
      </w:r>
      <w:r>
        <w:rPr>
          <w:rFonts w:hint="eastAsia" w:ascii="宋体" w:hAnsi="宋体" w:cs="宋体"/>
          <w:sz w:val="24"/>
          <w:highlight w:val="none"/>
          <w:u w:val="single"/>
        </w:rPr>
        <w:t xml:space="preserve">            三套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承包人提交的竣工资料的费用承担：</w:t>
      </w:r>
      <w:r>
        <w:rPr>
          <w:rFonts w:hint="eastAsia" w:ascii="宋体" w:hAnsi="宋体" w:cs="宋体"/>
          <w:sz w:val="24"/>
          <w:highlight w:val="none"/>
          <w:u w:val="single"/>
        </w:rPr>
        <w:t xml:space="preserve">      由承包人承担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承包人提交的竣工资料移交时间：</w:t>
      </w:r>
      <w:r>
        <w:rPr>
          <w:rFonts w:hint="eastAsia" w:ascii="宋体" w:hAnsi="宋体" w:cs="宋体"/>
          <w:sz w:val="24"/>
          <w:highlight w:val="none"/>
          <w:u w:val="single"/>
        </w:rPr>
        <w:t xml:space="preserve">   交（竣）工验收合格后30天内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承包人提交的竣工资料形式要求：纸质装订，所有竣工图需分别提供纸质及电子版。</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（2）承包人应履行的其他义务</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本工程确保一次验收100％达到合格标准，如因承包人原因一次验收达不到合格工程标准，则承包人必须返修整改达到合格标准为止，才能交付发包人，其返修费用均由承包人自行承担。返修工期计入总工期考核，并支付发包人质量违约金；竣工验收一次不合格由承包人按照合同价的3％支付违约金给发包人。</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2）工程竣工验收通过后，承包人在60天内提供全部结算资料，由发包人委托具备工程造价审核资质的中介机构进行结算审核。审计后，核减8%以上，由对方支付审计费，审计结果由甲乙双方确认后作为结算依据。</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3）涉及工程价款的签证，应有监理方审核签署，跟踪审计复核，发包人签署作为结算依据 。所有签证承包人必须在事件发生后3天内报出签证申请，逾期作为让利。</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4）施工期间，承包人要做到文明施工，并符合市创建卫生城市的要求，材料堆放整齐，做好工地文明创建工作，在施工过程中如受到有关部门的通报批评，则每次按该工程总建筑面积0.5元／㎡扣款。工程车辆上路行驶时抛、洒、滴、漏，涉及环卫方面的问题，由承包人负责解决及承担可能出现的费用。</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5）严格施工安全，承包人必须配备专职、资质相符的现场安全员，应对施工人员进行安全教育，不发生人身伤亡事故和火灾事故，并应参加建筑、安装工程保险，施工中发生的质量、安全事故及责任和经济损失均由承包人负责。</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6）一旦中标项目负责人、现场安全员不得更换，并必须全过程管理直至工程竣工，否则作违约处理，承包人清理出场，承担一切直接、间接的经济损失。项目负责人必须保证每周有40小时在施工现场，现场安全员必须与施工同步在岗，由总监和甲方代表考核，缺勤乙方支付违约金1000元/小时给甲方，如有事应征得总监或业主同意。</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7）工期：    日历天；计划开工时间以甲方开工令为准。延误工期承包人应按照合同价的1‰/天支付违约金给发包人。</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8）除通用条款约定的不可抗力外，另有约定的不可抗力由发包人、承包人及监理视事件情况共同认定。</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9）承包人宗旨：保证与发包人密切配合，服从统一指挥、统一安排，高标准、严要求、安全优质、快速地完成该合同工程的施工建设，确保发包人满意。</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合材料进行实物检查，与复验结果相符的才能使用。遵循谁采购谁负责的原则，不合格的材料、设备由材料来源的采购方组织处理、清出现场。</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11）对施工过程中的主要质量控制的主要要求：施工方法、施工顺序承包人必须严格按照发包人（监理）工地代表批准的施工组织设计（施工方案）组织施工，并由发包人（监理）工地代表监督实施。</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12）工程竣工后承包人逾期（60天）提交合同范围内的工程竣工结算时，发包人可相应延期支付承包人的工程款。</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13）投标报价中没有的材料，以实际发生的价格，发包人确认后，作为结算的依据。</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14）有暂估价的材料按暂估价报价，中标后由发包人、承包人双方共同看样订货，发包人以确认单的形式明确材料的结算价格。</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15）关于农民工工资事项合同条款：a.承包人是本工程农民工管理的责任人，全面负责施工过程中农民工的管理、用工合同管理和农民工工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p>
    <w:tbl>
      <w:tblPr>
        <w:tblStyle w:val="34"/>
        <w:tblW w:w="7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5"/>
        <w:gridCol w:w="3685"/>
        <w:gridCol w:w="29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67" w:type="dxa"/>
            <w:gridSpan w:val="3"/>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系数N取值表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368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工程合同造价M（万元）</w:t>
            </w:r>
          </w:p>
        </w:tc>
        <w:tc>
          <w:tcPr>
            <w:tcW w:w="2977"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系数N取值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1</w:t>
            </w:r>
          </w:p>
        </w:tc>
        <w:tc>
          <w:tcPr>
            <w:tcW w:w="368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M&lt;500</w:t>
            </w:r>
          </w:p>
        </w:tc>
        <w:tc>
          <w:tcPr>
            <w:tcW w:w="2977"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2</w:t>
            </w:r>
          </w:p>
        </w:tc>
        <w:tc>
          <w:tcPr>
            <w:tcW w:w="368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500 ≤M&lt;1000</w:t>
            </w:r>
          </w:p>
        </w:tc>
        <w:tc>
          <w:tcPr>
            <w:tcW w:w="2977"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3</w:t>
            </w:r>
          </w:p>
        </w:tc>
        <w:tc>
          <w:tcPr>
            <w:tcW w:w="368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1000≤M&lt;5000</w:t>
            </w:r>
          </w:p>
        </w:tc>
        <w:tc>
          <w:tcPr>
            <w:tcW w:w="2977"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4</w:t>
            </w:r>
          </w:p>
        </w:tc>
        <w:tc>
          <w:tcPr>
            <w:tcW w:w="3685"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M≥5000</w:t>
            </w:r>
          </w:p>
        </w:tc>
        <w:tc>
          <w:tcPr>
            <w:tcW w:w="2977"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1.1</w:t>
            </w:r>
          </w:p>
        </w:tc>
      </w:tr>
    </w:tbl>
    <w:p>
      <w:pPr>
        <w:spacing w:line="360" w:lineRule="auto"/>
        <w:ind w:firstLine="480"/>
        <w:jc w:val="left"/>
        <w:rPr>
          <w:rFonts w:hint="eastAsia" w:ascii="宋体" w:hAnsi="宋体" w:cs="宋体"/>
          <w:sz w:val="24"/>
          <w:highlight w:val="none"/>
        </w:rPr>
      </w:pPr>
      <w:bookmarkStart w:id="884" w:name="_Toc20626"/>
      <w:r>
        <w:rPr>
          <w:rFonts w:hint="eastAsia" w:ascii="宋体" w:hAnsi="宋体" w:cs="宋体"/>
          <w:sz w:val="24"/>
          <w:highlight w:val="none"/>
        </w:rPr>
        <w:t>3.2 项目经理</w:t>
      </w:r>
      <w:bookmarkEnd w:id="884"/>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3.2.1 项目经理：</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姓    名：</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身份证号：</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建造师执业资格等级：</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建造师注册证书号：</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建造师执业印章号：</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安全生产考核合格证书号：</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承包人对项目经理的授权范围如下：</w:t>
      </w:r>
      <w:r>
        <w:rPr>
          <w:rFonts w:hint="eastAsia" w:ascii="宋体" w:hAnsi="宋体" w:cs="宋体"/>
          <w:sz w:val="24"/>
          <w:highlight w:val="none"/>
          <w:u w:val="single"/>
        </w:rPr>
        <w:t>执行通用条款</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885" w:name="_Toc267251442"/>
      <w:r>
        <w:rPr>
          <w:rFonts w:hint="eastAsia" w:ascii="宋体" w:hAnsi="宋体" w:cs="宋体"/>
          <w:sz w:val="24"/>
          <w:highlight w:val="none"/>
        </w:rPr>
        <w:t>关于项目经理每月在施工现场的时间要求：</w:t>
      </w:r>
      <w:r>
        <w:rPr>
          <w:rFonts w:hint="eastAsia" w:ascii="宋体" w:hAnsi="宋体" w:cs="宋体"/>
          <w:sz w:val="24"/>
          <w:highlight w:val="none"/>
          <w:u w:val="single"/>
        </w:rPr>
        <w:t>每月不得少于80%的天数，有事临时离开需提前向发包人代表请假</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承包人未提交劳动合同，以及没有为项目经理缴纳社会保险证明的违约责任：</w:t>
      </w:r>
      <w:r>
        <w:rPr>
          <w:rFonts w:hint="eastAsia" w:ascii="宋体" w:hAnsi="宋体" w:cs="宋体"/>
          <w:sz w:val="24"/>
          <w:highlight w:val="none"/>
          <w:u w:val="single"/>
        </w:rPr>
        <w:t>处以2万元违约金，责令限期提交劳动合同并补缴社会保险</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项目经理未经批准，擅自离开施工现场的违约责任：</w:t>
      </w:r>
      <w:r>
        <w:rPr>
          <w:rFonts w:hint="eastAsia" w:ascii="宋体" w:hAnsi="宋体" w:cs="宋体"/>
          <w:sz w:val="24"/>
          <w:highlight w:val="none"/>
          <w:u w:val="single"/>
        </w:rPr>
        <w:t>处以10万元违约金，承包人承担上述违约给发包人造成的一切损失</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3.2.3 承包人擅自更换项目经理的违约责任：</w:t>
      </w:r>
      <w:r>
        <w:rPr>
          <w:rFonts w:hint="eastAsia" w:ascii="宋体" w:hAnsi="宋体" w:cs="宋体"/>
          <w:sz w:val="24"/>
          <w:highlight w:val="none"/>
          <w:u w:val="single"/>
        </w:rPr>
        <w:t>处以10万元违约金，承包人承担上述违约给发包人造成的一切损失</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3.2.4 承包人无正当理由拒绝更换项目经理的违约责任：</w:t>
      </w:r>
      <w:r>
        <w:rPr>
          <w:rFonts w:hint="eastAsia" w:ascii="宋体" w:hAnsi="宋体" w:cs="宋体"/>
          <w:sz w:val="24"/>
          <w:highlight w:val="none"/>
          <w:u w:val="single"/>
        </w:rPr>
        <w:t>处以2万元违约金，承包人承担上述违约给发包人造成的一切损失</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886" w:name="_Toc27969"/>
      <w:r>
        <w:rPr>
          <w:rFonts w:hint="eastAsia" w:ascii="宋体" w:hAnsi="宋体" w:cs="宋体"/>
          <w:sz w:val="24"/>
          <w:highlight w:val="none"/>
        </w:rPr>
        <w:t>3.3 承包人人员</w:t>
      </w:r>
      <w:bookmarkEnd w:id="886"/>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3.3.1 承包人提交项目管理机构及施工现场管理人员安排报告的期限：</w:t>
      </w:r>
      <w:r>
        <w:rPr>
          <w:rFonts w:hint="eastAsia" w:ascii="宋体" w:hAnsi="宋体" w:cs="宋体"/>
          <w:sz w:val="24"/>
          <w:highlight w:val="none"/>
          <w:u w:val="single"/>
        </w:rPr>
        <w:t>开工前7天</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3.3.3 承包人无正当理由拒绝撤换主要施工管理人员的违约责任：</w:t>
      </w:r>
      <w:r>
        <w:rPr>
          <w:rFonts w:hint="eastAsia" w:ascii="宋体" w:hAnsi="宋体" w:cs="宋体"/>
          <w:sz w:val="24"/>
          <w:highlight w:val="none"/>
          <w:u w:val="single"/>
        </w:rPr>
        <w:t>处以5000元/人次罚款，承包人承担上述违约给发包人造成的一切损失</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3.3.4 承包人主要施工管理人员离开施工现场的批准要求：</w:t>
      </w:r>
      <w:r>
        <w:rPr>
          <w:rFonts w:hint="eastAsia" w:ascii="宋体" w:hAnsi="宋体" w:cs="宋体"/>
          <w:sz w:val="24"/>
          <w:highlight w:val="none"/>
          <w:u w:val="single"/>
        </w:rPr>
        <w:t>由总监理工程师批准，经发包人认可后方可离开</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3.3.5承包人擅自更换主要施工管理人员的违约责任：</w:t>
      </w:r>
      <w:r>
        <w:rPr>
          <w:rFonts w:hint="eastAsia" w:ascii="宋体" w:hAnsi="宋体" w:cs="宋体"/>
          <w:sz w:val="24"/>
          <w:highlight w:val="none"/>
          <w:u w:val="single"/>
        </w:rPr>
        <w:t>处以5000元/人次罚款，承包人承担上述违约给发包人造成的一切损失</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承包人主要施工管理人员擅自离开施工现场的违约责任：</w:t>
      </w:r>
      <w:r>
        <w:rPr>
          <w:rFonts w:hint="eastAsia" w:ascii="宋体" w:hAnsi="宋体" w:cs="宋体"/>
          <w:sz w:val="24"/>
          <w:highlight w:val="none"/>
          <w:u w:val="single"/>
        </w:rPr>
        <w:t>处以5000元/人次罚款，承包人承担上述违约给发包人造成的一切损失</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887" w:name="_Toc29375"/>
      <w:r>
        <w:rPr>
          <w:rFonts w:hint="eastAsia" w:ascii="宋体" w:hAnsi="宋体" w:cs="宋体"/>
          <w:sz w:val="24"/>
          <w:highlight w:val="none"/>
        </w:rPr>
        <w:t>3</w:t>
      </w:r>
      <w:bookmarkStart w:id="888" w:name="_Toc296944498"/>
      <w:bookmarkStart w:id="889" w:name="_Toc296347158"/>
      <w:bookmarkStart w:id="890" w:name="_Toc297123492"/>
      <w:bookmarkStart w:id="891" w:name="_Toc297216151"/>
      <w:bookmarkStart w:id="892" w:name="_Toc303539102"/>
      <w:bookmarkStart w:id="893" w:name="_Toc292559364"/>
      <w:bookmarkStart w:id="894" w:name="_Toc296890987"/>
      <w:bookmarkStart w:id="895" w:name="_Toc297120459"/>
      <w:bookmarkStart w:id="896" w:name="_Toc296891199"/>
      <w:bookmarkStart w:id="897" w:name="_Toc304295523"/>
      <w:bookmarkStart w:id="898" w:name="_Toc292559869"/>
      <w:bookmarkStart w:id="899" w:name="_Toc296346660"/>
      <w:bookmarkStart w:id="900" w:name="_Toc297048345"/>
      <w:bookmarkStart w:id="901" w:name="_Toc296503159"/>
      <w:bookmarkStart w:id="902" w:name="_Toc312677988"/>
      <w:bookmarkStart w:id="903" w:name="_Toc300934945"/>
      <w:r>
        <w:rPr>
          <w:rFonts w:hint="eastAsia" w:ascii="宋体" w:hAnsi="宋体" w:cs="宋体"/>
          <w:sz w:val="24"/>
          <w:highlight w:val="none"/>
        </w:rPr>
        <w:t>.4 分包</w:t>
      </w:r>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w:t>
      </w:r>
      <w:bookmarkStart w:id="904" w:name="_Toc296890988"/>
      <w:bookmarkStart w:id="905" w:name="_Toc296891200"/>
      <w:bookmarkStart w:id="906" w:name="_Toc304295524"/>
      <w:bookmarkStart w:id="907" w:name="_Toc296503160"/>
      <w:bookmarkStart w:id="908" w:name="_Toc303539103"/>
      <w:bookmarkStart w:id="909" w:name="_Toc297120460"/>
      <w:bookmarkStart w:id="910" w:name="_Toc297216152"/>
      <w:bookmarkStart w:id="911" w:name="_Toc300934946"/>
      <w:bookmarkStart w:id="912" w:name="_Toc296347159"/>
      <w:bookmarkStart w:id="913" w:name="_Toc292559365"/>
      <w:bookmarkStart w:id="914" w:name="_Toc297048346"/>
      <w:bookmarkStart w:id="915" w:name="_Toc297123493"/>
      <w:bookmarkStart w:id="916" w:name="_Toc292559870"/>
      <w:bookmarkStart w:id="917" w:name="_Toc312677989"/>
      <w:bookmarkStart w:id="918" w:name="_Toc296346661"/>
      <w:bookmarkStart w:id="919" w:name="_Toc318581158"/>
      <w:bookmarkStart w:id="920" w:name="_Toc296944499"/>
      <w:r>
        <w:rPr>
          <w:rFonts w:hint="eastAsia" w:ascii="宋体" w:hAnsi="宋体" w:cs="宋体"/>
          <w:sz w:val="24"/>
          <w:highlight w:val="none"/>
        </w:rPr>
        <w:t>.4.1 分包的一般约定</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禁止分包的工程包括：</w:t>
      </w:r>
      <w:r>
        <w:rPr>
          <w:rFonts w:hint="eastAsia" w:ascii="宋体" w:hAnsi="宋体" w:cs="宋体"/>
          <w:sz w:val="24"/>
          <w:highlight w:val="none"/>
          <w:u w:val="single"/>
        </w:rPr>
        <w:t>本工程不得分包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主体结构、关键性工作的范围：</w:t>
      </w:r>
      <w:r>
        <w:rPr>
          <w:rFonts w:hint="eastAsia" w:ascii="宋体" w:hAnsi="宋体" w:cs="宋体"/>
          <w:sz w:val="24"/>
          <w:highlight w:val="none"/>
          <w:u w:val="single"/>
        </w:rPr>
        <w:t xml:space="preserve"> / </w:t>
      </w:r>
      <w:r>
        <w:rPr>
          <w:rFonts w:hint="eastAsia" w:ascii="宋体" w:hAnsi="宋体" w:cs="宋体"/>
          <w:sz w:val="24"/>
          <w:highlight w:val="none"/>
        </w:rPr>
        <w:t>。</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Start w:id="921" w:name="_Toc296347160"/>
      <w:bookmarkEnd w:id="921"/>
      <w:bookmarkStart w:id="922" w:name="_Toc304295525"/>
      <w:bookmarkEnd w:id="922"/>
      <w:bookmarkStart w:id="923" w:name="_Toc303539104"/>
      <w:bookmarkEnd w:id="923"/>
      <w:bookmarkStart w:id="924" w:name="_Toc300934947"/>
      <w:bookmarkEnd w:id="924"/>
      <w:bookmarkStart w:id="925" w:name="_Toc296890989"/>
      <w:bookmarkEnd w:id="925"/>
      <w:bookmarkStart w:id="926" w:name="_Toc296503161"/>
      <w:bookmarkEnd w:id="926"/>
      <w:bookmarkStart w:id="927" w:name="_Toc297216153"/>
      <w:bookmarkEnd w:id="927"/>
      <w:bookmarkStart w:id="928" w:name="_Toc296891201"/>
      <w:bookmarkEnd w:id="928"/>
      <w:bookmarkStart w:id="929" w:name="_Toc297120461"/>
      <w:bookmarkEnd w:id="929"/>
      <w:bookmarkStart w:id="930" w:name="_Toc297123494"/>
      <w:bookmarkEnd w:id="930"/>
      <w:bookmarkStart w:id="931" w:name="_Toc296346662"/>
      <w:bookmarkEnd w:id="931"/>
      <w:bookmarkStart w:id="932" w:name="_Toc297048347"/>
      <w:bookmarkEnd w:id="932"/>
      <w:bookmarkStart w:id="933" w:name="_Toc296944500"/>
      <w:bookmarkEnd w:id="933"/>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w:t>
      </w:r>
      <w:bookmarkStart w:id="934" w:name="_Toc318581159"/>
      <w:bookmarkStart w:id="935" w:name="_Toc312677990"/>
      <w:r>
        <w:rPr>
          <w:rFonts w:hint="eastAsia" w:ascii="宋体" w:hAnsi="宋体" w:cs="宋体"/>
          <w:sz w:val="24"/>
          <w:highlight w:val="none"/>
        </w:rPr>
        <w:t>.4.2分包的确定</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允许分包的专业工程包括：</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其他关于分包的约定：总包单位应全力配合好分包单位及其他现场作业单位的施工，按合同约定收取总包管理费，不得以任何名义加收配合费或其他任何费用。</w:t>
      </w:r>
    </w:p>
    <w:p>
      <w:pPr>
        <w:spacing w:line="360" w:lineRule="auto"/>
        <w:ind w:firstLine="480"/>
        <w:jc w:val="left"/>
        <w:rPr>
          <w:rFonts w:hint="eastAsia" w:ascii="宋体" w:hAnsi="宋体" w:cs="宋体"/>
          <w:sz w:val="24"/>
          <w:highlight w:val="none"/>
        </w:rPr>
      </w:pPr>
      <w:bookmarkStart w:id="936" w:name="_Toc22613"/>
      <w:r>
        <w:rPr>
          <w:rFonts w:hint="eastAsia" w:ascii="宋体" w:hAnsi="宋体" w:cs="宋体"/>
          <w:sz w:val="24"/>
          <w:highlight w:val="none"/>
        </w:rPr>
        <w:t>3.5 分包合同价款</w:t>
      </w:r>
      <w:bookmarkEnd w:id="936"/>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关于分包合同价款支付的约定：</w:t>
      </w:r>
      <w:r>
        <w:rPr>
          <w:rFonts w:hint="eastAsia" w:ascii="宋体" w:hAnsi="宋体" w:cs="宋体"/>
          <w:sz w:val="24"/>
          <w:highlight w:val="none"/>
          <w:u w:val="single"/>
        </w:rPr>
        <w:t xml:space="preserve"> / </w:t>
      </w:r>
      <w:r>
        <w:rPr>
          <w:rFonts w:hint="eastAsia" w:ascii="宋体" w:hAnsi="宋体" w:cs="宋体"/>
          <w:sz w:val="24"/>
          <w:highlight w:val="none"/>
        </w:rPr>
        <w:t>。</w:t>
      </w:r>
      <w:bookmarkEnd w:id="934"/>
      <w:bookmarkEnd w:id="935"/>
    </w:p>
    <w:p>
      <w:pPr>
        <w:spacing w:line="360" w:lineRule="auto"/>
        <w:ind w:firstLine="480"/>
        <w:jc w:val="left"/>
        <w:rPr>
          <w:rFonts w:hint="eastAsia" w:ascii="宋体" w:hAnsi="宋体" w:cs="宋体"/>
          <w:sz w:val="24"/>
          <w:highlight w:val="none"/>
        </w:rPr>
      </w:pPr>
      <w:bookmarkStart w:id="937" w:name="_Toc27474"/>
      <w:r>
        <w:rPr>
          <w:rFonts w:hint="eastAsia" w:ascii="宋体" w:hAnsi="宋体" w:cs="宋体"/>
          <w:sz w:val="24"/>
          <w:highlight w:val="none"/>
        </w:rPr>
        <w:t>3.6 工程照管与成品、半成品保护</w:t>
      </w:r>
      <w:bookmarkEnd w:id="937"/>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承包人负责照管工程及工程相关的材料、工程设备的起始时间：</w:t>
      </w:r>
      <w:r>
        <w:rPr>
          <w:rFonts w:hint="eastAsia" w:ascii="宋体" w:hAnsi="宋体" w:cs="宋体"/>
          <w:sz w:val="24"/>
          <w:highlight w:val="none"/>
          <w:u w:val="single"/>
        </w:rPr>
        <w:t>设备、人员进场至验收交付使用前由承包人负责保修，无其他特殊要求的，费用由承包人承担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38" w:name="_Toc13648"/>
      <w:r>
        <w:rPr>
          <w:rFonts w:hint="eastAsia" w:ascii="宋体" w:hAnsi="宋体" w:cs="宋体"/>
          <w:sz w:val="24"/>
          <w:highlight w:val="none"/>
        </w:rPr>
        <w:t>3.7 履约担保</w:t>
      </w:r>
      <w:bookmarkEnd w:id="938"/>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承包人是否提供履约担保：</w:t>
      </w:r>
      <w:r>
        <w:rPr>
          <w:rFonts w:hint="eastAsia" w:ascii="宋体" w:hAnsi="宋体" w:cs="宋体"/>
          <w:sz w:val="24"/>
          <w:highlight w:val="none"/>
          <w:u w:val="single"/>
        </w:rPr>
        <w:t xml:space="preserve"> 否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承包人提供履约担保的形式、金额及期限的：</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39" w:name="_Toc351203636"/>
      <w:bookmarkStart w:id="940" w:name="_Toc9188"/>
      <w:r>
        <w:rPr>
          <w:rFonts w:hint="eastAsia" w:ascii="宋体" w:hAnsi="宋体" w:cs="宋体"/>
          <w:sz w:val="24"/>
          <w:highlight w:val="none"/>
        </w:rPr>
        <w:t>4</w:t>
      </w:r>
      <w:bookmarkStart w:id="941" w:name="_Toc296890990"/>
      <w:bookmarkStart w:id="942" w:name="_Toc296347161"/>
      <w:bookmarkStart w:id="943" w:name="_Toc296944501"/>
      <w:bookmarkStart w:id="944" w:name="_Toc267251413"/>
      <w:bookmarkStart w:id="945" w:name="_Toc292559871"/>
      <w:bookmarkStart w:id="946" w:name="_Toc292559366"/>
      <w:bookmarkStart w:id="947" w:name="_Toc296891202"/>
      <w:bookmarkStart w:id="948" w:name="_Toc297120462"/>
      <w:bookmarkStart w:id="949" w:name="_Toc297048348"/>
      <w:bookmarkStart w:id="950" w:name="_Toc296503162"/>
      <w:bookmarkStart w:id="951" w:name="_Toc296346663"/>
      <w:r>
        <w:rPr>
          <w:rFonts w:hint="eastAsia" w:ascii="宋体" w:hAnsi="宋体" w:cs="宋体"/>
          <w:sz w:val="24"/>
          <w:highlight w:val="none"/>
        </w:rPr>
        <w:t>. 监</w:t>
      </w:r>
      <w:bookmarkEnd w:id="941"/>
      <w:bookmarkEnd w:id="942"/>
      <w:bookmarkEnd w:id="943"/>
      <w:bookmarkEnd w:id="944"/>
      <w:bookmarkEnd w:id="945"/>
      <w:bookmarkEnd w:id="946"/>
      <w:bookmarkEnd w:id="947"/>
      <w:bookmarkEnd w:id="948"/>
      <w:bookmarkEnd w:id="949"/>
      <w:bookmarkEnd w:id="950"/>
      <w:bookmarkEnd w:id="951"/>
      <w:r>
        <w:rPr>
          <w:rFonts w:hint="eastAsia" w:ascii="宋体" w:hAnsi="宋体" w:cs="宋体"/>
          <w:sz w:val="24"/>
          <w:highlight w:val="none"/>
        </w:rPr>
        <w:t>理人</w:t>
      </w:r>
      <w:bookmarkEnd w:id="939"/>
      <w:bookmarkEnd w:id="940"/>
    </w:p>
    <w:p>
      <w:pPr>
        <w:spacing w:line="360" w:lineRule="auto"/>
        <w:ind w:firstLine="480"/>
        <w:jc w:val="left"/>
        <w:rPr>
          <w:rFonts w:hint="eastAsia" w:ascii="宋体" w:hAnsi="宋体" w:cs="宋体"/>
          <w:sz w:val="24"/>
          <w:highlight w:val="none"/>
        </w:rPr>
      </w:pPr>
      <w:bookmarkStart w:id="952" w:name="_Toc12852"/>
      <w:r>
        <w:rPr>
          <w:rFonts w:hint="eastAsia" w:ascii="宋体" w:hAnsi="宋体" w:cs="宋体"/>
          <w:sz w:val="24"/>
          <w:highlight w:val="none"/>
        </w:rPr>
        <w:t>4.1监理人的一般规定</w:t>
      </w:r>
      <w:bookmarkEnd w:id="952"/>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关于监理人的监理内容：</w:t>
      </w:r>
      <w:r>
        <w:rPr>
          <w:rFonts w:hint="eastAsia" w:ascii="宋体" w:hAnsi="宋体" w:cs="宋体"/>
          <w:sz w:val="24"/>
          <w:highlight w:val="none"/>
          <w:u w:val="single"/>
        </w:rPr>
        <w:t>见监理合同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关于监理人的监理权限：</w:t>
      </w:r>
      <w:r>
        <w:rPr>
          <w:rFonts w:hint="eastAsia" w:ascii="宋体" w:hAnsi="宋体" w:cs="宋体"/>
          <w:sz w:val="24"/>
          <w:highlight w:val="none"/>
          <w:u w:val="single"/>
        </w:rPr>
        <w:t>包括但不限于现场施工、设计管理、组织协调、认可工程量，质量、进度、投资控制，信息处理，付款签证，详见监理合同</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关于监理人在施工现场的办公场所、生活场所的提供和费用承担的约定：</w:t>
      </w:r>
      <w:r>
        <w:rPr>
          <w:rFonts w:hint="eastAsia" w:ascii="宋体" w:hAnsi="宋体" w:cs="宋体"/>
          <w:sz w:val="24"/>
          <w:highlight w:val="none"/>
          <w:u w:val="single"/>
        </w:rPr>
        <w:t>见监理合同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53" w:name="_Toc31248"/>
      <w:r>
        <w:rPr>
          <w:rFonts w:hint="eastAsia" w:ascii="宋体" w:hAnsi="宋体" w:cs="宋体"/>
          <w:sz w:val="24"/>
          <w:highlight w:val="none"/>
        </w:rPr>
        <w:t>4.2 监理人员</w:t>
      </w:r>
      <w:bookmarkEnd w:id="953"/>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总监理工程师：</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姓    名：</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职    务：</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监理工程师执业资格证书号：</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关于监理人的其他约定：</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bookmarkStart w:id="954" w:name="_Toc1858"/>
      <w:r>
        <w:rPr>
          <w:rFonts w:hint="eastAsia" w:ascii="宋体" w:hAnsi="宋体" w:cs="宋体"/>
          <w:sz w:val="24"/>
          <w:highlight w:val="none"/>
        </w:rPr>
        <w:t>4.3 商定或确定</w:t>
      </w:r>
      <w:bookmarkEnd w:id="954"/>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在发包人和承包人不能通过协商达成一致意见时，发包人授权监理人对以下事项进行确定：</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u w:val="singl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u w:val="singl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u w:val="single"/>
        </w:rPr>
        <w:t xml:space="preserve">                                   .</w:t>
      </w:r>
    </w:p>
    <w:p>
      <w:pPr>
        <w:spacing w:line="360" w:lineRule="auto"/>
        <w:ind w:firstLine="480"/>
        <w:jc w:val="left"/>
        <w:rPr>
          <w:rFonts w:hint="eastAsia" w:ascii="宋体" w:hAnsi="宋体" w:cs="宋体"/>
          <w:sz w:val="24"/>
          <w:highlight w:val="none"/>
          <w:lang w:val="zh-CN"/>
        </w:rPr>
      </w:pPr>
      <w:bookmarkStart w:id="955" w:name="_Toc14790"/>
      <w:r>
        <w:rPr>
          <w:rFonts w:hint="eastAsia" w:ascii="宋体" w:hAnsi="宋体" w:cs="宋体"/>
          <w:sz w:val="24"/>
          <w:highlight w:val="none"/>
          <w:lang w:val="zh-CN"/>
        </w:rPr>
        <w:t>5.工程质量</w:t>
      </w:r>
      <w:bookmarkEnd w:id="955"/>
    </w:p>
    <w:p>
      <w:pPr>
        <w:spacing w:line="360" w:lineRule="auto"/>
        <w:ind w:firstLine="480"/>
        <w:jc w:val="left"/>
        <w:rPr>
          <w:rFonts w:hint="eastAsia" w:ascii="宋体" w:hAnsi="宋体" w:cs="宋体"/>
          <w:sz w:val="24"/>
          <w:highlight w:val="none"/>
        </w:rPr>
      </w:pPr>
      <w:bookmarkStart w:id="956" w:name="_Toc15005"/>
      <w:r>
        <w:rPr>
          <w:rFonts w:hint="eastAsia" w:ascii="宋体" w:hAnsi="宋体" w:cs="宋体"/>
          <w:sz w:val="24"/>
          <w:highlight w:val="none"/>
        </w:rPr>
        <w:t>5.1质量要求</w:t>
      </w:r>
      <w:bookmarkEnd w:id="956"/>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5.1.1质量标准和要求：</w:t>
      </w:r>
      <w:r>
        <w:rPr>
          <w:rFonts w:hint="eastAsia" w:ascii="宋体" w:hAnsi="宋体" w:cs="宋体"/>
          <w:sz w:val="24"/>
          <w:highlight w:val="none"/>
          <w:u w:val="single"/>
        </w:rPr>
        <w:t>合格</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关于工程奖项的约定：</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57" w:name="_Toc15074"/>
      <w:r>
        <w:rPr>
          <w:rFonts w:hint="eastAsia" w:ascii="宋体" w:hAnsi="宋体" w:cs="宋体"/>
          <w:sz w:val="24"/>
          <w:highlight w:val="none"/>
        </w:rPr>
        <w:t>5.2隐蔽工程检查</w:t>
      </w:r>
      <w:bookmarkEnd w:id="957"/>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rPr>
        <w:t>5.2.1承包人提前通知监理人隐蔽工程检查的期限的约定：</w:t>
      </w:r>
      <w:r>
        <w:rPr>
          <w:rFonts w:hint="eastAsia" w:ascii="宋体" w:hAnsi="宋体" w:cs="宋体"/>
          <w:sz w:val="24"/>
          <w:highlight w:val="none"/>
          <w:u w:val="single"/>
        </w:rPr>
        <w:t>共同检查前48小时书面通知。监理人不能按时进行检查时，应提前24小时提交书面延期要求。关于延期最长不得超过：48小时。</w:t>
      </w:r>
    </w:p>
    <w:p>
      <w:pPr>
        <w:pStyle w:val="323"/>
        <w:ind w:firstLine="480"/>
        <w:rPr>
          <w:highlight w:val="none"/>
        </w:rPr>
      </w:pPr>
      <w:r>
        <w:rPr>
          <w:rFonts w:hint="eastAsia" w:ascii="宋体" w:hAnsi="宋体" w:eastAsia="宋体" w:cs="宋体"/>
          <w:sz w:val="24"/>
          <w:szCs w:val="24"/>
          <w:highlight w:val="none"/>
        </w:rPr>
        <w:t>5.2.2隐蔽工程结算要求：</w:t>
      </w:r>
      <w:r>
        <w:rPr>
          <w:rFonts w:hint="eastAsia" w:ascii="宋体" w:hAnsi="宋体" w:eastAsia="宋体" w:cs="宋体"/>
          <w:sz w:val="24"/>
          <w:szCs w:val="24"/>
          <w:highlight w:val="none"/>
          <w:u w:val="single"/>
        </w:rPr>
        <w:t>所有隐蔽工程在结算时必须附有现场计量单，经承包人、监理人、跟踪审计三方计量确认，并留有有效影像资料备查。在结算时承包人不提供或拒绝提供有效计量单、有效影像资料的隐蔽工程，发包人有权在结算价款中直接扣除该部分工程的相关费用，承包人不得以任何形式任何理由要求结算。</w:t>
      </w:r>
    </w:p>
    <w:p>
      <w:pPr>
        <w:spacing w:line="360" w:lineRule="auto"/>
        <w:ind w:firstLine="480"/>
        <w:jc w:val="left"/>
        <w:rPr>
          <w:rFonts w:hint="eastAsia" w:ascii="宋体" w:hAnsi="宋体" w:cs="宋体"/>
          <w:sz w:val="24"/>
          <w:highlight w:val="none"/>
          <w:lang w:val="zh-CN"/>
        </w:rPr>
      </w:pPr>
      <w:bookmarkStart w:id="958" w:name="_Toc3558"/>
      <w:r>
        <w:rPr>
          <w:rFonts w:hint="eastAsia" w:ascii="宋体" w:hAnsi="宋体" w:cs="宋体"/>
          <w:sz w:val="24"/>
          <w:highlight w:val="none"/>
          <w:lang w:val="zh-CN"/>
        </w:rPr>
        <w:t>6.安全文明施工与环境保护</w:t>
      </w:r>
      <w:bookmarkEnd w:id="958"/>
    </w:p>
    <w:p>
      <w:pPr>
        <w:spacing w:line="360" w:lineRule="auto"/>
        <w:ind w:firstLine="480"/>
        <w:jc w:val="left"/>
        <w:rPr>
          <w:rFonts w:hint="eastAsia" w:ascii="宋体" w:hAnsi="宋体" w:cs="宋体"/>
          <w:sz w:val="24"/>
          <w:highlight w:val="none"/>
        </w:rPr>
      </w:pPr>
      <w:bookmarkStart w:id="959" w:name="_Toc17613"/>
      <w:r>
        <w:rPr>
          <w:rFonts w:hint="eastAsia" w:ascii="宋体" w:hAnsi="宋体" w:cs="宋体"/>
          <w:sz w:val="24"/>
          <w:highlight w:val="none"/>
        </w:rPr>
        <w:t>6.1安全文明施工</w:t>
      </w:r>
      <w:bookmarkEnd w:id="959"/>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6.1.1项目安全生产的达标目标及相应事项的约定：</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按建设部现行的《建设工程安全生产管理条例》的有关规定、《无锡市建设工程文明施工管理办法》（无锡市人民政府令第177号）的有关条款以及磋商文件中技术标准和要求的规定执行，由承包人负责管理，安全事故由承包人承担一切后果。</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6.1.2关于治安保卫的特别约定：</w:t>
      </w:r>
      <w:r>
        <w:rPr>
          <w:rFonts w:hint="eastAsia" w:ascii="宋体" w:hAnsi="宋体" w:cs="宋体"/>
          <w:sz w:val="24"/>
          <w:highlight w:val="none"/>
          <w:u w:val="single"/>
        </w:rPr>
        <w:t>由承包人承担一切后果</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关于编制施工场地治安管理计划的约定：</w:t>
      </w:r>
      <w:r>
        <w:rPr>
          <w:rFonts w:hint="eastAsia" w:ascii="宋体" w:hAnsi="宋体" w:cs="宋体"/>
          <w:sz w:val="24"/>
          <w:highlight w:val="none"/>
          <w:u w:val="single"/>
        </w:rPr>
        <w:t>开工前3天</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6.1.3文明施工</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合同当事人对文明施工的要求：</w:t>
      </w:r>
      <w:r>
        <w:rPr>
          <w:rFonts w:hint="eastAsia" w:ascii="宋体" w:hAnsi="宋体" w:cs="宋体"/>
          <w:sz w:val="24"/>
          <w:highlight w:val="none"/>
          <w:u w:val="single"/>
        </w:rPr>
        <w:t>符合无锡市有关施工现场的文明卫生要求。一是加强封闭式管理。各工地可按工程进度分段设置围栏，加强封闭式管理。封闭围栏高度应大于1.5米并做到整洁、美观、安全可靠。二是防止抛洒滴漏。运输建筑材料、垃圾和工程渣土的车辆，应当采取有效措施，防止建筑材料、垃圾和工程渣土飞扬、洒落或者流溢，保证行驶途中不污染道路和环境。主要出入口道路要硬化处理，车辆驶出工地前要坚持冲洗。三是科学合理地确定交通组织方案。不封锁交通或半封锁交通施工的路段，要有保证车辆通行宽度的车行道和人行道，封锁交通施工的路段，要有特种车辆和沿线单位车辆通行的通道和人行道。凡在施工道路的交叉口，均应按规定设置交通标志（牌），夜间设置示警灯及照明灯，便于车辆行人通行。四是施工过程中做到不扰民。禁止使用噪声超标的施工机械，降低噪声污染，并杜绝夜间违规施工。生产废水的排放必须经过沉淀，严禁泥浆乱排放（如向河道、下水道、农田排放）。市区市政工地逐步推行预拌建筑砂浆，以减少扬尘对居民的影响。五是加强施工现场管理。施工现场平面布置合理，各类材料、设施、预制构件等，堆放位置与施工总平面图相符，并做到整齐有序，不任意占用车行道、人行道，土方集中规范堆放，并有防栏设施，余土及时外运。废料、垃圾及不再需要的临时设施应及时清除、拆除及外运。施工现场扬尘污染防治工作必须按照《关于加强建设工地施工扬尘污染防治工作的实施意见》（锡政办发〔2018〕86号文）执行。</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6.1.4关于安全文明施工费支付比例和支付期限的约定：</w:t>
      </w:r>
      <w:r>
        <w:rPr>
          <w:rFonts w:hint="eastAsia" w:ascii="宋体" w:hAnsi="宋体" w:cs="宋体"/>
          <w:sz w:val="24"/>
          <w:highlight w:val="none"/>
          <w:u w:val="single"/>
        </w:rPr>
        <w:t>纳入合同总价支付</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lang w:val="zh-CN"/>
        </w:rPr>
      </w:pPr>
      <w:bookmarkStart w:id="960" w:name="_Toc19949"/>
      <w:r>
        <w:rPr>
          <w:rFonts w:hint="eastAsia" w:ascii="宋体" w:hAnsi="宋体" w:cs="宋体"/>
          <w:sz w:val="24"/>
          <w:highlight w:val="none"/>
          <w:lang w:val="zh-CN"/>
        </w:rPr>
        <w:t>7.工期和进度</w:t>
      </w:r>
      <w:bookmarkEnd w:id="960"/>
    </w:p>
    <w:p>
      <w:pPr>
        <w:spacing w:line="360" w:lineRule="auto"/>
        <w:ind w:firstLine="480"/>
        <w:jc w:val="left"/>
        <w:rPr>
          <w:rFonts w:hint="eastAsia" w:ascii="宋体" w:hAnsi="宋体" w:cs="宋体"/>
          <w:sz w:val="24"/>
          <w:highlight w:val="none"/>
        </w:rPr>
      </w:pPr>
      <w:bookmarkStart w:id="961" w:name="_Toc12287"/>
      <w:r>
        <w:rPr>
          <w:rFonts w:hint="eastAsia" w:ascii="宋体" w:hAnsi="宋体" w:cs="宋体"/>
          <w:sz w:val="24"/>
          <w:highlight w:val="none"/>
        </w:rPr>
        <w:t>7.1施工组织设计</w:t>
      </w:r>
      <w:bookmarkEnd w:id="961"/>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7.1.1合同当事人约定的施工组织设计应包括的其他内容：</w:t>
      </w:r>
      <w:r>
        <w:rPr>
          <w:rFonts w:hint="eastAsia" w:ascii="宋体" w:hAnsi="宋体" w:cs="宋体"/>
          <w:sz w:val="24"/>
          <w:highlight w:val="none"/>
          <w:u w:val="single"/>
        </w:rPr>
        <w:t>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按照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7.1.2施工组织设计的提交和修改</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承包人提交详细施工组织设计的期限约定：</w:t>
      </w:r>
      <w:r>
        <w:rPr>
          <w:rFonts w:hint="eastAsia" w:ascii="宋体" w:hAnsi="宋体" w:cs="宋体"/>
          <w:sz w:val="24"/>
          <w:highlight w:val="none"/>
          <w:u w:val="single"/>
        </w:rPr>
        <w:t>开工前3天</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发包人和监理人在收到详细的施工组织设计后确认或提出修改意见的期限：</w:t>
      </w:r>
      <w:r>
        <w:rPr>
          <w:rFonts w:hint="eastAsia" w:ascii="宋体" w:hAnsi="宋体" w:cs="宋体"/>
          <w:sz w:val="24"/>
          <w:highlight w:val="none"/>
          <w:u w:val="single"/>
        </w:rPr>
        <w:t>收到后7天内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62" w:name="_Toc15526"/>
      <w:r>
        <w:rPr>
          <w:rFonts w:hint="eastAsia" w:ascii="宋体" w:hAnsi="宋体" w:cs="宋体"/>
          <w:sz w:val="24"/>
          <w:highlight w:val="none"/>
        </w:rPr>
        <w:t>7.2施工进度计划</w:t>
      </w:r>
      <w:bookmarkEnd w:id="962"/>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7.2.2施工进度计划的修订</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发包人和监理人在收到修订的施工进度计划后确认或提出修改意见的期限：</w:t>
      </w:r>
      <w:r>
        <w:rPr>
          <w:rFonts w:hint="eastAsia" w:ascii="宋体" w:hAnsi="宋体" w:cs="宋体"/>
          <w:sz w:val="24"/>
          <w:highlight w:val="none"/>
          <w:u w:val="single"/>
        </w:rPr>
        <w:t>收到后5天内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63" w:name="_Toc15499"/>
      <w:r>
        <w:rPr>
          <w:rFonts w:hint="eastAsia" w:ascii="宋体" w:hAnsi="宋体" w:cs="宋体"/>
          <w:sz w:val="24"/>
          <w:highlight w:val="none"/>
        </w:rPr>
        <w:t>7.3开工</w:t>
      </w:r>
      <w:bookmarkEnd w:id="963"/>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7.3.1开工准备</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关于承包人提交工程开工报审表的期限：</w:t>
      </w:r>
      <w:r>
        <w:rPr>
          <w:rFonts w:hint="eastAsia" w:ascii="宋体" w:hAnsi="宋体" w:cs="宋体"/>
          <w:sz w:val="24"/>
          <w:highlight w:val="none"/>
          <w:u w:val="single"/>
        </w:rPr>
        <w:t>合同签订后、开工前</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关于发包人应完成的其他开工准备工作及期限：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关于承包人应完成的其他开工准备工作及期限：</w:t>
      </w:r>
      <w:r>
        <w:rPr>
          <w:rFonts w:hint="eastAsia" w:ascii="宋体" w:hAnsi="宋体" w:cs="宋体"/>
          <w:sz w:val="24"/>
          <w:highlight w:val="none"/>
          <w:u w:val="single"/>
        </w:rPr>
        <w:t xml:space="preserve"> /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7.3.2开工通知</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因发包人原因造成监理人未能在计划开工日期之日起30天内发出开工通知的，承包人有权提出价格调整要求，或者解除合同。</w:t>
      </w:r>
    </w:p>
    <w:p>
      <w:pPr>
        <w:spacing w:line="360" w:lineRule="auto"/>
        <w:ind w:firstLine="480"/>
        <w:jc w:val="left"/>
        <w:rPr>
          <w:rFonts w:hint="eastAsia" w:ascii="宋体" w:hAnsi="宋体" w:cs="宋体"/>
          <w:sz w:val="24"/>
          <w:highlight w:val="none"/>
        </w:rPr>
      </w:pPr>
      <w:bookmarkStart w:id="964" w:name="_Toc20481"/>
      <w:r>
        <w:rPr>
          <w:rFonts w:hint="eastAsia" w:ascii="宋体" w:hAnsi="宋体" w:cs="宋体"/>
          <w:sz w:val="24"/>
          <w:highlight w:val="none"/>
        </w:rPr>
        <w:t>7.4测量放线</w:t>
      </w:r>
      <w:bookmarkEnd w:id="964"/>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7.4.1发包人通过监理人向承包人提供测量基准点、基准线和水准点及其书面资料的期限：</w:t>
      </w:r>
      <w:r>
        <w:rPr>
          <w:rFonts w:hint="eastAsia" w:ascii="宋体" w:hAnsi="宋体" w:cs="宋体"/>
          <w:sz w:val="24"/>
          <w:highlight w:val="none"/>
          <w:u w:val="single"/>
        </w:rPr>
        <w:t>开工前3天</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65" w:name="_Toc3620"/>
      <w:r>
        <w:rPr>
          <w:rFonts w:hint="eastAsia" w:ascii="宋体" w:hAnsi="宋体" w:cs="宋体"/>
          <w:sz w:val="24"/>
          <w:highlight w:val="none"/>
        </w:rPr>
        <w:t>7.5工期延误</w:t>
      </w:r>
      <w:bookmarkEnd w:id="965"/>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7.5.1因发包人原因导致工期延误</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因发包人原因导致工期延误的其他情形：</w:t>
      </w:r>
      <w:r>
        <w:rPr>
          <w:rFonts w:hint="eastAsia" w:ascii="宋体" w:hAnsi="宋体" w:cs="宋体"/>
          <w:sz w:val="24"/>
          <w:highlight w:val="none"/>
          <w:u w:val="single"/>
        </w:rPr>
        <w:t>①重大设计变更而影响施工进度②不可抗力，此延误工期需在发现后七天内办理签证，逾期不予认可</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7.5.2因承包人原因导致工期延误</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因承包人原因造成工期延误，逾期竣工违约金的计算方法为：</w:t>
      </w:r>
      <w:r>
        <w:rPr>
          <w:rFonts w:hint="eastAsia" w:ascii="宋体" w:hAnsi="宋体" w:cs="宋体"/>
          <w:sz w:val="24"/>
          <w:highlight w:val="none"/>
          <w:u w:val="single"/>
        </w:rPr>
        <w:t>合同价的1‰/天</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因承包人原因造成工期延误，逾期竣工违约金的上限：</w:t>
      </w:r>
      <w:r>
        <w:rPr>
          <w:rFonts w:ascii="宋体" w:hAnsi="宋体" w:cs="宋体"/>
          <w:sz w:val="24"/>
          <w:highlight w:val="none"/>
          <w:u w:val="single"/>
        </w:rPr>
        <w:t>中标价的5%</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66" w:name="_Toc5212"/>
      <w:r>
        <w:rPr>
          <w:rFonts w:hint="eastAsia" w:ascii="宋体" w:hAnsi="宋体" w:cs="宋体"/>
          <w:sz w:val="24"/>
          <w:highlight w:val="none"/>
        </w:rPr>
        <w:t>7.6不利物质条件</w:t>
      </w:r>
      <w:bookmarkEnd w:id="966"/>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不利物质条件的其他情形和有关约定：</w:t>
      </w:r>
      <w:r>
        <w:rPr>
          <w:rFonts w:hint="eastAsia" w:ascii="宋体" w:hAnsi="宋体" w:cs="宋体"/>
          <w:sz w:val="24"/>
          <w:highlight w:val="none"/>
          <w:u w:val="single"/>
        </w:rPr>
        <w:t>/</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67" w:name="_Toc318"/>
      <w:r>
        <w:rPr>
          <w:rFonts w:hint="eastAsia" w:ascii="宋体" w:hAnsi="宋体" w:cs="宋体"/>
          <w:sz w:val="24"/>
          <w:highlight w:val="none"/>
        </w:rPr>
        <w:t>7.7异常恶劣的气候条件</w:t>
      </w:r>
      <w:bookmarkEnd w:id="967"/>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发包人和承包人同意以下情形视为异常恶劣的气候条件：</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u w:val="single"/>
        </w:rPr>
        <w:t xml:space="preserve">              双方另行协商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u w:val="single"/>
        </w:rPr>
        <w:t xml:space="preserve">                     /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u w:val="single"/>
        </w:rPr>
        <w:t xml:space="preserve">                     /                      .</w:t>
      </w:r>
    </w:p>
    <w:p>
      <w:pPr>
        <w:spacing w:line="360" w:lineRule="auto"/>
        <w:ind w:firstLine="480"/>
        <w:jc w:val="left"/>
        <w:rPr>
          <w:rFonts w:hint="eastAsia" w:ascii="宋体" w:hAnsi="宋体" w:cs="宋体"/>
          <w:sz w:val="24"/>
          <w:highlight w:val="none"/>
        </w:rPr>
      </w:pPr>
      <w:bookmarkStart w:id="968" w:name="_Toc14245"/>
      <w:r>
        <w:rPr>
          <w:rFonts w:hint="eastAsia" w:ascii="宋体" w:hAnsi="宋体" w:cs="宋体"/>
          <w:sz w:val="24"/>
          <w:highlight w:val="none"/>
        </w:rPr>
        <w:t>7.9提前竣工的奖励</w:t>
      </w:r>
      <w:bookmarkEnd w:id="968"/>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7.9.2提前竣工的奖励：</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lang w:val="zh-CN"/>
        </w:rPr>
      </w:pPr>
      <w:bookmarkStart w:id="969" w:name="_Toc27190"/>
      <w:r>
        <w:rPr>
          <w:rFonts w:hint="eastAsia" w:ascii="宋体" w:hAnsi="宋体" w:cs="宋体"/>
          <w:sz w:val="24"/>
          <w:highlight w:val="none"/>
          <w:lang w:val="zh-CN"/>
        </w:rPr>
        <w:t>8.材料与设备</w:t>
      </w:r>
      <w:bookmarkEnd w:id="969"/>
    </w:p>
    <w:p>
      <w:pPr>
        <w:spacing w:line="360" w:lineRule="auto"/>
        <w:ind w:firstLine="480"/>
        <w:jc w:val="left"/>
        <w:rPr>
          <w:rFonts w:hint="eastAsia" w:ascii="宋体" w:hAnsi="宋体" w:eastAsia="宋体" w:cs="宋体"/>
          <w:sz w:val="24"/>
          <w:highlight w:val="none"/>
          <w:lang w:eastAsia="zh-CN"/>
        </w:rPr>
      </w:pPr>
      <w:r>
        <w:rPr>
          <w:rFonts w:hint="eastAsia" w:ascii="宋体" w:hAnsi="宋体" w:cs="宋体"/>
          <w:sz w:val="24"/>
          <w:highlight w:val="none"/>
        </w:rPr>
        <w:t>8.1.1承包人负责采购材料设备的，应按照专用条款约定及设计和有关标准要求采购，并提供产品合格证明，对材料设备质量负责承包人在材料设备到货前24小时内通知发包人、监理、跟踪审计清点、验收，验收合格后方可使用，不合格的不得使用，检验或试验费用由承包人承担。</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 xml:space="preserve">    8.1.2承包人采购的材料设备与设计或标准要求不符时，承包人应按工程师要求的时间运出施工场地，重新采购符合要求的产品，承担由此发生的费用，由此延误的工期不予顺延。</w:t>
      </w:r>
    </w:p>
    <w:p>
      <w:pPr>
        <w:spacing w:line="360" w:lineRule="auto"/>
        <w:ind w:firstLine="480"/>
        <w:jc w:val="left"/>
        <w:rPr>
          <w:rFonts w:hint="eastAsia" w:ascii="宋体" w:hAnsi="宋体" w:eastAsia="宋体" w:cs="宋体"/>
          <w:sz w:val="24"/>
          <w:highlight w:val="none"/>
          <w:lang w:eastAsia="zh-CN"/>
        </w:rPr>
      </w:pPr>
      <w:r>
        <w:rPr>
          <w:rFonts w:hint="eastAsia" w:ascii="宋体" w:hAnsi="宋体" w:cs="宋体"/>
          <w:sz w:val="24"/>
          <w:highlight w:val="none"/>
        </w:rPr>
        <w:t>8.1.3工程师发现承包人采购并使用不符合设计或标准要求的材料设备时，应要求由承包人负责修复、拆除或重新采购，并承担发生的费用，由此延误的工期不予顺延。</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 xml:space="preserve">    8.1.4承包人需要使用代用材料时，应经工程师认可后才能使用。</w:t>
      </w:r>
    </w:p>
    <w:p>
      <w:pPr>
        <w:spacing w:line="360" w:lineRule="auto"/>
        <w:ind w:firstLine="480"/>
        <w:jc w:val="left"/>
        <w:rPr>
          <w:rFonts w:hint="eastAsia" w:ascii="宋体" w:hAnsi="宋体" w:cs="宋体"/>
          <w:sz w:val="24"/>
          <w:highlight w:val="none"/>
        </w:rPr>
      </w:pPr>
      <w:bookmarkStart w:id="970" w:name="_Toc10855"/>
      <w:r>
        <w:rPr>
          <w:rFonts w:hint="eastAsia" w:ascii="宋体" w:hAnsi="宋体" w:cs="宋体"/>
          <w:sz w:val="24"/>
          <w:highlight w:val="none"/>
        </w:rPr>
        <w:t>8</w:t>
      </w:r>
      <w:bookmarkStart w:id="971" w:name="_Toc292559877"/>
      <w:bookmarkStart w:id="972" w:name="_Toc303539136"/>
      <w:bookmarkStart w:id="973" w:name="_Toc297216186"/>
      <w:bookmarkStart w:id="974" w:name="_Toc296944506"/>
      <w:bookmarkStart w:id="975" w:name="_Toc296347166"/>
      <w:bookmarkStart w:id="976" w:name="_Toc296891207"/>
      <w:bookmarkStart w:id="977" w:name="_Toc312678019"/>
      <w:bookmarkStart w:id="978" w:name="_Toc304295556"/>
      <w:bookmarkStart w:id="979" w:name="_Toc300934979"/>
      <w:bookmarkStart w:id="980" w:name="_Toc292559372"/>
      <w:bookmarkStart w:id="981" w:name="_Toc297123527"/>
      <w:bookmarkStart w:id="982" w:name="_Toc296890995"/>
      <w:bookmarkStart w:id="983" w:name="_Toc280868654"/>
      <w:bookmarkStart w:id="984" w:name="_Toc296503167"/>
      <w:bookmarkStart w:id="985" w:name="_Toc297048353"/>
      <w:bookmarkStart w:id="986" w:name="_Toc312677493"/>
      <w:bookmarkStart w:id="987" w:name="_Toc297120467"/>
      <w:bookmarkStart w:id="988" w:name="_Toc296346668"/>
      <w:r>
        <w:rPr>
          <w:rFonts w:hint="eastAsia" w:ascii="宋体" w:hAnsi="宋体" w:cs="宋体"/>
          <w:sz w:val="24"/>
          <w:highlight w:val="none"/>
        </w:rPr>
        <w:t>.4材料与工程设备的保管与使用</w:t>
      </w:r>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8</w:t>
      </w:r>
      <w:bookmarkStart w:id="989" w:name="_Toc292559373"/>
      <w:bookmarkStart w:id="990" w:name="_Toc292559878"/>
      <w:r>
        <w:rPr>
          <w:rFonts w:hint="eastAsia" w:ascii="宋体" w:hAnsi="宋体" w:cs="宋体"/>
          <w:sz w:val="24"/>
          <w:highlight w:val="none"/>
        </w:rPr>
        <w:t>.4.1发包人供应的材料设备的保管费用的承担：</w:t>
      </w:r>
      <w:r>
        <w:rPr>
          <w:rFonts w:hint="eastAsia" w:ascii="宋体" w:hAnsi="宋体" w:cs="宋体"/>
          <w:sz w:val="24"/>
          <w:highlight w:val="none"/>
          <w:u w:val="single"/>
        </w:rPr>
        <w:t>由承包人承担</w:t>
      </w:r>
      <w:r>
        <w:rPr>
          <w:rFonts w:hint="eastAsia" w:ascii="宋体" w:hAnsi="宋体" w:cs="宋体"/>
          <w:sz w:val="24"/>
          <w:highlight w:val="none"/>
        </w:rPr>
        <w:t>。</w:t>
      </w:r>
      <w:bookmarkEnd w:id="989"/>
      <w:bookmarkEnd w:id="990"/>
    </w:p>
    <w:p>
      <w:pPr>
        <w:spacing w:line="360" w:lineRule="auto"/>
        <w:ind w:firstLine="480"/>
        <w:jc w:val="left"/>
        <w:rPr>
          <w:rFonts w:hint="eastAsia" w:ascii="宋体" w:hAnsi="宋体" w:cs="宋体"/>
          <w:sz w:val="24"/>
          <w:highlight w:val="none"/>
        </w:rPr>
      </w:pPr>
      <w:bookmarkStart w:id="991" w:name="_Toc5789"/>
      <w:r>
        <w:rPr>
          <w:rFonts w:hint="eastAsia" w:ascii="宋体" w:hAnsi="宋体" w:cs="宋体"/>
          <w:sz w:val="24"/>
          <w:highlight w:val="none"/>
        </w:rPr>
        <w:t>8.6 样品</w:t>
      </w:r>
      <w:bookmarkEnd w:id="991"/>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8.6.1样品的报送与封存</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需要承包人报送样品的材料或工程设备，样品的种类、名称、规格、数量要求：</w:t>
      </w:r>
      <w:r>
        <w:rPr>
          <w:rFonts w:hint="eastAsia" w:ascii="宋体" w:hAnsi="宋体" w:cs="宋体"/>
          <w:sz w:val="24"/>
          <w:highlight w:val="none"/>
          <w:u w:val="single"/>
        </w:rPr>
        <w:t>按发包人要求提供</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92" w:name="_Toc28239"/>
      <w:r>
        <w:rPr>
          <w:rFonts w:hint="eastAsia" w:ascii="宋体" w:hAnsi="宋体" w:cs="宋体"/>
          <w:sz w:val="24"/>
          <w:highlight w:val="none"/>
        </w:rPr>
        <w:t>8.8施工设备和临时设施</w:t>
      </w:r>
      <w:bookmarkEnd w:id="992"/>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8.8.1承包人提供的施工设备和临时设施</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关于修建临时设施费用承担的约定：</w:t>
      </w:r>
      <w:r>
        <w:rPr>
          <w:rFonts w:hint="eastAsia" w:ascii="宋体" w:hAnsi="宋体" w:cs="宋体"/>
          <w:sz w:val="24"/>
          <w:highlight w:val="none"/>
          <w:u w:val="single"/>
        </w:rPr>
        <w:t>由承包人承担，所需费用已含在合同价中</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993" w:name="_Toc27176"/>
      <w:r>
        <w:rPr>
          <w:rFonts w:hint="eastAsia" w:ascii="宋体" w:hAnsi="宋体" w:cs="宋体"/>
          <w:sz w:val="24"/>
          <w:highlight w:val="none"/>
        </w:rPr>
        <w:t>9.试验与检验</w:t>
      </w:r>
      <w:bookmarkEnd w:id="993"/>
    </w:p>
    <w:p>
      <w:pPr>
        <w:spacing w:line="360" w:lineRule="auto"/>
        <w:ind w:firstLine="480"/>
        <w:jc w:val="left"/>
        <w:rPr>
          <w:rFonts w:hint="eastAsia" w:ascii="宋体" w:hAnsi="宋体" w:cs="宋体"/>
          <w:sz w:val="24"/>
          <w:highlight w:val="none"/>
        </w:rPr>
      </w:pPr>
      <w:bookmarkStart w:id="994" w:name="_Toc9725"/>
      <w:r>
        <w:rPr>
          <w:rFonts w:hint="eastAsia" w:ascii="宋体" w:hAnsi="宋体" w:cs="宋体"/>
          <w:sz w:val="24"/>
          <w:highlight w:val="none"/>
        </w:rPr>
        <w:t>9</w:t>
      </w:r>
      <w:bookmarkStart w:id="995" w:name="_Toc304295560"/>
      <w:bookmarkStart w:id="996" w:name="_Toc297216193"/>
      <w:bookmarkStart w:id="997" w:name="_Toc297123534"/>
      <w:bookmarkStart w:id="998" w:name="_Toc303539140"/>
      <w:bookmarkStart w:id="999" w:name="_Toc312678022"/>
      <w:bookmarkStart w:id="1000" w:name="_Toc300934983"/>
      <w:bookmarkStart w:id="1001" w:name="_Toc312677496"/>
      <w:r>
        <w:rPr>
          <w:rFonts w:hint="eastAsia" w:ascii="宋体" w:hAnsi="宋体" w:cs="宋体"/>
          <w:sz w:val="24"/>
          <w:highlight w:val="none"/>
        </w:rPr>
        <w:t>.1试验设备与试验人员</w:t>
      </w:r>
      <w:bookmarkEnd w:id="994"/>
      <w:bookmarkEnd w:id="995"/>
      <w:bookmarkEnd w:id="996"/>
      <w:bookmarkEnd w:id="997"/>
      <w:bookmarkEnd w:id="998"/>
      <w:bookmarkEnd w:id="999"/>
      <w:bookmarkEnd w:id="1000"/>
      <w:bookmarkEnd w:id="1001"/>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9</w:t>
      </w:r>
      <w:bookmarkStart w:id="1002" w:name="_Toc297216194"/>
      <w:bookmarkStart w:id="1003" w:name="_Toc303539141"/>
      <w:bookmarkStart w:id="1004" w:name="_Toc297123535"/>
      <w:bookmarkStart w:id="1005" w:name="_Toc312678023"/>
      <w:bookmarkStart w:id="1006" w:name="_Toc312677497"/>
      <w:bookmarkStart w:id="1007" w:name="_Toc304295561"/>
      <w:bookmarkStart w:id="1008" w:name="_Toc300934984"/>
      <w:r>
        <w:rPr>
          <w:rFonts w:hint="eastAsia" w:ascii="宋体" w:hAnsi="宋体" w:cs="宋体"/>
          <w:sz w:val="24"/>
          <w:highlight w:val="none"/>
        </w:rPr>
        <w:t>.1.1 试验设备</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施工现场需要配置的试验场所：</w:t>
      </w:r>
      <w:bookmarkEnd w:id="1002"/>
      <w:bookmarkEnd w:id="1003"/>
      <w:bookmarkEnd w:id="1004"/>
      <w:bookmarkEnd w:id="1005"/>
      <w:bookmarkEnd w:id="1006"/>
      <w:bookmarkEnd w:id="1007"/>
      <w:bookmarkEnd w:id="1008"/>
      <w:r>
        <w:rPr>
          <w:rFonts w:hint="eastAsia" w:ascii="宋体" w:hAnsi="宋体" w:cs="宋体"/>
          <w:sz w:val="24"/>
          <w:highlight w:val="none"/>
          <w:u w:val="single"/>
        </w:rPr>
        <w:t>按有关规定执行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施工现场需要配备的试验设备：</w:t>
      </w:r>
      <w:r>
        <w:rPr>
          <w:rFonts w:hint="eastAsia" w:ascii="宋体" w:hAnsi="宋体" w:cs="宋体"/>
          <w:sz w:val="24"/>
          <w:highlight w:val="none"/>
          <w:u w:val="single"/>
        </w:rPr>
        <w:t>按有关规定执行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施工现场需要具备的其他试验条件：</w:t>
      </w:r>
      <w:r>
        <w:rPr>
          <w:rFonts w:hint="eastAsia" w:ascii="宋体" w:hAnsi="宋体" w:cs="宋体"/>
          <w:sz w:val="24"/>
          <w:highlight w:val="none"/>
          <w:u w:val="single"/>
        </w:rPr>
        <w:t>按有关规定执行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009" w:name="_Toc31697"/>
      <w:r>
        <w:rPr>
          <w:rFonts w:hint="eastAsia" w:ascii="宋体" w:hAnsi="宋体" w:cs="宋体"/>
          <w:sz w:val="24"/>
          <w:highlight w:val="none"/>
        </w:rPr>
        <w:t>9.2 现场工艺试验</w:t>
      </w:r>
      <w:bookmarkEnd w:id="1009"/>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现场工艺试验的有关约定：</w:t>
      </w:r>
      <w:r>
        <w:rPr>
          <w:rFonts w:hint="eastAsia" w:ascii="宋体" w:hAnsi="宋体" w:cs="宋体"/>
          <w:sz w:val="24"/>
          <w:highlight w:val="none"/>
          <w:u w:val="single"/>
        </w:rPr>
        <w:t>按有关规定执行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lang w:val="zh-CN"/>
        </w:rPr>
      </w:pPr>
      <w:bookmarkStart w:id="1010" w:name="_Toc22542"/>
      <w:r>
        <w:rPr>
          <w:rFonts w:hint="eastAsia" w:ascii="宋体" w:hAnsi="宋体" w:cs="宋体"/>
          <w:sz w:val="24"/>
          <w:highlight w:val="none"/>
          <w:lang w:val="zh-CN"/>
        </w:rPr>
        <w:t>10.变更</w:t>
      </w:r>
      <w:bookmarkEnd w:id="1010"/>
    </w:p>
    <w:p>
      <w:pPr>
        <w:spacing w:line="360" w:lineRule="auto"/>
        <w:ind w:firstLine="480"/>
        <w:jc w:val="left"/>
        <w:rPr>
          <w:rFonts w:hint="eastAsia" w:ascii="宋体" w:hAnsi="宋体" w:cs="宋体"/>
          <w:sz w:val="24"/>
          <w:highlight w:val="none"/>
        </w:rPr>
      </w:pPr>
      <w:bookmarkStart w:id="1011" w:name="_Toc32031"/>
      <w:r>
        <w:rPr>
          <w:rFonts w:hint="eastAsia" w:ascii="宋体" w:hAnsi="宋体" w:cs="宋体"/>
          <w:sz w:val="24"/>
          <w:highlight w:val="none"/>
        </w:rPr>
        <w:t>1</w:t>
      </w:r>
      <w:bookmarkStart w:id="1012" w:name="_Toc300934990"/>
      <w:bookmarkStart w:id="1013" w:name="_Toc296891022"/>
      <w:bookmarkStart w:id="1014" w:name="_Toc303539147"/>
      <w:bookmarkStart w:id="1015" w:name="_Toc297048380"/>
      <w:bookmarkStart w:id="1016" w:name="_Toc296346695"/>
      <w:bookmarkStart w:id="1017" w:name="_Toc296347193"/>
      <w:bookmarkStart w:id="1018" w:name="_Toc292559399"/>
      <w:bookmarkStart w:id="1019" w:name="_Toc297216200"/>
      <w:bookmarkStart w:id="1020" w:name="_Toc312678026"/>
      <w:bookmarkStart w:id="1021" w:name="_Toc297120494"/>
      <w:bookmarkStart w:id="1022" w:name="_Toc304295567"/>
      <w:bookmarkStart w:id="1023" w:name="_Toc297123541"/>
      <w:bookmarkStart w:id="1024" w:name="_Toc292559904"/>
      <w:bookmarkStart w:id="1025" w:name="_Toc296944533"/>
      <w:bookmarkStart w:id="1026" w:name="_Toc296891234"/>
      <w:bookmarkStart w:id="1027" w:name="_Toc296503194"/>
      <w:bookmarkStart w:id="1028" w:name="_Toc312677500"/>
      <w:r>
        <w:rPr>
          <w:rFonts w:hint="eastAsia" w:ascii="宋体" w:hAnsi="宋体" w:cs="宋体"/>
          <w:sz w:val="24"/>
          <w:highlight w:val="none"/>
        </w:rPr>
        <w:t>0.1变更的范围</w:t>
      </w:r>
      <w:bookmarkEnd w:id="1011"/>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关于变更范围的约定：</w:t>
      </w:r>
      <w:r>
        <w:rPr>
          <w:rFonts w:hint="eastAsia" w:ascii="宋体" w:hAnsi="宋体" w:cs="宋体"/>
          <w:sz w:val="24"/>
          <w:highlight w:val="none"/>
          <w:u w:val="single"/>
        </w:rPr>
        <w:t>执行通用条款</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029" w:name="_Toc10178"/>
      <w:r>
        <w:rPr>
          <w:rFonts w:hint="eastAsia" w:ascii="宋体" w:hAnsi="宋体" w:cs="宋体"/>
          <w:sz w:val="24"/>
          <w:highlight w:val="none"/>
        </w:rPr>
        <w:t>10.2变更估价</w:t>
      </w:r>
      <w:bookmarkEnd w:id="1029"/>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10.2.1 变更估价原则</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 xml:space="preserve">关于变更估价的约定： </w:t>
      </w:r>
      <w:r>
        <w:rPr>
          <w:rFonts w:hint="eastAsia" w:ascii="宋体" w:hAnsi="宋体" w:cs="宋体"/>
          <w:sz w:val="24"/>
          <w:highlight w:val="none"/>
          <w:u w:val="single"/>
        </w:rPr>
        <w:t xml:space="preserve">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030" w:name="_Toc17601"/>
      <w:r>
        <w:rPr>
          <w:rFonts w:hint="eastAsia" w:ascii="宋体" w:hAnsi="宋体" w:cs="宋体"/>
          <w:sz w:val="24"/>
          <w:highlight w:val="none"/>
        </w:rPr>
        <w:t>1</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Start w:id="1031" w:name="_Toc292559402"/>
      <w:bookmarkStart w:id="1032" w:name="_Toc296891237"/>
      <w:bookmarkStart w:id="1033" w:name="_Toc296347196"/>
      <w:bookmarkStart w:id="1034" w:name="_Toc297123544"/>
      <w:bookmarkStart w:id="1035" w:name="_Toc296346698"/>
      <w:bookmarkStart w:id="1036" w:name="_Toc297120497"/>
      <w:bookmarkStart w:id="1037" w:name="_Toc297048383"/>
      <w:bookmarkStart w:id="1038" w:name="_Toc296944536"/>
      <w:bookmarkStart w:id="1039" w:name="_Toc296503197"/>
      <w:bookmarkStart w:id="1040" w:name="_Toc292559907"/>
      <w:bookmarkStart w:id="1041" w:name="_Toc296891025"/>
      <w:bookmarkStart w:id="1042" w:name="_Toc300934993"/>
      <w:bookmarkStart w:id="1043" w:name="_Toc297216203"/>
      <w:bookmarkStart w:id="1044" w:name="_Toc303539150"/>
      <w:bookmarkStart w:id="1045" w:name="_Toc312678029"/>
      <w:bookmarkStart w:id="1046" w:name="_Toc304295570"/>
      <w:bookmarkStart w:id="1047" w:name="_Toc312677503"/>
      <w:r>
        <w:rPr>
          <w:rFonts w:hint="eastAsia" w:ascii="宋体" w:hAnsi="宋体" w:cs="宋体"/>
          <w:sz w:val="24"/>
          <w:highlight w:val="none"/>
        </w:rPr>
        <w:t>0.3承</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Start w:id="1048" w:name="_Toc296346704"/>
      <w:bookmarkStart w:id="1049" w:name="_Toc303539151"/>
      <w:bookmarkStart w:id="1050" w:name="_Toc297123545"/>
      <w:bookmarkStart w:id="1051" w:name="_Toc300934994"/>
      <w:bookmarkStart w:id="1052" w:name="_Toc296944542"/>
      <w:bookmarkStart w:id="1053" w:name="_Toc297048389"/>
      <w:bookmarkStart w:id="1054" w:name="_Toc296891031"/>
      <w:bookmarkStart w:id="1055" w:name="_Toc296891243"/>
      <w:bookmarkStart w:id="1056" w:name="_Toc297120503"/>
      <w:bookmarkStart w:id="1057" w:name="_Toc296503203"/>
      <w:bookmarkStart w:id="1058" w:name="_Toc296347202"/>
      <w:bookmarkStart w:id="1059" w:name="_Toc292559408"/>
      <w:bookmarkStart w:id="1060" w:name="_Toc297216204"/>
      <w:bookmarkStart w:id="1061" w:name="_Toc292559913"/>
      <w:r>
        <w:rPr>
          <w:rFonts w:hint="eastAsia" w:ascii="宋体" w:hAnsi="宋体" w:cs="宋体"/>
          <w:sz w:val="24"/>
          <w:highlight w:val="none"/>
        </w:rPr>
        <w:t>包人的合理化建议</w:t>
      </w:r>
      <w:bookmarkEnd w:id="1030"/>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监理人审查承包人合理化建议的期限：</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发包人审批承包人合理化建议的期限：</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w:t>
      </w:r>
      <w:bookmarkStart w:id="1062" w:name="_Toc296891032"/>
      <w:bookmarkStart w:id="1063" w:name="_Toc312677504"/>
      <w:bookmarkStart w:id="1064" w:name="_Toc318581175"/>
      <w:bookmarkStart w:id="1065" w:name="_Toc296891244"/>
      <w:bookmarkStart w:id="1066" w:name="_Toc292559409"/>
      <w:bookmarkStart w:id="1067" w:name="_Toc303539152"/>
      <w:bookmarkStart w:id="1068" w:name="_Toc292559914"/>
      <w:bookmarkStart w:id="1069" w:name="_Toc296346705"/>
      <w:bookmarkStart w:id="1070" w:name="_Toc304295571"/>
      <w:bookmarkStart w:id="1071" w:name="_Toc312678030"/>
      <w:bookmarkStart w:id="1072" w:name="_Toc297123546"/>
      <w:bookmarkStart w:id="1073" w:name="_Toc297048390"/>
      <w:bookmarkStart w:id="1074" w:name="_Toc297216205"/>
      <w:bookmarkStart w:id="1075" w:name="_Toc296347203"/>
      <w:bookmarkStart w:id="1076" w:name="_Toc296503204"/>
      <w:bookmarkStart w:id="1077" w:name="_Toc297120504"/>
      <w:bookmarkStart w:id="1078" w:name="_Toc296944543"/>
      <w:bookmarkStart w:id="1079" w:name="_Toc300934995"/>
      <w:r>
        <w:rPr>
          <w:rFonts w:hint="eastAsia" w:ascii="宋体" w:hAnsi="宋体" w:cs="宋体"/>
          <w:sz w:val="24"/>
          <w:highlight w:val="none"/>
        </w:rPr>
        <w:t>包人提出的合理化建议降低了合同价格或者提高了工程经济效益的奖励的方法和金额为：</w:t>
      </w:r>
      <w:r>
        <w:rPr>
          <w:rFonts w:hint="eastAsia" w:ascii="宋体" w:hAnsi="宋体" w:cs="宋体"/>
          <w:sz w:val="24"/>
          <w:highlight w:val="none"/>
          <w:u w:val="single"/>
        </w:rPr>
        <w:t xml:space="preserve"> / </w:t>
      </w:r>
      <w:r>
        <w:rPr>
          <w:rFonts w:hint="eastAsia" w:ascii="宋体" w:hAnsi="宋体" w:cs="宋体"/>
          <w:sz w:val="24"/>
          <w:highlight w:val="none"/>
        </w:rPr>
        <w:t>。</w:t>
      </w:r>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pPr>
        <w:spacing w:line="360" w:lineRule="auto"/>
        <w:ind w:firstLine="480"/>
        <w:jc w:val="left"/>
        <w:rPr>
          <w:rFonts w:hint="eastAsia" w:ascii="宋体" w:hAnsi="宋体" w:cs="宋体"/>
          <w:sz w:val="24"/>
          <w:highlight w:val="none"/>
        </w:rPr>
      </w:pPr>
      <w:bookmarkStart w:id="1080" w:name="_Toc6077"/>
      <w:r>
        <w:rPr>
          <w:rFonts w:hint="eastAsia" w:ascii="宋体" w:hAnsi="宋体" w:cs="宋体"/>
          <w:sz w:val="24"/>
          <w:highlight w:val="none"/>
        </w:rPr>
        <w:t>1</w:t>
      </w:r>
      <w:bookmarkStart w:id="1081" w:name="_Toc297120499"/>
      <w:bookmarkStart w:id="1082" w:name="_Toc303539154"/>
      <w:bookmarkStart w:id="1083" w:name="_Toc300934997"/>
      <w:bookmarkStart w:id="1084" w:name="_Toc304295574"/>
      <w:bookmarkStart w:id="1085" w:name="_Toc297216207"/>
      <w:bookmarkStart w:id="1086" w:name="_Toc297048385"/>
      <w:bookmarkStart w:id="1087" w:name="_Toc296346700"/>
      <w:bookmarkStart w:id="1088" w:name="_Toc292559909"/>
      <w:bookmarkStart w:id="1089" w:name="_Toc296347198"/>
      <w:bookmarkStart w:id="1090" w:name="_Toc296503199"/>
      <w:bookmarkStart w:id="1091" w:name="_Toc297123548"/>
      <w:bookmarkStart w:id="1092" w:name="_Toc296891027"/>
      <w:bookmarkStart w:id="1093" w:name="_Toc296891239"/>
      <w:bookmarkStart w:id="1094" w:name="_Toc312678033"/>
      <w:bookmarkStart w:id="1095" w:name="_Toc312677507"/>
      <w:bookmarkStart w:id="1096" w:name="_Toc292559404"/>
      <w:bookmarkStart w:id="1097" w:name="_Toc296944538"/>
      <w:r>
        <w:rPr>
          <w:rFonts w:hint="eastAsia" w:ascii="宋体" w:hAnsi="宋体" w:cs="宋体"/>
          <w:sz w:val="24"/>
          <w:highlight w:val="none"/>
        </w:rPr>
        <w:t>0.4 暂估价</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暂</w:t>
      </w:r>
      <w:bookmarkStart w:id="1098" w:name="_Toc312678034"/>
      <w:bookmarkStart w:id="1099" w:name="_Toc318581176"/>
      <w:bookmarkStart w:id="1100" w:name="_Toc312677508"/>
      <w:r>
        <w:rPr>
          <w:rFonts w:hint="eastAsia" w:ascii="宋体" w:hAnsi="宋体" w:cs="宋体"/>
          <w:sz w:val="24"/>
          <w:highlight w:val="none"/>
        </w:rPr>
        <w:t>估价材料和工程设备的明细详见附件11：</w:t>
      </w:r>
      <w:r>
        <w:rPr>
          <w:rFonts w:hint="eastAsia" w:ascii="宋体" w:hAnsi="宋体" w:cs="宋体"/>
          <w:sz w:val="24"/>
          <w:highlight w:val="none"/>
          <w:u w:val="single"/>
        </w:rPr>
        <w:t>《暂估价一览表》</w:t>
      </w:r>
      <w:r>
        <w:rPr>
          <w:rFonts w:hint="eastAsia" w:ascii="宋体" w:hAnsi="宋体" w:cs="宋体"/>
          <w:sz w:val="24"/>
          <w:highlight w:val="none"/>
        </w:rPr>
        <w:t>。</w:t>
      </w:r>
      <w:bookmarkEnd w:id="1098"/>
      <w:bookmarkEnd w:id="1099"/>
      <w:bookmarkEnd w:id="1100"/>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w:t>
      </w:r>
      <w:bookmarkStart w:id="1101" w:name="_Toc318581177"/>
      <w:bookmarkStart w:id="1102" w:name="_Toc312678035"/>
      <w:bookmarkStart w:id="1103" w:name="_Toc312677509"/>
      <w:r>
        <w:rPr>
          <w:rFonts w:hint="eastAsia" w:ascii="宋体" w:hAnsi="宋体" w:cs="宋体"/>
          <w:sz w:val="24"/>
          <w:highlight w:val="none"/>
        </w:rPr>
        <w:t>0.4.1 依法必须招标的暂估价项目</w:t>
      </w:r>
      <w:bookmarkEnd w:id="1101"/>
      <w:bookmarkEnd w:id="1102"/>
      <w:bookmarkEnd w:id="1103"/>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对于依法必须招标的暂估价项目的确认和批准采取第</w:t>
      </w:r>
      <w:r>
        <w:rPr>
          <w:rFonts w:hint="eastAsia" w:ascii="宋体" w:hAnsi="宋体" w:cs="宋体"/>
          <w:sz w:val="24"/>
          <w:highlight w:val="none"/>
          <w:u w:val="single"/>
        </w:rPr>
        <w:t>2</w:t>
      </w:r>
      <w:r>
        <w:rPr>
          <w:rFonts w:hint="eastAsia" w:ascii="宋体" w:hAnsi="宋体" w:cs="宋体"/>
          <w:sz w:val="24"/>
          <w:highlight w:val="none"/>
        </w:rPr>
        <w:t>种方式确定。</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10.4.2 不属于依法必须招标的暂估价项目</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对于不属于依法必须招标的暂估价项目的确认和批准采取第</w:t>
      </w:r>
      <w:r>
        <w:rPr>
          <w:rFonts w:hint="eastAsia" w:ascii="宋体" w:hAnsi="宋体" w:cs="宋体"/>
          <w:sz w:val="24"/>
          <w:highlight w:val="none"/>
          <w:u w:val="single"/>
        </w:rPr>
        <w:t>1</w:t>
      </w:r>
      <w:r>
        <w:rPr>
          <w:rFonts w:hint="eastAsia" w:ascii="宋体" w:hAnsi="宋体" w:cs="宋体"/>
          <w:sz w:val="24"/>
          <w:highlight w:val="none"/>
        </w:rPr>
        <w:t>种方式确定。</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第3种方式：承包人直接实施的暂估价项目</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承包人直接实施的暂估价项目的约定：</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04" w:name="_Toc24276"/>
      <w:r>
        <w:rPr>
          <w:rFonts w:hint="eastAsia" w:ascii="宋体" w:hAnsi="宋体" w:cs="宋体"/>
          <w:sz w:val="24"/>
          <w:highlight w:val="none"/>
        </w:rPr>
        <w:t>10.5暂列金额</w:t>
      </w:r>
      <w:bookmarkEnd w:id="1104"/>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合同当事人关于暂列金额使用的约定：</w:t>
      </w:r>
      <w:r>
        <w:rPr>
          <w:rFonts w:hint="eastAsia" w:ascii="宋体" w:hAnsi="宋体" w:cs="宋体"/>
          <w:sz w:val="24"/>
          <w:highlight w:val="none"/>
          <w:u w:val="single"/>
        </w:rPr>
        <w:t>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lang w:val="zh-CN"/>
        </w:rPr>
      </w:pPr>
      <w:bookmarkStart w:id="1105" w:name="_Toc20378"/>
      <w:r>
        <w:rPr>
          <w:rFonts w:hint="eastAsia" w:ascii="宋体" w:hAnsi="宋体" w:cs="宋体"/>
          <w:sz w:val="24"/>
          <w:highlight w:val="none"/>
          <w:lang w:val="zh-CN"/>
        </w:rPr>
        <w:t>11.价格调整</w:t>
      </w:r>
      <w:bookmarkEnd w:id="1105"/>
    </w:p>
    <w:p>
      <w:pPr>
        <w:spacing w:line="360" w:lineRule="auto"/>
        <w:ind w:firstLine="480"/>
        <w:jc w:val="left"/>
        <w:rPr>
          <w:rFonts w:hint="eastAsia" w:ascii="宋体" w:hAnsi="宋体" w:cs="宋体"/>
          <w:sz w:val="24"/>
          <w:highlight w:val="none"/>
        </w:rPr>
      </w:pPr>
      <w:bookmarkStart w:id="1106" w:name="_Toc22674"/>
      <w:r>
        <w:rPr>
          <w:rFonts w:hint="eastAsia" w:ascii="宋体" w:hAnsi="宋体" w:cs="宋体"/>
          <w:sz w:val="24"/>
          <w:highlight w:val="none"/>
        </w:rPr>
        <w:t>11.1市场价格波动引起的调整</w:t>
      </w:r>
      <w:bookmarkEnd w:id="1106"/>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（1）市场价格波动是否调整合同价格的约定：</w:t>
      </w:r>
      <w:r>
        <w:rPr>
          <w:rFonts w:hint="eastAsia" w:ascii="宋体" w:hAnsi="宋体" w:cs="宋体"/>
          <w:sz w:val="24"/>
          <w:highlight w:val="none"/>
          <w:u w:val="single"/>
        </w:rPr>
        <w:t>按12.1中“风险范围以外合同价格的调整方法”</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因市场价格波动调整合同价格，采用以下第</w:t>
      </w:r>
      <w:r>
        <w:rPr>
          <w:rFonts w:hint="eastAsia" w:ascii="宋体" w:hAnsi="宋体" w:cs="宋体"/>
          <w:sz w:val="24"/>
          <w:highlight w:val="none"/>
          <w:u w:val="single"/>
        </w:rPr>
        <w:t xml:space="preserve"> / </w:t>
      </w:r>
      <w:r>
        <w:rPr>
          <w:rFonts w:hint="eastAsia" w:ascii="宋体" w:hAnsi="宋体" w:cs="宋体"/>
          <w:sz w:val="24"/>
          <w:highlight w:val="none"/>
        </w:rPr>
        <w:t>种方式对合同价格进行调整：</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u w:val="single"/>
        </w:rPr>
        <w:t>第1种方式：采用价格指数进行价格调整。</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关于各可调因子、定值和变值权重，以及基本价格指数及其来源的约定：</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第2种方式：采用造价信息进行价格调整。</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（2）关于基准价格的约定：</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专用合同条款①承包人在已标价工程量清单或预算书中载明的材料单价低于基准价格的：专用合同条款合同履行期间材料单价涨幅以基准价格为基础超过%时，或材料单价跌幅以已标价工程量清单或预算书中载明的材料单价为基础超过/%时，其超过部分据实调整。</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②承包人在已标价工程量清单或预算书中载明的材料单价高于基准价格的：专用合同条款合同履行期间材料单价跌幅以基准价格为基础超过/%时，材料单价涨幅以已标价工程量清单或预算书中载明的材料单价为基础超过/%时，其超过部分据实调整。</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③承包人在已标价工程量清单或预算书中载明的材料单价等于基准单价的：专用合同条款合同履行期间材料单价涨跌幅以基准单价为基础超过±/%时，其超过部分据实调整。</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第3种方式：其他价格调整方式：/</w:t>
      </w:r>
    </w:p>
    <w:p>
      <w:pPr>
        <w:spacing w:line="360" w:lineRule="auto"/>
        <w:ind w:firstLine="480"/>
        <w:jc w:val="left"/>
        <w:rPr>
          <w:rFonts w:hint="eastAsia" w:ascii="宋体" w:hAnsi="宋体" w:cs="宋体"/>
          <w:sz w:val="24"/>
          <w:highlight w:val="none"/>
          <w:lang w:val="zh-CN"/>
        </w:rPr>
      </w:pPr>
      <w:bookmarkStart w:id="1107" w:name="_Toc25468"/>
      <w:r>
        <w:rPr>
          <w:rFonts w:hint="eastAsia" w:ascii="宋体" w:hAnsi="宋体" w:cs="宋体"/>
          <w:sz w:val="24"/>
          <w:highlight w:val="none"/>
          <w:lang w:val="zh-CN"/>
        </w:rPr>
        <w:t>12.合同价格、计量与支付</w:t>
      </w:r>
      <w:bookmarkEnd w:id="1107"/>
    </w:p>
    <w:p>
      <w:pPr>
        <w:spacing w:line="360" w:lineRule="auto"/>
        <w:ind w:firstLine="480"/>
        <w:jc w:val="left"/>
        <w:rPr>
          <w:rFonts w:hint="eastAsia" w:ascii="宋体" w:hAnsi="宋体" w:cs="宋体"/>
          <w:sz w:val="24"/>
          <w:highlight w:val="none"/>
        </w:rPr>
      </w:pPr>
      <w:bookmarkStart w:id="1108" w:name="_Toc292559916"/>
      <w:bookmarkStart w:id="1109" w:name="_Toc292559411"/>
      <w:bookmarkStart w:id="1110" w:name="_Toc267251461"/>
      <w:bookmarkStart w:id="1111" w:name="_Toc296891246"/>
      <w:bookmarkStart w:id="1112" w:name="_Toc297120506"/>
      <w:bookmarkStart w:id="1113" w:name="_Toc296944545"/>
      <w:bookmarkStart w:id="1114" w:name="_Toc296347205"/>
      <w:bookmarkStart w:id="1115" w:name="_Toc296346707"/>
      <w:bookmarkStart w:id="1116" w:name="_Toc296891034"/>
      <w:bookmarkStart w:id="1117" w:name="_Toc297048392"/>
      <w:bookmarkStart w:id="1118" w:name="_Toc296503206"/>
      <w:bookmarkStart w:id="1119" w:name="_Toc297216212"/>
      <w:bookmarkStart w:id="1120" w:name="_Toc300935003"/>
      <w:bookmarkStart w:id="1121" w:name="_Toc297123553"/>
      <w:bookmarkStart w:id="1122" w:name="_Toc304295580"/>
      <w:bookmarkStart w:id="1123" w:name="_Toc312678041"/>
      <w:bookmarkStart w:id="1124" w:name="_Toc27194"/>
      <w:bookmarkStart w:id="1125" w:name="_Toc303539160"/>
      <w:r>
        <w:rPr>
          <w:rFonts w:hint="eastAsia" w:ascii="宋体" w:hAnsi="宋体" w:cs="宋体"/>
          <w:sz w:val="24"/>
          <w:highlight w:val="none"/>
        </w:rPr>
        <w:t>12.1 合</w:t>
      </w:r>
      <w:bookmarkEnd w:id="1108"/>
      <w:bookmarkEnd w:id="1109"/>
      <w:bookmarkEnd w:id="1110"/>
      <w:r>
        <w:rPr>
          <w:rFonts w:hint="eastAsia" w:ascii="宋体" w:hAnsi="宋体" w:cs="宋体"/>
          <w:sz w:val="24"/>
          <w:highlight w:val="none"/>
        </w:rPr>
        <w:t>同价</w:t>
      </w:r>
      <w:bookmarkEnd w:id="1111"/>
      <w:bookmarkEnd w:id="1112"/>
      <w:bookmarkEnd w:id="1113"/>
      <w:bookmarkEnd w:id="1114"/>
      <w:bookmarkEnd w:id="1115"/>
      <w:bookmarkEnd w:id="1116"/>
      <w:bookmarkEnd w:id="1117"/>
      <w:bookmarkEnd w:id="1118"/>
      <w:r>
        <w:rPr>
          <w:rFonts w:hint="eastAsia" w:ascii="宋体" w:hAnsi="宋体" w:cs="宋体"/>
          <w:sz w:val="24"/>
          <w:highlight w:val="none"/>
        </w:rPr>
        <w:t>格形式</w:t>
      </w:r>
      <w:bookmarkEnd w:id="1119"/>
      <w:bookmarkEnd w:id="1120"/>
      <w:bookmarkEnd w:id="1121"/>
      <w:bookmarkEnd w:id="1122"/>
      <w:bookmarkEnd w:id="1123"/>
      <w:bookmarkEnd w:id="1124"/>
      <w:bookmarkEnd w:id="1125"/>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1.单价合同。</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标内结算价以响应文件单价计算后让利，让利系数为【1-（磋商最终报价－暂列金额-暂估价）/（响应文件报价－暂列金额-暂估价）×100%】</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综合单价包含的风险范围：</w:t>
      </w:r>
      <w:r>
        <w:rPr>
          <w:rFonts w:hint="eastAsia" w:ascii="宋体" w:hAnsi="宋体" w:cs="宋体"/>
          <w:sz w:val="24"/>
          <w:highlight w:val="none"/>
          <w:u w:val="single"/>
        </w:rPr>
        <w:t>除本条“</w:t>
      </w:r>
      <w:r>
        <w:rPr>
          <w:rFonts w:hint="eastAsia" w:ascii="宋体" w:hAnsi="宋体"/>
          <w:sz w:val="24"/>
          <w:highlight w:val="none"/>
          <w:u w:val="single"/>
        </w:rPr>
        <w:t>风险范围以外合同价格的调整方法</w:t>
      </w:r>
      <w:r>
        <w:rPr>
          <w:rFonts w:hint="eastAsia" w:ascii="宋体" w:hAnsi="宋体" w:cs="宋体"/>
          <w:sz w:val="24"/>
          <w:highlight w:val="none"/>
          <w:u w:val="single"/>
        </w:rPr>
        <w:t>”约定的合同价款的调整因素外，合同价格不调整</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风险费用的计算方法：</w:t>
      </w:r>
      <w:r>
        <w:rPr>
          <w:rFonts w:hint="eastAsia" w:ascii="宋体" w:hAnsi="宋体" w:cs="宋体"/>
          <w:sz w:val="24"/>
          <w:highlight w:val="none"/>
          <w:u w:val="single"/>
        </w:rPr>
        <w:t>按无锡市建设行政主管部门的相关规定计取，报价供应商应充分考虑工程建设周期内市场价格等因素的波动风险，风险费用由报价供应商自主报价</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风险范围以外合同价格的调整方法：</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在施工期间，当发包人对工程实施单位工程实质性内容未发生重大调整时，承包人自行在“措施项目清单计价”中相应增加措施项目均按项（总价）计量，其费用包干使用，结算时不再另行调整；通用措施项目中除安全生产措施费外，以费率形式计取的项目，费用不因工程造价调整而随费率调整；专业措施项目中按项计量的措施项目清单的完整性及准确性均由承包人承担，由承包人综合考虑并将其费用报入该项费用中，其费用包干使用，结算时不再另行调整</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u w:val="single"/>
        </w:rPr>
      </w:pPr>
      <w:bookmarkStart w:id="1126" w:name="OLE_LINK11"/>
      <w:r>
        <w:rPr>
          <w:rFonts w:hint="eastAsia" w:ascii="宋体" w:hAnsi="宋体" w:cs="宋体"/>
          <w:sz w:val="24"/>
          <w:highlight w:val="none"/>
          <w:u w:val="single"/>
        </w:rPr>
        <w:t>（2）工程量清单中未包含的综合单价、发包人指令或经发包人同意的设计变更引起的新的工程量项目，其相应综合单价由承包人按以下规定提出，经发包人确认后作为结算依据：①已定规格、型号、厂家、品牌的材料发包人对设备、材料的品牌、规格、型号等在施工期间有权进行变更；发包人只承担因变更引起的材料价差，不承担因此而引起的其他任何索赔费用；价差以施工期间的市场价与合同基准期（递交投标文件截止日期前28 天）期间的市场价的差为准，价差应计取增值税，不应计取管理费、利润。②因设计变更、施工条件引起变更或减少工程，报价中有的按报价中的综合单价执行；无报价时，按下列方式确定综合单价：套用《建设工程工程量清单计价标准》（GB/T50500-2024）、《江苏省建设工程费用参考》《江苏省建设工程施工机具台班费用编制参考表》《江苏省建筑与装饰工程消耗量》（2026）、《江苏省房屋修缮工程计价表》（2009）、苏建函价〔2019〕178号增值税计价政策调整的通知，材料价格按合同基准期（递交投标文件截止日期前28 天）无锡市工程造价管理协会发布的同期信息指导价，无信息指导价的按施工期间跟踪审计询价、发包人确认的市场价，不计取按质论价、临时设施、文明施工、环境保护、冬雨季施工增加、夜间施工增加、已完工程及设备保护、建筑工人实名制、特殊施工降效计算出综合单价乘以报价让利系数</w:t>
      </w:r>
      <w:r>
        <w:rPr>
          <w:rFonts w:hint="eastAsia" w:ascii="宋体" w:hAnsi="宋体" w:cs="宋体"/>
          <w:sz w:val="24"/>
          <w:highlight w:val="none"/>
          <w:u w:val="single"/>
          <w:lang w:eastAsia="zh-CN"/>
        </w:rPr>
        <w:t>，</w:t>
      </w:r>
      <w:r>
        <w:rPr>
          <w:rFonts w:hint="eastAsia" w:ascii="宋体" w:hAnsi="宋体" w:cs="宋体"/>
          <w:sz w:val="24"/>
          <w:highlight w:val="none"/>
          <w:u w:val="single"/>
        </w:rPr>
        <w:t>该报价让利系数为：（中标价－含税暂列金额）/（最高投标限价－含税暂列金额），确定结算价，在清单中以综合暂定价形式和预留金形式列入的所有对造价作调整的项目均按此承诺的计价方法计算。③因采取新工艺、新方法施工组织变动引起造价调整的，需经监理、业主同意后方可调整，否则不予调整。④人工工资如有调整，按政策性文件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3）在施工期间，当主要材料价格波动产生差价时，仅钢材、砼、预拌砂浆、沥青价格可调，其他材料均不得调整。施工期间《无锡工程造价信息》公布指导价的平均价波动超过无锡市造价部门公布的2026年第8期除税指导价±5%以上时，调整方法为：</w:t>
      </w:r>
      <w:r>
        <w:rPr>
          <w:rFonts w:hint="eastAsia" w:ascii="宋体" w:hAnsi="宋体"/>
          <w:sz w:val="24"/>
          <w:highlight w:val="none"/>
          <w:u w:val="single"/>
        </w:rPr>
        <w:t>材料差价=施工期材料平均信息价-基准期信息价*（1±5%）。人工费调整：根据政策性文件，按施工期内各期平均指导价调整。因发包人原因造成工期延误的，延误期间发生的人工、材料价格上涨差额由发包人承担，材料价格下降差额由承包人收益；因承包人原因造成工期延误的，延误期间发生的人工、材料价格上涨差额由承包人承担，材料价格下降差额由发包人收益</w:t>
      </w:r>
      <w:r>
        <w:rPr>
          <w:rFonts w:hint="eastAsia" w:ascii="宋体" w:hAnsi="宋体"/>
          <w:sz w:val="24"/>
          <w:highlight w:val="none"/>
        </w:rPr>
        <w:t>。</w:t>
      </w:r>
    </w:p>
    <w:p>
      <w:pPr>
        <w:spacing w:line="360" w:lineRule="auto"/>
        <w:ind w:firstLine="480"/>
        <w:jc w:val="left"/>
        <w:rPr>
          <w:rFonts w:hint="eastAsia" w:ascii="宋体" w:hAnsi="宋体" w:cs="宋体"/>
          <w:sz w:val="24"/>
          <w:highlight w:val="none"/>
          <w:u w:val="single"/>
          <w:lang w:val="zh-CN"/>
        </w:rPr>
      </w:pPr>
      <w:r>
        <w:rPr>
          <w:rFonts w:hint="eastAsia" w:ascii="宋体" w:hAnsi="宋体" w:cs="宋体"/>
          <w:sz w:val="24"/>
          <w:highlight w:val="none"/>
          <w:u w:val="single"/>
          <w:lang w:val="zh-CN"/>
        </w:rPr>
        <w:t>（</w:t>
      </w:r>
      <w:r>
        <w:rPr>
          <w:rFonts w:hint="eastAsia" w:ascii="宋体" w:hAnsi="宋体" w:cs="宋体"/>
          <w:sz w:val="24"/>
          <w:highlight w:val="none"/>
          <w:u w:val="single"/>
        </w:rPr>
        <w:t>4</w:t>
      </w:r>
      <w:r>
        <w:rPr>
          <w:rFonts w:hint="eastAsia" w:ascii="宋体" w:hAnsi="宋体" w:cs="宋体"/>
          <w:sz w:val="24"/>
          <w:highlight w:val="none"/>
          <w:u w:val="single"/>
          <w:lang w:val="zh-CN"/>
        </w:rPr>
        <w:t>）因工程变更或工程量清单缺陷引起分部分项工程的清单工程量发生变化，且工程量变化超出15%（不含15%）时，除《建设工程工程量清单计价标准》（GB/T50500-2024）不予计量的情况外，按照本合同本章节第（2）条的约定调整综合单价。</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u w:val="single"/>
        </w:rPr>
        <w:t>（5）</w:t>
      </w:r>
      <w:r>
        <w:rPr>
          <w:rFonts w:hint="eastAsia" w:ascii="宋体" w:hAnsi="宋体" w:cs="宋体"/>
          <w:bCs/>
          <w:sz w:val="24"/>
          <w:highlight w:val="none"/>
          <w:u w:val="single"/>
        </w:rPr>
        <w:t>报价时各单位工程中同一清单子目对应的综合单价报价应保持一致，如不一致，结算审计时以所报综合单价中最低的作为结算依据</w:t>
      </w:r>
      <w:r>
        <w:rPr>
          <w:rFonts w:hint="eastAsia" w:ascii="宋体" w:hAnsi="宋体" w:cs="宋体"/>
          <w:bCs/>
          <w:sz w:val="24"/>
          <w:highlight w:val="none"/>
        </w:rPr>
        <w:t>。</w:t>
      </w:r>
      <w:bookmarkEnd w:id="1126"/>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（6）不可抗力因素所造成的损失经发包人审核及无锡市有关部门认定后可列入结算</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（7）工程变更：施工过程中，若发包人有工程变更，以书面形式通知承包人并由承包人负责编制预算，经审核单位审核确认后，按代建协议约定办理相关变更手续</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（8）承包人无条件接受财政或上级部门组织的审核，审核结果作为竣工结算最终依据。</w:t>
      </w:r>
    </w:p>
    <w:p>
      <w:pPr>
        <w:spacing w:line="360" w:lineRule="auto"/>
        <w:ind w:firstLine="480"/>
        <w:jc w:val="left"/>
        <w:rPr>
          <w:rFonts w:hint="eastAsia" w:ascii="宋体" w:hAnsi="宋体" w:cs="宋体"/>
          <w:sz w:val="24"/>
          <w:highlight w:val="none"/>
          <w:u w:val="single"/>
        </w:rPr>
      </w:pPr>
      <w:bookmarkStart w:id="1127" w:name="OLE_LINK6"/>
      <w:r>
        <w:rPr>
          <w:rFonts w:hint="eastAsia" w:ascii="宋体" w:hAnsi="宋体" w:cs="宋体"/>
          <w:sz w:val="24"/>
          <w:highlight w:val="none"/>
          <w:u w:val="single"/>
        </w:rPr>
        <w:t>（9）承包方提供的结算审减率≤5%由建设方支付审计费，5%＜结算审减率＜8%双方各承担一半审计费，结算审减率≥8%由施工方支付审计费。如果经审计后的审计核减率在15%（含 15%）－20%之间，施工单位将工程审定金额的 1%作为让利；如果经审计后的审计核减率大于 20%（含 20%）的，施工单位将工程审定金额的 2%作为让利</w:t>
      </w:r>
      <w:r>
        <w:rPr>
          <w:rFonts w:hint="eastAsia" w:ascii="宋体" w:hAnsi="宋体" w:cs="宋体"/>
          <w:sz w:val="24"/>
          <w:highlight w:val="none"/>
        </w:rPr>
        <w:t>。</w:t>
      </w:r>
      <w:bookmarkEnd w:id="1127"/>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2.总价合同。</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总价包含的风险范围：</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3.其他价格方式：</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28" w:name="_Toc32097"/>
      <w:r>
        <w:rPr>
          <w:rFonts w:hint="eastAsia" w:ascii="宋体" w:hAnsi="宋体" w:cs="宋体"/>
          <w:sz w:val="24"/>
          <w:highlight w:val="none"/>
        </w:rPr>
        <w:t>12.2预付款</w:t>
      </w:r>
      <w:bookmarkEnd w:id="1128"/>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12.2.1预付款的支付</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预付款支付比例或金额：</w:t>
      </w:r>
      <w:r>
        <w:rPr>
          <w:rFonts w:hint="eastAsia" w:ascii="宋体" w:hAnsi="宋体" w:cs="宋体"/>
          <w:sz w:val="24"/>
          <w:highlight w:val="none"/>
          <w:u w:val="single"/>
        </w:rPr>
        <w:t>合同价的10%</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预付款支付期限：</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预付款扣回的方式：</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12.2.2预付款担保</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预付款担保的形式为：</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29" w:name="_Toc32610"/>
      <w:r>
        <w:rPr>
          <w:rFonts w:hint="eastAsia" w:ascii="宋体" w:hAnsi="宋体" w:cs="宋体"/>
          <w:sz w:val="24"/>
          <w:highlight w:val="none"/>
        </w:rPr>
        <w:t>12.3计量</w:t>
      </w:r>
      <w:bookmarkEnd w:id="1129"/>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12.3.1计量原则</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工程量计算规则：</w:t>
      </w:r>
      <w:r>
        <w:rPr>
          <w:rFonts w:hint="eastAsia" w:ascii="宋体" w:hAnsi="宋体" w:cs="宋体"/>
          <w:sz w:val="24"/>
          <w:highlight w:val="none"/>
          <w:u w:val="single"/>
        </w:rPr>
        <w:t>招标施工图纸、《建设工程工程量清单计价标准》（GB/T50500-2024）、《GBT50854-2024 房屋建筑与装饰工程工程量计算标准》GBT50854-2024、《构筑物工程工程量计算标准》GBT50860-2024和发包人要求编制的。约定计量规则中没有的子目，其工程量按照有合同约束力的图纸所标示尺寸的理论净量计算</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12.3.2计量周期</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关于计量周期的约定：</w:t>
      </w:r>
      <w:r>
        <w:rPr>
          <w:rFonts w:hint="eastAsia" w:ascii="宋体" w:hAnsi="宋体" w:cs="宋体"/>
          <w:sz w:val="24"/>
          <w:highlight w:val="none"/>
          <w:u w:val="single"/>
        </w:rPr>
        <w:t>按月计量</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12.3.3单价合同的计量</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关于单价合同计量的约定：</w:t>
      </w:r>
      <w:r>
        <w:rPr>
          <w:rFonts w:hint="eastAsia" w:ascii="宋体" w:hAnsi="宋体" w:cs="宋体"/>
          <w:sz w:val="24"/>
          <w:highlight w:val="none"/>
          <w:u w:val="single"/>
        </w:rPr>
        <w:t>按月计量</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12.3.4总价合同的计量</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12.3.5总价合同采用支付分解表计量支付的，是否适用第12.3.4项〔总价合同的计量〕约定进行计量：</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12.3.6其他价格形式合同的计量</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30" w:name="_Toc25609"/>
      <w:r>
        <w:rPr>
          <w:rFonts w:hint="eastAsia" w:ascii="宋体" w:hAnsi="宋体" w:cs="宋体"/>
          <w:sz w:val="24"/>
          <w:highlight w:val="none"/>
        </w:rPr>
        <w:t>12.4 工程进度款支付</w:t>
      </w:r>
      <w:bookmarkEnd w:id="1130"/>
    </w:p>
    <w:p>
      <w:pPr>
        <w:spacing w:line="360" w:lineRule="auto"/>
        <w:ind w:firstLine="480"/>
        <w:jc w:val="left"/>
        <w:rPr>
          <w:rFonts w:hint="eastAsia" w:ascii="宋体" w:hAnsi="宋体" w:cs="宋体"/>
          <w:sz w:val="24"/>
          <w:highlight w:val="none"/>
        </w:rPr>
      </w:pPr>
      <w:bookmarkStart w:id="1131" w:name="_Toc303539163"/>
      <w:bookmarkStart w:id="1132" w:name="_Toc297120511"/>
      <w:bookmarkStart w:id="1133" w:name="_Toc296503211"/>
      <w:bookmarkStart w:id="1134" w:name="_Toc296346712"/>
      <w:bookmarkStart w:id="1135" w:name="_Toc292559416"/>
      <w:bookmarkStart w:id="1136" w:name="_Toc296891251"/>
      <w:bookmarkStart w:id="1137" w:name="_Toc296891039"/>
      <w:bookmarkStart w:id="1138" w:name="_Toc296944550"/>
      <w:bookmarkStart w:id="1139" w:name="_Toc300935006"/>
      <w:bookmarkStart w:id="1140" w:name="_Toc297123556"/>
      <w:bookmarkStart w:id="1141" w:name="_Toc297048397"/>
      <w:bookmarkStart w:id="1142" w:name="_Toc297216215"/>
      <w:bookmarkStart w:id="1143" w:name="_Toc296347210"/>
      <w:bookmarkStart w:id="1144" w:name="_Toc292559921"/>
      <w:r>
        <w:rPr>
          <w:rFonts w:hint="eastAsia" w:ascii="宋体" w:hAnsi="宋体" w:cs="宋体"/>
          <w:sz w:val="24"/>
          <w:highlight w:val="none"/>
        </w:rPr>
        <w:t>12.4.1 付款周期</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rPr>
        <w:t>关于付款周期的约定：</w:t>
      </w:r>
      <w:r>
        <w:rPr>
          <w:rFonts w:hint="eastAsia" w:ascii="宋体" w:hAnsi="宋体" w:cs="宋体"/>
          <w:sz w:val="24"/>
          <w:highlight w:val="none"/>
          <w:u w:val="single"/>
        </w:rPr>
        <w:t>合同签订后支付合同价10%作为预付款，竣工验收合格后付至合同价的70%，审计结束后付至审定价的97%，余款质保期满付清。相关款项在提供发票后30日内付清。因承包人未能履行好保修义务导致发包人费用支出，由承包人承担。</w:t>
      </w:r>
      <w:bookmarkEnd w:id="885"/>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12.4.2进度付款申请单的编制</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关于进度付款申请单编制的约定：</w:t>
      </w:r>
      <w:r>
        <w:rPr>
          <w:rFonts w:hint="eastAsia" w:ascii="宋体" w:hAnsi="宋体" w:cs="宋体"/>
          <w:sz w:val="24"/>
          <w:highlight w:val="none"/>
          <w:u w:val="single"/>
        </w:rPr>
        <w:t>按通用条款执行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12.4.3进度付款申请单的提交</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（1）单价合同进度付款申请单提交的约定：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（2）总价合同进度付款申请单提交的约定：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（3）其他价格形式合同进度付款申请单提交的约定：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12.4.4进度款审核和支付</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（1）监理人审查并报送发包人的期限：</w:t>
      </w:r>
      <w:r>
        <w:rPr>
          <w:rFonts w:hint="eastAsia" w:ascii="宋体" w:hAnsi="宋体" w:cs="宋体"/>
          <w:sz w:val="24"/>
          <w:highlight w:val="none"/>
          <w:u w:val="single"/>
        </w:rPr>
        <w:t>收到申请后7天内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发包人完成审批并签发进度款支付证书的期限：</w:t>
      </w:r>
      <w:r>
        <w:rPr>
          <w:rFonts w:hint="eastAsia" w:ascii="宋体" w:hAnsi="宋体" w:cs="宋体"/>
          <w:sz w:val="24"/>
          <w:highlight w:val="none"/>
          <w:u w:val="single"/>
        </w:rPr>
        <w:t>收到申请后7天内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（2）发包人支付进度款的期限：</w:t>
      </w:r>
      <w:r>
        <w:rPr>
          <w:rFonts w:hint="eastAsia" w:ascii="宋体" w:hAnsi="宋体" w:cs="宋体"/>
          <w:sz w:val="24"/>
          <w:highlight w:val="none"/>
          <w:u w:val="single"/>
        </w:rPr>
        <w:t>签发进度款支付证书后14天内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发包人逾期支付进度款的违约金的计算方式：</w:t>
      </w:r>
      <w:r>
        <w:rPr>
          <w:rFonts w:hint="eastAsia" w:ascii="宋体" w:hAnsi="宋体" w:cs="宋体"/>
          <w:sz w:val="24"/>
          <w:highlight w:val="none"/>
          <w:u w:val="single"/>
        </w:rPr>
        <w:t>不需要支付违约金</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12.4.6支付分解表的编制</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（1）总价合同支付分解表的编制与审批：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（2）单价合同的总价项目支付分解表的编制与审批：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lang w:val="zh-CN"/>
        </w:rPr>
      </w:pPr>
      <w:bookmarkStart w:id="1145" w:name="_Toc31109"/>
      <w:r>
        <w:rPr>
          <w:rFonts w:hint="eastAsia" w:ascii="宋体" w:hAnsi="宋体" w:cs="宋体"/>
          <w:sz w:val="24"/>
          <w:highlight w:val="none"/>
          <w:lang w:val="zh-CN"/>
        </w:rPr>
        <w:t>13.验收和工程试车</w:t>
      </w:r>
      <w:bookmarkEnd w:id="1145"/>
    </w:p>
    <w:p>
      <w:pPr>
        <w:spacing w:line="360" w:lineRule="auto"/>
        <w:ind w:firstLine="480"/>
        <w:jc w:val="left"/>
        <w:rPr>
          <w:rFonts w:hint="eastAsia" w:ascii="宋体" w:hAnsi="宋体" w:cs="宋体"/>
          <w:sz w:val="24"/>
          <w:highlight w:val="none"/>
        </w:rPr>
      </w:pPr>
      <w:bookmarkStart w:id="1146" w:name="_Toc9322"/>
      <w:r>
        <w:rPr>
          <w:rFonts w:hint="eastAsia" w:ascii="宋体" w:hAnsi="宋体" w:cs="宋体"/>
          <w:sz w:val="24"/>
          <w:highlight w:val="none"/>
        </w:rPr>
        <w:t>13.1分部分项工程验收</w:t>
      </w:r>
      <w:bookmarkEnd w:id="1146"/>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13.1.2监理人不能按时进行验收时，应提前</w:t>
      </w:r>
      <w:r>
        <w:rPr>
          <w:rFonts w:hint="eastAsia" w:ascii="宋体" w:hAnsi="宋体" w:cs="宋体"/>
          <w:sz w:val="24"/>
          <w:highlight w:val="none"/>
          <w:u w:val="single"/>
        </w:rPr>
        <w:t>24</w:t>
      </w:r>
      <w:r>
        <w:rPr>
          <w:rFonts w:hint="eastAsia" w:ascii="宋体" w:hAnsi="宋体" w:cs="宋体"/>
          <w:sz w:val="24"/>
          <w:highlight w:val="none"/>
        </w:rPr>
        <w:t>小时提交书面延期要求。</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关于延期最长不得超过：</w:t>
      </w:r>
      <w:r>
        <w:rPr>
          <w:rFonts w:hint="eastAsia" w:ascii="宋体" w:hAnsi="宋体" w:cs="宋体"/>
          <w:sz w:val="24"/>
          <w:highlight w:val="none"/>
          <w:u w:val="single"/>
        </w:rPr>
        <w:t>48小时</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47" w:name="_Toc155"/>
      <w:r>
        <w:rPr>
          <w:rFonts w:hint="eastAsia" w:ascii="宋体" w:hAnsi="宋体" w:cs="宋体"/>
          <w:sz w:val="24"/>
          <w:highlight w:val="none"/>
        </w:rPr>
        <w:t>13.2竣工验收</w:t>
      </w:r>
      <w:bookmarkEnd w:id="1147"/>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13.2.2竣工验收程序</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关于竣工验收程序的约定：</w:t>
      </w:r>
      <w:r>
        <w:rPr>
          <w:rFonts w:hint="eastAsia" w:ascii="宋体" w:hAnsi="宋体" w:cs="宋体"/>
          <w:sz w:val="24"/>
          <w:highlight w:val="none"/>
          <w:u w:val="single"/>
        </w:rPr>
        <w:t>按通用条款执行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48" w:name="_Toc14491"/>
      <w:r>
        <w:rPr>
          <w:rFonts w:hint="eastAsia" w:ascii="宋体" w:hAnsi="宋体" w:cs="宋体"/>
          <w:sz w:val="24"/>
          <w:highlight w:val="none"/>
        </w:rPr>
        <w:t>13.3工程试车</w:t>
      </w:r>
      <w:bookmarkEnd w:id="1148"/>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13.3.1试车程序</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工程试车内容：</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（1）单机无负荷试车费用由承包人承担；</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（2）无负荷联动试车费用由承包人承担。</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13.3.2投料试车</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关于投料试车相关事项的约定：</w:t>
      </w:r>
      <w:r>
        <w:rPr>
          <w:rFonts w:hint="eastAsia" w:ascii="宋体" w:hAnsi="宋体" w:cs="宋体"/>
          <w:sz w:val="24"/>
          <w:highlight w:val="none"/>
          <w:u w:val="single"/>
        </w:rPr>
        <w:t>按通用条款执行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49" w:name="_Toc16722"/>
      <w:r>
        <w:rPr>
          <w:rFonts w:hint="eastAsia" w:ascii="宋体" w:hAnsi="宋体" w:cs="宋体"/>
          <w:sz w:val="24"/>
          <w:highlight w:val="none"/>
        </w:rPr>
        <w:t>13.4竣工退场</w:t>
      </w:r>
      <w:bookmarkEnd w:id="1149"/>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13.4.1竣工退场</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承包人完成竣工退场的期限：</w:t>
      </w:r>
      <w:r>
        <w:rPr>
          <w:rFonts w:hint="eastAsia" w:ascii="宋体" w:hAnsi="宋体" w:cs="宋体"/>
          <w:sz w:val="24"/>
          <w:highlight w:val="none"/>
          <w:u w:val="single"/>
        </w:rPr>
        <w:t>颁发工程接收证书后3天内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50" w:name="_Toc4534"/>
      <w:r>
        <w:rPr>
          <w:rFonts w:hint="eastAsia" w:ascii="宋体" w:hAnsi="宋体" w:cs="宋体"/>
          <w:sz w:val="24"/>
          <w:highlight w:val="none"/>
        </w:rPr>
        <w:t>14.竣工结算</w:t>
      </w:r>
      <w:bookmarkEnd w:id="1150"/>
    </w:p>
    <w:p>
      <w:pPr>
        <w:spacing w:line="360" w:lineRule="auto"/>
        <w:ind w:firstLine="480"/>
        <w:jc w:val="left"/>
        <w:rPr>
          <w:rFonts w:hint="eastAsia" w:ascii="宋体" w:hAnsi="宋体" w:cs="宋体"/>
          <w:sz w:val="24"/>
          <w:highlight w:val="none"/>
        </w:rPr>
      </w:pPr>
      <w:bookmarkStart w:id="1151" w:name="_Toc10973"/>
      <w:r>
        <w:rPr>
          <w:rFonts w:hint="eastAsia" w:ascii="宋体" w:hAnsi="宋体" w:cs="宋体"/>
          <w:sz w:val="24"/>
          <w:highlight w:val="none"/>
        </w:rPr>
        <w:t>14.1 竣工付款申请</w:t>
      </w:r>
      <w:bookmarkEnd w:id="1151"/>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承包人提交竣工付款申请单的期限：</w:t>
      </w:r>
      <w:r>
        <w:rPr>
          <w:rFonts w:hint="eastAsia" w:ascii="宋体" w:hAnsi="宋体" w:cs="宋体"/>
          <w:sz w:val="24"/>
          <w:highlight w:val="none"/>
          <w:u w:val="single"/>
        </w:rPr>
        <w:t>工程竣工验收合格后28天内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竣工付款申请单应包括的内容：</w:t>
      </w:r>
      <w:r>
        <w:rPr>
          <w:rFonts w:hint="eastAsia" w:ascii="宋体" w:hAnsi="宋体" w:cs="宋体"/>
          <w:sz w:val="24"/>
          <w:highlight w:val="none"/>
          <w:u w:val="single"/>
        </w:rPr>
        <w:t>按通用合同条款</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52" w:name="_Toc8864"/>
      <w:r>
        <w:rPr>
          <w:rFonts w:hint="eastAsia" w:ascii="宋体" w:hAnsi="宋体" w:cs="宋体"/>
          <w:sz w:val="24"/>
          <w:highlight w:val="none"/>
        </w:rPr>
        <w:t>14.2 竣工结算审核</w:t>
      </w:r>
      <w:bookmarkEnd w:id="1152"/>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发包人审批竣工付款申请单的期限：</w:t>
      </w:r>
      <w:r>
        <w:rPr>
          <w:rFonts w:hint="eastAsia" w:ascii="宋体" w:hAnsi="宋体" w:cs="宋体"/>
          <w:sz w:val="24"/>
          <w:highlight w:val="none"/>
          <w:u w:val="single"/>
        </w:rPr>
        <w:t>收到竣工付款申请单28天内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发包人完成竣工付款的期限：</w:t>
      </w:r>
      <w:r>
        <w:rPr>
          <w:rFonts w:hint="eastAsia" w:ascii="宋体" w:hAnsi="宋体" w:cs="宋体"/>
          <w:sz w:val="24"/>
          <w:highlight w:val="none"/>
          <w:u w:val="single"/>
        </w:rPr>
        <w:t>签发竣工付款申请单28天内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关于竣工付款证书异议部分复核的方式和程序：</w:t>
      </w:r>
      <w:r>
        <w:rPr>
          <w:rFonts w:hint="eastAsia" w:ascii="宋体" w:hAnsi="宋体" w:cs="宋体"/>
          <w:sz w:val="24"/>
          <w:highlight w:val="none"/>
          <w:u w:val="single"/>
        </w:rPr>
        <w:t>按通用合同条款</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53" w:name="_Toc2848"/>
      <w:r>
        <w:rPr>
          <w:rFonts w:hint="eastAsia" w:ascii="宋体" w:hAnsi="宋体" w:cs="宋体"/>
          <w:sz w:val="24"/>
          <w:highlight w:val="none"/>
        </w:rPr>
        <w:t>14.3最终结清</w:t>
      </w:r>
      <w:bookmarkEnd w:id="1153"/>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14.3.1 最终结清申请单</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承包人提交最终结清申请单的份数：</w:t>
      </w:r>
      <w:r>
        <w:rPr>
          <w:rFonts w:hint="eastAsia" w:ascii="宋体" w:hAnsi="宋体" w:cs="宋体"/>
          <w:sz w:val="24"/>
          <w:highlight w:val="none"/>
          <w:u w:val="single"/>
        </w:rPr>
        <w:t>四份</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承包人提交最终结算申请单的期限：</w:t>
      </w:r>
      <w:r>
        <w:rPr>
          <w:rFonts w:hint="eastAsia" w:ascii="宋体" w:hAnsi="宋体" w:cs="宋体"/>
          <w:sz w:val="24"/>
          <w:highlight w:val="none"/>
          <w:u w:val="single"/>
        </w:rPr>
        <w:t>缺陷期满7天内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14.3.2 最终结清证书和支付</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（1）发包人完成最终结清申请单的审批并颁发最终结清证书的期限：</w:t>
      </w:r>
      <w:r>
        <w:rPr>
          <w:rFonts w:hint="eastAsia" w:ascii="宋体" w:hAnsi="宋体" w:cs="宋体"/>
          <w:sz w:val="24"/>
          <w:highlight w:val="none"/>
          <w:u w:val="single"/>
        </w:rPr>
        <w:t>收到申请28天内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（2）发包人完成支付的期限：</w:t>
      </w:r>
      <w:r>
        <w:rPr>
          <w:rFonts w:hint="eastAsia" w:ascii="宋体" w:hAnsi="宋体" w:cs="宋体"/>
          <w:sz w:val="24"/>
          <w:highlight w:val="none"/>
          <w:u w:val="single"/>
        </w:rPr>
        <w:t>申请签发后14天内</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54" w:name="_Toc22005"/>
      <w:bookmarkStart w:id="1155" w:name="_Toc351203647"/>
      <w:bookmarkStart w:id="1156" w:name="_Toc267251483"/>
      <w:bookmarkStart w:id="1157" w:name="_Toc267251482"/>
      <w:bookmarkStart w:id="1158" w:name="_Toc267251484"/>
      <w:bookmarkStart w:id="1159" w:name="_Toc267251485"/>
      <w:bookmarkStart w:id="1160" w:name="_Toc267251490"/>
      <w:bookmarkStart w:id="1161" w:name="_Toc267251486"/>
      <w:bookmarkStart w:id="1162" w:name="_Toc267251489"/>
      <w:bookmarkStart w:id="1163" w:name="_Toc267251488"/>
      <w:bookmarkStart w:id="1164" w:name="_Toc267251497"/>
      <w:bookmarkStart w:id="1165" w:name="_Toc267251495"/>
      <w:bookmarkStart w:id="1166" w:name="_Toc267251499"/>
      <w:bookmarkStart w:id="1167" w:name="_Toc267251503"/>
      <w:bookmarkStart w:id="1168" w:name="_Toc267251501"/>
      <w:bookmarkStart w:id="1169" w:name="_Toc267251496"/>
      <w:bookmarkStart w:id="1170" w:name="_Toc267251492"/>
      <w:bookmarkStart w:id="1171" w:name="_Toc267251502"/>
      <w:bookmarkStart w:id="1172" w:name="_Toc267251494"/>
      <w:bookmarkStart w:id="1173" w:name="_Toc267251493"/>
      <w:bookmarkStart w:id="1174" w:name="_Toc267251491"/>
      <w:bookmarkStart w:id="1175" w:name="_Toc267251498"/>
      <w:bookmarkStart w:id="1176" w:name="_Toc267251510"/>
      <w:bookmarkStart w:id="1177" w:name="_Toc267251514"/>
      <w:bookmarkStart w:id="1178" w:name="_Toc267251513"/>
      <w:bookmarkStart w:id="1179" w:name="_Toc267251515"/>
      <w:bookmarkStart w:id="1180" w:name="_Toc267251507"/>
      <w:bookmarkStart w:id="1181" w:name="_Toc267251509"/>
      <w:bookmarkStart w:id="1182" w:name="_Toc267251504"/>
      <w:bookmarkStart w:id="1183" w:name="_Toc267251506"/>
      <w:bookmarkStart w:id="1184" w:name="_Toc267251511"/>
      <w:bookmarkStart w:id="1185" w:name="_Toc267251508"/>
      <w:r>
        <w:rPr>
          <w:rFonts w:hint="eastAsia" w:ascii="宋体" w:hAnsi="宋体" w:cs="宋体"/>
          <w:sz w:val="24"/>
          <w:highlight w:val="none"/>
        </w:rPr>
        <w:t>15. 缺陷责任期与保修</w:t>
      </w:r>
      <w:bookmarkEnd w:id="1154"/>
      <w:bookmarkEnd w:id="1155"/>
    </w:p>
    <w:p>
      <w:pPr>
        <w:spacing w:line="360" w:lineRule="auto"/>
        <w:ind w:firstLine="480"/>
        <w:jc w:val="left"/>
        <w:rPr>
          <w:rFonts w:hint="eastAsia" w:ascii="宋体" w:hAnsi="宋体" w:cs="宋体"/>
          <w:sz w:val="24"/>
          <w:highlight w:val="none"/>
        </w:rPr>
      </w:pPr>
      <w:bookmarkStart w:id="1186" w:name="_Toc19816"/>
      <w:r>
        <w:rPr>
          <w:rFonts w:hint="eastAsia" w:ascii="宋体" w:hAnsi="宋体" w:cs="宋体"/>
          <w:sz w:val="24"/>
          <w:highlight w:val="none"/>
        </w:rPr>
        <w:t>15.1缺陷责任期</w:t>
      </w:r>
      <w:bookmarkEnd w:id="1156"/>
      <w:bookmarkEnd w:id="1186"/>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缺陷责任期的具体期限：</w:t>
      </w:r>
      <w:r>
        <w:rPr>
          <w:rFonts w:hint="eastAsia" w:ascii="宋体" w:hAnsi="宋体" w:cs="宋体"/>
          <w:sz w:val="24"/>
          <w:highlight w:val="none"/>
          <w:u w:val="single"/>
        </w:rPr>
        <w:t>24个月</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87" w:name="_Toc28777"/>
      <w:r>
        <w:rPr>
          <w:rFonts w:hint="eastAsia" w:ascii="宋体" w:hAnsi="宋体" w:cs="宋体"/>
          <w:sz w:val="24"/>
          <w:highlight w:val="none"/>
        </w:rPr>
        <w:t>15.2 质量保证金</w:t>
      </w:r>
      <w:bookmarkEnd w:id="1187"/>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关于是否扣留质量保证金的约定：</w:t>
      </w:r>
      <w:r>
        <w:rPr>
          <w:rFonts w:hint="eastAsia" w:ascii="宋体" w:hAnsi="宋体" w:cs="宋体"/>
          <w:sz w:val="24"/>
          <w:highlight w:val="none"/>
          <w:u w:val="single"/>
        </w:rPr>
        <w:t>是</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15.2.1 承包人提供质量保证金的方式</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质量保证金采用以下第（</w:t>
      </w:r>
      <w:r>
        <w:rPr>
          <w:rFonts w:hint="eastAsia" w:ascii="宋体" w:hAnsi="宋体" w:cs="宋体"/>
          <w:sz w:val="24"/>
          <w:highlight w:val="none"/>
          <w:u w:val="single"/>
        </w:rPr>
        <w:t>3）</w:t>
      </w:r>
      <w:r>
        <w:rPr>
          <w:rFonts w:hint="eastAsia" w:ascii="宋体" w:hAnsi="宋体" w:cs="宋体"/>
          <w:sz w:val="24"/>
          <w:highlight w:val="none"/>
        </w:rPr>
        <w:t>种方式：</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（1）质量保证金保函，保证金额为：</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u w:val="single"/>
        </w:rPr>
        <w:t xml:space="preserve"> </w:t>
      </w:r>
      <w:r>
        <w:rPr>
          <w:rFonts w:hint="eastAsia" w:ascii="宋体" w:hAnsi="宋体" w:cs="宋体"/>
          <w:sz w:val="24"/>
          <w:highlight w:val="none"/>
        </w:rPr>
        <w:t>%的工程款；</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（3）其他方式：</w:t>
      </w:r>
      <w:r>
        <w:rPr>
          <w:rFonts w:hint="eastAsia" w:ascii="宋体" w:hAnsi="宋体" w:cs="宋体"/>
          <w:sz w:val="24"/>
          <w:highlight w:val="none"/>
          <w:u w:val="single"/>
        </w:rPr>
        <w:t>按“12.4工程进度款支付”条款执行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88" w:name="_Toc30668"/>
      <w:r>
        <w:rPr>
          <w:rFonts w:hint="eastAsia" w:ascii="宋体" w:hAnsi="宋体" w:cs="宋体"/>
          <w:sz w:val="24"/>
          <w:highlight w:val="none"/>
        </w:rPr>
        <w:t>15.3质量保证金的扣留</w:t>
      </w:r>
      <w:bookmarkEnd w:id="1188"/>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质量保证金的扣留采取以下第</w:t>
      </w:r>
      <w:r>
        <w:rPr>
          <w:rFonts w:hint="eastAsia" w:ascii="宋体" w:hAnsi="宋体" w:cs="宋体"/>
          <w:sz w:val="24"/>
          <w:highlight w:val="none"/>
          <w:u w:val="single"/>
        </w:rPr>
        <w:t>（3）</w:t>
      </w:r>
      <w:r>
        <w:rPr>
          <w:rFonts w:hint="eastAsia" w:ascii="宋体" w:hAnsi="宋体" w:cs="宋体"/>
          <w:sz w:val="24"/>
          <w:highlight w:val="none"/>
        </w:rPr>
        <w:t>种方式：</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（1）在支付工程进度款时逐次扣留，在此情形下，质量保证金的计算基数不包括预付款的支付、扣回以及价格调整的金额；</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（2）工程竣工结算时一次性扣留质量保证金；</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（3）其他扣留方式：按“12.4工程进度款支付”条款执行。</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关于质量保证金的补充约定：</w:t>
      </w:r>
      <w:r>
        <w:rPr>
          <w:rFonts w:hint="eastAsia" w:ascii="宋体" w:hAnsi="宋体" w:cs="宋体"/>
          <w:sz w:val="24"/>
          <w:highlight w:val="none"/>
          <w:u w:val="single"/>
        </w:rPr>
        <w:t xml:space="preserve"> / </w:t>
      </w:r>
      <w:r>
        <w:rPr>
          <w:rFonts w:hint="eastAsia" w:ascii="宋体" w:hAnsi="宋体" w:cs="宋体"/>
          <w:sz w:val="24"/>
          <w:highlight w:val="none"/>
        </w:rPr>
        <w:t>。</w:t>
      </w:r>
      <w:bookmarkEnd w:id="1157"/>
      <w:bookmarkEnd w:id="1158"/>
    </w:p>
    <w:p>
      <w:pPr>
        <w:spacing w:line="360" w:lineRule="auto"/>
        <w:ind w:firstLine="480"/>
        <w:jc w:val="left"/>
        <w:rPr>
          <w:rFonts w:hint="eastAsia" w:ascii="宋体" w:hAnsi="宋体" w:cs="宋体"/>
          <w:sz w:val="24"/>
          <w:highlight w:val="none"/>
        </w:rPr>
      </w:pPr>
      <w:bookmarkStart w:id="1189" w:name="_Toc11038"/>
      <w:r>
        <w:rPr>
          <w:rFonts w:hint="eastAsia" w:ascii="宋体" w:hAnsi="宋体" w:cs="宋体"/>
          <w:sz w:val="24"/>
          <w:highlight w:val="none"/>
        </w:rPr>
        <w:t>15.4保修</w:t>
      </w:r>
      <w:bookmarkEnd w:id="1159"/>
      <w:bookmarkEnd w:id="1189"/>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15.4.1 保修责任</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工程保修期为：</w:t>
      </w:r>
      <w:r>
        <w:rPr>
          <w:rFonts w:hint="eastAsia" w:ascii="宋体" w:hAnsi="宋体" w:cs="宋体"/>
          <w:sz w:val="24"/>
          <w:highlight w:val="none"/>
          <w:u w:val="single"/>
        </w:rPr>
        <w:t>见工程质量保修书</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15.4.2 修复通知</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承包人收到保修通知并到达工程现场的合理时间：</w:t>
      </w:r>
      <w:r>
        <w:rPr>
          <w:rFonts w:hint="eastAsia" w:ascii="宋体" w:hAnsi="宋体" w:cs="宋体"/>
          <w:sz w:val="24"/>
          <w:highlight w:val="none"/>
          <w:u w:val="single"/>
        </w:rPr>
        <w:t>影响正常使用的要求8小时内到场并修理（时间以电话通知为准），若8小时未到场处理解决，甲方有权另行安排其他承包人修理，费用甲方有权直接在工程款里扣除</w:t>
      </w:r>
      <w:r>
        <w:rPr>
          <w:rFonts w:hint="eastAsia" w:ascii="宋体" w:hAnsi="宋体" w:cs="宋体"/>
          <w:sz w:val="24"/>
          <w:highlight w:val="none"/>
        </w:rPr>
        <w:t>。</w:t>
      </w:r>
      <w:bookmarkEnd w:id="1160"/>
      <w:bookmarkEnd w:id="1161"/>
      <w:bookmarkEnd w:id="1162"/>
      <w:bookmarkEnd w:id="1163"/>
    </w:p>
    <w:p>
      <w:pPr>
        <w:spacing w:line="360" w:lineRule="auto"/>
        <w:ind w:firstLine="480"/>
        <w:jc w:val="left"/>
        <w:rPr>
          <w:rFonts w:hint="eastAsia" w:ascii="宋体" w:hAnsi="宋体" w:cs="宋体"/>
          <w:sz w:val="24"/>
          <w:highlight w:val="none"/>
        </w:rPr>
      </w:pPr>
      <w:bookmarkStart w:id="1190" w:name="_Toc351203648"/>
      <w:bookmarkStart w:id="1191" w:name="_Toc9384"/>
      <w:bookmarkStart w:id="1192" w:name="_Toc280868717"/>
      <w:bookmarkStart w:id="1193" w:name="_Toc280868718"/>
      <w:r>
        <w:rPr>
          <w:rFonts w:hint="eastAsia" w:ascii="宋体" w:hAnsi="宋体" w:cs="宋体"/>
          <w:sz w:val="24"/>
          <w:highlight w:val="none"/>
        </w:rPr>
        <w:t>16. 违约</w:t>
      </w:r>
      <w:bookmarkEnd w:id="1190"/>
      <w:bookmarkEnd w:id="1191"/>
    </w:p>
    <w:p>
      <w:pPr>
        <w:spacing w:line="360" w:lineRule="auto"/>
        <w:ind w:firstLine="480"/>
        <w:jc w:val="left"/>
        <w:rPr>
          <w:rFonts w:hint="eastAsia" w:ascii="宋体" w:hAnsi="宋体" w:cs="宋体"/>
          <w:sz w:val="24"/>
          <w:highlight w:val="none"/>
        </w:rPr>
      </w:pPr>
      <w:bookmarkStart w:id="1194" w:name="_Toc28094"/>
      <w:r>
        <w:rPr>
          <w:rFonts w:hint="eastAsia" w:ascii="宋体" w:hAnsi="宋体" w:cs="宋体"/>
          <w:sz w:val="24"/>
          <w:highlight w:val="none"/>
        </w:rPr>
        <w:t>16.1 发包人违约</w:t>
      </w:r>
      <w:bookmarkEnd w:id="1194"/>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16.1.1发包人违约的情形</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16.1.2 发包人违约的责任</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发包人违约责任的承担方式和计算方法：</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（1）因发包人原因未能在计划开工日期前7天内下达开工通知的违约责任：双方另行协商。</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（2）因发包人原因未能按合同约定支付合同价款的违约责任：双方另行协商。</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（3）发包人违反第10.1款〔变更的范围〕第（2）项约定，自行实施被取消的工作或转由他人实施的违约责任：不承担违约责任。</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（4）发包人提供的材料、工程设备的规格、数量或质量不符合合同约定，或因发包人的原因导致交货日期延误或交货地点变更等情况的违约责任：双方另行协商。</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（5）因发包人违反合同约定造成暂停施工的违约责任：双方另行协商。</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（6）发包人无正当理由没有在约定期限内发出复工指示，导致承包人无法复工的违约责任：双方另行协商。</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u w:val="single"/>
        </w:rPr>
        <w:t>（7）其他：/</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16.1.3 因发包人违约解除合同</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u w:val="single"/>
        </w:rPr>
        <w:t>承包人按16.1.1项〔发包人违约的情形〕约定暂停施工满60天后发包人仍不纠正其违约行为并致使合同目的不能实现的，承包人有权解除合同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95" w:name="_Toc24780"/>
      <w:r>
        <w:rPr>
          <w:rFonts w:hint="eastAsia" w:ascii="宋体" w:hAnsi="宋体" w:cs="宋体"/>
          <w:sz w:val="24"/>
          <w:highlight w:val="none"/>
        </w:rPr>
        <w:t>16.2 承包人违约</w:t>
      </w:r>
      <w:bookmarkEnd w:id="1195"/>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16.2.1 承包人违约的情形</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16.2.2承包人违约的责任</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承包人违约责任的承担方式和计算方法：</w:t>
      </w:r>
      <w:r>
        <w:rPr>
          <w:rFonts w:hint="eastAsia" w:ascii="宋体" w:hAnsi="宋体" w:cs="宋体"/>
          <w:sz w:val="24"/>
          <w:highlight w:val="none"/>
          <w:u w:val="single"/>
        </w:rPr>
        <w:t>由承包人承担全部费用并承担相关法律责任</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16.2.3因承包人违约解除合同</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关于承包人违约解除合同的特别约定：</w:t>
      </w:r>
      <w:r>
        <w:rPr>
          <w:rFonts w:hint="eastAsia" w:ascii="宋体" w:hAnsi="宋体" w:cs="宋体"/>
          <w:sz w:val="24"/>
          <w:highlight w:val="none"/>
          <w:u w:val="single"/>
        </w:rPr>
        <w:t>按通用合同条款</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发包人继续使用承包人在施工现场的材料、设备、临时工程、承包人文件和由承包人或以其名义编制的其他文件的费用承担方式：</w:t>
      </w:r>
      <w:r>
        <w:rPr>
          <w:rFonts w:hint="eastAsia" w:ascii="宋体" w:hAnsi="宋体" w:cs="宋体"/>
          <w:sz w:val="24"/>
          <w:highlight w:val="none"/>
          <w:u w:val="single"/>
        </w:rPr>
        <w:t>双方另行商定</w:t>
      </w:r>
      <w:r>
        <w:rPr>
          <w:rFonts w:hint="eastAsia" w:ascii="宋体" w:hAnsi="宋体" w:cs="宋体"/>
          <w:sz w:val="24"/>
          <w:highlight w:val="none"/>
        </w:rPr>
        <w:t>。</w:t>
      </w:r>
      <w:bookmarkStart w:id="1196" w:name="_Toc351203649"/>
    </w:p>
    <w:p>
      <w:pPr>
        <w:spacing w:line="360" w:lineRule="auto"/>
        <w:ind w:firstLine="480"/>
        <w:jc w:val="left"/>
        <w:rPr>
          <w:rFonts w:hint="eastAsia" w:ascii="宋体" w:hAnsi="宋体" w:cs="宋体"/>
          <w:sz w:val="24"/>
          <w:highlight w:val="none"/>
        </w:rPr>
      </w:pPr>
      <w:bookmarkStart w:id="1197" w:name="_Toc3680"/>
      <w:r>
        <w:rPr>
          <w:rFonts w:hint="eastAsia" w:ascii="宋体" w:hAnsi="宋体" w:cs="宋体"/>
          <w:sz w:val="24"/>
          <w:highlight w:val="none"/>
        </w:rPr>
        <w:t>17. 不可抗力</w:t>
      </w:r>
      <w:bookmarkEnd w:id="1192"/>
      <w:bookmarkEnd w:id="1196"/>
      <w:bookmarkEnd w:id="1197"/>
    </w:p>
    <w:p>
      <w:pPr>
        <w:spacing w:line="360" w:lineRule="auto"/>
        <w:ind w:firstLine="480"/>
        <w:jc w:val="left"/>
        <w:rPr>
          <w:rFonts w:hint="eastAsia" w:ascii="宋体" w:hAnsi="宋体" w:cs="宋体"/>
          <w:sz w:val="24"/>
          <w:highlight w:val="none"/>
        </w:rPr>
      </w:pPr>
      <w:bookmarkStart w:id="1198" w:name="_Toc23644"/>
      <w:r>
        <w:rPr>
          <w:rFonts w:hint="eastAsia" w:ascii="宋体" w:hAnsi="宋体" w:cs="宋体"/>
          <w:sz w:val="24"/>
          <w:highlight w:val="none"/>
        </w:rPr>
        <w:t>17.1 不可抗力的确认</w:t>
      </w:r>
      <w:bookmarkEnd w:id="1198"/>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除通用合同条款约定的不可抗力事件之外，视为不可抗力的其他情形：</w:t>
      </w:r>
      <w:r>
        <w:rPr>
          <w:rFonts w:hint="eastAsia" w:ascii="宋体" w:hAnsi="宋体" w:cs="宋体"/>
          <w:sz w:val="24"/>
          <w:highlight w:val="none"/>
          <w:u w:val="single"/>
        </w:rPr>
        <w:t>按保险合同解释</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199" w:name="_Toc28021"/>
      <w:r>
        <w:rPr>
          <w:rFonts w:hint="eastAsia" w:ascii="宋体" w:hAnsi="宋体" w:cs="宋体"/>
          <w:sz w:val="24"/>
          <w:highlight w:val="none"/>
        </w:rPr>
        <w:t>17.</w:t>
      </w:r>
      <w:bookmarkStart w:id="1200" w:name="_Toc337558826"/>
      <w:bookmarkStart w:id="1201" w:name="_Toc351203610"/>
      <w:bookmarkStart w:id="1202" w:name="_Toc296503119"/>
      <w:bookmarkStart w:id="1203" w:name="_Toc296346620"/>
      <w:r>
        <w:rPr>
          <w:rFonts w:hint="eastAsia" w:ascii="宋体" w:hAnsi="宋体" w:cs="宋体"/>
          <w:sz w:val="24"/>
          <w:highlight w:val="none"/>
        </w:rPr>
        <w:t>2 不可抗力后果的承担</w:t>
      </w:r>
      <w:bookmarkEnd w:id="1199"/>
      <w:bookmarkEnd w:id="1200"/>
      <w:bookmarkEnd w:id="1201"/>
      <w:bookmarkEnd w:id="1202"/>
      <w:bookmarkEnd w:id="1203"/>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17.2.1 不可抗力引起的后果及造成的损失由合同当事人按照法律规定及合同约定各自承担。不可抗力发生前已完成的工程应当按照合同约定进行计量支付。</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17.2.2 不可抗力导致的人员伤亡、财产损失、费用增加和（或）工期延误等后果，由合同当事人按以下原则承担：</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（1）永久工程、已运至施工现场的材料和工程设备的损坏，以及因工程损坏造成的第三人人员伤亡和财产损失由发包人承担；</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（2）承包人施工设备的损坏由承包人承担；</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（3）发包人和承包人承担各自人员伤亡和财产的损失；</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（4）因不可抗力影响承包人履行合同约定的义务，已经引起或将引起工期延误的，应当顺延工期，由此导致承包人停工的费用损失由发包人和承包人合理分担，停工期间必须支付的工人工资由发包人承担；</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（5）因不可抗力引起或将引起工期延误，发包人要求赶工的，由此增加的赶工费用由发包人承担；</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（6）承包人在停工期间按照发包人要求照管、清理和修复工程的费用由发包人承担。</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不可抗力发生后，合同当事人均应采取措施尽量避免和减少损失的扩大，任何一方当事人没有采取有效措施导致损失扩大的，应对扩大的损失承担责任。</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因合同一方迟延履行合同义务，在迟延履行期间遭遇不可抗力的，不免除其违约责任。</w:t>
      </w:r>
    </w:p>
    <w:p>
      <w:pPr>
        <w:spacing w:line="360" w:lineRule="auto"/>
        <w:ind w:firstLine="480"/>
        <w:jc w:val="left"/>
        <w:rPr>
          <w:rFonts w:hint="eastAsia" w:ascii="宋体" w:hAnsi="宋体" w:cs="宋体"/>
          <w:sz w:val="24"/>
          <w:highlight w:val="none"/>
        </w:rPr>
      </w:pPr>
      <w:bookmarkStart w:id="1204" w:name="_Toc2928"/>
      <w:r>
        <w:rPr>
          <w:rFonts w:hint="eastAsia" w:ascii="宋体" w:hAnsi="宋体" w:cs="宋体"/>
          <w:sz w:val="24"/>
          <w:highlight w:val="none"/>
        </w:rPr>
        <w:t>17.3因不可抗力解除合同</w:t>
      </w:r>
      <w:bookmarkEnd w:id="1204"/>
    </w:p>
    <w:p>
      <w:pPr>
        <w:spacing w:line="360" w:lineRule="auto"/>
        <w:ind w:firstLine="480"/>
        <w:jc w:val="left"/>
        <w:rPr>
          <w:rFonts w:hint="eastAsia" w:ascii="宋体" w:hAnsi="宋体" w:cs="宋体"/>
          <w:sz w:val="24"/>
          <w:highlight w:val="none"/>
        </w:rPr>
      </w:pPr>
      <w:r>
        <w:rPr>
          <w:rFonts w:hint="eastAsia" w:ascii="宋体" w:hAnsi="宋体" w:cs="宋体"/>
          <w:sz w:val="24"/>
          <w:highlight w:val="none"/>
          <w:u w:val="single"/>
        </w:rPr>
        <w:t>合同解除后，发包人应在商定或确定发包人应支付款项后 60 天内完成款项的支付。</w:t>
      </w:r>
    </w:p>
    <w:p>
      <w:pPr>
        <w:spacing w:line="360" w:lineRule="auto"/>
        <w:ind w:firstLine="480"/>
        <w:jc w:val="left"/>
        <w:rPr>
          <w:rFonts w:hint="eastAsia" w:ascii="宋体" w:hAnsi="宋体" w:cs="宋体"/>
          <w:sz w:val="24"/>
          <w:highlight w:val="none"/>
        </w:rPr>
      </w:pPr>
      <w:bookmarkStart w:id="1205" w:name="_Toc351203650"/>
      <w:bookmarkStart w:id="1206" w:name="_Toc13914"/>
      <w:r>
        <w:rPr>
          <w:rFonts w:hint="eastAsia" w:ascii="宋体" w:hAnsi="宋体" w:cs="宋体"/>
          <w:sz w:val="24"/>
          <w:highlight w:val="none"/>
        </w:rPr>
        <w:t>18. 保险</w:t>
      </w:r>
      <w:bookmarkEnd w:id="1193"/>
      <w:bookmarkEnd w:id="1205"/>
      <w:bookmarkEnd w:id="1206"/>
    </w:p>
    <w:p>
      <w:pPr>
        <w:spacing w:line="360" w:lineRule="auto"/>
        <w:ind w:firstLine="480"/>
        <w:jc w:val="left"/>
        <w:rPr>
          <w:rFonts w:hint="eastAsia" w:ascii="宋体" w:hAnsi="宋体" w:cs="宋体"/>
          <w:sz w:val="24"/>
          <w:highlight w:val="none"/>
        </w:rPr>
      </w:pPr>
      <w:bookmarkStart w:id="1207" w:name="_Toc31991"/>
      <w:r>
        <w:rPr>
          <w:rFonts w:hint="eastAsia" w:ascii="宋体" w:hAnsi="宋体" w:cs="宋体"/>
          <w:sz w:val="24"/>
          <w:highlight w:val="none"/>
        </w:rPr>
        <w:t>18.1 工程保险</w:t>
      </w:r>
      <w:bookmarkEnd w:id="1207"/>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关于工程保险的特别约定：</w:t>
      </w:r>
      <w:r>
        <w:rPr>
          <w:rFonts w:hint="eastAsia" w:ascii="宋体" w:hAnsi="宋体" w:cs="宋体"/>
          <w:sz w:val="24"/>
          <w:highlight w:val="none"/>
          <w:u w:val="single"/>
        </w:rPr>
        <w:t>按通用条款执行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208" w:name="_Toc4419"/>
      <w:r>
        <w:rPr>
          <w:rFonts w:hint="eastAsia" w:ascii="宋体" w:hAnsi="宋体" w:cs="宋体"/>
          <w:sz w:val="24"/>
          <w:highlight w:val="none"/>
        </w:rPr>
        <w:t>18.2 其他保险</w:t>
      </w:r>
      <w:bookmarkEnd w:id="1208"/>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关于其他保险的约定：</w:t>
      </w:r>
      <w:r>
        <w:rPr>
          <w:rFonts w:hint="eastAsia" w:ascii="宋体" w:hAnsi="宋体" w:cs="宋体"/>
          <w:sz w:val="24"/>
          <w:highlight w:val="none"/>
          <w:u w:val="single"/>
        </w:rPr>
        <w:t xml:space="preserve"> 按通用条款执行</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承包人是否应为其施工设备等办理财产保险：</w:t>
      </w:r>
      <w:r>
        <w:rPr>
          <w:rFonts w:hint="eastAsia" w:ascii="宋体" w:hAnsi="宋体" w:cs="宋体"/>
          <w:sz w:val="24"/>
          <w:highlight w:val="none"/>
          <w:u w:val="single"/>
        </w:rPr>
        <w:t>按通用合同条款</w:t>
      </w:r>
      <w:r>
        <w:rPr>
          <w:rFonts w:hint="eastAsia" w:ascii="宋体" w:hAnsi="宋体" w:cs="宋体"/>
          <w:sz w:val="24"/>
          <w:highlight w:val="none"/>
        </w:rPr>
        <w:t>。</w:t>
      </w:r>
    </w:p>
    <w:p>
      <w:pPr>
        <w:spacing w:line="360" w:lineRule="auto"/>
        <w:ind w:firstLine="480"/>
        <w:jc w:val="left"/>
        <w:rPr>
          <w:rFonts w:hint="eastAsia" w:ascii="宋体" w:hAnsi="宋体" w:cs="宋体"/>
          <w:sz w:val="24"/>
          <w:highlight w:val="none"/>
        </w:rPr>
      </w:pPr>
      <w:bookmarkStart w:id="1209" w:name="_Toc8552"/>
      <w:r>
        <w:rPr>
          <w:rFonts w:hint="eastAsia" w:ascii="宋体" w:hAnsi="宋体" w:cs="宋体"/>
          <w:sz w:val="24"/>
          <w:highlight w:val="none"/>
        </w:rPr>
        <w:t>18.3 通知义务</w:t>
      </w:r>
      <w:bookmarkEnd w:id="1209"/>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关于变更保险合同时的通知义务的约定：</w:t>
      </w:r>
      <w:r>
        <w:rPr>
          <w:rFonts w:hint="eastAsia" w:ascii="宋体" w:hAnsi="宋体" w:cs="宋体"/>
          <w:sz w:val="24"/>
          <w:highlight w:val="none"/>
          <w:u w:val="single"/>
        </w:rPr>
        <w:t>按通用合同条款</w:t>
      </w:r>
      <w:r>
        <w:rPr>
          <w:rFonts w:hint="eastAsia" w:ascii="宋体" w:hAnsi="宋体" w:cs="宋体"/>
          <w:sz w:val="24"/>
          <w:highlight w:val="none"/>
        </w:rPr>
        <w:t>。</w:t>
      </w:r>
      <w:bookmarkEnd w:id="1164"/>
      <w:bookmarkEnd w:id="1165"/>
      <w:bookmarkEnd w:id="1166"/>
      <w:bookmarkEnd w:id="1167"/>
      <w:bookmarkEnd w:id="1168"/>
      <w:bookmarkEnd w:id="1169"/>
      <w:bookmarkEnd w:id="1170"/>
      <w:bookmarkEnd w:id="1171"/>
      <w:bookmarkEnd w:id="1172"/>
      <w:bookmarkEnd w:id="1173"/>
      <w:bookmarkEnd w:id="1174"/>
      <w:bookmarkEnd w:id="1175"/>
    </w:p>
    <w:p>
      <w:pPr>
        <w:spacing w:line="360" w:lineRule="auto"/>
        <w:ind w:firstLine="480"/>
        <w:jc w:val="left"/>
        <w:rPr>
          <w:rFonts w:hint="eastAsia" w:ascii="宋体" w:hAnsi="宋体" w:cs="宋体"/>
          <w:sz w:val="24"/>
          <w:highlight w:val="none"/>
        </w:rPr>
      </w:pPr>
      <w:bookmarkStart w:id="1210" w:name="_Toc14734"/>
      <w:bookmarkStart w:id="1211" w:name="_Toc351203651"/>
      <w:r>
        <w:rPr>
          <w:rFonts w:hint="eastAsia" w:ascii="宋体" w:hAnsi="宋体" w:cs="宋体"/>
          <w:sz w:val="24"/>
          <w:highlight w:val="none"/>
        </w:rPr>
        <w:t>19. 争议解决</w:t>
      </w:r>
      <w:bookmarkEnd w:id="1176"/>
      <w:bookmarkEnd w:id="1177"/>
      <w:bookmarkEnd w:id="1178"/>
      <w:bookmarkEnd w:id="1179"/>
      <w:bookmarkEnd w:id="1180"/>
      <w:bookmarkEnd w:id="1181"/>
      <w:bookmarkEnd w:id="1182"/>
      <w:bookmarkEnd w:id="1183"/>
      <w:bookmarkEnd w:id="1184"/>
      <w:bookmarkEnd w:id="1185"/>
      <w:bookmarkEnd w:id="1210"/>
      <w:bookmarkEnd w:id="1211"/>
    </w:p>
    <w:p>
      <w:pPr>
        <w:spacing w:line="360" w:lineRule="auto"/>
        <w:ind w:firstLine="480"/>
        <w:jc w:val="left"/>
        <w:rPr>
          <w:rFonts w:hint="eastAsia" w:ascii="宋体" w:hAnsi="宋体" w:cs="宋体"/>
          <w:sz w:val="24"/>
          <w:highlight w:val="none"/>
        </w:rPr>
      </w:pPr>
      <w:bookmarkStart w:id="1212" w:name="_Toc18502"/>
      <w:r>
        <w:rPr>
          <w:rFonts w:hint="eastAsia" w:ascii="宋体" w:hAnsi="宋体" w:cs="宋体"/>
          <w:sz w:val="24"/>
          <w:highlight w:val="none"/>
        </w:rPr>
        <w:t>19.1争议评审</w:t>
      </w:r>
      <w:bookmarkEnd w:id="1212"/>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合同当事人是否同意将工程争议提交争议评审小组决定：</w:t>
      </w:r>
      <w:r>
        <w:rPr>
          <w:rFonts w:hint="eastAsia" w:ascii="宋体" w:hAnsi="宋体" w:cs="宋体"/>
          <w:sz w:val="24"/>
          <w:highlight w:val="none"/>
          <w:u w:val="single"/>
        </w:rPr>
        <w:t>否</w:t>
      </w:r>
      <w:r>
        <w:rPr>
          <w:rFonts w:hint="eastAsia" w:ascii="宋体" w:hAnsi="宋体" w:cs="宋体"/>
          <w:sz w:val="24"/>
          <w:highlight w:val="none"/>
        </w:rPr>
        <w:t xml:space="preserve">。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19.1.1 争议评审小组的确定</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争议评审小组成员的确定：</w:t>
      </w:r>
      <w:r>
        <w:rPr>
          <w:rFonts w:hint="eastAsia" w:ascii="宋体" w:hAnsi="宋体" w:cs="宋体"/>
          <w:sz w:val="24"/>
          <w:highlight w:val="none"/>
          <w:u w:val="single"/>
        </w:rPr>
        <w:t xml:space="preserve"> /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选定争议评审员的期限：</w:t>
      </w:r>
      <w:r>
        <w:rPr>
          <w:rFonts w:hint="eastAsia" w:ascii="宋体" w:hAnsi="宋体" w:cs="宋体"/>
          <w:sz w:val="24"/>
          <w:highlight w:val="none"/>
          <w:u w:val="single"/>
        </w:rPr>
        <w:t xml:space="preserve"> /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争议评审小组成员的报酬承担方式：</w:t>
      </w:r>
      <w:r>
        <w:rPr>
          <w:rFonts w:hint="eastAsia" w:ascii="宋体" w:hAnsi="宋体" w:cs="宋体"/>
          <w:sz w:val="24"/>
          <w:highlight w:val="none"/>
          <w:u w:val="single"/>
        </w:rPr>
        <w:t xml:space="preserve"> /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其他事项的约定：</w:t>
      </w:r>
      <w:r>
        <w:rPr>
          <w:rFonts w:hint="eastAsia" w:ascii="宋体" w:hAnsi="宋体" w:cs="宋体"/>
          <w:sz w:val="24"/>
          <w:highlight w:val="none"/>
          <w:u w:val="single"/>
        </w:rPr>
        <w:t xml:space="preserve"> / </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19.1.2 争议评审小组的决定</w:t>
      </w:r>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合同当事人关于本项的约定：</w:t>
      </w:r>
      <w:r>
        <w:rPr>
          <w:rFonts w:hint="eastAsia" w:ascii="宋体" w:hAnsi="宋体" w:cs="宋体"/>
          <w:sz w:val="24"/>
          <w:highlight w:val="none"/>
          <w:u w:val="single"/>
        </w:rPr>
        <w:t xml:space="preserve"> / </w:t>
      </w:r>
    </w:p>
    <w:p>
      <w:pPr>
        <w:spacing w:line="360" w:lineRule="auto"/>
        <w:ind w:firstLine="480"/>
        <w:jc w:val="left"/>
        <w:rPr>
          <w:rFonts w:hint="eastAsia" w:ascii="宋体" w:hAnsi="宋体" w:cs="宋体"/>
          <w:sz w:val="24"/>
          <w:highlight w:val="none"/>
        </w:rPr>
      </w:pPr>
      <w:bookmarkStart w:id="1213" w:name="_Toc17361"/>
      <w:r>
        <w:rPr>
          <w:rFonts w:hint="eastAsia" w:ascii="宋体" w:hAnsi="宋体" w:cs="宋体"/>
          <w:sz w:val="24"/>
          <w:highlight w:val="none"/>
        </w:rPr>
        <w:t>19.2仲裁或诉讼</w:t>
      </w:r>
      <w:bookmarkEnd w:id="1213"/>
    </w:p>
    <w:p>
      <w:pPr>
        <w:spacing w:line="360" w:lineRule="auto"/>
        <w:ind w:firstLine="480"/>
        <w:jc w:val="left"/>
        <w:rPr>
          <w:rFonts w:hint="eastAsia" w:ascii="宋体" w:hAnsi="宋体" w:cs="宋体"/>
          <w:sz w:val="24"/>
          <w:highlight w:val="none"/>
        </w:rPr>
      </w:pPr>
      <w:r>
        <w:rPr>
          <w:rFonts w:hint="eastAsia" w:ascii="宋体" w:hAnsi="宋体" w:cs="宋体"/>
          <w:sz w:val="24"/>
          <w:highlight w:val="none"/>
        </w:rPr>
        <w:t>因合同及合同有关事项发生的争议，按下列第</w:t>
      </w:r>
      <w:r>
        <w:rPr>
          <w:rFonts w:hint="eastAsia" w:ascii="宋体" w:hAnsi="宋体" w:cs="宋体"/>
          <w:sz w:val="24"/>
          <w:highlight w:val="none"/>
          <w:u w:val="single"/>
        </w:rPr>
        <w:t>2</w:t>
      </w:r>
      <w:r>
        <w:rPr>
          <w:rFonts w:hint="eastAsia" w:ascii="宋体" w:hAnsi="宋体" w:cs="宋体"/>
          <w:sz w:val="24"/>
          <w:highlight w:val="none"/>
        </w:rPr>
        <w:t>种方式解决：</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（1）向/仲裁委员会申请仲裁；</w:t>
      </w:r>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（2）向工程所在地人民法院起诉。</w:t>
      </w:r>
    </w:p>
    <w:p>
      <w:pPr>
        <w:spacing w:line="360" w:lineRule="auto"/>
        <w:ind w:firstLine="480"/>
        <w:jc w:val="left"/>
        <w:rPr>
          <w:rFonts w:hint="eastAsia" w:ascii="宋体" w:hAnsi="宋体" w:cs="宋体"/>
          <w:sz w:val="24"/>
          <w:highlight w:val="none"/>
        </w:rPr>
      </w:pPr>
      <w:bookmarkStart w:id="1214" w:name="_Toc4743"/>
      <w:r>
        <w:rPr>
          <w:rFonts w:hint="eastAsia" w:ascii="宋体" w:hAnsi="宋体" w:cs="宋体"/>
          <w:sz w:val="24"/>
          <w:highlight w:val="none"/>
        </w:rPr>
        <w:t>20.需要调整的合同条款</w:t>
      </w:r>
      <w:bookmarkEnd w:id="1214"/>
    </w:p>
    <w:p>
      <w:pPr>
        <w:spacing w:line="360" w:lineRule="auto"/>
        <w:ind w:firstLine="480"/>
        <w:jc w:val="left"/>
        <w:rPr>
          <w:rFonts w:hint="eastAsia" w:ascii="宋体" w:hAnsi="宋体" w:cs="宋体"/>
          <w:sz w:val="24"/>
          <w:highlight w:val="none"/>
          <w:u w:val="single"/>
        </w:rPr>
      </w:pPr>
      <w:r>
        <w:rPr>
          <w:rFonts w:hint="eastAsia" w:ascii="宋体" w:hAnsi="宋体" w:cs="宋体"/>
          <w:sz w:val="24"/>
          <w:highlight w:val="none"/>
          <w:u w:val="single"/>
        </w:rPr>
        <w:t>（在签订合同时如需修改，在本条进行约定，但不得违背磋商文件中合同主要条款约定的实质性内容）</w:t>
      </w:r>
    </w:p>
    <w:p>
      <w:pPr>
        <w:spacing w:line="360" w:lineRule="auto"/>
        <w:ind w:firstLine="480"/>
        <w:jc w:val="left"/>
        <w:rPr>
          <w:rFonts w:hint="eastAsia" w:ascii="宋体" w:hAnsi="宋体" w:cs="宋体"/>
          <w:sz w:val="24"/>
          <w:highlight w:val="none"/>
          <w:u w:val="single"/>
        </w:rPr>
      </w:pPr>
    </w:p>
    <w:p>
      <w:pPr>
        <w:rPr>
          <w:rFonts w:hint="eastAsia" w:ascii="宋体" w:hAnsi="宋体"/>
          <w:b/>
          <w:sz w:val="24"/>
          <w:highlight w:val="none"/>
        </w:rPr>
      </w:pPr>
      <w:r>
        <w:rPr>
          <w:rFonts w:ascii="宋体" w:hAnsi="宋体"/>
          <w:b/>
          <w:sz w:val="24"/>
          <w:highlight w:val="none"/>
        </w:rPr>
        <w:t>附件</w:t>
      </w:r>
    </w:p>
    <w:p>
      <w:pPr>
        <w:spacing w:line="360" w:lineRule="auto"/>
        <w:jc w:val="left"/>
        <w:rPr>
          <w:rFonts w:hint="eastAsia" w:ascii="宋体" w:hAnsi="宋体" w:cs="宋体"/>
          <w:sz w:val="24"/>
          <w:highlight w:val="none"/>
        </w:rPr>
      </w:pPr>
      <w:r>
        <w:rPr>
          <w:rFonts w:hint="eastAsia" w:ascii="宋体" w:hAnsi="宋体" w:cs="宋体"/>
          <w:sz w:val="24"/>
          <w:highlight w:val="none"/>
        </w:rPr>
        <w:t>附件1：工程质量保修书</w:t>
      </w:r>
    </w:p>
    <w:p>
      <w:pPr>
        <w:spacing w:line="360" w:lineRule="auto"/>
        <w:jc w:val="left"/>
        <w:rPr>
          <w:rFonts w:hint="eastAsia" w:ascii="宋体" w:hAnsi="宋体" w:cs="宋体"/>
          <w:sz w:val="24"/>
          <w:highlight w:val="none"/>
        </w:rPr>
      </w:pPr>
      <w:r>
        <w:rPr>
          <w:rFonts w:hint="eastAsia" w:ascii="宋体" w:hAnsi="宋体" w:cs="宋体"/>
          <w:sz w:val="24"/>
          <w:highlight w:val="none"/>
        </w:rPr>
        <w:t>附加2：工程建设廉政合同书</w:t>
      </w:r>
    </w:p>
    <w:p>
      <w:pPr>
        <w:spacing w:line="360" w:lineRule="auto"/>
        <w:jc w:val="left"/>
        <w:rPr>
          <w:rFonts w:hint="eastAsia" w:ascii="宋体" w:hAnsi="宋体" w:cs="宋体"/>
          <w:sz w:val="24"/>
          <w:highlight w:val="none"/>
          <w:u w:val="single"/>
        </w:rPr>
      </w:pPr>
      <w:r>
        <w:rPr>
          <w:rFonts w:hint="eastAsia" w:ascii="宋体" w:hAnsi="宋体" w:cs="宋体"/>
          <w:sz w:val="24"/>
          <w:highlight w:val="none"/>
        </w:rPr>
        <w:t>附件3：安全生产协议</w:t>
      </w:r>
    </w:p>
    <w:p>
      <w:pPr>
        <w:rPr>
          <w:rFonts w:hint="eastAsia" w:ascii="宋体" w:hAnsi="宋体" w:cs="宋体"/>
          <w:sz w:val="24"/>
          <w:highlight w:val="none"/>
        </w:rPr>
      </w:pPr>
      <w:bookmarkStart w:id="1215" w:name="_Toc32731"/>
      <w:bookmarkStart w:id="1216" w:name="_Toc30995"/>
      <w:r>
        <w:rPr>
          <w:rFonts w:hint="eastAsia" w:ascii="宋体" w:hAnsi="宋体" w:cs="宋体"/>
          <w:sz w:val="24"/>
          <w:highlight w:val="none"/>
        </w:rPr>
        <w:br w:type="page" w:clear="all"/>
      </w:r>
      <w:bookmarkEnd w:id="784"/>
      <w:bookmarkEnd w:id="1215"/>
      <w:bookmarkEnd w:id="1216"/>
      <w:r>
        <w:rPr>
          <w:rFonts w:hint="eastAsia" w:ascii="宋体" w:hAnsi="宋体" w:cs="宋体"/>
          <w:sz w:val="24"/>
          <w:highlight w:val="none"/>
        </w:rPr>
        <w:t>附件1：</w:t>
      </w:r>
    </w:p>
    <w:p>
      <w:pPr>
        <w:spacing w:line="440" w:lineRule="exact"/>
        <w:jc w:val="center"/>
        <w:rPr>
          <w:rFonts w:hint="eastAsia" w:ascii="宋体" w:hAnsi="宋体" w:cs="宋体"/>
          <w:b/>
          <w:bCs/>
          <w:sz w:val="28"/>
          <w:szCs w:val="28"/>
          <w:highlight w:val="none"/>
        </w:rPr>
      </w:pPr>
      <w:r>
        <w:rPr>
          <w:rFonts w:hint="eastAsia" w:ascii="宋体" w:hAnsi="宋体" w:cs="宋体"/>
          <w:b/>
          <w:bCs/>
          <w:sz w:val="28"/>
          <w:szCs w:val="28"/>
          <w:highlight w:val="none"/>
        </w:rPr>
        <w:t>工程质量保修书</w:t>
      </w:r>
    </w:p>
    <w:p>
      <w:pPr>
        <w:spacing w:line="440" w:lineRule="exact"/>
        <w:ind w:firstLine="480"/>
        <w:rPr>
          <w:rFonts w:hint="eastAsia" w:ascii="宋体" w:hAnsi="宋体" w:cs="宋体"/>
          <w:sz w:val="24"/>
          <w:highlight w:val="none"/>
        </w:rPr>
      </w:pPr>
      <w:r>
        <w:rPr>
          <w:rFonts w:hint="eastAsia" w:ascii="宋体" w:hAnsi="宋体" w:cs="宋体"/>
          <w:sz w:val="24"/>
          <w:highlight w:val="none"/>
        </w:rPr>
        <w:t>发包人（全称）：</w:t>
      </w:r>
      <w:r>
        <w:rPr>
          <w:rFonts w:ascii="宋体" w:hAnsi="宋体" w:cs="宋体"/>
          <w:sz w:val="24"/>
          <w:highlight w:val="none"/>
        </w:rPr>
        <w:t xml:space="preserve"> </w:t>
      </w:r>
    </w:p>
    <w:p>
      <w:pPr>
        <w:spacing w:line="440" w:lineRule="exact"/>
        <w:rPr>
          <w:rFonts w:hint="eastAsia" w:ascii="宋体" w:hAnsi="宋体" w:cs="宋体"/>
          <w:sz w:val="24"/>
          <w:highlight w:val="none"/>
        </w:rPr>
      </w:pPr>
      <w:r>
        <w:rPr>
          <w:rFonts w:hint="eastAsia" w:ascii="宋体" w:hAnsi="宋体" w:cs="宋体"/>
          <w:sz w:val="24"/>
          <w:highlight w:val="none"/>
        </w:rPr>
        <w:t>　　承包人（全称）：</w:t>
      </w:r>
    </w:p>
    <w:p>
      <w:pPr>
        <w:spacing w:line="440" w:lineRule="exact"/>
        <w:rPr>
          <w:rFonts w:hint="eastAsia" w:ascii="宋体" w:hAnsi="宋体" w:cs="宋体"/>
          <w:sz w:val="24"/>
          <w:highlight w:val="none"/>
        </w:rPr>
      </w:pPr>
    </w:p>
    <w:p>
      <w:pPr>
        <w:spacing w:line="360" w:lineRule="auto"/>
        <w:rPr>
          <w:rFonts w:hint="eastAsia" w:ascii="宋体" w:hAnsi="宋体" w:cs="宋体"/>
          <w:sz w:val="24"/>
          <w:highlight w:val="none"/>
        </w:rPr>
      </w:pPr>
      <w:r>
        <w:rPr>
          <w:rFonts w:hint="eastAsia" w:ascii="宋体" w:hAnsi="宋体" w:cs="宋体"/>
          <w:sz w:val="24"/>
          <w:highlight w:val="none"/>
        </w:rPr>
        <w:t>　　发包人和承包人根据《中华人民共和国建筑法》和《建设工程质量管理条例》，经协商一致就</w:t>
      </w:r>
      <w:r>
        <w:rPr>
          <w:rFonts w:hint="eastAsia" w:ascii="宋体" w:hAnsi="宋体" w:cs="宋体"/>
          <w:sz w:val="24"/>
          <w:highlight w:val="none"/>
          <w:u w:val="single"/>
        </w:rPr>
        <w:t xml:space="preserve">                        （工程全称）</w:t>
      </w:r>
      <w:r>
        <w:rPr>
          <w:rFonts w:hint="eastAsia" w:ascii="宋体" w:hAnsi="宋体" w:cs="宋体"/>
          <w:sz w:val="24"/>
          <w:highlight w:val="none"/>
        </w:rPr>
        <w:t>签订工程质量保修书。</w:t>
      </w:r>
    </w:p>
    <w:p>
      <w:pPr>
        <w:spacing w:line="360" w:lineRule="auto"/>
        <w:rPr>
          <w:rFonts w:hint="eastAsia" w:ascii="宋体" w:hAnsi="宋体" w:cs="宋体"/>
          <w:sz w:val="24"/>
          <w:highlight w:val="none"/>
        </w:rPr>
      </w:pPr>
      <w:r>
        <w:rPr>
          <w:rFonts w:hint="eastAsia" w:ascii="宋体" w:hAnsi="宋体" w:cs="宋体"/>
          <w:sz w:val="24"/>
          <w:highlight w:val="none"/>
        </w:rPr>
        <w:t>　　一、工程质量保修范围和内容</w:t>
      </w:r>
    </w:p>
    <w:p>
      <w:pPr>
        <w:spacing w:line="360" w:lineRule="auto"/>
        <w:rPr>
          <w:rFonts w:hint="eastAsia" w:ascii="宋体" w:hAnsi="宋体" w:cs="宋体"/>
          <w:sz w:val="24"/>
          <w:highlight w:val="none"/>
        </w:rPr>
      </w:pPr>
      <w:r>
        <w:rPr>
          <w:rFonts w:hint="eastAsia" w:ascii="宋体" w:hAnsi="宋体" w:cs="宋体"/>
          <w:sz w:val="24"/>
          <w:highlight w:val="none"/>
        </w:rPr>
        <w:t>　　承包人在质量保修期内，按照有关法律规定和合同约定，承担工程质量保修责任。</w:t>
      </w:r>
    </w:p>
    <w:p>
      <w:pPr>
        <w:spacing w:line="360" w:lineRule="auto"/>
        <w:rPr>
          <w:rFonts w:hint="eastAsia" w:ascii="宋体" w:hAnsi="宋体" w:cs="宋体"/>
          <w:sz w:val="24"/>
          <w:highlight w:val="none"/>
        </w:rPr>
      </w:pPr>
      <w:r>
        <w:rPr>
          <w:rFonts w:hint="eastAsia" w:ascii="宋体" w:hAnsi="宋体" w:cs="宋体"/>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hint="eastAsia" w:ascii="宋体" w:hAnsi="宋体" w:cs="宋体"/>
          <w:sz w:val="24"/>
          <w:highlight w:val="none"/>
        </w:rPr>
      </w:pPr>
      <w:r>
        <w:rPr>
          <w:rFonts w:hint="eastAsia" w:ascii="宋体" w:hAnsi="宋体" w:cs="宋体"/>
          <w:b/>
          <w:sz w:val="24"/>
          <w:highlight w:val="none"/>
        </w:rPr>
        <w:t>　　</w:t>
      </w:r>
      <w:r>
        <w:rPr>
          <w:rFonts w:hint="eastAsia" w:ascii="宋体" w:hAnsi="宋体" w:cs="宋体"/>
          <w:sz w:val="24"/>
          <w:highlight w:val="none"/>
        </w:rPr>
        <w:t>二、质量保修期</w:t>
      </w:r>
    </w:p>
    <w:p>
      <w:pPr>
        <w:spacing w:line="360" w:lineRule="auto"/>
        <w:ind w:firstLine="480"/>
        <w:rPr>
          <w:rFonts w:hint="eastAsia" w:ascii="宋体" w:hAnsi="宋体" w:cs="宋体"/>
          <w:sz w:val="24"/>
          <w:highlight w:val="none"/>
        </w:rPr>
      </w:pPr>
      <w:r>
        <w:rPr>
          <w:rFonts w:hint="eastAsia" w:ascii="宋体" w:hAnsi="宋体" w:cs="宋体"/>
          <w:sz w:val="24"/>
          <w:highlight w:val="none"/>
        </w:rPr>
        <w:t>根据《建设工程质量管理条例》及有关规定，工程的质量保修期如下：</w:t>
      </w:r>
    </w:p>
    <w:p>
      <w:pPr>
        <w:spacing w:line="360" w:lineRule="auto"/>
        <w:ind w:firstLine="480"/>
        <w:rPr>
          <w:rFonts w:hint="eastAsia" w:ascii="宋体" w:hAnsi="宋体" w:cs="宋体"/>
          <w:sz w:val="24"/>
          <w:highlight w:val="none"/>
        </w:rPr>
      </w:pPr>
      <w:r>
        <w:rPr>
          <w:rFonts w:hint="eastAsia" w:ascii="宋体" w:hAnsi="宋体" w:cs="宋体"/>
          <w:sz w:val="24"/>
          <w:highlight w:val="none"/>
        </w:rPr>
        <w:t>1.地基基础工程和主体结构工程为设计文件规定的工程合理使用年限；</w:t>
      </w:r>
    </w:p>
    <w:p>
      <w:pPr>
        <w:spacing w:line="360" w:lineRule="auto"/>
        <w:ind w:firstLine="480"/>
        <w:rPr>
          <w:rFonts w:hint="eastAsia" w:ascii="宋体" w:hAnsi="宋体" w:cs="宋体"/>
          <w:sz w:val="24"/>
          <w:highlight w:val="none"/>
        </w:rPr>
      </w:pPr>
      <w:r>
        <w:rPr>
          <w:rFonts w:hint="eastAsia" w:ascii="宋体" w:hAnsi="宋体" w:cs="宋体"/>
          <w:sz w:val="24"/>
          <w:highlight w:val="none"/>
        </w:rPr>
        <w:t>2.屋面防水工程、有防水要求的卫生间、房间和外墙面的防渗为 5 年；</w:t>
      </w:r>
    </w:p>
    <w:p>
      <w:pPr>
        <w:spacing w:line="360" w:lineRule="auto"/>
        <w:ind w:firstLine="480"/>
        <w:rPr>
          <w:rFonts w:hint="eastAsia" w:ascii="宋体" w:hAnsi="宋体" w:cs="宋体"/>
          <w:sz w:val="24"/>
          <w:highlight w:val="none"/>
        </w:rPr>
      </w:pPr>
      <w:r>
        <w:rPr>
          <w:rFonts w:hint="eastAsia" w:ascii="宋体" w:hAnsi="宋体" w:cs="宋体"/>
          <w:sz w:val="24"/>
          <w:highlight w:val="none"/>
        </w:rPr>
        <w:t>3.装修工程为</w:t>
      </w:r>
      <w:r>
        <w:rPr>
          <w:rFonts w:hint="eastAsia" w:ascii="宋体" w:hAnsi="宋体" w:cs="宋体"/>
          <w:sz w:val="24"/>
          <w:highlight w:val="none"/>
          <w:u w:val="single"/>
        </w:rPr>
        <w:t xml:space="preserve"> 2</w:t>
      </w:r>
      <w:r>
        <w:rPr>
          <w:rFonts w:hint="eastAsia" w:ascii="宋体" w:hAnsi="宋体" w:cs="宋体"/>
          <w:sz w:val="24"/>
          <w:highlight w:val="none"/>
        </w:rPr>
        <w:t>年；</w:t>
      </w:r>
    </w:p>
    <w:p>
      <w:pPr>
        <w:spacing w:line="360" w:lineRule="auto"/>
        <w:ind w:firstLine="480"/>
        <w:rPr>
          <w:rFonts w:hint="eastAsia" w:ascii="宋体" w:hAnsi="宋体" w:cs="宋体"/>
          <w:sz w:val="24"/>
          <w:highlight w:val="none"/>
        </w:rPr>
      </w:pPr>
      <w:r>
        <w:rPr>
          <w:rFonts w:hint="eastAsia" w:ascii="宋体" w:hAnsi="宋体" w:cs="宋体"/>
          <w:sz w:val="24"/>
          <w:highlight w:val="none"/>
        </w:rPr>
        <w:t>4.电气管线、给排水管道、设备安装工程为</w:t>
      </w:r>
      <w:r>
        <w:rPr>
          <w:rFonts w:hint="eastAsia" w:ascii="宋体" w:hAnsi="宋体" w:cs="宋体"/>
          <w:sz w:val="24"/>
          <w:highlight w:val="none"/>
          <w:u w:val="single"/>
        </w:rPr>
        <w:t xml:space="preserve"> 2</w:t>
      </w:r>
      <w:r>
        <w:rPr>
          <w:rFonts w:hint="eastAsia" w:ascii="宋体" w:hAnsi="宋体" w:cs="宋体"/>
          <w:sz w:val="24"/>
          <w:highlight w:val="none"/>
        </w:rPr>
        <w:t>年；</w:t>
      </w:r>
    </w:p>
    <w:p>
      <w:pPr>
        <w:spacing w:line="360" w:lineRule="auto"/>
        <w:ind w:firstLine="480"/>
        <w:rPr>
          <w:rFonts w:hint="eastAsia" w:ascii="宋体" w:hAnsi="宋体" w:cs="宋体"/>
          <w:sz w:val="24"/>
          <w:highlight w:val="none"/>
        </w:rPr>
      </w:pPr>
      <w:r>
        <w:rPr>
          <w:rFonts w:hint="eastAsia" w:ascii="宋体" w:hAnsi="宋体" w:cs="宋体"/>
          <w:sz w:val="24"/>
          <w:highlight w:val="none"/>
        </w:rPr>
        <w:t>5.供热与供冷系统为</w:t>
      </w:r>
      <w:r>
        <w:rPr>
          <w:rFonts w:hint="eastAsia" w:ascii="宋体" w:hAnsi="宋体" w:cs="宋体"/>
          <w:sz w:val="24"/>
          <w:highlight w:val="none"/>
          <w:u w:val="single"/>
        </w:rPr>
        <w:t xml:space="preserve"> 2</w:t>
      </w:r>
      <w:r>
        <w:rPr>
          <w:rFonts w:hint="eastAsia" w:ascii="宋体" w:hAnsi="宋体" w:cs="宋体"/>
          <w:sz w:val="24"/>
          <w:highlight w:val="none"/>
        </w:rPr>
        <w:t>个采暖期、供冷期；</w:t>
      </w:r>
    </w:p>
    <w:p>
      <w:pPr>
        <w:spacing w:line="360" w:lineRule="auto"/>
        <w:ind w:firstLine="480"/>
        <w:rPr>
          <w:rFonts w:hint="eastAsia" w:ascii="宋体" w:hAnsi="宋体" w:cs="宋体"/>
          <w:sz w:val="24"/>
          <w:highlight w:val="none"/>
        </w:rPr>
      </w:pPr>
      <w:r>
        <w:rPr>
          <w:rFonts w:hint="eastAsia" w:ascii="宋体" w:hAnsi="宋体" w:cs="宋体"/>
          <w:sz w:val="24"/>
          <w:highlight w:val="none"/>
        </w:rPr>
        <w:t>6.住宅小区内的给排水设施、道路等配套工程为</w:t>
      </w:r>
      <w:r>
        <w:rPr>
          <w:rFonts w:hint="eastAsia" w:ascii="宋体" w:hAnsi="宋体" w:cs="宋体"/>
          <w:sz w:val="24"/>
          <w:highlight w:val="none"/>
          <w:u w:val="single"/>
        </w:rPr>
        <w:t xml:space="preserve"> 2</w:t>
      </w:r>
      <w:r>
        <w:rPr>
          <w:rFonts w:hint="eastAsia" w:ascii="宋体" w:hAnsi="宋体" w:cs="宋体"/>
          <w:sz w:val="24"/>
          <w:highlight w:val="none"/>
        </w:rPr>
        <w:t>年；</w:t>
      </w:r>
    </w:p>
    <w:p>
      <w:pPr>
        <w:spacing w:line="360" w:lineRule="auto"/>
        <w:ind w:firstLine="480"/>
        <w:rPr>
          <w:rFonts w:hint="eastAsia" w:ascii="宋体" w:hAnsi="宋体" w:cs="宋体"/>
          <w:sz w:val="24"/>
          <w:highlight w:val="none"/>
        </w:rPr>
      </w:pPr>
      <w:r>
        <w:rPr>
          <w:rFonts w:hint="eastAsia" w:ascii="宋体" w:hAnsi="宋体" w:cs="宋体"/>
          <w:sz w:val="24"/>
          <w:highlight w:val="none"/>
        </w:rPr>
        <w:t>7.其他项目保修期限约定如下：</w:t>
      </w:r>
    </w:p>
    <w:p>
      <w:pPr>
        <w:spacing w:line="360" w:lineRule="auto"/>
        <w:rPr>
          <w:rFonts w:hint="eastAsia" w:ascii="宋体" w:hAnsi="宋体" w:cs="宋体"/>
          <w:sz w:val="24"/>
          <w:highlight w:val="none"/>
          <w:u w:val="single"/>
        </w:rPr>
      </w:pPr>
      <w:r>
        <w:rPr>
          <w:rFonts w:hint="eastAsia" w:ascii="宋体" w:hAnsi="宋体" w:cs="宋体"/>
          <w:sz w:val="24"/>
          <w:highlight w:val="none"/>
        </w:rPr>
        <w:t>　　</w:t>
      </w:r>
      <w:r>
        <w:rPr>
          <w:rFonts w:hint="eastAsia" w:ascii="宋体" w:hAnsi="宋体" w:cs="宋体"/>
          <w:sz w:val="24"/>
          <w:highlight w:val="none"/>
          <w:u w:val="single"/>
        </w:rPr>
        <w:t>质量保修期自工程竣工验收合格之日起计算。</w:t>
      </w:r>
    </w:p>
    <w:p>
      <w:pPr>
        <w:spacing w:line="360" w:lineRule="auto"/>
        <w:ind w:firstLine="480"/>
        <w:rPr>
          <w:rFonts w:hint="eastAsia" w:ascii="宋体" w:hAnsi="宋体" w:cs="宋体"/>
          <w:sz w:val="24"/>
          <w:highlight w:val="none"/>
        </w:rPr>
      </w:pPr>
      <w:r>
        <w:rPr>
          <w:rFonts w:hint="eastAsia" w:ascii="宋体" w:hAnsi="宋体" w:cs="宋体"/>
          <w:sz w:val="24"/>
          <w:highlight w:val="none"/>
        </w:rPr>
        <w:t>三、缺陷责任期</w:t>
      </w:r>
    </w:p>
    <w:p>
      <w:pPr>
        <w:spacing w:line="360" w:lineRule="auto"/>
        <w:ind w:firstLine="480"/>
        <w:rPr>
          <w:rFonts w:hint="eastAsia" w:ascii="宋体" w:hAnsi="宋体" w:cs="宋体"/>
          <w:sz w:val="24"/>
          <w:highlight w:val="none"/>
        </w:rPr>
      </w:pPr>
      <w:r>
        <w:rPr>
          <w:rFonts w:hint="eastAsia" w:ascii="宋体" w:hAnsi="宋体" w:cs="宋体"/>
          <w:sz w:val="24"/>
          <w:highlight w:val="none"/>
        </w:rPr>
        <w:t>工程缺陷责任期为</w:t>
      </w:r>
      <w:r>
        <w:rPr>
          <w:rFonts w:hint="eastAsia" w:ascii="宋体" w:hAnsi="宋体" w:cs="宋体"/>
          <w:sz w:val="24"/>
          <w:highlight w:val="none"/>
          <w:u w:val="single"/>
        </w:rPr>
        <w:t xml:space="preserve"> 24 </w:t>
      </w:r>
      <w:r>
        <w:rPr>
          <w:rFonts w:hint="eastAsia" w:ascii="宋体" w:hAnsi="宋体" w:cs="宋体"/>
          <w:sz w:val="24"/>
          <w:highlight w:val="none"/>
        </w:rPr>
        <w:t>个月，缺陷责任期自工程通过竣工验收之日起计算。单位工程先于全部工程进行验收，单位工程缺陷责任期自单位工程验收合格之日起算。</w:t>
      </w:r>
    </w:p>
    <w:p>
      <w:pPr>
        <w:spacing w:line="360" w:lineRule="auto"/>
        <w:ind w:firstLine="480"/>
        <w:rPr>
          <w:rFonts w:hint="eastAsia" w:ascii="宋体" w:hAnsi="宋体" w:cs="宋体"/>
          <w:sz w:val="24"/>
          <w:highlight w:val="none"/>
        </w:rPr>
      </w:pPr>
      <w:r>
        <w:rPr>
          <w:rFonts w:hint="eastAsia" w:ascii="宋体" w:hAnsi="宋体" w:cs="宋体"/>
          <w:sz w:val="24"/>
          <w:highlight w:val="none"/>
        </w:rPr>
        <w:t>缺陷责任期终止后，发包人应退还剩余的质量保证金。</w:t>
      </w:r>
    </w:p>
    <w:p>
      <w:pPr>
        <w:spacing w:line="360" w:lineRule="auto"/>
        <w:ind w:firstLine="480"/>
        <w:rPr>
          <w:rFonts w:hint="eastAsia" w:ascii="宋体" w:hAnsi="宋体" w:cs="宋体"/>
          <w:sz w:val="24"/>
          <w:highlight w:val="none"/>
        </w:rPr>
      </w:pPr>
      <w:r>
        <w:rPr>
          <w:rFonts w:hint="eastAsia" w:ascii="宋体" w:hAnsi="宋体" w:cs="宋体"/>
          <w:sz w:val="24"/>
          <w:highlight w:val="none"/>
        </w:rPr>
        <w:t>四、质量保修责任</w:t>
      </w:r>
    </w:p>
    <w:p>
      <w:pPr>
        <w:spacing w:line="360" w:lineRule="auto"/>
        <w:ind w:left="105" w:firstLine="480"/>
        <w:rPr>
          <w:rFonts w:hint="eastAsia" w:ascii="宋体" w:hAnsi="宋体" w:cs="宋体"/>
          <w:sz w:val="24"/>
          <w:highlight w:val="none"/>
        </w:rPr>
      </w:pPr>
      <w:r>
        <w:rPr>
          <w:rFonts w:hint="eastAsia" w:ascii="宋体" w:hAnsi="宋体" w:cs="宋体"/>
          <w:sz w:val="24"/>
          <w:highlight w:val="none"/>
        </w:rPr>
        <w:t>1.属于保修范围、内容的项目，承包人应当在接到保修通知之日起7天内派人保修。承包人不在约定期限内派人保修的，发包人可以委托他人修理。</w:t>
      </w:r>
    </w:p>
    <w:p>
      <w:pPr>
        <w:spacing w:line="360" w:lineRule="auto"/>
        <w:ind w:left="105" w:firstLine="480"/>
        <w:rPr>
          <w:rFonts w:hint="eastAsia" w:ascii="宋体" w:hAnsi="宋体" w:cs="宋体"/>
          <w:sz w:val="24"/>
          <w:highlight w:val="none"/>
        </w:rPr>
      </w:pPr>
      <w:r>
        <w:rPr>
          <w:rFonts w:hint="eastAsia" w:ascii="宋体" w:hAnsi="宋体" w:cs="宋体"/>
          <w:sz w:val="24"/>
          <w:highlight w:val="none"/>
        </w:rPr>
        <w:t>2.发生紧急事故需抢修的，承包人在接到事故通知后，应当立即到达事故现场抢修。</w:t>
      </w:r>
    </w:p>
    <w:p>
      <w:pPr>
        <w:spacing w:line="360" w:lineRule="auto"/>
        <w:ind w:left="105" w:firstLine="480"/>
        <w:rPr>
          <w:rFonts w:hint="eastAsia" w:ascii="宋体" w:hAnsi="宋体" w:cs="宋体"/>
          <w:sz w:val="24"/>
          <w:highlight w:val="none"/>
        </w:rPr>
      </w:pPr>
      <w:r>
        <w:rPr>
          <w:rFonts w:hint="eastAsia" w:ascii="宋体" w:hAnsi="宋体" w:cs="宋体"/>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由承包人实施保修。</w:t>
      </w:r>
    </w:p>
    <w:p>
      <w:pPr>
        <w:spacing w:line="360" w:lineRule="auto"/>
        <w:ind w:firstLine="480"/>
        <w:rPr>
          <w:rFonts w:hint="eastAsia" w:ascii="宋体" w:hAnsi="宋体" w:cs="宋体"/>
          <w:sz w:val="24"/>
          <w:highlight w:val="none"/>
        </w:rPr>
      </w:pPr>
      <w:r>
        <w:rPr>
          <w:rFonts w:hint="eastAsia" w:ascii="宋体" w:hAnsi="宋体" w:cs="宋体"/>
          <w:sz w:val="24"/>
          <w:highlight w:val="none"/>
        </w:rPr>
        <w:t>4.质量保修完成后，由发包人组织验收。</w:t>
      </w:r>
    </w:p>
    <w:p>
      <w:pPr>
        <w:spacing w:line="360" w:lineRule="auto"/>
        <w:rPr>
          <w:rFonts w:hint="eastAsia" w:ascii="宋体" w:hAnsi="宋体" w:cs="宋体"/>
          <w:sz w:val="24"/>
          <w:highlight w:val="none"/>
        </w:rPr>
      </w:pPr>
      <w:r>
        <w:rPr>
          <w:rFonts w:hint="eastAsia" w:ascii="宋体" w:hAnsi="宋体" w:cs="宋体"/>
          <w:sz w:val="24"/>
          <w:highlight w:val="none"/>
        </w:rPr>
        <w:t>　　五、保修费用</w:t>
      </w:r>
    </w:p>
    <w:p>
      <w:pPr>
        <w:spacing w:line="360" w:lineRule="auto"/>
        <w:rPr>
          <w:rFonts w:hint="eastAsia" w:ascii="宋体" w:hAnsi="宋体" w:cs="宋体"/>
          <w:sz w:val="24"/>
          <w:highlight w:val="none"/>
        </w:rPr>
      </w:pPr>
      <w:r>
        <w:rPr>
          <w:rFonts w:hint="eastAsia" w:ascii="宋体" w:hAnsi="宋体" w:cs="宋体"/>
          <w:sz w:val="24"/>
          <w:highlight w:val="none"/>
        </w:rPr>
        <w:t>　　保修费用由造成质量缺陷的责任方承担。</w:t>
      </w:r>
    </w:p>
    <w:p>
      <w:pPr>
        <w:spacing w:line="360" w:lineRule="auto"/>
        <w:ind w:firstLine="472"/>
        <w:jc w:val="left"/>
        <w:rPr>
          <w:rFonts w:hint="eastAsia" w:ascii="宋体" w:hAnsi="宋体" w:cs="宋体"/>
          <w:sz w:val="24"/>
          <w:highlight w:val="none"/>
          <w:u w:val="single"/>
        </w:rPr>
      </w:pPr>
      <w:r>
        <w:rPr>
          <w:rFonts w:hint="eastAsia" w:ascii="宋体" w:hAnsi="宋体" w:cs="宋体"/>
          <w:b/>
          <w:sz w:val="24"/>
          <w:highlight w:val="none"/>
        </w:rPr>
        <w:t>六</w:t>
      </w:r>
      <w:r>
        <w:rPr>
          <w:rFonts w:hint="eastAsia" w:ascii="宋体" w:hAnsi="宋体" w:cs="宋体"/>
          <w:sz w:val="24"/>
          <w:highlight w:val="none"/>
        </w:rPr>
        <w:t>、双方约定的其他工程质量保修事项：</w:t>
      </w:r>
    </w:p>
    <w:p>
      <w:pPr>
        <w:spacing w:line="360" w:lineRule="auto"/>
        <w:ind w:firstLine="456"/>
        <w:rPr>
          <w:rFonts w:hint="eastAsia" w:ascii="宋体" w:hAnsi="宋体" w:cs="宋体"/>
          <w:sz w:val="24"/>
          <w:highlight w:val="none"/>
        </w:rPr>
      </w:pPr>
      <w:r>
        <w:rPr>
          <w:rFonts w:hint="eastAsia" w:ascii="宋体" w:hAnsi="宋体" w:cs="宋体"/>
          <w:sz w:val="24"/>
          <w:highlight w:val="none"/>
        </w:rPr>
        <w:t>工程质量保修书由发包人、承包人在工程竣工验收前共同签署，作为施工合同附件，其有效期限至保修期满。</w:t>
      </w:r>
    </w:p>
    <w:p>
      <w:pPr>
        <w:spacing w:line="360" w:lineRule="auto"/>
        <w:jc w:val="center"/>
        <w:rPr>
          <w:rFonts w:hint="eastAsia" w:ascii="宋体" w:hAnsi="宋体" w:cs="宋体"/>
          <w:sz w:val="24"/>
          <w:highlight w:val="none"/>
        </w:rPr>
      </w:pPr>
    </w:p>
    <w:p>
      <w:pPr>
        <w:spacing w:line="360" w:lineRule="auto"/>
        <w:rPr>
          <w:rFonts w:hint="eastAsia" w:ascii="宋体" w:hAnsi="宋体" w:cs="宋体"/>
          <w:sz w:val="24"/>
          <w:highlight w:val="none"/>
        </w:rPr>
      </w:pPr>
    </w:p>
    <w:p>
      <w:pPr>
        <w:spacing w:line="360" w:lineRule="auto"/>
        <w:rPr>
          <w:rFonts w:hint="eastAsia" w:ascii="宋体" w:hAnsi="宋体" w:cs="宋体"/>
          <w:sz w:val="24"/>
          <w:highlight w:val="none"/>
        </w:rPr>
      </w:pPr>
      <w:r>
        <w:rPr>
          <w:rFonts w:hint="eastAsia" w:ascii="宋体" w:hAnsi="宋体" w:cs="宋体"/>
          <w:sz w:val="24"/>
          <w:highlight w:val="none"/>
        </w:rPr>
        <w:t xml:space="preserve">发包人（公章）：                    承包方（公章）：          </w:t>
      </w:r>
    </w:p>
    <w:p>
      <w:pPr>
        <w:spacing w:before="313" w:after="313"/>
        <w:rPr>
          <w:rFonts w:hint="eastAsia" w:ascii="宋体" w:hAnsi="宋体" w:cs="宋体"/>
          <w:sz w:val="24"/>
          <w:highlight w:val="none"/>
        </w:rPr>
      </w:pPr>
      <w:r>
        <w:rPr>
          <w:rFonts w:hint="eastAsia" w:ascii="宋体" w:hAnsi="宋体" w:cs="宋体"/>
          <w:bCs/>
          <w:sz w:val="24"/>
          <w:highlight w:val="none"/>
        </w:rPr>
        <w:br w:type="page" w:clear="all"/>
      </w:r>
      <w:r>
        <w:rPr>
          <w:rFonts w:hint="eastAsia" w:ascii="宋体" w:hAnsi="宋体" w:cs="宋体"/>
          <w:sz w:val="24"/>
          <w:highlight w:val="none"/>
        </w:rPr>
        <w:t>附件2：</w:t>
      </w:r>
    </w:p>
    <w:p>
      <w:pPr>
        <w:spacing w:line="440" w:lineRule="exact"/>
        <w:jc w:val="center"/>
        <w:rPr>
          <w:rFonts w:hint="eastAsia" w:ascii="宋体" w:hAnsi="宋体" w:cs="宋体"/>
          <w:b/>
          <w:bCs/>
          <w:sz w:val="28"/>
          <w:szCs w:val="28"/>
          <w:highlight w:val="none"/>
        </w:rPr>
      </w:pPr>
      <w:r>
        <w:rPr>
          <w:rFonts w:hint="eastAsia" w:ascii="宋体" w:hAnsi="宋体" w:cs="宋体"/>
          <w:b/>
          <w:bCs/>
          <w:sz w:val="28"/>
          <w:szCs w:val="28"/>
          <w:highlight w:val="none"/>
        </w:rPr>
        <w:t>工程建设廉政合同书</w:t>
      </w:r>
    </w:p>
    <w:p>
      <w:pPr>
        <w:pStyle w:val="14"/>
        <w:rPr>
          <w:highlight w:val="none"/>
        </w:rPr>
      </w:pPr>
    </w:p>
    <w:p>
      <w:pPr>
        <w:spacing w:line="360" w:lineRule="auto"/>
        <w:ind w:firstLine="480" w:firstLineChars="200"/>
        <w:rPr>
          <w:rFonts w:hint="eastAsia" w:ascii="宋体" w:hAnsi="宋体" w:cs="宋体"/>
          <w:bCs/>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项目（合同定价人民币（大写）</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b/>
          <w:sz w:val="24"/>
          <w:highlight w:val="none"/>
        </w:rPr>
        <w:t>元）</w:t>
      </w:r>
      <w:r>
        <w:rPr>
          <w:rFonts w:hint="eastAsia" w:ascii="宋体" w:hAnsi="宋体" w:cs="宋体"/>
          <w:sz w:val="24"/>
          <w:highlight w:val="none"/>
          <w:lang w:eastAsia="zh-CN"/>
        </w:rPr>
        <w:t>）</w:t>
      </w:r>
      <w:r>
        <w:rPr>
          <w:rFonts w:hint="eastAsia" w:ascii="宋体" w:hAnsi="宋体" w:cs="宋体"/>
          <w:b w:val="0"/>
          <w:bCs/>
          <w:sz w:val="24"/>
          <w:highlight w:val="none"/>
        </w:rPr>
        <w:t>。</w:t>
      </w:r>
      <w:r>
        <w:rPr>
          <w:rFonts w:hint="eastAsia" w:ascii="宋体" w:hAnsi="宋体" w:cs="宋体"/>
          <w:sz w:val="24"/>
          <w:highlight w:val="none"/>
        </w:rPr>
        <w:t>由建设单位</w:t>
      </w:r>
      <w:r>
        <w:rPr>
          <w:rFonts w:hint="eastAsia" w:ascii="宋体" w:hAnsi="宋体" w:cs="宋体"/>
          <w:sz w:val="24"/>
          <w:highlight w:val="none"/>
          <w:u w:val="single"/>
        </w:rPr>
        <w:t xml:space="preserve">       （</w:t>
      </w:r>
      <w:r>
        <w:rPr>
          <w:rFonts w:hint="eastAsia" w:ascii="宋体" w:hAnsi="宋体" w:cs="宋体"/>
          <w:sz w:val="24"/>
          <w:highlight w:val="none"/>
        </w:rPr>
        <w:t>以下简称甲方）负责建设，经招标，确定由施工单位</w:t>
      </w:r>
      <w:r>
        <w:rPr>
          <w:rFonts w:hint="eastAsia" w:ascii="宋体" w:hAnsi="宋体" w:cs="宋体"/>
          <w:sz w:val="24"/>
          <w:highlight w:val="none"/>
          <w:u w:val="single"/>
        </w:rPr>
        <w:t xml:space="preserve">          </w:t>
      </w:r>
      <w:r>
        <w:rPr>
          <w:rFonts w:hint="eastAsia" w:ascii="宋体" w:hAnsi="宋体" w:cs="宋体"/>
          <w:sz w:val="24"/>
          <w:highlight w:val="none"/>
        </w:rPr>
        <w:t>（以下简称乙方）承担施工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p>
    <w:p>
      <w:pPr>
        <w:spacing w:line="360" w:lineRule="auto"/>
        <w:ind w:firstLine="600"/>
        <w:rPr>
          <w:rFonts w:hint="eastAsia" w:ascii="宋体" w:hAnsi="宋体" w:cs="宋体"/>
          <w:sz w:val="24"/>
          <w:highlight w:val="none"/>
        </w:rPr>
      </w:pPr>
      <w:r>
        <w:rPr>
          <w:rFonts w:hint="eastAsia" w:ascii="宋体" w:hAnsi="宋体" w:cs="宋体"/>
          <w:sz w:val="24"/>
          <w:highlight w:val="none"/>
        </w:rPr>
        <w:t>1.双方人员应认真学习和严格遵守中央、省、市有关廉政建设和反腐败工作的一系列规定，不断增强廉洁自律意识和自觉性。</w:t>
      </w:r>
    </w:p>
    <w:p>
      <w:pPr>
        <w:spacing w:line="360" w:lineRule="auto"/>
        <w:ind w:firstLine="600"/>
        <w:rPr>
          <w:rFonts w:hint="eastAsia" w:ascii="宋体" w:hAnsi="宋体" w:cs="宋体"/>
          <w:sz w:val="24"/>
          <w:highlight w:val="none"/>
        </w:rPr>
      </w:pPr>
      <w:r>
        <w:rPr>
          <w:rFonts w:hint="eastAsia" w:ascii="宋体" w:hAnsi="宋体" w:cs="宋体"/>
          <w:sz w:val="24"/>
          <w:highlight w:val="none"/>
        </w:rPr>
        <w:t>2.双方应建立健全各项廉政制度，开展廉政教育，设立廉政告示牌，公布举报电话和电子邮箱。</w:t>
      </w:r>
    </w:p>
    <w:p>
      <w:pPr>
        <w:spacing w:line="360" w:lineRule="auto"/>
        <w:ind w:firstLine="600"/>
        <w:rPr>
          <w:rFonts w:hint="eastAsia" w:ascii="宋体" w:hAnsi="宋体" w:cs="宋体"/>
          <w:sz w:val="24"/>
          <w:highlight w:val="none"/>
        </w:rPr>
      </w:pPr>
      <w:r>
        <w:rPr>
          <w:rFonts w:hint="eastAsia" w:ascii="宋体" w:hAnsi="宋体" w:cs="宋体"/>
          <w:sz w:val="24"/>
          <w:highlight w:val="none"/>
        </w:rPr>
        <w:t>3.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p>
    <w:p>
      <w:pPr>
        <w:spacing w:line="360" w:lineRule="auto"/>
        <w:ind w:firstLine="600"/>
        <w:rPr>
          <w:rFonts w:hint="eastAsia" w:ascii="宋体" w:hAnsi="宋体" w:cs="宋体"/>
          <w:sz w:val="24"/>
          <w:highlight w:val="none"/>
        </w:rPr>
      </w:pPr>
      <w:r>
        <w:rPr>
          <w:rFonts w:hint="eastAsia" w:ascii="宋体" w:hAnsi="宋体" w:cs="宋体"/>
          <w:sz w:val="24"/>
          <w:highlight w:val="none"/>
        </w:rPr>
        <w:t>4.甲方人员不准暗示、索要或接受乙方单位任何形式的回扣、礼金、有价证券、支付凭证、股票、股权、贵重物品和好处费、感谢费、各种奖励和赞助等。</w:t>
      </w:r>
    </w:p>
    <w:p>
      <w:pPr>
        <w:spacing w:line="360" w:lineRule="auto"/>
        <w:ind w:firstLine="600"/>
        <w:rPr>
          <w:rFonts w:hint="eastAsia" w:ascii="宋体" w:hAnsi="宋体" w:cs="宋体"/>
          <w:sz w:val="24"/>
          <w:highlight w:val="none"/>
        </w:rPr>
      </w:pPr>
      <w:r>
        <w:rPr>
          <w:rFonts w:hint="eastAsia" w:ascii="宋体" w:hAnsi="宋体" w:cs="宋体"/>
          <w:sz w:val="24"/>
          <w:highlight w:val="none"/>
        </w:rPr>
        <w:t>5.甲方人员不准以任何理由向乙方单位介绍推荐其配偶、子女、亲属、熟人等参与本合同有关的经济活动。</w:t>
      </w:r>
    </w:p>
    <w:p>
      <w:pPr>
        <w:spacing w:line="360" w:lineRule="auto"/>
        <w:ind w:firstLine="600"/>
        <w:rPr>
          <w:rFonts w:hint="eastAsia" w:ascii="宋体" w:hAnsi="宋体" w:cs="宋体"/>
          <w:sz w:val="24"/>
          <w:highlight w:val="none"/>
        </w:rPr>
      </w:pPr>
      <w:r>
        <w:rPr>
          <w:rFonts w:hint="eastAsia" w:ascii="宋体" w:hAnsi="宋体" w:cs="宋体"/>
          <w:sz w:val="24"/>
          <w:highlight w:val="none"/>
        </w:rPr>
        <w:t>6.甲方人员不准在乙方单位报销任何应由个人支付的费用。</w:t>
      </w:r>
    </w:p>
    <w:p>
      <w:pPr>
        <w:spacing w:line="360" w:lineRule="auto"/>
        <w:ind w:firstLine="600"/>
        <w:rPr>
          <w:rFonts w:hint="eastAsia" w:ascii="宋体" w:hAnsi="宋体" w:cs="宋体"/>
          <w:sz w:val="24"/>
          <w:highlight w:val="none"/>
        </w:rPr>
      </w:pPr>
      <w:r>
        <w:rPr>
          <w:rFonts w:hint="eastAsia" w:ascii="宋体" w:hAnsi="宋体" w:cs="宋体"/>
          <w:sz w:val="24"/>
          <w:highlight w:val="none"/>
        </w:rPr>
        <w:t>7.甲方人员不准参加有可能影响其公正执行公务的乙方单位的宴请和健身、娱乐、观光旅游等活动。</w:t>
      </w:r>
    </w:p>
    <w:p>
      <w:pPr>
        <w:spacing w:line="360" w:lineRule="auto"/>
        <w:ind w:firstLine="600"/>
        <w:rPr>
          <w:rFonts w:hint="eastAsia" w:ascii="宋体" w:hAnsi="宋体" w:cs="宋体"/>
          <w:sz w:val="24"/>
          <w:highlight w:val="none"/>
        </w:rPr>
      </w:pPr>
      <w:r>
        <w:rPr>
          <w:rFonts w:hint="eastAsia" w:ascii="宋体" w:hAnsi="宋体" w:cs="宋体"/>
          <w:sz w:val="24"/>
          <w:highlight w:val="none"/>
        </w:rPr>
        <w:t>8.乙方人员不准以任何形式向甲方人员馈赠回扣、礼金、有价证券、支付凭证、股票、股权、贵重物品和好处费、感谢费等；不准向甲方人员发放任何形式的奖励和提供任何形式的赞助。</w:t>
      </w:r>
    </w:p>
    <w:p>
      <w:pPr>
        <w:spacing w:line="360" w:lineRule="auto"/>
        <w:ind w:firstLine="600"/>
        <w:rPr>
          <w:rFonts w:hint="eastAsia" w:ascii="宋体" w:hAnsi="宋体" w:cs="宋体"/>
          <w:sz w:val="24"/>
          <w:highlight w:val="none"/>
        </w:rPr>
      </w:pPr>
      <w:r>
        <w:rPr>
          <w:rFonts w:hint="eastAsia" w:ascii="宋体" w:hAnsi="宋体" w:cs="宋体"/>
          <w:sz w:val="24"/>
          <w:highlight w:val="none"/>
        </w:rPr>
        <w:t>9.乙方人员不准以任何理由接受甲方人员配偶、子女、亲属、熟人等参与本检测合同有关的经济活动。</w:t>
      </w:r>
    </w:p>
    <w:p>
      <w:pPr>
        <w:spacing w:line="360" w:lineRule="auto"/>
        <w:ind w:firstLine="480"/>
        <w:rPr>
          <w:rFonts w:hint="eastAsia" w:ascii="宋体" w:hAnsi="宋体" w:cs="宋体"/>
          <w:sz w:val="24"/>
          <w:highlight w:val="none"/>
        </w:rPr>
      </w:pPr>
      <w:r>
        <w:rPr>
          <w:rFonts w:hint="eastAsia" w:ascii="宋体" w:hAnsi="宋体" w:cs="宋体"/>
          <w:sz w:val="24"/>
          <w:highlight w:val="none"/>
        </w:rPr>
        <w:t>10.乙方人员不准报销任何应由甲方人员个人支付的费用。</w:t>
      </w:r>
    </w:p>
    <w:p>
      <w:pPr>
        <w:spacing w:line="360" w:lineRule="auto"/>
        <w:ind w:firstLine="480"/>
        <w:rPr>
          <w:rFonts w:hint="eastAsia" w:ascii="宋体" w:hAnsi="宋体" w:cs="宋体"/>
          <w:sz w:val="24"/>
          <w:highlight w:val="none"/>
        </w:rPr>
      </w:pPr>
      <w:r>
        <w:rPr>
          <w:rFonts w:hint="eastAsia" w:ascii="宋体" w:hAnsi="宋体" w:cs="宋体"/>
          <w:sz w:val="24"/>
          <w:highlight w:val="none"/>
        </w:rPr>
        <w:t>11.乙方人员不准邀请甲方人员参加有可能影响其公正执行</w:t>
      </w:r>
      <w:r>
        <w:rPr>
          <w:rFonts w:hint="eastAsia" w:ascii="宋体" w:hAnsi="宋体" w:cs="宋体"/>
          <w:sz w:val="24"/>
          <w:highlight w:val="none"/>
          <w:lang w:val="en-GB"/>
        </w:rPr>
        <w:t>公务</w:t>
      </w:r>
      <w:r>
        <w:rPr>
          <w:rFonts w:hint="eastAsia" w:ascii="宋体" w:hAnsi="宋体" w:cs="宋体"/>
          <w:sz w:val="24"/>
          <w:highlight w:val="none"/>
        </w:rPr>
        <w:t>的宴请和健身、娱乐、观光旅游等活动。</w:t>
      </w:r>
    </w:p>
    <w:p>
      <w:pPr>
        <w:spacing w:line="360" w:lineRule="auto"/>
        <w:ind w:firstLine="480"/>
        <w:rPr>
          <w:rFonts w:hint="eastAsia" w:ascii="宋体" w:hAnsi="宋体" w:cs="宋体"/>
          <w:sz w:val="24"/>
          <w:highlight w:val="none"/>
        </w:rPr>
      </w:pPr>
      <w:r>
        <w:rPr>
          <w:rFonts w:hint="eastAsia" w:ascii="宋体" w:hAnsi="宋体" w:cs="宋体"/>
          <w:sz w:val="24"/>
          <w:highlight w:val="none"/>
        </w:rPr>
        <w:t>12.甲乙双方应对廉政合同的落实情况进行动态管理，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p>
    <w:p>
      <w:pPr>
        <w:spacing w:line="360" w:lineRule="auto"/>
        <w:ind w:firstLine="480"/>
        <w:rPr>
          <w:rFonts w:hint="eastAsia" w:ascii="宋体" w:hAnsi="宋体" w:cs="宋体"/>
          <w:sz w:val="24"/>
          <w:highlight w:val="none"/>
        </w:rPr>
      </w:pPr>
      <w:r>
        <w:rPr>
          <w:rFonts w:hint="eastAsia" w:ascii="宋体" w:hAnsi="宋体" w:cs="宋体"/>
          <w:sz w:val="24"/>
          <w:highlight w:val="none"/>
        </w:rPr>
        <w:t>13.本合同作为施工合同的附件，与施工合同同时签订，具有同等法律效力，经双方签字盖章后生效。本合同有效期同该工程建设时间。</w:t>
      </w:r>
    </w:p>
    <w:p>
      <w:pPr>
        <w:spacing w:line="360" w:lineRule="auto"/>
        <w:ind w:firstLine="480"/>
        <w:rPr>
          <w:rFonts w:hint="eastAsia" w:ascii="宋体" w:hAnsi="宋体" w:cs="宋体"/>
          <w:sz w:val="24"/>
          <w:highlight w:val="none"/>
        </w:rPr>
      </w:pPr>
      <w:r>
        <w:rPr>
          <w:rFonts w:hint="eastAsia" w:ascii="宋体" w:hAnsi="宋体" w:cs="宋体"/>
          <w:sz w:val="24"/>
          <w:highlight w:val="none"/>
        </w:rPr>
        <w:t>14.本合同一式多份，供甲乙双方留存，并报双方上级主管部门和纪检监察部门备案。</w:t>
      </w:r>
    </w:p>
    <w:p>
      <w:pPr>
        <w:pStyle w:val="324"/>
        <w:ind w:firstLine="0"/>
        <w:jc w:val="center"/>
        <w:rPr>
          <w:rFonts w:hint="eastAsia" w:hAnsi="宋体" w:eastAsia="宋体" w:cs="宋体"/>
          <w:szCs w:val="24"/>
          <w:highlight w:val="none"/>
        </w:rPr>
      </w:pPr>
    </w:p>
    <w:p>
      <w:pPr>
        <w:spacing w:line="360" w:lineRule="auto"/>
        <w:rPr>
          <w:rFonts w:hint="eastAsia" w:ascii="宋体" w:hAnsi="宋体" w:cs="宋体"/>
          <w:sz w:val="24"/>
          <w:highlight w:val="none"/>
        </w:rPr>
      </w:pPr>
    </w:p>
    <w:p>
      <w:pPr>
        <w:spacing w:line="360" w:lineRule="auto"/>
        <w:ind w:firstLine="480"/>
        <w:rPr>
          <w:rFonts w:hint="eastAsia" w:ascii="宋体" w:hAnsi="宋体" w:cs="宋体"/>
          <w:sz w:val="24"/>
          <w:highlight w:val="none"/>
        </w:rPr>
      </w:pPr>
      <w:r>
        <w:rPr>
          <w:rFonts w:hint="eastAsia" w:ascii="宋体" w:hAnsi="宋体" w:cs="宋体"/>
          <w:sz w:val="24"/>
          <w:highlight w:val="none"/>
        </w:rPr>
        <w:t>甲方单位：（盖章）              乙方单位：（盖章）</w:t>
      </w:r>
    </w:p>
    <w:p>
      <w:pPr>
        <w:spacing w:before="313" w:after="313"/>
        <w:rPr>
          <w:rFonts w:hint="eastAsia" w:ascii="宋体" w:hAnsi="宋体" w:cs="宋体"/>
          <w:sz w:val="24"/>
          <w:highlight w:val="none"/>
        </w:rPr>
      </w:pPr>
      <w:r>
        <w:rPr>
          <w:rFonts w:hint="eastAsia" w:ascii="宋体" w:hAnsi="宋体" w:cs="宋体"/>
          <w:b/>
          <w:spacing w:val="-4"/>
          <w:sz w:val="36"/>
          <w:szCs w:val="36"/>
          <w:highlight w:val="none"/>
        </w:rPr>
        <w:br w:type="page" w:clear="all"/>
      </w:r>
      <w:r>
        <w:rPr>
          <w:rFonts w:hint="eastAsia" w:ascii="宋体" w:hAnsi="宋体" w:cs="宋体"/>
          <w:sz w:val="24"/>
          <w:highlight w:val="none"/>
        </w:rPr>
        <w:t>附件3：</w:t>
      </w:r>
    </w:p>
    <w:p>
      <w:pPr>
        <w:spacing w:line="440" w:lineRule="exact"/>
        <w:jc w:val="center"/>
        <w:rPr>
          <w:rFonts w:hint="eastAsia" w:ascii="宋体" w:hAnsi="宋体" w:cs="宋体"/>
          <w:b/>
          <w:bCs/>
          <w:sz w:val="28"/>
          <w:szCs w:val="28"/>
          <w:highlight w:val="none"/>
        </w:rPr>
      </w:pPr>
      <w:r>
        <w:rPr>
          <w:rFonts w:hint="eastAsia" w:ascii="宋体" w:hAnsi="宋体" w:cs="宋体"/>
          <w:b/>
          <w:bCs/>
          <w:sz w:val="28"/>
          <w:szCs w:val="28"/>
          <w:highlight w:val="none"/>
        </w:rPr>
        <w:t>安全生产协议</w:t>
      </w:r>
    </w:p>
    <w:p>
      <w:pPr>
        <w:pStyle w:val="14"/>
        <w:rPr>
          <w:highlight w:val="none"/>
        </w:rPr>
      </w:pPr>
    </w:p>
    <w:p>
      <w:pPr>
        <w:widowControl/>
        <w:spacing w:line="360" w:lineRule="auto"/>
        <w:ind w:firstLine="480"/>
        <w:rPr>
          <w:rFonts w:hint="eastAsia" w:ascii="宋体" w:hAnsi="宋体" w:cs="宋体"/>
          <w:sz w:val="24"/>
          <w:highlight w:val="none"/>
          <w:u w:val="single"/>
        </w:rPr>
      </w:pPr>
      <w:r>
        <w:rPr>
          <w:rFonts w:hint="eastAsia" w:ascii="宋体" w:hAnsi="宋体" w:cs="宋体"/>
          <w:sz w:val="24"/>
          <w:highlight w:val="none"/>
        </w:rPr>
        <w:t>采购人（全称）：</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承包人（全称）：</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为认真贯彻“安全第一，预防为主”的方针，加强建设工程施工现场安全生产管理，确保不发生伤亡事故及双方的利益不受损害，依照《中华人民共和国国家安全法》《中华人民共和国劳动法》《建设工程安全生产管理条例》《江苏省建设工程施工现场管理办法》等有关规定，双方本着平等、自愿的原则，在梁溪区安全生产委员会的指导下，签订本协议。</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一、目标和任务</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坚决杜绝较大以上安全事故，不发生死亡事故，有效减少一般安全事故。</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二、采购人权利义务</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（一）采购人有权审查承包人施工资质、安全生产资质及安全生产信誉度。</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（三）采购人有义务对承包人进行安全生产职责告知。</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（四）采购人设立安全生产管理办公室，负责公司安全生产日常事务。</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三、承包人权利义务</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（一）严格遵守国家安全生产的法律法规，贯彻执行国家相关方针政策及采购人各项安全管理制度，依法履行本建设工程安全生产主体责任。</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（三）加强安全生产管理机构和队伍建设，定期召开安全生产会议，及时解决安全生产的重大问题，加强施工现场安全生产管理。</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（四）承包人有义务在入场一周前上报该工程项目劳务人员花名册及其管理人员分工情况。</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（五）承包人指派为现场安全员，负责本工程安全生产的现场管理工作。</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过专门培训，取得岗位操作证书后方能上岗作业。对进入施工现场所有施工单位工作人员，做好安全教育、安全技术交底。</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（七）保证对安全生产的有效投入，积极推广和应用安全生产先进技术，不使用国家明令淘汰、禁止使用的危及安全生产的工艺、设备，提高安全生产水平。</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（八）建立应急救援体系，定期组织演练。切实加强重大危险源监测预警，进行定期检测、评估、监控。</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九）加强工作场所以及发包项目的安全生产管理，凡安全措施不到位，员工对岗位安全知识不熟知的，不准进行生产或进行相应的施工作业。对涉及安全生产必须取得行政许可的有关事项，必须依法取得行政许可。</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（十）健全并落实安全生产检查制度，定期组织安全生产检查活动，对发现的事故隐患，及时组织并落实整改，确保安全生产。</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（十一）落实安全生产工作定期履职报告制度，每季度填写《无锡市梁溪区安全生产工作履职报告书》，由单位主要负责人签名后于下季度第一个月2日前报送采购人安全生产管理办公室。</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（十三）承包人负责施工的工程项目及设施在施工期间发生对第三方或采购人的人身财产损害的，由承包人承担一切赔偿责任。</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四）承包人承建的项目，禁止再行转包。非主体工程需要分包的，必须报采购人工程项目主管部门批准。承包人必须对分包方进行安全管理与监督，分包工程发生安全事故时，承包人与分包单位承担全部责任（包括连带责任）。</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五）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（十六）承包人须建立安全生产管理台账，接受采购人及上级有关部门检查。</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（十七）做好安全生产法律法规规定的其他工作。</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四、对本协议所确定的安全生产职责双方均应严格遵守和履行，对发生在各自职责范围内的安全生产事故由责任方承担全部责任，因此而给对方造成损失的，由责任方负责赔偿。</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五、本协议作为工程合同的附件，与主合同具有同等的法律效力。</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六、本协议有效期为双方签署之日起至该工程项目全部结算完毕时止。</w:t>
      </w:r>
    </w:p>
    <w:p>
      <w:pPr>
        <w:widowControl/>
        <w:spacing w:line="360" w:lineRule="auto"/>
        <w:ind w:firstLine="480"/>
        <w:rPr>
          <w:rFonts w:hint="eastAsia" w:ascii="宋体" w:hAnsi="宋体" w:cs="宋体"/>
          <w:sz w:val="24"/>
          <w:highlight w:val="none"/>
        </w:rPr>
      </w:pPr>
      <w:r>
        <w:rPr>
          <w:rFonts w:hint="eastAsia" w:ascii="宋体" w:hAnsi="宋体" w:cs="宋体"/>
          <w:sz w:val="24"/>
          <w:highlight w:val="none"/>
        </w:rPr>
        <w:t>本协议一式贰份，甲乙各执壹份。</w:t>
      </w:r>
    </w:p>
    <w:p>
      <w:pPr>
        <w:pStyle w:val="324"/>
        <w:ind w:firstLine="0"/>
        <w:jc w:val="center"/>
        <w:rPr>
          <w:rFonts w:hint="eastAsia" w:hAnsi="宋体" w:eastAsia="宋体" w:cs="宋体"/>
          <w:highlight w:val="none"/>
        </w:rPr>
      </w:pPr>
    </w:p>
    <w:p>
      <w:pPr>
        <w:widowControl/>
        <w:spacing w:line="460" w:lineRule="exact"/>
        <w:ind w:firstLine="480"/>
        <w:rPr>
          <w:rFonts w:hint="eastAsia" w:ascii="宋体" w:hAnsi="宋体" w:cs="宋体"/>
          <w:sz w:val="24"/>
          <w:highlight w:val="none"/>
        </w:rPr>
      </w:pPr>
      <w:r>
        <w:rPr>
          <w:rFonts w:hint="eastAsia" w:ascii="宋体" w:hAnsi="宋体" w:cs="宋体"/>
          <w:sz w:val="24"/>
          <w:highlight w:val="none"/>
        </w:rPr>
        <w:t>采购人单位：                         承包人单位：</w:t>
      </w:r>
    </w:p>
    <w:p>
      <w:pPr>
        <w:widowControl/>
        <w:spacing w:line="460" w:lineRule="exact"/>
        <w:ind w:firstLine="480"/>
        <w:rPr>
          <w:rFonts w:hint="eastAsia" w:ascii="宋体" w:hAnsi="宋体" w:cs="宋体"/>
          <w:sz w:val="24"/>
          <w:highlight w:val="none"/>
        </w:rPr>
      </w:pPr>
      <w:r>
        <w:rPr>
          <w:rFonts w:hint="eastAsia" w:ascii="宋体" w:hAnsi="宋体" w:cs="宋体"/>
          <w:sz w:val="24"/>
          <w:highlight w:val="none"/>
        </w:rPr>
        <w:t>（盖章）                             （盖章）</w:t>
      </w:r>
    </w:p>
    <w:p>
      <w:pPr>
        <w:spacing w:line="360" w:lineRule="auto"/>
        <w:rPr>
          <w:rFonts w:hint="eastAsia" w:ascii="黑体" w:hAnsi="黑体" w:eastAsia="黑体"/>
          <w:b/>
          <w:sz w:val="32"/>
          <w:szCs w:val="32"/>
          <w:highlight w:val="none"/>
        </w:rPr>
      </w:pPr>
    </w:p>
    <w:p>
      <w:pPr>
        <w:spacing w:line="360" w:lineRule="auto"/>
        <w:rPr>
          <w:szCs w:val="21"/>
          <w:highlight w:val="none"/>
        </w:rPr>
      </w:pPr>
      <w:r>
        <w:rPr>
          <w:rFonts w:hint="eastAsia"/>
          <w:szCs w:val="21"/>
          <w:highlight w:val="none"/>
        </w:rPr>
        <w:br w:type="page" w:clear="all"/>
      </w:r>
    </w:p>
    <w:p>
      <w:pPr>
        <w:spacing w:line="360" w:lineRule="auto"/>
        <w:jc w:val="left"/>
        <w:outlineLvl w:val="0"/>
        <w:rPr>
          <w:rFonts w:hint="eastAsia" w:ascii="黑体" w:hAnsi="黑体" w:eastAsia="黑体" w:cs="黑体"/>
          <w:b/>
          <w:sz w:val="32"/>
          <w:szCs w:val="32"/>
          <w:highlight w:val="none"/>
        </w:rPr>
      </w:pPr>
      <w:r>
        <w:rPr>
          <w:rFonts w:hint="eastAsia" w:ascii="黑体" w:hAnsi="黑体" w:eastAsia="黑体" w:cs="黑体"/>
          <w:b/>
          <w:sz w:val="32"/>
          <w:szCs w:val="32"/>
          <w:highlight w:val="none"/>
          <w:lang w:eastAsia="zh-CN"/>
        </w:rPr>
        <w:t>五、</w:t>
      </w:r>
      <w:r>
        <w:rPr>
          <w:rFonts w:hint="eastAsia" w:ascii="黑体" w:hAnsi="黑体" w:eastAsia="黑体" w:cs="黑体"/>
          <w:b/>
          <w:sz w:val="32"/>
          <w:szCs w:val="32"/>
          <w:highlight w:val="none"/>
        </w:rPr>
        <w:t>响应文件格式</w:t>
      </w:r>
    </w:p>
    <w:p>
      <w:pPr>
        <w:spacing w:line="360" w:lineRule="auto"/>
        <w:jc w:val="center"/>
        <w:outlineLvl w:val="0"/>
        <w:rPr>
          <w:rFonts w:hint="eastAsia" w:ascii="宋体" w:hAnsi="宋体"/>
          <w:b/>
          <w:sz w:val="32"/>
          <w:szCs w:val="32"/>
          <w:highlight w:val="none"/>
        </w:rPr>
      </w:pPr>
    </w:p>
    <w:p>
      <w:pPr>
        <w:spacing w:line="360" w:lineRule="auto"/>
        <w:jc w:val="center"/>
        <w:rPr>
          <w:rFonts w:ascii="黑体" w:eastAsia="黑体"/>
          <w:b/>
          <w:bCs/>
          <w:sz w:val="28"/>
          <w:szCs w:val="28"/>
          <w:highlight w:val="none"/>
        </w:rPr>
      </w:pPr>
      <w:r>
        <w:rPr>
          <w:rFonts w:hint="eastAsia" w:ascii="黑体" w:eastAsia="黑体"/>
          <w:b/>
          <w:bCs/>
          <w:sz w:val="28"/>
          <w:szCs w:val="28"/>
          <w:highlight w:val="none"/>
          <w:lang w:eastAsia="zh-CN"/>
        </w:rPr>
        <w:t>（一）</w:t>
      </w:r>
      <w:r>
        <w:rPr>
          <w:rFonts w:hint="eastAsia" w:ascii="黑体" w:eastAsia="黑体"/>
          <w:b/>
          <w:bCs/>
          <w:sz w:val="28"/>
          <w:szCs w:val="28"/>
          <w:highlight w:val="none"/>
        </w:rPr>
        <w:t>封面格式：</w:t>
      </w:r>
    </w:p>
    <w:p>
      <w:pPr>
        <w:spacing w:line="360" w:lineRule="auto"/>
        <w:jc w:val="center"/>
        <w:rPr>
          <w:rFonts w:ascii="黑体" w:eastAsia="黑体"/>
          <w:b/>
          <w:bCs/>
          <w:sz w:val="28"/>
          <w:szCs w:val="28"/>
          <w:highlight w:val="none"/>
        </w:rPr>
      </w:pPr>
    </w:p>
    <w:p>
      <w:pPr>
        <w:spacing w:line="360" w:lineRule="auto"/>
        <w:jc w:val="center"/>
        <w:rPr>
          <w:rFonts w:hint="eastAsia" w:ascii="宋体" w:hAnsi="宋体"/>
          <w:b/>
          <w:sz w:val="28"/>
          <w:szCs w:val="28"/>
          <w:highlight w:val="none"/>
        </w:rPr>
      </w:pPr>
      <w:r>
        <w:rPr>
          <w:rFonts w:hint="eastAsia" w:ascii="宋体" w:hAnsi="宋体"/>
          <w:b/>
          <w:sz w:val="28"/>
          <w:szCs w:val="28"/>
          <w:highlight w:val="none"/>
          <w:u w:val="single"/>
        </w:rPr>
        <w:t xml:space="preserve">                             </w:t>
      </w:r>
      <w:r>
        <w:rPr>
          <w:rFonts w:hint="eastAsia" w:ascii="宋体" w:hAnsi="宋体"/>
          <w:b/>
          <w:sz w:val="28"/>
          <w:szCs w:val="28"/>
          <w:highlight w:val="none"/>
        </w:rPr>
        <w:t xml:space="preserve"> 公开招标</w:t>
      </w:r>
    </w:p>
    <w:p>
      <w:pPr>
        <w:spacing w:line="360" w:lineRule="auto"/>
        <w:jc w:val="center"/>
        <w:rPr>
          <w:rFonts w:hint="eastAsia" w:ascii="宋体" w:hAnsi="宋体"/>
          <w:b/>
          <w:sz w:val="28"/>
          <w:szCs w:val="28"/>
          <w:highlight w:val="none"/>
        </w:rPr>
      </w:pPr>
      <w:r>
        <w:rPr>
          <w:rFonts w:hint="eastAsia" w:ascii="宋体" w:hAnsi="宋体"/>
          <w:b/>
          <w:sz w:val="28"/>
          <w:szCs w:val="28"/>
          <w:highlight w:val="none"/>
        </w:rPr>
        <w:t>响应文件</w:t>
      </w:r>
    </w:p>
    <w:p>
      <w:pPr>
        <w:spacing w:line="360" w:lineRule="auto"/>
        <w:jc w:val="center"/>
        <w:rPr>
          <w:rFonts w:hint="eastAsia" w:ascii="宋体" w:hAnsi="宋体"/>
          <w:b/>
          <w:sz w:val="28"/>
          <w:szCs w:val="28"/>
          <w:highlight w:val="none"/>
        </w:rPr>
      </w:pPr>
    </w:p>
    <w:p>
      <w:pPr>
        <w:spacing w:line="360" w:lineRule="auto"/>
        <w:rPr>
          <w:rFonts w:hint="eastAsia" w:ascii="宋体" w:hAnsi="宋体"/>
          <w:b/>
          <w:sz w:val="28"/>
          <w:szCs w:val="28"/>
          <w:highlight w:val="none"/>
        </w:rPr>
      </w:pPr>
    </w:p>
    <w:p>
      <w:pPr>
        <w:spacing w:line="360" w:lineRule="auto"/>
        <w:jc w:val="center"/>
        <w:rPr>
          <w:rFonts w:hint="eastAsia" w:ascii="宋体" w:hAnsi="宋体"/>
          <w:b/>
          <w:sz w:val="28"/>
          <w:szCs w:val="28"/>
          <w:highlight w:val="none"/>
        </w:rPr>
      </w:pPr>
    </w:p>
    <w:p>
      <w:pPr>
        <w:spacing w:line="360" w:lineRule="auto"/>
        <w:rPr>
          <w:rFonts w:hint="eastAsia" w:ascii="宋体" w:hAnsi="宋体"/>
          <w:b/>
          <w:sz w:val="28"/>
          <w:szCs w:val="28"/>
          <w:highlight w:val="none"/>
          <w:u w:val="single"/>
        </w:rPr>
      </w:pPr>
      <w:r>
        <w:rPr>
          <w:rFonts w:hint="eastAsia" w:ascii="宋体" w:hAnsi="宋体"/>
          <w:b/>
          <w:sz w:val="28"/>
          <w:szCs w:val="28"/>
          <w:highlight w:val="none"/>
        </w:rPr>
        <w:t>项目名称：</w:t>
      </w:r>
      <w:r>
        <w:rPr>
          <w:rFonts w:hint="eastAsia" w:ascii="宋体" w:hAnsi="宋体"/>
          <w:b/>
          <w:sz w:val="28"/>
          <w:szCs w:val="28"/>
          <w:highlight w:val="none"/>
          <w:u w:val="single"/>
        </w:rPr>
        <w:t xml:space="preserve">       </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u w:val="single"/>
        </w:rPr>
        <w:tab/>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p>
    <w:p>
      <w:pPr>
        <w:spacing w:line="360" w:lineRule="auto"/>
        <w:rPr>
          <w:rFonts w:hint="eastAsia" w:ascii="宋体" w:hAnsi="宋体"/>
          <w:b/>
          <w:sz w:val="28"/>
          <w:szCs w:val="28"/>
          <w:highlight w:val="none"/>
          <w:u w:val="single"/>
        </w:rPr>
      </w:pPr>
    </w:p>
    <w:p>
      <w:pPr>
        <w:spacing w:line="360" w:lineRule="auto"/>
        <w:rPr>
          <w:rFonts w:hint="eastAsia" w:ascii="宋体" w:hAnsi="宋体"/>
          <w:b/>
          <w:sz w:val="28"/>
          <w:szCs w:val="28"/>
          <w:highlight w:val="none"/>
          <w:u w:val="single"/>
        </w:rPr>
      </w:pPr>
      <w:r>
        <w:rPr>
          <w:rFonts w:hint="eastAsia" w:ascii="宋体" w:hAnsi="宋体"/>
          <w:b/>
          <w:sz w:val="28"/>
          <w:szCs w:val="28"/>
          <w:highlight w:val="none"/>
        </w:rPr>
        <w:t>响应文件内容：</w:t>
      </w:r>
      <w:r>
        <w:rPr>
          <w:rFonts w:hint="eastAsia" w:ascii="宋体" w:hAnsi="宋体"/>
          <w:b/>
          <w:sz w:val="28"/>
          <w:szCs w:val="28"/>
          <w:highlight w:val="none"/>
          <w:u w:val="single"/>
        </w:rPr>
        <w:t xml:space="preserve">    </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u w:val="single"/>
        </w:rPr>
        <w:tab/>
      </w:r>
      <w:r>
        <w:rPr>
          <w:rFonts w:hint="eastAsia" w:ascii="宋体" w:hAnsi="宋体"/>
          <w:b/>
          <w:sz w:val="28"/>
          <w:szCs w:val="28"/>
          <w:highlight w:val="none"/>
          <w:u w:val="single"/>
        </w:rPr>
        <w:tab/>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p>
    <w:p>
      <w:pPr>
        <w:spacing w:line="360" w:lineRule="auto"/>
        <w:rPr>
          <w:rFonts w:hint="eastAsia" w:ascii="宋体" w:hAnsi="宋体"/>
          <w:sz w:val="28"/>
          <w:szCs w:val="28"/>
          <w:highlight w:val="none"/>
        </w:rPr>
      </w:pPr>
    </w:p>
    <w:p>
      <w:pPr>
        <w:spacing w:line="360" w:lineRule="auto"/>
        <w:rPr>
          <w:sz w:val="28"/>
          <w:szCs w:val="28"/>
          <w:highlight w:val="none"/>
        </w:rPr>
      </w:pPr>
      <w:r>
        <w:rPr>
          <w:rFonts w:hint="eastAsia" w:ascii="宋体" w:hAnsi="宋体"/>
          <w:b/>
          <w:bCs/>
          <w:sz w:val="28"/>
          <w:szCs w:val="28"/>
          <w:highlight w:val="none"/>
          <w:u w:val="single"/>
        </w:rPr>
        <w:t xml:space="preserve">     </w:t>
      </w:r>
      <w:r>
        <w:rPr>
          <w:rFonts w:hint="eastAsia" w:ascii="宋体" w:hAnsi="宋体"/>
          <w:b/>
          <w:bCs/>
          <w:sz w:val="28"/>
          <w:szCs w:val="28"/>
          <w:highlight w:val="none"/>
        </w:rPr>
        <w:t>年</w:t>
      </w:r>
      <w:r>
        <w:rPr>
          <w:rFonts w:ascii="宋体" w:hAnsi="宋体"/>
          <w:b/>
          <w:bCs/>
          <w:sz w:val="28"/>
          <w:szCs w:val="28"/>
          <w:highlight w:val="none"/>
          <w:u w:val="single"/>
        </w:rPr>
        <w:t xml:space="preserve"> </w:t>
      </w:r>
      <w:r>
        <w:rPr>
          <w:rFonts w:hint="eastAsia" w:ascii="宋体" w:hAnsi="宋体"/>
          <w:b/>
          <w:bCs/>
          <w:sz w:val="28"/>
          <w:szCs w:val="28"/>
          <w:highlight w:val="none"/>
          <w:u w:val="single"/>
        </w:rPr>
        <w:t xml:space="preserve">   </w:t>
      </w:r>
      <w:r>
        <w:rPr>
          <w:rFonts w:hint="eastAsia" w:ascii="宋体" w:hAnsi="宋体"/>
          <w:b/>
          <w:bCs/>
          <w:sz w:val="28"/>
          <w:szCs w:val="28"/>
          <w:highlight w:val="none"/>
        </w:rPr>
        <w:t>月</w:t>
      </w:r>
      <w:r>
        <w:rPr>
          <w:rFonts w:ascii="宋体" w:hAnsi="宋体"/>
          <w:b/>
          <w:bCs/>
          <w:sz w:val="28"/>
          <w:szCs w:val="28"/>
          <w:highlight w:val="none"/>
          <w:u w:val="single"/>
        </w:rPr>
        <w:t xml:space="preserve"> </w:t>
      </w:r>
      <w:r>
        <w:rPr>
          <w:rFonts w:hint="eastAsia" w:ascii="宋体" w:hAnsi="宋体"/>
          <w:b/>
          <w:bCs/>
          <w:sz w:val="28"/>
          <w:szCs w:val="28"/>
          <w:highlight w:val="none"/>
          <w:u w:val="single"/>
        </w:rPr>
        <w:t xml:space="preserve">  </w:t>
      </w:r>
      <w:r>
        <w:rPr>
          <w:rFonts w:hint="eastAsia" w:ascii="宋体" w:hAnsi="宋体"/>
          <w:b/>
          <w:bCs/>
          <w:sz w:val="28"/>
          <w:szCs w:val="28"/>
          <w:highlight w:val="none"/>
        </w:rPr>
        <w:t>日</w:t>
      </w:r>
      <w:r>
        <w:rPr>
          <w:rFonts w:hint="eastAsia" w:ascii="宋体" w:hAnsi="宋体"/>
          <w:b/>
          <w:bCs/>
          <w:sz w:val="28"/>
          <w:szCs w:val="28"/>
          <w:highlight w:val="none"/>
          <w:u w:val="single"/>
        </w:rPr>
        <w:t xml:space="preserve">    </w:t>
      </w:r>
      <w:r>
        <w:rPr>
          <w:rFonts w:hint="eastAsia" w:ascii="宋体" w:hAnsi="宋体"/>
          <w:b/>
          <w:bCs/>
          <w:sz w:val="28"/>
          <w:szCs w:val="28"/>
          <w:highlight w:val="none"/>
        </w:rPr>
        <w:t>时</w:t>
      </w:r>
      <w:r>
        <w:rPr>
          <w:rFonts w:hint="eastAsia" w:ascii="宋体" w:hAnsi="宋体"/>
          <w:b/>
          <w:bCs/>
          <w:sz w:val="28"/>
          <w:szCs w:val="28"/>
          <w:highlight w:val="none"/>
          <w:u w:val="single"/>
        </w:rPr>
        <w:t xml:space="preserve">     </w:t>
      </w:r>
      <w:r>
        <w:rPr>
          <w:rFonts w:hint="eastAsia" w:ascii="宋体" w:hAnsi="宋体"/>
          <w:b/>
          <w:bCs/>
          <w:sz w:val="28"/>
          <w:szCs w:val="28"/>
          <w:highlight w:val="none"/>
        </w:rPr>
        <w:t>分</w:t>
      </w:r>
      <w:r>
        <w:rPr>
          <w:rFonts w:hint="eastAsia"/>
          <w:sz w:val="28"/>
          <w:szCs w:val="28"/>
          <w:highlight w:val="none"/>
        </w:rPr>
        <w:t>开标，此时间以前不得开封；</w:t>
      </w:r>
    </w:p>
    <w:p>
      <w:pPr>
        <w:spacing w:line="360" w:lineRule="auto"/>
        <w:rPr>
          <w:rFonts w:hint="eastAsia" w:ascii="宋体" w:hAnsi="宋体"/>
          <w:b/>
          <w:sz w:val="28"/>
          <w:szCs w:val="28"/>
          <w:highlight w:val="none"/>
        </w:rPr>
      </w:pPr>
    </w:p>
    <w:p>
      <w:pPr>
        <w:spacing w:line="360" w:lineRule="auto"/>
        <w:rPr>
          <w:rFonts w:hint="eastAsia" w:ascii="宋体" w:hAnsi="宋体"/>
          <w:b/>
          <w:sz w:val="28"/>
          <w:szCs w:val="28"/>
          <w:highlight w:val="none"/>
        </w:rPr>
      </w:pPr>
    </w:p>
    <w:p>
      <w:pPr>
        <w:spacing w:line="360" w:lineRule="auto"/>
        <w:rPr>
          <w:rFonts w:hint="eastAsia" w:ascii="宋体" w:hAnsi="宋体"/>
          <w:b/>
          <w:sz w:val="28"/>
          <w:szCs w:val="28"/>
          <w:highlight w:val="none"/>
          <w:u w:val="single"/>
        </w:rPr>
      </w:pPr>
      <w:r>
        <w:rPr>
          <w:rFonts w:hint="eastAsia" w:ascii="宋体" w:hAnsi="宋体"/>
          <w:b/>
          <w:sz w:val="28"/>
          <w:szCs w:val="28"/>
          <w:highlight w:val="none"/>
        </w:rPr>
        <w:t>报价供应商：</w:t>
      </w:r>
      <w:r>
        <w:rPr>
          <w:rFonts w:hint="eastAsia" w:ascii="宋体" w:hAnsi="宋体"/>
          <w:b/>
          <w:sz w:val="28"/>
          <w:szCs w:val="28"/>
          <w:highlight w:val="none"/>
          <w:u w:val="single"/>
        </w:rPr>
        <w:t xml:space="preserve">             </w:t>
      </w:r>
      <w:r>
        <w:rPr>
          <w:rFonts w:hint="eastAsia" w:ascii="宋体" w:hAnsi="宋体"/>
          <w:b/>
          <w:sz w:val="28"/>
          <w:szCs w:val="28"/>
          <w:highlight w:val="none"/>
          <w:u w:val="single"/>
        </w:rPr>
        <w:tab/>
      </w:r>
      <w:r>
        <w:rPr>
          <w:rFonts w:hint="eastAsia" w:ascii="宋体" w:hAnsi="宋体"/>
          <w:b/>
          <w:sz w:val="28"/>
          <w:szCs w:val="28"/>
          <w:highlight w:val="none"/>
          <w:u w:val="single"/>
        </w:rPr>
        <w:t xml:space="preserve">                   （盖公章）</w:t>
      </w:r>
    </w:p>
    <w:p>
      <w:pPr>
        <w:spacing w:line="360" w:lineRule="auto"/>
        <w:rPr>
          <w:rFonts w:hint="eastAsia" w:ascii="宋体" w:hAnsi="宋体"/>
          <w:b/>
          <w:sz w:val="28"/>
          <w:szCs w:val="28"/>
          <w:highlight w:val="none"/>
          <w:u w:val="single"/>
        </w:rPr>
      </w:pPr>
    </w:p>
    <w:p>
      <w:pPr>
        <w:spacing w:line="360" w:lineRule="auto"/>
        <w:rPr>
          <w:rFonts w:hint="eastAsia" w:ascii="宋体" w:hAnsi="宋体"/>
          <w:b/>
          <w:sz w:val="28"/>
          <w:szCs w:val="28"/>
          <w:highlight w:val="none"/>
        </w:rPr>
      </w:pPr>
      <w:r>
        <w:rPr>
          <w:rFonts w:hint="eastAsia" w:ascii="宋体" w:hAnsi="宋体"/>
          <w:b/>
          <w:sz w:val="28"/>
          <w:szCs w:val="28"/>
          <w:highlight w:val="none"/>
        </w:rPr>
        <w:t>法定代表人或</w:t>
      </w:r>
    </w:p>
    <w:p>
      <w:pPr>
        <w:spacing w:line="360" w:lineRule="auto"/>
        <w:rPr>
          <w:rFonts w:hint="eastAsia" w:ascii="宋体" w:hAnsi="宋体"/>
          <w:b/>
          <w:sz w:val="28"/>
          <w:szCs w:val="28"/>
          <w:highlight w:val="none"/>
          <w:u w:val="single"/>
        </w:rPr>
      </w:pPr>
      <w:r>
        <w:rPr>
          <w:rFonts w:hint="eastAsia" w:ascii="宋体" w:hAnsi="宋体"/>
          <w:b/>
          <w:sz w:val="28"/>
          <w:szCs w:val="28"/>
          <w:highlight w:val="none"/>
        </w:rPr>
        <w:t>其委托代理人：</w:t>
      </w:r>
      <w:r>
        <w:rPr>
          <w:rFonts w:hint="eastAsia" w:ascii="宋体" w:hAnsi="宋体"/>
          <w:b/>
          <w:sz w:val="28"/>
          <w:szCs w:val="28"/>
          <w:highlight w:val="none"/>
          <w:u w:val="single"/>
        </w:rPr>
        <w:t xml:space="preserve">           </w:t>
      </w:r>
      <w:r>
        <w:rPr>
          <w:rFonts w:hint="eastAsia" w:ascii="宋体" w:hAnsi="宋体"/>
          <w:b/>
          <w:sz w:val="28"/>
          <w:szCs w:val="28"/>
          <w:highlight w:val="none"/>
          <w:u w:val="single"/>
        </w:rPr>
        <w:tab/>
      </w:r>
      <w:r>
        <w:rPr>
          <w:rFonts w:hint="eastAsia" w:ascii="宋体" w:hAnsi="宋体"/>
          <w:b/>
          <w:sz w:val="28"/>
          <w:szCs w:val="28"/>
          <w:highlight w:val="none"/>
          <w:u w:val="single"/>
        </w:rPr>
        <w:t xml:space="preserve">          （签字或盖章）</w:t>
      </w:r>
    </w:p>
    <w:p>
      <w:pPr>
        <w:spacing w:line="360" w:lineRule="auto"/>
        <w:rPr>
          <w:rFonts w:hint="eastAsia" w:ascii="宋体" w:hAnsi="宋体"/>
          <w:b/>
          <w:sz w:val="28"/>
          <w:szCs w:val="28"/>
          <w:highlight w:val="none"/>
          <w:u w:val="single"/>
        </w:rPr>
      </w:pPr>
    </w:p>
    <w:p>
      <w:pPr>
        <w:spacing w:line="360" w:lineRule="auto"/>
        <w:rPr>
          <w:rFonts w:hint="eastAsia" w:ascii="宋体" w:hAnsi="宋体"/>
          <w:b/>
          <w:sz w:val="28"/>
          <w:szCs w:val="28"/>
          <w:highlight w:val="none"/>
        </w:rPr>
      </w:pPr>
    </w:p>
    <w:p>
      <w:pPr>
        <w:spacing w:line="360" w:lineRule="auto"/>
        <w:rPr>
          <w:rFonts w:hint="eastAsia" w:ascii="宋体" w:hAnsi="宋体"/>
          <w:b/>
          <w:sz w:val="28"/>
          <w:szCs w:val="28"/>
          <w:highlight w:val="none"/>
        </w:rPr>
      </w:pPr>
      <w:r>
        <w:rPr>
          <w:rFonts w:hint="eastAsia" w:ascii="宋体" w:hAnsi="宋体"/>
          <w:b/>
          <w:sz w:val="28"/>
          <w:szCs w:val="28"/>
          <w:highlight w:val="none"/>
        </w:rPr>
        <w:t>日  期：</w:t>
      </w:r>
      <w:r>
        <w:rPr>
          <w:rFonts w:hint="eastAsia" w:ascii="宋体" w:hAnsi="宋体"/>
          <w:b/>
          <w:sz w:val="28"/>
          <w:szCs w:val="28"/>
          <w:highlight w:val="none"/>
          <w:u w:val="single"/>
        </w:rPr>
        <w:t xml:space="preserve">            </w:t>
      </w:r>
      <w:r>
        <w:rPr>
          <w:rFonts w:hint="eastAsia" w:ascii="宋体" w:hAnsi="宋体"/>
          <w:b/>
          <w:sz w:val="28"/>
          <w:szCs w:val="28"/>
          <w:highlight w:val="none"/>
        </w:rPr>
        <w:t xml:space="preserve"> 年</w:t>
      </w:r>
      <w:r>
        <w:rPr>
          <w:rFonts w:hint="eastAsia" w:ascii="宋体" w:hAnsi="宋体"/>
          <w:b/>
          <w:sz w:val="28"/>
          <w:szCs w:val="28"/>
          <w:highlight w:val="none"/>
          <w:u w:val="single"/>
        </w:rPr>
        <w:t xml:space="preserve">             </w:t>
      </w:r>
      <w:r>
        <w:rPr>
          <w:rFonts w:hint="eastAsia" w:ascii="宋体" w:hAnsi="宋体"/>
          <w:b/>
          <w:sz w:val="28"/>
          <w:szCs w:val="28"/>
          <w:highlight w:val="none"/>
        </w:rPr>
        <w:t xml:space="preserve"> 月</w:t>
      </w:r>
      <w:r>
        <w:rPr>
          <w:rFonts w:hint="eastAsia" w:ascii="宋体" w:hAnsi="宋体"/>
          <w:b/>
          <w:sz w:val="28"/>
          <w:szCs w:val="28"/>
          <w:highlight w:val="none"/>
          <w:u w:val="single"/>
        </w:rPr>
        <w:t xml:space="preserve">           </w:t>
      </w:r>
      <w:r>
        <w:rPr>
          <w:rFonts w:hint="eastAsia" w:ascii="宋体" w:hAnsi="宋体"/>
          <w:b/>
          <w:sz w:val="28"/>
          <w:szCs w:val="28"/>
          <w:highlight w:val="none"/>
        </w:rPr>
        <w:t>日</w:t>
      </w:r>
    </w:p>
    <w:p>
      <w:pPr>
        <w:spacing w:line="360" w:lineRule="auto"/>
        <w:jc w:val="center"/>
        <w:outlineLvl w:val="0"/>
        <w:rPr>
          <w:rFonts w:hint="eastAsia" w:ascii="宋体" w:hAnsi="宋体"/>
          <w:b/>
          <w:sz w:val="30"/>
          <w:szCs w:val="30"/>
          <w:highlight w:val="none"/>
        </w:rPr>
      </w:pPr>
      <w:r>
        <w:rPr>
          <w:rFonts w:hint="eastAsia" w:ascii="宋体" w:hAnsi="宋体"/>
          <w:b/>
          <w:sz w:val="24"/>
          <w:highlight w:val="none"/>
        </w:rPr>
        <w:br w:type="page" w:clear="all"/>
      </w:r>
      <w:r>
        <w:rPr>
          <w:rFonts w:hint="eastAsia" w:ascii="宋体" w:hAnsi="宋体"/>
          <w:b/>
          <w:sz w:val="30"/>
          <w:szCs w:val="30"/>
          <w:highlight w:val="none"/>
        </w:rPr>
        <w:t>附件1：  响应函（格式）</w:t>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致无锡智邦工程咨询有限公司：</w:t>
      </w:r>
    </w:p>
    <w:p>
      <w:pPr>
        <w:spacing w:line="360" w:lineRule="auto"/>
        <w:ind w:firstLine="480"/>
        <w:rPr>
          <w:rFonts w:hint="eastAsia" w:ascii="宋体" w:hAnsi="宋体"/>
          <w:b/>
          <w:sz w:val="24"/>
          <w:highlight w:val="none"/>
        </w:rPr>
      </w:pPr>
      <w:r>
        <w:rPr>
          <w:rFonts w:hint="eastAsia" w:ascii="宋体" w:hAnsi="宋体"/>
          <w:sz w:val="24"/>
          <w:highlight w:val="none"/>
        </w:rPr>
        <w:t>一、根据已收到的采购编号为</w:t>
      </w:r>
      <w:r>
        <w:rPr>
          <w:rFonts w:hint="eastAsia" w:ascii="宋体" w:hAnsi="宋体"/>
          <w:sz w:val="24"/>
          <w:highlight w:val="none"/>
          <w:u w:val="single"/>
        </w:rPr>
        <w:t xml:space="preserve">             </w:t>
      </w:r>
      <w:r>
        <w:rPr>
          <w:rFonts w:hint="eastAsia" w:ascii="宋体" w:hAnsi="宋体"/>
          <w:sz w:val="24"/>
          <w:highlight w:val="none"/>
        </w:rPr>
        <w:t>的</w:t>
      </w:r>
      <w:r>
        <w:rPr>
          <w:rFonts w:hint="eastAsia" w:ascii="宋体" w:hAnsi="宋体"/>
          <w:b/>
          <w:sz w:val="24"/>
          <w:highlight w:val="none"/>
          <w:u w:val="single"/>
        </w:rPr>
        <w:t xml:space="preserve">    （采购项目名称 ）   </w:t>
      </w:r>
      <w:r>
        <w:rPr>
          <w:rFonts w:hint="eastAsia" w:ascii="宋体" w:hAnsi="宋体"/>
          <w:sz w:val="24"/>
          <w:highlight w:val="none"/>
        </w:rPr>
        <w:t>的竞争性磋商文件，遵照国家法律法规和规章的有关规定，我方经过踏勘现场和对采购文件等所有文件的研究后，我方响应采购公告及采购文件的所有条款，并兹以</w:t>
      </w:r>
      <w:r>
        <w:rPr>
          <w:rFonts w:hint="eastAsia" w:ascii="宋体" w:hAnsi="宋体"/>
          <w:sz w:val="24"/>
          <w:highlight w:val="none"/>
          <w:u w:val="single"/>
        </w:rPr>
        <w:t xml:space="preserve">大写金额：        ，小写金额：￥       </w:t>
      </w:r>
      <w:r>
        <w:rPr>
          <w:rFonts w:hint="eastAsia" w:ascii="宋体" w:hAnsi="宋体"/>
          <w:sz w:val="24"/>
          <w:highlight w:val="none"/>
        </w:rPr>
        <w:t>的价格，按磋商文件中的要求、技术规范的条件完成本采购项目的工作。</w:t>
      </w:r>
    </w:p>
    <w:p>
      <w:pPr>
        <w:widowControl/>
        <w:spacing w:before="4" w:line="360" w:lineRule="auto"/>
        <w:ind w:firstLine="480"/>
        <w:rPr>
          <w:rFonts w:hint="eastAsia" w:ascii="宋体" w:hAnsi="宋体"/>
          <w:sz w:val="24"/>
          <w:highlight w:val="none"/>
        </w:rPr>
      </w:pPr>
      <w:r>
        <w:rPr>
          <w:rFonts w:hint="eastAsia" w:ascii="宋体" w:hAnsi="宋体"/>
          <w:sz w:val="24"/>
          <w:highlight w:val="none"/>
        </w:rPr>
        <w:t>二、我方愿意提供招标代理公司在磋商文件中要求的文件、资料。</w:t>
      </w:r>
    </w:p>
    <w:p>
      <w:pPr>
        <w:tabs>
          <w:tab w:val="left" w:pos="525"/>
          <w:tab w:val="left" w:pos="945"/>
        </w:tabs>
        <w:spacing w:line="360" w:lineRule="auto"/>
        <w:ind w:firstLine="480"/>
        <w:rPr>
          <w:rFonts w:hint="eastAsia" w:ascii="宋体" w:hAnsi="宋体"/>
          <w:bCs/>
          <w:sz w:val="24"/>
          <w:highlight w:val="none"/>
        </w:rPr>
      </w:pPr>
      <w:r>
        <w:rPr>
          <w:rFonts w:hint="eastAsia" w:ascii="宋体" w:hAnsi="宋体"/>
          <w:sz w:val="24"/>
          <w:highlight w:val="none"/>
        </w:rPr>
        <w:t>三、我方同意按磋商文件中的规定，本响应文件报价的有效期限为磋商之日起90天。</w:t>
      </w:r>
    </w:p>
    <w:p>
      <w:pPr>
        <w:spacing w:line="360" w:lineRule="auto"/>
        <w:ind w:firstLine="480"/>
        <w:rPr>
          <w:rFonts w:hint="eastAsia" w:ascii="宋体" w:hAnsi="宋体"/>
          <w:sz w:val="24"/>
          <w:highlight w:val="none"/>
        </w:rPr>
      </w:pPr>
      <w:r>
        <w:rPr>
          <w:rFonts w:hint="eastAsia" w:ascii="宋体" w:hAnsi="宋体"/>
          <w:sz w:val="24"/>
          <w:highlight w:val="none"/>
        </w:rPr>
        <w:t>四、如果我方的响应文件被接受，我方将履行磋商文件中规定的每一项要求，按期、按质、按量，完成交货任务。</w:t>
      </w:r>
    </w:p>
    <w:p>
      <w:pPr>
        <w:spacing w:line="360" w:lineRule="auto"/>
        <w:ind w:firstLine="480"/>
        <w:rPr>
          <w:rFonts w:hint="eastAsia" w:ascii="宋体" w:hAnsi="宋体"/>
          <w:sz w:val="24"/>
          <w:highlight w:val="none"/>
        </w:rPr>
      </w:pPr>
      <w:r>
        <w:rPr>
          <w:rFonts w:hint="eastAsia" w:ascii="宋体" w:hAnsi="宋体"/>
          <w:sz w:val="24"/>
          <w:highlight w:val="none"/>
        </w:rPr>
        <w:t>五、我方认为你们有权决定成交供应商。</w:t>
      </w:r>
    </w:p>
    <w:p>
      <w:pPr>
        <w:spacing w:line="360" w:lineRule="auto"/>
        <w:ind w:firstLine="480"/>
        <w:rPr>
          <w:rFonts w:hint="eastAsia" w:ascii="宋体" w:hAnsi="宋体"/>
          <w:sz w:val="24"/>
          <w:highlight w:val="none"/>
        </w:rPr>
      </w:pPr>
      <w:r>
        <w:rPr>
          <w:rFonts w:hint="eastAsia" w:ascii="宋体" w:hAnsi="宋体"/>
          <w:sz w:val="24"/>
          <w:highlight w:val="none"/>
        </w:rPr>
        <w:t>六、我方愿意遵守《中华人民共和国政府采购法》，并按照《中华人民共和国民法典》和合同条款履行自己的全部责任。在合同履行过程中，双方如有争议，由双方协调解决。如协商不能解决，双方可向无锡仲裁委员会按其仲裁规则申请仲裁。</w:t>
      </w:r>
    </w:p>
    <w:p>
      <w:pPr>
        <w:spacing w:line="360" w:lineRule="auto"/>
        <w:ind w:firstLine="480"/>
        <w:rPr>
          <w:rFonts w:hint="eastAsia" w:ascii="宋体" w:hAnsi="宋体"/>
          <w:sz w:val="24"/>
          <w:highlight w:val="none"/>
        </w:rPr>
      </w:pPr>
      <w:r>
        <w:rPr>
          <w:rFonts w:hint="eastAsia" w:ascii="宋体" w:hAnsi="宋体"/>
          <w:sz w:val="24"/>
          <w:highlight w:val="none"/>
        </w:rPr>
        <w:t>七、我方认可并保证遵守磋商文件的所有规定，放弃对磋商文件提出质疑的权利。</w:t>
      </w:r>
    </w:p>
    <w:p>
      <w:pPr>
        <w:spacing w:line="360" w:lineRule="auto"/>
        <w:ind w:firstLine="480"/>
        <w:rPr>
          <w:rFonts w:hint="eastAsia" w:ascii="宋体" w:hAnsi="宋体"/>
          <w:sz w:val="24"/>
          <w:highlight w:val="none"/>
        </w:rPr>
      </w:pPr>
      <w:r>
        <w:rPr>
          <w:rFonts w:hint="eastAsia" w:ascii="宋体" w:hAnsi="宋体"/>
          <w:sz w:val="24"/>
          <w:highlight w:val="none"/>
        </w:rPr>
        <w:t>八、我方如无不可抗力，又未履行磋商文件、响应文件合同条款的，一经查实，我方愿意赔偿由此而造成的一切损失，并同意接受按磋商文件的相关要求对我方进行的处理。</w:t>
      </w:r>
    </w:p>
    <w:p>
      <w:pPr>
        <w:widowControl/>
        <w:spacing w:before="4" w:line="360" w:lineRule="auto"/>
        <w:rPr>
          <w:rFonts w:hint="eastAsia" w:ascii="宋体" w:hAnsi="宋体"/>
          <w:sz w:val="24"/>
          <w:highlight w:val="none"/>
        </w:rPr>
      </w:pPr>
      <w:r>
        <w:rPr>
          <w:rFonts w:hint="eastAsia" w:ascii="宋体" w:hAnsi="宋体"/>
          <w:sz w:val="24"/>
          <w:highlight w:val="none"/>
        </w:rPr>
        <w:t>供应商：（盖章）</w:t>
      </w:r>
    </w:p>
    <w:p>
      <w:pPr>
        <w:widowControl/>
        <w:spacing w:before="4" w:line="360" w:lineRule="auto"/>
        <w:rPr>
          <w:rFonts w:hint="eastAsia" w:ascii="宋体" w:hAnsi="宋体"/>
          <w:sz w:val="24"/>
          <w:highlight w:val="none"/>
        </w:rPr>
      </w:pPr>
      <w:r>
        <w:rPr>
          <w:rFonts w:hint="eastAsia" w:ascii="宋体" w:hAnsi="宋体"/>
          <w:sz w:val="24"/>
          <w:highlight w:val="none"/>
        </w:rPr>
        <w:t>法定代表人或委托代理人：（签字或盖章）</w:t>
      </w:r>
    </w:p>
    <w:p>
      <w:pPr>
        <w:widowControl/>
        <w:spacing w:before="4" w:line="360" w:lineRule="auto"/>
        <w:rPr>
          <w:rFonts w:hint="eastAsia" w:ascii="宋体" w:hAnsi="宋体"/>
          <w:sz w:val="24"/>
          <w:highlight w:val="none"/>
        </w:rPr>
      </w:pPr>
      <w:r>
        <w:rPr>
          <w:rFonts w:hint="eastAsia" w:ascii="宋体" w:hAnsi="宋体"/>
          <w:sz w:val="24"/>
          <w:highlight w:val="none"/>
        </w:rPr>
        <w:t>电话：                   传真：               地址：                   邮编：</w:t>
      </w:r>
    </w:p>
    <w:p>
      <w:pPr>
        <w:spacing w:line="360" w:lineRule="auto"/>
        <w:ind w:firstLine="480"/>
        <w:rPr>
          <w:rFonts w:hint="eastAsia" w:ascii="宋体" w:hAnsi="宋体"/>
          <w:bCs/>
          <w:sz w:val="24"/>
          <w:highlight w:val="none"/>
        </w:rPr>
      </w:pPr>
      <w:r>
        <w:rPr>
          <w:rFonts w:hint="eastAsia" w:ascii="宋体" w:hAnsi="宋体"/>
          <w:sz w:val="24"/>
          <w:highlight w:val="none"/>
        </w:rPr>
        <w:t>开户名称：               开户银行：                 开户账号：</w:t>
      </w:r>
    </w:p>
    <w:p>
      <w:pPr>
        <w:spacing w:line="360" w:lineRule="auto"/>
        <w:jc w:val="center"/>
        <w:outlineLvl w:val="0"/>
        <w:rPr>
          <w:rFonts w:hint="eastAsia" w:ascii="宋体" w:hAnsi="宋体"/>
          <w:bCs/>
          <w:sz w:val="24"/>
          <w:highlight w:val="none"/>
        </w:rPr>
      </w:pPr>
      <w:r>
        <w:rPr>
          <w:rFonts w:ascii="宋体" w:hAnsi="宋体"/>
          <w:sz w:val="24"/>
          <w:highlight w:val="none"/>
        </w:rPr>
        <w:br w:type="page" w:clear="all"/>
      </w:r>
      <w:r>
        <w:rPr>
          <w:rFonts w:hint="eastAsia" w:ascii="宋体" w:hAnsi="宋体"/>
          <w:b/>
          <w:sz w:val="30"/>
          <w:szCs w:val="30"/>
          <w:highlight w:val="none"/>
        </w:rPr>
        <w:t>附件2（投标人）关于资格的声明函（格式）：</w:t>
      </w:r>
    </w:p>
    <w:p>
      <w:pPr>
        <w:spacing w:line="360" w:lineRule="auto"/>
        <w:jc w:val="center"/>
        <w:outlineLvl w:val="0"/>
        <w:rPr>
          <w:rFonts w:hint="eastAsia" w:ascii="宋体" w:hAnsi="宋体"/>
          <w:bCs/>
          <w:sz w:val="24"/>
          <w:highlight w:val="none"/>
        </w:rPr>
      </w:pPr>
    </w:p>
    <w:p>
      <w:pPr>
        <w:spacing w:line="360" w:lineRule="auto"/>
        <w:jc w:val="center"/>
        <w:outlineLvl w:val="0"/>
        <w:rPr>
          <w:rFonts w:hint="eastAsia" w:ascii="宋体" w:hAnsi="宋体"/>
          <w:bCs/>
          <w:sz w:val="24"/>
          <w:highlight w:val="none"/>
        </w:rPr>
      </w:pPr>
      <w:r>
        <w:rPr>
          <w:rFonts w:hint="eastAsia" w:ascii="宋体" w:hAnsi="宋体"/>
          <w:bCs/>
          <w:sz w:val="24"/>
          <w:highlight w:val="none"/>
        </w:rPr>
        <w:t>关于资格的声明函</w:t>
      </w:r>
    </w:p>
    <w:p>
      <w:pPr>
        <w:spacing w:line="360" w:lineRule="auto"/>
        <w:jc w:val="center"/>
        <w:rPr>
          <w:rFonts w:hint="eastAsia" w:ascii="宋体" w:hAnsi="宋体"/>
          <w:bCs/>
          <w:sz w:val="24"/>
          <w:highlight w:val="none"/>
        </w:rPr>
      </w:pPr>
    </w:p>
    <w:p>
      <w:pPr>
        <w:spacing w:line="360" w:lineRule="auto"/>
        <w:jc w:val="center"/>
        <w:rPr>
          <w:rFonts w:hint="eastAsia" w:ascii="宋体" w:hAnsi="宋体"/>
          <w:bCs/>
          <w:sz w:val="24"/>
          <w:highlight w:val="none"/>
        </w:rPr>
      </w:pPr>
      <w:r>
        <w:rPr>
          <w:rFonts w:hint="eastAsia" w:ascii="宋体" w:hAnsi="宋体"/>
          <w:bCs/>
          <w:sz w:val="24"/>
          <w:highlight w:val="none"/>
        </w:rPr>
        <w:t xml:space="preserve">    </w:t>
      </w:r>
    </w:p>
    <w:p>
      <w:pPr>
        <w:tabs>
          <w:tab w:val="left" w:pos="6300"/>
        </w:tabs>
        <w:spacing w:line="360" w:lineRule="auto"/>
        <w:jc w:val="center"/>
        <w:rPr>
          <w:rFonts w:hint="eastAsia" w:ascii="宋体" w:hAnsi="宋体"/>
          <w:bCs/>
          <w:sz w:val="24"/>
          <w:highlight w:val="none"/>
        </w:rPr>
      </w:pPr>
      <w:r>
        <w:rPr>
          <w:rFonts w:hint="eastAsia" w:ascii="宋体" w:hAnsi="宋体"/>
          <w:bCs/>
          <w:sz w:val="24"/>
          <w:highlight w:val="none"/>
        </w:rPr>
        <w:t xml:space="preserve">            日期：</w:t>
      </w:r>
    </w:p>
    <w:p>
      <w:pPr>
        <w:spacing w:line="360" w:lineRule="auto"/>
        <w:jc w:val="center"/>
        <w:rPr>
          <w:rFonts w:hint="eastAsia" w:ascii="宋体" w:hAnsi="宋体"/>
          <w:bCs/>
          <w:sz w:val="24"/>
          <w:highlight w:val="none"/>
        </w:rPr>
      </w:pPr>
    </w:p>
    <w:p>
      <w:pPr>
        <w:spacing w:line="360" w:lineRule="auto"/>
        <w:rPr>
          <w:rFonts w:hint="eastAsia" w:ascii="宋体" w:hAnsi="宋体"/>
          <w:bCs/>
          <w:sz w:val="24"/>
          <w:highlight w:val="none"/>
        </w:rPr>
      </w:pPr>
      <w:r>
        <w:rPr>
          <w:rFonts w:hint="eastAsia" w:ascii="宋体" w:hAnsi="宋体"/>
          <w:bCs/>
          <w:sz w:val="24"/>
          <w:highlight w:val="none"/>
        </w:rPr>
        <w:t>致</w:t>
      </w:r>
      <w:r>
        <w:rPr>
          <w:rFonts w:hint="eastAsia" w:ascii="宋体" w:hAnsi="宋体" w:cs="宋体"/>
          <w:b/>
          <w:sz w:val="24"/>
          <w:highlight w:val="none"/>
          <w:u w:val="single"/>
        </w:rPr>
        <w:t>（招标人）</w:t>
      </w:r>
      <w:r>
        <w:rPr>
          <w:rFonts w:hint="eastAsia" w:ascii="宋体" w:hAnsi="宋体"/>
          <w:bCs/>
          <w:sz w:val="24"/>
          <w:highlight w:val="none"/>
        </w:rPr>
        <w:t>：</w:t>
      </w:r>
    </w:p>
    <w:p>
      <w:pPr>
        <w:spacing w:line="360" w:lineRule="auto"/>
        <w:rPr>
          <w:rFonts w:hint="eastAsia" w:ascii="宋体" w:hAnsi="宋体"/>
          <w:bCs/>
          <w:sz w:val="24"/>
          <w:highlight w:val="none"/>
        </w:rPr>
      </w:pPr>
      <w:r>
        <w:rPr>
          <w:rFonts w:hint="eastAsia" w:ascii="宋体" w:hAnsi="宋体"/>
          <w:bCs/>
          <w:sz w:val="24"/>
          <w:highlight w:val="none"/>
        </w:rPr>
        <w:t xml:space="preserve">   </w:t>
      </w:r>
    </w:p>
    <w:p>
      <w:pPr>
        <w:spacing w:line="360" w:lineRule="auto"/>
        <w:rPr>
          <w:rFonts w:hint="eastAsia" w:ascii="宋体" w:hAnsi="宋体"/>
          <w:bCs/>
          <w:sz w:val="24"/>
          <w:highlight w:val="none"/>
        </w:rPr>
      </w:pPr>
      <w:r>
        <w:rPr>
          <w:rFonts w:hint="eastAsia" w:ascii="宋体" w:hAnsi="宋体"/>
          <w:bCs/>
          <w:sz w:val="24"/>
          <w:highlight w:val="none"/>
        </w:rPr>
        <w:t xml:space="preserve">    我公司在参加政府采购活动前三年内在经营活动中没有重大违法记录。</w:t>
      </w:r>
    </w:p>
    <w:p>
      <w:pPr>
        <w:spacing w:line="360" w:lineRule="auto"/>
        <w:rPr>
          <w:rFonts w:hint="eastAsia" w:ascii="宋体" w:hAnsi="宋体"/>
          <w:bCs/>
          <w:sz w:val="24"/>
          <w:highlight w:val="none"/>
        </w:rPr>
      </w:pPr>
      <w:r>
        <w:rPr>
          <w:rFonts w:hint="eastAsia" w:ascii="宋体" w:hAnsi="宋体"/>
          <w:bCs/>
          <w:sz w:val="24"/>
          <w:highlight w:val="none"/>
        </w:rPr>
        <w:t xml:space="preserve">    我公司（单位）愿针对本次项目进行投标，响应文件中所有关于投标资格的文件、证明、陈述均是真实的、准确的。若有违背，我公司（单位）           愿意承担由此而产生的一切后果。</w:t>
      </w:r>
    </w:p>
    <w:p>
      <w:pPr>
        <w:spacing w:line="360" w:lineRule="auto"/>
        <w:rPr>
          <w:rFonts w:hint="eastAsia" w:ascii="宋体" w:hAnsi="宋体"/>
          <w:bCs/>
          <w:sz w:val="24"/>
          <w:highlight w:val="none"/>
        </w:rPr>
      </w:pPr>
    </w:p>
    <w:p>
      <w:pPr>
        <w:spacing w:line="360" w:lineRule="auto"/>
        <w:rPr>
          <w:rFonts w:hint="eastAsia" w:ascii="宋体" w:hAnsi="宋体"/>
          <w:bCs/>
          <w:sz w:val="24"/>
          <w:highlight w:val="none"/>
        </w:rPr>
      </w:pPr>
      <w:r>
        <w:rPr>
          <w:rFonts w:hint="eastAsia" w:ascii="宋体" w:hAnsi="宋体"/>
          <w:bCs/>
          <w:sz w:val="24"/>
          <w:highlight w:val="none"/>
        </w:rPr>
        <w:t xml:space="preserve">                                   </w:t>
      </w:r>
    </w:p>
    <w:p>
      <w:pPr>
        <w:spacing w:line="360" w:lineRule="auto"/>
        <w:rPr>
          <w:rFonts w:hint="eastAsia" w:ascii="宋体" w:hAnsi="宋体"/>
          <w:bCs/>
          <w:sz w:val="24"/>
          <w:highlight w:val="none"/>
        </w:rPr>
      </w:pPr>
    </w:p>
    <w:p>
      <w:pPr>
        <w:spacing w:line="360" w:lineRule="auto"/>
        <w:ind w:firstLine="3360"/>
        <w:rPr>
          <w:rFonts w:hint="eastAsia" w:ascii="宋体" w:hAnsi="宋体"/>
          <w:bCs/>
          <w:sz w:val="24"/>
          <w:highlight w:val="none"/>
        </w:rPr>
      </w:pPr>
      <w:r>
        <w:rPr>
          <w:rFonts w:hint="eastAsia" w:ascii="宋体" w:hAnsi="宋体"/>
          <w:bCs/>
          <w:sz w:val="24"/>
          <w:highlight w:val="none"/>
        </w:rPr>
        <w:t xml:space="preserve">  投标人（盖章）：</w:t>
      </w:r>
    </w:p>
    <w:p>
      <w:pPr>
        <w:spacing w:line="360" w:lineRule="auto"/>
        <w:ind w:firstLine="420"/>
        <w:outlineLvl w:val="0"/>
        <w:rPr>
          <w:rFonts w:hint="eastAsia" w:ascii="宋体" w:hAnsi="宋体"/>
          <w:bCs/>
          <w:sz w:val="24"/>
          <w:highlight w:val="none"/>
        </w:rPr>
      </w:pPr>
      <w:r>
        <w:rPr>
          <w:rFonts w:hint="eastAsia" w:ascii="宋体" w:hAnsi="宋体"/>
          <w:bCs/>
          <w:sz w:val="24"/>
          <w:highlight w:val="none"/>
        </w:rPr>
        <w:t xml:space="preserve">                           法定代表人（签字或盖章）：</w:t>
      </w:r>
    </w:p>
    <w:p>
      <w:pPr>
        <w:pStyle w:val="42"/>
        <w:spacing w:line="360" w:lineRule="auto"/>
        <w:rPr>
          <w:rFonts w:hint="eastAsia" w:ascii="宋体" w:hAnsi="宋体" w:eastAsia="宋体"/>
          <w:sz w:val="24"/>
          <w:szCs w:val="24"/>
          <w:highlight w:val="none"/>
        </w:rPr>
      </w:pPr>
      <w:r>
        <w:rPr>
          <w:rFonts w:hint="eastAsia" w:ascii="宋体" w:hAnsi="宋体" w:eastAsia="宋体"/>
          <w:sz w:val="44"/>
          <w:szCs w:val="44"/>
          <w:highlight w:val="none"/>
        </w:rPr>
        <w:br w:type="page" w:clear="all"/>
      </w:r>
      <w:r>
        <w:rPr>
          <w:rFonts w:hint="eastAsia" w:ascii="宋体" w:hAnsi="宋体" w:eastAsia="宋体"/>
          <w:b w:val="0"/>
          <w:sz w:val="24"/>
          <w:szCs w:val="24"/>
          <w:highlight w:val="none"/>
        </w:rPr>
        <w:t>（2）投标单位情况表</w:t>
      </w:r>
    </w:p>
    <w:p>
      <w:pPr>
        <w:pStyle w:val="43"/>
        <w:spacing w:line="360" w:lineRule="auto"/>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投标单位情况表</w:t>
      </w:r>
    </w:p>
    <w:p>
      <w:pPr>
        <w:pStyle w:val="43"/>
        <w:spacing w:line="360" w:lineRule="auto"/>
        <w:rPr>
          <w:rFonts w:hint="eastAsia" w:ascii="宋体" w:hAnsi="宋体"/>
          <w:sz w:val="24"/>
          <w:szCs w:val="24"/>
          <w:highlight w:val="none"/>
        </w:rPr>
      </w:pPr>
      <w:r>
        <w:rPr>
          <w:rFonts w:hint="eastAsia" w:ascii="宋体" w:hAnsi="宋体"/>
          <w:sz w:val="24"/>
          <w:szCs w:val="24"/>
          <w:highlight w:val="none"/>
        </w:rPr>
        <w:t>单位名称（盖章）</w:t>
      </w:r>
    </w:p>
    <w:tbl>
      <w:tblPr>
        <w:tblStyle w:val="34"/>
        <w:tblW w:w="92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10"/>
        <w:gridCol w:w="2005"/>
        <w:gridCol w:w="1461"/>
        <w:gridCol w:w="2056"/>
        <w:gridCol w:w="12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法定代表人</w:t>
            </w:r>
          </w:p>
        </w:tc>
        <w:tc>
          <w:tcPr>
            <w:tcW w:w="2005" w:type="dxa"/>
          </w:tcPr>
          <w:p>
            <w:pPr>
              <w:pStyle w:val="43"/>
              <w:spacing w:line="360" w:lineRule="auto"/>
              <w:ind w:firstLine="0"/>
              <w:rPr>
                <w:rFonts w:hint="eastAsia" w:ascii="宋体" w:hAnsi="宋体"/>
                <w:sz w:val="24"/>
                <w:szCs w:val="24"/>
                <w:highlight w:val="none"/>
              </w:rPr>
            </w:pPr>
          </w:p>
        </w:tc>
        <w:tc>
          <w:tcPr>
            <w:tcW w:w="1461"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成立日期</w:t>
            </w:r>
          </w:p>
        </w:tc>
        <w:tc>
          <w:tcPr>
            <w:tcW w:w="3292" w:type="dxa"/>
            <w:gridSpan w:val="2"/>
          </w:tcPr>
          <w:p>
            <w:pPr>
              <w:pStyle w:val="43"/>
              <w:spacing w:line="360" w:lineRule="auto"/>
              <w:ind w:firstLine="0"/>
              <w:rPr>
                <w:rFonts w:hint="eastAsia" w:ascii="宋体" w:hAnsi="宋体"/>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企业地址</w:t>
            </w:r>
          </w:p>
        </w:tc>
        <w:tc>
          <w:tcPr>
            <w:tcW w:w="2005" w:type="dxa"/>
          </w:tcPr>
          <w:p>
            <w:pPr>
              <w:pStyle w:val="43"/>
              <w:spacing w:line="360" w:lineRule="auto"/>
              <w:ind w:firstLine="0"/>
              <w:rPr>
                <w:rFonts w:hint="eastAsia" w:ascii="宋体" w:hAnsi="宋体"/>
                <w:sz w:val="24"/>
                <w:szCs w:val="24"/>
                <w:highlight w:val="none"/>
              </w:rPr>
            </w:pPr>
          </w:p>
        </w:tc>
        <w:tc>
          <w:tcPr>
            <w:tcW w:w="1461"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注册资本</w:t>
            </w:r>
          </w:p>
        </w:tc>
        <w:tc>
          <w:tcPr>
            <w:tcW w:w="3292" w:type="dxa"/>
            <w:gridSpan w:val="2"/>
          </w:tcPr>
          <w:p>
            <w:pPr>
              <w:pStyle w:val="43"/>
              <w:spacing w:line="360" w:lineRule="auto"/>
              <w:ind w:firstLine="2160"/>
              <w:rPr>
                <w:rFonts w:hint="eastAsia" w:ascii="宋体" w:hAnsi="宋体"/>
                <w:sz w:val="24"/>
                <w:szCs w:val="24"/>
                <w:highlight w:val="none"/>
              </w:rPr>
            </w:pPr>
            <w:r>
              <w:rPr>
                <w:rFonts w:hint="eastAsia" w:ascii="宋体" w:hAnsi="宋体"/>
                <w:sz w:val="24"/>
                <w:szCs w:val="24"/>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经营范围</w:t>
            </w:r>
          </w:p>
        </w:tc>
        <w:tc>
          <w:tcPr>
            <w:tcW w:w="6758" w:type="dxa"/>
            <w:gridSpan w:val="4"/>
          </w:tcPr>
          <w:p>
            <w:pPr>
              <w:pStyle w:val="43"/>
              <w:spacing w:line="360" w:lineRule="auto"/>
              <w:ind w:firstLine="0"/>
              <w:rPr>
                <w:rFonts w:hint="eastAsia" w:ascii="宋体" w:hAnsi="宋体"/>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职工人数</w:t>
            </w:r>
          </w:p>
        </w:tc>
        <w:tc>
          <w:tcPr>
            <w:tcW w:w="2005" w:type="dxa"/>
          </w:tcPr>
          <w:p>
            <w:pPr>
              <w:pStyle w:val="43"/>
              <w:spacing w:line="360" w:lineRule="auto"/>
              <w:ind w:firstLine="0"/>
              <w:rPr>
                <w:rFonts w:hint="eastAsia" w:ascii="宋体" w:hAnsi="宋体"/>
                <w:sz w:val="24"/>
                <w:szCs w:val="24"/>
                <w:highlight w:val="none"/>
              </w:rPr>
            </w:pPr>
          </w:p>
        </w:tc>
        <w:tc>
          <w:tcPr>
            <w:tcW w:w="3517" w:type="dxa"/>
            <w:gridSpan w:val="2"/>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其中：有中高级以上职称的人数</w:t>
            </w:r>
          </w:p>
        </w:tc>
        <w:tc>
          <w:tcPr>
            <w:tcW w:w="1236" w:type="dxa"/>
          </w:tcPr>
          <w:p>
            <w:pPr>
              <w:pStyle w:val="43"/>
              <w:spacing w:line="360" w:lineRule="auto"/>
              <w:ind w:firstLine="0"/>
              <w:rPr>
                <w:rFonts w:hint="eastAsia" w:ascii="宋体" w:hAnsi="宋体"/>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vAlign w:val="center"/>
          </w:tcPr>
          <w:p>
            <w:pPr>
              <w:pStyle w:val="43"/>
              <w:spacing w:line="360" w:lineRule="auto"/>
              <w:ind w:firstLine="0"/>
              <w:jc w:val="both"/>
              <w:rPr>
                <w:rFonts w:hint="eastAsia" w:ascii="宋体" w:hAnsi="宋体"/>
                <w:sz w:val="24"/>
                <w:szCs w:val="24"/>
                <w:highlight w:val="none"/>
              </w:rPr>
            </w:pPr>
            <w:r>
              <w:rPr>
                <w:rFonts w:hint="eastAsia" w:ascii="宋体" w:hAnsi="宋体"/>
                <w:sz w:val="24"/>
                <w:szCs w:val="24"/>
                <w:highlight w:val="none"/>
              </w:rPr>
              <w:t>资产总计</w:t>
            </w:r>
          </w:p>
        </w:tc>
        <w:tc>
          <w:tcPr>
            <w:tcW w:w="2005" w:type="dxa"/>
            <w:vAlign w:val="center"/>
          </w:tcPr>
          <w:p>
            <w:pPr>
              <w:pStyle w:val="43"/>
              <w:spacing w:line="360" w:lineRule="auto"/>
              <w:ind w:firstLine="0"/>
              <w:jc w:val="center"/>
              <w:rPr>
                <w:rFonts w:hint="eastAsia" w:ascii="宋体" w:hAnsi="宋体"/>
                <w:sz w:val="24"/>
                <w:szCs w:val="24"/>
                <w:highlight w:val="none"/>
              </w:rPr>
            </w:pPr>
            <w:r>
              <w:rPr>
                <w:rFonts w:hint="eastAsia" w:ascii="宋体" w:hAnsi="宋体"/>
                <w:sz w:val="24"/>
                <w:szCs w:val="24"/>
                <w:highlight w:val="none"/>
              </w:rPr>
              <w:t xml:space="preserve">         万元</w:t>
            </w:r>
          </w:p>
        </w:tc>
        <w:tc>
          <w:tcPr>
            <w:tcW w:w="1461" w:type="dxa"/>
            <w:vAlign w:val="center"/>
          </w:tcPr>
          <w:p>
            <w:pPr>
              <w:pStyle w:val="43"/>
              <w:spacing w:line="360" w:lineRule="auto"/>
              <w:ind w:firstLine="0"/>
              <w:jc w:val="both"/>
              <w:rPr>
                <w:rFonts w:hint="eastAsia" w:ascii="宋体" w:hAnsi="宋体"/>
                <w:sz w:val="24"/>
                <w:szCs w:val="24"/>
                <w:highlight w:val="none"/>
              </w:rPr>
            </w:pPr>
            <w:r>
              <w:rPr>
                <w:rFonts w:hint="eastAsia" w:ascii="宋体" w:hAnsi="宋体"/>
                <w:sz w:val="24"/>
                <w:szCs w:val="24"/>
                <w:highlight w:val="none"/>
              </w:rPr>
              <w:t>净资产</w:t>
            </w:r>
          </w:p>
        </w:tc>
        <w:tc>
          <w:tcPr>
            <w:tcW w:w="3292" w:type="dxa"/>
            <w:gridSpan w:val="2"/>
            <w:vAlign w:val="center"/>
          </w:tcPr>
          <w:p>
            <w:pPr>
              <w:pStyle w:val="43"/>
              <w:spacing w:line="360" w:lineRule="auto"/>
              <w:ind w:firstLine="0"/>
              <w:jc w:val="center"/>
              <w:rPr>
                <w:rFonts w:hint="eastAsia" w:ascii="宋体" w:hAnsi="宋体"/>
                <w:sz w:val="24"/>
                <w:szCs w:val="24"/>
                <w:highlight w:val="none"/>
              </w:rPr>
            </w:pPr>
            <w:r>
              <w:rPr>
                <w:rFonts w:hint="eastAsia" w:ascii="宋体" w:hAnsi="宋体"/>
                <w:sz w:val="24"/>
                <w:szCs w:val="24"/>
                <w:highlight w:val="none"/>
              </w:rPr>
              <w:t xml:space="preserve">                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vAlign w:val="center"/>
          </w:tcPr>
          <w:p>
            <w:pPr>
              <w:pStyle w:val="43"/>
              <w:spacing w:line="360" w:lineRule="auto"/>
              <w:ind w:firstLine="0"/>
              <w:jc w:val="both"/>
              <w:rPr>
                <w:rFonts w:hint="eastAsia" w:ascii="宋体" w:hAnsi="宋体"/>
                <w:sz w:val="24"/>
                <w:szCs w:val="24"/>
                <w:highlight w:val="none"/>
              </w:rPr>
            </w:pPr>
            <w:r>
              <w:rPr>
                <w:rFonts w:hint="eastAsia" w:ascii="宋体" w:hAnsi="宋体"/>
                <w:sz w:val="24"/>
                <w:szCs w:val="24"/>
                <w:highlight w:val="none"/>
              </w:rPr>
              <w:t>股东权益</w:t>
            </w:r>
          </w:p>
        </w:tc>
        <w:tc>
          <w:tcPr>
            <w:tcW w:w="2005" w:type="dxa"/>
            <w:vAlign w:val="center"/>
          </w:tcPr>
          <w:p>
            <w:pPr>
              <w:pStyle w:val="43"/>
              <w:spacing w:line="360" w:lineRule="auto"/>
              <w:ind w:firstLine="0"/>
              <w:jc w:val="center"/>
              <w:rPr>
                <w:rFonts w:hint="eastAsia" w:ascii="宋体" w:hAnsi="宋体"/>
                <w:sz w:val="24"/>
                <w:szCs w:val="24"/>
                <w:highlight w:val="none"/>
              </w:rPr>
            </w:pPr>
            <w:r>
              <w:rPr>
                <w:rFonts w:hint="eastAsia" w:ascii="宋体" w:hAnsi="宋体"/>
                <w:sz w:val="24"/>
                <w:szCs w:val="24"/>
                <w:highlight w:val="none"/>
              </w:rPr>
              <w:t xml:space="preserve">         万元</w:t>
            </w:r>
          </w:p>
        </w:tc>
        <w:tc>
          <w:tcPr>
            <w:tcW w:w="1461" w:type="dxa"/>
            <w:vAlign w:val="center"/>
          </w:tcPr>
          <w:p>
            <w:pPr>
              <w:pStyle w:val="43"/>
              <w:spacing w:line="360" w:lineRule="auto"/>
              <w:ind w:firstLine="0"/>
              <w:jc w:val="both"/>
              <w:rPr>
                <w:rFonts w:hint="eastAsia" w:ascii="宋体" w:hAnsi="宋体"/>
                <w:sz w:val="24"/>
                <w:szCs w:val="24"/>
                <w:highlight w:val="none"/>
              </w:rPr>
            </w:pPr>
            <w:r>
              <w:rPr>
                <w:rFonts w:hint="eastAsia" w:ascii="宋体" w:hAnsi="宋体"/>
                <w:sz w:val="24"/>
                <w:szCs w:val="24"/>
                <w:highlight w:val="none"/>
              </w:rPr>
              <w:t>销售收入</w:t>
            </w:r>
          </w:p>
        </w:tc>
        <w:tc>
          <w:tcPr>
            <w:tcW w:w="3292" w:type="dxa"/>
            <w:gridSpan w:val="2"/>
            <w:vAlign w:val="center"/>
          </w:tcPr>
          <w:p>
            <w:pPr>
              <w:pStyle w:val="43"/>
              <w:spacing w:line="360" w:lineRule="auto"/>
              <w:ind w:firstLine="0"/>
              <w:jc w:val="both"/>
              <w:rPr>
                <w:rFonts w:hint="eastAsia"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实现利润</w:t>
            </w:r>
          </w:p>
        </w:tc>
        <w:tc>
          <w:tcPr>
            <w:tcW w:w="2005"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  万元</w:t>
            </w:r>
          </w:p>
        </w:tc>
        <w:tc>
          <w:tcPr>
            <w:tcW w:w="1461" w:type="dxa"/>
          </w:tcPr>
          <w:p>
            <w:pPr>
              <w:pStyle w:val="43"/>
              <w:spacing w:line="360" w:lineRule="auto"/>
              <w:ind w:firstLine="0"/>
              <w:rPr>
                <w:rFonts w:hint="eastAsia" w:ascii="宋体" w:hAnsi="宋体"/>
                <w:sz w:val="24"/>
                <w:szCs w:val="24"/>
                <w:highlight w:val="none"/>
              </w:rPr>
            </w:pPr>
          </w:p>
        </w:tc>
        <w:tc>
          <w:tcPr>
            <w:tcW w:w="3292" w:type="dxa"/>
            <w:gridSpan w:val="2"/>
          </w:tcPr>
          <w:p>
            <w:pPr>
              <w:pStyle w:val="43"/>
              <w:spacing w:line="360" w:lineRule="auto"/>
              <w:ind w:firstLine="0"/>
              <w:rPr>
                <w:rFonts w:hint="eastAsia" w:ascii="宋体" w:hAnsi="宋体"/>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营业面积（含厂房面积）</w:t>
            </w:r>
          </w:p>
        </w:tc>
        <w:tc>
          <w:tcPr>
            <w:tcW w:w="2005" w:type="dxa"/>
            <w:vAlign w:val="center"/>
          </w:tcPr>
          <w:p>
            <w:pPr>
              <w:pStyle w:val="43"/>
              <w:spacing w:line="360" w:lineRule="auto"/>
              <w:ind w:firstLine="0"/>
              <w:jc w:val="both"/>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平方米</w:t>
            </w:r>
          </w:p>
        </w:tc>
        <w:tc>
          <w:tcPr>
            <w:tcW w:w="1461"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其中：</w:t>
            </w:r>
          </w:p>
        </w:tc>
        <w:tc>
          <w:tcPr>
            <w:tcW w:w="3292" w:type="dxa"/>
            <w:gridSpan w:val="2"/>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自有面积</w:t>
            </w:r>
            <w:r>
              <w:rPr>
                <w:rFonts w:ascii="宋体" w:hAnsi="宋体"/>
                <w:sz w:val="24"/>
                <w:szCs w:val="24"/>
                <w:highlight w:val="none"/>
              </w:rPr>
              <w:t xml:space="preserve">         </w:t>
            </w:r>
            <w:r>
              <w:rPr>
                <w:rFonts w:hint="eastAsia" w:ascii="宋体" w:hAnsi="宋体"/>
                <w:sz w:val="24"/>
                <w:szCs w:val="24"/>
                <w:highlight w:val="none"/>
              </w:rPr>
              <w:t>平方米</w:t>
            </w:r>
          </w:p>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承租面积</w:t>
            </w:r>
            <w:r>
              <w:rPr>
                <w:rFonts w:ascii="宋体" w:hAnsi="宋体"/>
                <w:sz w:val="24"/>
                <w:szCs w:val="24"/>
                <w:highlight w:val="none"/>
              </w:rPr>
              <w:t xml:space="preserve">         </w:t>
            </w:r>
            <w:r>
              <w:rPr>
                <w:rFonts w:hint="eastAsia" w:ascii="宋体" w:hAnsi="宋体"/>
                <w:sz w:val="24"/>
                <w:szCs w:val="24"/>
                <w:highlight w:val="none"/>
              </w:rPr>
              <w:t>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p>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单位简历及内设机构情况</w:t>
            </w:r>
          </w:p>
          <w:p>
            <w:pPr>
              <w:pStyle w:val="43"/>
              <w:spacing w:line="360" w:lineRule="auto"/>
              <w:ind w:firstLine="0"/>
              <w:rPr>
                <w:rFonts w:hint="eastAsia" w:ascii="宋体" w:hAnsi="宋体"/>
                <w:sz w:val="24"/>
                <w:szCs w:val="24"/>
                <w:highlight w:val="none"/>
              </w:rPr>
            </w:pPr>
          </w:p>
        </w:tc>
        <w:tc>
          <w:tcPr>
            <w:tcW w:w="6758" w:type="dxa"/>
            <w:gridSpan w:val="4"/>
          </w:tcPr>
          <w:p>
            <w:pPr>
              <w:pStyle w:val="43"/>
              <w:spacing w:line="360" w:lineRule="auto"/>
              <w:ind w:firstLine="0"/>
              <w:rPr>
                <w:rFonts w:hint="eastAsia" w:ascii="宋体" w:hAnsi="宋体"/>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p>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单位优势及特长</w:t>
            </w:r>
          </w:p>
          <w:p>
            <w:pPr>
              <w:pStyle w:val="43"/>
              <w:spacing w:line="360" w:lineRule="auto"/>
              <w:ind w:firstLine="0"/>
              <w:rPr>
                <w:rFonts w:hint="eastAsia" w:ascii="宋体" w:hAnsi="宋体"/>
                <w:sz w:val="24"/>
                <w:szCs w:val="24"/>
                <w:highlight w:val="none"/>
              </w:rPr>
            </w:pPr>
          </w:p>
        </w:tc>
        <w:tc>
          <w:tcPr>
            <w:tcW w:w="6758" w:type="dxa"/>
            <w:gridSpan w:val="4"/>
          </w:tcPr>
          <w:p>
            <w:pPr>
              <w:pStyle w:val="43"/>
              <w:spacing w:line="360" w:lineRule="auto"/>
              <w:ind w:firstLine="0"/>
              <w:rPr>
                <w:rFonts w:hint="eastAsia" w:ascii="宋体" w:hAnsi="宋体"/>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近三年来完成或正在履行的重大合同情况</w:t>
            </w:r>
          </w:p>
        </w:tc>
        <w:tc>
          <w:tcPr>
            <w:tcW w:w="6758" w:type="dxa"/>
            <w:gridSpan w:val="4"/>
          </w:tcPr>
          <w:p>
            <w:pPr>
              <w:pStyle w:val="43"/>
              <w:spacing w:line="360" w:lineRule="auto"/>
              <w:ind w:firstLine="0"/>
              <w:rPr>
                <w:rFonts w:hint="eastAsia" w:ascii="宋体" w:hAnsi="宋体"/>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近三年来受行业主管部门考核评价及业主评价意见</w:t>
            </w:r>
          </w:p>
        </w:tc>
        <w:tc>
          <w:tcPr>
            <w:tcW w:w="6758" w:type="dxa"/>
            <w:gridSpan w:val="4"/>
          </w:tcPr>
          <w:p>
            <w:pPr>
              <w:pStyle w:val="43"/>
              <w:spacing w:line="360" w:lineRule="auto"/>
              <w:ind w:firstLine="0"/>
              <w:rPr>
                <w:rFonts w:hint="eastAsia" w:ascii="宋体" w:hAnsi="宋体"/>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最近3年内有无因违纪或是其他原因被投诉或起诉的情况及说明</w:t>
            </w:r>
          </w:p>
        </w:tc>
        <w:tc>
          <w:tcPr>
            <w:tcW w:w="6758" w:type="dxa"/>
            <w:gridSpan w:val="4"/>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（包括解决方式和结果）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最近</w:t>
            </w:r>
            <w:r>
              <w:rPr>
                <w:rFonts w:ascii="宋体" w:hAnsi="宋体"/>
                <w:sz w:val="24"/>
                <w:szCs w:val="24"/>
                <w:highlight w:val="none"/>
              </w:rPr>
              <w:t>3</w:t>
            </w:r>
            <w:r>
              <w:rPr>
                <w:rFonts w:hint="eastAsia" w:ascii="宋体" w:hAnsi="宋体"/>
                <w:sz w:val="24"/>
                <w:szCs w:val="24"/>
                <w:highlight w:val="none"/>
              </w:rPr>
              <w:t>年内主要负责人有无因经济犯罪被司法机关追究的情况及说明</w:t>
            </w:r>
          </w:p>
        </w:tc>
        <w:tc>
          <w:tcPr>
            <w:tcW w:w="6758" w:type="dxa"/>
            <w:gridSpan w:val="4"/>
          </w:tcPr>
          <w:p>
            <w:pPr>
              <w:pStyle w:val="43"/>
              <w:spacing w:line="360" w:lineRule="auto"/>
              <w:ind w:firstLine="0"/>
              <w:rPr>
                <w:rFonts w:hint="eastAsia" w:ascii="宋体" w:hAnsi="宋体"/>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0" w:hRule="atLeast"/>
        </w:trPr>
        <w:tc>
          <w:tcPr>
            <w:tcW w:w="2510" w:type="dxa"/>
          </w:tcPr>
          <w:p>
            <w:pPr>
              <w:pStyle w:val="43"/>
              <w:spacing w:line="360" w:lineRule="auto"/>
              <w:ind w:firstLine="0"/>
              <w:rPr>
                <w:rFonts w:hint="eastAsia" w:ascii="宋体" w:hAnsi="宋体"/>
                <w:sz w:val="24"/>
                <w:szCs w:val="24"/>
                <w:highlight w:val="none"/>
              </w:rPr>
            </w:pPr>
            <w:r>
              <w:rPr>
                <w:rFonts w:hint="eastAsia" w:ascii="宋体" w:hAnsi="宋体"/>
                <w:sz w:val="24"/>
                <w:szCs w:val="24"/>
                <w:highlight w:val="none"/>
              </w:rPr>
              <w:t>其他需要说明的情况</w:t>
            </w:r>
          </w:p>
        </w:tc>
        <w:tc>
          <w:tcPr>
            <w:tcW w:w="6758" w:type="dxa"/>
            <w:gridSpan w:val="4"/>
          </w:tcPr>
          <w:p>
            <w:pPr>
              <w:pStyle w:val="43"/>
              <w:spacing w:line="360" w:lineRule="auto"/>
              <w:ind w:firstLine="0"/>
              <w:rPr>
                <w:rFonts w:hint="eastAsia" w:ascii="宋体" w:hAnsi="宋体"/>
                <w:sz w:val="24"/>
                <w:szCs w:val="24"/>
                <w:highlight w:val="none"/>
              </w:rPr>
            </w:pPr>
          </w:p>
        </w:tc>
      </w:tr>
    </w:tbl>
    <w:p>
      <w:pPr>
        <w:pStyle w:val="45"/>
        <w:spacing w:line="360" w:lineRule="auto"/>
        <w:rPr>
          <w:sz w:val="24"/>
          <w:szCs w:val="24"/>
          <w:highlight w:val="none"/>
        </w:rPr>
      </w:pPr>
    </w:p>
    <w:p>
      <w:pPr>
        <w:spacing w:line="360" w:lineRule="auto"/>
        <w:jc w:val="center"/>
        <w:outlineLvl w:val="0"/>
        <w:rPr>
          <w:rFonts w:hint="eastAsia" w:ascii="宋体" w:hAnsi="宋体"/>
          <w:sz w:val="24"/>
          <w:highlight w:val="none"/>
        </w:rPr>
      </w:pPr>
      <w:r>
        <w:rPr>
          <w:rFonts w:ascii="宋体" w:hAnsi="宋体"/>
          <w:bCs/>
          <w:sz w:val="24"/>
          <w:highlight w:val="none"/>
        </w:rPr>
        <w:br w:type="page" w:clear="all"/>
      </w:r>
      <w:r>
        <w:rPr>
          <w:rFonts w:hint="eastAsia" w:ascii="宋体" w:hAnsi="宋体"/>
          <w:b/>
          <w:sz w:val="30"/>
          <w:szCs w:val="30"/>
          <w:highlight w:val="none"/>
        </w:rPr>
        <w:t>附件3法定代表人授权委托书（格式）</w:t>
      </w:r>
    </w:p>
    <w:p>
      <w:pPr>
        <w:spacing w:line="360" w:lineRule="auto"/>
        <w:jc w:val="center"/>
        <w:outlineLvl w:val="0"/>
        <w:rPr>
          <w:rFonts w:hint="eastAsia" w:ascii="宋体" w:hAnsi="宋体"/>
          <w:bCs/>
          <w:sz w:val="24"/>
          <w:highlight w:val="none"/>
        </w:rPr>
      </w:pPr>
      <w:r>
        <w:rPr>
          <w:rFonts w:hint="eastAsia" w:ascii="宋体" w:hAnsi="宋体"/>
          <w:bCs/>
          <w:sz w:val="24"/>
          <w:highlight w:val="none"/>
        </w:rPr>
        <w:t>法定代表人授权委托书</w:t>
      </w:r>
    </w:p>
    <w:p>
      <w:pPr>
        <w:spacing w:line="360" w:lineRule="auto"/>
        <w:rPr>
          <w:rFonts w:hint="eastAsia" w:ascii="宋体" w:hAnsi="宋体"/>
          <w:bCs/>
          <w:sz w:val="24"/>
          <w:highlight w:val="none"/>
        </w:rPr>
      </w:pPr>
      <w:r>
        <w:rPr>
          <w:rFonts w:hint="eastAsia" w:ascii="宋体" w:hAnsi="宋体"/>
          <w:bCs/>
          <w:sz w:val="24"/>
          <w:highlight w:val="none"/>
        </w:rPr>
        <w:t xml:space="preserve">                         </w:t>
      </w:r>
    </w:p>
    <w:p>
      <w:pPr>
        <w:spacing w:line="360" w:lineRule="auto"/>
        <w:rPr>
          <w:rFonts w:hint="eastAsia" w:ascii="宋体" w:hAnsi="宋体"/>
          <w:bCs/>
          <w:sz w:val="24"/>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日期：</w:t>
      </w:r>
    </w:p>
    <w:p>
      <w:pPr>
        <w:spacing w:line="360" w:lineRule="auto"/>
        <w:rPr>
          <w:rFonts w:hint="eastAsia" w:ascii="宋体" w:hAnsi="宋体"/>
          <w:bCs/>
          <w:sz w:val="24"/>
          <w:highlight w:val="none"/>
        </w:rPr>
      </w:pPr>
    </w:p>
    <w:p>
      <w:pPr>
        <w:spacing w:line="360" w:lineRule="auto"/>
        <w:rPr>
          <w:rFonts w:hint="eastAsia" w:ascii="宋体" w:hAnsi="宋体"/>
          <w:bCs/>
          <w:sz w:val="24"/>
          <w:highlight w:val="none"/>
        </w:rPr>
      </w:pPr>
      <w:r>
        <w:rPr>
          <w:rFonts w:hint="eastAsia" w:ascii="宋体" w:hAnsi="宋体"/>
          <w:bCs/>
          <w:sz w:val="24"/>
          <w:highlight w:val="none"/>
        </w:rPr>
        <w:t>致</w:t>
      </w:r>
      <w:r>
        <w:rPr>
          <w:rFonts w:hint="eastAsia" w:ascii="宋体" w:hAnsi="宋体" w:cs="宋体"/>
          <w:b/>
          <w:sz w:val="24"/>
          <w:highlight w:val="none"/>
          <w:u w:val="single"/>
        </w:rPr>
        <w:t>（招标人）</w:t>
      </w:r>
      <w:r>
        <w:rPr>
          <w:rFonts w:hint="eastAsia" w:ascii="宋体" w:hAnsi="宋体"/>
          <w:bCs/>
          <w:sz w:val="24"/>
          <w:highlight w:val="none"/>
        </w:rPr>
        <w:t>：</w:t>
      </w:r>
    </w:p>
    <w:p>
      <w:pPr>
        <w:spacing w:line="360" w:lineRule="auto"/>
        <w:rPr>
          <w:rFonts w:hint="eastAsia" w:ascii="宋体" w:hAnsi="宋体"/>
          <w:bCs/>
          <w:sz w:val="24"/>
          <w:highlight w:val="none"/>
        </w:rPr>
      </w:pPr>
      <w:r>
        <w:rPr>
          <w:rFonts w:hint="eastAsia" w:ascii="宋体" w:hAnsi="宋体"/>
          <w:bCs/>
          <w:sz w:val="24"/>
          <w:highlight w:val="none"/>
        </w:rPr>
        <w:t xml:space="preserve">                          系中华人民共和国合法企业，特授权       代表我公司（单位）全权办理针对本项目的投标，参与评审、签约等具体工作，并签署全部有关的文件、协议及合同。</w:t>
      </w:r>
    </w:p>
    <w:p>
      <w:pPr>
        <w:spacing w:line="360" w:lineRule="auto"/>
        <w:ind w:firstLine="525"/>
        <w:rPr>
          <w:rFonts w:hint="eastAsia" w:ascii="宋体" w:hAnsi="宋体"/>
          <w:bCs/>
          <w:sz w:val="24"/>
          <w:highlight w:val="none"/>
        </w:rPr>
      </w:pPr>
      <w:r>
        <w:rPr>
          <w:rFonts w:hint="eastAsia" w:ascii="宋体" w:hAnsi="宋体"/>
          <w:bCs/>
          <w:sz w:val="24"/>
          <w:highlight w:val="none"/>
        </w:rPr>
        <w:t>我公司（单位）对被授权人的签名负全部责任。</w:t>
      </w:r>
    </w:p>
    <w:p>
      <w:pPr>
        <w:spacing w:line="360" w:lineRule="auto"/>
        <w:ind w:firstLine="523"/>
        <w:rPr>
          <w:rFonts w:hint="eastAsia" w:ascii="宋体" w:hAnsi="宋体"/>
          <w:bCs/>
          <w:sz w:val="24"/>
          <w:highlight w:val="none"/>
        </w:rPr>
      </w:pPr>
      <w:r>
        <w:rPr>
          <w:rFonts w:hint="eastAsia" w:ascii="宋体" w:hAnsi="宋体"/>
          <w:bCs/>
          <w:sz w:val="24"/>
          <w:highlight w:val="none"/>
        </w:rPr>
        <w:t>在撤销授权的书面通知送达你处以前，本授权书一直有效，被授权人签署的所有文件（在授权书有效期内签署的）不因授权的撤销而失效。</w:t>
      </w:r>
    </w:p>
    <w:p>
      <w:pPr>
        <w:spacing w:line="360" w:lineRule="auto"/>
        <w:ind w:firstLine="525"/>
        <w:rPr>
          <w:rFonts w:hint="eastAsia" w:ascii="宋体" w:hAnsi="宋体"/>
          <w:bCs/>
          <w:sz w:val="24"/>
          <w:highlight w:val="none"/>
        </w:rPr>
      </w:pPr>
      <w:r>
        <w:rPr>
          <w:rFonts w:hint="eastAsia" w:ascii="宋体" w:hAnsi="宋体"/>
          <w:bCs/>
          <w:sz w:val="24"/>
          <w:highlight w:val="none"/>
        </w:rPr>
        <w:t>被授权人情况：</w:t>
      </w:r>
    </w:p>
    <w:p>
      <w:pPr>
        <w:spacing w:line="360" w:lineRule="auto"/>
        <w:ind w:firstLine="525"/>
        <w:rPr>
          <w:rFonts w:hint="eastAsia" w:ascii="宋体" w:hAnsi="宋体"/>
          <w:bCs/>
          <w:sz w:val="24"/>
          <w:highlight w:val="none"/>
        </w:rPr>
      </w:pPr>
      <w:r>
        <w:rPr>
          <w:rFonts w:hint="eastAsia" w:ascii="宋体" w:hAnsi="宋体"/>
          <w:bCs/>
          <w:sz w:val="24"/>
          <w:highlight w:val="none"/>
        </w:rPr>
        <w:t>姓名：         性别：       年龄：       职务：</w:t>
      </w:r>
    </w:p>
    <w:p>
      <w:pPr>
        <w:spacing w:line="360" w:lineRule="auto"/>
        <w:ind w:firstLine="525"/>
        <w:rPr>
          <w:rFonts w:hint="eastAsia" w:ascii="宋体" w:hAnsi="宋体"/>
          <w:bCs/>
          <w:sz w:val="24"/>
          <w:highlight w:val="none"/>
        </w:rPr>
      </w:pPr>
      <w:r>
        <w:rPr>
          <w:rFonts w:hint="eastAsia" w:ascii="宋体" w:hAnsi="宋体"/>
          <w:bCs/>
          <w:sz w:val="24"/>
          <w:highlight w:val="none"/>
        </w:rPr>
        <w:t>身份证号码：                电话：</w:t>
      </w:r>
    </w:p>
    <w:p>
      <w:pPr>
        <w:spacing w:line="360" w:lineRule="auto"/>
        <w:ind w:firstLine="525"/>
        <w:rPr>
          <w:rFonts w:hint="eastAsia" w:ascii="宋体" w:hAnsi="宋体"/>
          <w:bCs/>
          <w:sz w:val="24"/>
          <w:highlight w:val="none"/>
        </w:rPr>
      </w:pPr>
      <w:r>
        <w:rPr>
          <w:rFonts w:hint="eastAsia" w:ascii="宋体" w:hAnsi="宋体"/>
          <w:bCs/>
          <w:sz w:val="24"/>
          <w:highlight w:val="none"/>
        </w:rPr>
        <w:t>通讯地址：</w:t>
      </w:r>
    </w:p>
    <w:p>
      <w:pPr>
        <w:spacing w:line="360" w:lineRule="auto"/>
        <w:ind w:firstLine="525"/>
        <w:rPr>
          <w:rFonts w:hint="eastAsia" w:ascii="宋体" w:hAnsi="宋体"/>
          <w:bCs/>
          <w:sz w:val="24"/>
          <w:highlight w:val="none"/>
        </w:rPr>
      </w:pPr>
      <w:r>
        <w:rPr>
          <w:rFonts w:hint="eastAsia" w:ascii="宋体" w:hAnsi="宋体"/>
          <w:bCs/>
          <w:sz w:val="24"/>
          <w:highlight w:val="none"/>
        </w:rPr>
        <w:t>被授权人签名：                单位名称（盖章）：</w:t>
      </w:r>
    </w:p>
    <w:p>
      <w:pPr>
        <w:spacing w:line="360" w:lineRule="auto"/>
        <w:ind w:firstLine="420"/>
        <w:rPr>
          <w:rFonts w:hint="eastAsia" w:ascii="宋体" w:hAnsi="宋体"/>
          <w:bCs/>
          <w:sz w:val="24"/>
          <w:highlight w:val="none"/>
        </w:rPr>
      </w:pPr>
      <w:r>
        <w:rPr>
          <w:rFonts w:hint="eastAsia" w:ascii="宋体" w:hAnsi="宋体"/>
          <w:bCs/>
          <w:sz w:val="24"/>
          <w:highlight w:val="none"/>
        </w:rPr>
        <w:t xml:space="preserve">                       法定代表人（签字或盖章）：</w:t>
      </w:r>
    </w:p>
    <w:p>
      <w:pPr>
        <w:spacing w:line="360" w:lineRule="auto"/>
        <w:ind w:firstLine="420"/>
        <w:rPr>
          <w:rFonts w:hint="eastAsia" w:ascii="宋体" w:hAnsi="宋体"/>
          <w:bCs/>
          <w:sz w:val="24"/>
          <w:highlight w:val="none"/>
        </w:rPr>
      </w:pPr>
    </w:p>
    <w:p>
      <w:pPr>
        <w:spacing w:line="360" w:lineRule="auto"/>
        <w:ind w:firstLine="420"/>
        <w:rPr>
          <w:rFonts w:hint="eastAsia" w:ascii="宋体" w:hAnsi="宋体"/>
          <w:bCs/>
          <w:sz w:val="24"/>
          <w:highlight w:val="none"/>
        </w:rPr>
      </w:pPr>
      <w:r>
        <w:rPr>
          <w:rFonts w:hint="eastAsia" w:ascii="宋体" w:hAnsi="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2981325</wp:posOffset>
                </wp:positionH>
                <wp:positionV relativeFrom="paragraph">
                  <wp:posOffset>198120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ascii="黑体" w:eastAsia="黑体"/>
                                <w:color w:val="FF0000"/>
                                <w:sz w:val="32"/>
                                <w:szCs w:val="32"/>
                              </w:rPr>
                            </w:pPr>
                            <w:r>
                              <w:rPr>
                                <w:rFonts w:hint="eastAsia" w:ascii="黑体" w:eastAsia="黑体"/>
                                <w:sz w:val="32"/>
                                <w:szCs w:val="32"/>
                              </w:rPr>
                              <w:t>授权代表身份证复印件</w:t>
                            </w:r>
                          </w:p>
                          <w:p/>
                        </w:txbxContent>
                      </wps:txbx>
                      <wps:bodyPr wrap="square" upright="1"/>
                    </wps:wsp>
                  </a:graphicData>
                </a:graphic>
              </wp:anchor>
            </w:drawing>
          </mc:Choice>
          <mc:Fallback>
            <w:pict>
              <v:shape id="_x0000_s1026" o:spid="_x0000_s1026" o:spt="202" type="#_x0000_t202" style="position:absolute;left:0pt;margin-left:234.75pt;margin-top:15.6pt;height:124.8pt;width:225.75pt;z-index:251660288;mso-width-relative:page;mso-height-relative:page;" fillcolor="#FFFFFF" filled="t" stroked="t" coordsize="21600,21600" o:gfxdata="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rVEA7aAAAACgEAAA8A&#10;AAAAAAAAAQAgAAAAIgAAAGRycy9kb3ducmV2LnhtbFBLAQIUABQAAAAIAIdO4kDxx/dP3AEAAL0D&#10;AAAOAAAAAAAAAAEAIAAAACkBAABkcnMvZTJvRG9jLnhtbFBLBQYAAAAABgAGAFkBAAB3BQAAAAA=&#10;">
                <v:fill on="t" focussize="0,0"/>
                <v:stroke color="#000000" joinstyle="round"/>
                <v:imagedata o:title=""/>
                <o:lock v:ext="edit" aspectratio="f"/>
                <v:textbox>
                  <w:txbxContent>
                    <w:p>
                      <w:pPr>
                        <w:jc w:val="center"/>
                        <w:rPr>
                          <w:rFonts w:ascii="黑体" w:eastAsia="黑体"/>
                          <w:sz w:val="32"/>
                          <w:szCs w:val="32"/>
                        </w:rPr>
                      </w:pPr>
                    </w:p>
                    <w:p>
                      <w:pPr>
                        <w:jc w:val="center"/>
                        <w:rPr>
                          <w:rFonts w:ascii="黑体" w:eastAsia="黑体"/>
                          <w:color w:val="FF0000"/>
                          <w:sz w:val="32"/>
                          <w:szCs w:val="32"/>
                        </w:rPr>
                      </w:pPr>
                      <w:r>
                        <w:rPr>
                          <w:rFonts w:hint="eastAsia" w:ascii="黑体" w:eastAsia="黑体"/>
                          <w:sz w:val="32"/>
                          <w:szCs w:val="32"/>
                        </w:rPr>
                        <w:t>授权代表身份证复印件</w:t>
                      </w:r>
                    </w:p>
                    <w:p/>
                  </w:txbxContent>
                </v:textbox>
              </v:shape>
            </w:pict>
          </mc:Fallback>
        </mc:AlternateContent>
      </w:r>
      <w:r>
        <w:rPr>
          <w:rFonts w:hint="eastAsia" w:ascii="宋体" w:hAnsi="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66675</wp:posOffset>
                </wp:positionH>
                <wp:positionV relativeFrom="paragraph">
                  <wp:posOffset>198120</wp:posOffset>
                </wp:positionV>
                <wp:extent cx="2867025" cy="1584960"/>
                <wp:effectExtent l="4445" t="4445" r="5080" b="10795"/>
                <wp:wrapNone/>
                <wp:docPr id="4"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ascii="黑体" w:eastAsia="黑体"/>
                                <w:color w:val="FF0000"/>
                                <w:sz w:val="32"/>
                                <w:szCs w:val="32"/>
                              </w:rPr>
                            </w:pPr>
                            <w:r>
                              <w:rPr>
                                <w:rFonts w:hint="eastAsia" w:ascii="黑体" w:eastAsia="黑体"/>
                                <w:sz w:val="32"/>
                                <w:szCs w:val="32"/>
                              </w:rPr>
                              <w:t>法定代表人身份证复印件</w:t>
                            </w:r>
                          </w:p>
                          <w:p/>
                        </w:txbxContent>
                      </wps:txbx>
                      <wps:bodyPr wrap="square" upright="1"/>
                    </wps:wsp>
                  </a:graphicData>
                </a:graphic>
              </wp:anchor>
            </w:drawing>
          </mc:Choice>
          <mc:Fallback>
            <w:pict>
              <v:shape id="_x0000_s1026" o:spid="_x0000_s1026" o:spt="202" type="#_x0000_t202" style="position:absolute;left:0pt;margin-left:5.25pt;margin-top:15.6pt;height:124.8pt;width:225.75pt;z-index:251660288;mso-width-relative:page;mso-height-relative:page;" fillcolor="#FFFFFF" filled="t" stroked="t" coordsize="21600,21600" o:gfxdata="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JC9BSzXAAAACQEAAA8AAAAA&#10;AAAAAQAgAAAAIgAAAGRycy9kb3ducmV2LnhtbFBLAQIUABQAAAAIAIdO4kBBw1t23AEAAL0DAAAO&#10;AAAAAAAAAAEAIAAAACYBAABkcnMvZTJvRG9jLnhtbFBLBQYAAAAABgAGAFkBAAB0BQAAAAA=&#10;">
                <v:fill on="t" focussize="0,0"/>
                <v:stroke color="#000000" joinstyle="round"/>
                <v:imagedata o:title=""/>
                <o:lock v:ext="edit" aspectratio="f"/>
                <v:textbox>
                  <w:txbxContent>
                    <w:p>
                      <w:pPr>
                        <w:jc w:val="center"/>
                        <w:rPr>
                          <w:rFonts w:ascii="黑体" w:eastAsia="黑体"/>
                          <w:sz w:val="32"/>
                          <w:szCs w:val="32"/>
                        </w:rPr>
                      </w:pPr>
                    </w:p>
                    <w:p>
                      <w:pPr>
                        <w:jc w:val="center"/>
                        <w:rPr>
                          <w:rFonts w:ascii="黑体" w:eastAsia="黑体"/>
                          <w:color w:val="FF0000"/>
                          <w:sz w:val="32"/>
                          <w:szCs w:val="32"/>
                        </w:rPr>
                      </w:pPr>
                      <w:r>
                        <w:rPr>
                          <w:rFonts w:hint="eastAsia" w:ascii="黑体" w:eastAsia="黑体"/>
                          <w:sz w:val="32"/>
                          <w:szCs w:val="32"/>
                        </w:rPr>
                        <w:t>法定代表人身份证复印件</w:t>
                      </w:r>
                    </w:p>
                    <w:p/>
                  </w:txbxContent>
                </v:textbox>
              </v:shape>
            </w:pict>
          </mc:Fallback>
        </mc:AlternateContent>
      </w:r>
    </w:p>
    <w:p>
      <w:pPr>
        <w:spacing w:line="360" w:lineRule="auto"/>
        <w:ind w:firstLine="420"/>
        <w:rPr>
          <w:rFonts w:hint="eastAsia" w:ascii="宋体" w:hAnsi="宋体"/>
          <w:bCs/>
          <w:sz w:val="24"/>
          <w:highlight w:val="none"/>
        </w:rPr>
      </w:pPr>
    </w:p>
    <w:p>
      <w:pPr>
        <w:spacing w:line="360" w:lineRule="auto"/>
        <w:rPr>
          <w:rFonts w:hint="eastAsia" w:ascii="宋体" w:hAnsi="宋体"/>
          <w:bCs/>
          <w:sz w:val="24"/>
          <w:highlight w:val="none"/>
        </w:rPr>
      </w:pPr>
    </w:p>
    <w:p>
      <w:pPr>
        <w:spacing w:line="360" w:lineRule="auto"/>
        <w:jc w:val="center"/>
        <w:outlineLvl w:val="0"/>
        <w:rPr>
          <w:rFonts w:hint="eastAsia" w:ascii="宋体" w:hAnsi="宋体"/>
          <w:sz w:val="24"/>
          <w:highlight w:val="none"/>
        </w:rPr>
      </w:pPr>
      <w:r>
        <w:rPr>
          <w:rFonts w:ascii="宋体" w:hAnsi="宋体"/>
          <w:bCs/>
          <w:sz w:val="24"/>
          <w:highlight w:val="none"/>
        </w:rPr>
        <w:br w:type="page" w:clear="all"/>
      </w:r>
      <w:r>
        <w:rPr>
          <w:rFonts w:hint="eastAsia" w:ascii="宋体" w:hAnsi="宋体"/>
          <w:b/>
          <w:sz w:val="30"/>
          <w:szCs w:val="30"/>
          <w:highlight w:val="none"/>
        </w:rPr>
        <w:t>附件4  承诺书（格式）</w:t>
      </w:r>
    </w:p>
    <w:p>
      <w:pPr>
        <w:jc w:val="center"/>
        <w:rPr>
          <w:rFonts w:hint="eastAsia" w:ascii="宋体" w:hAnsi="宋体"/>
          <w:b/>
          <w:sz w:val="30"/>
          <w:szCs w:val="30"/>
          <w:highlight w:val="none"/>
        </w:rPr>
      </w:pPr>
      <w:r>
        <w:rPr>
          <w:rFonts w:hint="eastAsia" w:ascii="宋体" w:hAnsi="宋体"/>
          <w:b/>
          <w:sz w:val="30"/>
          <w:szCs w:val="30"/>
          <w:highlight w:val="none"/>
        </w:rPr>
        <w:t>承诺书一（格式）</w:t>
      </w:r>
    </w:p>
    <w:p>
      <w:pPr>
        <w:spacing w:line="360" w:lineRule="auto"/>
        <w:rPr>
          <w:rFonts w:hint="eastAsia" w:ascii="宋体" w:hAnsi="宋体"/>
          <w:sz w:val="24"/>
          <w:highlight w:val="none"/>
        </w:rPr>
      </w:pPr>
      <w:r>
        <w:rPr>
          <w:rFonts w:hint="eastAsia" w:ascii="宋体" w:hAnsi="宋体"/>
          <w:sz w:val="24"/>
          <w:highlight w:val="none"/>
        </w:rPr>
        <w:t>致：</w:t>
      </w:r>
      <w:r>
        <w:rPr>
          <w:rFonts w:hint="eastAsia" w:ascii="宋体" w:hAnsi="宋体"/>
          <w:sz w:val="24"/>
          <w:highlight w:val="none"/>
          <w:u w:val="single"/>
        </w:rPr>
        <w:t xml:space="preserve">    （采购人名称）           </w:t>
      </w:r>
    </w:p>
    <w:p>
      <w:pPr>
        <w:spacing w:before="240" w:line="360" w:lineRule="auto"/>
        <w:ind w:firstLine="480"/>
        <w:rPr>
          <w:rFonts w:hint="eastAsia" w:ascii="宋体" w:hAnsi="宋体"/>
          <w:sz w:val="24"/>
          <w:highlight w:val="none"/>
        </w:rPr>
      </w:pPr>
      <w:r>
        <w:rPr>
          <w:rFonts w:hint="eastAsia" w:ascii="宋体" w:hAnsi="宋体"/>
          <w:sz w:val="24"/>
          <w:highlight w:val="none"/>
        </w:rPr>
        <w:t>我公司自愿参加贵单位（公司）</w:t>
      </w:r>
      <w:r>
        <w:rPr>
          <w:rFonts w:hint="eastAsia" w:ascii="宋体" w:hAnsi="宋体"/>
          <w:sz w:val="24"/>
          <w:highlight w:val="none"/>
          <w:u w:val="single"/>
        </w:rPr>
        <w:t xml:space="preserve">                    </w:t>
      </w:r>
      <w:r>
        <w:rPr>
          <w:rFonts w:hint="eastAsia" w:ascii="宋体" w:hAnsi="宋体"/>
          <w:sz w:val="24"/>
          <w:highlight w:val="none"/>
        </w:rPr>
        <w:t>项目的磋商，并接受对我公司的资格、资信审查，我公司承诺：我公司未处于被责令停业、投标资格被取消或者财产被接管、冻结和破产状态，企业没有因骗取中标或者严重违约以及</w:t>
      </w:r>
      <w:r>
        <w:rPr>
          <w:rFonts w:hint="eastAsia" w:ascii="宋体" w:hAnsi="宋体"/>
          <w:b/>
          <w:sz w:val="24"/>
          <w:highlight w:val="none"/>
        </w:rPr>
        <w:t>发生重大安全事故和质量事故、</w:t>
      </w:r>
      <w:r>
        <w:rPr>
          <w:rFonts w:hint="eastAsia" w:ascii="宋体" w:cs="宋体"/>
          <w:b/>
          <w:sz w:val="24"/>
          <w:highlight w:val="none"/>
          <w:lang w:val="zh-CN"/>
        </w:rPr>
        <w:t>文明施工不良记录</w:t>
      </w:r>
      <w:r>
        <w:rPr>
          <w:rFonts w:hint="eastAsia" w:ascii="宋体" w:hAnsi="宋体"/>
          <w:b/>
          <w:sz w:val="24"/>
          <w:highlight w:val="none"/>
        </w:rPr>
        <w:t>等问题，</w:t>
      </w:r>
      <w:r>
        <w:rPr>
          <w:rFonts w:hint="eastAsia" w:ascii="宋体" w:hAnsi="宋体"/>
          <w:sz w:val="24"/>
          <w:highlight w:val="none"/>
        </w:rPr>
        <w:t>被有关部门暂停投标资格并在暂停期内的。根据贵单位（公司）提出的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pPr>
        <w:spacing w:before="240" w:line="360" w:lineRule="auto"/>
        <w:ind w:firstLine="480"/>
        <w:rPr>
          <w:rFonts w:hint="eastAsia" w:ascii="宋体" w:hAnsi="宋体"/>
          <w:sz w:val="24"/>
          <w:highlight w:val="none"/>
        </w:rPr>
      </w:pPr>
    </w:p>
    <w:p>
      <w:pPr>
        <w:spacing w:before="240" w:line="360" w:lineRule="auto"/>
        <w:ind w:firstLine="480"/>
        <w:rPr>
          <w:rFonts w:hint="eastAsia" w:ascii="宋体" w:hAnsi="宋体"/>
          <w:sz w:val="24"/>
          <w:highlight w:val="none"/>
        </w:rPr>
      </w:pPr>
    </w:p>
    <w:p>
      <w:pPr>
        <w:spacing w:before="240" w:line="360" w:lineRule="auto"/>
        <w:ind w:firstLine="480"/>
        <w:rPr>
          <w:rFonts w:hint="eastAsia" w:ascii="宋体" w:hAnsi="宋体"/>
          <w:sz w:val="24"/>
          <w:highlight w:val="none"/>
        </w:rPr>
      </w:pPr>
    </w:p>
    <w:p>
      <w:pPr>
        <w:spacing w:before="240" w:line="360" w:lineRule="auto"/>
        <w:ind w:firstLine="480"/>
        <w:jc w:val="right"/>
        <w:rPr>
          <w:rFonts w:hint="eastAsia" w:ascii="宋体" w:hAnsi="宋体"/>
          <w:sz w:val="24"/>
          <w:highlight w:val="none"/>
        </w:rPr>
      </w:pPr>
      <w:r>
        <w:rPr>
          <w:rFonts w:hint="eastAsia" w:ascii="宋体" w:hAnsi="宋体" w:cs="宋体"/>
          <w:sz w:val="24"/>
          <w:highlight w:val="none"/>
        </w:rPr>
        <w:t>供应商</w:t>
      </w:r>
      <w:r>
        <w:rPr>
          <w:rFonts w:hint="eastAsia" w:ascii="宋体" w:hAnsi="宋体"/>
          <w:sz w:val="24"/>
          <w:highlight w:val="none"/>
        </w:rPr>
        <w:t xml:space="preserve">：（盖章）          </w:t>
      </w:r>
    </w:p>
    <w:p>
      <w:pPr>
        <w:spacing w:before="240" w:line="360" w:lineRule="auto"/>
        <w:ind w:firstLine="480"/>
        <w:jc w:val="right"/>
        <w:rPr>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p>
    <w:p>
      <w:pPr>
        <w:spacing w:before="240" w:line="360" w:lineRule="auto"/>
        <w:ind w:firstLine="480"/>
        <w:jc w:val="right"/>
        <w:rPr>
          <w:rFonts w:hint="eastAsia" w:ascii="宋体" w:hAnsi="宋体"/>
          <w:sz w:val="24"/>
          <w:highlight w:val="none"/>
        </w:rPr>
      </w:pPr>
      <w:r>
        <w:rPr>
          <w:rFonts w:hint="eastAsia" w:ascii="宋体" w:hAnsi="宋体"/>
          <w:sz w:val="24"/>
          <w:highlight w:val="none"/>
        </w:rPr>
        <w:t>年    月    日</w:t>
      </w:r>
    </w:p>
    <w:p>
      <w:pPr>
        <w:spacing w:line="360" w:lineRule="auto"/>
        <w:jc w:val="center"/>
        <w:outlineLvl w:val="0"/>
        <w:rPr>
          <w:rFonts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0"/>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42"/>
        <w:spacing w:line="360" w:lineRule="auto"/>
        <w:jc w:val="center"/>
        <w:rPr>
          <w:rFonts w:hint="eastAsia" w:ascii="宋体" w:hAnsi="宋体" w:eastAsia="宋体"/>
          <w:highlight w:val="none"/>
          <w:lang w:eastAsia="zh-CN"/>
        </w:rPr>
      </w:pPr>
    </w:p>
    <w:p>
      <w:pPr>
        <w:pStyle w:val="42"/>
        <w:spacing w:line="360" w:lineRule="auto"/>
        <w:jc w:val="center"/>
        <w:rPr>
          <w:rFonts w:hint="eastAsia" w:ascii="宋体" w:hAnsi="宋体" w:eastAsia="宋体"/>
          <w:highlight w:val="none"/>
        </w:rPr>
      </w:pPr>
      <w:r>
        <w:rPr>
          <w:rFonts w:hint="eastAsia" w:ascii="宋体" w:hAnsi="宋体" w:eastAsia="宋体"/>
          <w:highlight w:val="none"/>
        </w:rPr>
        <w:t>承诺书二格式</w:t>
      </w:r>
    </w:p>
    <w:p>
      <w:pPr>
        <w:spacing w:before="240" w:line="360" w:lineRule="auto"/>
        <w:ind w:firstLine="480"/>
        <w:rPr>
          <w:rFonts w:hint="eastAsia" w:ascii="宋体" w:hAnsi="宋体"/>
          <w:sz w:val="24"/>
          <w:highlight w:val="none"/>
        </w:rPr>
      </w:pPr>
      <w:r>
        <w:rPr>
          <w:rFonts w:ascii="宋体" w:hAnsi="宋体"/>
          <w:sz w:val="24"/>
          <w:highlight w:val="none"/>
        </w:rPr>
        <w:t> </w:t>
      </w:r>
      <w:r>
        <w:rPr>
          <w:rFonts w:ascii="宋体" w:hAnsi="宋体"/>
          <w:sz w:val="24"/>
          <w:highlight w:val="none"/>
          <w:u w:val="single"/>
        </w:rPr>
        <w:t> </w:t>
      </w:r>
      <w:r>
        <w:rPr>
          <w:rFonts w:hint="eastAsia" w:ascii="宋体" w:hAnsi="宋体"/>
          <w:sz w:val="24"/>
          <w:highlight w:val="none"/>
          <w:u w:val="single"/>
        </w:rPr>
        <w:t xml:space="preserve">   （采购人名称）      </w:t>
      </w:r>
      <w:r>
        <w:rPr>
          <w:rFonts w:hint="eastAsia" w:ascii="宋体" w:hAnsi="宋体"/>
          <w:sz w:val="24"/>
          <w:highlight w:val="none"/>
        </w:rPr>
        <w:t>：</w:t>
      </w:r>
    </w:p>
    <w:p>
      <w:pPr>
        <w:spacing w:before="240" w:line="360" w:lineRule="auto"/>
        <w:ind w:firstLine="480"/>
        <w:rPr>
          <w:rFonts w:hint="eastAsia" w:ascii="宋体" w:hAnsi="宋体"/>
          <w:sz w:val="24"/>
          <w:highlight w:val="none"/>
        </w:rPr>
      </w:pPr>
      <w:r>
        <w:rPr>
          <w:rFonts w:hint="eastAsia" w:ascii="宋体" w:hAnsi="宋体" w:cs="宋体"/>
          <w:sz w:val="24"/>
          <w:highlight w:val="none"/>
        </w:rPr>
        <w:t>我公司保证参与</w:t>
      </w:r>
      <w:r>
        <w:rPr>
          <w:rFonts w:hint="eastAsia" w:ascii="宋体" w:hAnsi="宋体" w:cs="宋体"/>
          <w:sz w:val="24"/>
          <w:highlight w:val="none"/>
          <w:u w:val="single"/>
        </w:rPr>
        <w:t>（拟采购项目名称）</w:t>
      </w:r>
      <w:r>
        <w:rPr>
          <w:rFonts w:hint="eastAsia" w:ascii="宋体" w:hAnsi="宋体" w:cs="宋体"/>
          <w:sz w:val="24"/>
          <w:highlight w:val="none"/>
        </w:rPr>
        <w:t>磋商的拟任项目经理无任何在建工程项目，提交的项目经理的注册建造师注册证书原件是真实的，以上承诺如有不实，采购人可取消我方投标资格，如成交采购人可取消本公司的成交资格，我公司承担一切由此造成的法律后果</w:t>
      </w:r>
      <w:r>
        <w:rPr>
          <w:rFonts w:hint="eastAsia" w:ascii="宋体" w:hAnsi="宋体"/>
          <w:sz w:val="24"/>
          <w:highlight w:val="none"/>
        </w:rPr>
        <w:t>。</w:t>
      </w:r>
    </w:p>
    <w:p>
      <w:pPr>
        <w:spacing w:before="240" w:line="360" w:lineRule="auto"/>
        <w:ind w:right="480" w:firstLine="7560"/>
        <w:rPr>
          <w:rFonts w:hint="eastAsia" w:ascii="宋体" w:hAnsi="宋体"/>
          <w:sz w:val="24"/>
          <w:highlight w:val="none"/>
        </w:rPr>
      </w:pPr>
    </w:p>
    <w:p>
      <w:pPr>
        <w:spacing w:before="240" w:line="360" w:lineRule="auto"/>
        <w:ind w:firstLine="480"/>
        <w:rPr>
          <w:rFonts w:hint="eastAsia" w:ascii="宋体" w:hAnsi="宋体"/>
          <w:sz w:val="24"/>
          <w:highlight w:val="none"/>
        </w:rPr>
      </w:pPr>
    </w:p>
    <w:p>
      <w:pPr>
        <w:spacing w:before="240" w:line="360" w:lineRule="auto"/>
        <w:ind w:firstLine="480"/>
        <w:jc w:val="right"/>
        <w:rPr>
          <w:rFonts w:hint="eastAsia" w:ascii="宋体" w:hAnsi="宋体"/>
          <w:sz w:val="24"/>
          <w:highlight w:val="none"/>
        </w:rPr>
      </w:pPr>
      <w:r>
        <w:rPr>
          <w:rFonts w:hint="eastAsia" w:ascii="宋体" w:hAnsi="宋体" w:cs="宋体"/>
          <w:sz w:val="24"/>
          <w:highlight w:val="none"/>
        </w:rPr>
        <w:t>供应商</w:t>
      </w:r>
      <w:r>
        <w:rPr>
          <w:rFonts w:hint="eastAsia" w:ascii="宋体" w:hAnsi="宋体"/>
          <w:sz w:val="24"/>
          <w:highlight w:val="none"/>
        </w:rPr>
        <w:t xml:space="preserve">：（盖章）          </w:t>
      </w:r>
    </w:p>
    <w:p>
      <w:pPr>
        <w:spacing w:before="240" w:line="360" w:lineRule="auto"/>
        <w:ind w:firstLine="480"/>
        <w:jc w:val="right"/>
        <w:rPr>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p>
    <w:p>
      <w:pPr>
        <w:spacing w:before="240" w:line="360" w:lineRule="auto"/>
        <w:ind w:firstLine="480"/>
        <w:jc w:val="right"/>
        <w:rPr>
          <w:rFonts w:hint="eastAsia" w:ascii="宋体" w:hAnsi="宋体"/>
          <w:sz w:val="24"/>
          <w:highlight w:val="none"/>
        </w:rPr>
      </w:pPr>
      <w:r>
        <w:rPr>
          <w:rFonts w:hint="eastAsia" w:ascii="宋体" w:hAnsi="宋体"/>
          <w:sz w:val="24"/>
          <w:highlight w:val="none"/>
        </w:rPr>
        <w:t>年    月    日</w:t>
      </w: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jc w:val="center"/>
        <w:rPr>
          <w:rFonts w:hint="eastAsia" w:ascii="宋体" w:hAnsi="宋体"/>
          <w:b/>
          <w:sz w:val="30"/>
          <w:szCs w:val="30"/>
          <w:highlight w:val="none"/>
        </w:rPr>
      </w:pPr>
      <w:r>
        <w:rPr>
          <w:rFonts w:hint="eastAsia" w:ascii="宋体" w:hAnsi="宋体"/>
          <w:b/>
          <w:sz w:val="30"/>
          <w:szCs w:val="30"/>
          <w:highlight w:val="none"/>
        </w:rPr>
        <w:t xml:space="preserve">承诺书三  </w:t>
      </w:r>
      <w:r>
        <w:rPr>
          <w:rFonts w:ascii="宋体" w:hAnsi="宋体"/>
          <w:b/>
          <w:sz w:val="30"/>
          <w:szCs w:val="30"/>
          <w:highlight w:val="none"/>
        </w:rPr>
        <w:t>不拖欠农民工工资承诺书</w:t>
      </w:r>
      <w:r>
        <w:rPr>
          <w:rFonts w:hint="eastAsia" w:ascii="宋体" w:hAnsi="宋体"/>
          <w:b/>
          <w:sz w:val="30"/>
          <w:szCs w:val="30"/>
          <w:highlight w:val="none"/>
        </w:rPr>
        <w:t>（格式）</w:t>
      </w:r>
    </w:p>
    <w:p>
      <w:pPr>
        <w:rPr>
          <w:rFonts w:hint="eastAsia" w:ascii="宋体" w:hAnsi="宋体"/>
          <w:highlight w:val="none"/>
        </w:rPr>
      </w:pPr>
    </w:p>
    <w:p>
      <w:pPr>
        <w:spacing w:line="360" w:lineRule="auto"/>
        <w:rPr>
          <w:rFonts w:hint="eastAsia" w:ascii="宋体" w:hAnsi="宋体"/>
          <w:sz w:val="24"/>
          <w:highlight w:val="none"/>
        </w:rPr>
      </w:pPr>
      <w:r>
        <w:rPr>
          <w:rFonts w:ascii="宋体" w:hAnsi="宋体"/>
          <w:sz w:val="24"/>
          <w:highlight w:val="none"/>
        </w:rPr>
        <w:t>致：</w:t>
      </w:r>
      <w:r>
        <w:rPr>
          <w:rFonts w:hint="eastAsia" w:ascii="宋体" w:hAnsi="宋体"/>
          <w:sz w:val="24"/>
          <w:highlight w:val="none"/>
          <w:u w:val="single"/>
        </w:rPr>
        <w:t xml:space="preserve">   （采购人名称）    </w:t>
      </w:r>
    </w:p>
    <w:p>
      <w:pPr>
        <w:spacing w:line="360" w:lineRule="auto"/>
        <w:ind w:firstLine="513"/>
        <w:rPr>
          <w:rFonts w:hint="eastAsia" w:ascii="宋体" w:hAnsi="宋体"/>
          <w:sz w:val="24"/>
          <w:highlight w:val="none"/>
        </w:rPr>
      </w:pPr>
      <w:r>
        <w:rPr>
          <w:rFonts w:ascii="宋体" w:hAnsi="宋体"/>
          <w:sz w:val="24"/>
          <w:highlight w:val="none"/>
        </w:rPr>
        <w:t>为保护农民工的合法权益，不拖欠农民工工资，本</w:t>
      </w:r>
      <w:r>
        <w:rPr>
          <w:rFonts w:hint="eastAsia" w:ascii="宋体" w:hAnsi="宋体"/>
          <w:sz w:val="24"/>
          <w:highlight w:val="none"/>
        </w:rPr>
        <w:t>签名</w:t>
      </w:r>
      <w:r>
        <w:rPr>
          <w:rFonts w:ascii="宋体" w:hAnsi="宋体"/>
          <w:sz w:val="24"/>
          <w:highlight w:val="none"/>
        </w:rPr>
        <w:t>人郑重承诺：</w:t>
      </w:r>
    </w:p>
    <w:p>
      <w:pPr>
        <w:spacing w:line="360" w:lineRule="auto"/>
        <w:ind w:firstLine="513"/>
        <w:rPr>
          <w:rFonts w:hint="eastAsia" w:ascii="宋体" w:hAnsi="宋体"/>
          <w:sz w:val="24"/>
          <w:highlight w:val="none"/>
        </w:rPr>
      </w:pPr>
      <w:r>
        <w:rPr>
          <w:rFonts w:ascii="宋体" w:hAnsi="宋体"/>
          <w:sz w:val="24"/>
          <w:highlight w:val="none"/>
        </w:rPr>
        <w:t>本企业如果中标承建</w:t>
      </w:r>
      <w:r>
        <w:rPr>
          <w:rFonts w:hint="eastAsia" w:ascii="宋体" w:hAnsi="宋体"/>
          <w:sz w:val="24"/>
          <w:highlight w:val="none"/>
          <w:u w:val="single"/>
        </w:rPr>
        <w:t xml:space="preserve">                       工程</w:t>
      </w:r>
      <w:r>
        <w:rPr>
          <w:rFonts w:ascii="宋体" w:hAnsi="宋体"/>
          <w:sz w:val="24"/>
          <w:highlight w:val="none"/>
        </w:rPr>
        <w:t>项目，需要使用农民工时，将保证做到：</w:t>
      </w:r>
    </w:p>
    <w:p>
      <w:pPr>
        <w:spacing w:line="360" w:lineRule="auto"/>
        <w:ind w:firstLine="513"/>
        <w:rPr>
          <w:rFonts w:hint="eastAsia" w:ascii="宋体" w:hAnsi="宋体"/>
          <w:sz w:val="24"/>
          <w:highlight w:val="none"/>
        </w:rPr>
      </w:pPr>
      <w:r>
        <w:rPr>
          <w:rFonts w:hint="eastAsia" w:ascii="宋体" w:hAnsi="宋体"/>
          <w:sz w:val="24"/>
          <w:highlight w:val="none"/>
          <w:lang w:eastAsia="zh-CN"/>
        </w:rPr>
        <w:t>1.</w:t>
      </w:r>
      <w:r>
        <w:rPr>
          <w:rFonts w:ascii="宋体" w:hAnsi="宋体"/>
          <w:sz w:val="24"/>
          <w:highlight w:val="none"/>
        </w:rPr>
        <w:t>按照《</w:t>
      </w:r>
      <w:r>
        <w:rPr>
          <w:rFonts w:hint="eastAsia" w:ascii="宋体" w:hAnsi="宋体"/>
          <w:sz w:val="24"/>
          <w:highlight w:val="none"/>
        </w:rPr>
        <w:t>中华人民共和国劳动法</w:t>
      </w:r>
      <w:r>
        <w:rPr>
          <w:rFonts w:ascii="宋体" w:hAnsi="宋体"/>
          <w:sz w:val="24"/>
          <w:highlight w:val="none"/>
        </w:rPr>
        <w:t>》规定雇佣和使用农民工，工资将直接发放给农民工本人，严禁发放给“包工头”。</w:t>
      </w:r>
    </w:p>
    <w:p>
      <w:pPr>
        <w:spacing w:line="360" w:lineRule="auto"/>
        <w:ind w:firstLine="513"/>
        <w:rPr>
          <w:rFonts w:hint="eastAsia" w:ascii="宋体" w:hAnsi="宋体"/>
          <w:sz w:val="24"/>
          <w:highlight w:val="none"/>
        </w:rPr>
      </w:pPr>
      <w:r>
        <w:rPr>
          <w:rFonts w:hint="eastAsia" w:ascii="宋体" w:hAnsi="宋体"/>
          <w:sz w:val="24"/>
          <w:highlight w:val="none"/>
          <w:lang w:eastAsia="zh-CN"/>
        </w:rPr>
        <w:t>2.</w:t>
      </w:r>
      <w:r>
        <w:rPr>
          <w:rFonts w:ascii="宋体" w:hAnsi="宋体"/>
          <w:sz w:val="24"/>
          <w:highlight w:val="none"/>
        </w:rPr>
        <w:t>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pPr>
        <w:spacing w:line="360" w:lineRule="auto"/>
        <w:ind w:firstLine="513"/>
        <w:rPr>
          <w:rFonts w:hint="eastAsia" w:ascii="宋体" w:hAnsi="宋体"/>
          <w:sz w:val="24"/>
          <w:highlight w:val="none"/>
        </w:rPr>
      </w:pPr>
      <w:r>
        <w:rPr>
          <w:rFonts w:hint="eastAsia" w:ascii="宋体" w:hAnsi="宋体"/>
          <w:sz w:val="24"/>
          <w:highlight w:val="none"/>
          <w:lang w:eastAsia="zh-CN"/>
        </w:rPr>
        <w:t>3.</w:t>
      </w:r>
      <w:r>
        <w:rPr>
          <w:rFonts w:ascii="宋体" w:hAnsi="宋体"/>
          <w:sz w:val="24"/>
          <w:highlight w:val="none"/>
        </w:rPr>
        <w:t>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sz w:val="24"/>
          <w:highlight w:val="none"/>
        </w:rPr>
        <w:t>的其他</w:t>
      </w:r>
      <w:r>
        <w:rPr>
          <w:rFonts w:ascii="宋体" w:hAnsi="宋体"/>
          <w:sz w:val="24"/>
          <w:highlight w:val="none"/>
        </w:rPr>
        <w:t>处罚决定。</w:t>
      </w:r>
    </w:p>
    <w:p>
      <w:pPr>
        <w:spacing w:line="360" w:lineRule="auto"/>
        <w:ind w:firstLine="513"/>
        <w:rPr>
          <w:rFonts w:hint="eastAsia" w:ascii="宋体" w:hAnsi="宋体"/>
          <w:sz w:val="24"/>
          <w:highlight w:val="none"/>
        </w:rPr>
      </w:pPr>
      <w:r>
        <w:rPr>
          <w:rFonts w:hint="eastAsia" w:ascii="宋体" w:hAnsi="宋体"/>
          <w:sz w:val="24"/>
          <w:highlight w:val="none"/>
          <w:lang w:eastAsia="zh-CN"/>
        </w:rPr>
        <w:t>4.</w:t>
      </w:r>
      <w:r>
        <w:rPr>
          <w:rFonts w:ascii="宋体" w:hAnsi="宋体"/>
          <w:sz w:val="24"/>
          <w:highlight w:val="none"/>
        </w:rPr>
        <w:t>本公司同意：</w:t>
      </w:r>
      <w:r>
        <w:rPr>
          <w:rFonts w:hint="eastAsia" w:ascii="宋体" w:hAnsi="宋体"/>
          <w:sz w:val="24"/>
          <w:highlight w:val="none"/>
        </w:rPr>
        <w:t>在合同执行期间由业主</w:t>
      </w:r>
      <w:r>
        <w:rPr>
          <w:rFonts w:ascii="宋体" w:hAnsi="宋体"/>
          <w:sz w:val="24"/>
          <w:highlight w:val="none"/>
        </w:rPr>
        <w:t>按</w:t>
      </w:r>
      <w:r>
        <w:rPr>
          <w:rFonts w:hint="eastAsia" w:ascii="宋体" w:hAnsi="宋体"/>
          <w:sz w:val="24"/>
          <w:highlight w:val="none"/>
        </w:rPr>
        <w:t>规定每月扣留工程计量款的1%作为农民工工资保障金：工程结束后，业主代表视承包人对农民工工资支付情况，据实结算返还剩余的保障金。</w:t>
      </w:r>
    </w:p>
    <w:p>
      <w:pPr>
        <w:spacing w:line="360" w:lineRule="auto"/>
        <w:rPr>
          <w:sz w:val="24"/>
          <w:highlight w:val="none"/>
        </w:rPr>
      </w:pPr>
    </w:p>
    <w:p>
      <w:pPr>
        <w:spacing w:line="360" w:lineRule="auto"/>
        <w:rPr>
          <w:sz w:val="24"/>
          <w:highlight w:val="none"/>
        </w:rPr>
      </w:pPr>
    </w:p>
    <w:p>
      <w:pPr>
        <w:spacing w:before="240" w:line="360" w:lineRule="auto"/>
        <w:ind w:firstLine="480"/>
        <w:rPr>
          <w:rFonts w:hint="eastAsia" w:ascii="宋体" w:hAnsi="宋体"/>
          <w:sz w:val="24"/>
          <w:highlight w:val="none"/>
        </w:rPr>
      </w:pPr>
    </w:p>
    <w:p>
      <w:pPr>
        <w:spacing w:before="240" w:line="360" w:lineRule="auto"/>
        <w:ind w:firstLine="480"/>
        <w:jc w:val="right"/>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供应商</w:t>
      </w:r>
      <w:r>
        <w:rPr>
          <w:rFonts w:hint="eastAsia" w:ascii="宋体" w:hAnsi="宋体"/>
          <w:sz w:val="24"/>
          <w:highlight w:val="none"/>
        </w:rPr>
        <w:t xml:space="preserve">：（盖章）          </w:t>
      </w:r>
    </w:p>
    <w:p>
      <w:pPr>
        <w:spacing w:before="240" w:line="360" w:lineRule="auto"/>
        <w:ind w:firstLine="480"/>
        <w:jc w:val="right"/>
        <w:rPr>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p>
    <w:p>
      <w:pPr>
        <w:spacing w:before="240" w:line="360" w:lineRule="auto"/>
        <w:ind w:firstLine="480"/>
        <w:jc w:val="right"/>
        <w:rPr>
          <w:rFonts w:hint="eastAsia" w:ascii="宋体" w:hAnsi="宋体"/>
          <w:sz w:val="24"/>
          <w:highlight w:val="none"/>
        </w:rPr>
      </w:pPr>
      <w:r>
        <w:rPr>
          <w:rFonts w:hint="eastAsia" w:ascii="宋体" w:hAnsi="宋体"/>
          <w:sz w:val="24"/>
          <w:highlight w:val="none"/>
        </w:rPr>
        <w:t>年    月    日</w:t>
      </w: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54"/>
        <w:ind w:firstLine="602"/>
        <w:rPr>
          <w:rFonts w:hint="eastAsia" w:ascii="黑体" w:eastAsia="黑体"/>
          <w:b/>
          <w:sz w:val="30"/>
          <w:szCs w:val="30"/>
          <w:highlight w:val="none"/>
        </w:rPr>
      </w:pPr>
    </w:p>
    <w:p>
      <w:pPr>
        <w:pStyle w:val="42"/>
        <w:jc w:val="center"/>
        <w:rPr>
          <w:rFonts w:hint="eastAsia" w:ascii="宋体" w:hAnsi="宋体" w:eastAsia="宋体" w:cs="宋体"/>
          <w:bCs w:val="0"/>
          <w:highlight w:val="none"/>
        </w:rPr>
      </w:pPr>
      <w:r>
        <w:rPr>
          <w:rFonts w:hint="eastAsia" w:ascii="宋体" w:hAnsi="宋体" w:eastAsia="宋体" w:cs="宋体"/>
          <w:bCs w:val="0"/>
          <w:highlight w:val="none"/>
        </w:rPr>
        <w:t>承诺书四 供应商廉洁承诺书（格式）</w:t>
      </w:r>
    </w:p>
    <w:p>
      <w:pPr>
        <w:jc w:val="center"/>
        <w:rPr>
          <w:rFonts w:hint="eastAsia" w:ascii="宋体" w:hAnsi="宋体" w:cs="宋体"/>
          <w:b/>
          <w:bCs/>
          <w:sz w:val="36"/>
          <w:szCs w:val="36"/>
          <w:highlight w:val="none"/>
        </w:rPr>
      </w:pPr>
    </w:p>
    <w:p>
      <w:pPr>
        <w:spacing w:line="520" w:lineRule="exact"/>
        <w:ind w:firstLine="480"/>
        <w:rPr>
          <w:rFonts w:hint="eastAsia" w:ascii="宋体" w:hAnsi="宋体" w:cs="宋体"/>
          <w:sz w:val="24"/>
          <w:highlight w:val="none"/>
        </w:rPr>
      </w:pPr>
      <w:r>
        <w:rPr>
          <w:rFonts w:hint="eastAsia" w:ascii="宋体" w:hAnsi="宋体" w:cs="宋体"/>
          <w:sz w:val="24"/>
          <w:highlight w:val="none"/>
        </w:rPr>
        <w:t>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p>
    <w:p>
      <w:pPr>
        <w:spacing w:line="520" w:lineRule="exact"/>
        <w:ind w:firstLine="480"/>
        <w:rPr>
          <w:rFonts w:hint="eastAsia" w:ascii="宋体" w:hAnsi="宋体" w:cs="宋体"/>
          <w:sz w:val="24"/>
          <w:highlight w:val="none"/>
        </w:rPr>
      </w:pPr>
      <w:r>
        <w:rPr>
          <w:rFonts w:hint="eastAsia" w:ascii="宋体" w:hAnsi="宋体" w:cs="宋体"/>
          <w:sz w:val="24"/>
          <w:highlight w:val="none"/>
          <w:lang w:eastAsia="zh-CN"/>
        </w:rPr>
        <w:t>1.</w:t>
      </w:r>
      <w:r>
        <w:rPr>
          <w:rFonts w:hint="eastAsia" w:ascii="宋体" w:hAnsi="宋体" w:cs="宋体"/>
          <w:sz w:val="24"/>
          <w:highlight w:val="none"/>
        </w:rPr>
        <w:t>自觉遵守国家法律法规及有关廉政建设制度。</w:t>
      </w:r>
    </w:p>
    <w:p>
      <w:pPr>
        <w:spacing w:line="520" w:lineRule="exact"/>
        <w:ind w:firstLine="480"/>
        <w:rPr>
          <w:rFonts w:hint="eastAsia" w:ascii="宋体" w:hAnsi="宋体" w:cs="宋体"/>
          <w:sz w:val="24"/>
          <w:highlight w:val="none"/>
        </w:rPr>
      </w:pPr>
      <w:r>
        <w:rPr>
          <w:rFonts w:hint="eastAsia" w:ascii="宋体" w:hAnsi="宋体" w:cs="宋体"/>
          <w:sz w:val="24"/>
          <w:highlight w:val="none"/>
          <w:lang w:eastAsia="zh-CN"/>
        </w:rPr>
        <w:t>2.</w:t>
      </w:r>
      <w:r>
        <w:rPr>
          <w:rFonts w:hint="eastAsia" w:ascii="宋体" w:hAnsi="宋体" w:cs="宋体"/>
          <w:sz w:val="24"/>
          <w:highlight w:val="none"/>
        </w:rPr>
        <w:t>主动了解贵单位招投标纪律，积极配合贵单位执行招投标廉政建设的有关规定。</w:t>
      </w:r>
    </w:p>
    <w:p>
      <w:pPr>
        <w:spacing w:line="520" w:lineRule="exact"/>
        <w:ind w:firstLine="480"/>
        <w:rPr>
          <w:rFonts w:hint="eastAsia" w:ascii="宋体" w:hAnsi="宋体" w:cs="宋体"/>
          <w:sz w:val="24"/>
          <w:highlight w:val="none"/>
        </w:rPr>
      </w:pPr>
      <w:r>
        <w:rPr>
          <w:rFonts w:hint="eastAsia" w:ascii="宋体" w:hAnsi="宋体" w:cs="宋体"/>
          <w:sz w:val="24"/>
          <w:highlight w:val="none"/>
          <w:lang w:eastAsia="zh-CN"/>
        </w:rPr>
        <w:t>3.</w:t>
      </w:r>
      <w:r>
        <w:rPr>
          <w:rFonts w:hint="eastAsia" w:ascii="宋体" w:hAnsi="宋体" w:cs="宋体"/>
          <w:sz w:val="24"/>
          <w:highlight w:val="none"/>
        </w:rPr>
        <w:t>不使用不正当手段妨碍、排挤其他投标单位或串通投标。</w:t>
      </w:r>
    </w:p>
    <w:p>
      <w:pPr>
        <w:spacing w:line="520" w:lineRule="exact"/>
        <w:ind w:firstLine="480"/>
        <w:rPr>
          <w:rFonts w:hint="eastAsia" w:ascii="宋体" w:hAnsi="宋体" w:cs="宋体"/>
          <w:sz w:val="24"/>
          <w:highlight w:val="none"/>
        </w:rPr>
      </w:pPr>
      <w:r>
        <w:rPr>
          <w:rFonts w:hint="eastAsia" w:ascii="宋体" w:hAnsi="宋体" w:cs="宋体"/>
          <w:sz w:val="24"/>
          <w:highlight w:val="none"/>
          <w:lang w:eastAsia="zh-CN"/>
        </w:rPr>
        <w:t>4.</w:t>
      </w:r>
      <w:r>
        <w:rPr>
          <w:rFonts w:hint="eastAsia" w:ascii="宋体" w:hAnsi="宋体" w:cs="宋体"/>
          <w:sz w:val="24"/>
          <w:highlight w:val="none"/>
        </w:rPr>
        <w:t>按照磋商文件规定的方式进行投标，不隐瞒本单位投标资质的真实情况，投标资质符合规定。</w:t>
      </w:r>
    </w:p>
    <w:p>
      <w:pPr>
        <w:spacing w:line="520" w:lineRule="exact"/>
        <w:ind w:firstLine="480"/>
        <w:rPr>
          <w:rFonts w:hint="eastAsia" w:ascii="宋体" w:hAnsi="宋体" w:cs="宋体"/>
          <w:sz w:val="24"/>
          <w:highlight w:val="none"/>
        </w:rPr>
      </w:pPr>
      <w:r>
        <w:rPr>
          <w:rFonts w:hint="eastAsia" w:ascii="宋体" w:hAnsi="宋体" w:cs="宋体"/>
          <w:sz w:val="24"/>
          <w:highlight w:val="none"/>
          <w:lang w:eastAsia="zh-CN"/>
        </w:rPr>
        <w:t>5.</w:t>
      </w:r>
      <w:r>
        <w:rPr>
          <w:rFonts w:hint="eastAsia" w:ascii="宋体" w:hAnsi="宋体" w:cs="宋体"/>
          <w:sz w:val="24"/>
          <w:highlight w:val="none"/>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pPr>
        <w:spacing w:line="520" w:lineRule="exact"/>
        <w:ind w:firstLine="480"/>
        <w:rPr>
          <w:rFonts w:hint="eastAsia" w:ascii="宋体" w:hAnsi="宋体" w:cs="宋体"/>
          <w:sz w:val="24"/>
          <w:highlight w:val="none"/>
        </w:rPr>
      </w:pPr>
      <w:r>
        <w:rPr>
          <w:rFonts w:hint="eastAsia" w:ascii="宋体" w:hAnsi="宋体" w:cs="宋体"/>
          <w:sz w:val="24"/>
          <w:highlight w:val="none"/>
          <w:lang w:eastAsia="zh-CN"/>
        </w:rPr>
        <w:t>6.</w:t>
      </w:r>
      <w:r>
        <w:rPr>
          <w:rFonts w:hint="eastAsia" w:ascii="宋体" w:hAnsi="宋体" w:cs="宋体"/>
          <w:sz w:val="24"/>
          <w:highlight w:val="none"/>
        </w:rPr>
        <w:t>不向设计招标的单位及个人购置或提供通讯工具、交通工具和高档办公用品等。</w:t>
      </w:r>
    </w:p>
    <w:p>
      <w:pPr>
        <w:spacing w:line="520" w:lineRule="exact"/>
        <w:ind w:firstLine="480"/>
        <w:rPr>
          <w:rFonts w:hint="eastAsia" w:ascii="宋体" w:hAnsi="宋体" w:cs="宋体"/>
          <w:sz w:val="24"/>
          <w:highlight w:val="none"/>
        </w:rPr>
      </w:pPr>
      <w:r>
        <w:rPr>
          <w:rFonts w:hint="eastAsia" w:ascii="宋体" w:hAnsi="宋体" w:cs="宋体"/>
          <w:sz w:val="24"/>
          <w:highlight w:val="none"/>
          <w:lang w:eastAsia="zh-CN"/>
        </w:rPr>
        <w:t>7.</w:t>
      </w:r>
      <w:r>
        <w:rPr>
          <w:rFonts w:hint="eastAsia" w:ascii="宋体" w:hAnsi="宋体" w:cs="宋体"/>
          <w:sz w:val="24"/>
          <w:highlight w:val="none"/>
        </w:rPr>
        <w:t>不向涉及招标的单位及个人的配偶、子女、亲属分包此次招标项目。</w:t>
      </w:r>
    </w:p>
    <w:p>
      <w:pPr>
        <w:spacing w:line="520" w:lineRule="exact"/>
        <w:ind w:firstLine="480"/>
        <w:rPr>
          <w:rFonts w:hint="eastAsia" w:ascii="宋体" w:hAnsi="宋体" w:cs="宋体"/>
          <w:sz w:val="24"/>
          <w:highlight w:val="none"/>
        </w:rPr>
      </w:pPr>
      <w:r>
        <w:rPr>
          <w:rFonts w:hint="eastAsia" w:ascii="宋体" w:hAnsi="宋体" w:cs="宋体"/>
          <w:sz w:val="24"/>
          <w:highlight w:val="none"/>
          <w:lang w:eastAsia="zh-CN"/>
        </w:rPr>
        <w:t>8.</w:t>
      </w:r>
      <w:r>
        <w:rPr>
          <w:rFonts w:hint="eastAsia" w:ascii="宋体" w:hAnsi="宋体" w:cs="宋体"/>
          <w:sz w:val="24"/>
          <w:highlight w:val="none"/>
        </w:rPr>
        <w:t>不向涉及招标的单位及个人支付好处费、介绍费。</w:t>
      </w:r>
    </w:p>
    <w:p>
      <w:pPr>
        <w:spacing w:line="520" w:lineRule="exact"/>
        <w:ind w:firstLine="480"/>
        <w:rPr>
          <w:rFonts w:hint="eastAsia" w:ascii="宋体" w:hAnsi="宋体" w:cs="宋体"/>
          <w:sz w:val="24"/>
          <w:highlight w:val="none"/>
        </w:rPr>
      </w:pPr>
      <w:r>
        <w:rPr>
          <w:rFonts w:hint="eastAsia" w:ascii="宋体" w:hAnsi="宋体" w:cs="宋体"/>
          <w:sz w:val="24"/>
          <w:highlight w:val="none"/>
          <w:lang w:eastAsia="zh-CN"/>
        </w:rPr>
        <w:t>9.</w:t>
      </w:r>
      <w:r>
        <w:rPr>
          <w:rFonts w:hint="eastAsia" w:ascii="宋体" w:hAnsi="宋体" w:cs="宋体"/>
          <w:sz w:val="24"/>
          <w:highlight w:val="none"/>
        </w:rPr>
        <w:t>一旦发现相关人员在招标过程中有索要财物等不廉洁行为，坚决予以抵制，并及时向贵局纪检监察室举报。</w:t>
      </w:r>
    </w:p>
    <w:p>
      <w:pPr>
        <w:spacing w:line="520" w:lineRule="exact"/>
        <w:ind w:firstLine="480"/>
        <w:rPr>
          <w:rFonts w:hint="eastAsia" w:ascii="宋体" w:hAnsi="宋体" w:cs="宋体"/>
          <w:sz w:val="24"/>
          <w:highlight w:val="none"/>
        </w:rPr>
      </w:pPr>
      <w:r>
        <w:rPr>
          <w:rFonts w:hint="eastAsia" w:ascii="宋体" w:hAnsi="宋体" w:cs="宋体"/>
          <w:sz w:val="24"/>
          <w:highlight w:val="none"/>
        </w:rPr>
        <w:t>我们若违反上述承诺</w:t>
      </w:r>
      <w:r>
        <w:rPr>
          <w:rFonts w:hint="eastAsia" w:ascii="宋体" w:hAnsi="宋体" w:cs="宋体"/>
          <w:sz w:val="24"/>
          <w:highlight w:val="none"/>
          <w:lang w:eastAsia="zh-CN"/>
        </w:rPr>
        <w:t>，自</w:t>
      </w:r>
      <w:r>
        <w:rPr>
          <w:rFonts w:hint="eastAsia" w:ascii="宋体" w:hAnsi="宋体" w:cs="宋体"/>
          <w:sz w:val="24"/>
          <w:highlight w:val="none"/>
        </w:rPr>
        <w:t>愿接受取消投标资格及其他任何形式的处理。</w:t>
      </w:r>
    </w:p>
    <w:p>
      <w:pPr>
        <w:spacing w:line="360" w:lineRule="auto"/>
        <w:ind w:firstLine="513"/>
        <w:rPr>
          <w:rFonts w:hint="eastAsia" w:ascii="宋体" w:hAnsi="宋体" w:cs="宋体"/>
          <w:sz w:val="24"/>
          <w:highlight w:val="none"/>
        </w:rPr>
      </w:pPr>
      <w:r>
        <w:rPr>
          <w:rFonts w:hint="eastAsia" w:ascii="宋体" w:hAnsi="宋体" w:cs="宋体"/>
          <w:sz w:val="24"/>
          <w:highlight w:val="none"/>
        </w:rPr>
        <w:t xml:space="preserve">                                     </w:t>
      </w:r>
    </w:p>
    <w:p>
      <w:pPr>
        <w:spacing w:line="360" w:lineRule="auto"/>
        <w:ind w:firstLine="513"/>
        <w:rPr>
          <w:rFonts w:hint="eastAsia" w:ascii="宋体" w:hAnsi="宋体" w:cs="宋体"/>
          <w:sz w:val="24"/>
          <w:highlight w:val="none"/>
        </w:rPr>
      </w:pPr>
    </w:p>
    <w:p>
      <w:pPr>
        <w:spacing w:line="360" w:lineRule="auto"/>
        <w:ind w:firstLine="5073"/>
        <w:rPr>
          <w:rFonts w:hint="eastAsia" w:ascii="宋体" w:hAnsi="宋体" w:cs="宋体"/>
          <w:sz w:val="24"/>
          <w:highlight w:val="none"/>
        </w:rPr>
      </w:pPr>
      <w:r>
        <w:rPr>
          <w:rFonts w:hint="eastAsia" w:ascii="宋体" w:hAnsi="宋体" w:cs="宋体"/>
          <w:sz w:val="24"/>
          <w:highlight w:val="none"/>
        </w:rPr>
        <w:t xml:space="preserve">供应商：   （盖章）         </w:t>
      </w:r>
    </w:p>
    <w:p>
      <w:pPr>
        <w:spacing w:line="360" w:lineRule="auto"/>
        <w:ind w:firstLine="513"/>
        <w:rPr>
          <w:rFonts w:hint="eastAsia" w:ascii="宋体" w:hAnsi="宋体" w:cs="宋体"/>
          <w:sz w:val="24"/>
          <w:highlight w:val="none"/>
        </w:rPr>
      </w:pPr>
      <w:r>
        <w:rPr>
          <w:rFonts w:hint="eastAsia" w:ascii="宋体" w:hAnsi="宋体" w:cs="宋体"/>
          <w:sz w:val="24"/>
          <w:highlight w:val="none"/>
        </w:rPr>
        <w:t xml:space="preserve">                                      法定代表人签名或盖章：</w:t>
      </w:r>
    </w:p>
    <w:p>
      <w:pPr>
        <w:spacing w:line="360" w:lineRule="auto"/>
        <w:ind w:firstLine="513"/>
        <w:rPr>
          <w:rFonts w:hint="eastAsia" w:ascii="宋体" w:hAnsi="宋体" w:cs="宋体"/>
          <w:sz w:val="24"/>
          <w:highlight w:val="none"/>
        </w:rPr>
      </w:pPr>
      <w:r>
        <w:rPr>
          <w:rFonts w:hint="eastAsia" w:ascii="宋体" w:hAnsi="宋体" w:cs="宋体"/>
          <w:sz w:val="24"/>
          <w:highlight w:val="none"/>
        </w:rPr>
        <w:t xml:space="preserve">                                      日期：     年   月    日</w:t>
      </w:r>
    </w:p>
    <w:p>
      <w:pPr>
        <w:jc w:val="center"/>
        <w:rPr>
          <w:rFonts w:hint="eastAsia" w:ascii="黑体" w:hAnsi="黑体" w:eastAsia="黑体" w:cs="黑体"/>
          <w:sz w:val="44"/>
          <w:szCs w:val="44"/>
          <w:highlight w:val="none"/>
        </w:rPr>
      </w:pPr>
      <w:r>
        <w:rPr>
          <w:rFonts w:hint="eastAsia" w:ascii="宋体" w:hAnsi="宋体" w:cs="宋体"/>
          <w:highlight w:val="none"/>
        </w:rPr>
        <w:br w:type="page" w:clear="all"/>
      </w:r>
      <w:r>
        <w:rPr>
          <w:rFonts w:hint="eastAsia" w:ascii="宋体" w:hAnsi="宋体" w:cs="宋体"/>
          <w:b/>
          <w:sz w:val="32"/>
          <w:szCs w:val="32"/>
          <w:highlight w:val="none"/>
        </w:rPr>
        <w:t>承诺书五  投标单位廉洁承诺书</w:t>
      </w:r>
    </w:p>
    <w:p>
      <w:pPr>
        <w:rPr>
          <w:highlight w:val="none"/>
        </w:rPr>
      </w:pPr>
    </w:p>
    <w:p>
      <w:pPr>
        <w:spacing w:line="360" w:lineRule="auto"/>
        <w:ind w:firstLine="480"/>
        <w:rPr>
          <w:rFonts w:hint="eastAsia" w:ascii="宋体" w:hAnsi="宋体" w:cs="宋体"/>
          <w:sz w:val="24"/>
          <w:highlight w:val="none"/>
        </w:rPr>
      </w:pPr>
      <w:r>
        <w:rPr>
          <w:rFonts w:hint="eastAsia" w:ascii="宋体" w:hAnsi="宋体" w:cs="宋体"/>
          <w:sz w:val="24"/>
          <w:highlight w:val="none"/>
        </w:rPr>
        <w:t>无锡市市北高级中学纪委：</w:t>
      </w:r>
    </w:p>
    <w:p>
      <w:pPr>
        <w:spacing w:line="360" w:lineRule="auto"/>
        <w:ind w:firstLine="480"/>
        <w:rPr>
          <w:rFonts w:hint="eastAsia" w:ascii="宋体" w:hAnsi="宋体" w:cs="宋体"/>
          <w:sz w:val="24"/>
          <w:highlight w:val="none"/>
        </w:rPr>
      </w:pPr>
      <w:r>
        <w:rPr>
          <w:rFonts w:hint="eastAsia" w:ascii="宋体" w:hAnsi="宋体" w:cs="宋体"/>
          <w:sz w:val="24"/>
          <w:highlight w:val="none"/>
        </w:rPr>
        <w:t>我单位办理了                       （项目名称及编号）投标报名申请。为确保该项目工程质量，有效制止招投标过程中的不正之风和腐败现象，预防和遏制招投标中的行贿受贿等违法犯罪活动，我单位特作以下承诺：</w:t>
      </w:r>
    </w:p>
    <w:p>
      <w:pPr>
        <w:spacing w:line="360" w:lineRule="auto"/>
        <w:ind w:firstLine="480"/>
        <w:rPr>
          <w:rFonts w:hint="eastAsia" w:ascii="宋体" w:hAnsi="宋体" w:cs="宋体"/>
          <w:sz w:val="24"/>
          <w:highlight w:val="none"/>
        </w:rPr>
      </w:pPr>
      <w:r>
        <w:rPr>
          <w:rFonts w:hint="eastAsia" w:ascii="宋体" w:hAnsi="宋体" w:cs="宋体"/>
          <w:sz w:val="24"/>
          <w:highlight w:val="none"/>
        </w:rPr>
        <w:t>在投标活动中，我们将自觉遵守《中华人民共和国招标投标法》和有关招标投标管理规章制度开展投标活动，做到不以任何形式向招标方任何人员赠送各种礼品、礼金（礼券）等好处；不邀请招标方人员参与宴请及高档娱乐活动；不串通报名投标，不弄虚作假，不以回扣等方式拉拢招评标人员；不做其他违纪违规事项。</w:t>
      </w:r>
    </w:p>
    <w:p>
      <w:pPr>
        <w:spacing w:line="360" w:lineRule="auto"/>
        <w:ind w:firstLine="480"/>
        <w:rPr>
          <w:rFonts w:hint="eastAsia" w:ascii="宋体" w:hAnsi="宋体" w:cs="宋体"/>
          <w:sz w:val="24"/>
          <w:highlight w:val="none"/>
        </w:rPr>
      </w:pPr>
      <w:r>
        <w:rPr>
          <w:rFonts w:hint="eastAsia" w:ascii="宋体" w:hAnsi="宋体" w:cs="宋体"/>
          <w:sz w:val="24"/>
          <w:highlight w:val="none"/>
        </w:rPr>
        <w:t>我们将认真履行以上承诺，并接受纪检监察机关的监督检查，若有违反，将接受问责承担相应的行政责任和法律责任。</w:t>
      </w:r>
    </w:p>
    <w:p>
      <w:pPr>
        <w:spacing w:line="360" w:lineRule="auto"/>
        <w:ind w:firstLine="480"/>
        <w:rPr>
          <w:rFonts w:hint="eastAsia" w:ascii="宋体" w:hAnsi="宋体" w:cs="宋体"/>
          <w:sz w:val="24"/>
          <w:highlight w:val="none"/>
        </w:rPr>
      </w:pPr>
    </w:p>
    <w:p>
      <w:pPr>
        <w:spacing w:line="360" w:lineRule="auto"/>
        <w:ind w:firstLine="480"/>
        <w:rPr>
          <w:rFonts w:hint="eastAsia" w:ascii="宋体" w:hAnsi="宋体" w:cs="宋体"/>
          <w:sz w:val="24"/>
          <w:highlight w:val="none"/>
        </w:rPr>
      </w:pPr>
    </w:p>
    <w:p>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承诺单位（公章）：</w:t>
      </w:r>
    </w:p>
    <w:p>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法人代表签名：       </w:t>
      </w:r>
    </w:p>
    <w:p>
      <w:pPr>
        <w:spacing w:line="360" w:lineRule="auto"/>
        <w:jc w:val="left"/>
        <w:outlineLvl w:val="0"/>
        <w:rPr>
          <w:rFonts w:hint="eastAsia" w:ascii="宋体" w:hAnsi="宋体" w:cs="宋体"/>
          <w:sz w:val="24"/>
          <w:highlight w:val="none"/>
        </w:rPr>
      </w:pPr>
      <w:r>
        <w:rPr>
          <w:rFonts w:hint="eastAsia" w:ascii="宋体" w:hAnsi="宋体" w:cs="宋体"/>
          <w:sz w:val="24"/>
          <w:highlight w:val="none"/>
        </w:rPr>
        <w:t xml:space="preserve">                                       年   月   日</w:t>
      </w:r>
    </w:p>
    <w:p>
      <w:pPr>
        <w:spacing w:line="360" w:lineRule="auto"/>
        <w:jc w:val="left"/>
        <w:outlineLvl w:val="0"/>
        <w:rPr>
          <w:rFonts w:hint="eastAsia" w:ascii="宋体" w:hAnsi="宋体" w:cs="宋体"/>
          <w:sz w:val="24"/>
          <w:highlight w:val="none"/>
        </w:rPr>
      </w:pPr>
    </w:p>
    <w:p>
      <w:pPr>
        <w:spacing w:line="360" w:lineRule="auto"/>
        <w:outlineLvl w:val="0"/>
        <w:rPr>
          <w:rFonts w:hint="eastAsia" w:ascii="宋体" w:hAnsi="宋体"/>
          <w:bCs/>
          <w:sz w:val="24"/>
          <w:highlight w:val="none"/>
        </w:rPr>
      </w:pPr>
    </w:p>
    <w:p>
      <w:pPr>
        <w:spacing w:line="360" w:lineRule="auto"/>
        <w:outlineLvl w:val="0"/>
        <w:rPr>
          <w:rFonts w:hint="eastAsia" w:ascii="宋体" w:hAnsi="宋体"/>
          <w:bCs/>
          <w:sz w:val="24"/>
          <w:highlight w:val="none"/>
        </w:rPr>
      </w:pPr>
    </w:p>
    <w:p>
      <w:pPr>
        <w:spacing w:line="360" w:lineRule="auto"/>
        <w:outlineLvl w:val="0"/>
        <w:rPr>
          <w:rFonts w:hint="eastAsia" w:ascii="宋体" w:hAnsi="宋体"/>
          <w:bCs/>
          <w:sz w:val="24"/>
          <w:highlight w:val="none"/>
        </w:rPr>
      </w:pPr>
    </w:p>
    <w:p>
      <w:pPr>
        <w:spacing w:line="360" w:lineRule="auto"/>
        <w:outlineLvl w:val="0"/>
        <w:rPr>
          <w:rFonts w:hint="eastAsia" w:ascii="宋体" w:hAnsi="宋体"/>
          <w:bCs/>
          <w:sz w:val="24"/>
          <w:highlight w:val="none"/>
        </w:rPr>
      </w:pPr>
    </w:p>
    <w:p>
      <w:pPr>
        <w:spacing w:line="360" w:lineRule="auto"/>
        <w:outlineLvl w:val="0"/>
        <w:rPr>
          <w:rFonts w:hint="eastAsia" w:ascii="宋体" w:hAnsi="宋体"/>
          <w:bCs/>
          <w:sz w:val="24"/>
          <w:highlight w:val="none"/>
        </w:rPr>
      </w:pPr>
    </w:p>
    <w:p>
      <w:pPr>
        <w:spacing w:line="360" w:lineRule="auto"/>
        <w:outlineLvl w:val="0"/>
        <w:rPr>
          <w:rFonts w:hint="eastAsia" w:ascii="宋体" w:hAnsi="宋体"/>
          <w:bCs/>
          <w:sz w:val="24"/>
          <w:highlight w:val="none"/>
        </w:rPr>
      </w:pPr>
    </w:p>
    <w:p>
      <w:pPr>
        <w:spacing w:line="360" w:lineRule="auto"/>
        <w:jc w:val="center"/>
        <w:outlineLvl w:val="0"/>
        <w:rPr>
          <w:rFonts w:hint="eastAsia" w:ascii="宋体" w:hAnsi="宋体"/>
          <w:bCs/>
          <w:sz w:val="24"/>
          <w:highlight w:val="none"/>
        </w:rPr>
      </w:pPr>
      <w:r>
        <w:rPr>
          <w:rFonts w:hint="eastAsia" w:ascii="宋体" w:hAnsi="宋体"/>
          <w:bCs/>
          <w:sz w:val="24"/>
          <w:highlight w:val="none"/>
        </w:rPr>
        <w:br w:type="page" w:clear="all"/>
      </w:r>
      <w:r>
        <w:rPr>
          <w:rFonts w:hint="eastAsia" w:ascii="宋体" w:hAnsi="宋体"/>
          <w:b/>
          <w:sz w:val="30"/>
          <w:szCs w:val="30"/>
          <w:highlight w:val="none"/>
        </w:rPr>
        <w:t>附件5中小企业声明函（格式）</w:t>
      </w:r>
    </w:p>
    <w:p>
      <w:pPr>
        <w:pStyle w:val="45"/>
        <w:spacing w:line="360" w:lineRule="auto"/>
        <w:jc w:val="center"/>
        <w:rPr>
          <w:rFonts w:hint="eastAsia" w:ascii="宋体" w:hAnsi="宋体" w:eastAsia="宋体" w:cs="宋体"/>
          <w:sz w:val="32"/>
          <w:szCs w:val="32"/>
          <w:highlight w:val="none"/>
        </w:rPr>
      </w:pPr>
      <w:r>
        <w:rPr>
          <w:rFonts w:hint="eastAsia" w:ascii="宋体" w:hAnsi="宋体" w:eastAsia="宋体" w:cs="宋体"/>
          <w:bCs/>
          <w:sz w:val="32"/>
          <w:szCs w:val="32"/>
          <w:highlight w:val="none"/>
        </w:rPr>
        <w:t>中小企业声明函</w:t>
      </w:r>
    </w:p>
    <w:p>
      <w:pPr>
        <w:spacing w:line="360" w:lineRule="auto"/>
        <w:ind w:firstLine="480"/>
        <w:outlineLvl w:val="0"/>
        <w:rPr>
          <w:rFonts w:hint="eastAsia" w:hAnsi="宋体" w:cs="宋体"/>
          <w:sz w:val="24"/>
          <w:highlight w:val="none"/>
        </w:rPr>
      </w:pPr>
      <w:r>
        <w:rPr>
          <w:rFonts w:hint="eastAsia" w:hAnsi="宋体" w:cs="宋体"/>
          <w:sz w:val="24"/>
          <w:highlight w:val="none"/>
        </w:rPr>
        <w:t>本公司（联合体）郑重声明，根据《政府采购促进中小企业发展管理办法》（财库﹝2020﹞46 号）的规定，本公司（联合体）参加</w:t>
      </w:r>
      <w:r>
        <w:rPr>
          <w:rFonts w:hint="eastAsia" w:hAnsi="宋体" w:cs="宋体"/>
          <w:sz w:val="24"/>
          <w:highlight w:val="none"/>
          <w:u w:val="single"/>
        </w:rPr>
        <w:t>（单位名称）</w:t>
      </w:r>
      <w:r>
        <w:rPr>
          <w:rFonts w:hint="eastAsia" w:hAnsi="宋体" w:cs="宋体"/>
          <w:sz w:val="24"/>
          <w:highlight w:val="none"/>
        </w:rPr>
        <w:t>的</w:t>
      </w:r>
      <w:r>
        <w:rPr>
          <w:rFonts w:hint="eastAsia" w:hAnsi="宋体" w:cs="宋体"/>
          <w:sz w:val="24"/>
          <w:highlight w:val="none"/>
          <w:u w:val="single"/>
        </w:rPr>
        <w:t>（项目名称）</w:t>
      </w:r>
      <w:r>
        <w:rPr>
          <w:rFonts w:hint="eastAsia" w:hAnsi="宋体" w:cs="宋体"/>
          <w:sz w:val="24"/>
          <w:highlight w:val="none"/>
        </w:rPr>
        <w:t>采购活动，工程的施工单位全部为符合政策要求的中小企业。相关企业（含联合体中的中小企业、签订分包意向协议的中小企业）的具体情况如下：</w:t>
      </w:r>
    </w:p>
    <w:p>
      <w:pPr>
        <w:spacing w:line="360" w:lineRule="auto"/>
        <w:ind w:firstLine="480"/>
        <w:outlineLvl w:val="0"/>
        <w:rPr>
          <w:rFonts w:hint="eastAsia" w:hAnsi="宋体" w:cs="宋体"/>
          <w:sz w:val="24"/>
          <w:highlight w:val="none"/>
        </w:rPr>
      </w:pPr>
      <w:r>
        <w:rPr>
          <w:rFonts w:hint="eastAsia" w:hAnsi="宋体" w:cs="宋体"/>
          <w:sz w:val="24"/>
          <w:highlight w:val="none"/>
        </w:rPr>
        <w:t>1.</w:t>
      </w:r>
      <w:r>
        <w:rPr>
          <w:rFonts w:hint="eastAsia" w:hAnsi="宋体" w:cs="宋体"/>
          <w:sz w:val="24"/>
          <w:highlight w:val="none"/>
          <w:u w:val="single"/>
        </w:rPr>
        <w:t>（标的名称）</w:t>
      </w:r>
      <w:r>
        <w:rPr>
          <w:rFonts w:hint="eastAsia" w:hAnsi="宋体" w:cs="宋体"/>
          <w:sz w:val="24"/>
          <w:highlight w:val="none"/>
        </w:rPr>
        <w:t>，属于</w:t>
      </w:r>
      <w:r>
        <w:rPr>
          <w:rFonts w:hint="eastAsia" w:hAnsi="宋体" w:cs="宋体"/>
          <w:sz w:val="24"/>
          <w:highlight w:val="none"/>
          <w:u w:val="single"/>
        </w:rPr>
        <w:t>（采购文件中明确的所属行业）</w:t>
      </w:r>
      <w:r>
        <w:rPr>
          <w:rFonts w:hint="eastAsia" w:hAnsi="宋体" w:cs="宋体"/>
          <w:sz w:val="24"/>
          <w:highlight w:val="none"/>
        </w:rPr>
        <w:t>；</w:t>
      </w:r>
    </w:p>
    <w:p>
      <w:pPr>
        <w:spacing w:line="360" w:lineRule="auto"/>
        <w:ind w:firstLine="480"/>
        <w:outlineLvl w:val="0"/>
        <w:rPr>
          <w:rFonts w:hint="eastAsia" w:hAnsi="宋体" w:cs="宋体"/>
          <w:sz w:val="24"/>
          <w:highlight w:val="none"/>
        </w:rPr>
      </w:pPr>
      <w:r>
        <w:rPr>
          <w:rFonts w:hint="eastAsia" w:hAnsi="宋体" w:cs="宋体"/>
          <w:sz w:val="24"/>
          <w:highlight w:val="none"/>
        </w:rPr>
        <w:t>承建（承接）企业为</w:t>
      </w:r>
      <w:r>
        <w:rPr>
          <w:rFonts w:hint="eastAsia" w:hAnsi="宋体" w:cs="宋体"/>
          <w:sz w:val="24"/>
          <w:highlight w:val="none"/>
          <w:u w:val="single"/>
        </w:rPr>
        <w:t>（企业名称）</w:t>
      </w:r>
      <w:r>
        <w:rPr>
          <w:rFonts w:hint="eastAsia" w:hAnsi="宋体" w:cs="宋体"/>
          <w:sz w:val="24"/>
          <w:highlight w:val="none"/>
        </w:rPr>
        <w:t>，从业人员</w:t>
      </w:r>
      <w:r>
        <w:rPr>
          <w:rFonts w:hint="eastAsia" w:hAnsi="宋体" w:cs="宋体"/>
          <w:sz w:val="24"/>
          <w:highlight w:val="none"/>
          <w:u w:val="single"/>
        </w:rPr>
        <w:t xml:space="preserve">    </w:t>
      </w:r>
      <w:r>
        <w:rPr>
          <w:rFonts w:hint="eastAsia" w:hAnsi="宋体" w:cs="宋体"/>
          <w:sz w:val="24"/>
          <w:highlight w:val="none"/>
          <w:u w:val="single"/>
        </w:rPr>
        <w:tab/>
      </w:r>
      <w:r>
        <w:rPr>
          <w:rFonts w:hint="eastAsia" w:hAnsi="宋体" w:cs="宋体"/>
          <w:sz w:val="24"/>
          <w:highlight w:val="none"/>
        </w:rPr>
        <w:t>人，营业收入为</w:t>
      </w:r>
      <w:r>
        <w:rPr>
          <w:rFonts w:hint="eastAsia" w:hAnsi="宋体" w:cs="宋体"/>
          <w:sz w:val="24"/>
          <w:highlight w:val="none"/>
          <w:u w:val="single"/>
        </w:rPr>
        <w:t xml:space="preserve"> </w:t>
      </w:r>
      <w:r>
        <w:rPr>
          <w:rFonts w:hint="eastAsia" w:hAnsi="宋体" w:cs="宋体"/>
          <w:sz w:val="24"/>
          <w:highlight w:val="none"/>
          <w:u w:val="single"/>
        </w:rPr>
        <w:tab/>
      </w:r>
      <w:r>
        <w:rPr>
          <w:rFonts w:hint="eastAsia" w:hAnsi="宋体" w:cs="宋体"/>
          <w:sz w:val="24"/>
          <w:highlight w:val="none"/>
        </w:rPr>
        <w:t>万元，资产总额为</w:t>
      </w:r>
      <w:r>
        <w:rPr>
          <w:rFonts w:hint="eastAsia" w:hAnsi="宋体" w:cs="宋体"/>
          <w:sz w:val="24"/>
          <w:highlight w:val="none"/>
          <w:u w:val="single"/>
        </w:rPr>
        <w:t xml:space="preserve">   </w:t>
      </w:r>
      <w:r>
        <w:rPr>
          <w:rFonts w:hint="eastAsia" w:hAnsi="宋体" w:cs="宋体"/>
          <w:sz w:val="24"/>
          <w:highlight w:val="none"/>
        </w:rPr>
        <w:t>万元，属于（中型企业、小型企业、微型企业）；</w:t>
      </w:r>
    </w:p>
    <w:p>
      <w:pPr>
        <w:spacing w:line="360" w:lineRule="auto"/>
        <w:ind w:firstLine="480"/>
        <w:outlineLvl w:val="0"/>
        <w:rPr>
          <w:rFonts w:hint="eastAsia" w:hAnsi="宋体" w:cs="宋体"/>
          <w:sz w:val="24"/>
          <w:highlight w:val="none"/>
        </w:rPr>
      </w:pPr>
      <w:r>
        <w:rPr>
          <w:rFonts w:hint="eastAsia" w:hAnsi="宋体" w:cs="宋体"/>
          <w:sz w:val="24"/>
          <w:highlight w:val="none"/>
        </w:rPr>
        <w:t>2.</w:t>
      </w:r>
      <w:r>
        <w:rPr>
          <w:rFonts w:hint="eastAsia" w:hAnsi="宋体" w:cs="宋体"/>
          <w:sz w:val="24"/>
          <w:highlight w:val="none"/>
          <w:u w:val="single"/>
        </w:rPr>
        <w:t>（标的名称）</w:t>
      </w:r>
      <w:r>
        <w:rPr>
          <w:rFonts w:hint="eastAsia" w:hAnsi="宋体" w:cs="宋体"/>
          <w:sz w:val="24"/>
          <w:highlight w:val="none"/>
        </w:rPr>
        <w:t>，属于</w:t>
      </w:r>
      <w:r>
        <w:rPr>
          <w:rFonts w:hint="eastAsia" w:hAnsi="宋体" w:cs="宋体"/>
          <w:sz w:val="24"/>
          <w:highlight w:val="none"/>
          <w:u w:val="single"/>
        </w:rPr>
        <w:t>（采购文件中明确的所属行业）</w:t>
      </w:r>
      <w:r>
        <w:rPr>
          <w:rFonts w:hint="eastAsia" w:hAnsi="宋体" w:cs="宋体"/>
          <w:sz w:val="24"/>
          <w:highlight w:val="none"/>
        </w:rPr>
        <w:t>；</w:t>
      </w:r>
    </w:p>
    <w:p>
      <w:pPr>
        <w:spacing w:line="360" w:lineRule="auto"/>
        <w:ind w:firstLine="480"/>
        <w:outlineLvl w:val="0"/>
        <w:rPr>
          <w:rFonts w:hint="eastAsia" w:hAnsi="宋体" w:cs="宋体"/>
          <w:sz w:val="24"/>
          <w:highlight w:val="none"/>
        </w:rPr>
      </w:pPr>
      <w:r>
        <w:rPr>
          <w:rFonts w:hint="eastAsia" w:hAnsi="宋体" w:cs="宋体"/>
          <w:sz w:val="24"/>
          <w:highlight w:val="none"/>
        </w:rPr>
        <w:t>承建（承接）企业为</w:t>
      </w:r>
      <w:r>
        <w:rPr>
          <w:rFonts w:hint="eastAsia" w:hAnsi="宋体" w:cs="宋体"/>
          <w:sz w:val="24"/>
          <w:highlight w:val="none"/>
          <w:u w:val="single"/>
        </w:rPr>
        <w:t>（企业名称）</w:t>
      </w:r>
      <w:r>
        <w:rPr>
          <w:rFonts w:hint="eastAsia" w:hAnsi="宋体" w:cs="宋体"/>
          <w:sz w:val="24"/>
          <w:highlight w:val="none"/>
        </w:rPr>
        <w:t>，从业人员</w:t>
      </w:r>
      <w:r>
        <w:rPr>
          <w:rFonts w:hint="eastAsia" w:hAnsi="宋体" w:cs="宋体"/>
          <w:sz w:val="24"/>
          <w:highlight w:val="none"/>
          <w:u w:val="single"/>
        </w:rPr>
        <w:t xml:space="preserve">    </w:t>
      </w:r>
      <w:r>
        <w:rPr>
          <w:rFonts w:hint="eastAsia" w:hAnsi="宋体" w:cs="宋体"/>
          <w:sz w:val="24"/>
          <w:highlight w:val="none"/>
          <w:u w:val="single"/>
        </w:rPr>
        <w:tab/>
      </w:r>
      <w:r>
        <w:rPr>
          <w:rFonts w:hint="eastAsia" w:hAnsi="宋体" w:cs="宋体"/>
          <w:sz w:val="24"/>
          <w:highlight w:val="none"/>
        </w:rPr>
        <w:t>人，营业收入为</w:t>
      </w:r>
      <w:r>
        <w:rPr>
          <w:rFonts w:hint="eastAsia" w:hAnsi="宋体" w:cs="宋体"/>
          <w:sz w:val="24"/>
          <w:highlight w:val="none"/>
          <w:u w:val="single"/>
        </w:rPr>
        <w:t xml:space="preserve"> </w:t>
      </w:r>
      <w:r>
        <w:rPr>
          <w:rFonts w:hint="eastAsia" w:hAnsi="宋体" w:cs="宋体"/>
          <w:sz w:val="24"/>
          <w:highlight w:val="none"/>
          <w:u w:val="single"/>
        </w:rPr>
        <w:tab/>
      </w:r>
      <w:r>
        <w:rPr>
          <w:rFonts w:hint="eastAsia" w:hAnsi="宋体" w:cs="宋体"/>
          <w:sz w:val="24"/>
          <w:highlight w:val="none"/>
        </w:rPr>
        <w:t>万元，资产总额为</w:t>
      </w:r>
      <w:r>
        <w:rPr>
          <w:rFonts w:hint="eastAsia" w:hAnsi="宋体" w:cs="宋体"/>
          <w:sz w:val="24"/>
          <w:highlight w:val="none"/>
          <w:u w:val="single"/>
        </w:rPr>
        <w:t xml:space="preserve">   </w:t>
      </w:r>
      <w:r>
        <w:rPr>
          <w:rFonts w:hint="eastAsia" w:hAnsi="宋体" w:cs="宋体"/>
          <w:sz w:val="24"/>
          <w:highlight w:val="none"/>
        </w:rPr>
        <w:t>万元，属于（中型企业、小型企业、微型企业）；</w:t>
      </w:r>
    </w:p>
    <w:p>
      <w:pPr>
        <w:spacing w:line="360" w:lineRule="auto"/>
        <w:ind w:firstLine="480"/>
        <w:outlineLvl w:val="0"/>
        <w:rPr>
          <w:rFonts w:hint="eastAsia" w:hAnsi="宋体" w:cs="宋体"/>
          <w:sz w:val="24"/>
          <w:highlight w:val="none"/>
        </w:rPr>
      </w:pPr>
      <w:r>
        <w:rPr>
          <w:rFonts w:hint="eastAsia" w:hAnsi="宋体" w:cs="宋体"/>
          <w:sz w:val="24"/>
          <w:highlight w:val="none"/>
        </w:rPr>
        <w:t>……</w:t>
      </w:r>
    </w:p>
    <w:p>
      <w:pPr>
        <w:spacing w:line="360" w:lineRule="auto"/>
        <w:ind w:firstLine="480"/>
        <w:outlineLvl w:val="0"/>
        <w:rPr>
          <w:rFonts w:hint="eastAsia" w:hAnsi="宋体" w:cs="宋体"/>
          <w:sz w:val="24"/>
          <w:highlight w:val="none"/>
        </w:rPr>
      </w:pPr>
      <w:r>
        <w:rPr>
          <w:rFonts w:hint="eastAsia" w:hAnsi="宋体" w:cs="宋体"/>
          <w:sz w:val="24"/>
          <w:highlight w:val="none"/>
        </w:rPr>
        <w:t>以上企业，不属于大企业的分支机构，不存在控股股东为大企业的情形，也不存在与大企业的负责人为同一人的情形。</w:t>
      </w:r>
    </w:p>
    <w:p>
      <w:pPr>
        <w:spacing w:line="360" w:lineRule="auto"/>
        <w:ind w:firstLine="480"/>
        <w:outlineLvl w:val="0"/>
        <w:rPr>
          <w:rFonts w:hint="eastAsia" w:hAnsi="宋体" w:cs="宋体"/>
          <w:sz w:val="24"/>
          <w:highlight w:val="none"/>
        </w:rPr>
      </w:pPr>
      <w:r>
        <w:rPr>
          <w:rFonts w:hint="eastAsia" w:hAnsi="宋体" w:cs="宋体"/>
          <w:sz w:val="24"/>
          <w:highlight w:val="none"/>
        </w:rPr>
        <w:t>本企业对上述声明内容的真实性负责。如有虚假，将依法承担相应责任。</w:t>
      </w:r>
    </w:p>
    <w:p>
      <w:pPr>
        <w:pStyle w:val="45"/>
        <w:spacing w:line="360" w:lineRule="auto"/>
        <w:rPr>
          <w:rFonts w:hAnsi="宋体" w:cs="宋体"/>
          <w:sz w:val="24"/>
          <w:szCs w:val="24"/>
          <w:highlight w:val="none"/>
        </w:rPr>
      </w:pPr>
    </w:p>
    <w:p>
      <w:pPr>
        <w:pStyle w:val="45"/>
        <w:spacing w:line="360" w:lineRule="auto"/>
        <w:rPr>
          <w:rFonts w:hAnsi="宋体" w:cs="宋体"/>
          <w:sz w:val="24"/>
          <w:szCs w:val="24"/>
          <w:highlight w:val="none"/>
        </w:rPr>
      </w:pPr>
    </w:p>
    <w:p>
      <w:pPr>
        <w:pStyle w:val="45"/>
        <w:spacing w:line="360" w:lineRule="auto"/>
        <w:rPr>
          <w:rFonts w:hAnsi="宋体" w:cs="宋体"/>
          <w:sz w:val="24"/>
          <w:szCs w:val="24"/>
          <w:highlight w:val="none"/>
        </w:rPr>
      </w:pPr>
    </w:p>
    <w:p>
      <w:pPr>
        <w:pStyle w:val="45"/>
        <w:spacing w:line="360" w:lineRule="auto"/>
        <w:rPr>
          <w:rFonts w:hAnsi="宋体" w:cs="宋体"/>
          <w:sz w:val="24"/>
          <w:szCs w:val="24"/>
          <w:highlight w:val="none"/>
        </w:rPr>
      </w:pPr>
    </w:p>
    <w:p>
      <w:pPr>
        <w:pStyle w:val="45"/>
        <w:spacing w:line="360" w:lineRule="auto"/>
        <w:rPr>
          <w:rFonts w:ascii="宋体" w:hAnsi="Arial" w:eastAsia="宋体"/>
          <w:sz w:val="24"/>
          <w:szCs w:val="24"/>
          <w:highlight w:val="none"/>
        </w:rPr>
      </w:pPr>
      <w:r>
        <w:rPr>
          <w:rFonts w:hint="eastAsia" w:ascii="宋体" w:hAnsi="Arial" w:eastAsia="宋体"/>
          <w:sz w:val="24"/>
          <w:szCs w:val="24"/>
          <w:highlight w:val="none"/>
        </w:rPr>
        <w:t>注：1.从业人员、营业收入、资产总额填报上一年度数据，无上一年度数据的新成立企业可不填报。</w:t>
      </w:r>
    </w:p>
    <w:p>
      <w:pPr>
        <w:pStyle w:val="45"/>
        <w:spacing w:line="360" w:lineRule="auto"/>
        <w:rPr>
          <w:rFonts w:hAnsi="宋体" w:cs="宋体"/>
          <w:sz w:val="24"/>
          <w:szCs w:val="24"/>
          <w:highlight w:val="none"/>
        </w:rPr>
      </w:pPr>
    </w:p>
    <w:p>
      <w:pPr>
        <w:spacing w:line="360" w:lineRule="auto"/>
        <w:ind w:firstLine="480"/>
        <w:outlineLvl w:val="0"/>
        <w:rPr>
          <w:rFonts w:hint="eastAsia" w:hAnsi="宋体" w:cs="宋体"/>
          <w:sz w:val="24"/>
          <w:highlight w:val="none"/>
        </w:rPr>
      </w:pPr>
    </w:p>
    <w:p>
      <w:pPr>
        <w:spacing w:line="360" w:lineRule="auto"/>
        <w:ind w:firstLine="480"/>
        <w:jc w:val="right"/>
        <w:outlineLvl w:val="0"/>
        <w:rPr>
          <w:rFonts w:hint="eastAsia" w:hAnsi="宋体" w:cs="宋体"/>
          <w:sz w:val="24"/>
          <w:highlight w:val="none"/>
        </w:rPr>
      </w:pPr>
      <w:r>
        <w:rPr>
          <w:rFonts w:hint="eastAsia" w:hAnsi="宋体" w:cs="宋体"/>
          <w:sz w:val="24"/>
          <w:highlight w:val="none"/>
        </w:rPr>
        <w:t>企业名称（盖章）：</w:t>
      </w:r>
    </w:p>
    <w:p>
      <w:pPr>
        <w:spacing w:line="360" w:lineRule="auto"/>
        <w:ind w:firstLine="7440"/>
        <w:rPr>
          <w:rFonts w:hint="eastAsia" w:ascii="宋体" w:hAnsi="宋体"/>
          <w:bCs/>
          <w:sz w:val="24"/>
          <w:highlight w:val="none"/>
        </w:rPr>
      </w:pPr>
      <w:r>
        <w:rPr>
          <w:rFonts w:hint="eastAsia" w:hAnsi="宋体" w:cs="宋体"/>
          <w:sz w:val="24"/>
          <w:highlight w:val="none"/>
        </w:rPr>
        <w:t>日期：</w:t>
      </w:r>
    </w:p>
    <w:p>
      <w:pPr>
        <w:spacing w:line="360" w:lineRule="auto"/>
        <w:jc w:val="center"/>
        <w:outlineLvl w:val="0"/>
        <w:rPr>
          <w:rFonts w:hint="eastAsia" w:hAnsi="宋体"/>
          <w:bCs/>
          <w:sz w:val="24"/>
          <w:highlight w:val="none"/>
        </w:rPr>
      </w:pPr>
      <w:r>
        <w:rPr>
          <w:rFonts w:hint="eastAsia" w:ascii="Calibri" w:hAnsi="宋体"/>
          <w:bCs/>
          <w:sz w:val="24"/>
          <w:highlight w:val="none"/>
        </w:rPr>
        <w:br w:type="page" w:clear="all"/>
      </w:r>
      <w:r>
        <w:rPr>
          <w:rFonts w:hint="eastAsia" w:ascii="宋体" w:hAnsi="宋体"/>
          <w:b/>
          <w:sz w:val="30"/>
          <w:szCs w:val="30"/>
          <w:highlight w:val="none"/>
        </w:rPr>
        <w:t>附件6 残疾人福利性单位声明函（格式）</w:t>
      </w:r>
    </w:p>
    <w:p>
      <w:pPr>
        <w:spacing w:line="360" w:lineRule="auto"/>
        <w:ind w:firstLine="360"/>
        <w:jc w:val="center"/>
        <w:outlineLvl w:val="0"/>
        <w:rPr>
          <w:rFonts w:hint="eastAsia" w:hAnsi="宋体"/>
          <w:bCs/>
          <w:sz w:val="24"/>
          <w:highlight w:val="none"/>
        </w:rPr>
      </w:pPr>
      <w:r>
        <w:rPr>
          <w:rFonts w:hint="eastAsia" w:hAnsi="宋体"/>
          <w:bCs/>
          <w:sz w:val="24"/>
          <w:highlight w:val="none"/>
        </w:rPr>
        <w:t>残疾人福利性单位声明函</w:t>
      </w:r>
    </w:p>
    <w:p>
      <w:pPr>
        <w:spacing w:line="360" w:lineRule="auto"/>
        <w:ind w:firstLine="600"/>
        <w:outlineLvl w:val="0"/>
        <w:rPr>
          <w:rFonts w:hint="eastAsia" w:hAnsi="宋体" w:cs="宋体"/>
          <w:bCs/>
          <w:sz w:val="24"/>
          <w:highlight w:val="none"/>
          <w:u w:val="single"/>
        </w:rPr>
      </w:pPr>
      <w:r>
        <w:rPr>
          <w:rFonts w:hint="eastAsia" w:hAnsi="宋体"/>
          <w:bCs/>
          <w:sz w:val="24"/>
          <w:highlight w:val="none"/>
        </w:rPr>
        <w:t>本公司郑重承诺，根据</w:t>
      </w:r>
      <w:r>
        <w:rPr>
          <w:rFonts w:hint="eastAsia" w:ascii="宋体" w:hAnsi="宋体" w:cs="宋体"/>
          <w:bCs/>
          <w:sz w:val="24"/>
          <w:highlight w:val="none"/>
        </w:rPr>
        <w:t>《</w:t>
      </w:r>
      <w:r>
        <w:rPr>
          <w:rFonts w:hint="eastAsia" w:hAnsi="宋体" w:cs="宋体"/>
          <w:sz w:val="24"/>
          <w:highlight w:val="none"/>
        </w:rPr>
        <w:t>财政部司法部中国残疾人联合会关于促进残疾人就业政府采购政策的通知</w:t>
      </w:r>
      <w:r>
        <w:rPr>
          <w:rFonts w:hint="eastAsia" w:ascii="宋体" w:hAnsi="宋体" w:cs="宋体"/>
          <w:sz w:val="24"/>
          <w:highlight w:val="none"/>
        </w:rPr>
        <w:t>》</w:t>
      </w:r>
      <w:r>
        <w:rPr>
          <w:rFonts w:hint="eastAsia" w:hAnsi="宋体" w:cs="宋体"/>
          <w:sz w:val="24"/>
          <w:highlight w:val="none"/>
        </w:rPr>
        <w:t>（财库〔2017〕141号）</w:t>
      </w:r>
      <w:r>
        <w:rPr>
          <w:rFonts w:hint="eastAsia" w:hAnsi="宋体" w:cs="宋体"/>
          <w:bCs/>
          <w:sz w:val="24"/>
          <w:highlight w:val="none"/>
        </w:rPr>
        <w:t>的规定，本单位为符合条件的残疾人福利性单位，且本单位参加</w:t>
      </w:r>
      <w:r>
        <w:rPr>
          <w:rFonts w:hint="eastAsia" w:hAnsi="宋体" w:cs="宋体"/>
          <w:bCs/>
          <w:sz w:val="24"/>
          <w:highlight w:val="none"/>
          <w:u w:val="single"/>
        </w:rPr>
        <w:t xml:space="preserve">                </w:t>
      </w:r>
      <w:r>
        <w:rPr>
          <w:rFonts w:hint="eastAsia" w:hAnsi="宋体" w:cs="宋体"/>
          <w:bCs/>
          <w:sz w:val="24"/>
          <w:highlight w:val="none"/>
        </w:rPr>
        <w:t xml:space="preserve"> 单位的 </w:t>
      </w:r>
      <w:r>
        <w:rPr>
          <w:rFonts w:hint="eastAsia" w:hAnsi="宋体" w:cs="宋体"/>
          <w:bCs/>
          <w:sz w:val="24"/>
          <w:highlight w:val="none"/>
          <w:u w:val="single"/>
        </w:rPr>
        <w:t xml:space="preserve">          </w:t>
      </w:r>
      <w:r>
        <w:rPr>
          <w:rFonts w:hint="eastAsia" w:hAnsi="宋体" w:cs="宋体"/>
          <w:bCs/>
          <w:sz w:val="24"/>
          <w:highlight w:val="none"/>
        </w:rPr>
        <w:t>项目采购活动提供本企业制造的货物，由本公司承担工程、提供服务，或者提供其他残疾人福利性单位制造的货物（不包括使用非残疾人福利性单位注册商标的货物）。</w:t>
      </w:r>
    </w:p>
    <w:p>
      <w:pPr>
        <w:spacing w:line="360" w:lineRule="auto"/>
        <w:ind w:firstLine="360"/>
        <w:jc w:val="left"/>
        <w:outlineLvl w:val="0"/>
        <w:rPr>
          <w:rFonts w:hint="eastAsia" w:hAnsi="宋体"/>
          <w:bCs/>
          <w:sz w:val="24"/>
          <w:highlight w:val="none"/>
        </w:rPr>
      </w:pPr>
    </w:p>
    <w:p>
      <w:pPr>
        <w:spacing w:line="360" w:lineRule="auto"/>
        <w:ind w:firstLine="720"/>
        <w:outlineLvl w:val="0"/>
        <w:rPr>
          <w:rFonts w:hint="eastAsia" w:hAnsi="宋体" w:cs="宋体"/>
          <w:bCs/>
          <w:sz w:val="24"/>
          <w:highlight w:val="none"/>
        </w:rPr>
      </w:pPr>
      <w:r>
        <w:rPr>
          <w:rFonts w:hint="eastAsia" w:hAnsi="宋体" w:cs="宋体"/>
          <w:bCs/>
          <w:sz w:val="24"/>
          <w:highlight w:val="none"/>
        </w:rPr>
        <w:t>本公司对上述声明的真实性负责。如有虚假，将依法承担相应责任。</w:t>
      </w:r>
    </w:p>
    <w:p>
      <w:pPr>
        <w:spacing w:line="360" w:lineRule="auto"/>
        <w:ind w:firstLine="360"/>
        <w:jc w:val="center"/>
        <w:outlineLvl w:val="0"/>
        <w:rPr>
          <w:rFonts w:hint="eastAsia" w:hAnsi="宋体"/>
          <w:bCs/>
          <w:sz w:val="24"/>
          <w:highlight w:val="none"/>
        </w:rPr>
      </w:pPr>
    </w:p>
    <w:p>
      <w:pPr>
        <w:tabs>
          <w:tab w:val="left" w:pos="4116"/>
        </w:tabs>
        <w:spacing w:line="360" w:lineRule="auto"/>
        <w:ind w:firstLine="4800"/>
        <w:rPr>
          <w:rFonts w:hint="eastAsia" w:hAnsi="宋体"/>
          <w:bCs/>
          <w:sz w:val="24"/>
          <w:highlight w:val="none"/>
        </w:rPr>
      </w:pPr>
      <w:r>
        <w:rPr>
          <w:rFonts w:hint="eastAsia" w:hAnsi="宋体"/>
          <w:bCs/>
          <w:sz w:val="24"/>
          <w:highlight w:val="none"/>
        </w:rPr>
        <w:tab/>
      </w:r>
    </w:p>
    <w:p>
      <w:pPr>
        <w:tabs>
          <w:tab w:val="left" w:pos="4116"/>
        </w:tabs>
        <w:spacing w:line="360" w:lineRule="auto"/>
        <w:ind w:firstLine="4800"/>
        <w:rPr>
          <w:rFonts w:hint="eastAsia" w:hAnsi="宋体"/>
          <w:bCs/>
          <w:sz w:val="24"/>
          <w:highlight w:val="none"/>
        </w:rPr>
      </w:pPr>
    </w:p>
    <w:p>
      <w:pPr>
        <w:tabs>
          <w:tab w:val="left" w:pos="4116"/>
        </w:tabs>
        <w:spacing w:line="360" w:lineRule="auto"/>
        <w:ind w:firstLine="6000"/>
        <w:rPr>
          <w:rFonts w:hint="eastAsia" w:hAnsi="宋体"/>
          <w:bCs/>
          <w:sz w:val="24"/>
          <w:highlight w:val="none"/>
        </w:rPr>
      </w:pPr>
      <w:r>
        <w:rPr>
          <w:rFonts w:hint="eastAsia" w:hAnsi="宋体"/>
          <w:bCs/>
          <w:sz w:val="24"/>
          <w:highlight w:val="none"/>
        </w:rPr>
        <w:t>企业名称（盖章）：</w:t>
      </w:r>
    </w:p>
    <w:p>
      <w:pPr>
        <w:spacing w:line="360" w:lineRule="auto"/>
        <w:ind w:firstLine="4800"/>
        <w:rPr>
          <w:rFonts w:hint="eastAsia" w:hAnsi="宋体"/>
          <w:bCs/>
          <w:sz w:val="24"/>
          <w:highlight w:val="none"/>
        </w:rPr>
      </w:pPr>
    </w:p>
    <w:p>
      <w:pPr>
        <w:spacing w:line="360" w:lineRule="auto"/>
        <w:ind w:firstLine="6000"/>
        <w:rPr>
          <w:rFonts w:hint="eastAsia" w:hAnsi="宋体"/>
          <w:bCs/>
          <w:sz w:val="24"/>
          <w:highlight w:val="none"/>
        </w:rPr>
      </w:pPr>
      <w:r>
        <w:rPr>
          <w:rFonts w:hint="eastAsia" w:hAnsi="宋体"/>
          <w:bCs/>
          <w:sz w:val="24"/>
          <w:highlight w:val="none"/>
        </w:rPr>
        <w:t>日　　　　　　期：</w:t>
      </w:r>
    </w:p>
    <w:p>
      <w:pPr>
        <w:spacing w:line="360" w:lineRule="auto"/>
        <w:ind w:firstLine="4800"/>
        <w:rPr>
          <w:rFonts w:hint="eastAsia" w:ascii="宋体" w:hAnsi="宋体"/>
          <w:bCs/>
          <w:sz w:val="24"/>
          <w:highlight w:val="none"/>
        </w:rPr>
      </w:pPr>
    </w:p>
    <w:p>
      <w:pPr>
        <w:spacing w:line="360" w:lineRule="auto"/>
        <w:ind w:firstLine="4800"/>
        <w:rPr>
          <w:rFonts w:hint="eastAsia" w:ascii="宋体" w:hAnsi="宋体"/>
          <w:bCs/>
          <w:sz w:val="24"/>
          <w:highlight w:val="none"/>
        </w:rPr>
      </w:pPr>
    </w:p>
    <w:p>
      <w:pPr>
        <w:spacing w:line="360" w:lineRule="auto"/>
        <w:outlineLvl w:val="0"/>
        <w:rPr>
          <w:rFonts w:hint="eastAsia" w:hAnsi="宋体"/>
          <w:bCs/>
          <w:sz w:val="24"/>
          <w:highlight w:val="none"/>
        </w:rPr>
      </w:pPr>
    </w:p>
    <w:p>
      <w:pPr>
        <w:spacing w:line="360" w:lineRule="auto"/>
        <w:rPr>
          <w:rFonts w:hint="eastAsia" w:ascii="宋体" w:hAnsi="宋体"/>
          <w:bCs/>
          <w:sz w:val="24"/>
          <w:highlight w:val="none"/>
        </w:rPr>
      </w:pPr>
    </w:p>
    <w:p>
      <w:pPr>
        <w:spacing w:line="360" w:lineRule="auto"/>
        <w:jc w:val="center"/>
        <w:rPr>
          <w:rFonts w:hint="eastAsia" w:ascii="宋体" w:hAnsi="宋体"/>
          <w:bCs/>
          <w:sz w:val="24"/>
          <w:highlight w:val="none"/>
        </w:rPr>
      </w:pPr>
      <w:r>
        <w:rPr>
          <w:rFonts w:ascii="宋体" w:hAnsi="宋体"/>
          <w:bCs/>
          <w:sz w:val="24"/>
          <w:highlight w:val="none"/>
        </w:rPr>
        <w:br w:type="page" w:clear="all"/>
      </w:r>
      <w:r>
        <w:rPr>
          <w:rFonts w:hint="eastAsia" w:ascii="宋体" w:hAnsi="宋体"/>
          <w:b/>
          <w:sz w:val="30"/>
          <w:szCs w:val="30"/>
          <w:highlight w:val="none"/>
        </w:rPr>
        <w:t>附件7开标一览表（格式）</w:t>
      </w:r>
    </w:p>
    <w:p>
      <w:pPr>
        <w:spacing w:line="360" w:lineRule="auto"/>
        <w:jc w:val="center"/>
        <w:outlineLvl w:val="0"/>
        <w:rPr>
          <w:rFonts w:ascii="黑体" w:eastAsia="黑体"/>
          <w:bCs/>
          <w:sz w:val="24"/>
          <w:highlight w:val="none"/>
        </w:rPr>
      </w:pPr>
      <w:r>
        <w:rPr>
          <w:rFonts w:hint="eastAsia" w:ascii="黑体" w:eastAsia="黑体"/>
          <w:bCs/>
          <w:sz w:val="24"/>
          <w:highlight w:val="none"/>
        </w:rPr>
        <w:t xml:space="preserve">开标一览表 </w:t>
      </w:r>
    </w:p>
    <w:p>
      <w:pPr>
        <w:spacing w:line="360" w:lineRule="auto"/>
        <w:rPr>
          <w:rFonts w:ascii="黑体" w:eastAsia="黑体"/>
          <w:bCs/>
          <w:sz w:val="24"/>
          <w:highlight w:val="none"/>
        </w:rPr>
      </w:pPr>
    </w:p>
    <w:p>
      <w:pPr>
        <w:spacing w:line="360" w:lineRule="auto"/>
        <w:rPr>
          <w:rFonts w:hint="eastAsia" w:ascii="宋体" w:hAnsi="宋体"/>
          <w:sz w:val="24"/>
          <w:highlight w:val="none"/>
          <w:u w:val="single"/>
        </w:rPr>
      </w:pPr>
      <w:r>
        <w:rPr>
          <w:rFonts w:hint="eastAsia" w:ascii="宋体" w:hAnsi="宋体"/>
          <w:sz w:val="24"/>
          <w:highlight w:val="none"/>
        </w:rPr>
        <w:t>招标项目名称：</w:t>
      </w:r>
      <w:r>
        <w:rPr>
          <w:rFonts w:ascii="宋体" w:hAnsi="宋体"/>
          <w:sz w:val="24"/>
          <w:highlight w:val="none"/>
          <w:u w:val="single"/>
        </w:rPr>
        <w:t>___________________</w:t>
      </w:r>
      <w:r>
        <w:rPr>
          <w:rFonts w:ascii="宋体" w:hAnsi="宋体"/>
          <w:sz w:val="24"/>
          <w:highlight w:val="none"/>
        </w:rPr>
        <w:t xml:space="preserve">    </w:t>
      </w:r>
      <w:r>
        <w:rPr>
          <w:rFonts w:hint="eastAsia" w:ascii="宋体" w:hAnsi="宋体"/>
          <w:sz w:val="24"/>
          <w:highlight w:val="none"/>
        </w:rPr>
        <w:t>招</w:t>
      </w:r>
      <w:r>
        <w:rPr>
          <w:rFonts w:ascii="宋体" w:hAnsi="宋体"/>
          <w:sz w:val="24"/>
          <w:highlight w:val="none"/>
        </w:rPr>
        <w:t xml:space="preserve"> </w:t>
      </w:r>
      <w:r>
        <w:rPr>
          <w:rFonts w:hint="eastAsia" w:ascii="宋体" w:hAnsi="宋体"/>
          <w:sz w:val="24"/>
          <w:highlight w:val="none"/>
        </w:rPr>
        <w:t>标</w:t>
      </w:r>
      <w:r>
        <w:rPr>
          <w:rFonts w:ascii="宋体" w:hAnsi="宋体"/>
          <w:sz w:val="24"/>
          <w:highlight w:val="none"/>
        </w:rPr>
        <w:t xml:space="preserve"> </w:t>
      </w:r>
      <w:r>
        <w:rPr>
          <w:rFonts w:hint="eastAsia" w:ascii="宋体" w:hAnsi="宋体"/>
          <w:spacing w:val="28"/>
          <w:sz w:val="24"/>
          <w:highlight w:val="none"/>
        </w:rPr>
        <w:t>编</w:t>
      </w:r>
      <w:r>
        <w:rPr>
          <w:rFonts w:ascii="宋体" w:hAnsi="宋体"/>
          <w:spacing w:val="28"/>
          <w:sz w:val="24"/>
          <w:highlight w:val="none"/>
        </w:rPr>
        <w:t xml:space="preserve"> </w:t>
      </w:r>
      <w:r>
        <w:rPr>
          <w:rFonts w:hint="eastAsia" w:ascii="宋体" w:hAnsi="宋体"/>
          <w:spacing w:val="28"/>
          <w:sz w:val="24"/>
          <w:highlight w:val="none"/>
        </w:rPr>
        <w:t>号</w:t>
      </w:r>
      <w:r>
        <w:rPr>
          <w:rFonts w:hint="eastAsia" w:ascii="宋体" w:hAnsi="宋体"/>
          <w:sz w:val="24"/>
          <w:highlight w:val="none"/>
        </w:rPr>
        <w:t>：</w:t>
      </w:r>
      <w:r>
        <w:rPr>
          <w:rFonts w:ascii="宋体" w:hAnsi="宋体"/>
          <w:sz w:val="24"/>
          <w:highlight w:val="none"/>
          <w:u w:val="single"/>
        </w:rPr>
        <w:t>___________________</w:t>
      </w:r>
    </w:p>
    <w:tbl>
      <w:tblPr>
        <w:tblStyle w:val="34"/>
        <w:tblW w:w="9380" w:type="dxa"/>
        <w:tblInd w:w="-12" w:type="dxa"/>
        <w:tblLayout w:type="fixed"/>
        <w:tblCellMar>
          <w:top w:w="0" w:type="dxa"/>
          <w:left w:w="108" w:type="dxa"/>
          <w:bottom w:w="0" w:type="dxa"/>
          <w:right w:w="108" w:type="dxa"/>
        </w:tblCellMar>
      </w:tblPr>
      <w:tblGrid>
        <w:gridCol w:w="3413"/>
        <w:gridCol w:w="5967"/>
      </w:tblGrid>
      <w:tr>
        <w:tblPrEx>
          <w:tblCellMar>
            <w:top w:w="0" w:type="dxa"/>
            <w:left w:w="108" w:type="dxa"/>
            <w:bottom w:w="0" w:type="dxa"/>
            <w:right w:w="108" w:type="dxa"/>
          </w:tblCellMar>
        </w:tblPrEx>
        <w:trPr>
          <w:trHeight w:val="1244" w:hRule="atLeast"/>
        </w:trPr>
        <w:tc>
          <w:tcPr>
            <w:tcW w:w="341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24"/>
                <w:highlight w:val="none"/>
              </w:rPr>
            </w:pPr>
            <w:r>
              <w:rPr>
                <w:rFonts w:hint="eastAsia" w:ascii="宋体" w:hAnsi="宋体" w:cs="宋体"/>
                <w:sz w:val="24"/>
                <w:highlight w:val="none"/>
              </w:rPr>
              <w:t>项目总报价</w:t>
            </w:r>
          </w:p>
          <w:p>
            <w:pPr>
              <w:widowControl/>
              <w:spacing w:line="360" w:lineRule="auto"/>
              <w:jc w:val="center"/>
              <w:rPr>
                <w:rFonts w:hint="eastAsia" w:ascii="宋体" w:hAnsi="宋体" w:cs="宋体"/>
                <w:b/>
                <w:bCs/>
                <w:sz w:val="24"/>
                <w:highlight w:val="none"/>
              </w:rPr>
            </w:pPr>
            <w:r>
              <w:rPr>
                <w:rFonts w:hint="eastAsia" w:ascii="宋体" w:hAnsi="宋体" w:cs="宋体"/>
                <w:sz w:val="24"/>
                <w:highlight w:val="none"/>
              </w:rPr>
              <w:t>（人民币）</w:t>
            </w:r>
          </w:p>
        </w:tc>
        <w:tc>
          <w:tcPr>
            <w:tcW w:w="596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cs="宋体"/>
                <w:sz w:val="24"/>
                <w:highlight w:val="none"/>
              </w:rPr>
            </w:pPr>
            <w:r>
              <w:rPr>
                <w:rFonts w:hint="eastAsia" w:ascii="宋体" w:hAnsi="宋体" w:cs="宋体"/>
                <w:sz w:val="24"/>
                <w:highlight w:val="none"/>
              </w:rPr>
              <w:t>大写：</w:t>
            </w:r>
          </w:p>
          <w:p>
            <w:pPr>
              <w:widowControl/>
              <w:spacing w:line="360" w:lineRule="auto"/>
              <w:jc w:val="left"/>
              <w:rPr>
                <w:rFonts w:hint="eastAsia" w:ascii="宋体" w:hAnsi="宋体" w:cs="宋体"/>
                <w:sz w:val="24"/>
                <w:highlight w:val="none"/>
              </w:rPr>
            </w:pPr>
          </w:p>
          <w:p>
            <w:pPr>
              <w:widowControl/>
              <w:spacing w:line="360" w:lineRule="auto"/>
              <w:jc w:val="left"/>
              <w:rPr>
                <w:rFonts w:hint="eastAsia" w:ascii="宋体" w:hAnsi="宋体" w:cs="宋体"/>
                <w:sz w:val="24"/>
                <w:highlight w:val="none"/>
              </w:rPr>
            </w:pPr>
            <w:r>
              <w:rPr>
                <w:rFonts w:hint="eastAsia" w:ascii="宋体" w:hAnsi="宋体" w:cs="宋体"/>
                <w:sz w:val="24"/>
                <w:highlight w:val="none"/>
              </w:rPr>
              <w:t>小写：</w:t>
            </w:r>
          </w:p>
        </w:tc>
      </w:tr>
      <w:tr>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bCs/>
                <w:sz w:val="24"/>
                <w:highlight w:val="none"/>
              </w:rPr>
            </w:pPr>
            <w:r>
              <w:rPr>
                <w:rFonts w:hint="eastAsia" w:ascii="宋体" w:hAnsi="宋体" w:cs="宋体"/>
                <w:sz w:val="24"/>
                <w:szCs w:val="22"/>
                <w:highlight w:val="none"/>
              </w:rPr>
              <w:t>工期</w:t>
            </w:r>
          </w:p>
        </w:tc>
        <w:tc>
          <w:tcPr>
            <w:tcW w:w="596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cs="宋体"/>
                <w:sz w:val="24"/>
                <w:highlight w:val="none"/>
              </w:rPr>
            </w:pPr>
          </w:p>
        </w:tc>
      </w:tr>
      <w:tr>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24"/>
                <w:szCs w:val="22"/>
                <w:highlight w:val="none"/>
              </w:rPr>
            </w:pPr>
            <w:r>
              <w:rPr>
                <w:rFonts w:hint="eastAsia" w:ascii="宋体" w:hAnsi="宋体" w:cs="宋体"/>
                <w:sz w:val="24"/>
                <w:szCs w:val="22"/>
                <w:highlight w:val="none"/>
              </w:rPr>
              <w:t>质量标准</w:t>
            </w:r>
          </w:p>
        </w:tc>
        <w:tc>
          <w:tcPr>
            <w:tcW w:w="596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cs="宋体"/>
                <w:sz w:val="24"/>
                <w:highlight w:val="none"/>
              </w:rPr>
            </w:pPr>
          </w:p>
        </w:tc>
      </w:tr>
      <w:tr>
        <w:tblPrEx>
          <w:tblCellMar>
            <w:top w:w="0" w:type="dxa"/>
            <w:left w:w="108" w:type="dxa"/>
            <w:bottom w:w="0" w:type="dxa"/>
            <w:right w:w="108" w:type="dxa"/>
          </w:tblCellMar>
        </w:tblPrEx>
        <w:trPr>
          <w:trHeight w:val="915" w:hRule="atLeast"/>
        </w:trPr>
        <w:tc>
          <w:tcPr>
            <w:tcW w:w="341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24"/>
                <w:highlight w:val="none"/>
              </w:rPr>
            </w:pPr>
            <w:r>
              <w:rPr>
                <w:rFonts w:hint="eastAsia" w:ascii="宋体" w:hAnsi="宋体" w:cs="宋体"/>
                <w:bCs/>
                <w:sz w:val="24"/>
                <w:highlight w:val="none"/>
              </w:rPr>
              <w:t>项目负责人</w:t>
            </w:r>
          </w:p>
        </w:tc>
        <w:tc>
          <w:tcPr>
            <w:tcW w:w="596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rPr>
                <w:rFonts w:hint="eastAsia" w:ascii="宋体" w:hAnsi="宋体" w:cs="宋体"/>
                <w:sz w:val="24"/>
                <w:highlight w:val="none"/>
              </w:rPr>
            </w:pPr>
          </w:p>
        </w:tc>
      </w:tr>
    </w:tbl>
    <w:p>
      <w:pPr>
        <w:spacing w:line="360" w:lineRule="auto"/>
        <w:ind w:left="851" w:hanging="851"/>
        <w:rPr>
          <w:rFonts w:ascii="宋体"/>
          <w:bCs/>
          <w:sz w:val="24"/>
          <w:highlight w:val="none"/>
          <w:u w:val="single"/>
        </w:rPr>
      </w:pPr>
      <w:r>
        <w:rPr>
          <w:rFonts w:ascii="宋体"/>
          <w:bCs/>
          <w:sz w:val="24"/>
          <w:highlight w:val="none"/>
        </w:rPr>
        <w:t xml:space="preserve">    </w:t>
      </w:r>
      <w:r>
        <w:rPr>
          <w:rFonts w:hint="eastAsia" w:ascii="宋体"/>
          <w:bCs/>
          <w:sz w:val="24"/>
          <w:highlight w:val="none"/>
        </w:rPr>
        <w:t>投标单位全称（盖章）：</w:t>
      </w:r>
      <w:r>
        <w:rPr>
          <w:rFonts w:ascii="宋体"/>
          <w:bCs/>
          <w:sz w:val="24"/>
          <w:highlight w:val="none"/>
          <w:u w:val="single"/>
        </w:rPr>
        <w:t xml:space="preserve">                     </w:t>
      </w:r>
    </w:p>
    <w:p>
      <w:pPr>
        <w:spacing w:line="360" w:lineRule="auto"/>
        <w:ind w:left="851" w:hanging="851"/>
        <w:rPr>
          <w:rFonts w:ascii="宋体"/>
          <w:bCs/>
          <w:sz w:val="24"/>
          <w:highlight w:val="none"/>
          <w:u w:val="single"/>
        </w:rPr>
      </w:pPr>
      <w:r>
        <w:rPr>
          <w:rFonts w:ascii="宋体"/>
          <w:bCs/>
          <w:sz w:val="24"/>
          <w:highlight w:val="none"/>
        </w:rPr>
        <w:t xml:space="preserve">    </w:t>
      </w:r>
      <w:r>
        <w:rPr>
          <w:rFonts w:hint="eastAsia" w:ascii="宋体"/>
          <w:bCs/>
          <w:sz w:val="24"/>
          <w:highlight w:val="none"/>
        </w:rPr>
        <w:t>授</w:t>
      </w:r>
      <w:r>
        <w:rPr>
          <w:rFonts w:ascii="宋体"/>
          <w:bCs/>
          <w:sz w:val="24"/>
          <w:highlight w:val="none"/>
        </w:rPr>
        <w:t xml:space="preserve"> </w:t>
      </w:r>
      <w:r>
        <w:rPr>
          <w:rFonts w:hint="eastAsia" w:ascii="宋体"/>
          <w:bCs/>
          <w:sz w:val="24"/>
          <w:highlight w:val="none"/>
        </w:rPr>
        <w:t>权</w:t>
      </w:r>
      <w:r>
        <w:rPr>
          <w:rFonts w:ascii="宋体"/>
          <w:bCs/>
          <w:sz w:val="24"/>
          <w:highlight w:val="none"/>
        </w:rPr>
        <w:t xml:space="preserve"> </w:t>
      </w:r>
      <w:r>
        <w:rPr>
          <w:rFonts w:hint="eastAsia" w:ascii="宋体"/>
          <w:bCs/>
          <w:sz w:val="24"/>
          <w:highlight w:val="none"/>
        </w:rPr>
        <w:t>代</w:t>
      </w:r>
      <w:r>
        <w:rPr>
          <w:rFonts w:ascii="宋体"/>
          <w:bCs/>
          <w:sz w:val="24"/>
          <w:highlight w:val="none"/>
        </w:rPr>
        <w:t xml:space="preserve"> </w:t>
      </w:r>
      <w:r>
        <w:rPr>
          <w:rFonts w:hint="eastAsia" w:ascii="宋体"/>
          <w:bCs/>
          <w:sz w:val="24"/>
          <w:highlight w:val="none"/>
        </w:rPr>
        <w:t>表（签字）：</w:t>
      </w:r>
      <w:r>
        <w:rPr>
          <w:rFonts w:ascii="宋体"/>
          <w:bCs/>
          <w:sz w:val="24"/>
          <w:highlight w:val="none"/>
          <w:u w:val="single"/>
        </w:rPr>
        <w:t xml:space="preserve">                      </w:t>
      </w:r>
    </w:p>
    <w:p>
      <w:pPr>
        <w:spacing w:line="360" w:lineRule="auto"/>
        <w:jc w:val="left"/>
        <w:rPr>
          <w:sz w:val="24"/>
          <w:highlight w:val="none"/>
        </w:rPr>
      </w:pPr>
      <w:r>
        <w:rPr>
          <w:rFonts w:ascii="宋体"/>
          <w:bCs/>
          <w:sz w:val="24"/>
          <w:highlight w:val="none"/>
        </w:rPr>
        <w:t xml:space="preserve">    </w:t>
      </w:r>
      <w:r>
        <w:rPr>
          <w:rFonts w:hint="eastAsia" w:ascii="宋体"/>
          <w:bCs/>
          <w:sz w:val="24"/>
          <w:highlight w:val="none"/>
        </w:rPr>
        <w:t>日</w:t>
      </w:r>
      <w:r>
        <w:rPr>
          <w:rFonts w:ascii="宋体"/>
          <w:bCs/>
          <w:sz w:val="24"/>
          <w:highlight w:val="none"/>
        </w:rPr>
        <w:t xml:space="preserve">              </w:t>
      </w:r>
      <w:r>
        <w:rPr>
          <w:rFonts w:hint="eastAsia" w:ascii="宋体"/>
          <w:bCs/>
          <w:sz w:val="24"/>
          <w:highlight w:val="none"/>
        </w:rPr>
        <w:t>期：</w:t>
      </w:r>
      <w:r>
        <w:rPr>
          <w:rFonts w:ascii="宋体"/>
          <w:bCs/>
          <w:sz w:val="24"/>
          <w:highlight w:val="none"/>
          <w:u w:val="single"/>
        </w:rPr>
        <w:t xml:space="preserve">                      </w:t>
      </w:r>
    </w:p>
    <w:p>
      <w:pPr>
        <w:spacing w:line="360" w:lineRule="auto"/>
        <w:rPr>
          <w:rFonts w:hint="eastAsia" w:ascii="宋体" w:hAnsi="宋体"/>
          <w:sz w:val="24"/>
          <w:highlight w:val="none"/>
        </w:rPr>
      </w:pPr>
    </w:p>
    <w:p>
      <w:pPr>
        <w:spacing w:line="360" w:lineRule="auto"/>
        <w:ind w:firstLine="482"/>
        <w:rPr>
          <w:rFonts w:hint="eastAsia" w:hAnsi="宋体"/>
          <w:b/>
          <w:sz w:val="24"/>
          <w:highlight w:val="none"/>
        </w:rPr>
      </w:pPr>
      <w:r>
        <w:rPr>
          <w:rFonts w:hint="eastAsia" w:hAnsi="宋体"/>
          <w:b/>
          <w:sz w:val="24"/>
          <w:highlight w:val="none"/>
          <w:lang w:eastAsia="zh-CN"/>
        </w:rPr>
        <w:t>1.</w:t>
      </w:r>
      <w:r>
        <w:rPr>
          <w:rFonts w:hint="eastAsia" w:hAnsi="宋体"/>
          <w:b/>
          <w:sz w:val="24"/>
          <w:highlight w:val="none"/>
        </w:rPr>
        <w:t>开标一览表中的内容应与响应函内容一致，否则评标时一律按开标一览表中内容为准，开标一览表中必须盖章并签字。</w:t>
      </w:r>
    </w:p>
    <w:p>
      <w:pPr>
        <w:spacing w:line="360" w:lineRule="auto"/>
        <w:ind w:firstLine="360"/>
        <w:jc w:val="center"/>
        <w:rPr>
          <w:rFonts w:hint="eastAsia" w:hAnsi="宋体"/>
          <w:bCs/>
          <w:sz w:val="24"/>
          <w:highlight w:val="none"/>
        </w:rPr>
      </w:pPr>
      <w:r>
        <w:rPr>
          <w:rFonts w:ascii="宋体" w:hAnsi="宋体"/>
          <w:sz w:val="24"/>
          <w:highlight w:val="none"/>
        </w:rPr>
        <w:br w:type="page" w:clear="all"/>
      </w:r>
      <w:r>
        <w:rPr>
          <w:rFonts w:hint="eastAsia" w:ascii="宋体" w:hAnsi="宋体"/>
          <w:b/>
          <w:sz w:val="30"/>
          <w:szCs w:val="30"/>
          <w:highlight w:val="none"/>
        </w:rPr>
        <w:t>附件8工程量清单</w:t>
      </w:r>
    </w:p>
    <w:p>
      <w:pPr>
        <w:spacing w:line="360" w:lineRule="auto"/>
        <w:ind w:firstLine="422"/>
        <w:outlineLvl w:val="0"/>
        <w:rPr>
          <w:rFonts w:hint="eastAsia" w:ascii="宋体" w:hAnsi="宋体"/>
          <w:b/>
          <w:sz w:val="24"/>
          <w:highlight w:val="none"/>
        </w:rPr>
        <w:sectPr>
          <w:headerReference r:id="rId6" w:type="default"/>
          <w:pgSz w:w="11906" w:h="16838"/>
          <w:pgMar w:top="1242" w:right="1440" w:bottom="1315" w:left="1440" w:header="851" w:footer="992" w:gutter="0"/>
          <w:cols w:space="1701" w:num="1"/>
          <w:docGrid w:linePitch="360" w:charSpace="0"/>
        </w:sectPr>
      </w:pPr>
      <w:r>
        <w:rPr>
          <w:rFonts w:hint="eastAsia" w:ascii="宋体" w:hAnsi="宋体"/>
          <w:b/>
          <w:sz w:val="24"/>
          <w:highlight w:val="none"/>
        </w:rPr>
        <w:br w:type="page" w:clear="all"/>
      </w:r>
    </w:p>
    <w:p>
      <w:pPr>
        <w:pStyle w:val="42"/>
        <w:jc w:val="center"/>
        <w:rPr>
          <w:rFonts w:hint="eastAsia" w:ascii="宋体" w:hAnsi="宋体" w:eastAsia="宋体"/>
          <w:bCs w:val="0"/>
          <w:sz w:val="30"/>
          <w:szCs w:val="30"/>
          <w:highlight w:val="none"/>
        </w:rPr>
      </w:pPr>
      <w:r>
        <w:rPr>
          <w:rFonts w:hint="eastAsia" w:ascii="宋体" w:hAnsi="宋体" w:eastAsia="宋体"/>
          <w:bCs w:val="0"/>
          <w:sz w:val="30"/>
          <w:szCs w:val="30"/>
          <w:highlight w:val="none"/>
        </w:rPr>
        <w:t>附件9项目管理机构配备情况（格式）</w:t>
      </w:r>
    </w:p>
    <w:p>
      <w:pPr>
        <w:tabs>
          <w:tab w:val="left" w:pos="0"/>
        </w:tabs>
        <w:spacing w:line="360" w:lineRule="auto"/>
        <w:ind w:right="-210"/>
        <w:rPr>
          <w:rFonts w:hint="eastAsia" w:ascii="宋体" w:hAnsi="宋体"/>
          <w:sz w:val="24"/>
          <w:highlight w:val="none"/>
        </w:rPr>
      </w:pPr>
      <w:r>
        <w:rPr>
          <w:rFonts w:hint="eastAsia" w:ascii="宋体" w:hAnsi="宋体"/>
          <w:sz w:val="24"/>
          <w:highlight w:val="none"/>
        </w:rPr>
        <w:t>（1）项目管理机构配备情况表               表1</w:t>
      </w:r>
    </w:p>
    <w:p>
      <w:pPr>
        <w:tabs>
          <w:tab w:val="left" w:pos="0"/>
        </w:tabs>
        <w:spacing w:line="360" w:lineRule="auto"/>
        <w:ind w:right="-212"/>
        <w:rPr>
          <w:rFonts w:hint="eastAsia" w:ascii="宋体" w:hAnsi="宋体"/>
          <w:sz w:val="24"/>
          <w:highlight w:val="none"/>
        </w:rPr>
      </w:pPr>
      <w:r>
        <w:rPr>
          <w:rFonts w:hint="eastAsia" w:ascii="宋体" w:hAnsi="宋体"/>
          <w:sz w:val="24"/>
          <w:highlight w:val="none"/>
        </w:rPr>
        <w:t>（2）项目经理简历表                     表2</w:t>
      </w:r>
    </w:p>
    <w:p>
      <w:pPr>
        <w:tabs>
          <w:tab w:val="left" w:pos="0"/>
        </w:tabs>
        <w:spacing w:line="360" w:lineRule="auto"/>
        <w:ind w:right="-212"/>
        <w:rPr>
          <w:rFonts w:hint="eastAsia" w:ascii="宋体" w:hAnsi="宋体"/>
          <w:sz w:val="24"/>
          <w:highlight w:val="none"/>
        </w:rPr>
      </w:pPr>
      <w:r>
        <w:rPr>
          <w:rFonts w:hint="eastAsia" w:ascii="宋体" w:hAnsi="宋体"/>
          <w:sz w:val="24"/>
          <w:highlight w:val="none"/>
        </w:rPr>
        <w:t>（3）项目技术负责人简历表                 表3</w:t>
      </w:r>
    </w:p>
    <w:p>
      <w:pPr>
        <w:tabs>
          <w:tab w:val="left" w:pos="0"/>
        </w:tabs>
        <w:spacing w:line="360" w:lineRule="auto"/>
        <w:rPr>
          <w:rFonts w:hint="eastAsia" w:ascii="宋体" w:hAnsi="宋体"/>
          <w:sz w:val="24"/>
          <w:highlight w:val="none"/>
        </w:rPr>
      </w:pPr>
      <w:r>
        <w:rPr>
          <w:rFonts w:hint="eastAsia" w:ascii="宋体" w:hAnsi="宋体"/>
          <w:sz w:val="24"/>
          <w:highlight w:val="none"/>
        </w:rPr>
        <w:t>（4）项目管理机构配备情况辅助说明资料     表4</w:t>
      </w:r>
    </w:p>
    <w:p>
      <w:pPr>
        <w:pStyle w:val="42"/>
        <w:rPr>
          <w:rFonts w:hint="eastAsia" w:ascii="宋体" w:hAnsi="宋体" w:eastAsia="宋体"/>
          <w:highlight w:val="none"/>
        </w:rPr>
      </w:pPr>
      <w:r>
        <w:rPr>
          <w:rFonts w:hint="eastAsia" w:ascii="宋体" w:hAnsi="宋体" w:eastAsia="宋体"/>
          <w:highlight w:val="none"/>
        </w:rPr>
        <w:t>（1）项目管理机构配备情况表</w:t>
      </w:r>
    </w:p>
    <w:p>
      <w:pPr>
        <w:spacing w:line="360" w:lineRule="auto"/>
        <w:jc w:val="right"/>
        <w:rPr>
          <w:rFonts w:hint="eastAsia" w:ascii="宋体" w:hAnsi="宋体"/>
          <w:highlight w:val="none"/>
        </w:rPr>
      </w:pPr>
    </w:p>
    <w:p>
      <w:pPr>
        <w:spacing w:after="120" w:line="360" w:lineRule="auto"/>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工程</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w:t>
      </w:r>
      <w:r>
        <w:rPr>
          <w:rFonts w:hint="eastAsia" w:ascii="宋体" w:hAnsi="宋体"/>
          <w:highlight w:val="none"/>
        </w:rPr>
        <w:t>表1</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690" w:type="dxa"/>
            <w:vMerge w:val="restart"/>
            <w:vAlign w:val="center"/>
          </w:tcPr>
          <w:p>
            <w:pPr>
              <w:spacing w:line="360" w:lineRule="auto"/>
              <w:jc w:val="center"/>
              <w:rPr>
                <w:rFonts w:hint="eastAsia" w:ascii="宋体" w:hAnsi="宋体"/>
                <w:sz w:val="24"/>
                <w:highlight w:val="none"/>
              </w:rPr>
            </w:pPr>
            <w:r>
              <w:rPr>
                <w:rFonts w:hint="eastAsia" w:ascii="宋体" w:hAnsi="宋体"/>
                <w:sz w:val="24"/>
                <w:highlight w:val="none"/>
              </w:rPr>
              <w:t>职务</w:t>
            </w:r>
          </w:p>
        </w:tc>
        <w:tc>
          <w:tcPr>
            <w:tcW w:w="686" w:type="dxa"/>
            <w:vMerge w:val="restart"/>
            <w:vAlign w:val="center"/>
          </w:tcPr>
          <w:p>
            <w:pPr>
              <w:spacing w:line="360" w:lineRule="auto"/>
              <w:jc w:val="center"/>
              <w:rPr>
                <w:rFonts w:hint="eastAsia" w:ascii="宋体" w:hAnsi="宋体"/>
                <w:sz w:val="24"/>
                <w:highlight w:val="none"/>
              </w:rPr>
            </w:pPr>
            <w:r>
              <w:rPr>
                <w:rFonts w:hint="eastAsia" w:ascii="宋体" w:hAnsi="宋体"/>
                <w:sz w:val="24"/>
                <w:highlight w:val="none"/>
              </w:rPr>
              <w:t>姓名</w:t>
            </w:r>
          </w:p>
        </w:tc>
        <w:tc>
          <w:tcPr>
            <w:tcW w:w="686" w:type="dxa"/>
            <w:vMerge w:val="restart"/>
            <w:vAlign w:val="center"/>
          </w:tcPr>
          <w:p>
            <w:pPr>
              <w:spacing w:line="360" w:lineRule="auto"/>
              <w:jc w:val="center"/>
              <w:rPr>
                <w:rFonts w:hint="eastAsia" w:ascii="宋体" w:hAnsi="宋体"/>
                <w:sz w:val="24"/>
                <w:highlight w:val="none"/>
              </w:rPr>
            </w:pPr>
            <w:r>
              <w:rPr>
                <w:rFonts w:hint="eastAsia" w:ascii="宋体" w:hAnsi="宋体"/>
                <w:sz w:val="24"/>
                <w:highlight w:val="none"/>
              </w:rPr>
              <w:t>职称</w:t>
            </w:r>
          </w:p>
        </w:tc>
        <w:tc>
          <w:tcPr>
            <w:tcW w:w="5081" w:type="dxa"/>
            <w:gridSpan w:val="6"/>
            <w:vAlign w:val="center"/>
          </w:tcPr>
          <w:p>
            <w:pPr>
              <w:spacing w:line="360" w:lineRule="auto"/>
              <w:jc w:val="center"/>
              <w:rPr>
                <w:rFonts w:hint="eastAsia" w:ascii="宋体" w:hAnsi="宋体"/>
                <w:sz w:val="24"/>
                <w:highlight w:val="none"/>
              </w:rPr>
            </w:pPr>
            <w:r>
              <w:rPr>
                <w:rFonts w:hint="eastAsia" w:ascii="宋体" w:hAnsi="宋体"/>
                <w:sz w:val="24"/>
                <w:highlight w:val="none"/>
              </w:rPr>
              <w:t>执业或职业资格证明</w:t>
            </w:r>
          </w:p>
        </w:tc>
        <w:tc>
          <w:tcPr>
            <w:tcW w:w="231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已承担在建</w:t>
            </w:r>
          </w:p>
          <w:p>
            <w:pPr>
              <w:spacing w:line="360" w:lineRule="auto"/>
              <w:jc w:val="center"/>
              <w:rPr>
                <w:rFonts w:hint="eastAsia" w:ascii="宋体" w:hAnsi="宋体"/>
                <w:sz w:val="24"/>
                <w:highlight w:val="none"/>
              </w:rPr>
            </w:pPr>
            <w:r>
              <w:rPr>
                <w:rFonts w:hint="eastAsia" w:ascii="宋体" w:hAnsi="宋体"/>
                <w:sz w:val="24"/>
                <w:highlight w:val="none"/>
              </w:rPr>
              <w:t>工 程 情 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690" w:type="dxa"/>
            <w:vMerge w:val="continue"/>
          </w:tcPr>
          <w:p>
            <w:pPr>
              <w:spacing w:line="360" w:lineRule="auto"/>
              <w:rPr>
                <w:rFonts w:hint="eastAsia" w:ascii="宋体" w:hAnsi="宋体"/>
                <w:sz w:val="24"/>
                <w:highlight w:val="none"/>
              </w:rPr>
            </w:pPr>
          </w:p>
        </w:tc>
        <w:tc>
          <w:tcPr>
            <w:tcW w:w="686" w:type="dxa"/>
            <w:vMerge w:val="continue"/>
          </w:tcPr>
          <w:p>
            <w:pPr>
              <w:spacing w:line="360" w:lineRule="auto"/>
              <w:rPr>
                <w:rFonts w:hint="eastAsia" w:ascii="宋体" w:hAnsi="宋体"/>
                <w:sz w:val="24"/>
                <w:highlight w:val="none"/>
              </w:rPr>
            </w:pPr>
          </w:p>
        </w:tc>
        <w:tc>
          <w:tcPr>
            <w:tcW w:w="686" w:type="dxa"/>
            <w:vMerge w:val="continue"/>
          </w:tcPr>
          <w:p>
            <w:pPr>
              <w:spacing w:line="360" w:lineRule="auto"/>
              <w:rPr>
                <w:rFonts w:hint="eastAsia" w:ascii="宋体" w:hAnsi="宋体"/>
                <w:sz w:val="24"/>
                <w:highlight w:val="none"/>
              </w:rPr>
            </w:pPr>
          </w:p>
        </w:tc>
        <w:tc>
          <w:tcPr>
            <w:tcW w:w="1207" w:type="dxa"/>
            <w:vAlign w:val="center"/>
          </w:tcPr>
          <w:p>
            <w:pPr>
              <w:spacing w:line="360" w:lineRule="auto"/>
              <w:jc w:val="center"/>
              <w:rPr>
                <w:rFonts w:hint="eastAsia" w:ascii="宋体" w:hAnsi="宋体"/>
                <w:sz w:val="24"/>
                <w:highlight w:val="none"/>
              </w:rPr>
            </w:pPr>
            <w:r>
              <w:rPr>
                <w:rFonts w:hint="eastAsia" w:ascii="宋体" w:hAnsi="宋体"/>
                <w:sz w:val="24"/>
                <w:highlight w:val="none"/>
              </w:rPr>
              <w:t>证书名称</w:t>
            </w:r>
          </w:p>
        </w:tc>
        <w:tc>
          <w:tcPr>
            <w:tcW w:w="808" w:type="dxa"/>
            <w:vAlign w:val="center"/>
          </w:tcPr>
          <w:p>
            <w:pPr>
              <w:spacing w:line="360" w:lineRule="auto"/>
              <w:jc w:val="center"/>
              <w:rPr>
                <w:rFonts w:hint="eastAsia" w:ascii="宋体" w:hAnsi="宋体"/>
                <w:sz w:val="24"/>
                <w:highlight w:val="none"/>
              </w:rPr>
            </w:pPr>
            <w:r>
              <w:rPr>
                <w:rFonts w:hint="eastAsia" w:ascii="宋体" w:hAnsi="宋体"/>
                <w:sz w:val="24"/>
                <w:highlight w:val="none"/>
              </w:rPr>
              <w:t>级别</w:t>
            </w:r>
          </w:p>
        </w:tc>
        <w:tc>
          <w:tcPr>
            <w:tcW w:w="738" w:type="dxa"/>
            <w:vAlign w:val="center"/>
          </w:tcPr>
          <w:p>
            <w:pPr>
              <w:spacing w:line="360" w:lineRule="auto"/>
              <w:jc w:val="center"/>
              <w:rPr>
                <w:rFonts w:hint="eastAsia" w:ascii="宋体" w:hAnsi="宋体"/>
                <w:sz w:val="24"/>
                <w:highlight w:val="none"/>
              </w:rPr>
            </w:pPr>
            <w:r>
              <w:rPr>
                <w:rFonts w:hint="eastAsia" w:ascii="宋体" w:hAnsi="宋体"/>
                <w:sz w:val="24"/>
                <w:highlight w:val="none"/>
              </w:rPr>
              <w:t>证号</w:t>
            </w:r>
          </w:p>
        </w:tc>
        <w:tc>
          <w:tcPr>
            <w:tcW w:w="773" w:type="dxa"/>
            <w:vAlign w:val="center"/>
          </w:tcPr>
          <w:p>
            <w:pPr>
              <w:spacing w:line="360" w:lineRule="auto"/>
              <w:jc w:val="center"/>
              <w:rPr>
                <w:rFonts w:hint="eastAsia" w:ascii="宋体" w:hAnsi="宋体"/>
                <w:sz w:val="24"/>
                <w:highlight w:val="none"/>
              </w:rPr>
            </w:pPr>
            <w:r>
              <w:rPr>
                <w:rFonts w:hint="eastAsia" w:ascii="宋体" w:hAnsi="宋体"/>
                <w:sz w:val="24"/>
                <w:highlight w:val="none"/>
              </w:rPr>
              <w:t>专业</w:t>
            </w:r>
          </w:p>
        </w:tc>
        <w:tc>
          <w:tcPr>
            <w:tcW w:w="735" w:type="dxa"/>
            <w:vAlign w:val="center"/>
          </w:tcPr>
          <w:p>
            <w:pPr>
              <w:spacing w:line="360" w:lineRule="auto"/>
              <w:jc w:val="center"/>
              <w:rPr>
                <w:rFonts w:hint="eastAsia" w:ascii="宋体" w:hAnsi="宋体"/>
                <w:sz w:val="24"/>
                <w:highlight w:val="none"/>
              </w:rPr>
            </w:pPr>
            <w:r>
              <w:rPr>
                <w:rFonts w:hint="eastAsia" w:ascii="宋体" w:hAnsi="宋体"/>
                <w:sz w:val="24"/>
                <w:highlight w:val="none"/>
              </w:rPr>
              <w:t>身份证号</w:t>
            </w:r>
          </w:p>
        </w:tc>
        <w:tc>
          <w:tcPr>
            <w:tcW w:w="820" w:type="dxa"/>
            <w:vAlign w:val="center"/>
          </w:tcPr>
          <w:p>
            <w:pPr>
              <w:spacing w:line="360" w:lineRule="auto"/>
              <w:jc w:val="center"/>
              <w:rPr>
                <w:rFonts w:hint="eastAsia" w:ascii="宋体" w:hAnsi="宋体"/>
                <w:sz w:val="24"/>
                <w:highlight w:val="none"/>
              </w:rPr>
            </w:pPr>
            <w:r>
              <w:rPr>
                <w:rFonts w:hint="eastAsia" w:ascii="宋体" w:hAnsi="宋体"/>
                <w:sz w:val="24"/>
                <w:highlight w:val="none"/>
              </w:rPr>
              <w:t>原服务单位</w:t>
            </w:r>
          </w:p>
        </w:tc>
        <w:tc>
          <w:tcPr>
            <w:tcW w:w="1065" w:type="dxa"/>
            <w:vAlign w:val="center"/>
          </w:tcPr>
          <w:p>
            <w:pPr>
              <w:spacing w:line="360" w:lineRule="auto"/>
              <w:jc w:val="center"/>
              <w:rPr>
                <w:rFonts w:hint="eastAsia" w:ascii="宋体" w:hAnsi="宋体"/>
                <w:sz w:val="24"/>
                <w:highlight w:val="none"/>
              </w:rPr>
            </w:pPr>
            <w:r>
              <w:rPr>
                <w:rFonts w:hint="eastAsia" w:ascii="宋体" w:hAnsi="宋体"/>
                <w:sz w:val="24"/>
                <w:highlight w:val="none"/>
              </w:rPr>
              <w:t>项目数</w:t>
            </w:r>
          </w:p>
        </w:tc>
        <w:tc>
          <w:tcPr>
            <w:tcW w:w="1245" w:type="dxa"/>
            <w:vAlign w:val="center"/>
          </w:tcPr>
          <w:p>
            <w:pPr>
              <w:spacing w:line="360" w:lineRule="auto"/>
              <w:jc w:val="center"/>
              <w:rPr>
                <w:rFonts w:hint="eastAsia" w:ascii="宋体" w:hAnsi="宋体"/>
                <w:sz w:val="24"/>
                <w:highlight w:val="none"/>
              </w:rPr>
            </w:pPr>
            <w:r>
              <w:rPr>
                <w:rFonts w:hint="eastAsia" w:ascii="宋体" w:hAnsi="宋体"/>
                <w:sz w:val="24"/>
                <w:highlight w:val="none"/>
              </w:rPr>
              <w:t>主要项目名称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1207" w:type="dxa"/>
          </w:tcPr>
          <w:p>
            <w:pPr>
              <w:spacing w:line="360" w:lineRule="auto"/>
              <w:rPr>
                <w:rFonts w:hint="eastAsia" w:ascii="宋体" w:hAnsi="宋体"/>
                <w:sz w:val="24"/>
                <w:highlight w:val="none"/>
              </w:rPr>
            </w:pPr>
          </w:p>
        </w:tc>
        <w:tc>
          <w:tcPr>
            <w:tcW w:w="808" w:type="dxa"/>
          </w:tcPr>
          <w:p>
            <w:pPr>
              <w:spacing w:line="360" w:lineRule="auto"/>
              <w:rPr>
                <w:rFonts w:hint="eastAsia" w:ascii="宋体" w:hAnsi="宋体"/>
                <w:sz w:val="24"/>
                <w:highlight w:val="none"/>
              </w:rPr>
            </w:pPr>
          </w:p>
        </w:tc>
        <w:tc>
          <w:tcPr>
            <w:tcW w:w="738" w:type="dxa"/>
          </w:tcPr>
          <w:p>
            <w:pPr>
              <w:spacing w:line="360" w:lineRule="auto"/>
              <w:rPr>
                <w:rFonts w:hint="eastAsia" w:ascii="宋体" w:hAnsi="宋体"/>
                <w:sz w:val="24"/>
                <w:highlight w:val="none"/>
              </w:rPr>
            </w:pPr>
          </w:p>
        </w:tc>
        <w:tc>
          <w:tcPr>
            <w:tcW w:w="773" w:type="dxa"/>
          </w:tcPr>
          <w:p>
            <w:pPr>
              <w:spacing w:line="360" w:lineRule="auto"/>
              <w:rPr>
                <w:rFonts w:hint="eastAsia" w:ascii="宋体" w:hAnsi="宋体"/>
                <w:sz w:val="24"/>
                <w:highlight w:val="none"/>
              </w:rPr>
            </w:pPr>
          </w:p>
        </w:tc>
        <w:tc>
          <w:tcPr>
            <w:tcW w:w="735" w:type="dxa"/>
          </w:tcPr>
          <w:p>
            <w:pPr>
              <w:spacing w:line="360" w:lineRule="auto"/>
              <w:rPr>
                <w:rFonts w:hint="eastAsia" w:ascii="宋体" w:hAnsi="宋体"/>
                <w:sz w:val="24"/>
                <w:highlight w:val="none"/>
              </w:rPr>
            </w:pPr>
          </w:p>
        </w:tc>
        <w:tc>
          <w:tcPr>
            <w:tcW w:w="820" w:type="dxa"/>
          </w:tcPr>
          <w:p>
            <w:pPr>
              <w:spacing w:line="360" w:lineRule="auto"/>
              <w:rPr>
                <w:rFonts w:hint="eastAsia" w:ascii="宋体" w:hAnsi="宋体"/>
                <w:sz w:val="24"/>
                <w:highlight w:val="none"/>
              </w:rPr>
            </w:pPr>
          </w:p>
        </w:tc>
        <w:tc>
          <w:tcPr>
            <w:tcW w:w="1065" w:type="dxa"/>
          </w:tcPr>
          <w:p>
            <w:pPr>
              <w:spacing w:line="360" w:lineRule="auto"/>
              <w:rPr>
                <w:rFonts w:hint="eastAsia" w:ascii="宋体" w:hAnsi="宋体"/>
                <w:sz w:val="24"/>
                <w:highlight w:val="none"/>
              </w:rPr>
            </w:pPr>
          </w:p>
        </w:tc>
        <w:tc>
          <w:tcPr>
            <w:tcW w:w="1245" w:type="dxa"/>
          </w:tcPr>
          <w:p>
            <w:pPr>
              <w:spacing w:line="360" w:lineRule="auto"/>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1207" w:type="dxa"/>
          </w:tcPr>
          <w:p>
            <w:pPr>
              <w:spacing w:line="360" w:lineRule="auto"/>
              <w:rPr>
                <w:rFonts w:hint="eastAsia" w:ascii="宋体" w:hAnsi="宋体"/>
                <w:sz w:val="24"/>
                <w:highlight w:val="none"/>
              </w:rPr>
            </w:pPr>
          </w:p>
        </w:tc>
        <w:tc>
          <w:tcPr>
            <w:tcW w:w="808" w:type="dxa"/>
          </w:tcPr>
          <w:p>
            <w:pPr>
              <w:spacing w:line="360" w:lineRule="auto"/>
              <w:rPr>
                <w:rFonts w:hint="eastAsia" w:ascii="宋体" w:hAnsi="宋体"/>
                <w:sz w:val="24"/>
                <w:highlight w:val="none"/>
              </w:rPr>
            </w:pPr>
          </w:p>
        </w:tc>
        <w:tc>
          <w:tcPr>
            <w:tcW w:w="738" w:type="dxa"/>
          </w:tcPr>
          <w:p>
            <w:pPr>
              <w:spacing w:line="360" w:lineRule="auto"/>
              <w:rPr>
                <w:rFonts w:hint="eastAsia" w:ascii="宋体" w:hAnsi="宋体"/>
                <w:sz w:val="24"/>
                <w:highlight w:val="none"/>
              </w:rPr>
            </w:pPr>
          </w:p>
        </w:tc>
        <w:tc>
          <w:tcPr>
            <w:tcW w:w="773" w:type="dxa"/>
          </w:tcPr>
          <w:p>
            <w:pPr>
              <w:spacing w:line="360" w:lineRule="auto"/>
              <w:rPr>
                <w:rFonts w:hint="eastAsia" w:ascii="宋体" w:hAnsi="宋体"/>
                <w:sz w:val="24"/>
                <w:highlight w:val="none"/>
              </w:rPr>
            </w:pPr>
          </w:p>
        </w:tc>
        <w:tc>
          <w:tcPr>
            <w:tcW w:w="735" w:type="dxa"/>
          </w:tcPr>
          <w:p>
            <w:pPr>
              <w:spacing w:line="360" w:lineRule="auto"/>
              <w:rPr>
                <w:rFonts w:hint="eastAsia" w:ascii="宋体" w:hAnsi="宋体"/>
                <w:sz w:val="24"/>
                <w:highlight w:val="none"/>
              </w:rPr>
            </w:pPr>
          </w:p>
        </w:tc>
        <w:tc>
          <w:tcPr>
            <w:tcW w:w="820" w:type="dxa"/>
          </w:tcPr>
          <w:p>
            <w:pPr>
              <w:spacing w:line="360" w:lineRule="auto"/>
              <w:rPr>
                <w:rFonts w:hint="eastAsia" w:ascii="宋体" w:hAnsi="宋体"/>
                <w:sz w:val="24"/>
                <w:highlight w:val="none"/>
              </w:rPr>
            </w:pPr>
          </w:p>
        </w:tc>
        <w:tc>
          <w:tcPr>
            <w:tcW w:w="1065" w:type="dxa"/>
          </w:tcPr>
          <w:p>
            <w:pPr>
              <w:spacing w:line="360" w:lineRule="auto"/>
              <w:rPr>
                <w:rFonts w:hint="eastAsia" w:ascii="宋体" w:hAnsi="宋体"/>
                <w:sz w:val="24"/>
                <w:highlight w:val="none"/>
              </w:rPr>
            </w:pPr>
          </w:p>
        </w:tc>
        <w:tc>
          <w:tcPr>
            <w:tcW w:w="1245" w:type="dxa"/>
          </w:tcPr>
          <w:p>
            <w:pPr>
              <w:spacing w:line="360" w:lineRule="auto"/>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1207" w:type="dxa"/>
          </w:tcPr>
          <w:p>
            <w:pPr>
              <w:spacing w:line="360" w:lineRule="auto"/>
              <w:rPr>
                <w:rFonts w:hint="eastAsia" w:ascii="宋体" w:hAnsi="宋体"/>
                <w:sz w:val="24"/>
                <w:highlight w:val="none"/>
              </w:rPr>
            </w:pPr>
          </w:p>
        </w:tc>
        <w:tc>
          <w:tcPr>
            <w:tcW w:w="808" w:type="dxa"/>
          </w:tcPr>
          <w:p>
            <w:pPr>
              <w:spacing w:line="360" w:lineRule="auto"/>
              <w:rPr>
                <w:rFonts w:hint="eastAsia" w:ascii="宋体" w:hAnsi="宋体"/>
                <w:sz w:val="24"/>
                <w:highlight w:val="none"/>
              </w:rPr>
            </w:pPr>
          </w:p>
        </w:tc>
        <w:tc>
          <w:tcPr>
            <w:tcW w:w="738" w:type="dxa"/>
          </w:tcPr>
          <w:p>
            <w:pPr>
              <w:spacing w:line="360" w:lineRule="auto"/>
              <w:rPr>
                <w:rFonts w:hint="eastAsia" w:ascii="宋体" w:hAnsi="宋体"/>
                <w:sz w:val="24"/>
                <w:highlight w:val="none"/>
              </w:rPr>
            </w:pPr>
          </w:p>
        </w:tc>
        <w:tc>
          <w:tcPr>
            <w:tcW w:w="773" w:type="dxa"/>
          </w:tcPr>
          <w:p>
            <w:pPr>
              <w:spacing w:line="360" w:lineRule="auto"/>
              <w:rPr>
                <w:rFonts w:hint="eastAsia" w:ascii="宋体" w:hAnsi="宋体"/>
                <w:sz w:val="24"/>
                <w:highlight w:val="none"/>
              </w:rPr>
            </w:pPr>
          </w:p>
        </w:tc>
        <w:tc>
          <w:tcPr>
            <w:tcW w:w="735" w:type="dxa"/>
          </w:tcPr>
          <w:p>
            <w:pPr>
              <w:spacing w:line="360" w:lineRule="auto"/>
              <w:rPr>
                <w:rFonts w:hint="eastAsia" w:ascii="宋体" w:hAnsi="宋体"/>
                <w:sz w:val="24"/>
                <w:highlight w:val="none"/>
              </w:rPr>
            </w:pPr>
          </w:p>
        </w:tc>
        <w:tc>
          <w:tcPr>
            <w:tcW w:w="820" w:type="dxa"/>
          </w:tcPr>
          <w:p>
            <w:pPr>
              <w:spacing w:line="360" w:lineRule="auto"/>
              <w:rPr>
                <w:rFonts w:hint="eastAsia" w:ascii="宋体" w:hAnsi="宋体"/>
                <w:sz w:val="24"/>
                <w:highlight w:val="none"/>
              </w:rPr>
            </w:pPr>
          </w:p>
        </w:tc>
        <w:tc>
          <w:tcPr>
            <w:tcW w:w="1065" w:type="dxa"/>
          </w:tcPr>
          <w:p>
            <w:pPr>
              <w:spacing w:line="360" w:lineRule="auto"/>
              <w:rPr>
                <w:rFonts w:hint="eastAsia" w:ascii="宋体" w:hAnsi="宋体"/>
                <w:sz w:val="24"/>
                <w:highlight w:val="none"/>
              </w:rPr>
            </w:pPr>
          </w:p>
        </w:tc>
        <w:tc>
          <w:tcPr>
            <w:tcW w:w="1245" w:type="dxa"/>
          </w:tcPr>
          <w:p>
            <w:pPr>
              <w:spacing w:line="360" w:lineRule="auto"/>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1207" w:type="dxa"/>
          </w:tcPr>
          <w:p>
            <w:pPr>
              <w:spacing w:line="360" w:lineRule="auto"/>
              <w:rPr>
                <w:rFonts w:hint="eastAsia" w:ascii="宋体" w:hAnsi="宋体"/>
                <w:sz w:val="24"/>
                <w:highlight w:val="none"/>
              </w:rPr>
            </w:pPr>
          </w:p>
        </w:tc>
        <w:tc>
          <w:tcPr>
            <w:tcW w:w="808" w:type="dxa"/>
          </w:tcPr>
          <w:p>
            <w:pPr>
              <w:spacing w:line="360" w:lineRule="auto"/>
              <w:rPr>
                <w:rFonts w:hint="eastAsia" w:ascii="宋体" w:hAnsi="宋体"/>
                <w:sz w:val="24"/>
                <w:highlight w:val="none"/>
              </w:rPr>
            </w:pPr>
          </w:p>
        </w:tc>
        <w:tc>
          <w:tcPr>
            <w:tcW w:w="738" w:type="dxa"/>
          </w:tcPr>
          <w:p>
            <w:pPr>
              <w:spacing w:line="360" w:lineRule="auto"/>
              <w:rPr>
                <w:rFonts w:hint="eastAsia" w:ascii="宋体" w:hAnsi="宋体"/>
                <w:sz w:val="24"/>
                <w:highlight w:val="none"/>
              </w:rPr>
            </w:pPr>
          </w:p>
        </w:tc>
        <w:tc>
          <w:tcPr>
            <w:tcW w:w="773" w:type="dxa"/>
          </w:tcPr>
          <w:p>
            <w:pPr>
              <w:spacing w:line="360" w:lineRule="auto"/>
              <w:rPr>
                <w:rFonts w:hint="eastAsia" w:ascii="宋体" w:hAnsi="宋体"/>
                <w:sz w:val="24"/>
                <w:highlight w:val="none"/>
              </w:rPr>
            </w:pPr>
          </w:p>
        </w:tc>
        <w:tc>
          <w:tcPr>
            <w:tcW w:w="735" w:type="dxa"/>
          </w:tcPr>
          <w:p>
            <w:pPr>
              <w:spacing w:line="360" w:lineRule="auto"/>
              <w:rPr>
                <w:rFonts w:hint="eastAsia" w:ascii="宋体" w:hAnsi="宋体"/>
                <w:sz w:val="24"/>
                <w:highlight w:val="none"/>
              </w:rPr>
            </w:pPr>
          </w:p>
        </w:tc>
        <w:tc>
          <w:tcPr>
            <w:tcW w:w="820" w:type="dxa"/>
          </w:tcPr>
          <w:p>
            <w:pPr>
              <w:spacing w:line="360" w:lineRule="auto"/>
              <w:rPr>
                <w:rFonts w:hint="eastAsia" w:ascii="宋体" w:hAnsi="宋体"/>
                <w:sz w:val="24"/>
                <w:highlight w:val="none"/>
              </w:rPr>
            </w:pPr>
          </w:p>
        </w:tc>
        <w:tc>
          <w:tcPr>
            <w:tcW w:w="1065" w:type="dxa"/>
          </w:tcPr>
          <w:p>
            <w:pPr>
              <w:spacing w:line="360" w:lineRule="auto"/>
              <w:rPr>
                <w:rFonts w:hint="eastAsia" w:ascii="宋体" w:hAnsi="宋体"/>
                <w:sz w:val="24"/>
                <w:highlight w:val="none"/>
              </w:rPr>
            </w:pPr>
          </w:p>
        </w:tc>
        <w:tc>
          <w:tcPr>
            <w:tcW w:w="1245" w:type="dxa"/>
          </w:tcPr>
          <w:p>
            <w:pPr>
              <w:spacing w:line="360" w:lineRule="auto"/>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1207" w:type="dxa"/>
          </w:tcPr>
          <w:p>
            <w:pPr>
              <w:spacing w:line="360" w:lineRule="auto"/>
              <w:rPr>
                <w:rFonts w:hint="eastAsia" w:ascii="宋体" w:hAnsi="宋体"/>
                <w:sz w:val="24"/>
                <w:highlight w:val="none"/>
              </w:rPr>
            </w:pPr>
          </w:p>
        </w:tc>
        <w:tc>
          <w:tcPr>
            <w:tcW w:w="808" w:type="dxa"/>
          </w:tcPr>
          <w:p>
            <w:pPr>
              <w:spacing w:line="360" w:lineRule="auto"/>
              <w:rPr>
                <w:rFonts w:hint="eastAsia" w:ascii="宋体" w:hAnsi="宋体"/>
                <w:sz w:val="24"/>
                <w:highlight w:val="none"/>
              </w:rPr>
            </w:pPr>
          </w:p>
        </w:tc>
        <w:tc>
          <w:tcPr>
            <w:tcW w:w="738" w:type="dxa"/>
          </w:tcPr>
          <w:p>
            <w:pPr>
              <w:spacing w:line="360" w:lineRule="auto"/>
              <w:rPr>
                <w:rFonts w:hint="eastAsia" w:ascii="宋体" w:hAnsi="宋体"/>
                <w:sz w:val="24"/>
                <w:highlight w:val="none"/>
              </w:rPr>
            </w:pPr>
          </w:p>
        </w:tc>
        <w:tc>
          <w:tcPr>
            <w:tcW w:w="773" w:type="dxa"/>
          </w:tcPr>
          <w:p>
            <w:pPr>
              <w:spacing w:line="360" w:lineRule="auto"/>
              <w:rPr>
                <w:rFonts w:hint="eastAsia" w:ascii="宋体" w:hAnsi="宋体"/>
                <w:sz w:val="24"/>
                <w:highlight w:val="none"/>
              </w:rPr>
            </w:pPr>
          </w:p>
        </w:tc>
        <w:tc>
          <w:tcPr>
            <w:tcW w:w="735" w:type="dxa"/>
          </w:tcPr>
          <w:p>
            <w:pPr>
              <w:spacing w:line="360" w:lineRule="auto"/>
              <w:rPr>
                <w:rFonts w:hint="eastAsia" w:ascii="宋体" w:hAnsi="宋体"/>
                <w:sz w:val="24"/>
                <w:highlight w:val="none"/>
              </w:rPr>
            </w:pPr>
          </w:p>
        </w:tc>
        <w:tc>
          <w:tcPr>
            <w:tcW w:w="820" w:type="dxa"/>
          </w:tcPr>
          <w:p>
            <w:pPr>
              <w:spacing w:line="360" w:lineRule="auto"/>
              <w:rPr>
                <w:rFonts w:hint="eastAsia" w:ascii="宋体" w:hAnsi="宋体"/>
                <w:sz w:val="24"/>
                <w:highlight w:val="none"/>
              </w:rPr>
            </w:pPr>
          </w:p>
        </w:tc>
        <w:tc>
          <w:tcPr>
            <w:tcW w:w="1065" w:type="dxa"/>
          </w:tcPr>
          <w:p>
            <w:pPr>
              <w:spacing w:line="360" w:lineRule="auto"/>
              <w:rPr>
                <w:rFonts w:hint="eastAsia" w:ascii="宋体" w:hAnsi="宋体"/>
                <w:sz w:val="24"/>
                <w:highlight w:val="none"/>
              </w:rPr>
            </w:pPr>
          </w:p>
        </w:tc>
        <w:tc>
          <w:tcPr>
            <w:tcW w:w="1245" w:type="dxa"/>
          </w:tcPr>
          <w:p>
            <w:pPr>
              <w:spacing w:line="360" w:lineRule="auto"/>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686" w:type="dxa"/>
          </w:tcPr>
          <w:p>
            <w:pPr>
              <w:spacing w:line="360" w:lineRule="auto"/>
              <w:rPr>
                <w:rFonts w:hint="eastAsia" w:ascii="宋体" w:hAnsi="宋体"/>
                <w:sz w:val="24"/>
                <w:highlight w:val="none"/>
              </w:rPr>
            </w:pPr>
          </w:p>
        </w:tc>
        <w:tc>
          <w:tcPr>
            <w:tcW w:w="1207" w:type="dxa"/>
          </w:tcPr>
          <w:p>
            <w:pPr>
              <w:spacing w:line="360" w:lineRule="auto"/>
              <w:rPr>
                <w:rFonts w:hint="eastAsia" w:ascii="宋体" w:hAnsi="宋体"/>
                <w:sz w:val="24"/>
                <w:highlight w:val="none"/>
              </w:rPr>
            </w:pPr>
          </w:p>
        </w:tc>
        <w:tc>
          <w:tcPr>
            <w:tcW w:w="808" w:type="dxa"/>
          </w:tcPr>
          <w:p>
            <w:pPr>
              <w:spacing w:line="360" w:lineRule="auto"/>
              <w:rPr>
                <w:rFonts w:hint="eastAsia" w:ascii="宋体" w:hAnsi="宋体"/>
                <w:sz w:val="24"/>
                <w:highlight w:val="none"/>
              </w:rPr>
            </w:pPr>
          </w:p>
        </w:tc>
        <w:tc>
          <w:tcPr>
            <w:tcW w:w="738" w:type="dxa"/>
          </w:tcPr>
          <w:p>
            <w:pPr>
              <w:spacing w:line="360" w:lineRule="auto"/>
              <w:rPr>
                <w:rFonts w:hint="eastAsia" w:ascii="宋体" w:hAnsi="宋体"/>
                <w:sz w:val="24"/>
                <w:highlight w:val="none"/>
              </w:rPr>
            </w:pPr>
          </w:p>
        </w:tc>
        <w:tc>
          <w:tcPr>
            <w:tcW w:w="773" w:type="dxa"/>
          </w:tcPr>
          <w:p>
            <w:pPr>
              <w:spacing w:line="360" w:lineRule="auto"/>
              <w:rPr>
                <w:rFonts w:hint="eastAsia" w:ascii="宋体" w:hAnsi="宋体"/>
                <w:sz w:val="24"/>
                <w:highlight w:val="none"/>
              </w:rPr>
            </w:pPr>
          </w:p>
        </w:tc>
        <w:tc>
          <w:tcPr>
            <w:tcW w:w="735" w:type="dxa"/>
          </w:tcPr>
          <w:p>
            <w:pPr>
              <w:spacing w:line="360" w:lineRule="auto"/>
              <w:rPr>
                <w:rFonts w:hint="eastAsia" w:ascii="宋体" w:hAnsi="宋体"/>
                <w:sz w:val="24"/>
                <w:highlight w:val="none"/>
              </w:rPr>
            </w:pPr>
          </w:p>
        </w:tc>
        <w:tc>
          <w:tcPr>
            <w:tcW w:w="820" w:type="dxa"/>
          </w:tcPr>
          <w:p>
            <w:pPr>
              <w:spacing w:line="360" w:lineRule="auto"/>
              <w:rPr>
                <w:rFonts w:hint="eastAsia" w:ascii="宋体" w:hAnsi="宋体"/>
                <w:sz w:val="24"/>
                <w:highlight w:val="none"/>
              </w:rPr>
            </w:pPr>
          </w:p>
        </w:tc>
        <w:tc>
          <w:tcPr>
            <w:tcW w:w="1065" w:type="dxa"/>
          </w:tcPr>
          <w:p>
            <w:pPr>
              <w:spacing w:line="360" w:lineRule="auto"/>
              <w:rPr>
                <w:rFonts w:hint="eastAsia" w:ascii="宋体" w:hAnsi="宋体"/>
                <w:sz w:val="24"/>
                <w:highlight w:val="none"/>
              </w:rPr>
            </w:pPr>
          </w:p>
        </w:tc>
        <w:tc>
          <w:tcPr>
            <w:tcW w:w="1245" w:type="dxa"/>
          </w:tcPr>
          <w:p>
            <w:pPr>
              <w:spacing w:line="360" w:lineRule="auto"/>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9" w:hRule="atLeast"/>
        </w:trPr>
        <w:tc>
          <w:tcPr>
            <w:tcW w:w="9453" w:type="dxa"/>
            <w:gridSpan w:val="11"/>
          </w:tcPr>
          <w:p>
            <w:pPr>
              <w:spacing w:line="360" w:lineRule="auto"/>
              <w:ind w:firstLine="360"/>
              <w:rPr>
                <w:rFonts w:hint="eastAsia" w:ascii="宋体" w:hAnsi="宋体"/>
                <w:sz w:val="24"/>
                <w:highlight w:val="none"/>
              </w:rPr>
            </w:pPr>
            <w:r>
              <w:rPr>
                <w:rFonts w:hint="eastAsia" w:ascii="宋体" w:hAnsi="宋体"/>
                <w:sz w:val="24"/>
                <w:highlight w:val="none"/>
              </w:rPr>
              <w:t xml:space="preserve">一旦我单位成交，将实行项目经理负责制，我方保证并配备上述项目管理机构。上述填报内容真实，若不真实，愿按有关规定接受处理。项目管理班子机构设置、职责分工等情况另附资料说明。             </w:t>
            </w:r>
          </w:p>
        </w:tc>
      </w:tr>
    </w:tbl>
    <w:p>
      <w:pPr>
        <w:pStyle w:val="42"/>
        <w:rPr>
          <w:rFonts w:hint="eastAsia" w:ascii="宋体" w:hAnsi="宋体" w:eastAsia="宋体"/>
          <w:highlight w:val="none"/>
        </w:rPr>
      </w:pPr>
      <w:r>
        <w:rPr>
          <w:rFonts w:hint="eastAsia" w:ascii="宋体" w:hAnsi="宋体" w:eastAsia="宋体"/>
          <w:highlight w:val="none"/>
        </w:rPr>
        <w:t>（2）项目</w:t>
      </w:r>
      <w:r>
        <w:rPr>
          <w:rFonts w:hint="eastAsia" w:ascii="宋体" w:hAnsi="宋体"/>
          <w:highlight w:val="none"/>
        </w:rPr>
        <w:t>经理</w:t>
      </w:r>
      <w:r>
        <w:rPr>
          <w:rFonts w:hint="eastAsia" w:ascii="宋体" w:hAnsi="宋体" w:eastAsia="宋体"/>
          <w:highlight w:val="none"/>
        </w:rPr>
        <w:t>简历表</w:t>
      </w:r>
    </w:p>
    <w:p>
      <w:pPr>
        <w:pStyle w:val="42"/>
        <w:ind w:left="420"/>
        <w:rPr>
          <w:rFonts w:hint="eastAsia" w:ascii="宋体" w:hAnsi="宋体" w:eastAsia="宋体"/>
          <w:b w:val="0"/>
          <w:bCs w:val="0"/>
          <w:sz w:val="21"/>
          <w:highlight w:val="none"/>
        </w:rPr>
      </w:pPr>
      <w:r>
        <w:rPr>
          <w:rFonts w:hint="eastAsia" w:ascii="宋体" w:hAnsi="宋体" w:eastAsia="宋体"/>
          <w:b w:val="0"/>
          <w:bCs w:val="0"/>
          <w:sz w:val="24"/>
          <w:highlight w:val="none"/>
          <w:u w:val="single"/>
        </w:rPr>
        <w:t xml:space="preserve">        </w:t>
      </w:r>
      <w:r>
        <w:rPr>
          <w:rFonts w:hint="eastAsia" w:ascii="宋体" w:hAnsi="宋体" w:eastAsia="宋体"/>
          <w:b w:val="0"/>
          <w:bCs w:val="0"/>
          <w:sz w:val="24"/>
          <w:highlight w:val="none"/>
        </w:rPr>
        <w:t xml:space="preserve">工程 </w:t>
      </w:r>
      <w:r>
        <w:rPr>
          <w:rFonts w:hint="eastAsia" w:ascii="宋体" w:hAnsi="宋体" w:eastAsia="宋体"/>
          <w:highlight w:val="none"/>
        </w:rPr>
        <w:t xml:space="preserve">                                       </w:t>
      </w:r>
      <w:r>
        <w:rPr>
          <w:rFonts w:hint="eastAsia" w:ascii="宋体" w:hAnsi="宋体" w:eastAsia="宋体"/>
          <w:b w:val="0"/>
          <w:bCs w:val="0"/>
          <w:sz w:val="21"/>
          <w:highlight w:val="none"/>
        </w:rPr>
        <w:t xml:space="preserve">表2  </w:t>
      </w:r>
      <w:r>
        <w:rPr>
          <w:rFonts w:hint="eastAsia" w:ascii="宋体" w:hAnsi="宋体" w:eastAsia="宋体"/>
          <w:highlight w:val="none"/>
        </w:rPr>
        <w:t xml:space="preserve">                                                                                      </w:t>
      </w:r>
    </w:p>
    <w:tbl>
      <w:tblPr>
        <w:tblStyle w:val="34"/>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vAlign w:val="center"/>
          </w:tcPr>
          <w:p>
            <w:pPr>
              <w:spacing w:line="360" w:lineRule="auto"/>
              <w:jc w:val="center"/>
              <w:rPr>
                <w:rFonts w:hint="eastAsia" w:ascii="宋体" w:hAnsi="宋体"/>
                <w:sz w:val="24"/>
                <w:highlight w:val="none"/>
              </w:rPr>
            </w:pPr>
            <w:r>
              <w:rPr>
                <w:rFonts w:hint="eastAsia" w:ascii="宋体" w:hAnsi="宋体"/>
                <w:sz w:val="24"/>
                <w:highlight w:val="none"/>
              </w:rPr>
              <w:t>姓名</w:t>
            </w:r>
          </w:p>
        </w:tc>
        <w:tc>
          <w:tcPr>
            <w:tcW w:w="2610" w:type="dxa"/>
            <w:gridSpan w:val="4"/>
            <w:vAlign w:val="center"/>
          </w:tcPr>
          <w:p>
            <w:pPr>
              <w:spacing w:line="360" w:lineRule="auto"/>
              <w:jc w:val="center"/>
              <w:rPr>
                <w:rFonts w:hint="eastAsia" w:ascii="宋体" w:hAnsi="宋体"/>
                <w:sz w:val="24"/>
                <w:highlight w:val="none"/>
              </w:rPr>
            </w:pPr>
          </w:p>
        </w:tc>
        <w:tc>
          <w:tcPr>
            <w:tcW w:w="840" w:type="dxa"/>
            <w:vAlign w:val="center"/>
          </w:tcPr>
          <w:p>
            <w:pPr>
              <w:spacing w:line="360" w:lineRule="auto"/>
              <w:jc w:val="center"/>
              <w:rPr>
                <w:rFonts w:hint="eastAsia" w:ascii="宋体" w:hAnsi="宋体"/>
                <w:sz w:val="24"/>
                <w:highlight w:val="none"/>
              </w:rPr>
            </w:pPr>
            <w:r>
              <w:rPr>
                <w:rFonts w:hint="eastAsia" w:ascii="宋体" w:hAnsi="宋体"/>
                <w:sz w:val="24"/>
                <w:highlight w:val="none"/>
              </w:rPr>
              <w:t>性别</w:t>
            </w:r>
          </w:p>
        </w:tc>
        <w:tc>
          <w:tcPr>
            <w:tcW w:w="1680" w:type="dxa"/>
            <w:gridSpan w:val="3"/>
            <w:vAlign w:val="center"/>
          </w:tcPr>
          <w:p>
            <w:pPr>
              <w:spacing w:line="360" w:lineRule="auto"/>
              <w:jc w:val="center"/>
              <w:rPr>
                <w:rFonts w:hint="eastAsia" w:ascii="宋体" w:hAnsi="宋体"/>
                <w:sz w:val="24"/>
                <w:highlight w:val="none"/>
              </w:rPr>
            </w:pPr>
          </w:p>
        </w:tc>
        <w:tc>
          <w:tcPr>
            <w:tcW w:w="108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年龄</w:t>
            </w:r>
          </w:p>
        </w:tc>
        <w:tc>
          <w:tcPr>
            <w:tcW w:w="1800" w:type="dxa"/>
            <w:gridSpan w:val="2"/>
            <w:vAlign w:val="center"/>
          </w:tcPr>
          <w:p>
            <w:pPr>
              <w:spacing w:line="360" w:lineRule="auto"/>
              <w:jc w:val="center"/>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vAlign w:val="center"/>
          </w:tcPr>
          <w:p>
            <w:pPr>
              <w:spacing w:line="360" w:lineRule="auto"/>
              <w:jc w:val="center"/>
              <w:rPr>
                <w:rFonts w:hint="eastAsia" w:ascii="宋体" w:hAnsi="宋体"/>
                <w:sz w:val="24"/>
                <w:highlight w:val="none"/>
              </w:rPr>
            </w:pPr>
            <w:r>
              <w:rPr>
                <w:rFonts w:hint="eastAsia" w:ascii="宋体" w:hAnsi="宋体"/>
                <w:sz w:val="24"/>
                <w:highlight w:val="none"/>
              </w:rPr>
              <w:t>职务</w:t>
            </w:r>
          </w:p>
        </w:tc>
        <w:tc>
          <w:tcPr>
            <w:tcW w:w="2610" w:type="dxa"/>
            <w:gridSpan w:val="4"/>
            <w:vAlign w:val="center"/>
          </w:tcPr>
          <w:p>
            <w:pPr>
              <w:spacing w:line="360" w:lineRule="auto"/>
              <w:jc w:val="center"/>
              <w:rPr>
                <w:rFonts w:hint="eastAsia" w:ascii="宋体" w:hAnsi="宋体"/>
                <w:sz w:val="24"/>
                <w:highlight w:val="none"/>
              </w:rPr>
            </w:pPr>
          </w:p>
        </w:tc>
        <w:tc>
          <w:tcPr>
            <w:tcW w:w="840" w:type="dxa"/>
            <w:vAlign w:val="center"/>
          </w:tcPr>
          <w:p>
            <w:pPr>
              <w:spacing w:line="360" w:lineRule="auto"/>
              <w:jc w:val="center"/>
              <w:rPr>
                <w:rFonts w:hint="eastAsia" w:ascii="宋体" w:hAnsi="宋体"/>
                <w:sz w:val="24"/>
                <w:highlight w:val="none"/>
              </w:rPr>
            </w:pPr>
            <w:r>
              <w:rPr>
                <w:rFonts w:hint="eastAsia" w:ascii="宋体" w:hAnsi="宋体"/>
                <w:sz w:val="24"/>
                <w:highlight w:val="none"/>
              </w:rPr>
              <w:t>职称</w:t>
            </w:r>
          </w:p>
        </w:tc>
        <w:tc>
          <w:tcPr>
            <w:tcW w:w="1680" w:type="dxa"/>
            <w:gridSpan w:val="3"/>
            <w:vAlign w:val="center"/>
          </w:tcPr>
          <w:p>
            <w:pPr>
              <w:spacing w:line="360" w:lineRule="auto"/>
              <w:jc w:val="center"/>
              <w:rPr>
                <w:rFonts w:hint="eastAsia" w:ascii="宋体" w:hAnsi="宋体"/>
                <w:sz w:val="24"/>
                <w:highlight w:val="none"/>
              </w:rPr>
            </w:pPr>
          </w:p>
        </w:tc>
        <w:tc>
          <w:tcPr>
            <w:tcW w:w="108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学历</w:t>
            </w:r>
          </w:p>
        </w:tc>
        <w:tc>
          <w:tcPr>
            <w:tcW w:w="1800" w:type="dxa"/>
            <w:gridSpan w:val="2"/>
            <w:vAlign w:val="center"/>
          </w:tcPr>
          <w:p>
            <w:pPr>
              <w:spacing w:line="360" w:lineRule="auto"/>
              <w:jc w:val="center"/>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835" w:type="dxa"/>
            <w:gridSpan w:val="3"/>
            <w:vAlign w:val="center"/>
          </w:tcPr>
          <w:p>
            <w:pPr>
              <w:spacing w:line="360" w:lineRule="auto"/>
              <w:jc w:val="center"/>
              <w:rPr>
                <w:rFonts w:hint="eastAsia" w:ascii="宋体" w:hAnsi="宋体"/>
                <w:sz w:val="24"/>
                <w:highlight w:val="none"/>
              </w:rPr>
            </w:pPr>
            <w:r>
              <w:rPr>
                <w:rFonts w:hint="eastAsia" w:ascii="宋体" w:hAnsi="宋体"/>
                <w:sz w:val="24"/>
                <w:highlight w:val="none"/>
              </w:rPr>
              <w:t>参加工作时间</w:t>
            </w:r>
          </w:p>
        </w:tc>
        <w:tc>
          <w:tcPr>
            <w:tcW w:w="1890" w:type="dxa"/>
            <w:gridSpan w:val="4"/>
            <w:vAlign w:val="center"/>
          </w:tcPr>
          <w:p>
            <w:pPr>
              <w:spacing w:line="360" w:lineRule="auto"/>
              <w:jc w:val="center"/>
              <w:rPr>
                <w:rFonts w:hint="eastAsia" w:ascii="宋体" w:hAnsi="宋体"/>
                <w:sz w:val="24"/>
                <w:highlight w:val="none"/>
              </w:rPr>
            </w:pPr>
          </w:p>
        </w:tc>
        <w:tc>
          <w:tcPr>
            <w:tcW w:w="2625" w:type="dxa"/>
            <w:gridSpan w:val="5"/>
            <w:vAlign w:val="center"/>
          </w:tcPr>
          <w:p>
            <w:pPr>
              <w:spacing w:line="360" w:lineRule="auto"/>
              <w:jc w:val="center"/>
              <w:rPr>
                <w:rFonts w:hint="eastAsia" w:ascii="宋体" w:hAnsi="宋体"/>
                <w:sz w:val="24"/>
                <w:highlight w:val="none"/>
              </w:rPr>
            </w:pPr>
            <w:r>
              <w:rPr>
                <w:rFonts w:hint="eastAsia" w:ascii="宋体" w:hAnsi="宋体"/>
                <w:sz w:val="24"/>
                <w:highlight w:val="none"/>
              </w:rPr>
              <w:t>担任项目经理年限</w:t>
            </w:r>
          </w:p>
        </w:tc>
        <w:tc>
          <w:tcPr>
            <w:tcW w:w="1395" w:type="dxa"/>
            <w:vAlign w:val="center"/>
          </w:tcPr>
          <w:p>
            <w:pPr>
              <w:spacing w:line="360" w:lineRule="auto"/>
              <w:jc w:val="center"/>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2835" w:type="dxa"/>
            <w:gridSpan w:val="3"/>
            <w:vAlign w:val="center"/>
          </w:tcPr>
          <w:p>
            <w:pPr>
              <w:spacing w:line="360" w:lineRule="auto"/>
              <w:jc w:val="center"/>
              <w:rPr>
                <w:rFonts w:hint="eastAsia" w:ascii="宋体" w:hAnsi="宋体"/>
                <w:sz w:val="24"/>
                <w:highlight w:val="none"/>
              </w:rPr>
            </w:pPr>
            <w:r>
              <w:rPr>
                <w:rFonts w:hint="eastAsia" w:ascii="宋体" w:hAnsi="宋体"/>
                <w:sz w:val="24"/>
                <w:highlight w:val="none"/>
              </w:rPr>
              <w:t xml:space="preserve">  注册建造师注册编号</w:t>
            </w:r>
          </w:p>
        </w:tc>
        <w:tc>
          <w:tcPr>
            <w:tcW w:w="5910" w:type="dxa"/>
            <w:gridSpan w:val="10"/>
            <w:vAlign w:val="center"/>
          </w:tcPr>
          <w:p>
            <w:pPr>
              <w:spacing w:line="360" w:lineRule="auto"/>
              <w:jc w:val="center"/>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745" w:type="dxa"/>
            <w:gridSpan w:val="13"/>
            <w:vAlign w:val="center"/>
          </w:tcPr>
          <w:p>
            <w:pPr>
              <w:spacing w:line="360" w:lineRule="auto"/>
              <w:jc w:val="center"/>
              <w:rPr>
                <w:rFonts w:hint="eastAsia" w:ascii="宋体" w:hAnsi="宋体"/>
                <w:sz w:val="24"/>
                <w:highlight w:val="none"/>
              </w:rPr>
            </w:pPr>
            <w:r>
              <w:rPr>
                <w:rFonts w:hint="eastAsia" w:ascii="宋体" w:hAnsi="宋体"/>
                <w:sz w:val="24"/>
                <w:highlight w:val="none"/>
              </w:rPr>
              <w:t>在建和已完成工程项目情况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建设单位</w:t>
            </w:r>
          </w:p>
        </w:tc>
        <w:tc>
          <w:tcPr>
            <w:tcW w:w="168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项目名称</w:t>
            </w:r>
          </w:p>
        </w:tc>
        <w:tc>
          <w:tcPr>
            <w:tcW w:w="1580" w:type="dxa"/>
            <w:gridSpan w:val="4"/>
            <w:vAlign w:val="center"/>
          </w:tcPr>
          <w:p>
            <w:pPr>
              <w:spacing w:line="360" w:lineRule="auto"/>
              <w:jc w:val="center"/>
              <w:rPr>
                <w:rFonts w:hint="eastAsia" w:ascii="宋体" w:hAnsi="宋体"/>
                <w:sz w:val="24"/>
                <w:highlight w:val="none"/>
              </w:rPr>
            </w:pPr>
            <w:r>
              <w:rPr>
                <w:rFonts w:hint="eastAsia" w:ascii="宋体" w:hAnsi="宋体"/>
                <w:sz w:val="24"/>
                <w:highlight w:val="none"/>
              </w:rPr>
              <w:t>建设规模</w:t>
            </w:r>
          </w:p>
        </w:tc>
        <w:tc>
          <w:tcPr>
            <w:tcW w:w="156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开、竣工</w:t>
            </w:r>
          </w:p>
          <w:p>
            <w:pPr>
              <w:spacing w:line="360" w:lineRule="auto"/>
              <w:jc w:val="center"/>
              <w:rPr>
                <w:rFonts w:hint="eastAsia" w:ascii="宋体" w:hAnsi="宋体"/>
                <w:sz w:val="24"/>
                <w:highlight w:val="none"/>
              </w:rPr>
            </w:pPr>
            <w:r>
              <w:rPr>
                <w:rFonts w:hint="eastAsia" w:ascii="宋体" w:hAnsi="宋体"/>
                <w:sz w:val="24"/>
                <w:highlight w:val="none"/>
              </w:rPr>
              <w:t>日期</w:t>
            </w:r>
          </w:p>
        </w:tc>
        <w:tc>
          <w:tcPr>
            <w:tcW w:w="105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在建或已 完成</w:t>
            </w:r>
          </w:p>
        </w:tc>
        <w:tc>
          <w:tcPr>
            <w:tcW w:w="1395" w:type="dxa"/>
            <w:vAlign w:val="center"/>
          </w:tcPr>
          <w:p>
            <w:pPr>
              <w:spacing w:line="360" w:lineRule="auto"/>
              <w:jc w:val="center"/>
              <w:rPr>
                <w:rFonts w:hint="eastAsia" w:ascii="宋体" w:hAnsi="宋体"/>
                <w:sz w:val="24"/>
                <w:highlight w:val="none"/>
              </w:rPr>
            </w:pPr>
            <w:r>
              <w:rPr>
                <w:rFonts w:hint="eastAsia" w:ascii="宋体" w:hAnsi="宋体"/>
                <w:sz w:val="24"/>
                <w:highlight w:val="none"/>
              </w:rPr>
              <w:t>工程质量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vAlign w:val="center"/>
          </w:tcPr>
          <w:p>
            <w:pPr>
              <w:spacing w:line="360" w:lineRule="auto"/>
              <w:jc w:val="center"/>
              <w:rPr>
                <w:rFonts w:hint="eastAsia" w:ascii="宋体" w:hAnsi="宋体"/>
                <w:sz w:val="24"/>
                <w:highlight w:val="none"/>
              </w:rPr>
            </w:pPr>
          </w:p>
        </w:tc>
        <w:tc>
          <w:tcPr>
            <w:tcW w:w="1680" w:type="dxa"/>
            <w:gridSpan w:val="2"/>
            <w:vAlign w:val="center"/>
          </w:tcPr>
          <w:p>
            <w:pPr>
              <w:spacing w:line="360" w:lineRule="auto"/>
              <w:jc w:val="center"/>
              <w:rPr>
                <w:rFonts w:hint="eastAsia" w:ascii="宋体" w:hAnsi="宋体"/>
                <w:sz w:val="24"/>
                <w:highlight w:val="none"/>
              </w:rPr>
            </w:pPr>
          </w:p>
        </w:tc>
        <w:tc>
          <w:tcPr>
            <w:tcW w:w="1580" w:type="dxa"/>
            <w:gridSpan w:val="4"/>
            <w:vAlign w:val="center"/>
          </w:tcPr>
          <w:p>
            <w:pPr>
              <w:spacing w:line="360" w:lineRule="auto"/>
              <w:jc w:val="center"/>
              <w:rPr>
                <w:rFonts w:hint="eastAsia" w:ascii="宋体" w:hAnsi="宋体"/>
                <w:sz w:val="24"/>
                <w:highlight w:val="none"/>
              </w:rPr>
            </w:pPr>
          </w:p>
        </w:tc>
        <w:tc>
          <w:tcPr>
            <w:tcW w:w="1560" w:type="dxa"/>
            <w:gridSpan w:val="2"/>
            <w:vAlign w:val="center"/>
          </w:tcPr>
          <w:p>
            <w:pPr>
              <w:spacing w:line="360" w:lineRule="auto"/>
              <w:jc w:val="center"/>
              <w:rPr>
                <w:rFonts w:hint="eastAsia" w:ascii="宋体" w:hAnsi="宋体"/>
                <w:sz w:val="24"/>
                <w:highlight w:val="none"/>
              </w:rPr>
            </w:pPr>
          </w:p>
        </w:tc>
        <w:tc>
          <w:tcPr>
            <w:tcW w:w="1050" w:type="dxa"/>
            <w:gridSpan w:val="2"/>
            <w:vAlign w:val="center"/>
          </w:tcPr>
          <w:p>
            <w:pPr>
              <w:spacing w:line="360" w:lineRule="auto"/>
              <w:jc w:val="center"/>
              <w:rPr>
                <w:rFonts w:hint="eastAsia" w:ascii="宋体" w:hAnsi="宋体"/>
                <w:sz w:val="24"/>
                <w:highlight w:val="none"/>
              </w:rPr>
            </w:pPr>
          </w:p>
        </w:tc>
        <w:tc>
          <w:tcPr>
            <w:tcW w:w="1395" w:type="dxa"/>
            <w:vAlign w:val="center"/>
          </w:tcPr>
          <w:p>
            <w:pPr>
              <w:spacing w:line="360" w:lineRule="auto"/>
              <w:jc w:val="center"/>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vAlign w:val="center"/>
          </w:tcPr>
          <w:p>
            <w:pPr>
              <w:spacing w:line="360" w:lineRule="auto"/>
              <w:jc w:val="center"/>
              <w:rPr>
                <w:rFonts w:hint="eastAsia" w:ascii="宋体" w:hAnsi="宋体"/>
                <w:sz w:val="24"/>
                <w:highlight w:val="none"/>
              </w:rPr>
            </w:pPr>
          </w:p>
        </w:tc>
        <w:tc>
          <w:tcPr>
            <w:tcW w:w="1680" w:type="dxa"/>
            <w:gridSpan w:val="2"/>
            <w:vAlign w:val="center"/>
          </w:tcPr>
          <w:p>
            <w:pPr>
              <w:spacing w:line="360" w:lineRule="auto"/>
              <w:jc w:val="center"/>
              <w:rPr>
                <w:rFonts w:hint="eastAsia" w:ascii="宋体" w:hAnsi="宋体"/>
                <w:sz w:val="24"/>
                <w:highlight w:val="none"/>
              </w:rPr>
            </w:pPr>
          </w:p>
        </w:tc>
        <w:tc>
          <w:tcPr>
            <w:tcW w:w="1580" w:type="dxa"/>
            <w:gridSpan w:val="4"/>
            <w:vAlign w:val="center"/>
          </w:tcPr>
          <w:p>
            <w:pPr>
              <w:spacing w:line="360" w:lineRule="auto"/>
              <w:jc w:val="center"/>
              <w:rPr>
                <w:rFonts w:hint="eastAsia" w:ascii="宋体" w:hAnsi="宋体"/>
                <w:sz w:val="24"/>
                <w:highlight w:val="none"/>
              </w:rPr>
            </w:pPr>
          </w:p>
        </w:tc>
        <w:tc>
          <w:tcPr>
            <w:tcW w:w="1560" w:type="dxa"/>
            <w:gridSpan w:val="2"/>
            <w:vAlign w:val="center"/>
          </w:tcPr>
          <w:p>
            <w:pPr>
              <w:spacing w:line="360" w:lineRule="auto"/>
              <w:jc w:val="center"/>
              <w:rPr>
                <w:rFonts w:hint="eastAsia" w:ascii="宋体" w:hAnsi="宋体"/>
                <w:sz w:val="24"/>
                <w:highlight w:val="none"/>
              </w:rPr>
            </w:pPr>
          </w:p>
        </w:tc>
        <w:tc>
          <w:tcPr>
            <w:tcW w:w="1050" w:type="dxa"/>
            <w:gridSpan w:val="2"/>
            <w:vAlign w:val="center"/>
          </w:tcPr>
          <w:p>
            <w:pPr>
              <w:spacing w:line="360" w:lineRule="auto"/>
              <w:jc w:val="center"/>
              <w:rPr>
                <w:rFonts w:hint="eastAsia" w:ascii="宋体" w:hAnsi="宋体"/>
                <w:sz w:val="24"/>
                <w:highlight w:val="none"/>
              </w:rPr>
            </w:pPr>
          </w:p>
        </w:tc>
        <w:tc>
          <w:tcPr>
            <w:tcW w:w="1395" w:type="dxa"/>
            <w:vAlign w:val="center"/>
          </w:tcPr>
          <w:p>
            <w:pPr>
              <w:spacing w:line="360" w:lineRule="auto"/>
              <w:jc w:val="center"/>
              <w:rPr>
                <w:rFonts w:hint="eastAsia" w:ascii="宋体" w:hAnsi="宋体"/>
                <w:sz w:val="24"/>
                <w:highlight w:val="none"/>
              </w:rPr>
            </w:pPr>
          </w:p>
        </w:tc>
      </w:tr>
    </w:tbl>
    <w:p>
      <w:pPr>
        <w:pStyle w:val="42"/>
        <w:rPr>
          <w:rFonts w:hint="eastAsia" w:ascii="宋体" w:hAnsi="宋体" w:eastAsia="宋体"/>
          <w:highlight w:val="none"/>
        </w:rPr>
      </w:pPr>
      <w:r>
        <w:rPr>
          <w:rFonts w:hint="eastAsia" w:ascii="宋体" w:hAnsi="宋体" w:eastAsia="宋体"/>
          <w:highlight w:val="none"/>
        </w:rPr>
        <w:t>（3）项目技术负责人简历表</w:t>
      </w:r>
    </w:p>
    <w:p>
      <w:pPr>
        <w:spacing w:line="360" w:lineRule="auto"/>
        <w:jc w:val="right"/>
        <w:rPr>
          <w:rFonts w:hint="eastAsia" w:ascii="宋体" w:hAnsi="宋体"/>
          <w:highlight w:val="none"/>
        </w:rPr>
      </w:pPr>
      <w:r>
        <w:rPr>
          <w:rFonts w:hint="eastAsia" w:ascii="宋体" w:hAnsi="宋体"/>
          <w:sz w:val="24"/>
          <w:highlight w:val="none"/>
          <w:u w:val="single"/>
        </w:rPr>
        <w:t xml:space="preserve">                   </w:t>
      </w:r>
      <w:r>
        <w:rPr>
          <w:rFonts w:hint="eastAsia" w:ascii="宋体" w:hAnsi="宋体"/>
          <w:sz w:val="24"/>
          <w:highlight w:val="none"/>
        </w:rPr>
        <w:t xml:space="preserve">工程  </w:t>
      </w:r>
      <w:r>
        <w:rPr>
          <w:rFonts w:hint="eastAsia" w:ascii="宋体" w:hAnsi="宋体"/>
          <w:highlight w:val="none"/>
        </w:rPr>
        <w:t xml:space="preserve">                                                                       表</w:t>
      </w:r>
      <w:r>
        <w:rPr>
          <w:rFonts w:ascii="宋体" w:hAnsi="宋体"/>
          <w:highlight w:val="none"/>
        </w:rPr>
        <w:t>3</w:t>
      </w:r>
    </w:p>
    <w:tbl>
      <w:tblPr>
        <w:tblStyle w:val="34"/>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vAlign w:val="center"/>
          </w:tcPr>
          <w:p>
            <w:pPr>
              <w:spacing w:line="360" w:lineRule="auto"/>
              <w:jc w:val="center"/>
              <w:rPr>
                <w:rFonts w:hint="eastAsia" w:ascii="宋体" w:hAnsi="宋体"/>
                <w:sz w:val="24"/>
                <w:highlight w:val="none"/>
              </w:rPr>
            </w:pPr>
            <w:r>
              <w:rPr>
                <w:rFonts w:hint="eastAsia" w:ascii="宋体" w:hAnsi="宋体"/>
                <w:sz w:val="24"/>
                <w:highlight w:val="none"/>
              </w:rPr>
              <w:t>姓名</w:t>
            </w:r>
          </w:p>
        </w:tc>
        <w:tc>
          <w:tcPr>
            <w:tcW w:w="2610" w:type="dxa"/>
            <w:gridSpan w:val="4"/>
            <w:vAlign w:val="center"/>
          </w:tcPr>
          <w:p>
            <w:pPr>
              <w:spacing w:line="360" w:lineRule="auto"/>
              <w:jc w:val="center"/>
              <w:rPr>
                <w:rFonts w:hint="eastAsia" w:ascii="宋体" w:hAnsi="宋体"/>
                <w:sz w:val="24"/>
                <w:highlight w:val="none"/>
              </w:rPr>
            </w:pPr>
          </w:p>
        </w:tc>
        <w:tc>
          <w:tcPr>
            <w:tcW w:w="840" w:type="dxa"/>
            <w:vAlign w:val="center"/>
          </w:tcPr>
          <w:p>
            <w:pPr>
              <w:spacing w:line="360" w:lineRule="auto"/>
              <w:jc w:val="center"/>
              <w:rPr>
                <w:rFonts w:hint="eastAsia" w:ascii="宋体" w:hAnsi="宋体"/>
                <w:sz w:val="24"/>
                <w:highlight w:val="none"/>
              </w:rPr>
            </w:pPr>
            <w:r>
              <w:rPr>
                <w:rFonts w:hint="eastAsia" w:ascii="宋体" w:hAnsi="宋体"/>
                <w:sz w:val="24"/>
                <w:highlight w:val="none"/>
              </w:rPr>
              <w:t>性别</w:t>
            </w:r>
          </w:p>
        </w:tc>
        <w:tc>
          <w:tcPr>
            <w:tcW w:w="2040" w:type="dxa"/>
            <w:gridSpan w:val="3"/>
            <w:vAlign w:val="center"/>
          </w:tcPr>
          <w:p>
            <w:pPr>
              <w:spacing w:line="360" w:lineRule="auto"/>
              <w:jc w:val="center"/>
              <w:rPr>
                <w:rFonts w:hint="eastAsia" w:ascii="宋体" w:hAnsi="宋体"/>
                <w:sz w:val="24"/>
                <w:highlight w:val="none"/>
              </w:rPr>
            </w:pPr>
          </w:p>
        </w:tc>
        <w:tc>
          <w:tcPr>
            <w:tcW w:w="90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年龄</w:t>
            </w:r>
          </w:p>
        </w:tc>
        <w:tc>
          <w:tcPr>
            <w:tcW w:w="2430" w:type="dxa"/>
            <w:gridSpan w:val="3"/>
            <w:vAlign w:val="center"/>
          </w:tcPr>
          <w:p>
            <w:pPr>
              <w:spacing w:line="360" w:lineRule="auto"/>
              <w:jc w:val="center"/>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vAlign w:val="center"/>
          </w:tcPr>
          <w:p>
            <w:pPr>
              <w:spacing w:line="360" w:lineRule="auto"/>
              <w:jc w:val="center"/>
              <w:rPr>
                <w:rFonts w:hint="eastAsia" w:ascii="宋体" w:hAnsi="宋体"/>
                <w:sz w:val="24"/>
                <w:highlight w:val="none"/>
              </w:rPr>
            </w:pPr>
            <w:r>
              <w:rPr>
                <w:rFonts w:hint="eastAsia" w:ascii="宋体" w:hAnsi="宋体"/>
                <w:sz w:val="24"/>
                <w:highlight w:val="none"/>
              </w:rPr>
              <w:t>职务</w:t>
            </w:r>
          </w:p>
        </w:tc>
        <w:tc>
          <w:tcPr>
            <w:tcW w:w="2610" w:type="dxa"/>
            <w:gridSpan w:val="4"/>
            <w:vAlign w:val="center"/>
          </w:tcPr>
          <w:p>
            <w:pPr>
              <w:spacing w:line="360" w:lineRule="auto"/>
              <w:jc w:val="center"/>
              <w:rPr>
                <w:rFonts w:hint="eastAsia" w:ascii="宋体" w:hAnsi="宋体"/>
                <w:sz w:val="24"/>
                <w:highlight w:val="none"/>
              </w:rPr>
            </w:pPr>
          </w:p>
        </w:tc>
        <w:tc>
          <w:tcPr>
            <w:tcW w:w="840" w:type="dxa"/>
            <w:vAlign w:val="center"/>
          </w:tcPr>
          <w:p>
            <w:pPr>
              <w:spacing w:line="360" w:lineRule="auto"/>
              <w:jc w:val="center"/>
              <w:rPr>
                <w:rFonts w:hint="eastAsia" w:ascii="宋体" w:hAnsi="宋体"/>
                <w:sz w:val="24"/>
                <w:highlight w:val="none"/>
              </w:rPr>
            </w:pPr>
            <w:r>
              <w:rPr>
                <w:rFonts w:hint="eastAsia" w:ascii="宋体" w:hAnsi="宋体"/>
                <w:sz w:val="24"/>
                <w:highlight w:val="none"/>
              </w:rPr>
              <w:t>职称</w:t>
            </w:r>
          </w:p>
        </w:tc>
        <w:tc>
          <w:tcPr>
            <w:tcW w:w="2040" w:type="dxa"/>
            <w:gridSpan w:val="3"/>
            <w:vAlign w:val="center"/>
          </w:tcPr>
          <w:p>
            <w:pPr>
              <w:spacing w:line="360" w:lineRule="auto"/>
              <w:jc w:val="center"/>
              <w:rPr>
                <w:rFonts w:hint="eastAsia" w:ascii="宋体" w:hAnsi="宋体"/>
                <w:sz w:val="24"/>
                <w:highlight w:val="none"/>
              </w:rPr>
            </w:pPr>
          </w:p>
        </w:tc>
        <w:tc>
          <w:tcPr>
            <w:tcW w:w="90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学历</w:t>
            </w:r>
          </w:p>
        </w:tc>
        <w:tc>
          <w:tcPr>
            <w:tcW w:w="2430" w:type="dxa"/>
            <w:gridSpan w:val="3"/>
            <w:vAlign w:val="center"/>
          </w:tcPr>
          <w:p>
            <w:pPr>
              <w:spacing w:line="360" w:lineRule="auto"/>
              <w:jc w:val="center"/>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415" w:type="dxa"/>
            <w:gridSpan w:val="3"/>
            <w:vAlign w:val="center"/>
          </w:tcPr>
          <w:p>
            <w:pPr>
              <w:spacing w:line="360" w:lineRule="auto"/>
              <w:jc w:val="center"/>
              <w:rPr>
                <w:rFonts w:hint="eastAsia" w:ascii="宋体" w:hAnsi="宋体"/>
                <w:sz w:val="24"/>
                <w:highlight w:val="none"/>
              </w:rPr>
            </w:pPr>
            <w:r>
              <w:rPr>
                <w:rFonts w:hint="eastAsia" w:ascii="宋体" w:hAnsi="宋体"/>
                <w:sz w:val="24"/>
                <w:highlight w:val="none"/>
              </w:rPr>
              <w:t>参加工作时间</w:t>
            </w:r>
          </w:p>
        </w:tc>
        <w:tc>
          <w:tcPr>
            <w:tcW w:w="2310" w:type="dxa"/>
            <w:gridSpan w:val="4"/>
            <w:vAlign w:val="center"/>
          </w:tcPr>
          <w:p>
            <w:pPr>
              <w:spacing w:line="360" w:lineRule="auto"/>
              <w:jc w:val="center"/>
              <w:rPr>
                <w:rFonts w:hint="eastAsia" w:ascii="宋体" w:hAnsi="宋体"/>
                <w:sz w:val="24"/>
                <w:highlight w:val="none"/>
              </w:rPr>
            </w:pPr>
          </w:p>
        </w:tc>
        <w:tc>
          <w:tcPr>
            <w:tcW w:w="2625" w:type="dxa"/>
            <w:gridSpan w:val="5"/>
            <w:vAlign w:val="center"/>
          </w:tcPr>
          <w:p>
            <w:pPr>
              <w:spacing w:line="360" w:lineRule="auto"/>
              <w:jc w:val="center"/>
              <w:rPr>
                <w:rFonts w:hint="eastAsia" w:ascii="宋体" w:hAnsi="宋体"/>
                <w:sz w:val="24"/>
                <w:highlight w:val="none"/>
              </w:rPr>
            </w:pPr>
            <w:r>
              <w:rPr>
                <w:rFonts w:hint="eastAsia" w:ascii="宋体" w:hAnsi="宋体"/>
                <w:sz w:val="24"/>
                <w:highlight w:val="none"/>
              </w:rPr>
              <w:t>担任技术负责人年限</w:t>
            </w:r>
          </w:p>
        </w:tc>
        <w:tc>
          <w:tcPr>
            <w:tcW w:w="2205" w:type="dxa"/>
            <w:gridSpan w:val="2"/>
            <w:vAlign w:val="center"/>
          </w:tcPr>
          <w:p>
            <w:pPr>
              <w:spacing w:line="360" w:lineRule="auto"/>
              <w:jc w:val="center"/>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555" w:type="dxa"/>
            <w:gridSpan w:val="14"/>
            <w:vAlign w:val="center"/>
          </w:tcPr>
          <w:p>
            <w:pPr>
              <w:spacing w:line="360" w:lineRule="auto"/>
              <w:jc w:val="center"/>
              <w:rPr>
                <w:rFonts w:hint="eastAsia" w:ascii="宋体" w:hAnsi="宋体"/>
                <w:sz w:val="24"/>
                <w:highlight w:val="none"/>
              </w:rPr>
            </w:pPr>
            <w:r>
              <w:rPr>
                <w:rFonts w:hint="eastAsia" w:ascii="宋体" w:hAnsi="宋体"/>
                <w:sz w:val="24"/>
                <w:highlight w:val="none"/>
              </w:rPr>
              <w:t>在建和已完成工程项目情况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建设单位</w:t>
            </w:r>
          </w:p>
        </w:tc>
        <w:tc>
          <w:tcPr>
            <w:tcW w:w="168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项目名称</w:t>
            </w:r>
          </w:p>
        </w:tc>
        <w:tc>
          <w:tcPr>
            <w:tcW w:w="1580" w:type="dxa"/>
            <w:gridSpan w:val="4"/>
            <w:vAlign w:val="center"/>
          </w:tcPr>
          <w:p>
            <w:pPr>
              <w:spacing w:line="360" w:lineRule="auto"/>
              <w:jc w:val="center"/>
              <w:rPr>
                <w:rFonts w:hint="eastAsia" w:ascii="宋体" w:hAnsi="宋体"/>
                <w:sz w:val="24"/>
                <w:highlight w:val="none"/>
              </w:rPr>
            </w:pPr>
            <w:r>
              <w:rPr>
                <w:rFonts w:hint="eastAsia" w:ascii="宋体" w:hAnsi="宋体"/>
                <w:sz w:val="24"/>
                <w:highlight w:val="none"/>
              </w:rPr>
              <w:t>建设规模</w:t>
            </w:r>
          </w:p>
        </w:tc>
        <w:tc>
          <w:tcPr>
            <w:tcW w:w="1560" w:type="dxa"/>
            <w:gridSpan w:val="2"/>
            <w:vAlign w:val="center"/>
          </w:tcPr>
          <w:p>
            <w:pPr>
              <w:spacing w:line="360" w:lineRule="auto"/>
              <w:jc w:val="center"/>
              <w:rPr>
                <w:rFonts w:hint="eastAsia" w:ascii="宋体" w:hAnsi="宋体"/>
                <w:sz w:val="24"/>
                <w:highlight w:val="none"/>
              </w:rPr>
            </w:pPr>
            <w:r>
              <w:rPr>
                <w:rFonts w:hint="eastAsia" w:ascii="宋体" w:hAnsi="宋体"/>
                <w:sz w:val="24"/>
                <w:highlight w:val="none"/>
              </w:rPr>
              <w:t>开、竣工</w:t>
            </w:r>
          </w:p>
          <w:p>
            <w:pPr>
              <w:spacing w:line="360" w:lineRule="auto"/>
              <w:jc w:val="center"/>
              <w:rPr>
                <w:rFonts w:hint="eastAsia" w:ascii="宋体" w:hAnsi="宋体"/>
                <w:sz w:val="24"/>
                <w:highlight w:val="none"/>
              </w:rPr>
            </w:pPr>
            <w:r>
              <w:rPr>
                <w:rFonts w:hint="eastAsia" w:ascii="宋体" w:hAnsi="宋体"/>
                <w:sz w:val="24"/>
                <w:highlight w:val="none"/>
              </w:rPr>
              <w:t>日期</w:t>
            </w:r>
          </w:p>
        </w:tc>
        <w:tc>
          <w:tcPr>
            <w:tcW w:w="1365" w:type="dxa"/>
            <w:gridSpan w:val="3"/>
            <w:vAlign w:val="center"/>
          </w:tcPr>
          <w:p>
            <w:pPr>
              <w:spacing w:line="360" w:lineRule="auto"/>
              <w:jc w:val="center"/>
              <w:rPr>
                <w:rFonts w:hint="eastAsia" w:ascii="宋体" w:hAnsi="宋体"/>
                <w:sz w:val="24"/>
                <w:highlight w:val="none"/>
              </w:rPr>
            </w:pPr>
            <w:r>
              <w:rPr>
                <w:rFonts w:hint="eastAsia" w:ascii="宋体" w:hAnsi="宋体"/>
                <w:sz w:val="24"/>
                <w:highlight w:val="none"/>
              </w:rPr>
              <w:t>在建或</w:t>
            </w:r>
          </w:p>
          <w:p>
            <w:pPr>
              <w:spacing w:line="360" w:lineRule="auto"/>
              <w:jc w:val="center"/>
              <w:rPr>
                <w:rFonts w:hint="eastAsia" w:ascii="宋体" w:hAnsi="宋体"/>
                <w:sz w:val="24"/>
                <w:highlight w:val="none"/>
              </w:rPr>
            </w:pPr>
            <w:r>
              <w:rPr>
                <w:rFonts w:hint="eastAsia" w:ascii="宋体" w:hAnsi="宋体"/>
                <w:sz w:val="24"/>
                <w:highlight w:val="none"/>
              </w:rPr>
              <w:t>已 完</w:t>
            </w:r>
          </w:p>
        </w:tc>
        <w:tc>
          <w:tcPr>
            <w:tcW w:w="1890" w:type="dxa"/>
            <w:vAlign w:val="center"/>
          </w:tcPr>
          <w:p>
            <w:pPr>
              <w:spacing w:line="360" w:lineRule="auto"/>
              <w:jc w:val="center"/>
              <w:rPr>
                <w:rFonts w:hint="eastAsia" w:ascii="宋体" w:hAnsi="宋体"/>
                <w:sz w:val="24"/>
                <w:highlight w:val="none"/>
              </w:rPr>
            </w:pPr>
            <w:r>
              <w:rPr>
                <w:rFonts w:hint="eastAsia" w:ascii="宋体" w:hAnsi="宋体"/>
                <w:sz w:val="24"/>
                <w:highlight w:val="none"/>
              </w:rPr>
              <w:t>工程质量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vAlign w:val="center"/>
          </w:tcPr>
          <w:p>
            <w:pPr>
              <w:spacing w:line="360" w:lineRule="auto"/>
              <w:jc w:val="center"/>
              <w:rPr>
                <w:rFonts w:hint="eastAsia" w:ascii="宋体" w:hAnsi="宋体"/>
                <w:sz w:val="24"/>
                <w:highlight w:val="none"/>
              </w:rPr>
            </w:pPr>
          </w:p>
        </w:tc>
        <w:tc>
          <w:tcPr>
            <w:tcW w:w="1680" w:type="dxa"/>
            <w:gridSpan w:val="2"/>
            <w:vAlign w:val="center"/>
          </w:tcPr>
          <w:p>
            <w:pPr>
              <w:spacing w:line="360" w:lineRule="auto"/>
              <w:jc w:val="center"/>
              <w:rPr>
                <w:rFonts w:hint="eastAsia" w:ascii="宋体" w:hAnsi="宋体"/>
                <w:sz w:val="24"/>
                <w:highlight w:val="none"/>
              </w:rPr>
            </w:pPr>
          </w:p>
        </w:tc>
        <w:tc>
          <w:tcPr>
            <w:tcW w:w="1580" w:type="dxa"/>
            <w:gridSpan w:val="4"/>
            <w:vAlign w:val="center"/>
          </w:tcPr>
          <w:p>
            <w:pPr>
              <w:spacing w:line="360" w:lineRule="auto"/>
              <w:jc w:val="center"/>
              <w:rPr>
                <w:rFonts w:hint="eastAsia" w:ascii="宋体" w:hAnsi="宋体"/>
                <w:sz w:val="24"/>
                <w:highlight w:val="none"/>
              </w:rPr>
            </w:pPr>
          </w:p>
        </w:tc>
        <w:tc>
          <w:tcPr>
            <w:tcW w:w="1560" w:type="dxa"/>
            <w:gridSpan w:val="2"/>
            <w:vAlign w:val="center"/>
          </w:tcPr>
          <w:p>
            <w:pPr>
              <w:spacing w:line="360" w:lineRule="auto"/>
              <w:jc w:val="center"/>
              <w:rPr>
                <w:rFonts w:hint="eastAsia" w:ascii="宋体" w:hAnsi="宋体"/>
                <w:sz w:val="24"/>
                <w:highlight w:val="none"/>
              </w:rPr>
            </w:pPr>
          </w:p>
        </w:tc>
        <w:tc>
          <w:tcPr>
            <w:tcW w:w="1365" w:type="dxa"/>
            <w:gridSpan w:val="3"/>
            <w:vAlign w:val="center"/>
          </w:tcPr>
          <w:p>
            <w:pPr>
              <w:spacing w:line="360" w:lineRule="auto"/>
              <w:jc w:val="center"/>
              <w:rPr>
                <w:rFonts w:hint="eastAsia" w:ascii="宋体" w:hAnsi="宋体"/>
                <w:sz w:val="24"/>
                <w:highlight w:val="none"/>
              </w:rPr>
            </w:pPr>
          </w:p>
        </w:tc>
        <w:tc>
          <w:tcPr>
            <w:tcW w:w="1890" w:type="dxa"/>
            <w:vAlign w:val="center"/>
          </w:tcPr>
          <w:p>
            <w:pPr>
              <w:spacing w:line="360" w:lineRule="auto"/>
              <w:jc w:val="center"/>
              <w:rPr>
                <w:rFonts w:hint="eastAsia" w:ascii="宋体" w:hAnsi="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vAlign w:val="center"/>
          </w:tcPr>
          <w:p>
            <w:pPr>
              <w:spacing w:line="360" w:lineRule="auto"/>
              <w:jc w:val="center"/>
              <w:rPr>
                <w:rFonts w:hint="eastAsia" w:ascii="宋体" w:hAnsi="宋体"/>
                <w:sz w:val="24"/>
                <w:highlight w:val="none"/>
              </w:rPr>
            </w:pPr>
          </w:p>
        </w:tc>
        <w:tc>
          <w:tcPr>
            <w:tcW w:w="1680" w:type="dxa"/>
            <w:gridSpan w:val="2"/>
            <w:vAlign w:val="center"/>
          </w:tcPr>
          <w:p>
            <w:pPr>
              <w:spacing w:line="360" w:lineRule="auto"/>
              <w:jc w:val="center"/>
              <w:rPr>
                <w:rFonts w:hint="eastAsia" w:ascii="宋体" w:hAnsi="宋体"/>
                <w:sz w:val="24"/>
                <w:highlight w:val="none"/>
              </w:rPr>
            </w:pPr>
          </w:p>
        </w:tc>
        <w:tc>
          <w:tcPr>
            <w:tcW w:w="1580" w:type="dxa"/>
            <w:gridSpan w:val="4"/>
            <w:vAlign w:val="center"/>
          </w:tcPr>
          <w:p>
            <w:pPr>
              <w:spacing w:line="360" w:lineRule="auto"/>
              <w:jc w:val="center"/>
              <w:rPr>
                <w:rFonts w:hint="eastAsia" w:ascii="宋体" w:hAnsi="宋体"/>
                <w:sz w:val="24"/>
                <w:highlight w:val="none"/>
              </w:rPr>
            </w:pPr>
          </w:p>
        </w:tc>
        <w:tc>
          <w:tcPr>
            <w:tcW w:w="1560" w:type="dxa"/>
            <w:gridSpan w:val="2"/>
            <w:vAlign w:val="center"/>
          </w:tcPr>
          <w:p>
            <w:pPr>
              <w:spacing w:line="360" w:lineRule="auto"/>
              <w:jc w:val="center"/>
              <w:rPr>
                <w:rFonts w:hint="eastAsia" w:ascii="宋体" w:hAnsi="宋体"/>
                <w:sz w:val="24"/>
                <w:highlight w:val="none"/>
              </w:rPr>
            </w:pPr>
          </w:p>
        </w:tc>
        <w:tc>
          <w:tcPr>
            <w:tcW w:w="1365" w:type="dxa"/>
            <w:gridSpan w:val="3"/>
            <w:vAlign w:val="center"/>
          </w:tcPr>
          <w:p>
            <w:pPr>
              <w:spacing w:line="360" w:lineRule="auto"/>
              <w:jc w:val="center"/>
              <w:rPr>
                <w:rFonts w:hint="eastAsia" w:ascii="宋体" w:hAnsi="宋体"/>
                <w:sz w:val="24"/>
                <w:highlight w:val="none"/>
              </w:rPr>
            </w:pPr>
          </w:p>
        </w:tc>
        <w:tc>
          <w:tcPr>
            <w:tcW w:w="1890" w:type="dxa"/>
            <w:vAlign w:val="center"/>
          </w:tcPr>
          <w:p>
            <w:pPr>
              <w:spacing w:line="360" w:lineRule="auto"/>
              <w:jc w:val="center"/>
              <w:rPr>
                <w:rFonts w:hint="eastAsia" w:ascii="宋体" w:hAnsi="宋体"/>
                <w:sz w:val="24"/>
                <w:highlight w:val="none"/>
              </w:rPr>
            </w:pPr>
          </w:p>
        </w:tc>
      </w:tr>
    </w:tbl>
    <w:p>
      <w:pPr>
        <w:pStyle w:val="42"/>
        <w:rPr>
          <w:rFonts w:hint="eastAsia" w:ascii="宋体" w:hAnsi="宋体" w:eastAsia="宋体"/>
          <w:highlight w:val="none"/>
        </w:rPr>
      </w:pPr>
      <w:r>
        <w:rPr>
          <w:rFonts w:hint="eastAsia" w:ascii="宋体" w:hAnsi="宋体" w:eastAsia="宋体"/>
          <w:highlight w:val="none"/>
        </w:rPr>
        <w:t>（4） 项目管理机构配备情况辅助说明资料</w:t>
      </w:r>
    </w:p>
    <w:p>
      <w:pPr>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sz w:val="24"/>
          <w:highlight w:val="none"/>
          <w:u w:val="single"/>
        </w:rPr>
        <w:t xml:space="preserve">                    </w:t>
      </w:r>
      <w:r>
        <w:rPr>
          <w:rFonts w:hint="eastAsia" w:ascii="宋体" w:hAnsi="宋体"/>
          <w:sz w:val="24"/>
          <w:highlight w:val="none"/>
        </w:rPr>
        <w:t xml:space="preserve">工程                                            </w:t>
      </w:r>
      <w:r>
        <w:rPr>
          <w:rFonts w:hint="eastAsia" w:ascii="宋体" w:hAnsi="宋体"/>
          <w:szCs w:val="21"/>
          <w:highlight w:val="none"/>
        </w:rPr>
        <w:t xml:space="preserve"> 表</w:t>
      </w:r>
      <w:r>
        <w:rPr>
          <w:rFonts w:ascii="宋体" w:hAnsi="宋体"/>
          <w:szCs w:val="21"/>
          <w:highlight w:val="none"/>
        </w:rPr>
        <w:t>4</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1" w:hRule="atLeast"/>
        </w:trPr>
        <w:tc>
          <w:tcPr>
            <w:tcW w:w="9558" w:type="dxa"/>
          </w:tcPr>
          <w:p>
            <w:pPr>
              <w:tabs>
                <w:tab w:val="left" w:pos="0"/>
              </w:tabs>
              <w:spacing w:line="360" w:lineRule="auto"/>
              <w:ind w:right="-212"/>
              <w:jc w:val="center"/>
              <w:rPr>
                <w:rFonts w:hint="eastAsia" w:ascii="宋体" w:hAnsi="宋体"/>
                <w:b/>
                <w:highlight w:val="none"/>
              </w:rPr>
            </w:pPr>
          </w:p>
          <w:p>
            <w:pPr>
              <w:tabs>
                <w:tab w:val="left" w:pos="0"/>
              </w:tabs>
              <w:spacing w:line="360" w:lineRule="auto"/>
              <w:ind w:right="-212"/>
              <w:jc w:val="center"/>
              <w:rPr>
                <w:rFonts w:hint="eastAsia" w:ascii="宋体" w:hAnsi="宋体"/>
                <w:b/>
                <w:highlight w:val="none"/>
              </w:rPr>
            </w:pPr>
          </w:p>
          <w:p>
            <w:pPr>
              <w:tabs>
                <w:tab w:val="left" w:pos="0"/>
              </w:tabs>
              <w:spacing w:line="360" w:lineRule="auto"/>
              <w:ind w:right="-212"/>
              <w:jc w:val="center"/>
              <w:rPr>
                <w:rFonts w:hint="eastAsia" w:ascii="宋体" w:hAnsi="宋体"/>
                <w:b/>
                <w:highlight w:val="none"/>
              </w:rPr>
            </w:pPr>
          </w:p>
          <w:p>
            <w:pPr>
              <w:tabs>
                <w:tab w:val="left" w:pos="0"/>
              </w:tabs>
              <w:spacing w:line="360" w:lineRule="auto"/>
              <w:ind w:right="-212"/>
              <w:jc w:val="center"/>
              <w:rPr>
                <w:rFonts w:hint="eastAsia" w:ascii="宋体" w:hAnsi="宋体"/>
                <w:b/>
                <w:highlight w:val="none"/>
              </w:rPr>
            </w:pPr>
          </w:p>
          <w:p>
            <w:pPr>
              <w:tabs>
                <w:tab w:val="left" w:pos="0"/>
              </w:tabs>
              <w:spacing w:line="360" w:lineRule="auto"/>
              <w:ind w:right="-212"/>
              <w:jc w:val="center"/>
              <w:rPr>
                <w:rFonts w:hint="eastAsia" w:ascii="宋体" w:hAnsi="宋体"/>
                <w:b/>
                <w:highlight w:val="none"/>
              </w:rPr>
            </w:pPr>
          </w:p>
          <w:p>
            <w:pPr>
              <w:tabs>
                <w:tab w:val="left" w:pos="0"/>
              </w:tabs>
              <w:spacing w:line="360" w:lineRule="auto"/>
              <w:ind w:right="-212"/>
              <w:jc w:val="center"/>
              <w:rPr>
                <w:rFonts w:hint="eastAsia" w:ascii="宋体" w:hAnsi="宋体"/>
                <w:b/>
                <w:highlight w:val="none"/>
              </w:rPr>
            </w:pPr>
          </w:p>
          <w:p>
            <w:pPr>
              <w:tabs>
                <w:tab w:val="left" w:pos="0"/>
              </w:tabs>
              <w:spacing w:line="360" w:lineRule="auto"/>
              <w:ind w:right="-212"/>
              <w:jc w:val="center"/>
              <w:rPr>
                <w:rFonts w:hint="eastAsia" w:ascii="宋体" w:hAnsi="宋体"/>
                <w:b/>
                <w:highlight w:val="none"/>
              </w:rPr>
            </w:pPr>
          </w:p>
          <w:p>
            <w:pPr>
              <w:tabs>
                <w:tab w:val="left" w:pos="0"/>
              </w:tabs>
              <w:spacing w:line="360" w:lineRule="auto"/>
              <w:ind w:right="-212"/>
              <w:jc w:val="center"/>
              <w:rPr>
                <w:rFonts w:hint="eastAsia" w:ascii="宋体" w:hAnsi="宋体"/>
                <w:b/>
                <w:highlight w:val="none"/>
              </w:rPr>
            </w:pPr>
          </w:p>
          <w:p>
            <w:pPr>
              <w:tabs>
                <w:tab w:val="left" w:pos="0"/>
              </w:tabs>
              <w:spacing w:line="360" w:lineRule="auto"/>
              <w:ind w:right="-212"/>
              <w:rPr>
                <w:rFonts w:hint="eastAsia" w:ascii="宋体" w:hAnsi="宋体"/>
                <w:highlight w:val="none"/>
              </w:rPr>
            </w:pPr>
          </w:p>
        </w:tc>
      </w:tr>
    </w:tbl>
    <w:p>
      <w:pPr>
        <w:pStyle w:val="57"/>
        <w:spacing w:before="120" w:line="360" w:lineRule="auto"/>
        <w:ind w:left="697" w:right="34" w:hanging="697"/>
        <w:rPr>
          <w:rFonts w:hint="eastAsia" w:ascii="宋体" w:hAnsi="宋体"/>
          <w:sz w:val="21"/>
          <w:highlight w:val="none"/>
        </w:rPr>
      </w:pPr>
      <w:r>
        <w:rPr>
          <w:rFonts w:hint="eastAsia" w:ascii="宋体" w:hAnsi="宋体"/>
          <w:sz w:val="21"/>
          <w:highlight w:val="none"/>
        </w:rPr>
        <w:t>注：1.辅助说明资料主要包括管理机构的机构设置、职责分工、有关复印证明资料以及供应商认为有必要提供的资料。辅助说明资料格式不作统一规定，由供应商自行设计。</w:t>
      </w:r>
    </w:p>
    <w:p>
      <w:pPr>
        <w:spacing w:line="360" w:lineRule="auto"/>
        <w:ind w:firstLine="422"/>
        <w:outlineLvl w:val="0"/>
        <w:rPr>
          <w:rFonts w:hint="eastAsia" w:ascii="宋体" w:hAnsi="宋体"/>
          <w:b/>
          <w:sz w:val="24"/>
          <w:highlight w:val="none"/>
        </w:rPr>
        <w:sectPr>
          <w:pgSz w:w="11906" w:h="16838"/>
          <w:pgMar w:top="1242" w:right="1440" w:bottom="1315" w:left="1440" w:header="851" w:footer="992" w:gutter="0"/>
          <w:cols w:space="1701" w:num="1"/>
          <w:docGrid w:linePitch="360" w:charSpace="0"/>
        </w:sectPr>
      </w:pPr>
      <w:r>
        <w:rPr>
          <w:rFonts w:hint="eastAsia" w:ascii="宋体" w:hAnsi="宋体"/>
          <w:highlight w:val="none"/>
        </w:rPr>
        <w:t>项目管理班子配备情况辅助说明资料另附。</w:t>
      </w:r>
    </w:p>
    <w:p>
      <w:pPr>
        <w:pStyle w:val="42"/>
        <w:jc w:val="center"/>
        <w:rPr>
          <w:rFonts w:hint="eastAsia" w:ascii="宋体" w:hAnsi="宋体" w:eastAsia="宋体"/>
          <w:bCs w:val="0"/>
          <w:sz w:val="30"/>
          <w:szCs w:val="30"/>
          <w:highlight w:val="none"/>
        </w:rPr>
      </w:pPr>
      <w:r>
        <w:rPr>
          <w:rFonts w:hint="eastAsia" w:ascii="宋体" w:hAnsi="宋体" w:eastAsia="宋体"/>
          <w:bCs w:val="0"/>
          <w:sz w:val="30"/>
          <w:szCs w:val="30"/>
          <w:highlight w:val="none"/>
        </w:rPr>
        <w:t>附件10偏离表</w:t>
      </w:r>
    </w:p>
    <w:p>
      <w:pPr>
        <w:spacing w:line="360" w:lineRule="auto"/>
        <w:jc w:val="center"/>
        <w:outlineLvl w:val="0"/>
        <w:rPr>
          <w:rFonts w:hint="eastAsia" w:ascii="宋体" w:hAnsi="宋体"/>
          <w:bCs/>
          <w:sz w:val="24"/>
          <w:highlight w:val="none"/>
        </w:rPr>
      </w:pPr>
    </w:p>
    <w:p>
      <w:pPr>
        <w:spacing w:line="360" w:lineRule="auto"/>
        <w:rPr>
          <w:rFonts w:hint="eastAsia" w:ascii="宋体" w:hAnsi="宋体"/>
          <w:bCs/>
          <w:sz w:val="24"/>
          <w:highlight w:val="none"/>
        </w:rPr>
      </w:pPr>
      <w:r>
        <w:rPr>
          <w:rFonts w:hint="eastAsia" w:ascii="宋体" w:hAnsi="宋体"/>
          <w:bCs/>
          <w:sz w:val="24"/>
          <w:highlight w:val="none"/>
        </w:rPr>
        <w:t>采购项目编号：</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724"/>
        <w:gridCol w:w="2212"/>
        <w:gridCol w:w="1440"/>
        <w:gridCol w:w="1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984"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2724"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采购要求</w:t>
            </w:r>
          </w:p>
        </w:tc>
        <w:tc>
          <w:tcPr>
            <w:tcW w:w="2212"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投标响应</w:t>
            </w:r>
          </w:p>
        </w:tc>
        <w:tc>
          <w:tcPr>
            <w:tcW w:w="1440"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符合或偏离</w:t>
            </w:r>
          </w:p>
        </w:tc>
        <w:tc>
          <w:tcPr>
            <w:tcW w:w="1173" w:type="dxa"/>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原因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tcPr>
          <w:p>
            <w:pPr>
              <w:spacing w:line="360" w:lineRule="auto"/>
              <w:ind w:firstLine="480"/>
              <w:jc w:val="center"/>
              <w:rPr>
                <w:rFonts w:hint="eastAsia" w:ascii="宋体" w:hAnsi="宋体" w:cs="宋体"/>
                <w:sz w:val="24"/>
                <w:highlight w:val="none"/>
              </w:rPr>
            </w:pPr>
          </w:p>
        </w:tc>
        <w:tc>
          <w:tcPr>
            <w:tcW w:w="2724" w:type="dxa"/>
          </w:tcPr>
          <w:p>
            <w:pPr>
              <w:spacing w:line="360" w:lineRule="auto"/>
              <w:ind w:firstLine="480"/>
              <w:jc w:val="center"/>
              <w:rPr>
                <w:rFonts w:hint="eastAsia" w:ascii="宋体" w:hAnsi="宋体" w:cs="宋体"/>
                <w:sz w:val="24"/>
                <w:highlight w:val="none"/>
              </w:rPr>
            </w:pPr>
          </w:p>
        </w:tc>
        <w:tc>
          <w:tcPr>
            <w:tcW w:w="2212" w:type="dxa"/>
          </w:tcPr>
          <w:p>
            <w:pPr>
              <w:spacing w:line="360" w:lineRule="auto"/>
              <w:ind w:firstLine="480"/>
              <w:jc w:val="center"/>
              <w:rPr>
                <w:rFonts w:hint="eastAsia" w:ascii="宋体" w:hAnsi="宋体" w:cs="宋体"/>
                <w:sz w:val="24"/>
                <w:highlight w:val="none"/>
              </w:rPr>
            </w:pPr>
          </w:p>
        </w:tc>
        <w:tc>
          <w:tcPr>
            <w:tcW w:w="1440" w:type="dxa"/>
          </w:tcPr>
          <w:p>
            <w:pPr>
              <w:spacing w:line="360" w:lineRule="auto"/>
              <w:ind w:firstLine="480"/>
              <w:jc w:val="center"/>
              <w:rPr>
                <w:rFonts w:hint="eastAsia" w:ascii="宋体" w:hAnsi="宋体" w:cs="宋体"/>
                <w:sz w:val="24"/>
                <w:highlight w:val="none"/>
              </w:rPr>
            </w:pPr>
          </w:p>
        </w:tc>
        <w:tc>
          <w:tcPr>
            <w:tcW w:w="1173" w:type="dxa"/>
          </w:tcPr>
          <w:p>
            <w:pPr>
              <w:spacing w:line="360" w:lineRule="auto"/>
              <w:ind w:firstLine="480"/>
              <w:jc w:val="center"/>
              <w:rPr>
                <w:rFonts w:hint="eastAsia"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tcPr>
          <w:p>
            <w:pPr>
              <w:spacing w:line="360" w:lineRule="auto"/>
              <w:ind w:firstLine="480"/>
              <w:jc w:val="center"/>
              <w:rPr>
                <w:rFonts w:hint="eastAsia" w:ascii="宋体" w:hAnsi="宋体" w:cs="宋体"/>
                <w:sz w:val="24"/>
                <w:highlight w:val="none"/>
              </w:rPr>
            </w:pPr>
          </w:p>
        </w:tc>
        <w:tc>
          <w:tcPr>
            <w:tcW w:w="2724" w:type="dxa"/>
          </w:tcPr>
          <w:p>
            <w:pPr>
              <w:spacing w:line="360" w:lineRule="auto"/>
              <w:ind w:firstLine="480"/>
              <w:jc w:val="center"/>
              <w:rPr>
                <w:rFonts w:hint="eastAsia" w:ascii="宋体" w:hAnsi="宋体" w:cs="宋体"/>
                <w:sz w:val="24"/>
                <w:highlight w:val="none"/>
              </w:rPr>
            </w:pPr>
          </w:p>
        </w:tc>
        <w:tc>
          <w:tcPr>
            <w:tcW w:w="2212" w:type="dxa"/>
          </w:tcPr>
          <w:p>
            <w:pPr>
              <w:spacing w:line="360" w:lineRule="auto"/>
              <w:ind w:firstLine="480"/>
              <w:jc w:val="center"/>
              <w:rPr>
                <w:rFonts w:hint="eastAsia" w:ascii="宋体" w:hAnsi="宋体" w:cs="宋体"/>
                <w:sz w:val="24"/>
                <w:highlight w:val="none"/>
              </w:rPr>
            </w:pPr>
          </w:p>
        </w:tc>
        <w:tc>
          <w:tcPr>
            <w:tcW w:w="1440" w:type="dxa"/>
          </w:tcPr>
          <w:p>
            <w:pPr>
              <w:spacing w:line="360" w:lineRule="auto"/>
              <w:ind w:firstLine="480"/>
              <w:jc w:val="center"/>
              <w:rPr>
                <w:rFonts w:hint="eastAsia" w:ascii="宋体" w:hAnsi="宋体" w:cs="宋体"/>
                <w:sz w:val="24"/>
                <w:highlight w:val="none"/>
              </w:rPr>
            </w:pPr>
          </w:p>
        </w:tc>
        <w:tc>
          <w:tcPr>
            <w:tcW w:w="1173" w:type="dxa"/>
          </w:tcPr>
          <w:p>
            <w:pPr>
              <w:spacing w:line="360" w:lineRule="auto"/>
              <w:ind w:firstLine="480"/>
              <w:jc w:val="center"/>
              <w:rPr>
                <w:rFonts w:hint="eastAsia"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tcPr>
          <w:p>
            <w:pPr>
              <w:spacing w:line="360" w:lineRule="auto"/>
              <w:ind w:firstLine="480"/>
              <w:jc w:val="center"/>
              <w:rPr>
                <w:rFonts w:hint="eastAsia" w:ascii="宋体" w:hAnsi="宋体" w:cs="宋体"/>
                <w:sz w:val="24"/>
                <w:highlight w:val="none"/>
              </w:rPr>
            </w:pPr>
          </w:p>
        </w:tc>
        <w:tc>
          <w:tcPr>
            <w:tcW w:w="2724" w:type="dxa"/>
          </w:tcPr>
          <w:p>
            <w:pPr>
              <w:spacing w:line="360" w:lineRule="auto"/>
              <w:ind w:firstLine="480"/>
              <w:jc w:val="center"/>
              <w:rPr>
                <w:rFonts w:hint="eastAsia" w:ascii="宋体" w:hAnsi="宋体" w:cs="宋体"/>
                <w:sz w:val="24"/>
                <w:highlight w:val="none"/>
              </w:rPr>
            </w:pPr>
          </w:p>
        </w:tc>
        <w:tc>
          <w:tcPr>
            <w:tcW w:w="2212" w:type="dxa"/>
          </w:tcPr>
          <w:p>
            <w:pPr>
              <w:spacing w:line="360" w:lineRule="auto"/>
              <w:ind w:firstLine="480"/>
              <w:jc w:val="center"/>
              <w:rPr>
                <w:rFonts w:hint="eastAsia" w:ascii="宋体" w:hAnsi="宋体" w:cs="宋体"/>
                <w:sz w:val="24"/>
                <w:highlight w:val="none"/>
              </w:rPr>
            </w:pPr>
          </w:p>
        </w:tc>
        <w:tc>
          <w:tcPr>
            <w:tcW w:w="1440" w:type="dxa"/>
          </w:tcPr>
          <w:p>
            <w:pPr>
              <w:spacing w:line="360" w:lineRule="auto"/>
              <w:ind w:firstLine="480"/>
              <w:jc w:val="center"/>
              <w:rPr>
                <w:rFonts w:hint="eastAsia" w:ascii="宋体" w:hAnsi="宋体" w:cs="宋体"/>
                <w:sz w:val="24"/>
                <w:highlight w:val="none"/>
              </w:rPr>
            </w:pPr>
          </w:p>
        </w:tc>
        <w:tc>
          <w:tcPr>
            <w:tcW w:w="1173" w:type="dxa"/>
          </w:tcPr>
          <w:p>
            <w:pPr>
              <w:spacing w:line="360" w:lineRule="auto"/>
              <w:ind w:firstLine="480"/>
              <w:jc w:val="center"/>
              <w:rPr>
                <w:rFonts w:hint="eastAsia"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tcPr>
          <w:p>
            <w:pPr>
              <w:spacing w:line="360" w:lineRule="auto"/>
              <w:ind w:firstLine="480"/>
              <w:jc w:val="center"/>
              <w:rPr>
                <w:rFonts w:hint="eastAsia" w:ascii="宋体" w:hAnsi="宋体" w:cs="宋体"/>
                <w:sz w:val="24"/>
                <w:highlight w:val="none"/>
              </w:rPr>
            </w:pPr>
          </w:p>
        </w:tc>
        <w:tc>
          <w:tcPr>
            <w:tcW w:w="2724" w:type="dxa"/>
          </w:tcPr>
          <w:p>
            <w:pPr>
              <w:spacing w:line="360" w:lineRule="auto"/>
              <w:ind w:firstLine="480"/>
              <w:jc w:val="center"/>
              <w:rPr>
                <w:rFonts w:hint="eastAsia" w:ascii="宋体" w:hAnsi="宋体" w:cs="宋体"/>
                <w:sz w:val="24"/>
                <w:highlight w:val="none"/>
              </w:rPr>
            </w:pPr>
          </w:p>
        </w:tc>
        <w:tc>
          <w:tcPr>
            <w:tcW w:w="2212" w:type="dxa"/>
          </w:tcPr>
          <w:p>
            <w:pPr>
              <w:spacing w:line="360" w:lineRule="auto"/>
              <w:ind w:firstLine="480"/>
              <w:jc w:val="center"/>
              <w:rPr>
                <w:rFonts w:hint="eastAsia" w:ascii="宋体" w:hAnsi="宋体" w:cs="宋体"/>
                <w:sz w:val="24"/>
                <w:highlight w:val="none"/>
              </w:rPr>
            </w:pPr>
          </w:p>
        </w:tc>
        <w:tc>
          <w:tcPr>
            <w:tcW w:w="1440" w:type="dxa"/>
          </w:tcPr>
          <w:p>
            <w:pPr>
              <w:spacing w:line="360" w:lineRule="auto"/>
              <w:ind w:firstLine="480"/>
              <w:jc w:val="center"/>
              <w:rPr>
                <w:rFonts w:hint="eastAsia" w:ascii="宋体" w:hAnsi="宋体" w:cs="宋体"/>
                <w:sz w:val="24"/>
                <w:highlight w:val="none"/>
              </w:rPr>
            </w:pPr>
          </w:p>
        </w:tc>
        <w:tc>
          <w:tcPr>
            <w:tcW w:w="1173" w:type="dxa"/>
          </w:tcPr>
          <w:p>
            <w:pPr>
              <w:spacing w:line="360" w:lineRule="auto"/>
              <w:ind w:firstLine="480"/>
              <w:jc w:val="center"/>
              <w:rPr>
                <w:rFonts w:hint="eastAsia"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tcPr>
          <w:p>
            <w:pPr>
              <w:spacing w:line="360" w:lineRule="auto"/>
              <w:ind w:firstLine="480"/>
              <w:jc w:val="center"/>
              <w:rPr>
                <w:rFonts w:hint="eastAsia" w:ascii="宋体" w:hAnsi="宋体" w:cs="宋体"/>
                <w:sz w:val="24"/>
                <w:highlight w:val="none"/>
              </w:rPr>
            </w:pPr>
          </w:p>
        </w:tc>
        <w:tc>
          <w:tcPr>
            <w:tcW w:w="2724" w:type="dxa"/>
          </w:tcPr>
          <w:p>
            <w:pPr>
              <w:spacing w:line="360" w:lineRule="auto"/>
              <w:ind w:firstLine="480"/>
              <w:jc w:val="center"/>
              <w:rPr>
                <w:rFonts w:hint="eastAsia" w:ascii="宋体" w:hAnsi="宋体" w:cs="宋体"/>
                <w:sz w:val="24"/>
                <w:highlight w:val="none"/>
              </w:rPr>
            </w:pPr>
          </w:p>
        </w:tc>
        <w:tc>
          <w:tcPr>
            <w:tcW w:w="2212" w:type="dxa"/>
          </w:tcPr>
          <w:p>
            <w:pPr>
              <w:spacing w:line="360" w:lineRule="auto"/>
              <w:ind w:firstLine="480"/>
              <w:jc w:val="center"/>
              <w:rPr>
                <w:rFonts w:hint="eastAsia" w:ascii="宋体" w:hAnsi="宋体" w:cs="宋体"/>
                <w:sz w:val="24"/>
                <w:highlight w:val="none"/>
              </w:rPr>
            </w:pPr>
          </w:p>
        </w:tc>
        <w:tc>
          <w:tcPr>
            <w:tcW w:w="1440" w:type="dxa"/>
          </w:tcPr>
          <w:p>
            <w:pPr>
              <w:spacing w:line="360" w:lineRule="auto"/>
              <w:ind w:firstLine="480"/>
              <w:jc w:val="center"/>
              <w:rPr>
                <w:rFonts w:hint="eastAsia" w:ascii="宋体" w:hAnsi="宋体" w:cs="宋体"/>
                <w:sz w:val="24"/>
                <w:highlight w:val="none"/>
              </w:rPr>
            </w:pPr>
          </w:p>
        </w:tc>
        <w:tc>
          <w:tcPr>
            <w:tcW w:w="1173" w:type="dxa"/>
          </w:tcPr>
          <w:p>
            <w:pPr>
              <w:spacing w:line="360" w:lineRule="auto"/>
              <w:ind w:firstLine="480"/>
              <w:jc w:val="center"/>
              <w:rPr>
                <w:rFonts w:hint="eastAsia"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tcPr>
          <w:p>
            <w:pPr>
              <w:spacing w:line="360" w:lineRule="auto"/>
              <w:ind w:firstLine="480"/>
              <w:jc w:val="center"/>
              <w:rPr>
                <w:rFonts w:hint="eastAsia" w:ascii="宋体" w:hAnsi="宋体" w:cs="宋体"/>
                <w:sz w:val="24"/>
                <w:highlight w:val="none"/>
              </w:rPr>
            </w:pPr>
          </w:p>
        </w:tc>
        <w:tc>
          <w:tcPr>
            <w:tcW w:w="2724" w:type="dxa"/>
          </w:tcPr>
          <w:p>
            <w:pPr>
              <w:spacing w:line="360" w:lineRule="auto"/>
              <w:ind w:firstLine="480"/>
              <w:jc w:val="center"/>
              <w:rPr>
                <w:rFonts w:hint="eastAsia" w:ascii="宋体" w:hAnsi="宋体" w:cs="宋体"/>
                <w:sz w:val="24"/>
                <w:highlight w:val="none"/>
              </w:rPr>
            </w:pPr>
          </w:p>
        </w:tc>
        <w:tc>
          <w:tcPr>
            <w:tcW w:w="2212" w:type="dxa"/>
          </w:tcPr>
          <w:p>
            <w:pPr>
              <w:spacing w:line="360" w:lineRule="auto"/>
              <w:ind w:firstLine="480"/>
              <w:jc w:val="center"/>
              <w:rPr>
                <w:rFonts w:hint="eastAsia" w:ascii="宋体" w:hAnsi="宋体" w:cs="宋体"/>
                <w:sz w:val="24"/>
                <w:highlight w:val="none"/>
              </w:rPr>
            </w:pPr>
          </w:p>
        </w:tc>
        <w:tc>
          <w:tcPr>
            <w:tcW w:w="1440" w:type="dxa"/>
          </w:tcPr>
          <w:p>
            <w:pPr>
              <w:spacing w:line="360" w:lineRule="auto"/>
              <w:ind w:firstLine="480"/>
              <w:jc w:val="center"/>
              <w:rPr>
                <w:rFonts w:hint="eastAsia" w:ascii="宋体" w:hAnsi="宋体" w:cs="宋体"/>
                <w:sz w:val="24"/>
                <w:highlight w:val="none"/>
              </w:rPr>
            </w:pPr>
          </w:p>
        </w:tc>
        <w:tc>
          <w:tcPr>
            <w:tcW w:w="1173" w:type="dxa"/>
          </w:tcPr>
          <w:p>
            <w:pPr>
              <w:spacing w:line="360" w:lineRule="auto"/>
              <w:ind w:firstLine="480"/>
              <w:jc w:val="center"/>
              <w:rPr>
                <w:rFonts w:hint="eastAsia"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tcPr>
          <w:p>
            <w:pPr>
              <w:spacing w:line="360" w:lineRule="auto"/>
              <w:ind w:firstLine="480"/>
              <w:jc w:val="center"/>
              <w:rPr>
                <w:rFonts w:hint="eastAsia" w:ascii="宋体" w:hAnsi="宋体" w:cs="宋体"/>
                <w:sz w:val="24"/>
                <w:highlight w:val="none"/>
              </w:rPr>
            </w:pPr>
          </w:p>
        </w:tc>
        <w:tc>
          <w:tcPr>
            <w:tcW w:w="2724" w:type="dxa"/>
          </w:tcPr>
          <w:p>
            <w:pPr>
              <w:spacing w:line="360" w:lineRule="auto"/>
              <w:ind w:firstLine="480"/>
              <w:jc w:val="center"/>
              <w:rPr>
                <w:rFonts w:hint="eastAsia" w:ascii="宋体" w:hAnsi="宋体" w:cs="宋体"/>
                <w:sz w:val="24"/>
                <w:highlight w:val="none"/>
              </w:rPr>
            </w:pPr>
          </w:p>
        </w:tc>
        <w:tc>
          <w:tcPr>
            <w:tcW w:w="2212" w:type="dxa"/>
          </w:tcPr>
          <w:p>
            <w:pPr>
              <w:spacing w:line="360" w:lineRule="auto"/>
              <w:ind w:firstLine="480"/>
              <w:jc w:val="center"/>
              <w:rPr>
                <w:rFonts w:hint="eastAsia" w:ascii="宋体" w:hAnsi="宋体" w:cs="宋体"/>
                <w:sz w:val="24"/>
                <w:highlight w:val="none"/>
              </w:rPr>
            </w:pPr>
          </w:p>
        </w:tc>
        <w:tc>
          <w:tcPr>
            <w:tcW w:w="1440" w:type="dxa"/>
          </w:tcPr>
          <w:p>
            <w:pPr>
              <w:spacing w:line="360" w:lineRule="auto"/>
              <w:ind w:firstLine="480"/>
              <w:jc w:val="center"/>
              <w:rPr>
                <w:rFonts w:hint="eastAsia" w:ascii="宋体" w:hAnsi="宋体" w:cs="宋体"/>
                <w:sz w:val="24"/>
                <w:highlight w:val="none"/>
              </w:rPr>
            </w:pPr>
          </w:p>
        </w:tc>
        <w:tc>
          <w:tcPr>
            <w:tcW w:w="1173" w:type="dxa"/>
          </w:tcPr>
          <w:p>
            <w:pPr>
              <w:spacing w:line="360" w:lineRule="auto"/>
              <w:ind w:firstLine="480"/>
              <w:jc w:val="center"/>
              <w:rPr>
                <w:rFonts w:hint="eastAsia"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tcPr>
          <w:p>
            <w:pPr>
              <w:spacing w:line="360" w:lineRule="auto"/>
              <w:ind w:firstLine="480"/>
              <w:jc w:val="center"/>
              <w:rPr>
                <w:rFonts w:hint="eastAsia" w:ascii="宋体" w:hAnsi="宋体" w:cs="宋体"/>
                <w:sz w:val="24"/>
                <w:highlight w:val="none"/>
              </w:rPr>
            </w:pPr>
          </w:p>
        </w:tc>
        <w:tc>
          <w:tcPr>
            <w:tcW w:w="2724" w:type="dxa"/>
          </w:tcPr>
          <w:p>
            <w:pPr>
              <w:spacing w:line="360" w:lineRule="auto"/>
              <w:ind w:firstLine="480"/>
              <w:jc w:val="center"/>
              <w:rPr>
                <w:rFonts w:hint="eastAsia" w:ascii="宋体" w:hAnsi="宋体" w:cs="宋体"/>
                <w:sz w:val="24"/>
                <w:highlight w:val="none"/>
              </w:rPr>
            </w:pPr>
          </w:p>
        </w:tc>
        <w:tc>
          <w:tcPr>
            <w:tcW w:w="2212" w:type="dxa"/>
          </w:tcPr>
          <w:p>
            <w:pPr>
              <w:spacing w:line="360" w:lineRule="auto"/>
              <w:ind w:firstLine="480"/>
              <w:jc w:val="center"/>
              <w:rPr>
                <w:rFonts w:hint="eastAsia" w:ascii="宋体" w:hAnsi="宋体" w:cs="宋体"/>
                <w:sz w:val="24"/>
                <w:highlight w:val="none"/>
              </w:rPr>
            </w:pPr>
          </w:p>
        </w:tc>
        <w:tc>
          <w:tcPr>
            <w:tcW w:w="1440" w:type="dxa"/>
          </w:tcPr>
          <w:p>
            <w:pPr>
              <w:spacing w:line="360" w:lineRule="auto"/>
              <w:ind w:firstLine="480"/>
              <w:jc w:val="center"/>
              <w:rPr>
                <w:rFonts w:hint="eastAsia" w:ascii="宋体" w:hAnsi="宋体" w:cs="宋体"/>
                <w:sz w:val="24"/>
                <w:highlight w:val="none"/>
              </w:rPr>
            </w:pPr>
          </w:p>
        </w:tc>
        <w:tc>
          <w:tcPr>
            <w:tcW w:w="1173" w:type="dxa"/>
          </w:tcPr>
          <w:p>
            <w:pPr>
              <w:spacing w:line="360" w:lineRule="auto"/>
              <w:ind w:firstLine="480"/>
              <w:jc w:val="center"/>
              <w:rPr>
                <w:rFonts w:hint="eastAsia" w:ascii="宋体" w:hAnsi="宋体" w:cs="宋体"/>
                <w:sz w:val="24"/>
                <w:highlight w:val="none"/>
              </w:rPr>
            </w:pPr>
          </w:p>
        </w:tc>
      </w:tr>
    </w:tbl>
    <w:p>
      <w:pPr>
        <w:spacing w:line="360" w:lineRule="auto"/>
        <w:ind w:firstLine="420"/>
        <w:outlineLvl w:val="0"/>
        <w:rPr>
          <w:rFonts w:hint="eastAsia" w:ascii="宋体" w:hAnsi="宋体"/>
          <w:bCs/>
          <w:sz w:val="24"/>
          <w:highlight w:val="none"/>
        </w:rPr>
      </w:pPr>
      <w:r>
        <w:rPr>
          <w:rFonts w:hint="eastAsia" w:ascii="宋体" w:hAnsi="宋体"/>
          <w:bCs/>
          <w:sz w:val="24"/>
          <w:highlight w:val="none"/>
        </w:rPr>
        <w:t>注：（</w:t>
      </w:r>
      <w:r>
        <w:rPr>
          <w:rFonts w:ascii="宋体" w:hAnsi="宋体"/>
          <w:bCs/>
          <w:sz w:val="24"/>
          <w:highlight w:val="none"/>
        </w:rPr>
        <w:t>1</w:t>
      </w:r>
      <w:r>
        <w:rPr>
          <w:rFonts w:hint="eastAsia" w:ascii="宋体" w:hAnsi="宋体"/>
          <w:bCs/>
          <w:sz w:val="24"/>
          <w:highlight w:val="none"/>
        </w:rPr>
        <w:t>）本表不得删除；</w:t>
      </w:r>
    </w:p>
    <w:p>
      <w:pPr>
        <w:spacing w:line="360" w:lineRule="auto"/>
        <w:ind w:firstLine="420"/>
        <w:outlineLvl w:val="0"/>
        <w:rPr>
          <w:rFonts w:hint="eastAsia" w:ascii="宋体" w:hAnsi="宋体"/>
          <w:bCs/>
          <w:sz w:val="24"/>
          <w:highlight w:val="none"/>
        </w:rPr>
      </w:pPr>
      <w:r>
        <w:rPr>
          <w:rFonts w:ascii="宋体" w:hAnsi="宋体"/>
          <w:bCs/>
          <w:sz w:val="24"/>
          <w:highlight w:val="none"/>
        </w:rPr>
        <w:t xml:space="preserve">   </w:t>
      </w:r>
      <w:r>
        <w:rPr>
          <w:rFonts w:hint="eastAsia" w:ascii="宋体" w:hAnsi="宋体"/>
          <w:bCs/>
          <w:sz w:val="24"/>
          <w:highlight w:val="none"/>
        </w:rPr>
        <w:t>（</w:t>
      </w:r>
      <w:r>
        <w:rPr>
          <w:rFonts w:ascii="宋体" w:hAnsi="宋体"/>
          <w:bCs/>
          <w:sz w:val="24"/>
          <w:highlight w:val="none"/>
        </w:rPr>
        <w:t>2</w:t>
      </w:r>
      <w:r>
        <w:rPr>
          <w:rFonts w:hint="eastAsia" w:ascii="宋体" w:hAnsi="宋体"/>
          <w:bCs/>
          <w:sz w:val="24"/>
          <w:highlight w:val="none"/>
        </w:rPr>
        <w:t>）如无任何技术偏离，请于本表 “偏离说明”中注明“无偏离”；</w:t>
      </w:r>
    </w:p>
    <w:p>
      <w:pPr>
        <w:spacing w:line="360" w:lineRule="auto"/>
        <w:ind w:firstLine="420"/>
        <w:outlineLvl w:val="0"/>
        <w:rPr>
          <w:rFonts w:hint="eastAsia" w:ascii="宋体" w:hAnsi="宋体"/>
          <w:bCs/>
          <w:sz w:val="24"/>
          <w:highlight w:val="none"/>
        </w:rPr>
      </w:pPr>
      <w:r>
        <w:rPr>
          <w:rFonts w:hint="eastAsia" w:ascii="宋体" w:hAnsi="宋体"/>
          <w:bCs/>
          <w:sz w:val="24"/>
          <w:highlight w:val="none"/>
        </w:rPr>
        <w:t xml:space="preserve">   （3）如有技术偏离项，请于本表中列明偏离内容，如需要可自行延长，其余无偏离内容不须赘述。</w:t>
      </w:r>
    </w:p>
    <w:p>
      <w:pPr>
        <w:spacing w:line="360" w:lineRule="auto"/>
        <w:ind w:firstLine="420"/>
        <w:jc w:val="center"/>
        <w:outlineLvl w:val="0"/>
        <w:rPr>
          <w:rFonts w:hint="eastAsia" w:ascii="宋体" w:hAnsi="宋体"/>
          <w:bCs/>
          <w:sz w:val="24"/>
          <w:highlight w:val="none"/>
        </w:rPr>
      </w:pPr>
      <w:r>
        <w:rPr>
          <w:rFonts w:hint="eastAsia" w:ascii="宋体" w:hAnsi="宋体"/>
          <w:bCs/>
          <w:sz w:val="24"/>
          <w:highlight w:val="none"/>
        </w:rPr>
        <w:br w:type="page" w:clear="all"/>
      </w:r>
      <w:r>
        <w:rPr>
          <w:rFonts w:hint="eastAsia" w:ascii="宋体" w:hAnsi="宋体"/>
          <w:b/>
          <w:sz w:val="30"/>
          <w:szCs w:val="30"/>
          <w:highlight w:val="none"/>
        </w:rPr>
        <w:t>附件11品牌表</w:t>
      </w:r>
    </w:p>
    <w:p>
      <w:pPr>
        <w:spacing w:line="360" w:lineRule="auto"/>
        <w:jc w:val="center"/>
        <w:outlineLvl w:val="0"/>
        <w:rPr>
          <w:rFonts w:ascii="黑体" w:eastAsia="黑体"/>
          <w:bCs/>
          <w:sz w:val="24"/>
          <w:highlight w:val="none"/>
        </w:rPr>
      </w:pPr>
      <w:r>
        <w:rPr>
          <w:rFonts w:hint="eastAsia" w:ascii="黑体" w:eastAsia="黑体"/>
          <w:bCs/>
          <w:sz w:val="24"/>
          <w:highlight w:val="none"/>
        </w:rPr>
        <w:t xml:space="preserve">品牌表 </w:t>
      </w:r>
    </w:p>
    <w:p>
      <w:pPr>
        <w:spacing w:line="360" w:lineRule="auto"/>
        <w:rPr>
          <w:rFonts w:ascii="黑体" w:eastAsia="黑体"/>
          <w:bCs/>
          <w:sz w:val="24"/>
          <w:highlight w:val="none"/>
        </w:rPr>
      </w:pPr>
    </w:p>
    <w:p>
      <w:pPr>
        <w:spacing w:line="360" w:lineRule="auto"/>
        <w:rPr>
          <w:rFonts w:hint="eastAsia" w:ascii="宋体" w:hAnsi="宋体"/>
          <w:sz w:val="24"/>
          <w:highlight w:val="none"/>
          <w:u w:val="single"/>
        </w:rPr>
      </w:pPr>
      <w:r>
        <w:rPr>
          <w:rFonts w:hint="eastAsia" w:ascii="宋体" w:hAnsi="宋体"/>
          <w:sz w:val="24"/>
          <w:highlight w:val="none"/>
        </w:rPr>
        <w:t>招标项目名称：</w:t>
      </w:r>
      <w:r>
        <w:rPr>
          <w:rFonts w:ascii="宋体" w:hAnsi="宋体"/>
          <w:sz w:val="24"/>
          <w:highlight w:val="none"/>
          <w:u w:val="single"/>
        </w:rPr>
        <w:t>___________________</w:t>
      </w:r>
      <w:r>
        <w:rPr>
          <w:rFonts w:ascii="宋体" w:hAnsi="宋体"/>
          <w:sz w:val="24"/>
          <w:highlight w:val="none"/>
        </w:rPr>
        <w:t xml:space="preserve">  </w:t>
      </w:r>
      <w:r>
        <w:rPr>
          <w:rFonts w:hint="eastAsia" w:ascii="宋体" w:hAnsi="宋体"/>
          <w:sz w:val="24"/>
          <w:highlight w:val="none"/>
        </w:rPr>
        <w:t>招</w:t>
      </w:r>
      <w:r>
        <w:rPr>
          <w:rFonts w:ascii="宋体" w:hAnsi="宋体"/>
          <w:sz w:val="24"/>
          <w:highlight w:val="none"/>
        </w:rPr>
        <w:t xml:space="preserve"> </w:t>
      </w:r>
      <w:r>
        <w:rPr>
          <w:rFonts w:hint="eastAsia" w:ascii="宋体" w:hAnsi="宋体"/>
          <w:sz w:val="24"/>
          <w:highlight w:val="none"/>
        </w:rPr>
        <w:t>标</w:t>
      </w:r>
      <w:r>
        <w:rPr>
          <w:rFonts w:ascii="宋体" w:hAnsi="宋体"/>
          <w:sz w:val="24"/>
          <w:highlight w:val="none"/>
        </w:rPr>
        <w:t xml:space="preserve"> </w:t>
      </w:r>
      <w:r>
        <w:rPr>
          <w:rFonts w:hint="eastAsia" w:ascii="宋体" w:hAnsi="宋体"/>
          <w:spacing w:val="28"/>
          <w:sz w:val="24"/>
          <w:highlight w:val="none"/>
        </w:rPr>
        <w:t>编</w:t>
      </w:r>
      <w:r>
        <w:rPr>
          <w:rFonts w:ascii="宋体" w:hAnsi="宋体"/>
          <w:spacing w:val="28"/>
          <w:sz w:val="24"/>
          <w:highlight w:val="none"/>
        </w:rPr>
        <w:t xml:space="preserve"> </w:t>
      </w:r>
      <w:r>
        <w:rPr>
          <w:rFonts w:hint="eastAsia" w:ascii="宋体" w:hAnsi="宋体"/>
          <w:spacing w:val="28"/>
          <w:sz w:val="24"/>
          <w:highlight w:val="none"/>
        </w:rPr>
        <w:t>号</w:t>
      </w:r>
      <w:r>
        <w:rPr>
          <w:rFonts w:hint="eastAsia" w:ascii="宋体" w:hAnsi="宋体"/>
          <w:sz w:val="24"/>
          <w:highlight w:val="none"/>
        </w:rPr>
        <w:t>：</w:t>
      </w:r>
      <w:r>
        <w:rPr>
          <w:rFonts w:ascii="宋体" w:hAnsi="宋体"/>
          <w:sz w:val="24"/>
          <w:highlight w:val="none"/>
          <w:u w:val="single"/>
        </w:rPr>
        <w:t>___________________</w:t>
      </w:r>
    </w:p>
    <w:tbl>
      <w:tblPr>
        <w:tblStyle w:val="34"/>
        <w:tblW w:w="8517" w:type="dxa"/>
        <w:tblInd w:w="-15" w:type="dxa"/>
        <w:tblLayout w:type="fixed"/>
        <w:tblCellMar>
          <w:top w:w="0" w:type="dxa"/>
          <w:left w:w="108" w:type="dxa"/>
          <w:bottom w:w="0" w:type="dxa"/>
          <w:right w:w="108" w:type="dxa"/>
        </w:tblCellMar>
      </w:tblPr>
      <w:tblGrid>
        <w:gridCol w:w="671"/>
        <w:gridCol w:w="2277"/>
        <w:gridCol w:w="540"/>
        <w:gridCol w:w="2539"/>
        <w:gridCol w:w="2490"/>
      </w:tblGrid>
      <w:tr>
        <w:trPr>
          <w:trHeight w:val="711"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黑体" w:hAnsi="宋体" w:eastAsia="黑体" w:cs="黑体"/>
                <w:sz w:val="18"/>
                <w:szCs w:val="18"/>
                <w:highlight w:val="none"/>
              </w:rPr>
            </w:pPr>
            <w:r>
              <w:rPr>
                <w:rFonts w:hint="eastAsia" w:ascii="黑体" w:hAnsi="宋体" w:eastAsia="黑体" w:cs="黑体"/>
                <w:sz w:val="18"/>
                <w:szCs w:val="18"/>
                <w:highlight w:val="none"/>
                <w:lang w:bidi="ar"/>
              </w:rPr>
              <w:t>序号</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黑体" w:hAnsi="宋体" w:eastAsia="黑体" w:cs="黑体"/>
                <w:sz w:val="18"/>
                <w:szCs w:val="18"/>
                <w:highlight w:val="none"/>
              </w:rPr>
            </w:pPr>
            <w:r>
              <w:rPr>
                <w:rFonts w:hint="eastAsia" w:ascii="黑体" w:hAnsi="宋体" w:eastAsia="黑体" w:cs="黑体"/>
                <w:sz w:val="18"/>
                <w:szCs w:val="18"/>
                <w:highlight w:val="none"/>
                <w:lang w:bidi="ar"/>
              </w:rPr>
              <w:t>材料名称</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黑体" w:hAnsi="宋体" w:eastAsia="黑体" w:cs="黑体"/>
                <w:sz w:val="18"/>
                <w:szCs w:val="18"/>
                <w:highlight w:val="none"/>
              </w:rPr>
            </w:pPr>
            <w:r>
              <w:rPr>
                <w:rFonts w:hint="eastAsia" w:ascii="黑体" w:hAnsi="宋体" w:eastAsia="黑体" w:cs="黑体"/>
                <w:sz w:val="18"/>
                <w:szCs w:val="18"/>
                <w:highlight w:val="none"/>
                <w:lang w:bidi="ar"/>
              </w:rPr>
              <w:t>单位</w:t>
            </w: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黑体" w:hAnsi="宋体" w:eastAsia="黑体" w:cs="黑体"/>
                <w:sz w:val="18"/>
                <w:szCs w:val="18"/>
                <w:highlight w:val="none"/>
              </w:rPr>
            </w:pPr>
            <w:r>
              <w:rPr>
                <w:rFonts w:hint="eastAsia" w:ascii="黑体" w:hAnsi="宋体" w:eastAsia="黑体" w:cs="黑体"/>
                <w:sz w:val="18"/>
                <w:szCs w:val="18"/>
                <w:highlight w:val="none"/>
                <w:lang w:bidi="ar"/>
              </w:rPr>
              <w:t>规格、型号</w:t>
            </w: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黑体" w:hAnsi="宋体" w:eastAsia="黑体" w:cs="黑体"/>
                <w:sz w:val="20"/>
                <w:highlight w:val="none"/>
              </w:rPr>
            </w:pPr>
            <w:r>
              <w:rPr>
                <w:rFonts w:hint="eastAsia" w:ascii="黑体" w:hAnsi="宋体" w:eastAsia="黑体" w:cs="黑体"/>
                <w:sz w:val="20"/>
                <w:highlight w:val="none"/>
                <w:lang w:bidi="ar"/>
              </w:rPr>
              <w:t>品牌</w:t>
            </w: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r>
              <w:rPr>
                <w:rFonts w:hint="eastAsia" w:ascii="宋体" w:hAnsi="宋体" w:cs="宋体"/>
                <w:sz w:val="18"/>
                <w:szCs w:val="18"/>
                <w:highlight w:val="none"/>
                <w:lang w:bidi="ar"/>
              </w:rPr>
              <w:t>1</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r>
              <w:rPr>
                <w:rFonts w:hint="eastAsia" w:ascii="宋体" w:hAnsi="宋体" w:cs="宋体"/>
                <w:sz w:val="18"/>
                <w:szCs w:val="18"/>
                <w:highlight w:val="none"/>
                <w:lang w:bidi="ar"/>
              </w:rPr>
              <w:t>2</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r>
              <w:rPr>
                <w:rFonts w:hint="eastAsia" w:ascii="宋体" w:hAnsi="宋体" w:cs="宋体"/>
                <w:sz w:val="18"/>
                <w:szCs w:val="18"/>
                <w:highlight w:val="none"/>
                <w:lang w:bidi="ar"/>
              </w:rPr>
              <w:t>3</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r>
              <w:rPr>
                <w:rFonts w:hint="eastAsia" w:ascii="宋体" w:hAnsi="宋体" w:cs="宋体"/>
                <w:sz w:val="18"/>
                <w:szCs w:val="18"/>
                <w:highlight w:val="none"/>
                <w:lang w:bidi="ar"/>
              </w:rPr>
              <w:t>4</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r>
              <w:rPr>
                <w:rFonts w:hint="eastAsia" w:ascii="宋体" w:hAnsi="宋体" w:cs="宋体"/>
                <w:sz w:val="18"/>
                <w:szCs w:val="18"/>
                <w:highlight w:val="none"/>
                <w:lang w:bidi="ar"/>
              </w:rPr>
              <w:t>5</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r>
              <w:rPr>
                <w:rFonts w:hint="eastAsia" w:ascii="宋体" w:hAnsi="宋体" w:cs="宋体"/>
                <w:sz w:val="18"/>
                <w:szCs w:val="18"/>
                <w:highlight w:val="none"/>
                <w:lang w:bidi="ar"/>
              </w:rPr>
              <w:t>6</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r>
              <w:rPr>
                <w:rFonts w:hint="eastAsia" w:ascii="宋体" w:hAnsi="宋体" w:cs="宋体"/>
                <w:sz w:val="18"/>
                <w:szCs w:val="18"/>
                <w:highlight w:val="none"/>
                <w:lang w:bidi="ar"/>
              </w:rPr>
              <w:t>7</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r>
              <w:rPr>
                <w:rFonts w:ascii="宋体" w:hAnsi="宋体" w:cs="宋体"/>
                <w:sz w:val="18"/>
                <w:szCs w:val="18"/>
                <w:highlight w:val="none"/>
                <w:lang w:bidi="ar"/>
              </w:rPr>
              <w:t>8</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r>
              <w:rPr>
                <w:rFonts w:hint="eastAsia" w:ascii="宋体" w:hAnsi="宋体" w:cs="宋体"/>
                <w:sz w:val="18"/>
                <w:szCs w:val="18"/>
                <w:highlight w:val="none"/>
                <w:lang w:bidi="ar"/>
              </w:rPr>
              <w:t>9</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r>
              <w:rPr>
                <w:rFonts w:hint="eastAsia" w:ascii="宋体" w:hAnsi="宋体" w:cs="宋体"/>
                <w:sz w:val="18"/>
                <w:szCs w:val="18"/>
                <w:highlight w:val="none"/>
                <w:lang w:bidi="ar"/>
              </w:rPr>
              <w:t>1</w:t>
            </w:r>
            <w:r>
              <w:rPr>
                <w:rFonts w:ascii="宋体" w:hAnsi="宋体" w:cs="宋体"/>
                <w:sz w:val="18"/>
                <w:szCs w:val="18"/>
                <w:highlight w:val="none"/>
                <w:lang w:bidi="ar"/>
              </w:rPr>
              <w:t>0</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r>
              <w:rPr>
                <w:rFonts w:hint="eastAsia" w:ascii="宋体" w:hAnsi="宋体" w:cs="宋体"/>
                <w:sz w:val="18"/>
                <w:szCs w:val="18"/>
                <w:highlight w:val="none"/>
                <w:lang w:bidi="ar"/>
              </w:rPr>
              <w:t>1</w:t>
            </w:r>
            <w:r>
              <w:rPr>
                <w:rFonts w:ascii="宋体" w:hAnsi="宋体" w:cs="宋体"/>
                <w:sz w:val="18"/>
                <w:szCs w:val="18"/>
                <w:highlight w:val="none"/>
                <w:lang w:bidi="ar"/>
              </w:rPr>
              <w:t>1</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r>
              <w:rPr>
                <w:rFonts w:hint="eastAsia" w:ascii="宋体" w:hAnsi="宋体" w:cs="宋体"/>
                <w:sz w:val="18"/>
                <w:szCs w:val="18"/>
                <w:highlight w:val="none"/>
                <w:lang w:bidi="ar"/>
              </w:rPr>
              <w:t>1</w:t>
            </w:r>
            <w:r>
              <w:rPr>
                <w:rFonts w:ascii="宋体" w:hAnsi="宋体" w:cs="宋体"/>
                <w:sz w:val="18"/>
                <w:szCs w:val="18"/>
                <w:highlight w:val="none"/>
                <w:lang w:bidi="ar"/>
              </w:rPr>
              <w:t>2</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r>
              <w:rPr>
                <w:rFonts w:hint="eastAsia" w:ascii="宋体" w:hAnsi="宋体" w:cs="宋体"/>
                <w:sz w:val="18"/>
                <w:szCs w:val="18"/>
                <w:highlight w:val="none"/>
                <w:lang w:bidi="ar"/>
              </w:rPr>
              <w:t>1</w:t>
            </w:r>
            <w:r>
              <w:rPr>
                <w:rFonts w:ascii="宋体" w:hAnsi="宋体" w:cs="宋体"/>
                <w:sz w:val="18"/>
                <w:szCs w:val="18"/>
                <w:highlight w:val="none"/>
                <w:lang w:bidi="ar"/>
              </w:rPr>
              <w:t>3</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r>
      <w:tr>
        <w:tblPrEx>
          <w:tblCellMar>
            <w:top w:w="0" w:type="dxa"/>
            <w:left w:w="108" w:type="dxa"/>
            <w:bottom w:w="0" w:type="dxa"/>
            <w:right w:w="108" w:type="dxa"/>
          </w:tblCellMar>
        </w:tblPrEx>
        <w:trPr>
          <w:trHeight w:val="565"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r>
              <w:rPr>
                <w:rFonts w:hint="eastAsia" w:ascii="宋体" w:hAnsi="宋体" w:cs="宋体"/>
                <w:sz w:val="18"/>
                <w:szCs w:val="18"/>
                <w:highlight w:val="none"/>
                <w:lang w:bidi="ar"/>
              </w:rPr>
              <w:t>1</w:t>
            </w:r>
            <w:r>
              <w:rPr>
                <w:rFonts w:ascii="宋体" w:hAnsi="宋体" w:cs="宋体"/>
                <w:sz w:val="18"/>
                <w:szCs w:val="18"/>
                <w:highlight w:val="none"/>
                <w:lang w:bidi="ar"/>
              </w:rPr>
              <w:t>4</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r>
      <w:tr>
        <w:tblPrEx>
          <w:tblCellMar>
            <w:top w:w="0" w:type="dxa"/>
            <w:left w:w="108" w:type="dxa"/>
            <w:bottom w:w="0" w:type="dxa"/>
            <w:right w:w="108" w:type="dxa"/>
          </w:tblCellMar>
        </w:tblPrEx>
        <w:trPr>
          <w:trHeight w:val="576" w:hRule="atLeast"/>
        </w:trPr>
        <w:tc>
          <w:tcPr>
            <w:tcW w:w="6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r>
              <w:rPr>
                <w:rFonts w:hint="eastAsia" w:ascii="宋体" w:hAnsi="宋体" w:cs="宋体"/>
                <w:sz w:val="18"/>
                <w:szCs w:val="18"/>
                <w:highlight w:val="none"/>
                <w:lang w:bidi="ar"/>
              </w:rPr>
              <w:t>1</w:t>
            </w:r>
            <w:r>
              <w:rPr>
                <w:rFonts w:ascii="宋体" w:hAnsi="宋体" w:cs="宋体"/>
                <w:sz w:val="18"/>
                <w:szCs w:val="18"/>
                <w:highlight w:val="none"/>
                <w:lang w:bidi="ar"/>
              </w:rPr>
              <w:t>5</w:t>
            </w:r>
          </w:p>
        </w:tc>
        <w:tc>
          <w:tcPr>
            <w:tcW w:w="227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53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c>
          <w:tcPr>
            <w:tcW w:w="2490"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rPr>
                <w:rFonts w:hint="eastAsia" w:ascii="宋体" w:hAnsi="宋体" w:cs="宋体"/>
                <w:sz w:val="18"/>
                <w:szCs w:val="18"/>
                <w:highlight w:val="none"/>
                <w:lang w:bidi="ar"/>
              </w:rPr>
            </w:pPr>
          </w:p>
        </w:tc>
      </w:tr>
    </w:tbl>
    <w:p>
      <w:pPr>
        <w:spacing w:line="360" w:lineRule="auto"/>
        <w:rPr>
          <w:rFonts w:ascii="宋体"/>
          <w:bCs/>
          <w:sz w:val="24"/>
          <w:highlight w:val="none"/>
        </w:rPr>
      </w:pPr>
    </w:p>
    <w:p>
      <w:pPr>
        <w:spacing w:line="360" w:lineRule="auto"/>
        <w:ind w:left="851" w:hanging="851"/>
        <w:rPr>
          <w:rFonts w:ascii="宋体"/>
          <w:bCs/>
          <w:sz w:val="24"/>
          <w:highlight w:val="none"/>
          <w:u w:val="single"/>
        </w:rPr>
      </w:pPr>
      <w:r>
        <w:rPr>
          <w:rFonts w:ascii="宋体"/>
          <w:bCs/>
          <w:sz w:val="24"/>
          <w:highlight w:val="none"/>
        </w:rPr>
        <w:t xml:space="preserve">    </w:t>
      </w:r>
      <w:r>
        <w:rPr>
          <w:rFonts w:hint="eastAsia" w:ascii="宋体"/>
          <w:bCs/>
          <w:sz w:val="24"/>
          <w:highlight w:val="none"/>
        </w:rPr>
        <w:t>投标单位全称（盖章）：</w:t>
      </w:r>
      <w:r>
        <w:rPr>
          <w:rFonts w:ascii="宋体"/>
          <w:bCs/>
          <w:sz w:val="24"/>
          <w:highlight w:val="none"/>
          <w:u w:val="single"/>
        </w:rPr>
        <w:t xml:space="preserve">                     </w:t>
      </w:r>
    </w:p>
    <w:p>
      <w:pPr>
        <w:spacing w:line="360" w:lineRule="auto"/>
        <w:ind w:left="851" w:hanging="851"/>
        <w:rPr>
          <w:rFonts w:ascii="宋体"/>
          <w:bCs/>
          <w:sz w:val="24"/>
          <w:highlight w:val="none"/>
          <w:u w:val="single"/>
        </w:rPr>
      </w:pPr>
      <w:r>
        <w:rPr>
          <w:rFonts w:ascii="宋体"/>
          <w:bCs/>
          <w:sz w:val="24"/>
          <w:highlight w:val="none"/>
        </w:rPr>
        <w:t xml:space="preserve">    </w:t>
      </w:r>
      <w:r>
        <w:rPr>
          <w:rFonts w:hint="eastAsia" w:ascii="宋体"/>
          <w:bCs/>
          <w:sz w:val="24"/>
          <w:highlight w:val="none"/>
        </w:rPr>
        <w:t>授</w:t>
      </w:r>
      <w:r>
        <w:rPr>
          <w:rFonts w:ascii="宋体"/>
          <w:bCs/>
          <w:sz w:val="24"/>
          <w:highlight w:val="none"/>
        </w:rPr>
        <w:t xml:space="preserve"> </w:t>
      </w:r>
      <w:r>
        <w:rPr>
          <w:rFonts w:hint="eastAsia" w:ascii="宋体"/>
          <w:bCs/>
          <w:sz w:val="24"/>
          <w:highlight w:val="none"/>
        </w:rPr>
        <w:t>权</w:t>
      </w:r>
      <w:r>
        <w:rPr>
          <w:rFonts w:ascii="宋体"/>
          <w:bCs/>
          <w:sz w:val="24"/>
          <w:highlight w:val="none"/>
        </w:rPr>
        <w:t xml:space="preserve"> </w:t>
      </w:r>
      <w:r>
        <w:rPr>
          <w:rFonts w:hint="eastAsia" w:ascii="宋体"/>
          <w:bCs/>
          <w:sz w:val="24"/>
          <w:highlight w:val="none"/>
        </w:rPr>
        <w:t>代</w:t>
      </w:r>
      <w:r>
        <w:rPr>
          <w:rFonts w:ascii="宋体"/>
          <w:bCs/>
          <w:sz w:val="24"/>
          <w:highlight w:val="none"/>
        </w:rPr>
        <w:t xml:space="preserve"> </w:t>
      </w:r>
      <w:r>
        <w:rPr>
          <w:rFonts w:hint="eastAsia" w:ascii="宋体"/>
          <w:bCs/>
          <w:sz w:val="24"/>
          <w:highlight w:val="none"/>
        </w:rPr>
        <w:t>表（签字）：</w:t>
      </w:r>
      <w:r>
        <w:rPr>
          <w:rFonts w:ascii="宋体"/>
          <w:bCs/>
          <w:sz w:val="24"/>
          <w:highlight w:val="none"/>
          <w:u w:val="single"/>
        </w:rPr>
        <w:t xml:space="preserve">                      </w:t>
      </w:r>
    </w:p>
    <w:p>
      <w:pPr>
        <w:spacing w:line="360" w:lineRule="auto"/>
        <w:jc w:val="left"/>
        <w:rPr>
          <w:sz w:val="24"/>
          <w:highlight w:val="none"/>
        </w:rPr>
      </w:pPr>
      <w:r>
        <w:rPr>
          <w:rFonts w:ascii="宋体"/>
          <w:bCs/>
          <w:sz w:val="24"/>
          <w:highlight w:val="none"/>
        </w:rPr>
        <w:t xml:space="preserve">    </w:t>
      </w:r>
      <w:r>
        <w:rPr>
          <w:rFonts w:hint="eastAsia" w:ascii="宋体"/>
          <w:bCs/>
          <w:sz w:val="24"/>
          <w:highlight w:val="none"/>
        </w:rPr>
        <w:t>日</w:t>
      </w:r>
      <w:r>
        <w:rPr>
          <w:rFonts w:ascii="宋体"/>
          <w:bCs/>
          <w:sz w:val="24"/>
          <w:highlight w:val="none"/>
        </w:rPr>
        <w:t xml:space="preserve">              </w:t>
      </w:r>
      <w:r>
        <w:rPr>
          <w:rFonts w:hint="eastAsia" w:ascii="宋体"/>
          <w:bCs/>
          <w:sz w:val="24"/>
          <w:highlight w:val="none"/>
        </w:rPr>
        <w:t>期：</w:t>
      </w:r>
      <w:r>
        <w:rPr>
          <w:rFonts w:ascii="宋体"/>
          <w:bCs/>
          <w:sz w:val="24"/>
          <w:highlight w:val="none"/>
          <w:u w:val="single"/>
        </w:rPr>
        <w:t xml:space="preserve">                      </w:t>
      </w:r>
    </w:p>
    <w:p>
      <w:pPr>
        <w:spacing w:line="360" w:lineRule="auto"/>
        <w:rPr>
          <w:rFonts w:hint="eastAsia" w:ascii="宋体" w:hAnsi="宋体"/>
          <w:sz w:val="24"/>
          <w:highlight w:val="none"/>
        </w:rPr>
      </w:pPr>
    </w:p>
    <w:p>
      <w:pPr>
        <w:rPr>
          <w:b/>
          <w:bCs/>
          <w:highlight w:val="none"/>
        </w:rPr>
      </w:pPr>
    </w:p>
    <w:sectPr>
      <w:pgSz w:w="11906" w:h="16838"/>
      <w:pgMar w:top="1242" w:right="1440" w:bottom="1315" w:left="14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utura Book">
    <w:altName w:val="Segoe Print"/>
    <w:panose1 w:val="00000000000000000000"/>
    <w:charset w:val="00"/>
    <w:family w:val="auto"/>
    <w:pitch w:val="default"/>
    <w:sig w:usb0="00000000" w:usb1="00000000" w:usb2="00000000" w:usb3="00000000" w:csb0="00000000" w:csb1="00000000"/>
  </w:font>
  <w:font w:name="Arial Black">
    <w:panose1 w:val="020B0A04020102020204"/>
    <w:charset w:val="00"/>
    <w:family w:val="swiss"/>
    <w:pitch w:val="default"/>
    <w:sig w:usb0="A00002AF" w:usb1="400078FB" w:usb2="00000000" w:usb3="00000000" w:csb0="6000009F" w:csb1="DFD7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jc w:val="center"/>
    </w:pPr>
    <w:r>
      <w:rPr>
        <w:rFonts w:hint="eastAsia"/>
      </w:rPr>
      <w:t>-</w:t>
    </w:r>
    <w:r>
      <w:fldChar w:fldCharType="begin"/>
    </w:r>
    <w:r>
      <w:instrText xml:space="preserve"> PAGE   \* MERGEFORMAT </w:instrText>
    </w:r>
    <w:r>
      <w:fldChar w:fldCharType="separate"/>
    </w:r>
    <w:r>
      <w:t>77</w:t>
    </w:r>
    <w:r>
      <w:fldChar w:fldCharType="end"/>
    </w:r>
    <w:r>
      <w:rPr>
        <w:rFonts w:hint="eastAsia"/>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rPr>
        <w:rFonts w:hint="eastAsia"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abstractNum w:abstractNumId="1">
    <w:nsid w:val="D7F9FE59"/>
    <w:multiLevelType w:val="multilevel"/>
    <w:tmpl w:val="D7F9FE59"/>
    <w:lvl w:ilvl="0" w:tentative="0">
      <w:start w:val="3"/>
      <w:numFmt w:val="chineseCounting"/>
      <w:suff w:val="nothing"/>
      <w:lvlText w:val="%1．"/>
      <w:lvlJc w:val="left"/>
      <w:pPr>
        <w:ind w:left="189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CBA6B53"/>
    <w:multiLevelType w:val="multilevel"/>
    <w:tmpl w:val="DCBA6B53"/>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4B5D9F5"/>
    <w:multiLevelType w:val="multilevel"/>
    <w:tmpl w:val="F4B5D9F5"/>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551" w:hanging="420"/>
      </w:pPr>
    </w:lvl>
    <w:lvl w:ilvl="2" w:tentative="0">
      <w:start w:val="1"/>
      <w:numFmt w:val="lowerRoman"/>
      <w:lvlText w:val="%3."/>
      <w:lvlJc w:val="right"/>
      <w:pPr>
        <w:ind w:left="971" w:hanging="420"/>
      </w:pPr>
    </w:lvl>
    <w:lvl w:ilvl="3" w:tentative="0">
      <w:start w:val="1"/>
      <w:numFmt w:val="decimal"/>
      <w:lvlText w:val="%4."/>
      <w:lvlJc w:val="left"/>
      <w:pPr>
        <w:ind w:left="1391" w:hanging="420"/>
      </w:pPr>
    </w:lvl>
    <w:lvl w:ilvl="4" w:tentative="0">
      <w:start w:val="1"/>
      <w:numFmt w:val="lowerLetter"/>
      <w:lvlText w:val="%5)"/>
      <w:lvlJc w:val="left"/>
      <w:pPr>
        <w:ind w:left="1811" w:hanging="420"/>
      </w:pPr>
    </w:lvl>
    <w:lvl w:ilvl="5" w:tentative="0">
      <w:start w:val="1"/>
      <w:numFmt w:val="lowerRoman"/>
      <w:lvlText w:val="%6."/>
      <w:lvlJc w:val="right"/>
      <w:pPr>
        <w:ind w:left="2231" w:hanging="420"/>
      </w:pPr>
    </w:lvl>
    <w:lvl w:ilvl="6" w:tentative="0">
      <w:start w:val="1"/>
      <w:numFmt w:val="decimal"/>
      <w:lvlText w:val="%7."/>
      <w:lvlJc w:val="left"/>
      <w:pPr>
        <w:ind w:left="2651" w:hanging="420"/>
      </w:pPr>
    </w:lvl>
    <w:lvl w:ilvl="7" w:tentative="0">
      <w:start w:val="1"/>
      <w:numFmt w:val="lowerLetter"/>
      <w:lvlText w:val="%8)"/>
      <w:lvlJc w:val="left"/>
      <w:pPr>
        <w:ind w:left="3071" w:hanging="420"/>
      </w:pPr>
    </w:lvl>
    <w:lvl w:ilvl="8" w:tentative="0">
      <w:start w:val="1"/>
      <w:numFmt w:val="lowerRoman"/>
      <w:lvlText w:val="%9."/>
      <w:lvlJc w:val="right"/>
      <w:pPr>
        <w:ind w:left="3491" w:hanging="420"/>
      </w:pPr>
    </w:lvl>
  </w:abstractNum>
  <w:abstractNum w:abstractNumId="4">
    <w:nsid w:val="0053208E"/>
    <w:multiLevelType w:val="multilevel"/>
    <w:tmpl w:val="0053208E"/>
    <w:lvl w:ilvl="0" w:tentative="0">
      <w:start w:val="1"/>
      <w:numFmt w:val="chineseCountingThousand"/>
      <w:pStyle w:val="48"/>
      <w:lvlText w:val="第%1部分"/>
      <w:lvlJc w:val="left"/>
      <w:pPr>
        <w:tabs>
          <w:tab w:val="left" w:pos="1800"/>
        </w:tabs>
        <w:ind w:left="425" w:hanging="425"/>
      </w:pPr>
      <w:rPr>
        <w:rFonts w:hint="eastAsia"/>
      </w:rPr>
    </w:lvl>
    <w:lvl w:ilvl="1" w:tentative="0">
      <w:start w:val="1"/>
      <w:numFmt w:val="decimal"/>
      <w:pStyle w:val="52"/>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44"/>
      <w:lvlText w:val="%1.%2.%3.%4.%5"/>
      <w:lvlJc w:val="left"/>
      <w:pPr>
        <w:tabs>
          <w:tab w:val="left" w:pos="1080"/>
        </w:tabs>
        <w:ind w:left="992" w:hanging="992"/>
      </w:pPr>
      <w:rPr>
        <w:rFonts w:hint="eastAsia"/>
      </w:rPr>
    </w:lvl>
    <w:lvl w:ilvl="5" w:tentative="0">
      <w:start w:val="1"/>
      <w:numFmt w:val="decimal"/>
      <w:pStyle w:val="49"/>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248C179"/>
    <w:multiLevelType w:val="multilevel"/>
    <w:tmpl w:val="0248C179"/>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lvl>
    <w:lvl w:ilvl="2" w:tentative="0">
      <w:start w:val="1"/>
      <w:numFmt w:val="decimal"/>
      <w:lvlText w:val="%3."/>
      <w:lvlJc w:val="left"/>
      <w:pPr>
        <w:tabs>
          <w:tab w:val="left" w:pos="1740"/>
        </w:tabs>
        <w:ind w:left="1740" w:hanging="900"/>
      </w:pPr>
      <w:rPr>
        <w:rFonts w:hint="eastAsia"/>
        <w:color w:val="000000"/>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lvl>
    <w:lvl w:ilvl="7" w:tentative="0">
      <w:start w:val="1"/>
      <w:numFmt w:val="decimalEnclosedCircle"/>
      <w:lvlText w:val="%8"/>
      <w:lvlJc w:val="left"/>
      <w:pPr>
        <w:tabs>
          <w:tab w:val="left" w:pos="3300"/>
        </w:tabs>
        <w:ind w:left="3300" w:hanging="360"/>
      </w:pPr>
    </w:lvl>
    <w:lvl w:ilvl="8" w:tentative="0">
      <w:start w:val="1"/>
      <w:numFmt w:val="lowerRoman"/>
      <w:lvlText w:val="%9."/>
      <w:lvlJc w:val="right"/>
      <w:pPr>
        <w:tabs>
          <w:tab w:val="left" w:pos="3780"/>
        </w:tabs>
        <w:ind w:left="3780" w:hanging="420"/>
      </w:pPr>
    </w:lvl>
  </w:abstractNum>
  <w:abstractNum w:abstractNumId="6">
    <w:nsid w:val="075B4CD0"/>
    <w:multiLevelType w:val="multilevel"/>
    <w:tmpl w:val="075B4CD0"/>
    <w:lvl w:ilvl="0" w:tentative="0">
      <w:start w:val="1"/>
      <w:numFmt w:val="decimal"/>
      <w:pStyle w:val="282"/>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7">
    <w:nsid w:val="15064200"/>
    <w:multiLevelType w:val="multilevel"/>
    <w:tmpl w:val="15064200"/>
    <w:lvl w:ilvl="0" w:tentative="0">
      <w:start w:val="1"/>
      <w:numFmt w:val="bullet"/>
      <w:pStyle w:val="22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8">
    <w:nsid w:val="1E4E5AF4"/>
    <w:multiLevelType w:val="multilevel"/>
    <w:tmpl w:val="1E4E5AF4"/>
    <w:lvl w:ilvl="0" w:tentative="0">
      <w:start w:val="1"/>
      <w:numFmt w:val="bullet"/>
      <w:pStyle w:val="7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9">
    <w:nsid w:val="202020B1"/>
    <w:multiLevelType w:val="multilevel"/>
    <w:tmpl w:val="202020B1"/>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42EC1207"/>
    <w:multiLevelType w:val="multilevel"/>
    <w:tmpl w:val="42EC1207"/>
    <w:lvl w:ilvl="0" w:tentative="0">
      <w:start w:val="1"/>
      <w:numFmt w:val="decimal"/>
      <w:lvlText w:val="%1"/>
      <w:lvlJc w:val="left"/>
      <w:pPr>
        <w:ind w:left="567" w:hanging="425"/>
      </w:pPr>
      <w:rPr>
        <w:rFonts w:ascii="Arial Black" w:hAnsi="Arial Black"/>
      </w:rPr>
    </w:lvl>
    <w:lvl w:ilvl="1" w:tentative="0">
      <w:start w:val="1"/>
      <w:numFmt w:val="decimal"/>
      <w:pStyle w:val="306"/>
      <w:lvlText w:val="%1.%2"/>
      <w:lvlJc w:val="left"/>
      <w:pPr>
        <w:ind w:left="1135" w:hanging="567"/>
      </w:pPr>
      <w:rPr>
        <w:rFonts w:hint="eastAsia"/>
      </w:rPr>
    </w:lvl>
    <w:lvl w:ilvl="2" w:tentative="0">
      <w:start w:val="1"/>
      <w:numFmt w:val="decimal"/>
      <w:pStyle w:val="311"/>
      <w:lvlText w:val="%1.%2.%3"/>
      <w:lvlJc w:val="left"/>
      <w:pPr>
        <w:ind w:left="1560" w:hanging="567"/>
      </w:pPr>
      <w:rPr>
        <w:rFonts w:ascii="Arial" w:hAnsi="Arial" w:cs="Arial"/>
      </w:rPr>
    </w:lvl>
    <w:lvl w:ilvl="3" w:tentative="0">
      <w:start w:val="1"/>
      <w:numFmt w:val="decimal"/>
      <w:lvlText w:val="%1.%2.%3.%4"/>
      <w:lvlJc w:val="left"/>
      <w:pPr>
        <w:ind w:left="2126" w:hanging="708"/>
      </w:pPr>
      <w:rPr>
        <w:rFonts w:hint="eastAsia"/>
      </w:rPr>
    </w:lvl>
    <w:lvl w:ilvl="4" w:tentative="0">
      <w:start w:val="1"/>
      <w:numFmt w:val="decimal"/>
      <w:lvlText w:val="%1.%2.%3.%4.%5"/>
      <w:lvlJc w:val="left"/>
      <w:pPr>
        <w:ind w:left="2693" w:hanging="850"/>
      </w:pPr>
      <w:rPr>
        <w:rFonts w:hint="eastAsia"/>
      </w:rPr>
    </w:lvl>
    <w:lvl w:ilvl="5" w:tentative="0">
      <w:start w:val="1"/>
      <w:numFmt w:val="decimal"/>
      <w:lvlText w:val="%1.%2.%3.%4.%5.%6"/>
      <w:lvlJc w:val="left"/>
      <w:pPr>
        <w:ind w:left="3402" w:hanging="1134"/>
      </w:pPr>
      <w:rPr>
        <w:rFonts w:hint="eastAsia"/>
      </w:rPr>
    </w:lvl>
    <w:lvl w:ilvl="6" w:tentative="0">
      <w:start w:val="1"/>
      <w:numFmt w:val="decimal"/>
      <w:lvlText w:val="%1.%2.%3.%4.%5.%6.%7"/>
      <w:lvlJc w:val="left"/>
      <w:pPr>
        <w:ind w:left="3969" w:hanging="1276"/>
      </w:pPr>
      <w:rPr>
        <w:rFonts w:hint="eastAsia"/>
      </w:rPr>
    </w:lvl>
    <w:lvl w:ilvl="7" w:tentative="0">
      <w:start w:val="1"/>
      <w:numFmt w:val="decimal"/>
      <w:lvlText w:val="%1.%2.%3.%4.%5.%6.%7.%8"/>
      <w:lvlJc w:val="left"/>
      <w:pPr>
        <w:ind w:left="4536" w:hanging="1418"/>
      </w:pPr>
      <w:rPr>
        <w:rFonts w:hint="eastAsia"/>
      </w:rPr>
    </w:lvl>
    <w:lvl w:ilvl="8" w:tentative="0">
      <w:start w:val="1"/>
      <w:numFmt w:val="decimal"/>
      <w:lvlText w:val="%1.%2.%3.%4.%5.%6.%7.%8.%9"/>
      <w:lvlJc w:val="left"/>
      <w:pPr>
        <w:ind w:left="5244" w:hanging="1700"/>
      </w:pPr>
      <w:rPr>
        <w:rFonts w:hint="eastAsia"/>
      </w:rPr>
    </w:lvl>
  </w:abstractNum>
  <w:abstractNum w:abstractNumId="12">
    <w:nsid w:val="4D4DC07F"/>
    <w:multiLevelType w:val="multilevel"/>
    <w:tmpl w:val="4D4DC07F"/>
    <w:lvl w:ilvl="0" w:tentative="0">
      <w:start w:val="7"/>
      <w:numFmt w:val="japaneseCounting"/>
      <w:lvlText w:val="（%1）"/>
      <w:lvlJc w:val="left"/>
      <w:pPr>
        <w:tabs>
          <w:tab w:val="left" w:pos="1200"/>
        </w:tabs>
        <w:ind w:left="1200" w:hanging="7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70A121EA"/>
    <w:multiLevelType w:val="multilevel"/>
    <w:tmpl w:val="70A121EA"/>
    <w:lvl w:ilvl="0" w:tentative="0">
      <w:start w:val="1"/>
      <w:numFmt w:val="decimal"/>
      <w:pStyle w:val="303"/>
      <w:suff w:val="space"/>
      <w:lvlText w:val="%1"/>
      <w:lvlJc w:val="left"/>
      <w:pPr>
        <w:ind w:left="0" w:firstLine="0"/>
      </w:pPr>
      <w:rPr>
        <w:rFonts w:hint="eastAsia"/>
      </w:rPr>
    </w:lvl>
    <w:lvl w:ilvl="1" w:tentative="0">
      <w:start w:val="1"/>
      <w:numFmt w:val="decimal"/>
      <w:pStyle w:val="318"/>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pStyle w:val="313"/>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72183CF9"/>
    <w:multiLevelType w:val="multilevel"/>
    <w:tmpl w:val="72183CF9"/>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lvl>
    <w:lvl w:ilvl="2" w:tentative="0">
      <w:start w:val="1"/>
      <w:numFmt w:val="decimal"/>
      <w:lvlText w:val="%3."/>
      <w:lvlJc w:val="left"/>
      <w:pPr>
        <w:tabs>
          <w:tab w:val="left" w:pos="1740"/>
        </w:tabs>
        <w:ind w:left="1740" w:hanging="900"/>
      </w:pPr>
      <w:rPr>
        <w:rFonts w:hint="eastAsia"/>
        <w:color w:val="000000"/>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lvl>
    <w:lvl w:ilvl="7" w:tentative="0">
      <w:start w:val="1"/>
      <w:numFmt w:val="decimalEnclosedCircle"/>
      <w:lvlText w:val="%8"/>
      <w:lvlJc w:val="left"/>
      <w:pPr>
        <w:tabs>
          <w:tab w:val="left" w:pos="3300"/>
        </w:tabs>
        <w:ind w:left="3300" w:hanging="360"/>
      </w:pPr>
    </w:lvl>
    <w:lvl w:ilvl="8" w:tentative="0">
      <w:start w:val="1"/>
      <w:numFmt w:val="lowerRoman"/>
      <w:lvlText w:val="%9."/>
      <w:lvlJc w:val="right"/>
      <w:pPr>
        <w:tabs>
          <w:tab w:val="left" w:pos="3780"/>
        </w:tabs>
        <w:ind w:left="3780" w:hanging="420"/>
      </w:pPr>
    </w:lvl>
  </w:abstractNum>
  <w:num w:numId="1">
    <w:abstractNumId w:val="4"/>
  </w:num>
  <w:num w:numId="2">
    <w:abstractNumId w:val="8"/>
  </w:num>
  <w:num w:numId="3">
    <w:abstractNumId w:val="7"/>
  </w:num>
  <w:num w:numId="4">
    <w:abstractNumId w:val="6"/>
  </w:num>
  <w:num w:numId="5">
    <w:abstractNumId w:val="13"/>
  </w:num>
  <w:num w:numId="6">
    <w:abstractNumId w:val="11"/>
  </w:num>
  <w:num w:numId="7">
    <w:abstractNumId w:val="10"/>
  </w:num>
  <w:num w:numId="8">
    <w:abstractNumId w:val="14"/>
  </w:num>
  <w:num w:numId="9">
    <w:abstractNumId w:val="5"/>
  </w:num>
  <w:num w:numId="10">
    <w:abstractNumId w:val="0"/>
  </w:num>
  <w:num w:numId="11">
    <w:abstractNumId w:val="12"/>
  </w:num>
  <w:num w:numId="12">
    <w:abstractNumId w:val="3"/>
  </w:num>
  <w:num w:numId="13">
    <w:abstractNumId w:val="2"/>
  </w:num>
  <w:num w:numId="14">
    <w:abstractNumId w:val="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4MTk3Zjg5OTQzZWE2YThhMTc4MzBhODQxZjlkNTMifQ=="/>
  </w:docVars>
  <w:rsids>
    <w:rsidRoot w:val="281E56BD"/>
    <w:rsid w:val="000049BD"/>
    <w:rsid w:val="000929AC"/>
    <w:rsid w:val="001425D0"/>
    <w:rsid w:val="00152C4B"/>
    <w:rsid w:val="00197D3D"/>
    <w:rsid w:val="001B7097"/>
    <w:rsid w:val="00255E11"/>
    <w:rsid w:val="0030226A"/>
    <w:rsid w:val="00313C20"/>
    <w:rsid w:val="00336213"/>
    <w:rsid w:val="003A464B"/>
    <w:rsid w:val="003C4742"/>
    <w:rsid w:val="00493BA0"/>
    <w:rsid w:val="004B6153"/>
    <w:rsid w:val="00543E30"/>
    <w:rsid w:val="00550BAE"/>
    <w:rsid w:val="00563393"/>
    <w:rsid w:val="005B7F72"/>
    <w:rsid w:val="0066517E"/>
    <w:rsid w:val="00677C43"/>
    <w:rsid w:val="006D05E3"/>
    <w:rsid w:val="006D0FCE"/>
    <w:rsid w:val="00720760"/>
    <w:rsid w:val="0074008E"/>
    <w:rsid w:val="008209F7"/>
    <w:rsid w:val="00824FDE"/>
    <w:rsid w:val="00892544"/>
    <w:rsid w:val="009346E9"/>
    <w:rsid w:val="009856E4"/>
    <w:rsid w:val="009B65F7"/>
    <w:rsid w:val="009D7328"/>
    <w:rsid w:val="009E3F33"/>
    <w:rsid w:val="009F18E6"/>
    <w:rsid w:val="00A0509B"/>
    <w:rsid w:val="00A1164F"/>
    <w:rsid w:val="00A526F9"/>
    <w:rsid w:val="00A640DA"/>
    <w:rsid w:val="00A932D1"/>
    <w:rsid w:val="00AA6320"/>
    <w:rsid w:val="00B138A1"/>
    <w:rsid w:val="00B15F99"/>
    <w:rsid w:val="00BC6D64"/>
    <w:rsid w:val="00C56400"/>
    <w:rsid w:val="00C913D0"/>
    <w:rsid w:val="00CA031D"/>
    <w:rsid w:val="00CF7C04"/>
    <w:rsid w:val="00D22234"/>
    <w:rsid w:val="00D772FD"/>
    <w:rsid w:val="00E37605"/>
    <w:rsid w:val="00EB4662"/>
    <w:rsid w:val="00ED3904"/>
    <w:rsid w:val="00FC5F5D"/>
    <w:rsid w:val="033B455B"/>
    <w:rsid w:val="035C36AE"/>
    <w:rsid w:val="03B566C6"/>
    <w:rsid w:val="076C6DD1"/>
    <w:rsid w:val="0A1E0E60"/>
    <w:rsid w:val="0A6B2E7B"/>
    <w:rsid w:val="0BB10C89"/>
    <w:rsid w:val="0DD2521C"/>
    <w:rsid w:val="0DF04D08"/>
    <w:rsid w:val="0E010B5A"/>
    <w:rsid w:val="0F2C3F8C"/>
    <w:rsid w:val="105F1BB2"/>
    <w:rsid w:val="111C0EB8"/>
    <w:rsid w:val="111E27C9"/>
    <w:rsid w:val="134B57BB"/>
    <w:rsid w:val="151C69B8"/>
    <w:rsid w:val="15AF637C"/>
    <w:rsid w:val="16A029FF"/>
    <w:rsid w:val="18D33728"/>
    <w:rsid w:val="1BB01BFB"/>
    <w:rsid w:val="1C7F3A9E"/>
    <w:rsid w:val="1D7A0CF7"/>
    <w:rsid w:val="2009468D"/>
    <w:rsid w:val="214F5212"/>
    <w:rsid w:val="2201708C"/>
    <w:rsid w:val="25F61B79"/>
    <w:rsid w:val="267F7DB6"/>
    <w:rsid w:val="281E56BD"/>
    <w:rsid w:val="29501F62"/>
    <w:rsid w:val="30A03AF0"/>
    <w:rsid w:val="32C50237"/>
    <w:rsid w:val="33D05CD1"/>
    <w:rsid w:val="34737190"/>
    <w:rsid w:val="378D4E51"/>
    <w:rsid w:val="388140FE"/>
    <w:rsid w:val="3A2525E0"/>
    <w:rsid w:val="3B440A24"/>
    <w:rsid w:val="3C1B7631"/>
    <w:rsid w:val="3F232743"/>
    <w:rsid w:val="3FD03432"/>
    <w:rsid w:val="46E60EB9"/>
    <w:rsid w:val="49CC193E"/>
    <w:rsid w:val="4A0F30AD"/>
    <w:rsid w:val="4D1773AB"/>
    <w:rsid w:val="4DA97E7A"/>
    <w:rsid w:val="4F2B4027"/>
    <w:rsid w:val="519F59B0"/>
    <w:rsid w:val="51B94986"/>
    <w:rsid w:val="52BC0CEB"/>
    <w:rsid w:val="55046946"/>
    <w:rsid w:val="55FB3304"/>
    <w:rsid w:val="5676185E"/>
    <w:rsid w:val="5965020D"/>
    <w:rsid w:val="5B1B36B5"/>
    <w:rsid w:val="5B7D5D44"/>
    <w:rsid w:val="5BF862B0"/>
    <w:rsid w:val="5CE84F0C"/>
    <w:rsid w:val="5DD36E1D"/>
    <w:rsid w:val="61507EF5"/>
    <w:rsid w:val="618D3339"/>
    <w:rsid w:val="64E52DBC"/>
    <w:rsid w:val="667A18A8"/>
    <w:rsid w:val="669C07E6"/>
    <w:rsid w:val="69282BDD"/>
    <w:rsid w:val="6B4D2F87"/>
    <w:rsid w:val="6B6262A3"/>
    <w:rsid w:val="6B7628BD"/>
    <w:rsid w:val="70D14D0B"/>
    <w:rsid w:val="732A677E"/>
    <w:rsid w:val="73824D72"/>
    <w:rsid w:val="752A2744"/>
    <w:rsid w:val="7692349C"/>
    <w:rsid w:val="792063CF"/>
    <w:rsid w:val="79292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35" w:name="caption"/>
    <w:lsdException w:qFormat="1" w:uiPriority="99"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6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61"/>
    <w:unhideWhenUsed/>
    <w:qFormat/>
    <w:uiPriority w:val="9"/>
    <w:pPr>
      <w:keepNext/>
      <w:keepLines/>
      <w:spacing w:before="360" w:after="200"/>
      <w:outlineLvl w:val="1"/>
    </w:pPr>
    <w:rPr>
      <w:rFonts w:ascii="Arial" w:hAnsi="Arial" w:eastAsia="Arial" w:cs="Arial"/>
      <w:sz w:val="34"/>
      <w:szCs w:val="20"/>
    </w:rPr>
  </w:style>
  <w:style w:type="paragraph" w:styleId="5">
    <w:name w:val="heading 3"/>
    <w:basedOn w:val="1"/>
    <w:next w:val="1"/>
    <w:link w:val="62"/>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7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6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7"/>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unhideWhenUsed/>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rPr>
      <w:szCs w:val="20"/>
    </w:rPr>
  </w:style>
  <w:style w:type="paragraph" w:styleId="12">
    <w:name w:val="Normal Indent"/>
    <w:qFormat/>
    <w:uiPriority w:val="0"/>
    <w:pPr>
      <w:widowControl w:val="0"/>
      <w:ind w:firstLine="420"/>
      <w:jc w:val="both"/>
    </w:pPr>
    <w:rPr>
      <w:rFonts w:ascii="Times New Roman" w:hAnsi="Times New Roman" w:eastAsia="宋体" w:cs="Times New Roman"/>
      <w:lang w:val="en-US" w:eastAsia="zh-CN" w:bidi="ar-SA"/>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next w:val="1"/>
    <w:link w:val="68"/>
    <w:qFormat/>
    <w:uiPriority w:val="0"/>
    <w:pPr>
      <w:widowControl w:val="0"/>
      <w:jc w:val="both"/>
    </w:pPr>
    <w:rPr>
      <w:rFonts w:ascii="华文中宋" w:hAnsi="Times New Roman" w:eastAsia="华文中宋" w:cs="Times New Roman"/>
      <w:bCs/>
      <w:sz w:val="28"/>
      <w:lang w:val="en-US" w:eastAsia="zh-CN" w:bidi="ar-SA"/>
    </w:rPr>
  </w:style>
  <w:style w:type="paragraph" w:styleId="15">
    <w:name w:val="Body Text Indent"/>
    <w:next w:val="1"/>
    <w:link w:val="69"/>
    <w:qFormat/>
    <w:uiPriority w:val="0"/>
    <w:pPr>
      <w:widowControl w:val="0"/>
      <w:ind w:firstLine="576"/>
      <w:jc w:val="both"/>
    </w:pPr>
    <w:rPr>
      <w:rFonts w:ascii="Times New Roman" w:hAnsi="Times New Roman" w:eastAsia="宋体" w:cs="Times New Roman"/>
      <w:b/>
      <w:sz w:val="30"/>
      <w:lang w:val="en-US" w:eastAsia="zh-CN" w:bidi="ar-SA"/>
    </w:rPr>
  </w:style>
  <w:style w:type="paragraph" w:styleId="16">
    <w:name w:val="toc 5"/>
    <w:basedOn w:val="1"/>
    <w:next w:val="1"/>
    <w:unhideWhenUsed/>
    <w:qFormat/>
    <w:uiPriority w:val="39"/>
    <w:pPr>
      <w:spacing w:after="57"/>
      <w:ind w:left="1134"/>
    </w:pPr>
    <w:rPr>
      <w:szCs w:val="20"/>
    </w:rPr>
  </w:style>
  <w:style w:type="paragraph" w:styleId="17">
    <w:name w:val="toc 3"/>
    <w:basedOn w:val="1"/>
    <w:next w:val="1"/>
    <w:unhideWhenUsed/>
    <w:qFormat/>
    <w:uiPriority w:val="39"/>
    <w:pPr>
      <w:spacing w:after="57"/>
      <w:ind w:left="567"/>
    </w:pPr>
    <w:rPr>
      <w:szCs w:val="20"/>
    </w:rPr>
  </w:style>
  <w:style w:type="paragraph" w:styleId="18">
    <w:name w:val="Plain Text"/>
    <w:link w:val="70"/>
    <w:qFormat/>
    <w:uiPriority w:val="0"/>
    <w:pPr>
      <w:widowControl w:val="0"/>
      <w:jc w:val="both"/>
    </w:pPr>
    <w:rPr>
      <w:rFonts w:ascii="宋体" w:hAnsi="Courier New" w:eastAsia="宋体" w:cs="Times New Roman"/>
      <w:lang w:val="en-US" w:eastAsia="zh-CN" w:bidi="ar-SA"/>
    </w:rPr>
  </w:style>
  <w:style w:type="paragraph" w:styleId="19">
    <w:name w:val="toc 8"/>
    <w:basedOn w:val="1"/>
    <w:next w:val="1"/>
    <w:unhideWhenUsed/>
    <w:qFormat/>
    <w:uiPriority w:val="39"/>
    <w:pPr>
      <w:spacing w:after="57"/>
      <w:ind w:left="1984"/>
    </w:pPr>
    <w:rPr>
      <w:szCs w:val="20"/>
    </w:rPr>
  </w:style>
  <w:style w:type="paragraph" w:styleId="20">
    <w:name w:val="endnote text"/>
    <w:basedOn w:val="1"/>
    <w:link w:val="71"/>
    <w:unhideWhenUsed/>
    <w:qFormat/>
    <w:uiPriority w:val="99"/>
    <w:rPr>
      <w:sz w:val="20"/>
      <w:szCs w:val="20"/>
    </w:rPr>
  </w:style>
  <w:style w:type="paragraph" w:styleId="21">
    <w:name w:val="footer"/>
    <w:basedOn w:val="1"/>
    <w:next w:val="22"/>
    <w:link w:val="72"/>
    <w:unhideWhenUsed/>
    <w:qFormat/>
    <w:uiPriority w:val="99"/>
    <w:pPr>
      <w:tabs>
        <w:tab w:val="center" w:pos="7143"/>
        <w:tab w:val="right" w:pos="14287"/>
      </w:tabs>
    </w:pPr>
    <w:rPr>
      <w:szCs w:val="20"/>
    </w:rPr>
  </w:style>
  <w:style w:type="paragraph" w:customStyle="1" w:styleId="22">
    <w:name w:val="TOC Heading1"/>
    <w:next w:val="1"/>
    <w:qFormat/>
    <w:uiPriority w:val="0"/>
    <w:rPr>
      <w:rFonts w:ascii="Times New Roman" w:hAnsi="Times New Roman" w:eastAsia="宋体" w:cs="Times New Roman"/>
      <w:sz w:val="32"/>
      <w:szCs w:val="22"/>
      <w:lang w:val="en-US" w:eastAsia="zh-CN" w:bidi="ar-SA"/>
    </w:rPr>
  </w:style>
  <w:style w:type="paragraph" w:styleId="23">
    <w:name w:val="header"/>
    <w:basedOn w:val="1"/>
    <w:link w:val="73"/>
    <w:unhideWhenUsed/>
    <w:qFormat/>
    <w:uiPriority w:val="99"/>
    <w:pPr>
      <w:tabs>
        <w:tab w:val="center" w:pos="7143"/>
        <w:tab w:val="right" w:pos="14287"/>
      </w:tabs>
    </w:pPr>
    <w:rPr>
      <w:szCs w:val="20"/>
    </w:rPr>
  </w:style>
  <w:style w:type="paragraph" w:styleId="24">
    <w:name w:val="toc 1"/>
    <w:basedOn w:val="1"/>
    <w:next w:val="1"/>
    <w:unhideWhenUsed/>
    <w:qFormat/>
    <w:uiPriority w:val="39"/>
    <w:pPr>
      <w:spacing w:after="57"/>
    </w:pPr>
    <w:rPr>
      <w:szCs w:val="20"/>
    </w:rPr>
  </w:style>
  <w:style w:type="paragraph" w:styleId="25">
    <w:name w:val="toc 4"/>
    <w:basedOn w:val="1"/>
    <w:next w:val="1"/>
    <w:unhideWhenUsed/>
    <w:qFormat/>
    <w:uiPriority w:val="39"/>
    <w:pPr>
      <w:spacing w:after="57"/>
      <w:ind w:left="850"/>
    </w:pPr>
    <w:rPr>
      <w:szCs w:val="20"/>
    </w:rPr>
  </w:style>
  <w:style w:type="paragraph" w:styleId="26">
    <w:name w:val="Subtitle"/>
    <w:basedOn w:val="1"/>
    <w:next w:val="1"/>
    <w:link w:val="74"/>
    <w:qFormat/>
    <w:uiPriority w:val="11"/>
    <w:pPr>
      <w:spacing w:before="200" w:after="200"/>
    </w:pPr>
    <w:rPr>
      <w:sz w:val="24"/>
    </w:rPr>
  </w:style>
  <w:style w:type="paragraph" w:styleId="27">
    <w:name w:val="footnote text"/>
    <w:basedOn w:val="1"/>
    <w:link w:val="75"/>
    <w:unhideWhenUsed/>
    <w:qFormat/>
    <w:uiPriority w:val="99"/>
    <w:pPr>
      <w:spacing w:after="40"/>
    </w:pPr>
    <w:rPr>
      <w:sz w:val="18"/>
      <w:szCs w:val="20"/>
    </w:rPr>
  </w:style>
  <w:style w:type="paragraph" w:styleId="28">
    <w:name w:val="toc 6"/>
    <w:basedOn w:val="1"/>
    <w:next w:val="1"/>
    <w:unhideWhenUsed/>
    <w:qFormat/>
    <w:uiPriority w:val="39"/>
    <w:pPr>
      <w:spacing w:after="57"/>
      <w:ind w:left="1417"/>
    </w:pPr>
    <w:rPr>
      <w:szCs w:val="20"/>
    </w:rPr>
  </w:style>
  <w:style w:type="paragraph" w:styleId="29">
    <w:name w:val="table of figures"/>
    <w:basedOn w:val="1"/>
    <w:next w:val="1"/>
    <w:unhideWhenUsed/>
    <w:qFormat/>
    <w:uiPriority w:val="99"/>
    <w:rPr>
      <w:szCs w:val="20"/>
    </w:rPr>
  </w:style>
  <w:style w:type="paragraph" w:styleId="30">
    <w:name w:val="toc 2"/>
    <w:basedOn w:val="1"/>
    <w:next w:val="1"/>
    <w:unhideWhenUsed/>
    <w:qFormat/>
    <w:uiPriority w:val="39"/>
    <w:pPr>
      <w:spacing w:after="57"/>
      <w:ind w:left="283"/>
    </w:pPr>
    <w:rPr>
      <w:szCs w:val="20"/>
    </w:rPr>
  </w:style>
  <w:style w:type="paragraph" w:styleId="31">
    <w:name w:val="toc 9"/>
    <w:basedOn w:val="1"/>
    <w:next w:val="1"/>
    <w:unhideWhenUsed/>
    <w:qFormat/>
    <w:uiPriority w:val="39"/>
    <w:pPr>
      <w:spacing w:after="57"/>
      <w:ind w:left="2268"/>
    </w:pPr>
    <w:rPr>
      <w:szCs w:val="20"/>
    </w:rPr>
  </w:style>
  <w:style w:type="paragraph" w:styleId="32">
    <w:name w:val="Title"/>
    <w:basedOn w:val="1"/>
    <w:next w:val="1"/>
    <w:link w:val="76"/>
    <w:qFormat/>
    <w:uiPriority w:val="10"/>
    <w:pPr>
      <w:spacing w:before="300" w:after="200"/>
      <w:contextualSpacing/>
    </w:pPr>
    <w:rPr>
      <w:sz w:val="48"/>
      <w:szCs w:val="48"/>
    </w:rPr>
  </w:style>
  <w:style w:type="paragraph" w:styleId="33">
    <w:name w:val="Body Text First Indent 2"/>
    <w:next w:val="1"/>
    <w:link w:val="77"/>
    <w:qFormat/>
    <w:uiPriority w:val="0"/>
    <w:pPr>
      <w:widowControl w:val="0"/>
      <w:spacing w:after="120" w:line="420" w:lineRule="exact"/>
      <w:ind w:left="420" w:firstLine="200"/>
      <w:jc w:val="both"/>
    </w:pPr>
    <w:rPr>
      <w:rFonts w:ascii="Times New Roman" w:hAnsi="Times New Roman" w:eastAsia="宋体" w:cs="Times New Roman"/>
      <w:b/>
      <w:sz w:val="24"/>
      <w:szCs w:val="24"/>
      <w:lang w:val="en-US" w:eastAsia="zh-CN" w:bidi="ar-SA"/>
    </w:rPr>
  </w:style>
  <w:style w:type="table" w:styleId="35">
    <w:name w:val="Table Grid"/>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unhideWhenUsed/>
    <w:qFormat/>
    <w:uiPriority w:val="99"/>
    <w:rPr>
      <w:vertAlign w:val="superscript"/>
    </w:rPr>
  </w:style>
  <w:style w:type="character" w:styleId="38">
    <w:name w:val="Hyperlink"/>
    <w:unhideWhenUsed/>
    <w:qFormat/>
    <w:uiPriority w:val="99"/>
    <w:rPr>
      <w:color w:val="0563C1"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已访问的超链接1"/>
    <w:qFormat/>
    <w:uiPriority w:val="0"/>
    <w:rPr>
      <w:rFonts w:hint="default" w:ascii="Times New Roman" w:hAnsi="Times New Roman" w:eastAsia="宋体" w:cs="Times New Roman"/>
      <w:sz w:val="21"/>
      <w:szCs w:val="24"/>
      <w:lang w:val="en-US" w:eastAsia="zh-CN" w:bidi="ar-SA"/>
    </w:rPr>
  </w:style>
  <w:style w:type="paragraph" w:customStyle="1" w:styleId="41">
    <w:name w:val="普通文字"/>
    <w:basedOn w:val="1"/>
    <w:next w:val="1"/>
    <w:qFormat/>
    <w:uiPriority w:val="0"/>
    <w:rPr>
      <w:rFonts w:ascii="宋体"/>
      <w:sz w:val="24"/>
      <w:szCs w:val="20"/>
    </w:rPr>
  </w:style>
  <w:style w:type="paragraph" w:customStyle="1" w:styleId="42">
    <w:name w:val="标题 31"/>
    <w:basedOn w:val="1"/>
    <w:next w:val="43"/>
    <w:link w:val="216"/>
    <w:qFormat/>
    <w:uiPriority w:val="9"/>
    <w:pPr>
      <w:keepNext/>
      <w:keepLines/>
      <w:spacing w:before="260" w:after="260" w:line="416" w:lineRule="auto"/>
      <w:outlineLvl w:val="2"/>
    </w:pPr>
    <w:rPr>
      <w:rFonts w:ascii="黑体" w:eastAsia="黑体"/>
      <w:b/>
      <w:bCs/>
      <w:sz w:val="32"/>
      <w:szCs w:val="32"/>
    </w:rPr>
  </w:style>
  <w:style w:type="paragraph" w:customStyle="1" w:styleId="43">
    <w:name w:val="正文缩进1"/>
    <w:basedOn w:val="1"/>
    <w:link w:val="217"/>
    <w:qFormat/>
    <w:uiPriority w:val="0"/>
    <w:pPr>
      <w:widowControl/>
      <w:ind w:firstLine="420"/>
      <w:jc w:val="left"/>
    </w:pPr>
    <w:rPr>
      <w:sz w:val="20"/>
      <w:szCs w:val="20"/>
    </w:rPr>
  </w:style>
  <w:style w:type="paragraph" w:customStyle="1" w:styleId="44">
    <w:name w:val="标题 41"/>
    <w:basedOn w:val="1"/>
    <w:next w:val="1"/>
    <w:link w:val="218"/>
    <w:qFormat/>
    <w:uiPriority w:val="9"/>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45">
    <w:name w:val="正文文本1"/>
    <w:basedOn w:val="1"/>
    <w:next w:val="46"/>
    <w:qFormat/>
    <w:uiPriority w:val="0"/>
    <w:rPr>
      <w:rFonts w:ascii="仿宋_GB2312" w:eastAsia="仿宋_GB2312"/>
      <w:sz w:val="28"/>
      <w:szCs w:val="20"/>
    </w:rPr>
  </w:style>
  <w:style w:type="paragraph" w:customStyle="1" w:styleId="46">
    <w:name w:val="正文文本 21"/>
    <w:basedOn w:val="1"/>
    <w:link w:val="244"/>
    <w:qFormat/>
    <w:uiPriority w:val="0"/>
    <w:pPr>
      <w:spacing w:after="20" w:line="720" w:lineRule="auto"/>
      <w:ind w:firstLine="420"/>
    </w:pPr>
    <w:rPr>
      <w:sz w:val="30"/>
    </w:rPr>
  </w:style>
  <w:style w:type="character" w:customStyle="1" w:styleId="47">
    <w:name w:val="正文文本 + 间距 0 pt Exact"/>
    <w:qFormat/>
    <w:uiPriority w:val="0"/>
    <w:rPr>
      <w:rFonts w:ascii="Arial Unicode MS" w:eastAsia="Times New Roman" w:cs="Arial Unicode MS"/>
      <w:spacing w:val="2"/>
      <w:sz w:val="19"/>
      <w:szCs w:val="19"/>
      <w:u w:val="none"/>
      <w:lang w:val="en-US" w:eastAsia="zh-CN" w:bidi="ar-SA"/>
    </w:rPr>
  </w:style>
  <w:style w:type="paragraph" w:customStyle="1" w:styleId="48">
    <w:name w:val="标题 11"/>
    <w:basedOn w:val="1"/>
    <w:next w:val="1"/>
    <w:link w:val="214"/>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49">
    <w:name w:val="标题 51"/>
    <w:basedOn w:val="1"/>
    <w:next w:val="1"/>
    <w:link w:val="219"/>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50">
    <w:name w:val="BodyText1I21"/>
    <w:basedOn w:val="51"/>
    <w:qFormat/>
    <w:uiPriority w:val="0"/>
    <w:pPr>
      <w:spacing w:after="120"/>
      <w:ind w:left="420" w:firstLine="420"/>
    </w:pPr>
    <w:rPr>
      <w:rFonts w:ascii="Cambria" w:hAnsi="Cambria" w:eastAsia="华文细黑"/>
    </w:rPr>
  </w:style>
  <w:style w:type="paragraph" w:customStyle="1" w:styleId="51">
    <w:name w:val="BodyTextIndent1"/>
    <w:basedOn w:val="1"/>
    <w:qFormat/>
    <w:uiPriority w:val="99"/>
    <w:pPr>
      <w:spacing w:line="360" w:lineRule="auto"/>
      <w:ind w:left="257"/>
    </w:pPr>
    <w:rPr>
      <w:rFonts w:ascii="宋体" w:hAnsi="宋体" w:eastAsia="仿宋_GB2312"/>
      <w:b/>
      <w:sz w:val="24"/>
      <w:szCs w:val="20"/>
    </w:rPr>
  </w:style>
  <w:style w:type="paragraph" w:customStyle="1" w:styleId="52">
    <w:name w:val="标题 21"/>
    <w:basedOn w:val="1"/>
    <w:next w:val="1"/>
    <w:link w:val="215"/>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53">
    <w:name w:val="列表段落1"/>
    <w:basedOn w:val="1"/>
    <w:qFormat/>
    <w:uiPriority w:val="0"/>
    <w:pPr>
      <w:ind w:firstLine="420"/>
    </w:pPr>
    <w:rPr>
      <w:rFonts w:ascii="Calibri" w:hAnsi="Calibri"/>
      <w:szCs w:val="22"/>
    </w:rPr>
  </w:style>
  <w:style w:type="paragraph" w:customStyle="1" w:styleId="54">
    <w:name w:val="正文首行缩进 21"/>
    <w:basedOn w:val="55"/>
    <w:qFormat/>
    <w:uiPriority w:val="0"/>
    <w:pPr>
      <w:widowControl w:val="0"/>
      <w:spacing w:after="120" w:line="240" w:lineRule="auto"/>
      <w:ind w:left="0" w:firstLine="210"/>
    </w:pPr>
    <w:rPr>
      <w:rFonts w:hAnsi="宋体"/>
      <w:color w:val="000000"/>
      <w:spacing w:val="-8"/>
      <w:sz w:val="21"/>
    </w:rPr>
  </w:style>
  <w:style w:type="paragraph" w:customStyle="1" w:styleId="55">
    <w:name w:val="正文文本缩进1"/>
    <w:basedOn w:val="1"/>
    <w:next w:val="56"/>
    <w:link w:val="229"/>
    <w:qFormat/>
    <w:uiPriority w:val="0"/>
    <w:pPr>
      <w:widowControl/>
      <w:spacing w:line="300" w:lineRule="auto"/>
      <w:ind w:left="156"/>
    </w:pPr>
    <w:rPr>
      <w:rFonts w:ascii="仿宋_GB2312" w:eastAsia="仿宋_GB2312"/>
      <w:sz w:val="28"/>
      <w:szCs w:val="20"/>
    </w:rPr>
  </w:style>
  <w:style w:type="paragraph" w:customStyle="1" w:styleId="56">
    <w:name w:val="寄信人地址1"/>
    <w:basedOn w:val="1"/>
    <w:unhideWhenUsed/>
    <w:qFormat/>
    <w:uiPriority w:val="0"/>
    <w:rPr>
      <w:rFonts w:ascii="Arial" w:hAnsi="Arial"/>
    </w:rPr>
  </w:style>
  <w:style w:type="paragraph" w:customStyle="1" w:styleId="57">
    <w:name w:val="文本块1"/>
    <w:basedOn w:val="1"/>
    <w:qFormat/>
    <w:uiPriority w:val="0"/>
    <w:pPr>
      <w:ind w:left="420" w:right="33"/>
      <w:jc w:val="left"/>
    </w:pPr>
    <w:rPr>
      <w:sz w:val="24"/>
      <w:szCs w:val="20"/>
    </w:rPr>
  </w:style>
  <w:style w:type="paragraph" w:customStyle="1" w:styleId="58">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59">
    <w:name w:val="页脚1"/>
    <w:basedOn w:val="1"/>
    <w:link w:val="239"/>
    <w:qFormat/>
    <w:uiPriority w:val="99"/>
    <w:pPr>
      <w:tabs>
        <w:tab w:val="center" w:pos="4153"/>
        <w:tab w:val="right" w:pos="8306"/>
      </w:tabs>
      <w:jc w:val="left"/>
    </w:pPr>
    <w:rPr>
      <w:sz w:val="18"/>
      <w:szCs w:val="18"/>
    </w:rPr>
  </w:style>
  <w:style w:type="character" w:customStyle="1" w:styleId="60">
    <w:name w:val="标题 1 字符1"/>
    <w:basedOn w:val="36"/>
    <w:link w:val="3"/>
    <w:qFormat/>
    <w:uiPriority w:val="9"/>
    <w:rPr>
      <w:rFonts w:ascii="Arial" w:hAnsi="Arial" w:eastAsia="Arial" w:cs="Arial"/>
      <w:sz w:val="40"/>
      <w:szCs w:val="40"/>
    </w:rPr>
  </w:style>
  <w:style w:type="character" w:customStyle="1" w:styleId="61">
    <w:name w:val="标题 2 字符1"/>
    <w:basedOn w:val="36"/>
    <w:link w:val="4"/>
    <w:qFormat/>
    <w:uiPriority w:val="9"/>
    <w:rPr>
      <w:rFonts w:ascii="Arial" w:hAnsi="Arial" w:eastAsia="Arial" w:cs="Arial"/>
      <w:sz w:val="34"/>
    </w:rPr>
  </w:style>
  <w:style w:type="character" w:customStyle="1" w:styleId="62">
    <w:name w:val="标题 3 字符1"/>
    <w:basedOn w:val="36"/>
    <w:link w:val="5"/>
    <w:qFormat/>
    <w:uiPriority w:val="9"/>
    <w:rPr>
      <w:rFonts w:ascii="Arial" w:hAnsi="Arial" w:eastAsia="Arial" w:cs="Arial"/>
      <w:sz w:val="30"/>
      <w:szCs w:val="30"/>
    </w:rPr>
  </w:style>
  <w:style w:type="character" w:customStyle="1" w:styleId="63">
    <w:name w:val="标题 5 字符1"/>
    <w:basedOn w:val="36"/>
    <w:link w:val="6"/>
    <w:qFormat/>
    <w:uiPriority w:val="9"/>
    <w:rPr>
      <w:rFonts w:ascii="Arial" w:hAnsi="Arial" w:eastAsia="Arial" w:cs="Arial"/>
      <w:b/>
      <w:bCs/>
      <w:sz w:val="24"/>
      <w:szCs w:val="24"/>
    </w:rPr>
  </w:style>
  <w:style w:type="character" w:customStyle="1" w:styleId="64">
    <w:name w:val="标题 6 字符"/>
    <w:basedOn w:val="36"/>
    <w:link w:val="7"/>
    <w:qFormat/>
    <w:uiPriority w:val="9"/>
    <w:rPr>
      <w:rFonts w:ascii="Arial" w:hAnsi="Arial" w:eastAsia="Arial" w:cs="Arial"/>
      <w:b/>
      <w:bCs/>
      <w:sz w:val="22"/>
      <w:szCs w:val="22"/>
    </w:rPr>
  </w:style>
  <w:style w:type="character" w:customStyle="1" w:styleId="65">
    <w:name w:val="标题 7 字符"/>
    <w:basedOn w:val="36"/>
    <w:link w:val="8"/>
    <w:qFormat/>
    <w:uiPriority w:val="9"/>
    <w:rPr>
      <w:rFonts w:ascii="Arial" w:hAnsi="Arial" w:eastAsia="Arial" w:cs="Arial"/>
      <w:b/>
      <w:bCs/>
      <w:i/>
      <w:iCs/>
      <w:sz w:val="22"/>
      <w:szCs w:val="22"/>
    </w:rPr>
  </w:style>
  <w:style w:type="character" w:customStyle="1" w:styleId="66">
    <w:name w:val="标题 8 字符"/>
    <w:basedOn w:val="36"/>
    <w:link w:val="9"/>
    <w:qFormat/>
    <w:uiPriority w:val="9"/>
    <w:rPr>
      <w:rFonts w:ascii="Arial" w:hAnsi="Arial" w:eastAsia="Arial" w:cs="Arial"/>
      <w:i/>
      <w:iCs/>
      <w:sz w:val="22"/>
      <w:szCs w:val="22"/>
    </w:rPr>
  </w:style>
  <w:style w:type="character" w:customStyle="1" w:styleId="67">
    <w:name w:val="标题 9 字符"/>
    <w:basedOn w:val="36"/>
    <w:link w:val="10"/>
    <w:qFormat/>
    <w:uiPriority w:val="9"/>
    <w:rPr>
      <w:rFonts w:ascii="Arial" w:hAnsi="Arial" w:eastAsia="Arial" w:cs="Arial"/>
      <w:i/>
      <w:iCs/>
      <w:sz w:val="21"/>
      <w:szCs w:val="21"/>
    </w:rPr>
  </w:style>
  <w:style w:type="character" w:customStyle="1" w:styleId="68">
    <w:name w:val="正文文本 字符1"/>
    <w:basedOn w:val="36"/>
    <w:link w:val="14"/>
    <w:qFormat/>
    <w:uiPriority w:val="0"/>
    <w:rPr>
      <w:rFonts w:ascii="华文中宋" w:hAnsi="Times New Roman" w:eastAsia="华文中宋" w:cs="Times New Roman"/>
      <w:bCs/>
      <w:sz w:val="28"/>
    </w:rPr>
  </w:style>
  <w:style w:type="character" w:customStyle="1" w:styleId="69">
    <w:name w:val="正文文本缩进 字符1"/>
    <w:basedOn w:val="36"/>
    <w:link w:val="15"/>
    <w:uiPriority w:val="0"/>
    <w:rPr>
      <w:rFonts w:ascii="Times New Roman" w:hAnsi="Times New Roman" w:eastAsia="宋体" w:cs="Times New Roman"/>
      <w:b/>
      <w:sz w:val="30"/>
    </w:rPr>
  </w:style>
  <w:style w:type="character" w:customStyle="1" w:styleId="70">
    <w:name w:val="纯文本 字符1"/>
    <w:basedOn w:val="36"/>
    <w:link w:val="18"/>
    <w:uiPriority w:val="0"/>
    <w:rPr>
      <w:rFonts w:ascii="宋体" w:hAnsi="Courier New" w:eastAsia="宋体" w:cs="Times New Roman"/>
    </w:rPr>
  </w:style>
  <w:style w:type="character" w:customStyle="1" w:styleId="71">
    <w:name w:val="尾注文本 字符"/>
    <w:basedOn w:val="36"/>
    <w:link w:val="20"/>
    <w:qFormat/>
    <w:uiPriority w:val="99"/>
    <w:rPr>
      <w:rFonts w:ascii="Times New Roman" w:hAnsi="Times New Roman" w:eastAsia="宋体" w:cs="Times New Roman"/>
    </w:rPr>
  </w:style>
  <w:style w:type="character" w:customStyle="1" w:styleId="72">
    <w:name w:val="页脚 字符1"/>
    <w:basedOn w:val="36"/>
    <w:link w:val="21"/>
    <w:qFormat/>
    <w:uiPriority w:val="99"/>
    <w:rPr>
      <w:rFonts w:ascii="Times New Roman" w:hAnsi="Times New Roman" w:eastAsia="宋体" w:cs="Times New Roman"/>
      <w:sz w:val="21"/>
    </w:rPr>
  </w:style>
  <w:style w:type="character" w:customStyle="1" w:styleId="73">
    <w:name w:val="页眉 字符1"/>
    <w:basedOn w:val="36"/>
    <w:link w:val="23"/>
    <w:qFormat/>
    <w:uiPriority w:val="99"/>
    <w:rPr>
      <w:rFonts w:ascii="Times New Roman" w:hAnsi="Times New Roman" w:eastAsia="宋体" w:cs="Times New Roman"/>
      <w:sz w:val="21"/>
    </w:rPr>
  </w:style>
  <w:style w:type="character" w:customStyle="1" w:styleId="74">
    <w:name w:val="副标题 字符"/>
    <w:basedOn w:val="36"/>
    <w:link w:val="26"/>
    <w:qFormat/>
    <w:uiPriority w:val="11"/>
    <w:rPr>
      <w:rFonts w:ascii="Times New Roman" w:hAnsi="Times New Roman" w:eastAsia="宋体" w:cs="Times New Roman"/>
      <w:sz w:val="24"/>
      <w:szCs w:val="24"/>
    </w:rPr>
  </w:style>
  <w:style w:type="character" w:customStyle="1" w:styleId="75">
    <w:name w:val="脚注文本 字符"/>
    <w:basedOn w:val="36"/>
    <w:link w:val="27"/>
    <w:qFormat/>
    <w:uiPriority w:val="99"/>
    <w:rPr>
      <w:rFonts w:ascii="Times New Roman" w:hAnsi="Times New Roman" w:eastAsia="宋体" w:cs="Times New Roman"/>
      <w:sz w:val="18"/>
    </w:rPr>
  </w:style>
  <w:style w:type="character" w:customStyle="1" w:styleId="76">
    <w:name w:val="标题 字符"/>
    <w:basedOn w:val="36"/>
    <w:link w:val="32"/>
    <w:qFormat/>
    <w:uiPriority w:val="10"/>
    <w:rPr>
      <w:rFonts w:ascii="Times New Roman" w:hAnsi="Times New Roman" w:eastAsia="宋体" w:cs="Times New Roman"/>
      <w:sz w:val="48"/>
      <w:szCs w:val="48"/>
    </w:rPr>
  </w:style>
  <w:style w:type="character" w:customStyle="1" w:styleId="77">
    <w:name w:val="正文文本首行缩进 2 字符"/>
    <w:basedOn w:val="69"/>
    <w:link w:val="33"/>
    <w:qFormat/>
    <w:uiPriority w:val="0"/>
    <w:rPr>
      <w:rFonts w:ascii="Times New Roman" w:hAnsi="Times New Roman" w:eastAsia="宋体" w:cs="Times New Roman"/>
      <w:sz w:val="24"/>
      <w:szCs w:val="24"/>
    </w:rPr>
  </w:style>
  <w:style w:type="paragraph" w:customStyle="1" w:styleId="78">
    <w:name w:val="列表1"/>
    <w:basedOn w:val="1"/>
    <w:qFormat/>
    <w:uiPriority w:val="0"/>
    <w:pPr>
      <w:numPr>
        <w:ilvl w:val="0"/>
        <w:numId w:val="2"/>
      </w:numPr>
      <w:spacing w:after="20" w:line="288" w:lineRule="auto"/>
    </w:pPr>
    <w:rPr>
      <w:szCs w:val="20"/>
      <w:lang w:val="en-GB"/>
    </w:rPr>
  </w:style>
  <w:style w:type="character" w:customStyle="1" w:styleId="79">
    <w:name w:val="标题 4 字符1"/>
    <w:link w:val="2"/>
    <w:qFormat/>
    <w:uiPriority w:val="9"/>
    <w:rPr>
      <w:rFonts w:ascii="Arial" w:hAnsi="Arial" w:eastAsia="Arial" w:cs="Arial"/>
      <w:b/>
      <w:bCs/>
      <w:sz w:val="26"/>
      <w:szCs w:val="26"/>
    </w:rPr>
  </w:style>
  <w:style w:type="paragraph" w:styleId="80">
    <w:name w:val="No Spacing"/>
    <w:qFormat/>
    <w:uiPriority w:val="1"/>
    <w:rPr>
      <w:rFonts w:ascii="Times New Roman" w:hAnsi="Times New Roman" w:eastAsia="宋体" w:cs="Times New Roman"/>
      <w:lang w:val="en-US" w:eastAsia="zh-CN" w:bidi="ar-SA"/>
    </w:rPr>
  </w:style>
  <w:style w:type="paragraph" w:styleId="81">
    <w:name w:val="Quote"/>
    <w:basedOn w:val="1"/>
    <w:next w:val="1"/>
    <w:link w:val="82"/>
    <w:qFormat/>
    <w:uiPriority w:val="29"/>
    <w:pPr>
      <w:ind w:left="720" w:right="720"/>
    </w:pPr>
    <w:rPr>
      <w:i/>
      <w:szCs w:val="20"/>
    </w:rPr>
  </w:style>
  <w:style w:type="character" w:customStyle="1" w:styleId="82">
    <w:name w:val="引用 字符"/>
    <w:basedOn w:val="36"/>
    <w:link w:val="81"/>
    <w:qFormat/>
    <w:uiPriority w:val="29"/>
    <w:rPr>
      <w:rFonts w:ascii="Times New Roman" w:hAnsi="Times New Roman" w:eastAsia="宋体" w:cs="Times New Roman"/>
      <w:i/>
      <w:sz w:val="21"/>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Cs w:val="20"/>
    </w:rPr>
  </w:style>
  <w:style w:type="character" w:customStyle="1" w:styleId="84">
    <w:name w:val="明显引用 字符"/>
    <w:basedOn w:val="36"/>
    <w:link w:val="83"/>
    <w:qFormat/>
    <w:uiPriority w:val="30"/>
    <w:rPr>
      <w:rFonts w:ascii="Times New Roman" w:hAnsi="Times New Roman" w:eastAsia="宋体" w:cs="Times New Roman"/>
      <w:i/>
      <w:sz w:val="21"/>
      <w:shd w:val="clear" w:color="auto" w:fill="F2F2F2"/>
    </w:rPr>
  </w:style>
  <w:style w:type="character" w:customStyle="1" w:styleId="85">
    <w:name w:val="Footer Char"/>
    <w:qFormat/>
    <w:uiPriority w:val="99"/>
  </w:style>
  <w:style w:type="table" w:customStyle="1" w:styleId="86">
    <w:name w:val="Table Grid Light"/>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无格式表格 11"/>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无格式表格 21"/>
    <w:qFormat/>
    <w:uiPriority w:val="59"/>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无格式表格 31"/>
    <w:qFormat/>
    <w:uiPriority w:val="99"/>
    <w:rPr>
      <w:rFonts w:ascii="Times New Roman" w:hAnsi="Times New Roman" w:eastAsia="宋体" w:cs="Times New Roman"/>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41"/>
    <w:qFormat/>
    <w:uiPriority w:val="99"/>
    <w:rPr>
      <w:rFonts w:ascii="Times New Roman" w:hAnsi="Times New Roman" w:eastAsia="宋体" w:cs="Times New Roman"/>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51"/>
    <w:qFormat/>
    <w:uiPriority w:val="99"/>
    <w:rPr>
      <w:rFonts w:ascii="Times New Roman" w:hAnsi="Times New Roman" w:eastAsia="宋体" w:cs="Times New Roman"/>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网格表 1 浅色1"/>
    <w:qFormat/>
    <w:uiPriority w:val="99"/>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0" w:type="dxa"/>
        <w:bottom w:w="0" w:type="dxa"/>
        <w:right w:w="0"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4">
    <w:name w:val="Grid Table 1 Light - Accent 2"/>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5">
    <w:name w:val="Grid Table 1 Light - Accent 3"/>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6">
    <w:name w:val="Grid Table 1 Light - Accent 4"/>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7">
    <w:name w:val="Grid Table 1 Light - Accent 5"/>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0" w:type="dxa"/>
        <w:bottom w:w="0" w:type="dxa"/>
        <w:right w:w="0"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8">
    <w:name w:val="Grid Table 1 Light - Accent 6"/>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9">
    <w:name w:val="网格表 21"/>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1">
    <w:name w:val="Grid Table 2 - Accent 2"/>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2 - Accent 3"/>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2 - Accent 4"/>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2 - Accent 5"/>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2 - Accent 6"/>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网格表 31"/>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8">
    <w:name w:val="Grid Table 3 - Accent 2"/>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3 - Accent 3"/>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3 - Accent 4"/>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3 - Accent 5"/>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2">
    <w:name w:val="Grid Table 3 - Accent 6"/>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网格表 41"/>
    <w:qFormat/>
    <w:uiPriority w:val="59"/>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qFormat/>
    <w:uiPriority w:val="5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5">
    <w:name w:val="Grid Table 4 - Accent 2"/>
    <w:qFormat/>
    <w:uiPriority w:val="5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6">
    <w:name w:val="Grid Table 4 - Accent 3"/>
    <w:qFormat/>
    <w:uiPriority w:val="5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7">
    <w:name w:val="Grid Table 4 - Accent 4"/>
    <w:qFormat/>
    <w:uiPriority w:val="5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8">
    <w:name w:val="Grid Table 4 - Accent 5"/>
    <w:qFormat/>
    <w:uiPriority w:val="5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9">
    <w:name w:val="Grid Table 4 - Accent 6"/>
    <w:qFormat/>
    <w:uiPriority w:val="5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0">
    <w:name w:val="网格表 5 深色1"/>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2">
    <w:name w:val="Grid Table 5 Dark - Accent 2"/>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3">
    <w:name w:val="Grid Table 5 Dark - Accent 3"/>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4">
    <w:name w:val="Grid Table 5 Dark- Accent 4"/>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5">
    <w:name w:val="Grid Table 5 Dark - Accent 5"/>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6">
    <w:name w:val="Grid Table 5 Dark - Accent 6"/>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7">
    <w:name w:val="网格表 6 彩色1"/>
    <w:qFormat/>
    <w:uiPriority w:val="99"/>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qFormat/>
    <w:uiPriority w:val="99"/>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0" w:type="dxa"/>
        <w:bottom w:w="0" w:type="dxa"/>
        <w:right w:w="0"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qFormat/>
    <w:uiPriority w:val="99"/>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1">
    <w:name w:val="Grid Table 6 Colorful - Accent 4"/>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qFormat/>
    <w:uiPriority w:val="99"/>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0" w:type="dxa"/>
        <w:bottom w:w="0" w:type="dxa"/>
        <w:right w:w="0"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3">
    <w:name w:val="Grid Table 6 Colorful - Accent 6"/>
    <w:qFormat/>
    <w:uiPriority w:val="99"/>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4">
    <w:name w:val="网格表 7 彩色1"/>
    <w:qFormat/>
    <w:uiPriority w:val="99"/>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qFormat/>
    <w:uiPriority w:val="99"/>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0" w:type="dxa"/>
        <w:bottom w:w="0" w:type="dxa"/>
        <w:right w:w="0"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qFormat/>
    <w:uiPriority w:val="99"/>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qFormat/>
    <w:uiPriority w:val="99"/>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8">
    <w:name w:val="Grid Table 7 Colorful - Accent 4"/>
    <w:qFormat/>
    <w:uiPriority w:val="99"/>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qFormat/>
    <w:uiPriority w:val="99"/>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0" w:type="dxa"/>
        <w:bottom w:w="0" w:type="dxa"/>
        <w:right w:w="0"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0">
    <w:name w:val="Grid Table 7 Colorful - Accent 6"/>
    <w:qFormat/>
    <w:uiPriority w:val="99"/>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1">
    <w:name w:val="清单表 1 浅色1"/>
    <w:qFormat/>
    <w:uiPriority w:val="99"/>
    <w:rPr>
      <w:rFonts w:ascii="Times New Roman" w:hAnsi="Times New Roman"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qFormat/>
    <w:uiPriority w:val="99"/>
    <w:rPr>
      <w:rFonts w:ascii="Times New Roman" w:hAnsi="Times New Roman"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3">
    <w:name w:val="List Table 1 Light - Accent 2"/>
    <w:qFormat/>
    <w:uiPriority w:val="99"/>
    <w:rPr>
      <w:rFonts w:ascii="Times New Roman" w:hAnsi="Times New Roman"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4">
    <w:name w:val="List Table 1 Light - Accent 3"/>
    <w:qFormat/>
    <w:uiPriority w:val="99"/>
    <w:rPr>
      <w:rFonts w:ascii="Times New Roman" w:hAnsi="Times New Roman"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5">
    <w:name w:val="List Table 1 Light - Accent 4"/>
    <w:qFormat/>
    <w:uiPriority w:val="99"/>
    <w:rPr>
      <w:rFonts w:ascii="Times New Roman" w:hAnsi="Times New Roman"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6">
    <w:name w:val="List Table 1 Light - Accent 5"/>
    <w:qFormat/>
    <w:uiPriority w:val="99"/>
    <w:rPr>
      <w:rFonts w:ascii="Times New Roman" w:hAnsi="Times New Roman"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7">
    <w:name w:val="List Table 1 Light - Accent 6"/>
    <w:qFormat/>
    <w:uiPriority w:val="99"/>
    <w:rPr>
      <w:rFonts w:ascii="Times New Roman" w:hAnsi="Times New Roman" w:eastAsia="宋体" w:cs="Times New Roman"/>
    </w:rPr>
    <w:tblPr>
      <w:tblCellMar>
        <w:top w:w="0" w:type="dxa"/>
        <w:left w:w="0" w:type="dxa"/>
        <w:bottom w:w="0" w:type="dxa"/>
        <w:right w:w="0"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8">
    <w:name w:val="清单表 21"/>
    <w:qFormat/>
    <w:uiPriority w:val="99"/>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qFormat/>
    <w:uiPriority w:val="99"/>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0">
    <w:name w:val="List Table 2 - Accent 2"/>
    <w:qFormat/>
    <w:uiPriority w:val="99"/>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1">
    <w:name w:val="List Table 2 - Accent 3"/>
    <w:qFormat/>
    <w:uiPriority w:val="99"/>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2">
    <w:name w:val="List Table 2 - Accent 4"/>
    <w:qFormat/>
    <w:uiPriority w:val="99"/>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3">
    <w:name w:val="List Table 2 - Accent 5"/>
    <w:qFormat/>
    <w:uiPriority w:val="99"/>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4">
    <w:name w:val="List Table 2 - Accent 6"/>
    <w:qFormat/>
    <w:uiPriority w:val="99"/>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5">
    <w:name w:val="清单表 31"/>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qFormat/>
    <w:uiPriority w:val="99"/>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7">
    <w:name w:val="List Table 3 - Accent 2"/>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8">
    <w:name w:val="List Table 3 - Accent 3"/>
    <w:qFormat/>
    <w:uiPriority w:val="99"/>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9">
    <w:name w:val="List Table 3 - Accent 4"/>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0">
    <w:name w:val="List Table 3 - Accent 5"/>
    <w:qFormat/>
    <w:uiPriority w:val="99"/>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61">
    <w:name w:val="List Table 3 - Accent 6"/>
    <w:qFormat/>
    <w:uiPriority w:val="99"/>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2">
    <w:name w:val="清单表 41"/>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qFormat/>
    <w:uiPriority w:val="9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4">
    <w:name w:val="List Table 4 - Accent 2"/>
    <w:qFormat/>
    <w:uiPriority w:val="9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5">
    <w:name w:val="List Table 4 - Accent 3"/>
    <w:qFormat/>
    <w:uiPriority w:val="9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6">
    <w:name w:val="List Table 4 - Accent 4"/>
    <w:qFormat/>
    <w:uiPriority w:val="9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7">
    <w:name w:val="List Table 4 - Accent 5"/>
    <w:qFormat/>
    <w:uiPriority w:val="9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8">
    <w:name w:val="List Table 4 - Accent 6"/>
    <w:qFormat/>
    <w:uiPriority w:val="9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9">
    <w:name w:val="清单表 5 深色1"/>
    <w:qFormat/>
    <w:uiPriority w:val="99"/>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qFormat/>
    <w:uiPriority w:val="99"/>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71">
    <w:name w:val="List Table 5 Dark - Accent 2"/>
    <w:qFormat/>
    <w:uiPriority w:val="99"/>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2">
    <w:name w:val="List Table 5 Dark - Accent 3"/>
    <w:qFormat/>
    <w:uiPriority w:val="99"/>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3">
    <w:name w:val="List Table 5 Dark - Accent 4"/>
    <w:qFormat/>
    <w:uiPriority w:val="99"/>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4">
    <w:name w:val="List Table 5 Dark - Accent 5"/>
    <w:qFormat/>
    <w:uiPriority w:val="99"/>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5">
    <w:name w:val="List Table 5 Dark - Accent 6"/>
    <w:qFormat/>
    <w:uiPriority w:val="99"/>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6">
    <w:name w:val="清单表 6 彩色1"/>
    <w:qFormat/>
    <w:uiPriority w:val="99"/>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qFormat/>
    <w:uiPriority w:val="99"/>
    <w:rPr>
      <w:rFonts w:ascii="Times New Roman" w:hAnsi="Times New Roman" w:eastAsia="宋体" w:cs="Times New Roman"/>
    </w:rPr>
    <w:tblPr>
      <w:tblBorders>
        <w:top w:val="single" w:color="5B9BD5" w:themeColor="accent1" w:sz="4" w:space="0"/>
        <w:bottom w:val="single" w:color="5B9BD5" w:themeColor="accent1" w:sz="4" w:space="0"/>
      </w:tblBorders>
      <w:tblCellMar>
        <w:top w:w="0" w:type="dxa"/>
        <w:left w:w="0" w:type="dxa"/>
        <w:bottom w:w="0" w:type="dxa"/>
        <w:right w:w="0"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8">
    <w:name w:val="List Table 6 Colorful - Accent 2"/>
    <w:qFormat/>
    <w:uiPriority w:val="99"/>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qFormat/>
    <w:uiPriority w:val="99"/>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CellMar>
        <w:top w:w="0" w:type="dxa"/>
        <w:left w:w="0" w:type="dxa"/>
        <w:bottom w:w="0" w:type="dxa"/>
        <w:right w:w="0"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qFormat/>
    <w:uiPriority w:val="99"/>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qFormat/>
    <w:uiPriority w:val="99"/>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CellMar>
        <w:top w:w="0" w:type="dxa"/>
        <w:left w:w="0" w:type="dxa"/>
        <w:bottom w:w="0" w:type="dxa"/>
        <w:right w:w="0"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qFormat/>
    <w:uiPriority w:val="99"/>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CellMar>
        <w:top w:w="0" w:type="dxa"/>
        <w:left w:w="0" w:type="dxa"/>
        <w:bottom w:w="0" w:type="dxa"/>
        <w:right w:w="0"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3">
    <w:name w:val="清单表 7 彩色1"/>
    <w:qFormat/>
    <w:uiPriority w:val="99"/>
    <w:rPr>
      <w:rFonts w:ascii="Times New Roman" w:hAnsi="Times New Roman" w:eastAsia="宋体" w:cs="Times New Roman"/>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qFormat/>
    <w:uiPriority w:val="99"/>
    <w:rPr>
      <w:rFonts w:ascii="Times New Roman" w:hAnsi="Times New Roman" w:eastAsia="宋体" w:cs="Times New Roman"/>
    </w:rPr>
    <w:tblPr>
      <w:tblBorders>
        <w:right w:val="single" w:color="5B9BD5" w:themeColor="accent1" w:sz="4" w:space="0"/>
      </w:tblBorders>
      <w:tblCellMar>
        <w:top w:w="0" w:type="dxa"/>
        <w:left w:w="0" w:type="dxa"/>
        <w:bottom w:w="0" w:type="dxa"/>
        <w:right w:w="0"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5">
    <w:name w:val="List Table 7 Colorful - Accent 2"/>
    <w:qFormat/>
    <w:uiPriority w:val="99"/>
    <w:rPr>
      <w:rFonts w:ascii="Times New Roman" w:hAnsi="Times New Roman" w:eastAsia="宋体" w:cs="Times New Roman"/>
    </w:rPr>
    <w:tblPr>
      <w:tblBorders>
        <w:right w:val="single" w:color="F4B285" w:themeColor="accent2" w:themeTint="97" w:sz="4" w:space="0"/>
      </w:tblBorders>
      <w:tblCellMar>
        <w:top w:w="0" w:type="dxa"/>
        <w:left w:w="0" w:type="dxa"/>
        <w:bottom w:w="0" w:type="dxa"/>
        <w:right w:w="0"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qFormat/>
    <w:uiPriority w:val="99"/>
    <w:rPr>
      <w:rFonts w:ascii="Times New Roman" w:hAnsi="Times New Roman" w:eastAsia="宋体" w:cs="Times New Roman"/>
    </w:rPr>
    <w:tblPr>
      <w:tblBorders>
        <w:right w:val="single" w:color="C9C9C9" w:themeColor="accent3" w:themeTint="98" w:sz="4" w:space="0"/>
      </w:tblBorders>
      <w:tblCellMar>
        <w:top w:w="0" w:type="dxa"/>
        <w:left w:w="0" w:type="dxa"/>
        <w:bottom w:w="0" w:type="dxa"/>
        <w:right w:w="0"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qFormat/>
    <w:uiPriority w:val="99"/>
    <w:rPr>
      <w:rFonts w:ascii="Times New Roman" w:hAnsi="Times New Roman" w:eastAsia="宋体" w:cs="Times New Roman"/>
    </w:rPr>
    <w:tblPr>
      <w:tblBorders>
        <w:right w:val="single" w:color="FFD864" w:themeColor="accent4" w:themeTint="9A" w:sz="4" w:space="0"/>
      </w:tblBorders>
      <w:tblCellMar>
        <w:top w:w="0" w:type="dxa"/>
        <w:left w:w="0" w:type="dxa"/>
        <w:bottom w:w="0" w:type="dxa"/>
        <w:right w:w="0"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qFormat/>
    <w:uiPriority w:val="99"/>
    <w:rPr>
      <w:rFonts w:ascii="Times New Roman" w:hAnsi="Times New Roman" w:eastAsia="宋体" w:cs="Times New Roman"/>
    </w:rPr>
    <w:tblPr>
      <w:tblBorders>
        <w:right w:val="single" w:color="8EA9DB" w:themeColor="accent5" w:themeTint="9A" w:sz="4" w:space="0"/>
      </w:tblBorders>
      <w:tblCellMar>
        <w:top w:w="0" w:type="dxa"/>
        <w:left w:w="0" w:type="dxa"/>
        <w:bottom w:w="0" w:type="dxa"/>
        <w:right w:w="0"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qFormat/>
    <w:uiPriority w:val="99"/>
    <w:rPr>
      <w:rFonts w:ascii="Times New Roman" w:hAnsi="Times New Roman" w:eastAsia="宋体" w:cs="Times New Roman"/>
    </w:rPr>
    <w:tblPr>
      <w:tblBorders>
        <w:right w:val="single" w:color="A9D08E" w:themeColor="accent6" w:themeTint="98" w:sz="4" w:space="0"/>
      </w:tblBorders>
      <w:tblCellMar>
        <w:top w:w="0" w:type="dxa"/>
        <w:left w:w="0" w:type="dxa"/>
        <w:bottom w:w="0" w:type="dxa"/>
        <w:right w:w="0"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0">
    <w:name w:val="Lined - Accent"/>
    <w:qFormat/>
    <w:uiPriority w:val="99"/>
    <w:rPr>
      <w:rFonts w:ascii="Times New Roman" w:hAnsi="Times New Roman"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qFormat/>
    <w:uiPriority w:val="99"/>
    <w:rPr>
      <w:rFonts w:ascii="Times New Roman" w:hAnsi="Times New Roman"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2">
    <w:name w:val="Lined - Accent 2"/>
    <w:qFormat/>
    <w:uiPriority w:val="99"/>
    <w:rPr>
      <w:rFonts w:ascii="Times New Roman" w:hAnsi="Times New Roman"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3">
    <w:name w:val="Lined - Accent 3"/>
    <w:qFormat/>
    <w:uiPriority w:val="99"/>
    <w:rPr>
      <w:rFonts w:ascii="Times New Roman" w:hAnsi="Times New Roman"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4">
    <w:name w:val="Lined - Accent 4"/>
    <w:qFormat/>
    <w:uiPriority w:val="99"/>
    <w:rPr>
      <w:rFonts w:ascii="Times New Roman" w:hAnsi="Times New Roman"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5">
    <w:name w:val="Lined - Accent 5"/>
    <w:qFormat/>
    <w:uiPriority w:val="99"/>
    <w:rPr>
      <w:rFonts w:ascii="Times New Roman" w:hAnsi="Times New Roman"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6">
    <w:name w:val="Lined - Accent 6"/>
    <w:qFormat/>
    <w:uiPriority w:val="99"/>
    <w:rPr>
      <w:rFonts w:ascii="Times New Roman" w:hAnsi="Times New Roman" w:eastAsia="宋体" w:cs="Times New Roman"/>
      <w:color w:val="404040"/>
    </w:rPr>
    <w:tblPr>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7">
    <w:name w:val="Bordered &amp; Lined - Accent"/>
    <w:qFormat/>
    <w:uiPriority w:val="99"/>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qFormat/>
    <w:uiPriority w:val="99"/>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9">
    <w:name w:val="Bordered &amp; Lined - Accent 2"/>
    <w:qFormat/>
    <w:uiPriority w:val="99"/>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0">
    <w:name w:val="Bordered &amp; Lined - Accent 3"/>
    <w:qFormat/>
    <w:uiPriority w:val="99"/>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1">
    <w:name w:val="Bordered &amp; Lined - Accent 4"/>
    <w:qFormat/>
    <w:uiPriority w:val="99"/>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2">
    <w:name w:val="Bordered &amp; Lined - Accent 5"/>
    <w:qFormat/>
    <w:uiPriority w:val="99"/>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3">
    <w:name w:val="Bordered &amp; Lined - Accent 6"/>
    <w:qFormat/>
    <w:uiPriority w:val="99"/>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4">
    <w:name w:val="Bordered"/>
    <w:qFormat/>
    <w:uiPriority w:val="99"/>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6">
    <w:name w:val="Bordered - Accent 2"/>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7">
    <w:name w:val="Bordered - Accent 3"/>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8">
    <w:name w:val="Bordered - Accent 4"/>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9">
    <w:name w:val="Bordered - Accent 5"/>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10">
    <w:name w:val="Bordered - Accent 6"/>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211">
    <w:name w:val="TOC 标题1"/>
    <w:unhideWhenUsed/>
    <w:qFormat/>
    <w:uiPriority w:val="39"/>
    <w:rPr>
      <w:rFonts w:ascii="Times New Roman" w:hAnsi="Times New Roman" w:eastAsia="宋体" w:cs="Times New Roman"/>
      <w:lang w:val="en-US" w:eastAsia="zh-CN" w:bidi="ar-SA"/>
    </w:rPr>
  </w:style>
  <w:style w:type="character" w:customStyle="1" w:styleId="212">
    <w:name w:val="默认段落字体1"/>
    <w:unhideWhenUsed/>
    <w:qFormat/>
    <w:uiPriority w:val="1"/>
  </w:style>
  <w:style w:type="table" w:customStyle="1" w:styleId="213">
    <w:name w:val="普通表格1"/>
    <w:unhideWhenUsed/>
    <w:qFormat/>
    <w:uiPriority w:val="99"/>
    <w:rPr>
      <w:rFonts w:ascii="Times New Roman" w:hAnsi="Times New Roman" w:eastAsia="宋体" w:cs="Times New Roman"/>
    </w:rPr>
    <w:tblPr>
      <w:tblCellMar>
        <w:top w:w="0" w:type="dxa"/>
        <w:left w:w="0" w:type="dxa"/>
        <w:bottom w:w="0" w:type="dxa"/>
        <w:right w:w="0" w:type="dxa"/>
      </w:tblCellMar>
    </w:tblPr>
  </w:style>
  <w:style w:type="character" w:customStyle="1" w:styleId="214">
    <w:name w:val="标题 1 字符"/>
    <w:link w:val="48"/>
    <w:qFormat/>
    <w:uiPriority w:val="9"/>
    <w:rPr>
      <w:rFonts w:ascii="黑体" w:hAnsi="Times New Roman" w:eastAsia="黑体" w:cs="Times New Roman"/>
      <w:b/>
      <w:bCs/>
      <w:sz w:val="44"/>
      <w:szCs w:val="44"/>
    </w:rPr>
  </w:style>
  <w:style w:type="character" w:customStyle="1" w:styleId="215">
    <w:name w:val="标题 2 字符"/>
    <w:link w:val="52"/>
    <w:qFormat/>
    <w:uiPriority w:val="0"/>
    <w:rPr>
      <w:rFonts w:ascii="Arial" w:hAnsi="Arial" w:eastAsia="黑体" w:cs="Times New Roman"/>
      <w:b/>
      <w:bCs/>
      <w:sz w:val="32"/>
      <w:szCs w:val="32"/>
    </w:rPr>
  </w:style>
  <w:style w:type="character" w:customStyle="1" w:styleId="216">
    <w:name w:val="标题 3 字符"/>
    <w:link w:val="42"/>
    <w:qFormat/>
    <w:uiPriority w:val="9"/>
    <w:rPr>
      <w:rFonts w:ascii="黑体" w:hAnsi="Times New Roman" w:eastAsia="黑体" w:cs="Times New Roman"/>
      <w:b/>
      <w:bCs/>
      <w:sz w:val="32"/>
      <w:szCs w:val="32"/>
    </w:rPr>
  </w:style>
  <w:style w:type="character" w:customStyle="1" w:styleId="217">
    <w:name w:val="正文缩进 字符"/>
    <w:link w:val="43"/>
    <w:qFormat/>
    <w:uiPriority w:val="0"/>
    <w:rPr>
      <w:rFonts w:ascii="Times New Roman" w:hAnsi="Times New Roman" w:eastAsia="宋体" w:cs="Times New Roman"/>
    </w:rPr>
  </w:style>
  <w:style w:type="character" w:customStyle="1" w:styleId="218">
    <w:name w:val="标题 4 字符"/>
    <w:link w:val="44"/>
    <w:qFormat/>
    <w:uiPriority w:val="9"/>
    <w:rPr>
      <w:rFonts w:ascii="Arial" w:hAnsi="Arial" w:eastAsia="黑体" w:cs="Times New Roman"/>
      <w:b/>
      <w:bCs/>
      <w:sz w:val="28"/>
      <w:szCs w:val="28"/>
    </w:rPr>
  </w:style>
  <w:style w:type="character" w:customStyle="1" w:styleId="219">
    <w:name w:val="标题 5 字符"/>
    <w:link w:val="49"/>
    <w:qFormat/>
    <w:uiPriority w:val="0"/>
    <w:rPr>
      <w:rFonts w:ascii="黑体" w:hAnsi="Times New Roman" w:eastAsia="黑体" w:cs="Times New Roman"/>
      <w:b/>
      <w:bCs/>
      <w:sz w:val="28"/>
      <w:szCs w:val="28"/>
    </w:rPr>
  </w:style>
  <w:style w:type="paragraph" w:customStyle="1" w:styleId="220">
    <w:name w:val="文档结构图1"/>
    <w:basedOn w:val="1"/>
    <w:link w:val="221"/>
    <w:semiHidden/>
    <w:qFormat/>
    <w:uiPriority w:val="0"/>
    <w:pPr>
      <w:shd w:val="clear" w:color="auto" w:fill="000080"/>
    </w:pPr>
    <w:rPr>
      <w:sz w:val="20"/>
      <w:szCs w:val="20"/>
    </w:rPr>
  </w:style>
  <w:style w:type="character" w:customStyle="1" w:styleId="221">
    <w:name w:val="文档结构图 字符"/>
    <w:link w:val="220"/>
    <w:semiHidden/>
    <w:qFormat/>
    <w:uiPriority w:val="0"/>
    <w:rPr>
      <w:rFonts w:ascii="Times New Roman" w:hAnsi="Times New Roman" w:eastAsia="宋体" w:cs="Times New Roman"/>
      <w:shd w:val="clear" w:color="auto" w:fill="000080"/>
    </w:rPr>
  </w:style>
  <w:style w:type="paragraph" w:customStyle="1" w:styleId="222">
    <w:name w:val="批注文字1"/>
    <w:basedOn w:val="1"/>
    <w:link w:val="223"/>
    <w:qFormat/>
    <w:uiPriority w:val="99"/>
    <w:pPr>
      <w:jc w:val="left"/>
    </w:pPr>
    <w:rPr>
      <w:sz w:val="20"/>
      <w:szCs w:val="20"/>
    </w:rPr>
  </w:style>
  <w:style w:type="character" w:customStyle="1" w:styleId="223">
    <w:name w:val="批注文字 字符"/>
    <w:link w:val="222"/>
    <w:qFormat/>
    <w:uiPriority w:val="99"/>
    <w:rPr>
      <w:rFonts w:ascii="Times New Roman" w:hAnsi="Times New Roman" w:eastAsia="宋体" w:cs="Times New Roman"/>
    </w:rPr>
  </w:style>
  <w:style w:type="paragraph" w:customStyle="1" w:styleId="224">
    <w:name w:val="称呼1"/>
    <w:basedOn w:val="1"/>
    <w:next w:val="1"/>
    <w:link w:val="225"/>
    <w:qFormat/>
    <w:uiPriority w:val="0"/>
    <w:rPr>
      <w:szCs w:val="20"/>
    </w:rPr>
  </w:style>
  <w:style w:type="character" w:customStyle="1" w:styleId="225">
    <w:name w:val="称呼 字符"/>
    <w:link w:val="224"/>
    <w:qFormat/>
    <w:uiPriority w:val="0"/>
    <w:rPr>
      <w:rFonts w:ascii="Times New Roman" w:hAnsi="Times New Roman" w:eastAsia="宋体" w:cs="Times New Roman"/>
      <w:sz w:val="21"/>
    </w:rPr>
  </w:style>
  <w:style w:type="paragraph" w:customStyle="1" w:styleId="226">
    <w:name w:val="正文文本2"/>
    <w:basedOn w:val="1"/>
    <w:next w:val="227"/>
    <w:link w:val="228"/>
    <w:qFormat/>
    <w:uiPriority w:val="0"/>
    <w:rPr>
      <w:rFonts w:ascii="华文中宋" w:eastAsia="华文中宋"/>
      <w:bCs/>
      <w:sz w:val="28"/>
      <w:szCs w:val="20"/>
    </w:rPr>
  </w:style>
  <w:style w:type="paragraph" w:customStyle="1" w:styleId="227">
    <w:name w:val="列表2"/>
    <w:basedOn w:val="1"/>
    <w:qFormat/>
    <w:uiPriority w:val="0"/>
    <w:pPr>
      <w:numPr>
        <w:ilvl w:val="0"/>
        <w:numId w:val="3"/>
      </w:numPr>
      <w:spacing w:after="20" w:line="288" w:lineRule="auto"/>
    </w:pPr>
    <w:rPr>
      <w:szCs w:val="20"/>
      <w:lang w:val="en-GB"/>
    </w:rPr>
  </w:style>
  <w:style w:type="character" w:customStyle="1" w:styleId="228">
    <w:name w:val="正文文本 字符"/>
    <w:link w:val="226"/>
    <w:qFormat/>
    <w:uiPriority w:val="0"/>
    <w:rPr>
      <w:rFonts w:ascii="华文中宋" w:hAnsi="Times New Roman" w:eastAsia="华文中宋" w:cs="Times New Roman"/>
      <w:bCs/>
      <w:sz w:val="28"/>
    </w:rPr>
  </w:style>
  <w:style w:type="character" w:customStyle="1" w:styleId="229">
    <w:name w:val="正文文本缩进 字符"/>
    <w:link w:val="55"/>
    <w:qFormat/>
    <w:uiPriority w:val="0"/>
    <w:rPr>
      <w:rFonts w:ascii="仿宋_GB2312" w:hAnsi="Times New Roman" w:eastAsia="仿宋_GB2312" w:cs="Times New Roman"/>
      <w:sz w:val="28"/>
    </w:rPr>
  </w:style>
  <w:style w:type="paragraph" w:customStyle="1" w:styleId="230">
    <w:name w:val="索引 41"/>
    <w:basedOn w:val="1"/>
    <w:next w:val="1"/>
    <w:qFormat/>
    <w:uiPriority w:val="0"/>
    <w:pPr>
      <w:ind w:left="600"/>
    </w:pPr>
    <w:rPr>
      <w:szCs w:val="20"/>
    </w:rPr>
  </w:style>
  <w:style w:type="paragraph" w:customStyle="1" w:styleId="231">
    <w:name w:val="纯文本1"/>
    <w:basedOn w:val="1"/>
    <w:link w:val="232"/>
    <w:qFormat/>
    <w:uiPriority w:val="0"/>
    <w:rPr>
      <w:rFonts w:ascii="宋体" w:hAnsi="Courier New"/>
      <w:sz w:val="20"/>
      <w:szCs w:val="20"/>
    </w:rPr>
  </w:style>
  <w:style w:type="character" w:customStyle="1" w:styleId="232">
    <w:name w:val="纯文本 字符"/>
    <w:link w:val="231"/>
    <w:qFormat/>
    <w:uiPriority w:val="0"/>
    <w:rPr>
      <w:rFonts w:ascii="宋体" w:hAnsi="Courier New" w:eastAsia="宋体" w:cs="Times New Roman"/>
    </w:rPr>
  </w:style>
  <w:style w:type="paragraph" w:customStyle="1" w:styleId="233">
    <w:name w:val="日期1"/>
    <w:basedOn w:val="1"/>
    <w:next w:val="1"/>
    <w:link w:val="234"/>
    <w:qFormat/>
    <w:uiPriority w:val="0"/>
    <w:rPr>
      <w:rFonts w:eastAsia="黑体"/>
      <w:b/>
      <w:sz w:val="36"/>
      <w:szCs w:val="20"/>
    </w:rPr>
  </w:style>
  <w:style w:type="character" w:customStyle="1" w:styleId="234">
    <w:name w:val="日期 字符"/>
    <w:link w:val="233"/>
    <w:qFormat/>
    <w:uiPriority w:val="0"/>
    <w:rPr>
      <w:rFonts w:ascii="Times New Roman" w:hAnsi="Times New Roman" w:eastAsia="黑体" w:cs="Times New Roman"/>
      <w:b/>
      <w:sz w:val="36"/>
    </w:rPr>
  </w:style>
  <w:style w:type="paragraph" w:customStyle="1" w:styleId="235">
    <w:name w:val="正文文本缩进 21"/>
    <w:basedOn w:val="1"/>
    <w:link w:val="236"/>
    <w:qFormat/>
    <w:uiPriority w:val="0"/>
    <w:pPr>
      <w:ind w:left="900"/>
    </w:pPr>
    <w:rPr>
      <w:rFonts w:ascii="楷体_GB2312" w:eastAsia="楷体_GB2312"/>
      <w:b/>
      <w:sz w:val="28"/>
      <w:szCs w:val="20"/>
    </w:rPr>
  </w:style>
  <w:style w:type="character" w:customStyle="1" w:styleId="236">
    <w:name w:val="正文文本缩进 2 字符"/>
    <w:link w:val="235"/>
    <w:qFormat/>
    <w:uiPriority w:val="0"/>
    <w:rPr>
      <w:rFonts w:ascii="楷体_GB2312" w:hAnsi="Times New Roman" w:eastAsia="楷体_GB2312" w:cs="Times New Roman"/>
      <w:b/>
      <w:sz w:val="28"/>
    </w:rPr>
  </w:style>
  <w:style w:type="paragraph" w:customStyle="1" w:styleId="237">
    <w:name w:val="批注框文本1"/>
    <w:basedOn w:val="1"/>
    <w:link w:val="238"/>
    <w:unhideWhenUsed/>
    <w:qFormat/>
    <w:uiPriority w:val="99"/>
    <w:rPr>
      <w:rFonts w:ascii="Calibri" w:hAnsi="Calibri"/>
      <w:sz w:val="18"/>
      <w:szCs w:val="18"/>
    </w:rPr>
  </w:style>
  <w:style w:type="character" w:customStyle="1" w:styleId="238">
    <w:name w:val="批注框文本 字符"/>
    <w:link w:val="237"/>
    <w:qFormat/>
    <w:uiPriority w:val="99"/>
    <w:rPr>
      <w:rFonts w:ascii="Calibri" w:hAnsi="Calibri" w:eastAsia="宋体" w:cs="Times New Roman"/>
      <w:sz w:val="18"/>
      <w:szCs w:val="18"/>
    </w:rPr>
  </w:style>
  <w:style w:type="character" w:customStyle="1" w:styleId="239">
    <w:name w:val="页脚 字符"/>
    <w:link w:val="59"/>
    <w:qFormat/>
    <w:uiPriority w:val="99"/>
    <w:rPr>
      <w:rFonts w:ascii="Times New Roman" w:hAnsi="Times New Roman" w:eastAsia="宋体" w:cs="Times New Roman"/>
      <w:sz w:val="18"/>
      <w:szCs w:val="18"/>
    </w:rPr>
  </w:style>
  <w:style w:type="paragraph" w:customStyle="1" w:styleId="240">
    <w:name w:val="页眉1"/>
    <w:basedOn w:val="1"/>
    <w:link w:val="241"/>
    <w:qFormat/>
    <w:uiPriority w:val="0"/>
    <w:pPr>
      <w:pBdr>
        <w:bottom w:val="single" w:color="000000" w:sz="6" w:space="1"/>
      </w:pBdr>
      <w:tabs>
        <w:tab w:val="center" w:pos="4153"/>
        <w:tab w:val="right" w:pos="8306"/>
      </w:tabs>
      <w:jc w:val="center"/>
    </w:pPr>
    <w:rPr>
      <w:sz w:val="18"/>
      <w:szCs w:val="20"/>
    </w:rPr>
  </w:style>
  <w:style w:type="character" w:customStyle="1" w:styleId="241">
    <w:name w:val="页眉 字符"/>
    <w:link w:val="240"/>
    <w:qFormat/>
    <w:uiPriority w:val="0"/>
    <w:rPr>
      <w:rFonts w:ascii="Times New Roman" w:hAnsi="Times New Roman" w:eastAsia="宋体" w:cs="Times New Roman"/>
      <w:sz w:val="18"/>
    </w:rPr>
  </w:style>
  <w:style w:type="paragraph" w:customStyle="1" w:styleId="242">
    <w:name w:val="正文文本缩进 31"/>
    <w:basedOn w:val="1"/>
    <w:link w:val="243"/>
    <w:qFormat/>
    <w:uiPriority w:val="0"/>
    <w:pPr>
      <w:ind w:left="359" w:firstLine="359"/>
    </w:pPr>
    <w:rPr>
      <w:sz w:val="20"/>
      <w:szCs w:val="20"/>
    </w:rPr>
  </w:style>
  <w:style w:type="character" w:customStyle="1" w:styleId="243">
    <w:name w:val="正文文本缩进 3 字符"/>
    <w:link w:val="242"/>
    <w:qFormat/>
    <w:uiPriority w:val="0"/>
    <w:rPr>
      <w:rFonts w:ascii="Times New Roman" w:hAnsi="Times New Roman" w:eastAsia="宋体" w:cs="Times New Roman"/>
    </w:rPr>
  </w:style>
  <w:style w:type="character" w:customStyle="1" w:styleId="244">
    <w:name w:val="正文文本 2 字符"/>
    <w:link w:val="46"/>
    <w:qFormat/>
    <w:uiPriority w:val="0"/>
    <w:rPr>
      <w:rFonts w:ascii="Times New Roman" w:hAnsi="Times New Roman" w:eastAsia="宋体" w:cs="Times New Roman"/>
      <w:sz w:val="30"/>
      <w:szCs w:val="24"/>
    </w:rPr>
  </w:style>
  <w:style w:type="paragraph" w:customStyle="1" w:styleId="245">
    <w:name w:val="普通(网站)1"/>
    <w:basedOn w:val="1"/>
    <w:unhideWhenUsed/>
    <w:qFormat/>
    <w:uiPriority w:val="0"/>
    <w:pPr>
      <w:widowControl/>
      <w:spacing w:before="100" w:beforeAutospacing="1" w:after="100" w:afterAutospacing="1" w:line="288" w:lineRule="auto"/>
      <w:ind w:firstLine="420"/>
      <w:jc w:val="left"/>
    </w:pPr>
    <w:rPr>
      <w:rFonts w:ascii="宋体" w:hAnsi="宋体"/>
      <w:sz w:val="24"/>
      <w:szCs w:val="20"/>
    </w:rPr>
  </w:style>
  <w:style w:type="paragraph" w:customStyle="1" w:styleId="246">
    <w:name w:val="标题1"/>
    <w:basedOn w:val="1"/>
    <w:next w:val="1"/>
    <w:qFormat/>
    <w:uiPriority w:val="0"/>
    <w:pPr>
      <w:spacing w:before="240" w:after="60"/>
      <w:jc w:val="center"/>
      <w:outlineLvl w:val="0"/>
    </w:pPr>
    <w:rPr>
      <w:rFonts w:ascii="Cambria" w:hAnsi="Cambria"/>
      <w:b/>
      <w:bCs/>
      <w:sz w:val="32"/>
      <w:szCs w:val="32"/>
    </w:rPr>
  </w:style>
  <w:style w:type="paragraph" w:customStyle="1" w:styleId="247">
    <w:name w:val="批注主题1"/>
    <w:basedOn w:val="222"/>
    <w:next w:val="222"/>
    <w:link w:val="248"/>
    <w:unhideWhenUsed/>
    <w:qFormat/>
    <w:uiPriority w:val="99"/>
    <w:rPr>
      <w:b/>
      <w:bCs/>
    </w:rPr>
  </w:style>
  <w:style w:type="character" w:customStyle="1" w:styleId="248">
    <w:name w:val="批注主题 字符"/>
    <w:link w:val="247"/>
    <w:qFormat/>
    <w:uiPriority w:val="99"/>
    <w:rPr>
      <w:rFonts w:ascii="Times New Roman" w:hAnsi="Times New Roman" w:eastAsia="宋体" w:cs="Times New Roman"/>
      <w:b/>
      <w:bCs/>
    </w:rPr>
  </w:style>
  <w:style w:type="paragraph" w:customStyle="1" w:styleId="249">
    <w:name w:val="正文首行缩进1"/>
    <w:basedOn w:val="226"/>
    <w:link w:val="250"/>
    <w:unhideWhenUsed/>
    <w:qFormat/>
    <w:uiPriority w:val="99"/>
    <w:pPr>
      <w:spacing w:after="120"/>
      <w:ind w:firstLine="420"/>
    </w:pPr>
    <w:rPr>
      <w:rFonts w:ascii="Times New Roman" w:hAnsi="Calibri" w:eastAsia="宋体"/>
      <w:bCs w:val="0"/>
      <w:sz w:val="20"/>
    </w:rPr>
  </w:style>
  <w:style w:type="character" w:customStyle="1" w:styleId="250">
    <w:name w:val="正文文本首行缩进 字符"/>
    <w:link w:val="249"/>
    <w:qFormat/>
    <w:uiPriority w:val="99"/>
    <w:rPr>
      <w:rFonts w:ascii="Times New Roman" w:hAnsi="Calibri" w:eastAsia="宋体" w:cs="Times New Roman"/>
    </w:rPr>
  </w:style>
  <w:style w:type="table" w:customStyle="1" w:styleId="251">
    <w:name w:val="网格型1"/>
    <w:basedOn w:val="213"/>
    <w:qFormat/>
    <w:uiPriority w:val="0"/>
    <w:pPr>
      <w:widowControl w:val="0"/>
      <w:jc w:val="both"/>
    </w:pPr>
  </w:style>
  <w:style w:type="character" w:customStyle="1" w:styleId="252">
    <w:name w:val="要点1"/>
    <w:qFormat/>
    <w:uiPriority w:val="22"/>
    <w:rPr>
      <w:b/>
      <w:bCs/>
    </w:rPr>
  </w:style>
  <w:style w:type="character" w:customStyle="1" w:styleId="253">
    <w:name w:val="页码1"/>
    <w:qFormat/>
    <w:uiPriority w:val="0"/>
  </w:style>
  <w:style w:type="character" w:customStyle="1" w:styleId="254">
    <w:name w:val="强调1"/>
    <w:qFormat/>
    <w:uiPriority w:val="20"/>
    <w:rPr>
      <w:b/>
      <w:iCs/>
    </w:rPr>
  </w:style>
  <w:style w:type="character" w:customStyle="1" w:styleId="255">
    <w:name w:val="HTML 定义1"/>
    <w:unhideWhenUsed/>
    <w:qFormat/>
    <w:uiPriority w:val="99"/>
    <w:rPr>
      <w:iCs/>
    </w:rPr>
  </w:style>
  <w:style w:type="character" w:customStyle="1" w:styleId="256">
    <w:name w:val="HTML 打字机1"/>
    <w:qFormat/>
    <w:uiPriority w:val="0"/>
    <w:rPr>
      <w:rFonts w:ascii="宋体" w:hAnsi="宋体" w:eastAsia="宋体" w:cs="宋体"/>
      <w:sz w:val="24"/>
      <w:szCs w:val="24"/>
    </w:rPr>
  </w:style>
  <w:style w:type="character" w:customStyle="1" w:styleId="257">
    <w:name w:val="HTML 缩写1"/>
    <w:basedOn w:val="212"/>
    <w:unhideWhenUsed/>
    <w:qFormat/>
    <w:uiPriority w:val="99"/>
  </w:style>
  <w:style w:type="character" w:customStyle="1" w:styleId="258">
    <w:name w:val="HTML 变量1"/>
    <w:unhideWhenUsed/>
    <w:qFormat/>
    <w:uiPriority w:val="99"/>
    <w:rPr>
      <w:iCs/>
    </w:rPr>
  </w:style>
  <w:style w:type="character" w:customStyle="1" w:styleId="259">
    <w:name w:val="超链接1"/>
    <w:unhideWhenUsed/>
    <w:qFormat/>
    <w:uiPriority w:val="0"/>
    <w:rPr>
      <w:rFonts w:ascii="Tahoma" w:hAnsi="Tahoma"/>
      <w:color w:val="0000FF"/>
      <w:sz w:val="24"/>
      <w:szCs w:val="20"/>
      <w:u w:val="single"/>
    </w:rPr>
  </w:style>
  <w:style w:type="character" w:customStyle="1" w:styleId="260">
    <w:name w:val="HTML 代码1"/>
    <w:unhideWhenUsed/>
    <w:qFormat/>
    <w:uiPriority w:val="99"/>
    <w:rPr>
      <w:rFonts w:ascii="monospace" w:hAnsi="monospace" w:eastAsia="monospace" w:cs="monospace"/>
      <w:sz w:val="20"/>
      <w:szCs w:val="20"/>
      <w:vertAlign w:val="baseline"/>
    </w:rPr>
  </w:style>
  <w:style w:type="character" w:customStyle="1" w:styleId="261">
    <w:name w:val="批注引用1"/>
    <w:qFormat/>
    <w:uiPriority w:val="99"/>
    <w:rPr>
      <w:sz w:val="21"/>
      <w:szCs w:val="21"/>
    </w:rPr>
  </w:style>
  <w:style w:type="character" w:customStyle="1" w:styleId="262">
    <w:name w:val="HTML 引文1"/>
    <w:unhideWhenUsed/>
    <w:qFormat/>
    <w:uiPriority w:val="99"/>
    <w:rPr>
      <w:iCs/>
    </w:rPr>
  </w:style>
  <w:style w:type="character" w:customStyle="1" w:styleId="263">
    <w:name w:val="HTML 键盘1"/>
    <w:unhideWhenUsed/>
    <w:qFormat/>
    <w:uiPriority w:val="99"/>
    <w:rPr>
      <w:rFonts w:ascii="monospace" w:hAnsi="monospace" w:eastAsia="monospace" w:cs="monospace"/>
      <w:sz w:val="20"/>
      <w:szCs w:val="20"/>
    </w:rPr>
  </w:style>
  <w:style w:type="character" w:customStyle="1" w:styleId="264">
    <w:name w:val="HTML 样本1"/>
    <w:unhideWhenUsed/>
    <w:qFormat/>
    <w:uiPriority w:val="99"/>
    <w:rPr>
      <w:rFonts w:ascii="monospace" w:hAnsi="monospace" w:eastAsia="monospace" w:cs="monospace"/>
    </w:rPr>
  </w:style>
  <w:style w:type="paragraph" w:customStyle="1" w:styleId="265">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66">
    <w:name w:val="列表段落2"/>
    <w:basedOn w:val="1"/>
    <w:link w:val="267"/>
    <w:qFormat/>
    <w:uiPriority w:val="0"/>
    <w:pPr>
      <w:ind w:firstLine="420"/>
    </w:pPr>
    <w:rPr>
      <w:rFonts w:ascii="Calibri" w:hAnsi="Calibri"/>
      <w:sz w:val="20"/>
      <w:szCs w:val="20"/>
    </w:rPr>
  </w:style>
  <w:style w:type="character" w:customStyle="1" w:styleId="267">
    <w:name w:val="列表段落 字符"/>
    <w:link w:val="266"/>
    <w:qFormat/>
    <w:uiPriority w:val="0"/>
    <w:rPr>
      <w:rFonts w:ascii="Calibri" w:hAnsi="Calibri" w:eastAsia="宋体" w:cs="Times New Roman"/>
    </w:rPr>
  </w:style>
  <w:style w:type="character" w:customStyle="1" w:styleId="268">
    <w:name w:val="prev"/>
    <w:basedOn w:val="212"/>
    <w:qFormat/>
    <w:uiPriority w:val="0"/>
    <w:rPr>
      <w:color w:val="888888"/>
    </w:rPr>
  </w:style>
  <w:style w:type="character" w:customStyle="1" w:styleId="269">
    <w:name w:val="qxdate"/>
    <w:basedOn w:val="212"/>
    <w:qFormat/>
    <w:uiPriority w:val="0"/>
    <w:rPr>
      <w:color w:val="333333"/>
      <w:sz w:val="14"/>
      <w:szCs w:val="14"/>
    </w:rPr>
  </w:style>
  <w:style w:type="character" w:customStyle="1" w:styleId="270">
    <w:name w:val="font101"/>
    <w:qFormat/>
    <w:uiPriority w:val="0"/>
    <w:rPr>
      <w:rFonts w:ascii="楷体" w:hAnsi="楷体" w:eastAsia="楷体" w:cs="楷体"/>
      <w:color w:val="000000"/>
      <w:sz w:val="20"/>
      <w:szCs w:val="20"/>
      <w:u w:val="none"/>
    </w:rPr>
  </w:style>
  <w:style w:type="character" w:customStyle="1" w:styleId="271">
    <w:name w:val="文档-正文 Char"/>
    <w:link w:val="272"/>
    <w:qFormat/>
    <w:uiPriority w:val="0"/>
    <w:rPr>
      <w:rFonts w:ascii="Arial" w:hAnsi="Arial" w:eastAsia="宋体" w:cs="Arial"/>
      <w:sz w:val="24"/>
    </w:rPr>
  </w:style>
  <w:style w:type="paragraph" w:customStyle="1" w:styleId="272">
    <w:name w:val="文档-正文"/>
    <w:basedOn w:val="1"/>
    <w:link w:val="271"/>
    <w:qFormat/>
    <w:uiPriority w:val="0"/>
    <w:pPr>
      <w:widowControl/>
      <w:spacing w:line="360" w:lineRule="auto"/>
      <w:ind w:firstLine="200"/>
      <w:jc w:val="left"/>
    </w:pPr>
    <w:rPr>
      <w:rFonts w:ascii="Arial" w:hAnsi="Arial" w:cs="Arial"/>
      <w:sz w:val="24"/>
      <w:szCs w:val="20"/>
    </w:rPr>
  </w:style>
  <w:style w:type="character" w:customStyle="1" w:styleId="273">
    <w:name w:val="NormalCharacter1"/>
    <w:link w:val="274"/>
    <w:qFormat/>
    <w:uiPriority w:val="0"/>
  </w:style>
  <w:style w:type="paragraph" w:customStyle="1" w:styleId="274">
    <w:name w:val="UserStyle_4"/>
    <w:basedOn w:val="1"/>
    <w:link w:val="273"/>
    <w:qFormat/>
    <w:uiPriority w:val="0"/>
    <w:rPr>
      <w:rFonts w:asciiTheme="minorHAnsi" w:hAnsiTheme="minorHAnsi" w:eastAsiaTheme="minorEastAsia" w:cstheme="minorBidi"/>
      <w:sz w:val="20"/>
      <w:szCs w:val="20"/>
    </w:rPr>
  </w:style>
  <w:style w:type="character" w:customStyle="1" w:styleId="275">
    <w:name w:val="more6"/>
    <w:basedOn w:val="212"/>
    <w:qFormat/>
    <w:uiPriority w:val="0"/>
  </w:style>
  <w:style w:type="character" w:customStyle="1" w:styleId="276">
    <w:name w:val="表格 Char Char"/>
    <w:link w:val="277"/>
    <w:qFormat/>
    <w:uiPriority w:val="0"/>
    <w:rPr>
      <w:rFonts w:ascii="宋体" w:hAnsi="宋体"/>
    </w:rPr>
  </w:style>
  <w:style w:type="paragraph" w:customStyle="1" w:styleId="277">
    <w:name w:val="表格"/>
    <w:basedOn w:val="1"/>
    <w:link w:val="276"/>
    <w:qFormat/>
    <w:uiPriority w:val="0"/>
    <w:pPr>
      <w:ind w:firstLine="42"/>
    </w:pPr>
    <w:rPr>
      <w:rFonts w:ascii="宋体" w:hAnsi="宋体" w:eastAsiaTheme="minorEastAsia" w:cstheme="minorBidi"/>
      <w:sz w:val="20"/>
      <w:szCs w:val="20"/>
    </w:rPr>
  </w:style>
  <w:style w:type="character" w:customStyle="1" w:styleId="278">
    <w:name w:val="displayarti"/>
    <w:basedOn w:val="212"/>
    <w:qFormat/>
    <w:uiPriority w:val="0"/>
    <w:rPr>
      <w:color w:val="FFFFFF"/>
      <w:shd w:val="clear" w:color="auto" w:fill="A00000"/>
    </w:rPr>
  </w:style>
  <w:style w:type="character" w:customStyle="1" w:styleId="279">
    <w:name w:val="gjfg"/>
    <w:basedOn w:val="212"/>
    <w:qFormat/>
    <w:uiPriority w:val="0"/>
  </w:style>
  <w:style w:type="character" w:customStyle="1" w:styleId="280">
    <w:name w:val="A2"/>
    <w:qFormat/>
    <w:uiPriority w:val="99"/>
    <w:rPr>
      <w:rFonts w:cs="Futura Book"/>
      <w:color w:val="000000"/>
      <w:sz w:val="18"/>
      <w:szCs w:val="18"/>
    </w:rPr>
  </w:style>
  <w:style w:type="character" w:customStyle="1" w:styleId="281">
    <w:name w:val="标题3 Char"/>
    <w:link w:val="282"/>
    <w:qFormat/>
    <w:uiPriority w:val="0"/>
    <w:rPr>
      <w:rFonts w:ascii="黑体" w:hAnsi="宋体" w:eastAsia="黑体"/>
      <w:b/>
      <w:sz w:val="24"/>
      <w:szCs w:val="22"/>
      <w:lang w:val="zh-CN"/>
    </w:rPr>
  </w:style>
  <w:style w:type="paragraph" w:customStyle="1" w:styleId="282">
    <w:name w:val="标题3"/>
    <w:basedOn w:val="266"/>
    <w:link w:val="281"/>
    <w:qFormat/>
    <w:uiPriority w:val="0"/>
    <w:pPr>
      <w:numPr>
        <w:ilvl w:val="0"/>
        <w:numId w:val="4"/>
      </w:numPr>
      <w:spacing w:line="380" w:lineRule="exact"/>
      <w:ind w:firstLine="0"/>
    </w:pPr>
    <w:rPr>
      <w:rFonts w:ascii="黑体" w:hAnsi="宋体" w:eastAsia="黑体" w:cstheme="minorBidi"/>
      <w:b/>
      <w:sz w:val="24"/>
      <w:szCs w:val="22"/>
      <w:lang w:val="zh-CN"/>
    </w:rPr>
  </w:style>
  <w:style w:type="character" w:customStyle="1" w:styleId="283">
    <w:name w:val="font31"/>
    <w:qFormat/>
    <w:uiPriority w:val="0"/>
    <w:rPr>
      <w:rFonts w:hint="eastAsia" w:ascii="宋体" w:hAnsi="宋体" w:eastAsia="宋体" w:cs="宋体"/>
      <w:color w:val="000000"/>
      <w:sz w:val="20"/>
      <w:szCs w:val="20"/>
      <w:u w:val="none"/>
    </w:rPr>
  </w:style>
  <w:style w:type="character" w:customStyle="1" w:styleId="284">
    <w:name w:val="纯文本 Char1"/>
    <w:qFormat/>
    <w:uiPriority w:val="99"/>
    <w:rPr>
      <w:rFonts w:ascii="宋体" w:hAnsi="Courier New" w:eastAsia="宋体" w:cs="Courier New"/>
      <w:szCs w:val="21"/>
    </w:rPr>
  </w:style>
  <w:style w:type="character" w:customStyle="1" w:styleId="285">
    <w:name w:val="redfilefwwh"/>
    <w:basedOn w:val="212"/>
    <w:qFormat/>
    <w:uiPriority w:val="0"/>
    <w:rPr>
      <w:color w:val="BA2636"/>
      <w:sz w:val="14"/>
      <w:szCs w:val="14"/>
    </w:rPr>
  </w:style>
  <w:style w:type="character" w:customStyle="1" w:styleId="286">
    <w:name w:val="font81"/>
    <w:qFormat/>
    <w:uiPriority w:val="0"/>
    <w:rPr>
      <w:rFonts w:ascii="楷体" w:hAnsi="楷体" w:eastAsia="楷体" w:cs="楷体"/>
      <w:color w:val="000000"/>
      <w:sz w:val="20"/>
      <w:szCs w:val="20"/>
      <w:u w:val="none"/>
    </w:rPr>
  </w:style>
  <w:style w:type="character" w:customStyle="1" w:styleId="287">
    <w:name w:val="font51"/>
    <w:qFormat/>
    <w:uiPriority w:val="0"/>
    <w:rPr>
      <w:rFonts w:hint="eastAsia" w:ascii="宋体" w:hAnsi="宋体" w:eastAsia="宋体" w:cs="宋体"/>
      <w:color w:val="000000"/>
      <w:sz w:val="20"/>
      <w:szCs w:val="20"/>
      <w:u w:val="none"/>
    </w:rPr>
  </w:style>
  <w:style w:type="character" w:customStyle="1" w:styleId="288">
    <w:name w:val="正文非缩进 Char1"/>
    <w:qFormat/>
    <w:uiPriority w:val="0"/>
  </w:style>
  <w:style w:type="character" w:customStyle="1" w:styleId="289">
    <w:name w:val="cfdate"/>
    <w:basedOn w:val="212"/>
    <w:qFormat/>
    <w:uiPriority w:val="0"/>
    <w:rPr>
      <w:color w:val="333333"/>
      <w:sz w:val="14"/>
      <w:szCs w:val="14"/>
    </w:rPr>
  </w:style>
  <w:style w:type="character" w:customStyle="1" w:styleId="290">
    <w:name w:val="正文首行缩进两字 Char"/>
    <w:link w:val="291"/>
    <w:qFormat/>
    <w:uiPriority w:val="0"/>
    <w:rPr>
      <w:sz w:val="24"/>
      <w:szCs w:val="24"/>
    </w:rPr>
  </w:style>
  <w:style w:type="paragraph" w:customStyle="1" w:styleId="291">
    <w:name w:val="正文首行缩进两字"/>
    <w:link w:val="290"/>
    <w:qFormat/>
    <w:uiPriority w:val="0"/>
    <w:pPr>
      <w:spacing w:after="156" w:line="300" w:lineRule="auto"/>
      <w:ind w:left="240" w:right="240" w:firstLine="480"/>
    </w:pPr>
    <w:rPr>
      <w:rFonts w:asciiTheme="minorHAnsi" w:hAnsiTheme="minorHAnsi" w:eastAsiaTheme="minorEastAsia" w:cstheme="minorBidi"/>
      <w:sz w:val="24"/>
      <w:szCs w:val="24"/>
      <w:lang w:val="en-US" w:eastAsia="zh-CN" w:bidi="ar-SA"/>
    </w:rPr>
  </w:style>
  <w:style w:type="character" w:customStyle="1" w:styleId="292">
    <w:name w:val="next2"/>
    <w:basedOn w:val="212"/>
    <w:qFormat/>
    <w:uiPriority w:val="0"/>
    <w:rPr>
      <w:color w:val="888888"/>
    </w:rPr>
  </w:style>
  <w:style w:type="character" w:customStyle="1" w:styleId="293">
    <w:name w:val="批注文字 Char1"/>
    <w:qFormat/>
    <w:uiPriority w:val="99"/>
    <w:rPr>
      <w:rFonts w:ascii="Times New Roman" w:hAnsi="Times New Roman" w:eastAsia="宋体" w:cs="Times New Roman"/>
      <w:szCs w:val="20"/>
    </w:rPr>
  </w:style>
  <w:style w:type="character" w:customStyle="1" w:styleId="294">
    <w:name w:val="tit12"/>
    <w:basedOn w:val="212"/>
    <w:qFormat/>
    <w:uiPriority w:val="0"/>
    <w:rPr>
      <w:color w:val="DB2200"/>
    </w:rPr>
  </w:style>
  <w:style w:type="character" w:customStyle="1" w:styleId="295">
    <w:name w:val="next3"/>
    <w:basedOn w:val="212"/>
    <w:qFormat/>
    <w:uiPriority w:val="0"/>
    <w:rPr>
      <w:rFonts w:hint="eastAsia" w:ascii="微软雅黑" w:hAnsi="微软雅黑" w:eastAsia="微软雅黑" w:cs="微软雅黑"/>
      <w:sz w:val="16"/>
      <w:szCs w:val="16"/>
    </w:rPr>
  </w:style>
  <w:style w:type="character" w:customStyle="1" w:styleId="296">
    <w:name w:val="redfilenumber"/>
    <w:basedOn w:val="212"/>
    <w:qFormat/>
    <w:uiPriority w:val="0"/>
    <w:rPr>
      <w:color w:val="BA2636"/>
      <w:sz w:val="14"/>
      <w:szCs w:val="14"/>
    </w:rPr>
  </w:style>
  <w:style w:type="character" w:customStyle="1" w:styleId="297">
    <w:name w:val="prev1"/>
    <w:basedOn w:val="212"/>
    <w:qFormat/>
    <w:uiPriority w:val="0"/>
    <w:rPr>
      <w:rFonts w:ascii="微软雅黑" w:hAnsi="微软雅黑" w:eastAsia="微软雅黑" w:cs="微软雅黑"/>
      <w:sz w:val="16"/>
      <w:szCs w:val="16"/>
    </w:rPr>
  </w:style>
  <w:style w:type="paragraph" w:customStyle="1" w:styleId="298">
    <w:name w:val="Table Paragraph"/>
    <w:basedOn w:val="1"/>
    <w:qFormat/>
    <w:uiPriority w:val="1"/>
    <w:rPr>
      <w:rFonts w:ascii="宋体" w:hAnsi="宋体" w:cs="宋体"/>
      <w:lang w:val="zh-CN" w:bidi="zh-CN"/>
    </w:rPr>
  </w:style>
  <w:style w:type="paragraph" w:customStyle="1" w:styleId="299">
    <w:name w:val="p0"/>
    <w:basedOn w:val="1"/>
    <w:qFormat/>
    <w:uiPriority w:val="0"/>
    <w:pPr>
      <w:widowControl/>
    </w:pPr>
    <w:rPr>
      <w:rFonts w:eastAsia="Arial Unicode MS"/>
      <w:szCs w:val="21"/>
    </w:rPr>
  </w:style>
  <w:style w:type="paragraph" w:customStyle="1" w:styleId="300">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301">
    <w:name w:val="_Style 1"/>
    <w:basedOn w:val="1"/>
    <w:qFormat/>
    <w:uiPriority w:val="0"/>
    <w:pPr>
      <w:ind w:firstLine="420"/>
    </w:pPr>
    <w:rPr>
      <w:sz w:val="20"/>
      <w:szCs w:val="20"/>
    </w:rPr>
  </w:style>
  <w:style w:type="paragraph" w:customStyle="1" w:styleId="302">
    <w:name w:val="样式 小四 段前: 5 磅 段后: 5 磅 首行缩进:  2 字符"/>
    <w:basedOn w:val="1"/>
    <w:qFormat/>
    <w:uiPriority w:val="0"/>
    <w:pPr>
      <w:spacing w:line="360" w:lineRule="auto"/>
      <w:jc w:val="center"/>
    </w:pPr>
    <w:rPr>
      <w:rFonts w:ascii="宋体" w:hAnsi="宋体"/>
      <w:bCs/>
      <w:color w:val="FF0000"/>
      <w:sz w:val="24"/>
    </w:rPr>
  </w:style>
  <w:style w:type="paragraph" w:customStyle="1" w:styleId="303">
    <w:name w:val="Char"/>
    <w:basedOn w:val="1"/>
    <w:qFormat/>
    <w:uiPriority w:val="0"/>
    <w:pPr>
      <w:numPr>
        <w:ilvl w:val="0"/>
        <w:numId w:val="5"/>
      </w:numPr>
      <w:tabs>
        <w:tab w:val="left" w:pos="552"/>
      </w:tabs>
    </w:pPr>
    <w:rPr>
      <w:sz w:val="24"/>
    </w:rPr>
  </w:style>
  <w:style w:type="paragraph" w:customStyle="1" w:styleId="304">
    <w:name w:val="Char Char Char Char Char Char Char Char Char Char Char Char Char Char Char Char"/>
    <w:basedOn w:val="1"/>
    <w:qFormat/>
    <w:uiPriority w:val="0"/>
    <w:rPr>
      <w:rFonts w:ascii="Tahoma" w:hAnsi="Tahoma"/>
    </w:rPr>
  </w:style>
  <w:style w:type="paragraph" w:customStyle="1" w:styleId="305">
    <w:name w:val="修订1"/>
    <w:semiHidden/>
    <w:qFormat/>
    <w:uiPriority w:val="99"/>
    <w:rPr>
      <w:rFonts w:ascii="Times New Roman" w:hAnsi="Times New Roman" w:eastAsia="宋体" w:cs="Times New Roman"/>
      <w:sz w:val="21"/>
      <w:lang w:val="en-US" w:eastAsia="zh-CN" w:bidi="ar-SA"/>
    </w:rPr>
  </w:style>
  <w:style w:type="paragraph" w:customStyle="1" w:styleId="306">
    <w:name w:val="H二级"/>
    <w:basedOn w:val="52"/>
    <w:next w:val="307"/>
    <w:qFormat/>
    <w:uiPriority w:val="0"/>
    <w:pPr>
      <w:keepLines w:val="0"/>
      <w:widowControl/>
      <w:numPr>
        <w:numId w:val="6"/>
      </w:numPr>
      <w:tabs>
        <w:tab w:val="left" w:pos="588"/>
        <w:tab w:val="clear" w:pos="567"/>
      </w:tabs>
      <w:spacing w:before="0" w:after="0" w:line="240" w:lineRule="auto"/>
      <w:jc w:val="left"/>
    </w:pPr>
    <w:rPr>
      <w:rFonts w:cs="宋体"/>
      <w:sz w:val="18"/>
      <w:szCs w:val="20"/>
    </w:rPr>
  </w:style>
  <w:style w:type="paragraph" w:customStyle="1" w:styleId="307">
    <w:name w:val="H正文"/>
    <w:basedOn w:val="1"/>
    <w:qFormat/>
    <w:uiPriority w:val="0"/>
    <w:pPr>
      <w:widowControl/>
      <w:spacing w:line="360" w:lineRule="auto"/>
      <w:ind w:firstLine="200"/>
      <w:jc w:val="left"/>
    </w:pPr>
    <w:rPr>
      <w:rFonts w:ascii="宋体" w:hAnsi="宋体" w:cs="宋体"/>
      <w:sz w:val="24"/>
      <w:szCs w:val="21"/>
    </w:rPr>
  </w:style>
  <w:style w:type="paragraph" w:customStyle="1" w:styleId="308">
    <w:name w:val="一级条标题"/>
    <w:next w:val="1"/>
    <w:qFormat/>
    <w:uiPriority w:val="0"/>
    <w:pPr>
      <w:outlineLvl w:val="2"/>
    </w:pPr>
    <w:rPr>
      <w:rFonts w:ascii="黑体" w:hAnsi="Times New Roman" w:eastAsia="黑体" w:cs="Times New Roman"/>
      <w:sz w:val="21"/>
      <w:szCs w:val="21"/>
      <w:lang w:val="en-US" w:eastAsia="zh-CN" w:bidi="ar-SA"/>
    </w:rPr>
  </w:style>
  <w:style w:type="paragraph" w:customStyle="1" w:styleId="309">
    <w:name w:val="正文1"/>
    <w:basedOn w:val="246"/>
    <w:next w:val="1"/>
    <w:qFormat/>
    <w:uiPriority w:val="0"/>
    <w:pPr>
      <w:spacing w:line="312" w:lineRule="atLeast"/>
      <w:jc w:val="both"/>
    </w:pPr>
    <w:rPr>
      <w:rFonts w:ascii="宋体"/>
      <w:sz w:val="34"/>
      <w:szCs w:val="22"/>
    </w:rPr>
  </w:style>
  <w:style w:type="paragraph" w:customStyle="1" w:styleId="310">
    <w:name w:val="列出段落1"/>
    <w:basedOn w:val="1"/>
    <w:qFormat/>
    <w:uiPriority w:val="0"/>
    <w:pPr>
      <w:ind w:firstLine="420"/>
    </w:pPr>
    <w:rPr>
      <w:rFonts w:ascii="Calibri" w:hAnsi="Calibri"/>
      <w:szCs w:val="20"/>
    </w:rPr>
  </w:style>
  <w:style w:type="paragraph" w:customStyle="1" w:styleId="311">
    <w:name w:val="H三级"/>
    <w:basedOn w:val="42"/>
    <w:next w:val="307"/>
    <w:qFormat/>
    <w:uiPriority w:val="0"/>
    <w:pPr>
      <w:keepLines w:val="0"/>
      <w:widowControl/>
      <w:numPr>
        <w:ilvl w:val="2"/>
        <w:numId w:val="6"/>
      </w:numPr>
      <w:spacing w:before="50" w:after="0" w:line="336" w:lineRule="auto"/>
      <w:jc w:val="left"/>
    </w:pPr>
    <w:rPr>
      <w:rFonts w:ascii="宋体" w:hAnsi="宋体" w:eastAsia="宋体" w:cs="宋体"/>
      <w:sz w:val="30"/>
      <w:szCs w:val="28"/>
    </w:rPr>
  </w:style>
  <w:style w:type="paragraph" w:customStyle="1" w:styleId="312">
    <w:name w:val="paragraph"/>
    <w:basedOn w:val="1"/>
    <w:qFormat/>
    <w:uiPriority w:val="0"/>
    <w:pPr>
      <w:widowControl/>
      <w:spacing w:before="100" w:beforeAutospacing="1" w:after="100" w:afterAutospacing="1"/>
      <w:jc w:val="left"/>
    </w:pPr>
    <w:rPr>
      <w:rFonts w:ascii="宋体" w:hAnsi="宋体" w:cs="宋体"/>
      <w:sz w:val="24"/>
    </w:rPr>
  </w:style>
  <w:style w:type="paragraph" w:customStyle="1" w:styleId="313">
    <w:name w:val="文档-标题3"/>
    <w:basedOn w:val="1"/>
    <w:next w:val="1"/>
    <w:qFormat/>
    <w:uiPriority w:val="0"/>
    <w:pPr>
      <w:keepNext/>
      <w:keepLines/>
      <w:numPr>
        <w:ilvl w:val="3"/>
        <w:numId w:val="5"/>
      </w:numPr>
      <w:spacing w:before="260" w:after="260" w:line="416" w:lineRule="auto"/>
      <w:jc w:val="left"/>
      <w:outlineLvl w:val="2"/>
    </w:pPr>
    <w:rPr>
      <w:rFonts w:ascii="Calibri" w:hAnsi="Calibri"/>
      <w:b/>
      <w:bCs/>
      <w:color w:val="7030A0"/>
      <w:sz w:val="32"/>
      <w:szCs w:val="32"/>
    </w:rPr>
  </w:style>
  <w:style w:type="paragraph" w:customStyle="1" w:styleId="314">
    <w:name w:val="2 Char Char Char Char Char Char Char"/>
    <w:basedOn w:val="1"/>
    <w:qFormat/>
    <w:uiPriority w:val="0"/>
    <w:rPr>
      <w:rFonts w:ascii="Tahoma" w:hAnsi="Tahoma"/>
      <w:sz w:val="24"/>
      <w:szCs w:val="20"/>
    </w:rPr>
  </w:style>
  <w:style w:type="paragraph" w:styleId="315">
    <w:name w:val="List Paragraph"/>
    <w:basedOn w:val="1"/>
    <w:qFormat/>
    <w:uiPriority w:val="0"/>
    <w:pPr>
      <w:ind w:firstLine="420"/>
    </w:pPr>
    <w:rPr>
      <w:szCs w:val="20"/>
    </w:rPr>
  </w:style>
  <w:style w:type="paragraph" w:customStyle="1" w:styleId="316">
    <w:name w:val="UserStyle_6"/>
    <w:basedOn w:val="1"/>
    <w:next w:val="1"/>
    <w:qFormat/>
    <w:uiPriority w:val="99"/>
    <w:rPr>
      <w:rFonts w:ascii="宋体" w:cs="宋体"/>
      <w:sz w:val="24"/>
    </w:rPr>
  </w:style>
  <w:style w:type="paragraph" w:customStyle="1" w:styleId="317">
    <w:name w:val="Body text|1"/>
    <w:basedOn w:val="1"/>
    <w:qFormat/>
    <w:uiPriority w:val="0"/>
    <w:pPr>
      <w:spacing w:line="398" w:lineRule="auto"/>
      <w:ind w:firstLine="400"/>
    </w:pPr>
    <w:rPr>
      <w:rFonts w:ascii="MingLiU" w:hAnsi="MingLiU" w:eastAsia="MingLiU" w:cs="MingLiU"/>
      <w:sz w:val="20"/>
      <w:szCs w:val="20"/>
      <w:lang w:val="zh-TW" w:eastAsia="zh-TW" w:bidi="zh-TW"/>
    </w:rPr>
  </w:style>
  <w:style w:type="paragraph" w:customStyle="1" w:styleId="318">
    <w:name w:val="文档-标题2"/>
    <w:basedOn w:val="1"/>
    <w:next w:val="1"/>
    <w:qFormat/>
    <w:uiPriority w:val="0"/>
    <w:pPr>
      <w:keepNext/>
      <w:keepLines/>
      <w:numPr>
        <w:ilvl w:val="1"/>
        <w:numId w:val="5"/>
      </w:numPr>
      <w:spacing w:before="260" w:after="260" w:line="416" w:lineRule="auto"/>
      <w:jc w:val="left"/>
      <w:outlineLvl w:val="1"/>
    </w:pPr>
    <w:rPr>
      <w:rFonts w:ascii="Cambria" w:hAnsi="Cambria"/>
      <w:b/>
      <w:bCs/>
      <w:color w:val="7030A0"/>
      <w:sz w:val="32"/>
      <w:szCs w:val="32"/>
    </w:rPr>
  </w:style>
  <w:style w:type="paragraph" w:customStyle="1" w:styleId="319">
    <w:name w:val="正文2"/>
    <w:basedOn w:val="1"/>
    <w:qFormat/>
    <w:uiPriority w:val="0"/>
    <w:pPr>
      <w:spacing w:before="156" w:line="360" w:lineRule="auto"/>
      <w:ind w:firstLine="510"/>
    </w:pPr>
    <w:rPr>
      <w:sz w:val="24"/>
      <w:szCs w:val="20"/>
    </w:rPr>
  </w:style>
  <w:style w:type="character" w:customStyle="1" w:styleId="320">
    <w:name w:val="a-desc"/>
    <w:basedOn w:val="212"/>
    <w:qFormat/>
    <w:uiPriority w:val="0"/>
    <w:rPr>
      <w:color w:val="315EFB"/>
    </w:rPr>
  </w:style>
  <w:style w:type="table" w:customStyle="1" w:styleId="321">
    <w:name w:val="Table Normal"/>
    <w:unhideWhenUsed/>
    <w:qFormat/>
    <w:uiPriority w:val="0"/>
    <w:rPr>
      <w:rFonts w:ascii="Times New Roman" w:hAnsi="Times New Roman" w:eastAsia="宋体" w:cs="Times New Roman"/>
    </w:rPr>
    <w:tblPr>
      <w:tblCellMar>
        <w:top w:w="0" w:type="dxa"/>
        <w:left w:w="0" w:type="dxa"/>
        <w:bottom w:w="0" w:type="dxa"/>
        <w:right w:w="0" w:type="dxa"/>
      </w:tblCellMar>
    </w:tblPr>
  </w:style>
  <w:style w:type="paragraph" w:customStyle="1" w:styleId="322">
    <w:name w:val="Other|1"/>
    <w:basedOn w:val="1"/>
    <w:qFormat/>
    <w:uiPriority w:val="0"/>
    <w:pPr>
      <w:ind w:firstLine="220"/>
    </w:pPr>
    <w:rPr>
      <w:rFonts w:ascii="宋体" w:hAnsi="宋体" w:cs="宋体"/>
      <w:sz w:val="20"/>
      <w:szCs w:val="20"/>
      <w:lang w:val="zh-TW" w:eastAsia="zh-TW" w:bidi="zh-TW"/>
    </w:rPr>
  </w:style>
  <w:style w:type="paragraph" w:customStyle="1" w:styleId="323">
    <w:name w:val="正文文本11"/>
    <w:next w:val="1"/>
    <w:qFormat/>
    <w:uiPriority w:val="0"/>
    <w:pPr>
      <w:widowControl w:val="0"/>
      <w:jc w:val="both"/>
    </w:pPr>
    <w:rPr>
      <w:rFonts w:ascii="仿宋_GB2312" w:hAnsi="Times New Roman" w:eastAsia="仿宋_GB2312" w:cs="Times New Roman"/>
      <w:sz w:val="28"/>
      <w:lang w:val="en-US" w:eastAsia="zh-CN" w:bidi="ar-SA"/>
    </w:rPr>
  </w:style>
  <w:style w:type="paragraph" w:customStyle="1" w:styleId="324">
    <w:name w:val="正文首行缩进11"/>
    <w:qFormat/>
    <w:uiPriority w:val="0"/>
    <w:pPr>
      <w:widowControl w:val="0"/>
      <w:spacing w:after="120" w:line="440" w:lineRule="exact"/>
      <w:ind w:firstLine="420"/>
      <w:jc w:val="both"/>
    </w:pPr>
    <w:rPr>
      <w:rFonts w:ascii="宋体" w:hAnsi="Times New Roman" w:eastAsia="仿宋_GB2312" w:cs="Times New Roman"/>
      <w:sz w:val="24"/>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77</Pages>
  <Words>38872</Words>
  <Characters>40631</Characters>
  <Lines>331</Lines>
  <Paragraphs>93</Paragraphs>
  <TotalTime>1</TotalTime>
  <ScaleCrop>false</ScaleCrop>
  <LinksUpToDate>false</LinksUpToDate>
  <CharactersWithSpaces>45447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2026-08-11T04:41:00Z</dcterms:created>
  <dc:creator>胖火</dc:creator>
  <cp:lastModifiedBy>17706192570</cp:lastModifiedBy>
  <dcterms:modified xsi:type="dcterms:W3CDTF">2026-08-25T07:56:24Z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59B3B72C4DCB493EAA3233559E8B6255_13</vt:lpwstr>
  </property>
</Properties>
</file>