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宿迁市档案馆市级系统平台改造（一期）项目</w:t>
      </w:r>
      <w:r>
        <w:rPr>
          <w:rFonts w:hint="eastAsia" w:ascii="Times New Roman" w:hAnsi="Times New Roman" w:cs="宋体"/>
          <w:b/>
          <w:sz w:val="30"/>
          <w:szCs w:val="30"/>
          <w:highlight w:val="none"/>
        </w:rPr>
        <w:t xml:space="preserve"> </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t xml:space="preserve">项目编号：JSZC-321300-JZCG-C2026-0062</w:t>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7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eastAsia" w:ascii="Times New Roman" w:hAnsi="Times New Roman" w:cs="宋体"/>
                <w:b/>
                <w:color w:val="auto"/>
                <w:sz w:val="30"/>
                <w:szCs w:val="30"/>
                <w:highlight w:val="none"/>
                <w:lang w:val="en-US" w:eastAsia="zh-CN" w:bidi="ar"/>
              </w:rPr>
            </w:pPr>
            <w:r>
              <w:rPr>
                <w:rFonts w:hint="eastAsia" w:ascii="Times New Roman" w:hAnsi="Times New Roman" w:cs="宋体"/>
                <w:b/>
                <w:color w:val="auto"/>
                <w:sz w:val="30"/>
                <w:szCs w:val="30"/>
                <w:highlight w:val="none"/>
                <w:lang w:val="en-US" w:eastAsia="zh-CN" w:bidi="ar"/>
              </w:rPr>
              <w:t xml:space="preserve">宿迁市档案馆</w:t>
            </w:r>
            <w:r/>
          </w:p>
          <w:p>
            <w:pPr>
              <w:rPr>
                <w:rFonts w:hint="default" w:ascii="Times New Roman" w:hAnsi="Times New Roman" w:cs="宋体"/>
                <w:b/>
                <w:color w:val="auto"/>
                <w:sz w:val="30"/>
                <w:szCs w:val="30"/>
                <w:highlight w:val="none"/>
                <w:lang w:val="en-US" w:eastAsia="zh-CN" w:bidi="ar"/>
              </w:rPr>
            </w:pPr>
            <w:r>
              <w:rPr>
                <w:rFonts w:hint="eastAsia" w:ascii="宋体" w:hAnsi="宋体" w:cs="宋体"/>
                <w:b/>
                <w:bCs/>
                <w:sz w:val="32"/>
                <w:szCs w:val="24"/>
              </w:rPr>
              <w:t xml:space="preserve">宿迁市楚润数据集团有限公司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w:t>
      </w:r>
      <w:r>
        <w:rPr>
          <w:rFonts w:hint="eastAsia" w:ascii="Arial" w:hAnsi="Arial" w:cs="宋体"/>
          <w:b/>
          <w:sz w:val="32"/>
          <w:szCs w:val="24"/>
          <w:highlight w:val="none"/>
          <w:lang w:val="en-US" w:eastAsia="zh-CN"/>
        </w:rPr>
        <w:t xml:space="preserve">8</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26</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86"/>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61"/>
        <w:jc w:val="center"/>
        <w:rPr>
          <w:rFonts w:hint="eastAsia" w:ascii="黑体" w:hAnsi="黑体" w:eastAsia="黑体" w:cs="黑体"/>
          <w:sz w:val="44"/>
          <w:szCs w:val="44"/>
        </w:rPr>
      </w:pPr>
      <w:r/>
      <w:bookmarkStart w:id="0" w:name="_Toc27259"/>
      <w:r/>
      <w:bookmarkStart w:id="1" w:name="_Toc13414"/>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宿迁市档案馆</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宿迁市档案馆市级系统平台改造（一期）项目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JSZC-321300-JZCG-C2026-0062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宿迁市档案馆市级系统平台改造（一期）项目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9</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rPr>
        <w:t xml:space="preserve">8日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62"/>
        <w:ind w:firstLine="321"/>
        <w:spacing w:before="0" w:after="0" w:line="520" w:lineRule="exact"/>
        <w:rPr>
          <w:rFonts w:eastAsia="宋体"/>
          <w:b/>
          <w:bCs/>
          <w:sz w:val="32"/>
        </w:rPr>
      </w:pPr>
      <w:r/>
      <w:bookmarkStart w:id="4" w:name="_Toc38985263"/>
      <w:r/>
      <w:bookmarkStart w:id="5" w:name="_Toc28359079"/>
      <w:r/>
      <w:bookmarkStart w:id="6" w:name="_Toc35393621"/>
      <w:r/>
      <w:bookmarkStart w:id="7" w:name="_Toc35393790"/>
      <w:r/>
      <w:bookmarkStart w:id="8" w:name="_Toc28359002"/>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宋体" w:hAnsi="宋体" w:cs="Times New Roman"/>
          <w:sz w:val="24"/>
          <w:szCs w:val="24"/>
          <w:highlight w:val="none"/>
          <w:u w:val="none"/>
          <w:lang w:eastAsia="zh-CN"/>
        </w:rPr>
        <w:t xml:space="preserve">JSZC-321300-JZCG-C2026-0062</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宿迁市档案馆市级系统平台改造（一期）项目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109万元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105.8</w:t>
      </w:r>
      <w:r>
        <w:rPr>
          <w:rFonts w:hint="eastAsia" w:ascii="仿宋_GB2312"/>
          <w:sz w:val="24"/>
          <w:lang w:val="en-US" w:eastAsia="zh-CN"/>
        </w:rPr>
        <w:t xml:space="preserve">万元</w:t>
      </w:r>
      <w:bookmarkEnd w:id="10"/>
      <w:r/>
      <w:r/>
    </w:p>
    <w:p>
      <w:pPr>
        <w:ind w:firstLine="480"/>
        <w:keepLines w:val="0"/>
        <w:keepNext w:val="0"/>
        <w:pageBreakBefore w:val="0"/>
        <w:spacing w:line="53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本项目以国产自主可控要求为重点，优化提升现有业务应用中冗杂内容，在充分评估系统风险，确保风险可控的前提下，对宿迁市档案馆现有基于非国产化技术架构开发和部署的应用系统进行适配改造，对现有非国产化局域网、政务外网、互联网环境硬件设备进行国产化适配</w:t>
      </w:r>
      <w:r>
        <w:rPr>
          <w:rFonts w:hint="eastAsia" w:ascii="Times New Roman" w:hAnsi="Times New Roman" w:cs="仿宋"/>
          <w:sz w:val="24"/>
          <w:szCs w:val="24"/>
          <w:lang w:eastAsia="zh-CN"/>
        </w:rPr>
        <w:t xml:space="preserve">。</w:t>
      </w:r>
      <w:r>
        <w:rPr>
          <w:rFonts w:hint="eastAsia" w:ascii="Times New Roman" w:hAnsi="Times New Roman" w:eastAsia="宋体" w:cs="宋体"/>
          <w:sz w:val="24"/>
          <w:szCs w:val="20"/>
          <w:highlight w:val="none"/>
          <w:lang w:val="en-US" w:eastAsia="zh-CN"/>
        </w:rPr>
        <w:t xml:space="preserve">详见采购需求内容。</w:t>
      </w:r>
      <w:r/>
    </w:p>
    <w:p>
      <w:pPr>
        <w:numPr>
          <w:ilvl w:val="0"/>
          <w:numId w:val="0"/>
        </w:numPr>
        <w:ind w:firstLine="480"/>
        <w:keepLines w:val="0"/>
        <w:keepNext w:val="0"/>
        <w:pageBreakBefore w:val="0"/>
        <w:spacing w:line="520" w:lineRule="exact"/>
        <w:rPr>
          <w:rFonts w:hint="eastAsia" w:ascii="Times New Roman" w:hAnsi="Times New Roman" w:cs="仿宋"/>
          <w:sz w:val="24"/>
          <w:szCs w:val="24"/>
        </w:rPr>
      </w:pPr>
      <w:r>
        <w:rPr>
          <w:rFonts w:hint="eastAsia" w:ascii="Times New Roman" w:hAnsi="Times New Roman" w:eastAsia="宋体" w:cs="宋体"/>
          <w:sz w:val="24"/>
          <w:szCs w:val="20"/>
          <w:highlight w:val="none"/>
          <w:lang w:val="en-US" w:eastAsia="zh-CN"/>
        </w:rPr>
        <w:t xml:space="preserve">6.合同履行期限：</w:t>
      </w:r>
      <w:r>
        <w:rPr>
          <w:rFonts w:hint="eastAsia" w:ascii="Times New Roman" w:hAnsi="Times New Roman" w:cs="仿宋"/>
          <w:sz w:val="24"/>
          <w:szCs w:val="24"/>
        </w:rPr>
        <w:t xml:space="preserve">自合同签订之日起</w:t>
      </w:r>
      <w:r>
        <w:rPr>
          <w:rFonts w:hint="eastAsia" w:ascii="Times New Roman" w:hAnsi="Times New Roman" w:cs="仿宋"/>
          <w:sz w:val="24"/>
          <w:szCs w:val="24"/>
          <w:lang w:val="en-US" w:eastAsia="zh-CN"/>
        </w:rPr>
        <w:t xml:space="preserve">3个月内完成所有基础系统适配及部署，6</w:t>
      </w:r>
      <w:r>
        <w:rPr>
          <w:rFonts w:hint="eastAsia" w:ascii="Times New Roman" w:hAnsi="Times New Roman" w:cs="仿宋"/>
          <w:sz w:val="24"/>
          <w:szCs w:val="24"/>
        </w:rPr>
        <w:t xml:space="preserve">个月内完成功能开发及数据迁移</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试运行3个月，试运行结束后系统正式上线运行。试运行期间应做好项目服务指南、用户须知、用户手册、使用说明书等材料文书的制作移交和培训</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试运行结束并通过验收后进入</w:t>
      </w:r>
      <w:r>
        <w:rPr>
          <w:rFonts w:hint="eastAsia" w:ascii="Times New Roman" w:hAnsi="Times New Roman" w:cs="仿宋"/>
          <w:sz w:val="24"/>
          <w:szCs w:val="24"/>
          <w:lang w:val="en-US" w:eastAsia="zh-CN"/>
        </w:rPr>
        <w:t xml:space="preserve">运维服务期</w:t>
      </w:r>
      <w:r>
        <w:rPr>
          <w:rFonts w:hint="eastAsia" w:ascii="Times New Roman" w:hAnsi="Times New Roman" w:cs="仿宋"/>
          <w:sz w:val="24"/>
          <w:szCs w:val="24"/>
        </w:rPr>
        <w:t xml:space="preserve">，</w:t>
      </w:r>
      <w:r>
        <w:rPr>
          <w:rFonts w:hint="eastAsia" w:ascii="Times New Roman" w:hAnsi="Times New Roman" w:cs="仿宋"/>
          <w:sz w:val="24"/>
          <w:szCs w:val="24"/>
          <w:lang w:val="en-US" w:eastAsia="zh-CN"/>
        </w:rPr>
        <w:t xml:space="preserve">为期</w:t>
      </w:r>
      <w:r>
        <w:rPr>
          <w:rFonts w:hint="eastAsia" w:ascii="Times New Roman" w:hAnsi="Times New Roman" w:cs="仿宋"/>
          <w:sz w:val="24"/>
          <w:szCs w:val="24"/>
        </w:rPr>
        <w:t xml:space="preserve">1年。</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7.本项目 不接受 联合体磋商。</w:t>
      </w:r>
      <w:r/>
    </w:p>
    <w:p>
      <w:pPr>
        <w:pStyle w:val="762"/>
        <w:ind w:firstLine="321"/>
        <w:spacing w:before="0" w:after="0" w:line="520" w:lineRule="exact"/>
        <w:rPr>
          <w:rFonts w:eastAsia="宋体"/>
          <w:b/>
          <w:bCs/>
          <w:sz w:val="32"/>
        </w:rPr>
      </w:pPr>
      <w:r/>
      <w:bookmarkStart w:id="11" w:name="_Toc28359080"/>
      <w:r/>
      <w:bookmarkStart w:id="12" w:name="_Toc35393622"/>
      <w:r/>
      <w:bookmarkStart w:id="13" w:name="_Toc28359003"/>
      <w:r/>
      <w:bookmarkStart w:id="14" w:name="_Toc35393791"/>
      <w:r/>
      <w:bookmarkStart w:id="15" w:name="_Toc38985264"/>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792"/>
      <w:r/>
      <w:bookmarkStart w:id="17" w:name="_Toc35393623"/>
      <w:r/>
      <w:bookmarkStart w:id="18" w:name="_Toc28359004"/>
      <w:r/>
      <w:bookmarkStart w:id="19" w:name="_Toc38985265"/>
      <w:r/>
      <w:bookmarkStart w:id="20"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8"/>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ascii="宋体" w:hAnsi="宋体" w:eastAsia="宋体" w:cs="宋体"/>
          <w:sz w:val="24"/>
          <w:szCs w:val="24"/>
          <w:lang w:val="en-US" w:eastAsia="zh-CN" w:bidi="ar-SA"/>
        </w:rPr>
        <w:t xml:space="preserve">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6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8985266"/>
      <w:r/>
      <w:bookmarkStart w:id="22" w:name="_Toc35393793"/>
      <w:r/>
      <w:bookmarkStart w:id="23" w:name="_Toc35393624"/>
      <w:r/>
      <w:bookmarkStart w:id="24" w:name="_Toc28359082"/>
      <w:r/>
      <w:bookmarkStart w:id="25" w:name="_Toc28359005"/>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62"/>
        <w:ind w:firstLine="321"/>
        <w:spacing w:before="0" w:after="0" w:line="520" w:lineRule="exact"/>
        <w:rPr>
          <w:rFonts w:eastAsia="宋体"/>
          <w:b/>
          <w:bCs/>
          <w:sz w:val="32"/>
        </w:rPr>
      </w:pPr>
      <w:r/>
      <w:bookmarkStart w:id="27" w:name="_Toc38985267"/>
      <w:r/>
      <w:bookmarkStart w:id="28" w:name="_Toc28359007"/>
      <w:r/>
      <w:bookmarkStart w:id="29" w:name="_Toc35393794"/>
      <w:r/>
      <w:bookmarkStart w:id="30" w:name="_Toc35393625"/>
      <w:r/>
      <w:bookmarkStart w:id="31" w:name="_Toc28359084"/>
      <w:r>
        <w:rPr>
          <w:rFonts w:hint="eastAsia" w:eastAsia="宋体"/>
          <w:b/>
          <w:bCs/>
          <w:sz w:val="32"/>
        </w:rPr>
        <w:t xml:space="preserve">四、提交响应文件截止时间、磋商时间及地点</w:t>
      </w:r>
      <w:bookmarkStart w:id="106" w:name="_GoBack"/>
      <w:r/>
      <w:bookmarkEnd w:id="10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9</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rPr>
        <w:t xml:space="preserve">8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6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6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5393627"/>
      <w:r/>
      <w:bookmarkStart w:id="34" w:name="_Toc28359085"/>
      <w:r/>
      <w:bookmarkStart w:id="35" w:name="_Toc28359008"/>
      <w:r/>
      <w:bookmarkStart w:id="36" w:name="_Toc38985269"/>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62"/>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宿迁市档案馆、</w:t>
      </w:r>
      <w:r>
        <w:rPr>
          <w:rFonts w:hint="eastAsia" w:ascii="Times New Roman" w:hAnsi="Times New Roman" w:cs="仿宋"/>
          <w:sz w:val="24"/>
          <w:szCs w:val="24"/>
          <w:u w:val="single"/>
        </w:rPr>
        <w:t xml:space="preserve">宿迁市楚润数据集团有限公司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方正仿宋_GB2312" w:hAnsi="方正仿宋_GB2312" w:eastAsia="方正仿宋_GB2312" w:cs="方正仿宋_GB2312"/>
          <w:sz w:val="24"/>
          <w:szCs w:val="24"/>
          <w:u w:val="single"/>
        </w:rPr>
        <w:t xml:space="preserve"> </w:t>
      </w:r>
      <w:r>
        <w:rPr>
          <w:rFonts w:hint="eastAsia" w:ascii="Times New Roman" w:hAnsi="Times New Roman" w:cs="仿宋"/>
          <w:sz w:val="24"/>
          <w:szCs w:val="24"/>
          <w:u w:val="single"/>
        </w:rPr>
        <w:t xml:space="preserve">宿城区太湖路69号、宿城区发展大道2496号</w:t>
      </w:r>
      <w:r>
        <w:rPr>
          <w:rFonts w:hint="eastAsia" w:ascii="Times New Roman" w:hAnsi="Times New Roman" w:cs="仿宋"/>
          <w:sz w:val="24"/>
          <w:szCs w:val="24"/>
          <w:u w:val="single"/>
          <w:lang w:val="en-US" w:eastAsia="zh-CN"/>
        </w:rPr>
        <w:t xml:space="preserve">  </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苏艳利 、谢柯柯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0527-84368606、13641536560 </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6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3297"/>
      <w:r/>
      <w:bookmarkStart w:id="41" w:name="_Toc11816"/>
      <w:r/>
      <w:bookmarkStart w:id="42" w:name="_Toc706"/>
      <w:r>
        <w:rPr>
          <w:rFonts w:hint="eastAsia" w:ascii="Times New Roman" w:hAnsi="Times New Roman" w:eastAsia="黑体"/>
          <w:sz w:val="44"/>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76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7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31"/>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62"/>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62"/>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62"/>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62"/>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2</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5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3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62"/>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61"/>
        <w:jc w:val="center"/>
        <w:spacing w:before="200"/>
        <w:rPr>
          <w:rFonts w:ascii="Times New Roman" w:hAnsi="Times New Roman" w:eastAsia="黑体"/>
          <w:sz w:val="44"/>
        </w:rPr>
      </w:pPr>
      <w:r/>
      <w:bookmarkStart w:id="73" w:name="_Toc141869971"/>
      <w:r/>
      <w:bookmarkStart w:id="74" w:name="_Toc14692"/>
      <w:r/>
      <w:bookmarkStart w:id="75" w:name="_Toc3418"/>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7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7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71"/>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30</w:t>
            </w:r>
            <w:r>
              <w:rPr>
                <w:rFonts w:hint="eastAsia" w:ascii="宋体" w:hAnsi="宋体" w:eastAsia="宋体" w:cs="宋体"/>
                <w:sz w:val="21"/>
                <w:szCs w:val="21"/>
                <w:highlight w:val="none"/>
                <w:rtl w:val="0"/>
                <w:lang w:val="en-US" w:eastAsia="zh-CN" w:bidi="ar-SA"/>
              </w:rPr>
              <w:t xml:space="preserve">.</w:t>
            </w: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采购需求”中的“二、主要服务内容及技术参数要求-A部分”所列内容进行评分，所投产品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30.5</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w:t>
            </w:r>
            <w:r>
              <w:rPr>
                <w:rFonts w:hint="eastAsia" w:ascii="宋体" w:hAnsi="宋体" w:cs="宋体"/>
                <w:szCs w:val="22"/>
                <w:lang w:eastAsia="zh-CN"/>
              </w:rPr>
              <w:t xml:space="preserve">“</w:t>
            </w:r>
            <w:r>
              <w:rPr>
                <w:rFonts w:hint="eastAsia" w:ascii="宋体" w:hAnsi="宋体" w:cs="宋体"/>
                <w:szCs w:val="22"/>
                <w:lang w:val="en-US" w:eastAsia="zh-CN"/>
              </w:rPr>
              <w:t xml:space="preserve">二级模块</w:t>
            </w:r>
            <w:r>
              <w:rPr>
                <w:rFonts w:hint="eastAsia" w:ascii="宋体" w:hAnsi="宋体" w:cs="宋体"/>
                <w:szCs w:val="22"/>
                <w:lang w:eastAsia="zh-CN"/>
              </w:rPr>
              <w:t xml:space="preserve">”</w:t>
            </w:r>
            <w:r>
              <w:rPr>
                <w:rFonts w:hint="eastAsia" w:ascii="宋体" w:hAnsi="宋体" w:cs="宋体"/>
                <w:szCs w:val="22"/>
              </w:rPr>
              <w:t xml:space="preserve">的完整内容为一“项”，共</w:t>
            </w:r>
            <w:r>
              <w:rPr>
                <w:rFonts w:hint="eastAsia" w:ascii="宋体" w:hAnsi="宋体" w:cs="宋体"/>
                <w:szCs w:val="22"/>
                <w:lang w:val="en-US" w:eastAsia="zh-CN"/>
              </w:rPr>
              <w:t xml:space="preserve">15</w:t>
            </w:r>
            <w:r>
              <w:rPr>
                <w:rFonts w:hint="eastAsia" w:ascii="宋体" w:hAnsi="宋体" w:cs="宋体"/>
                <w:szCs w:val="22"/>
              </w:rPr>
              <w:t xml:space="preserve">项）不满足的扣</w:t>
            </w:r>
            <w:r>
              <w:rPr>
                <w:rFonts w:hint="eastAsia" w:ascii="宋体" w:hAnsi="宋体" w:cs="宋体"/>
                <w:szCs w:val="22"/>
                <w:lang w:val="en-US" w:eastAsia="zh-CN"/>
              </w:rPr>
              <w:t xml:space="preserve">1</w:t>
            </w:r>
            <w:r>
              <w:rPr>
                <w:rFonts w:hint="eastAsia" w:ascii="宋体" w:hAnsi="宋体" w:cs="宋体"/>
                <w:szCs w:val="22"/>
              </w:rPr>
              <w:t xml:space="preserve">分；其余每有一项（一个</w:t>
            </w:r>
            <w:r>
              <w:rPr>
                <w:rFonts w:hint="eastAsia" w:ascii="宋体" w:hAnsi="宋体" w:cs="宋体"/>
                <w:szCs w:val="22"/>
                <w:lang w:eastAsia="zh-CN"/>
              </w:rPr>
              <w:t xml:space="preserve">“</w:t>
            </w:r>
            <w:r>
              <w:rPr>
                <w:rFonts w:hint="eastAsia" w:ascii="宋体" w:hAnsi="宋体" w:cs="宋体"/>
                <w:szCs w:val="22"/>
                <w:lang w:val="en-US" w:eastAsia="zh-CN"/>
              </w:rPr>
              <w:t xml:space="preserve">二级模块</w:t>
            </w:r>
            <w:r>
              <w:rPr>
                <w:rFonts w:hint="eastAsia" w:ascii="宋体" w:hAnsi="宋体" w:cs="宋体"/>
                <w:szCs w:val="22"/>
                <w:lang w:eastAsia="zh-CN"/>
              </w:rPr>
              <w:t xml:space="preserve">”</w:t>
            </w:r>
            <w:r>
              <w:rPr>
                <w:rFonts w:hint="eastAsia" w:ascii="宋体" w:hAnsi="宋体" w:cs="宋体"/>
                <w:szCs w:val="22"/>
              </w:rPr>
              <w:t xml:space="preserve">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共31项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0.5</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w:t>
            </w:r>
            <w:r>
              <w:rPr>
                <w:rFonts w:hint="eastAsia" w:ascii="宋体" w:hAnsi="宋体" w:cs="宋体"/>
                <w:szCs w:val="21"/>
              </w:rPr>
              <w:t xml:space="preserve">供应商针对本项评审内容在响应文件《技术响应偏离表》中逐条列出响应及偏离情况，《技术响应偏离表》中未列出的对应项按负偏离进行扣分处理。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w:t>
            </w:r>
            <w:r>
              <w:rPr>
                <w:rFonts w:hint="eastAsia" w:ascii="宋体" w:hAnsi="宋体" w:cs="宋体"/>
                <w:sz w:val="21"/>
                <w:szCs w:val="21"/>
                <w:highlight w:val="none"/>
                <w:rtl w:val="0"/>
                <w:lang w:val="en-US" w:eastAsia="zh-CN" w:bidi="ar-SA"/>
              </w:rPr>
              <w:t xml:space="preserve">0</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cs="宋体"/>
                <w:sz w:val="21"/>
                <w:szCs w:val="21"/>
                <w:lang w:val="en-US" w:eastAsia="zh-CN"/>
              </w:rPr>
              <w:t xml:space="preserve">二</w:t>
            </w: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SA"/>
              </w:rPr>
              <w:t xml:space="preserve">主要服务内容及技术参数要求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spacing w:line="400" w:lineRule="exact"/>
              <w:rPr>
                <w:rFonts w:hint="default" w:eastAsia="宋体" w:cs="Calibri"/>
                <w:color w:val="000000"/>
                <w:szCs w:val="21"/>
                <w:lang w:val="en-US" w:eastAsia="zh-CN"/>
              </w:rPr>
            </w:pPr>
            <w:r>
              <w:rPr>
                <w:rFonts w:hint="eastAsia" w:cs="Calibri"/>
                <w:color w:val="000000"/>
                <w:szCs w:val="21"/>
              </w:rPr>
              <w:t xml:space="preserve">1.四性检测：能够对接收目录数据、数字档案的准确性、完整性、可用性、安全性进行检测</w:t>
            </w:r>
            <w:r>
              <w:rPr>
                <w:rFonts w:hint="eastAsia" w:cs="Calibri"/>
                <w:color w:val="000000"/>
                <w:szCs w:val="21"/>
                <w:lang w:eastAsia="zh-CN"/>
              </w:rPr>
              <w:t xml:space="preserve">；</w:t>
            </w:r>
            <w:r>
              <w:rPr>
                <w:rFonts w:hint="eastAsia" w:cs="Calibri"/>
                <w:color w:val="000000"/>
                <w:szCs w:val="21"/>
              </w:rPr>
              <w:t xml:space="preserve">检测方式要以批量方式进行，检测结果以报表形式返回给用户</w:t>
            </w:r>
            <w:r>
              <w:rPr>
                <w:rFonts w:hint="eastAsia" w:cs="Calibri"/>
                <w:color w:val="000000"/>
                <w:szCs w:val="21"/>
                <w:lang w:eastAsia="zh-CN"/>
              </w:rPr>
              <w:t xml:space="preserve">。</w:t>
            </w:r>
            <w:r>
              <w:rPr>
                <w:rFonts w:hint="eastAsia" w:cs="Calibri"/>
                <w:color w:val="000000"/>
                <w:szCs w:val="21"/>
                <w:lang w:val="en-US" w:eastAsia="zh-CN"/>
              </w:rPr>
              <w:t xml:space="preserve">全部满足得1分，否则不得分。</w:t>
            </w:r>
            <w:r/>
          </w:p>
          <w:p>
            <w:pPr>
              <w:spacing w:line="400" w:lineRule="exact"/>
              <w:rPr>
                <w:rFonts w:hint="eastAsia" w:eastAsia="宋体" w:cs="Calibri"/>
                <w:color w:val="000000"/>
                <w:szCs w:val="21"/>
                <w:lang w:eastAsia="zh-CN"/>
              </w:rPr>
            </w:pPr>
            <w:r>
              <w:rPr>
                <w:rFonts w:hint="eastAsia" w:cs="Calibri"/>
                <w:color w:val="000000"/>
                <w:szCs w:val="21"/>
              </w:rPr>
              <w:t xml:space="preserve">2.</w:t>
            </w:r>
            <w:r>
              <w:rPr>
                <w:rFonts w:hint="eastAsia" w:cs="Calibri"/>
                <w:color w:val="000000"/>
                <w:szCs w:val="21"/>
                <w:lang w:eastAsia="zh-CN"/>
              </w:rPr>
              <w:t xml:space="preserve">综合管理利用平台</w:t>
            </w:r>
            <w:r>
              <w:rPr>
                <w:rFonts w:hint="eastAsia" w:cs="Calibri"/>
                <w:color w:val="000000"/>
                <w:szCs w:val="21"/>
              </w:rPr>
              <w:t xml:space="preserve">进馆接收</w:t>
            </w:r>
            <w:r>
              <w:rPr>
                <w:rFonts w:hint="eastAsia" w:cs="Calibri"/>
                <w:color w:val="000000"/>
                <w:szCs w:val="21"/>
                <w:lang w:eastAsia="zh-CN"/>
              </w:rPr>
              <w:t xml:space="preserve">（</w:t>
            </w:r>
            <w:r>
              <w:rPr>
                <w:rFonts w:hint="eastAsia" w:cs="Calibri"/>
                <w:color w:val="000000"/>
                <w:szCs w:val="21"/>
              </w:rPr>
              <w:t xml:space="preserve">双套制</w:t>
            </w:r>
            <w:r>
              <w:rPr>
                <w:rFonts w:hint="eastAsia" w:cs="Calibri"/>
                <w:color w:val="000000"/>
                <w:szCs w:val="21"/>
                <w:lang w:eastAsia="zh-CN"/>
              </w:rPr>
              <w:t xml:space="preserve">）</w:t>
            </w:r>
            <w:r>
              <w:rPr>
                <w:rFonts w:hint="eastAsia" w:cs="Calibri"/>
                <w:color w:val="000000"/>
                <w:szCs w:val="21"/>
              </w:rPr>
              <w:t xml:space="preserve">：流程需包括条目核对、实体档案核对、实体档案审核、灭菌杀虫登记、档案上架等流程环节</w:t>
            </w:r>
            <w:r>
              <w:rPr>
                <w:rFonts w:hint="eastAsia" w:cs="Calibri"/>
                <w:color w:val="000000"/>
                <w:szCs w:val="21"/>
                <w:lang w:eastAsia="zh-CN"/>
              </w:rPr>
              <w:t xml:space="preserve">。</w:t>
            </w:r>
            <w:r>
              <w:rPr>
                <w:rFonts w:hint="eastAsia" w:cs="Calibri"/>
                <w:color w:val="000000"/>
                <w:szCs w:val="21"/>
                <w:lang w:val="en-US" w:eastAsia="zh-CN"/>
              </w:rPr>
              <w:t xml:space="preserve">全部满足得1分，否则不得分。</w:t>
            </w:r>
            <w:r/>
          </w:p>
          <w:p>
            <w:pPr>
              <w:spacing w:line="400" w:lineRule="exact"/>
              <w:rPr>
                <w:rFonts w:hint="eastAsia" w:eastAsia="宋体" w:cs="Calibri"/>
                <w:color w:val="000000"/>
                <w:szCs w:val="21"/>
                <w:lang w:eastAsia="zh-CN"/>
              </w:rPr>
            </w:pPr>
            <w:r>
              <w:rPr>
                <w:rFonts w:hint="eastAsia" w:cs="Calibri"/>
                <w:color w:val="000000"/>
                <w:szCs w:val="21"/>
              </w:rPr>
              <w:t xml:space="preserve">3.智能检测：可手动勾选需要检测的内容，包括漏号、漏页、重复、空值、字段规范性等，并生成检测报告</w:t>
            </w:r>
            <w:r>
              <w:rPr>
                <w:rFonts w:hint="eastAsia" w:cs="Calibri"/>
                <w:color w:val="000000"/>
                <w:szCs w:val="21"/>
                <w:lang w:eastAsia="zh-CN"/>
              </w:rPr>
              <w:t xml:space="preserve">。</w:t>
            </w:r>
            <w:r>
              <w:rPr>
                <w:rFonts w:hint="eastAsia" w:cs="Calibri"/>
                <w:color w:val="000000"/>
                <w:szCs w:val="21"/>
                <w:lang w:val="en-US" w:eastAsia="zh-CN"/>
              </w:rPr>
              <w:t xml:space="preserve">全部满足得1分，否则不得分。</w:t>
            </w:r>
            <w:r/>
          </w:p>
          <w:p>
            <w:pPr>
              <w:spacing w:line="400" w:lineRule="exact"/>
              <w:rPr>
                <w:rFonts w:hint="eastAsia" w:eastAsia="宋体" w:cs="Calibri"/>
                <w:color w:val="000000"/>
                <w:szCs w:val="21"/>
                <w:lang w:eastAsia="zh-CN"/>
              </w:rPr>
            </w:pPr>
            <w:r>
              <w:rPr>
                <w:rFonts w:hint="eastAsia" w:cs="Calibri"/>
                <w:color w:val="000000"/>
                <w:szCs w:val="21"/>
              </w:rPr>
              <w:t xml:space="preserve">4.档案纠错：可选择原文错误、条目错误、原文和条目错误等类型</w:t>
            </w:r>
            <w:r>
              <w:rPr>
                <w:rFonts w:hint="eastAsia" w:cs="Calibri"/>
                <w:color w:val="000000"/>
                <w:szCs w:val="21"/>
                <w:lang w:eastAsia="zh-CN"/>
              </w:rPr>
              <w:t xml:space="preserve">；</w:t>
            </w:r>
            <w:r>
              <w:rPr>
                <w:rFonts w:hint="eastAsia" w:cs="Calibri"/>
                <w:color w:val="000000"/>
                <w:szCs w:val="21"/>
              </w:rPr>
              <w:t xml:space="preserve">纠错完成后可查看纠错历史，对比纠错前后数据差异</w:t>
            </w:r>
            <w:r>
              <w:rPr>
                <w:rFonts w:hint="eastAsia" w:cs="Calibri"/>
                <w:color w:val="000000"/>
                <w:szCs w:val="21"/>
                <w:lang w:eastAsia="zh-CN"/>
              </w:rPr>
              <w:t xml:space="preserve">。</w:t>
            </w:r>
            <w:r>
              <w:rPr>
                <w:rFonts w:hint="eastAsia" w:cs="Calibri"/>
                <w:color w:val="000000"/>
                <w:szCs w:val="21"/>
                <w:lang w:val="en-US" w:eastAsia="zh-CN"/>
              </w:rPr>
              <w:t xml:space="preserve">全部满足得1分，否则不得分。</w:t>
            </w:r>
            <w:r/>
          </w:p>
          <w:p>
            <w:pPr>
              <w:spacing w:line="400" w:lineRule="exact"/>
              <w:rPr>
                <w:rFonts w:cs="Calibri"/>
                <w:color w:val="000000"/>
                <w:szCs w:val="21"/>
              </w:rPr>
            </w:pPr>
            <w:r>
              <w:rPr>
                <w:rFonts w:hint="eastAsia" w:cs="Calibri"/>
                <w:color w:val="000000"/>
                <w:szCs w:val="21"/>
              </w:rPr>
              <w:t xml:space="preserve">5.自助查档：要求分为触摸屏查档和分配账号查档，触摸屏查档可查询已发布的档</w:t>
            </w:r>
            <w:r>
              <w:rPr>
                <w:rFonts w:hint="eastAsia" w:cs="Calibri"/>
                <w:color w:val="000000"/>
                <w:szCs w:val="21"/>
                <w:lang w:eastAsia="zh-CN"/>
              </w:rPr>
              <w:t xml:space="preserve">；</w:t>
            </w:r>
            <w:r>
              <w:rPr>
                <w:rFonts w:hint="eastAsia" w:cs="Calibri"/>
                <w:color w:val="000000"/>
                <w:szCs w:val="21"/>
              </w:rPr>
              <w:t xml:space="preserve">分配账号查档需经工作人员推送后才可查询</w:t>
            </w:r>
            <w:r>
              <w:rPr>
                <w:rFonts w:hint="eastAsia" w:cs="Calibri"/>
                <w:color w:val="000000"/>
                <w:szCs w:val="21"/>
                <w:lang w:eastAsia="zh-CN"/>
              </w:rPr>
              <w:t xml:space="preserve">，</w:t>
            </w:r>
            <w:r>
              <w:rPr>
                <w:rFonts w:hint="eastAsia" w:cs="Calibri"/>
                <w:color w:val="000000"/>
                <w:szCs w:val="21"/>
              </w:rPr>
              <w:t xml:space="preserve">查阅者在权限范围内查看档案目录和全文信息。</w:t>
            </w:r>
            <w:r>
              <w:rPr>
                <w:rFonts w:hint="eastAsia" w:cs="Calibri"/>
                <w:color w:val="000000"/>
                <w:szCs w:val="21"/>
                <w:lang w:val="en-US" w:eastAsia="zh-CN"/>
              </w:rPr>
              <w:t xml:space="preserve">全部满足得1分，否则不得分。</w:t>
            </w:r>
            <w:r/>
          </w:p>
          <w:p>
            <w:pPr>
              <w:spacing w:line="400" w:lineRule="exact"/>
              <w:rPr>
                <w:rFonts w:hint="eastAsia" w:cs="Calibri"/>
                <w:color w:val="000000"/>
                <w:szCs w:val="21"/>
              </w:rPr>
            </w:pPr>
            <w:r>
              <w:rPr>
                <w:rFonts w:hint="eastAsia" w:cs="Calibri"/>
                <w:color w:val="000000"/>
                <w:szCs w:val="21"/>
              </w:rPr>
              <w:t xml:space="preserve">6.档案检索：跨库目录检索、全文检索、高级检索、人脸检索、音视频全文检索等功能</w:t>
            </w:r>
            <w:r>
              <w:rPr>
                <w:rFonts w:hint="eastAsia" w:cs="Calibri"/>
                <w:color w:val="000000"/>
                <w:szCs w:val="21"/>
                <w:lang w:eastAsia="zh-CN"/>
              </w:rPr>
              <w:t xml:space="preserve">；</w:t>
            </w:r>
            <w:r>
              <w:rPr>
                <w:rFonts w:hint="eastAsia" w:cs="Calibri"/>
                <w:color w:val="000000"/>
                <w:szCs w:val="21"/>
              </w:rPr>
              <w:t xml:space="preserve">全文搜索引擎提供类百度等的模糊查找功能</w:t>
            </w:r>
            <w:r>
              <w:rPr>
                <w:rFonts w:hint="eastAsia" w:cs="Calibri"/>
                <w:color w:val="000000"/>
                <w:szCs w:val="21"/>
                <w:lang w:eastAsia="zh-CN"/>
              </w:rPr>
              <w:t xml:space="preserve">；</w:t>
            </w:r>
            <w:r>
              <w:rPr>
                <w:rFonts w:hint="eastAsia" w:cs="Calibri"/>
                <w:color w:val="000000"/>
                <w:szCs w:val="21"/>
              </w:rPr>
              <w:t xml:space="preserve">单次检索查阅档案目录响应时间不超过5秒，全文信息不超过20秒</w:t>
            </w:r>
            <w:r>
              <w:rPr>
                <w:rFonts w:hint="eastAsia" w:cs="Calibri"/>
                <w:color w:val="000000"/>
                <w:szCs w:val="21"/>
                <w:lang w:eastAsia="zh-CN"/>
              </w:rPr>
              <w:t xml:space="preserve">，</w:t>
            </w:r>
            <w:r>
              <w:rPr>
                <w:rFonts w:hint="eastAsia" w:cs="Calibri"/>
                <w:color w:val="000000"/>
                <w:szCs w:val="21"/>
              </w:rPr>
              <w:t xml:space="preserve">登录不操作会定时退出。</w:t>
            </w:r>
            <w:r>
              <w:rPr>
                <w:rFonts w:hint="eastAsia" w:cs="Calibri"/>
                <w:color w:val="000000"/>
                <w:szCs w:val="21"/>
                <w:lang w:val="en-US" w:eastAsia="zh-CN"/>
              </w:rPr>
              <w:t xml:space="preserve">全部满足得1分，否则不得分。</w:t>
            </w:r>
            <w:r/>
          </w:p>
          <w:p>
            <w:pPr>
              <w:spacing w:line="400" w:lineRule="exact"/>
              <w:rPr>
                <w:rFonts w:cs="Calibri"/>
                <w:color w:val="000000"/>
                <w:szCs w:val="21"/>
              </w:rPr>
            </w:pPr>
            <w:r>
              <w:rPr>
                <w:rFonts w:hint="eastAsia" w:cs="Calibri"/>
                <w:color w:val="000000"/>
                <w:szCs w:val="21"/>
              </w:rPr>
              <w:t xml:space="preserve">7.AI能力支撑功能：AI基础底座相关功能，包含数据中心、模型开发、模型应用等功能。</w:t>
            </w:r>
            <w:r>
              <w:rPr>
                <w:rFonts w:hint="eastAsia" w:cs="Calibri"/>
                <w:color w:val="000000"/>
                <w:szCs w:val="21"/>
                <w:lang w:val="en-US" w:eastAsia="zh-CN"/>
              </w:rPr>
              <w:t xml:space="preserve">全部满足得1分，否则不得分。</w:t>
            </w:r>
            <w:r/>
          </w:p>
          <w:p>
            <w:pPr>
              <w:spacing w:line="400" w:lineRule="exact"/>
              <w:rPr>
                <w:rFonts w:cs="Calibri"/>
                <w:color w:val="000000"/>
                <w:szCs w:val="21"/>
              </w:rPr>
            </w:pPr>
            <w:r>
              <w:rPr>
                <w:rFonts w:hint="eastAsia" w:cs="Calibri"/>
                <w:color w:val="000000"/>
                <w:szCs w:val="21"/>
              </w:rPr>
              <w:t xml:space="preserve">8.</w:t>
            </w:r>
            <w:r>
              <w:rPr>
                <w:rFonts w:hint="eastAsia" w:cs="Calibri"/>
                <w:color w:val="000000"/>
                <w:szCs w:val="21"/>
                <w:lang w:eastAsia="zh-CN"/>
              </w:rPr>
              <w:t xml:space="preserve">共建共享平台</w:t>
            </w:r>
            <w:r>
              <w:rPr>
                <w:rFonts w:hint="eastAsia" w:cs="Calibri"/>
                <w:color w:val="000000"/>
                <w:szCs w:val="21"/>
              </w:rPr>
              <w:t xml:space="preserve">电子档案接收（单套制）：电子档案在线接收功能，前端业务系统推送数据后，实时接收到推送的数据</w:t>
            </w:r>
            <w:r>
              <w:rPr>
                <w:rFonts w:hint="eastAsia" w:cs="Calibri"/>
                <w:color w:val="000000"/>
                <w:szCs w:val="21"/>
                <w:lang w:eastAsia="zh-CN"/>
              </w:rPr>
              <w:t xml:space="preserve">；</w:t>
            </w:r>
            <w:r>
              <w:rPr>
                <w:rFonts w:hint="eastAsia" w:cs="Calibri"/>
                <w:color w:val="000000"/>
                <w:szCs w:val="21"/>
              </w:rPr>
              <w:t xml:space="preserve">支持以时间轴的方式展示接收的进度，包括数据下载、解压、解析、检测、归入情况。</w:t>
            </w:r>
            <w:r>
              <w:rPr>
                <w:rFonts w:hint="eastAsia" w:cs="Calibri"/>
                <w:color w:val="000000"/>
                <w:szCs w:val="21"/>
                <w:lang w:val="en-US" w:eastAsia="zh-CN"/>
              </w:rPr>
              <w:t xml:space="preserve">全部满足得1分，否则不得分。</w:t>
            </w:r>
            <w:r/>
          </w:p>
          <w:p>
            <w:pPr>
              <w:spacing w:line="400" w:lineRule="exact"/>
              <w:rPr>
                <w:rFonts w:cs="Calibri"/>
                <w:color w:val="000000"/>
                <w:szCs w:val="21"/>
              </w:rPr>
            </w:pPr>
            <w:r>
              <w:rPr>
                <w:rFonts w:hint="eastAsia" w:cs="Calibri"/>
                <w:color w:val="000000"/>
                <w:szCs w:val="21"/>
              </w:rPr>
              <w:t xml:space="preserve">9.利用发布：详细发布功能，可同时设定同一档案数据的不同发布单位、发布角色、数据权限，同时也需支持对发布情况的修改、查看。</w:t>
            </w:r>
            <w:r>
              <w:rPr>
                <w:rFonts w:hint="eastAsia" w:cs="Calibri"/>
                <w:color w:val="000000"/>
                <w:szCs w:val="21"/>
                <w:lang w:val="en-US" w:eastAsia="zh-CN"/>
              </w:rPr>
              <w:t xml:space="preserve">全部满足得1分，否则不得分。</w:t>
            </w:r>
            <w:r/>
          </w:p>
          <w:p>
            <w:pPr>
              <w:spacing w:line="400" w:lineRule="exact"/>
              <w:rPr>
                <w:rFonts w:hint="eastAsia" w:ascii="宋体" w:hAnsi="宋体" w:eastAsia="宋体" w:cs="宋体"/>
                <w:color w:val="auto"/>
                <w:sz w:val="21"/>
                <w:szCs w:val="21"/>
                <w:highlight w:val="none"/>
                <w:rtl w:val="0"/>
                <w:lang w:val="en-US" w:eastAsia="zh-CN" w:bidi="ar-SA"/>
              </w:rPr>
            </w:pPr>
            <w:r>
              <w:rPr>
                <w:rFonts w:hint="eastAsia" w:cs="Calibri"/>
                <w:color w:val="000000"/>
                <w:szCs w:val="21"/>
              </w:rPr>
              <w:t xml:space="preserve">10.馆室互动：（1）网上业务指导：由档案部门业务人员对档案室用户进行在线业务指导操作和情况反馈，立档单位可以申请业务指导</w:t>
            </w:r>
            <w:r>
              <w:rPr>
                <w:rFonts w:hint="eastAsia" w:cs="Calibri"/>
                <w:color w:val="000000"/>
                <w:szCs w:val="21"/>
                <w:lang w:eastAsia="zh-CN"/>
              </w:rPr>
              <w:t xml:space="preserve">；</w:t>
            </w:r>
            <w:r>
              <w:rPr>
                <w:rFonts w:hint="eastAsia" w:cs="Calibri"/>
                <w:color w:val="000000"/>
                <w:szCs w:val="21"/>
              </w:rPr>
              <w:t xml:space="preserve">（2）在线年检：立档单位可以在该系统在线提交年检档案内容、数据、系统自动生成年检上报统计表，档案部门业务人员可以即时在线查看各单位年检内容、数据、并可以在线进行年检数据审核</w:t>
            </w:r>
            <w:r>
              <w:rPr>
                <w:rFonts w:hint="eastAsia" w:cs="Calibri"/>
                <w:color w:val="000000"/>
                <w:szCs w:val="21"/>
                <w:lang w:eastAsia="zh-CN"/>
              </w:rPr>
              <w:t xml:space="preserve">；</w:t>
            </w:r>
            <w:r>
              <w:rPr>
                <w:rFonts w:hint="eastAsia" w:cs="Calibri"/>
                <w:color w:val="000000"/>
                <w:szCs w:val="21"/>
              </w:rPr>
              <w:t xml:space="preserve">（3）在线移交进馆：档案室可在线将室藏档案数据向虚拟档案馆移交，立档单位把需要移交进馆的数字档案在线进行提交，并附具到期开放意见等，档案馆业务管理人员可以在线进行审批及接收电子档案数据，形成交接文据</w:t>
            </w:r>
            <w:r>
              <w:rPr>
                <w:rFonts w:hint="eastAsia" w:cs="Calibri"/>
                <w:color w:val="000000"/>
                <w:szCs w:val="21"/>
                <w:lang w:eastAsia="zh-CN"/>
              </w:rPr>
              <w:t xml:space="preserve">；</w:t>
            </w:r>
            <w:r>
              <w:rPr>
                <w:rFonts w:hint="eastAsia" w:cs="Calibri"/>
                <w:color w:val="000000"/>
                <w:szCs w:val="21"/>
              </w:rPr>
              <w:t xml:space="preserve">（4）网上课堂：演示数据资源库管理、在线观看视频、资源下载、检索、帮助文档等功能。</w:t>
            </w:r>
            <w:r>
              <w:rPr>
                <w:rFonts w:hint="eastAsia" w:cs="Calibri"/>
                <w:color w:val="000000"/>
                <w:szCs w:val="21"/>
                <w:lang w:val="en-US" w:eastAsia="zh-CN"/>
              </w:rPr>
              <w:t xml:space="preserve">全部满足得1分，否则不得分。</w:t>
            </w:r>
            <w:r/>
          </w:p>
        </w:tc>
      </w:tr>
      <w:tr>
        <w:trPr>
          <w:jc w:val="center"/>
          <w:trHeight w:val="90"/>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软件著作权</w:t>
            </w:r>
            <w:r/>
          </w:p>
        </w:tc>
        <w:tc>
          <w:tcPr>
            <w:tcW w:w="1469" w:type="dxa"/>
            <w:vAlign w:val="center"/>
            <w:textDirection w:val="lrTb"/>
            <w:noWrap w:val="false"/>
          </w:tcPr>
          <w:p>
            <w:pPr>
              <w:jc w:val="center"/>
              <w:pageBreakBefore w:val="0"/>
              <w:spacing w:line="400" w:lineRule="exact"/>
              <w:widowControl w:val="off"/>
              <w:rPr>
                <w:rFonts w:hint="default"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4.00分</w:t>
            </w:r>
            <w:r/>
          </w:p>
        </w:tc>
        <w:tc>
          <w:tcPr>
            <w:tcW w:w="5535" w:type="dxa"/>
            <w:vAlign w:val="top"/>
            <w:textDirection w:val="lrTb"/>
            <w:noWrap w:val="false"/>
          </w:tcPr>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供应商具有</w:t>
            </w:r>
            <w:r>
              <w:rPr>
                <w:rFonts w:hint="eastAsia" w:ascii="Times New Roman" w:hAnsi="Times New Roman"/>
                <w:color w:val="000000"/>
                <w:szCs w:val="21"/>
                <w:highlight w:val="none"/>
              </w:rPr>
              <w:t xml:space="preserve">电子文件保真平台</w:t>
            </w:r>
            <w:r>
              <w:rPr>
                <w:rFonts w:hint="eastAsia" w:ascii="宋体" w:hAnsi="宋体" w:eastAsia="宋体" w:cs="宋体"/>
                <w:sz w:val="21"/>
                <w:szCs w:val="21"/>
                <w:highlight w:val="none"/>
                <w:lang w:val="en-US" w:eastAsia="zh-CN"/>
              </w:rPr>
              <w:t xml:space="preserve">或</w:t>
            </w:r>
            <w:r>
              <w:rPr>
                <w:rFonts w:hint="eastAsia" w:ascii="宋体" w:hAnsi="宋体" w:cs="宋体"/>
                <w:sz w:val="21"/>
                <w:szCs w:val="21"/>
                <w:highlight w:val="none"/>
                <w:lang w:val="en-US" w:eastAsia="zh-CN"/>
              </w:rPr>
              <w:t xml:space="preserve">数据校核</w:t>
            </w:r>
            <w:r>
              <w:rPr>
                <w:rFonts w:hint="eastAsia" w:ascii="Times New Roman" w:hAnsi="Times New Roman"/>
                <w:color w:val="000000"/>
                <w:szCs w:val="21"/>
                <w:highlight w:val="none"/>
              </w:rPr>
              <w:t xml:space="preserve">AI能力</w:t>
            </w:r>
            <w:r>
              <w:rPr>
                <w:rFonts w:hint="eastAsia" w:ascii="宋体" w:hAnsi="宋体" w:eastAsia="宋体" w:cs="宋体"/>
                <w:sz w:val="21"/>
                <w:szCs w:val="21"/>
                <w:highlight w:val="none"/>
                <w:lang w:val="en-US" w:eastAsia="zh-CN"/>
              </w:rPr>
              <w:t xml:space="preserve">相关的软件著作权登记证书，</w:t>
            </w:r>
            <w:r>
              <w:rPr>
                <w:rFonts w:hint="eastAsia" w:ascii="宋体" w:hAnsi="宋体" w:cs="宋体"/>
                <w:sz w:val="21"/>
                <w:szCs w:val="21"/>
                <w:highlight w:val="none"/>
                <w:lang w:val="en-US" w:eastAsia="zh-CN"/>
              </w:rPr>
              <w:t xml:space="preserve">每有一个得2分，最高</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p>
          <w:p>
            <w:pP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1"/>
                <w:szCs w:val="21"/>
                <w:highlight w:val="none"/>
                <w:rtl w:val="0"/>
                <w:lang w:val="en-US" w:eastAsia="zh-CN"/>
              </w:rPr>
              <w:t xml:space="preserve">注：1.响应文件中提供有效期内的软件著作权登记证书电子件，未提供不得分；2.供应商提供的软件著作权如名称不一致，具有类似功能即可。</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w:t>
            </w:r>
            <w:r>
              <w:rPr>
                <w:rFonts w:hint="eastAsia" w:ascii="宋体" w:hAnsi="宋体" w:cs="宋体"/>
                <w:sz w:val="21"/>
                <w:szCs w:val="21"/>
                <w:highlight w:val="none"/>
                <w:rtl w:val="0"/>
                <w:lang w:val="en-US" w:eastAsia="zh-CN" w:bidi="ar-SA"/>
              </w:rPr>
              <w:t xml:space="preserve">成</w:t>
            </w:r>
            <w:r>
              <w:rPr>
                <w:rFonts w:hint="eastAsia" w:ascii="宋体" w:hAnsi="宋体" w:eastAsia="宋体" w:cs="宋体"/>
                <w:sz w:val="21"/>
                <w:szCs w:val="21"/>
                <w:highlight w:val="none"/>
                <w:rtl w:val="0"/>
                <w:lang w:val="en-US" w:eastAsia="zh-CN" w:bidi="ar-SA"/>
              </w:rPr>
              <w:t xml:space="preserve">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spacing w:line="400" w:lineRule="exact"/>
              <w:tabs>
                <w:tab w:val="left" w:pos="312" w:leader="none"/>
              </w:tabs>
              <w:rPr>
                <w:rFonts w:hint="eastAsia" w:ascii="宋体" w:hAnsi="宋体" w:eastAsia="宋体" w:cs="宋体"/>
                <w:szCs w:val="21"/>
                <w:highlight w:val="none"/>
                <w:lang w:eastAsia="zh-CN"/>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供应商拟派的项目负责人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要求1人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具有计算机技术与软件专业技术资格</w:t>
            </w:r>
            <w:r>
              <w:rPr>
                <w:rFonts w:hint="eastAsia" w:ascii="宋体" w:hAnsi="宋体" w:cs="宋体"/>
                <w:color w:val="000000"/>
                <w:szCs w:val="21"/>
                <w:lang w:val="en-US" w:eastAsia="zh-CN"/>
              </w:rPr>
              <w:t xml:space="preserve">-</w:t>
            </w:r>
            <w:r>
              <w:rPr>
                <w:rFonts w:hint="eastAsia" w:ascii="宋体" w:hAnsi="宋体" w:cs="宋体"/>
                <w:szCs w:val="21"/>
              </w:rPr>
              <w:t xml:space="preserve">信息系统项目管理师或</w:t>
            </w:r>
            <w:r>
              <w:rPr>
                <w:rFonts w:hint="eastAsia" w:ascii="宋体" w:hAnsi="宋体" w:cs="宋体"/>
                <w:szCs w:val="21"/>
                <w:lang w:val="en-US" w:eastAsia="zh-CN"/>
              </w:rPr>
              <w:t xml:space="preserve">系统分析师</w:t>
            </w:r>
            <w:r>
              <w:rPr>
                <w:rFonts w:hint="eastAsia" w:ascii="宋体" w:hAnsi="宋体" w:cs="宋体"/>
                <w:szCs w:val="21"/>
              </w:rPr>
              <w:t xml:space="preserve">的，每有一个证书得</w:t>
            </w:r>
            <w:r>
              <w:rPr>
                <w:rFonts w:hint="eastAsia" w:ascii="宋体" w:hAnsi="宋体" w:cs="宋体"/>
                <w:szCs w:val="21"/>
                <w:lang w:val="en-US" w:eastAsia="zh-CN"/>
              </w:rPr>
              <w:t xml:space="preserve">2.5</w:t>
            </w:r>
            <w:r>
              <w:rPr>
                <w:rFonts w:hint="eastAsia" w:ascii="宋体" w:hAnsi="宋体" w:cs="宋体"/>
                <w:szCs w:val="21"/>
              </w:rPr>
              <w:t xml:space="preserve">分，最高得</w:t>
            </w:r>
            <w:r>
              <w:rPr>
                <w:rFonts w:hint="eastAsia" w:ascii="宋体" w:hAnsi="宋体" w:cs="宋体"/>
                <w:szCs w:val="21"/>
                <w:lang w:val="en-US" w:eastAsia="zh-CN"/>
              </w:rPr>
              <w:t xml:space="preserve">2.5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color w:val="000000"/>
                <w:szCs w:val="21"/>
                <w:highlight w:val="none"/>
              </w:rPr>
              <w:t xml:space="preserve">具</w:t>
            </w:r>
            <w:r>
              <w:rPr>
                <w:rFonts w:hint="eastAsia" w:ascii="宋体" w:hAnsi="宋体" w:cs="宋体"/>
                <w:color w:val="000000"/>
                <w:szCs w:val="21"/>
                <w:highlight w:val="none"/>
                <w:lang w:val="en-US" w:eastAsia="zh-CN"/>
              </w:rPr>
              <w:t xml:space="preserve">有</w:t>
            </w:r>
            <w:r>
              <w:rPr>
                <w:rFonts w:hint="eastAsia" w:ascii="宋体" w:hAnsi="宋体" w:cs="宋体"/>
                <w:color w:val="000000"/>
                <w:szCs w:val="21"/>
                <w:highlight w:val="none"/>
              </w:rPr>
              <w:t xml:space="preserve">人社部门或档案行政主管部门颁发档案中级及以上职称的，得1.5分</w:t>
            </w:r>
            <w:r>
              <w:rPr>
                <w:rFonts w:hint="eastAsia" w:ascii="宋体" w:hAnsi="宋体" w:cs="宋体"/>
                <w:color w:val="000000"/>
                <w:szCs w:val="21"/>
                <w:highlight w:val="none"/>
                <w:lang w:eastAsia="zh-CN"/>
              </w:rPr>
              <w:t xml:space="preserve">。</w:t>
            </w:r>
            <w:r/>
          </w:p>
          <w:p>
            <w:pPr>
              <w:numPr>
                <w:ilvl w:val="0"/>
                <w:numId w:val="0"/>
              </w:numPr>
              <w:spacing w:line="400" w:lineRule="exact"/>
              <w:tabs>
                <w:tab w:val="left" w:pos="312" w:leader="none"/>
              </w:tabs>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供应商拟派的技术负责人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要求1人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具有计算机技术与软件专业技术资格</w:t>
            </w:r>
            <w:r>
              <w:rPr>
                <w:rFonts w:hint="eastAsia" w:ascii="宋体" w:hAnsi="宋体" w:cs="宋体"/>
                <w:szCs w:val="21"/>
                <w:highlight w:val="none"/>
                <w:lang w:val="en-US" w:eastAsia="zh-CN"/>
              </w:rPr>
              <w:t xml:space="preserve">-系统架构设计师</w:t>
            </w:r>
            <w:r>
              <w:rPr>
                <w:rFonts w:hint="eastAsia" w:ascii="宋体" w:hAnsi="宋体" w:cs="宋体"/>
                <w:szCs w:val="21"/>
                <w:highlight w:val="none"/>
              </w:rPr>
              <w:t xml:space="preserve">或</w:t>
            </w:r>
            <w:r>
              <w:rPr>
                <w:rFonts w:hint="eastAsia" w:ascii="宋体" w:hAnsi="宋体" w:cs="宋体"/>
                <w:szCs w:val="21"/>
                <w:highlight w:val="none"/>
                <w:lang w:val="en-US" w:eastAsia="zh-CN"/>
              </w:rPr>
              <w:t xml:space="preserve">网络规划设计师</w:t>
            </w:r>
            <w:r>
              <w:rPr>
                <w:rFonts w:hint="eastAsia" w:ascii="宋体" w:hAnsi="宋体" w:cs="宋体"/>
                <w:szCs w:val="21"/>
                <w:highlight w:val="none"/>
              </w:rPr>
              <w:t xml:space="preserve">的，每有一个证书得</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color w:val="000000"/>
                <w:szCs w:val="21"/>
                <w:highlight w:val="none"/>
              </w:rPr>
              <w:t xml:space="preserve">具</w:t>
            </w:r>
            <w:r>
              <w:rPr>
                <w:rFonts w:hint="eastAsia" w:ascii="宋体" w:hAnsi="宋体" w:cs="宋体"/>
                <w:color w:val="000000"/>
                <w:szCs w:val="21"/>
                <w:highlight w:val="none"/>
                <w:lang w:val="en-US" w:eastAsia="zh-CN"/>
              </w:rPr>
              <w:t xml:space="preserve">有</w:t>
            </w:r>
            <w:r>
              <w:rPr>
                <w:rFonts w:hint="eastAsia" w:ascii="宋体" w:hAnsi="宋体" w:cs="宋体"/>
                <w:color w:val="000000"/>
                <w:szCs w:val="21"/>
                <w:highlight w:val="none"/>
              </w:rPr>
              <w:t xml:space="preserve">人社部门或档案行政主管部门颁发档案中级及以上职称的，得1.5分</w:t>
            </w:r>
            <w:r>
              <w:rPr>
                <w:rFonts w:hint="eastAsia" w:ascii="宋体" w:hAnsi="宋体" w:cs="宋体"/>
                <w:color w:val="000000"/>
                <w:szCs w:val="21"/>
                <w:highlight w:val="none"/>
                <w:lang w:eastAsia="zh-CN"/>
              </w:rPr>
              <w:t xml:space="preserve">。</w:t>
            </w:r>
            <w:r/>
          </w:p>
          <w:p>
            <w:pPr>
              <w:numPr>
                <w:ilvl w:val="0"/>
                <w:numId w:val="0"/>
              </w:numPr>
              <w:spacing w:line="400" w:lineRule="exact"/>
              <w:tabs>
                <w:tab w:val="left" w:pos="312" w:leader="none"/>
              </w:tabs>
              <w:rPr>
                <w:rFonts w:hint="eastAsia" w:ascii="宋体" w:hAnsi="宋体" w:cs="宋体"/>
                <w:szCs w:val="21"/>
                <w:highlight w:val="none"/>
              </w:rPr>
            </w:pPr>
            <w:r>
              <w:rPr>
                <w:rFonts w:hint="eastAsia" w:ascii="宋体" w:hAnsi="宋体" w:cs="宋体"/>
                <w:szCs w:val="21"/>
                <w:highlight w:val="none"/>
              </w:rPr>
              <w:t xml:space="preserve">3、供应商拟投入本项目的项目组其他成员（除项目负责人和技术负责人外）</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具有计算机技术与软件专业技术资格</w:t>
            </w:r>
            <w:r>
              <w:rPr>
                <w:rFonts w:hint="eastAsia" w:ascii="宋体" w:hAnsi="宋体" w:cs="宋体"/>
                <w:szCs w:val="21"/>
                <w:highlight w:val="none"/>
                <w:lang w:val="en-US" w:eastAsia="zh-CN"/>
              </w:rPr>
              <w:t xml:space="preserve">-系统集成项目管理工程师或</w:t>
            </w:r>
            <w:r>
              <w:rPr>
                <w:rFonts w:hint="eastAsia" w:ascii="宋体" w:hAnsi="宋体" w:cs="宋体"/>
                <w:color w:val="000000"/>
                <w:szCs w:val="21"/>
                <w:highlight w:val="none"/>
              </w:rPr>
              <w:t xml:space="preserve">数据库系统工程师</w:t>
            </w:r>
            <w:r>
              <w:rPr>
                <w:rFonts w:hint="eastAsia" w:ascii="宋体" w:hAnsi="宋体" w:cs="宋体"/>
                <w:szCs w:val="21"/>
                <w:highlight w:val="none"/>
                <w:lang w:val="en-US" w:eastAsia="zh-CN"/>
              </w:rPr>
              <w:t xml:space="preserve">或</w:t>
            </w:r>
            <w:r>
              <w:rPr>
                <w:rFonts w:hint="eastAsia" w:ascii="宋体" w:hAnsi="宋体" w:cs="宋体"/>
                <w:szCs w:val="21"/>
                <w:highlight w:val="none"/>
              </w:rPr>
              <w:t xml:space="preserve">软件设计师</w:t>
            </w:r>
            <w:r>
              <w:rPr>
                <w:rFonts w:hint="eastAsia" w:ascii="宋体" w:hAnsi="宋体" w:cs="宋体"/>
                <w:szCs w:val="21"/>
                <w:highlight w:val="none"/>
                <w:lang w:val="en-US" w:eastAsia="zh-CN"/>
              </w:rPr>
              <w:t xml:space="preserve">或</w:t>
            </w:r>
            <w:r>
              <w:rPr>
                <w:rFonts w:hint="eastAsia" w:ascii="宋体" w:hAnsi="宋体" w:cs="宋体"/>
                <w:szCs w:val="21"/>
                <w:highlight w:val="none"/>
              </w:rPr>
              <w:t xml:space="preserve">软件评测师的，每有一人得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4.5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color w:val="000000"/>
                <w:szCs w:val="21"/>
                <w:highlight w:val="none"/>
              </w:rPr>
              <w:t xml:space="preserve">具</w:t>
            </w:r>
            <w:r>
              <w:rPr>
                <w:rFonts w:hint="eastAsia" w:ascii="宋体" w:hAnsi="宋体" w:cs="宋体"/>
                <w:color w:val="000000"/>
                <w:szCs w:val="21"/>
                <w:highlight w:val="none"/>
                <w:lang w:val="en-US" w:eastAsia="zh-CN"/>
              </w:rPr>
              <w:t xml:space="preserve">有</w:t>
            </w:r>
            <w:r>
              <w:rPr>
                <w:rFonts w:hint="eastAsia" w:ascii="宋体" w:hAnsi="宋体" w:cs="宋体"/>
                <w:color w:val="000000"/>
                <w:szCs w:val="21"/>
                <w:highlight w:val="none"/>
              </w:rPr>
              <w:t xml:space="preserve">人社部门或档案行政主管部门颁发档案中级及以上职称的，得1.5分</w:t>
            </w:r>
            <w:r>
              <w:rPr>
                <w:rFonts w:hint="eastAsia" w:ascii="宋体" w:hAnsi="宋体" w:cs="宋体"/>
                <w:szCs w:val="21"/>
                <w:highlight w:val="none"/>
              </w:rPr>
              <w:t xml:space="preserve">。</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5</w:t>
            </w:r>
            <w:r>
              <w:rPr>
                <w:rFonts w:hint="eastAsia" w:ascii="宋体" w:hAnsi="宋体" w:eastAsia="宋体" w:cs="宋体"/>
                <w:sz w:val="21"/>
                <w:szCs w:val="21"/>
                <w:highlight w:val="none"/>
                <w:rtl w:val="0"/>
                <w:lang w:val="en-US" w:eastAsia="zh-CN"/>
              </w:rPr>
              <w:t xml:space="preserve">月（含）以来任意一个月供应商为</w:t>
            </w:r>
            <w:r>
              <w:rPr>
                <w:rFonts w:hint="eastAsia" w:ascii="宋体" w:hAnsi="宋体" w:cs="宋体"/>
                <w:sz w:val="21"/>
                <w:szCs w:val="21"/>
                <w:highlight w:val="none"/>
                <w:rtl w:val="0"/>
                <w:lang w:val="en-US" w:eastAsia="zh-CN"/>
              </w:rPr>
              <w:t xml:space="preserve">项目组成员</w:t>
            </w:r>
            <w:r>
              <w:rPr>
                <w:rFonts w:hint="eastAsia" w:ascii="宋体" w:hAnsi="宋体" w:eastAsia="宋体" w:cs="宋体"/>
                <w:sz w:val="21"/>
                <w:szCs w:val="21"/>
                <w:highlight w:val="none"/>
                <w:rtl w:val="0"/>
                <w:lang w:val="en-US" w:eastAsia="zh-CN"/>
              </w:rPr>
              <w:t xml:space="preserve">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color w:val="auto"/>
                <w:szCs w:val="21"/>
                <w:highlight w:val="none"/>
                <w:lang w:bidi="ar"/>
              </w:rPr>
              <w:t xml:space="preserve">系统安全和保密要求</w:t>
            </w:r>
            <w:r>
              <w:rPr>
                <w:rFonts w:hint="eastAsia" w:ascii="宋体" w:hAnsi="宋体" w:cs="宋体"/>
                <w:sz w:val="21"/>
                <w:szCs w:val="21"/>
                <w:highlight w:val="none"/>
                <w:rtl w:val="0"/>
                <w:lang w:val="en-US" w:eastAsia="zh-CN" w:bidi="ar-SA"/>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4.50</w:t>
            </w:r>
            <w:r>
              <w:rPr>
                <w:rFonts w:hint="eastAsia" w:ascii="宋体" w:hAnsi="宋体" w:eastAsia="宋体" w:cs="宋体"/>
                <w:sz w:val="21"/>
                <w:szCs w:val="21"/>
                <w:highlight w:val="none"/>
                <w:rtl w:val="0"/>
                <w:lang w:val="en-US" w:eastAsia="zh-CN" w:bidi="ar-SA"/>
              </w:rPr>
              <w:t xml:space="preserve">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Cs w:val="21"/>
                <w:highlight w:val="none"/>
                <w:lang w:bidi="ar"/>
              </w:rPr>
              <w:t xml:space="preserve">系统安全和保密要求方案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1519"/>
      <w:r/>
      <w:bookmarkStart w:id="82"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17639"/>
      <w:r/>
      <w:bookmarkStart w:id="84" w:name="_Toc22280"/>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采购标的清单</w:t>
      </w:r>
      <w:r/>
    </w:p>
    <w:tbl>
      <w:tblPr>
        <w:tblStyle w:val="771"/>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宿迁市档案馆市级系统平台改造（一期）项目</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numPr>
          <w:ilvl w:val="0"/>
          <w:numId w:val="0"/>
        </w:numPr>
        <w:jc w:val="left"/>
        <w:keepLines w:val="0"/>
        <w:keepNext w:val="0"/>
        <w:pageBreakBefore w:val="0"/>
        <w:spacing w:line="520" w:lineRule="exact"/>
        <w:widowControl/>
        <w:rPr>
          <w:rFonts w:hint="eastAsia" w:ascii="方正仿宋_GBK" w:hAnsi="方正仿宋_GBK" w:eastAsia="方正仿宋_GBK" w:cs="方正仿宋_GBK"/>
          <w:b/>
          <w:bCs/>
          <w:spacing w:val="8"/>
          <w:sz w:val="28"/>
          <w:szCs w:val="28"/>
        </w:rPr>
        <w:outlineLvl w:val="1"/>
      </w:pPr>
      <w:r>
        <w:rPr>
          <w:rFonts w:hint="eastAsia" w:ascii="方正仿宋_GBK" w:hAnsi="方正仿宋_GBK" w:eastAsia="方正仿宋_GBK" w:cs="方正仿宋_GBK"/>
          <w:b/>
          <w:bCs/>
          <w:spacing w:val="8"/>
          <w:sz w:val="28"/>
          <w:szCs w:val="28"/>
          <w:lang w:val="en-US" w:eastAsia="zh-CN"/>
        </w:rPr>
        <w:t xml:space="preserve">一、</w:t>
      </w:r>
      <w:r>
        <w:rPr>
          <w:rFonts w:hint="eastAsia" w:ascii="方正仿宋_GBK" w:hAnsi="方正仿宋_GBK" w:eastAsia="方正仿宋_GBK" w:cs="方正仿宋_GBK"/>
          <w:b/>
          <w:bCs/>
          <w:spacing w:val="8"/>
          <w:sz w:val="28"/>
          <w:szCs w:val="28"/>
        </w:rPr>
        <w:t xml:space="preserve">项目概况</w:t>
      </w:r>
      <w:r/>
    </w:p>
    <w:p>
      <w:pPr>
        <w:ind w:firstLine="480"/>
        <w:keepLines w:val="0"/>
        <w:keepNext w:val="0"/>
        <w:pageBreakBefore w:val="0"/>
        <w:spacing w:line="520" w:lineRule="exact"/>
        <w:rPr>
          <w:rFonts w:hint="eastAsia" w:ascii="方正仿宋_GBK" w:hAnsi="方正仿宋_GBK" w:eastAsia="方正仿宋_GBK" w:cs="方正仿宋_GBK"/>
          <w:sz w:val="24"/>
        </w:rPr>
      </w:pPr>
      <w:r/>
      <w:bookmarkStart w:id="85" w:name="heading_1"/>
      <w:r>
        <w:rPr>
          <w:rFonts w:hint="eastAsia" w:ascii="方正仿宋_GBK" w:hAnsi="方正仿宋_GBK" w:eastAsia="方正仿宋_GBK" w:cs="方正仿宋_GBK"/>
          <w:sz w:val="24"/>
          <w:lang w:val="en-US" w:eastAsia="zh-CN"/>
        </w:rPr>
        <w:t xml:space="preserve">1、</w:t>
      </w:r>
      <w:r>
        <w:rPr>
          <w:rFonts w:hint="eastAsia" w:ascii="方正仿宋_GBK" w:hAnsi="方正仿宋_GBK" w:eastAsia="方正仿宋_GBK" w:cs="方正仿宋_GBK"/>
          <w:sz w:val="24"/>
        </w:rPr>
        <w:t xml:space="preserve">项目背景</w:t>
      </w:r>
      <w:bookmarkEnd w:id="85"/>
      <w:r/>
      <w:r/>
    </w:p>
    <w:p>
      <w:pPr>
        <w:ind w:firstLine="480"/>
        <w:keepLines w:val="0"/>
        <w:keepNext w:val="0"/>
        <w:pageBreakBefore w:val="0"/>
        <w:spacing w:line="520" w:lineRule="exact"/>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新形势下档案信息化建设对自主适配、安全可控提出新标准。宿迁市档案馆实施本次国产化改造，积极响应国家</w:t>
      </w:r>
      <w:r>
        <w:rPr>
          <w:rFonts w:hint="eastAsia" w:ascii="方正仿宋_GBK" w:hAnsi="方正仿宋_GBK" w:eastAsia="方正仿宋_GBK" w:cs="方正仿宋_GBK"/>
          <w:sz w:val="24"/>
          <w:highlight w:val="none"/>
          <w:lang w:val="en-US" w:eastAsia="zh-CN"/>
        </w:rPr>
        <w:t xml:space="preserve">国产化</w:t>
      </w:r>
      <w:r>
        <w:rPr>
          <w:rFonts w:hint="eastAsia" w:ascii="方正仿宋_GBK" w:hAnsi="方正仿宋_GBK" w:eastAsia="方正仿宋_GBK" w:cs="方正仿宋_GBK"/>
          <w:sz w:val="24"/>
          <w:highlight w:val="none"/>
        </w:rPr>
        <w:t xml:space="preserve">及数字中国建设要求，防范信息化安全风险、降低运行成本，进一步强化数字档案安全防护，推动本地档案事业高质量发展。</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lang w:val="en-US" w:eastAsia="zh-CN"/>
        </w:rPr>
        <w:t xml:space="preserve">2、</w:t>
      </w:r>
      <w:r>
        <w:rPr>
          <w:rFonts w:hint="eastAsia" w:ascii="方正仿宋_GBK" w:hAnsi="方正仿宋_GBK" w:eastAsia="方正仿宋_GBK" w:cs="方正仿宋_GBK"/>
          <w:sz w:val="24"/>
        </w:rPr>
        <w:t xml:space="preserve">建设目标</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本项目以国产自主可控要求为重点，优化提升现有业务应用中冗杂内容，在充分评估系统风险，确保风险可控的前提下，对宿迁市档案馆现有基于非国产化技术架构开发和部署的应用系统进行适配改造，对现有非国产化局域网、政务外网、互联网环境硬件设备进行国产化适配；结合档案馆局域网、政务外网及互联网网络基础设施环境，做好全面的信息安全防护措施，确保各应用系统的安全稳定运行，推进宿迁市档案馆局域网、政务外网及互联网信息系统数智化变更进程。</w:t>
      </w:r>
      <w:r/>
    </w:p>
    <w:p>
      <w:pPr>
        <w:numPr>
          <w:ilvl w:val="0"/>
          <w:numId w:val="4"/>
        </w:numPr>
        <w:jc w:val="left"/>
        <w:keepLines w:val="0"/>
        <w:keepNext w:val="0"/>
        <w:pageBreakBefore w:val="0"/>
        <w:spacing w:line="520" w:lineRule="exact"/>
        <w:widowControl/>
        <w:rPr>
          <w:rFonts w:hint="eastAsia" w:ascii="方正仿宋_GBK" w:hAnsi="方正仿宋_GBK" w:eastAsia="方正仿宋_GBK" w:cs="方正仿宋_GBK"/>
          <w:b/>
          <w:bCs/>
          <w:spacing w:val="8"/>
          <w:sz w:val="28"/>
          <w:szCs w:val="28"/>
        </w:rPr>
        <w:outlineLvl w:val="1"/>
      </w:pPr>
      <w:r>
        <w:rPr>
          <w:rFonts w:hint="eastAsia" w:ascii="方正仿宋_GBK" w:hAnsi="方正仿宋_GBK" w:eastAsia="方正仿宋_GBK" w:cs="方正仿宋_GBK"/>
          <w:b/>
          <w:bCs/>
          <w:spacing w:val="8"/>
          <w:sz w:val="28"/>
          <w:szCs w:val="28"/>
        </w:rPr>
        <w:t xml:space="preserve">主要服务内容及技术参数要求</w:t>
      </w:r>
      <w:r/>
    </w:p>
    <w:p>
      <w:pPr>
        <w:ind w:firstLine="480"/>
        <w:jc w:val="left"/>
        <w:keepLines w:val="0"/>
        <w:keepNext w:val="0"/>
        <w:pageBreakBefore w:val="0"/>
        <w:spacing w:line="520" w:lineRule="exact"/>
        <w:widowControl/>
        <w:rPr>
          <w:rFonts w:hint="eastAsia" w:ascii="方正仿宋_GBK" w:hAnsi="方正仿宋_GBK" w:eastAsia="方正仿宋_GBK" w:cs="方正仿宋_GBK"/>
          <w:color w:val="auto"/>
          <w:sz w:val="24"/>
          <w:szCs w:val="24"/>
          <w:highlight w:val="none"/>
          <w:lang w:val="en-US" w:eastAsia="zh-CN"/>
        </w:rPr>
        <w:suppressLineNumbers w:val="0"/>
      </w:pPr>
      <w:r>
        <w:rPr>
          <w:rFonts w:hint="eastAsia" w:ascii="方正仿宋_GBK" w:hAnsi="方正仿宋_GBK" w:eastAsia="方正仿宋_GBK" w:cs="方正仿宋_GBK"/>
          <w:color w:val="auto"/>
          <w:sz w:val="24"/>
          <w:szCs w:val="24"/>
          <w:highlight w:val="none"/>
          <w:lang w:val="en-US" w:eastAsia="zh-CN"/>
        </w:rPr>
        <w:t xml:space="preserve">本项目服务内容主要为技术架构、关键技术、系统性能、国产化适配、业务系统功能适配改造、数据迁移等，具体要求如下：</w:t>
      </w:r>
      <w:r/>
    </w:p>
    <w:p>
      <w:pPr>
        <w:numPr>
          <w:ilvl w:val="0"/>
          <w:numId w:val="0"/>
        </w:numPr>
        <w:jc w:val="left"/>
        <w:keepLines w:val="0"/>
        <w:keepNext w:val="0"/>
        <w:pageBreakBefore w:val="0"/>
        <w:spacing w:line="500" w:lineRule="exact"/>
        <w:widowControl/>
        <w:rPr>
          <w:rFonts w:hint="eastAsia" w:ascii="方正仿宋_GBK" w:hAnsi="方正仿宋_GBK" w:eastAsia="方正仿宋_GBK" w:cs="方正仿宋_GBK"/>
          <w:b/>
          <w:bCs/>
          <w:spacing w:val="8"/>
          <w:sz w:val="28"/>
          <w:szCs w:val="28"/>
          <w:lang w:val="en-US" w:eastAsia="zh-CN"/>
        </w:rPr>
        <w:outlineLvl w:val="1"/>
      </w:pPr>
      <w:r>
        <w:rPr>
          <w:rFonts w:hint="eastAsia" w:ascii="方正仿宋_GBK" w:hAnsi="方正仿宋_GBK" w:eastAsia="方正仿宋_GBK" w:cs="方正仿宋_GBK"/>
          <w:b/>
          <w:bCs/>
          <w:spacing w:val="8"/>
          <w:sz w:val="28"/>
          <w:szCs w:val="28"/>
          <w:lang w:val="en-US" w:eastAsia="zh-CN"/>
        </w:rPr>
        <w:t xml:space="preserve">A部分</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1211"/>
        <w:gridCol w:w="1229"/>
        <w:gridCol w:w="5221"/>
      </w:tblGrid>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sz w:val="24"/>
                <w:szCs w:val="24"/>
              </w:rPr>
              <w:t xml:space="preserve">序号</w:t>
            </w:r>
            <w:r/>
          </w:p>
        </w:tc>
        <w:tc>
          <w:tcPr>
            <w:tcW w:w="121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一级模块</w:t>
            </w:r>
            <w:r/>
          </w:p>
        </w:tc>
        <w:tc>
          <w:tcPr>
            <w:tcW w:w="1229"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sz w:val="24"/>
                <w:szCs w:val="24"/>
              </w:rPr>
              <w:t xml:space="preserve">二级模块</w:t>
            </w:r>
            <w:r/>
          </w:p>
        </w:tc>
        <w:tc>
          <w:tcPr>
            <w:tcW w:w="5221" w:type="dxa"/>
            <w:vAlign w:val="top"/>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sz w:val="24"/>
                <w:szCs w:val="24"/>
              </w:rPr>
              <w:t xml:space="preserve">建设内容</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21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技术架构</w:t>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▲技术架构要求</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架构以SpringBoot为基座开发行业分布式框架，实现逻辑上划分为控制层、业务层、基础服务层、数据层、系统安全；控制层扩展支持二次扩展，可以根据技术需求灵活组合通用框架+基础技术框架支持单体应用开发，也可以引入技术扩展框架支持分布式技术，引入微服务治理框架支持微服务化架构。</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21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关键技术</w:t>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关键技术要求</w:t>
            </w:r>
            <w:r/>
          </w:p>
        </w:tc>
        <w:tc>
          <w:tcPr>
            <w:tcW w:w="5221" w:type="dxa"/>
            <w:vAlign w:val="top"/>
            <w:textDirection w:val="lrTb"/>
            <w:noWrap w:val="false"/>
          </w:tcPr>
          <w:p>
            <w:pPr>
              <w:numPr>
                <w:ilvl w:val="0"/>
                <w:numId w:val="5"/>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需采用跨平台、标准的、开放的、技术成熟的、先进的应用集成技术进行系统建设，安全高效、功能完善、结构合理、易于扩展、高度自动化，充分考虑到系统今后纵向和横向的平滑扩张能力。</w:t>
            </w:r>
            <w:r/>
          </w:p>
          <w:p>
            <w:pPr>
              <w:numPr>
                <w:ilvl w:val="0"/>
                <w:numId w:val="5"/>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发架构主体应采用基于Internet的B/S模式的多层结构，系统操作简单直观、界面美观人性化、使用维护方便，符合一般业务工作的习惯，能够适应需求调整和应用范围的扩大，具有开放性、扩展性和易于二次开发的特性。</w:t>
            </w:r>
            <w:r/>
          </w:p>
          <w:p>
            <w:pPr>
              <w:numPr>
                <w:ilvl w:val="0"/>
                <w:numId w:val="5"/>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系统架构中各层应采用成熟的、符合技术资信标准、综合性能较好的主流国产化产品，适应于主流数据库、操作系统以及中间件，合理分配和控制系统资源，性能稳定、运行高效。</w:t>
            </w:r>
            <w:r/>
          </w:p>
          <w:p>
            <w:pPr>
              <w:numPr>
                <w:ilvl w:val="0"/>
                <w:numId w:val="5"/>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应支持主流国产操作系统，如麒麟、统信等；系统应支持主流国产数据库，如达梦、人大金仓等；系统应支持主流国产中间件，如中创、金蝶等；系统应支持主流浏览器，如360浏览器、搜狗浏览器、火狐浏览器等。</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21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系统性能</w:t>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▲系统性能要求</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（1）系统提供7*24小时的连续运行，平均年故障时间＜1天，数据库平均恢复时间＜1小时；系统故障在2小时内响应并且系统平均恢复时间＜4小时；</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（2）电子目录数据接收，导入（导出）临时或核心数据库每批次能承载50万条以上，记录数据信息不发生错误；</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（3）系统支持并发用户数＞50人，同时在线人数＞200人；</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（4）目录数据查全率达到100％，目录数据查准率达到100％；</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（5）全文检索查全率≥98%，全文查准率≥98%；</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（6）在网络稳定的环境下操作性界面单一操作的系统响应时间≤2秒；</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（7）运行信息的统计、信息核查的响应时间≤10秒；</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（8）短消息发送设备信息到达时间≤30秒；</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（9）电子文件校验时间：1T 用时≤0.5小时。</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211" w:type="dxa"/>
            <w:vAlign w:val="center"/>
            <w:vMerge w:val="restart"/>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国产化适配</w:t>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▲国产化适配-国产服务器适配</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基于采购人提供的服务器，开展国产化适配改造、部署调试、兼容性测试等工作，确保系统各模块、各功能在基础软件环境中稳定运行，实现系统与基础软件的深度兼容，保障业务流程的顺畅执行。</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▲国产化适配-国产数据库适配</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基于采购人提供的数据库，开展国产化适配改造、部署调试、兼容性测试等工作，确保系统各模块、各功能在基础软件环境中稳定运行，改造内容包括框架定制调整、系统技术架构定制调整、系统部署架构定制调整。</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国产化适配-国产中间件适配</w:t>
            </w:r>
            <w:r/>
          </w:p>
        </w:tc>
        <w:tc>
          <w:tcPr>
            <w:tcW w:w="5221" w:type="dxa"/>
            <w:vAlign w:val="top"/>
            <w:textDirection w:val="lrTb"/>
            <w:noWrap w:val="false"/>
          </w:tcPr>
          <w:p>
            <w:pPr>
              <w:numPr>
                <w:ilvl w:val="0"/>
                <w:numId w:val="6"/>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基于采购人提供的中间件，开展国产化适配改造、部署调试、兼容性测试等工作，确保系统各模块、各功能在基础软件环境中稳定运行，实现系统与基础软件的深度兼容，保障业务流程的顺畅执行。</w:t>
            </w:r>
            <w:r/>
          </w:p>
          <w:p>
            <w:pPr>
              <w:numPr>
                <w:ilvl w:val="0"/>
                <w:numId w:val="6"/>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改造内容主要包括改造读取框架插件文件配置、改造读取数据库连接文件的配置、改造容器要求的SERVLET数据交互的限制（从request读取数据的限制）、改造对中间件组件的依赖（JMS）消息、改造框架中对中间件的工具类的依赖。</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▲国产化适配-国产操作系统适配</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基于采购人提供的操作系统，开展国产化适配改造，对系统部署于国产化操作系统下的第三方依赖、控件等不可用情况进行替换，开展部署调试、兼容性测试等工作，确保系统各模块、各功能在基础软件环境中稳定运行，实现系统与基础软件的深度兼容，保障业务流程的顺畅执行。</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▲国产化适配-浏览器适配</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为了让用户在国产计算机终端中一样能够正常使用系统，需要根据国产计算机终端中的主流浏览器特性对系统前端页面及交互进行针对性设计改造，包括前端界面定制调整、前端插件定制调整等。</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▲国产化适配-适配兼容性测试</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系统进行国产化兼容性测试，包括远程查档、窗口查档等终端对接测试，以及功能测试、性能测试、用户界面测试、兼容性测试、安全测试等，最终确保系统在国产化环境中稳定运行，核心功能实现零偏差、性能损耗可控、安全漏洞 及时修复，业务需求满足率100%。</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w:t>
            </w:r>
            <w:r/>
          </w:p>
        </w:tc>
        <w:tc>
          <w:tcPr>
            <w:tcW w:w="1211" w:type="dxa"/>
            <w:vAlign w:val="center"/>
            <w:vMerge w:val="restart"/>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业务系统功能适配改造</w:t>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▲档案综合管理利用平台-总体要求</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完成档案综合管理利用平台功能适配改造，适配改造后系统完整保留原有全部业务功能，运行流畅、业务流程正常、数据交互无误，系统功能需包括档案采集、档案接收、档案管理、档案保存、档案利用、系统管理等功能，可在国产化环境下常态化、安全稳定运行，全面保障档案综合管理利用平台业务正常流转。</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1</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档案综合管理利用平台-档案采集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目录导入：数据导入时可根据档案著录规范录著录项进行验证，验证失败的数据不可导入，可生成导入失败报表，提示用户导入失败原因，用户可以在报表上修改导入失败的数据，再次导入。数据导入时需记录导入日志，可根据导入日志撤销导入操作，将导入的数据整批删除掉。数据导入需支持MDB、DBF及EXCEL、WORD环境下标准档案目录表等四种数据文件格式。数据导入需支持追加、跳过、覆盖三种模式。</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（2）原文批量挂接：支持各种类型电子文件上传挂接及打开应用；支持整个文件夹不限目录层次的文件批量上传操作。</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（3）电子文件封装包批量导入：支持符合《基于XML的电子文件封装规范》（DA/T48-2009）标准的电子文件封装包导入。支持整个文件夹不限目录层次的封装包文件批量上传操作。</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格式转换：支持将电子文件转换成符合电子文件长期保管要求的格式。主要转换要求有：将OFFICE、TIFF、JPG文件转换成PDF或OFD格式，将各种视频格式转换成.H264编码的MP4格式，将各种音频格式转换成MP3、WAV格式，将各种图像格式转换成JPEG格式。</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2</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▲档案综合管理利用平台-智能质检与校核</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利用AI技术，对档案数据质量进行检测，检测内容包括图像缺漏页、图像与条目不一致、图像内容反转、鉴定是否为废纸、公章检测、人名不全、图像检测等。</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3</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档案综合管理利用平台-档案接收</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档案数据导入：提供提交包导入、电子文件封装包导入、目录导入和原文批量挂接功能。数据导入时可对档案数据进行“四性”检测。如果检测失败，则记录检测结果，但仍然支持继续导入。导入结果保存在接收缓存库中。接收人可以在线对档案数据进行检查、整理、校对、审核。可标记电子文件与实体是否一致。</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（2）档案数据入库：如果档案实体和电子档案数据质量符合入馆要求，则可在线将档案目录和原文信息归档馆藏正式数据库。</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）数字化成果接收：接收来自数字化扫描、音视频转换、音视频采集、DVD光盘处理等数字化加工产生的等各种数字化成果，支持档案数字化成果导入、导出功能。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室藏数据接收：能够与接收范围内的立档单位的数字档案室系统、电子档案管理信息系统等档案信息系统在线衔接。通过宿迁市档案共建共享平台、各单位自有档案管理系统等在线或离线移交的数据包，通过“四性”校验无误后，可直接导入档案综合管理利用平台数据库。</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）征集档案资料接收：接收通过各种方法（包括实体征集和网上征集）向社会征集的档案资料，进行征集情况信息和档案资料信息的登记。</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）寄存档案接收：接收寄存单位移交的档案，需要进行接收登记。</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7</w:t>
            </w:r>
            <w:r>
              <w:rPr>
                <w:rFonts w:hint="eastAsia" w:ascii="方正仿宋_GBK" w:hAnsi="方正仿宋_GBK" w:eastAsia="方正仿宋_GBK" w:cs="方正仿宋_GBK"/>
                <w:sz w:val="24"/>
                <w:szCs w:val="24"/>
              </w:rPr>
              <w:t xml:space="preserve">）数据录入维护：提供馆藏档案的案卷级数据的录入和文件级数据的录入，提供信息的录入、修改、删除等功能；提供电子文件（包括扫描影像文件、超大型文件）上传；提供文本型和图片型文件的在线向标准PDF或OFD格式转换；提供界面的数据类型、长度等有效性控制，防止错误数据产生；提供档案录入模板的自定义，增加系统的适应性。</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8</w:t>
            </w:r>
            <w:r>
              <w:rPr>
                <w:rFonts w:hint="eastAsia" w:ascii="方正仿宋_GBK" w:hAnsi="方正仿宋_GBK" w:eastAsia="方正仿宋_GBK" w:cs="方正仿宋_GBK"/>
                <w:sz w:val="24"/>
                <w:szCs w:val="24"/>
              </w:rPr>
              <w:t xml:space="preserve">）数据导入导出：提供多种数据库文件格式的数据导入导出，包括Excel、DBF、Access等，同时提供电子目录和全文打包导出。</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4</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档案综合管理利用平台-档案管理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档案库管理：档案库管理具备对各门类档案目录及原文信息进行管理的功能。具备电子档案和传统载体档案数字化成果的数据组织功能，可自动分类并可定制、可扩展等。具备维护电子档案各组成部分及相关元数据之间的关联功能。主要包括：档案库的建立、修改、删除，档案数据的输入、存储、修改、删除等内容。实现数据库结构、数据字典、实体分类的用户自定义管理，档案库的多级多层分类管理。</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档案整理：支持维护电子档案与电子档案之间的关联功能；支持传统载体档案数字化成果的著录、标引、编目等功能，实现目录数据与原文数据挂接。支持对接收的档案数字资源进行编目组卷、数据挂接、著录修改、标引等。</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（3）多媒体档案管理：从功能上实现对多媒体档案信息的接收、整理、存储、管理、利用，涵盖整个多媒体档案生命周期过程中的各个环节。支持的档案类型包括：照片、扫描图片、录音、录像等。</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档案统计：系统提供对馆藏数据按全宗、年代、门类、载体等分类统计，形成全宗名册、全宗数量变化统计表、馆藏数量统计汇总表、馆藏数据统计分项表等；具备数量、类型、保管期限、形成单位、形成时间等统计功能，系统支持统计结果图形化显示。提供对档案捐赠、征购、寄存、交换、档案征集等不同来源的统计。</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5）档案鉴定：提供档案密级鉴定、保管期限鉴定、开放范围鉴定、价值鉴定、销毁鉴定等相关功能。提供单个条目、批量条目鉴定，提供鉴定方案的制定和记录，提供对于超期未鉴定的档案系统自动提取并提示需要进行鉴定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6）库房管理：提供对实体库房进行图形化、形象化管理，实时掌握库房及其内容的实际状态，能通过无线局域网技术与库房智能管理系统连通，提供实体档案出入库登记、实体档案物理位置指示等功能，并支持实体档案保管状况描述、审核、抢救修复等辅助管理功能。通过查询利用系统实现库房管理员和档案查询接待员之间的档案交接和相关登记工作。</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（7）全宗信息管理：记录每个全宗单位的基本情况信息。当全宗发生变更（如撤销、合并、分离等）时，应能及时记录新的全宗情况，而且应该保持现有全宗和历史全宗之间的对应关系。</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8）全宗卷管理：系统提供全宗卷整理规范分类进行管理（例如：全宗介绍类、综合全宗卷、档案收集类、档案整理类、档案鉴定类、档案保管类、档案统计类、档案利用类、新技术应用类），系统能够自动生成全宗内的档案数量及交接文据信息，提供全宗卷及全宗卷内档案目录和全文管理。</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5</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档案综合管理利用平台-档案保存</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（1）数字档案分类存储：系统提供数字档案存放路径配置功能，可按各档案门类进行分类存储。</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数字档案格式转换：支持档案数字资源向长期保存标准格式转换功能。系统支持在线格式转换功能，针对接收的文本、图像等格式的文件在线转换成PDF或OFD格式。利用PDF或OFD技术的权限控制功能，实现数字档案在线浏览、副本下载、打印等利用权限的限制，同时还可以实现防打印、防下载、防拷贝以及数字签名和数字水印等功能，保证电子档案的安全。</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数据备份恢复：对系统中的数据，要求提供了多种备份方式，包括手动备份、自动备份、离线备份，备份的数据包还能进行下载，同时系统中还要求提供档案数据按条件导出、目录导出、目录全文打包导出、光盘制作导出等多种导出方式，并且提供Excel/DBF/ACCESS等常见的导出格式，也可以作为数据备份的一种手段，便于后期恢复操作。数据库能在线备份和离线备份。</w:t>
            </w:r>
            <w:r/>
          </w:p>
        </w:tc>
      </w:tr>
      <w:tr>
        <w:trPr>
          <w:jc w:val="center"/>
          <w:trHeight w:val="5972"/>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6</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档案综合管理利用平台-档案利用</w:t>
            </w:r>
            <w:r/>
          </w:p>
        </w:tc>
        <w:tc>
          <w:tcPr>
            <w:tcW w:w="5221" w:type="dxa"/>
            <w:vAlign w:val="top"/>
            <w:textDirection w:val="lrTb"/>
            <w:noWrap w:val="false"/>
          </w:tcPr>
          <w:p>
            <w:pPr>
              <w:numPr>
                <w:ilvl w:val="0"/>
                <w:numId w:val="7"/>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查档登记：系统具备利用服务接待管理功能（支持多任务接待登记，解决窗口排队问题），记录档案查阅利用服务情况，登记利用者的个人信息，包括姓名、单位、证件、利用目的、查档内容等，系统提供利用者信息快速登记功能，例如：通过二代身份证阅读器，同时结合服务评价器接口对查阅服务情况进行评价统计功能。支持利用高拍仪或扫描仪采集查档人的证明材料，将采集的信息打包保存到服务器，作为查档审核材料和查档证据。</w:t>
            </w:r>
            <w:r/>
          </w:p>
          <w:p>
            <w:pPr>
              <w:numPr>
                <w:ilvl w:val="0"/>
                <w:numId w:val="7"/>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档案阅览：系统支持对数字化副本、电子档案等各类档案数字资源在线阅览功能。</w:t>
            </w:r>
            <w:r/>
          </w:p>
          <w:p>
            <w:pPr>
              <w:numPr>
                <w:ilvl w:val="0"/>
                <w:numId w:val="7"/>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查档审核审批：系统具有查档利用提交领导审核审批功能，可对数字档案和实体档案进行借档审批处理，对所有审批信息都保留完整记录。不开放档案必须经过审批同意才可以利用</w:t>
            </w:r>
            <w:r>
              <w:rPr>
                <w:rFonts w:hint="eastAsia" w:ascii="方正仿宋_GBK" w:hAnsi="方正仿宋_GBK" w:eastAsia="方正仿宋_GBK" w:cs="方正仿宋_GBK"/>
                <w:sz w:val="24"/>
                <w:szCs w:val="24"/>
                <w:lang w:eastAsia="zh-CN"/>
              </w:rPr>
              <w:t xml:space="preserve">。</w:t>
            </w:r>
            <w:r/>
          </w:p>
          <w:p>
            <w:pPr>
              <w:numPr>
                <w:ilvl w:val="0"/>
                <w:numId w:val="7"/>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打印输出：系统具有对检索结果档案打印输出功能，可应用PDF或OFD技术对打印输出的数字档案添加水印等功能。</w:t>
            </w:r>
            <w:r/>
          </w:p>
          <w:p>
            <w:pPr>
              <w:numPr>
                <w:ilvl w:val="0"/>
                <w:numId w:val="7"/>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约查档：利用者可以提前通过电话进行查档预约。窗口服务人员负责记录预约情况，同时在规定的时间内准备好相关查阅档案，以便利用者查阅。该功能提供预约查档的登记、受理、审核、反馈、自动提醒、执行、统计、打印等功能，并自动做好查档途径的自动记录。</w:t>
            </w:r>
            <w:r/>
          </w:p>
          <w:p>
            <w:pPr>
              <w:numPr>
                <w:ilvl w:val="0"/>
                <w:numId w:val="7"/>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查档管理：系统对人工接待查档、触摸屏查档记录进行分类存储管理，对利用过程状态进行记录跟踪监控。</w:t>
            </w:r>
            <w:r/>
          </w:p>
          <w:p>
            <w:pPr>
              <w:numPr>
                <w:ilvl w:val="0"/>
                <w:numId w:val="7"/>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辅助编研：系统要求辅助编研功能，可以对编研工作进行过程管理。</w:t>
            </w:r>
            <w:r/>
          </w:p>
          <w:p>
            <w:pPr>
              <w:numPr>
                <w:ilvl w:val="0"/>
                <w:numId w:val="7"/>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利用统计和用户使用评价：根据档案卷次（件次）、人次、目的、效果、时间等情况进行利用统计，提供用户自定义统计项目，自定义报表功能，支持历史时间段各种档案类别利用情况统计及同比、环比分析。支持统计结果图形化显示。提供查档用户服务评价及评价情况统计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7</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档案综合管理利用平台-智能安全管控</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（1）单点登录：具备单点登录功能。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（2）数据采集：建立源并关联目标数据库、导入数据仓库、建立多维数据集。</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（3）数据清洗：通过设置清洗规则，对无效数据、空值、重复数据、残缺数据、异常数据等数据进行纠正和转换。</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（4）智能安全管控：实现以计算机网络、智能设备为基础，软件体系为核心，以楼层平面图为载体，以物联网技术为纽带，整合相关的智能化设备等。</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（5）综合展示：对档案管理情况、档案业务情况进行全面的监控，以多种形式的信息展现和统计、分析成果，通过详尽的指标体系，将采集的数据形象化、直观化、具体化。</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8</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档案综合管理利用平台-系统管理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（1）用户管理：支持用户身份认证、用户设置功能。登录系统时通过用户名、密码对用户身份进行认证。支持对系统中用户和角色进行增、删、改、查的管理功能。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权限管理：系统分为系统管理员、安全员、审计员三个角色，三个角色相互制约。系统管理员主要负责系统的日常运行维护工作；安全员负责系统的日常安全和保密管理工作，包括对系统用户权限的授予与撤销，用户操作行为的安全设置，系统安全事件的分析、处理等。审计员主要负责对系统管理员和安全保密员的操作行为进行审计跟踪、分析和监督检查，及时发现违规行为等。</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系统提供档案著录项的维护及自定义，著录项按照相关行业标准与规范。</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（3）日志管理：系统提供操作日志、登录日志、数据导入导出日志、安全日志的记录、操作审计、导出功能。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（4）代码、数据字典管理：提供业务代码的类型自定义、查询、修改和删除。系统对一些常用的数据类型和著录项统一管理，例如：档案著录项、保管期代码等统一在数据字典中进行维护，方便用户信息录入。</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5）工作流管理：档案数字资源收、管、存、用等业务流程可随业务发展定制。系统支持工作流的自定义，用户可以定义流程每个节点的审批人或审批角色及审批者的权限。定义好的流程可以发布到服务器与需要进行审批的任务进行结合，如和档案借阅、鉴定销毁等结合。</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6）系统配置：可对系统菜单、参数、消息等进行自定义配置，保障系统正常运行，主要包括首页配置、菜单配置、参数配置、水印配置、消息提醒、消息模板配置等模块。具备电子档案分类方案的定义与维护功能，内置常用的文书、科技、音像等档案门类的分类方案。支持系统数据导入、导出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7）元数据管理：元数据管理功能提供了灵活且可扩展的元数据管理工具，用户可以根据业务情况及时调整元数据方案，加强对电子档案的管理。支持电子档案元数据方案的定义与维护功能，内置常见种类的电子档案元数据方案。</w:t>
            </w:r>
            <w:r/>
          </w:p>
        </w:tc>
      </w:tr>
      <w:tr>
        <w:trPr>
          <w:jc w:val="center"/>
        </w:trPr>
        <w:tc>
          <w:tcPr>
            <w:tcW w:w="122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9</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▲数据长久保存系统-总体要求</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需完成数据长久保存系统功能国产化适配改造，系统完全兼容原有业务逻辑，原有全部功能完整可用、运行稳定，保障档案数据长期、安全、合规保存，满足档案数据长久保存等核心业务需求，适配功能需包括：数据入库、档案数据管理、数据安全监管、保全修复、数据调取、统计分析、数字摘要管理、文件全生命周期管理等。</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20</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数据长久保存系统-系统首页</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系统首页：宏观展示本单位数据长久保存的整体情况，从对服务器、磁盘的硬件核心指标状态监测到软件方面数据入库情况以及数据容量的统计分析。帮助数据管理者可以快速地掌握硬件运行情况、数据入库情况以及数据分析情况，查漏补缺，保证档案数据的备份保全。</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概况信息：概括信息主要用于帮助用户了解系统的主要硬件状态、入库的文件数据、磁盘空间、业务行为等数据的概况信息，能够对线下保存的馆藏介质监控与警告、跟踪与记录等功能，包括存储介质不稳定、存储空间不足、电子档案非授权访问等情况。主要包括：硬件状态监测、文件数据统计、系统通知、磁盘空间、文件实时日志、最近批次登记记录、数据容量分析、文件类型统计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（3）主题切换：系统支持在线进行系统的主题切换，可以对系统的主题颜色进行设置，支持深色/浅色模式的主题一键切换。</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21</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数据长久保存系统-数据入库</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（1）数据接收：系统不仅支持在线自动接收电子档案数据，还能通过离线方式手动上传数据包，灵活适应不同场景下的数据导入需求。主要包括：电子档案数据包在线接收、电子档案数据包离线导入功能。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（2）入库检测：对入库的电子档案进行全面的质量检查，检测完成后，系统会自动生成详细的质量检测报告，并可导出为PDF格式。主要包括：质量检测、检测报告生成、报告导出。</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数据整理：当电子档案数据包通过系统的严格检测后，系统会自动对数据包进行解析，并将解析后的数据精准地入库。为了进一步增强数据的安全性，系统需采用国密算法对已入库数据进行数字摘要计算。同时也将摘要信息记录在系统的数字摘要库中，方便随时进行验证和比对。</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入库信息管理：提供完善的入库信息管理功能。用户可以轻松修改或删除错误的登记信息，同时保留原始入库数据的完整性。主要包括：数据登记信息删除、数据登记信息修改、入库信息查询、入库信息跟踪、入库信息详情查看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22</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数据长久保存系统-档案数据管理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（1）数据打包：为方便各类用户可以通过一次申请审批对批量数据进行查阅下载，系统支持将多源数据批量打包下载。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数据同步：具备不同时段策略设定，将原始区内数据同步到镜像区。系统能始终保存两份与原始数据一致的数据，以确保两份数据能够进行比对，检测到数据不一致，第一时间会进行数据保全，重新建立起与原数据一致的原始数据。主要包括：自定义同步、同步所有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（3）数据删除：对于系统中不再需要的数据，用户可以通过简单地点击删除按钮来进行删除操作。</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（4）数据仓库管理：数据可按照保存时间长度被精确地分为多个独立的备份区，支持多个数据保全仓库管理。</w:t>
            </w:r>
            <w:r/>
          </w:p>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（5）为了保证处理数据的安全性，系统利用国密算法对入库数据进行数字摘要计算，确保数据的完整性和真实性。</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23</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数据长久保存系统-数据安全监管</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（1）系统支持对入库的数据实时监测数据是否异常，并可手动在线检测。系统支持全站检测、自定义检测、随机抽样检测。出具相应的检测报告，用户可在线查看检测报告。</w:t>
            </w:r>
            <w:r/>
          </w:p>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（2）实时监测指的是系统自动实时地监测备份的数据的异常情况，并针对监测的异常情况进行实时预警。</w:t>
            </w:r>
            <w:r/>
          </w:p>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（3）手动检测用于用户日常对数据进行定期手动在线检测，系统支持自定义设置检测策略，支持数据全站检测、随机抽样检测数据检测报告生成。主要包括实时监测、数据监测功能。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数据长久保存系统-保全修复</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（1）数据保全：数据保全用于对监测到的异常删除的数据进行保全，支持用户根据需求，在后台配置保全策略，支持自动保全或手动保全设置。主要包括：自动保全、手动保全功能。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（2）数据修复：数据修复用于对监测到的异常修改、可疑新增的数据进行修复，支持用户根据需求，在后台配置修复策略，支持自动修复或手动修复设置。主要包括：自动修复、手动修复功能。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（3）数据修复报告：数据保全及修复后，会在线生成修复报告，数据修复报告用于用户全面掌握了解异常数据的具体修复情况，可在线查看数据修复报告详情，并支持打印数据修复报告。</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（4）修复列表管理：数据修复列表用于以列表的形式对所有数据修复及保全进行管理，全面了解系统内所有的异常数据的修复情况。主要包括：修复列表、导出报表功能。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数据长久保存系统-数据调取</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如果应用系统数据出现灾害时可以通过电子档案长久保存系统办理数据调取回载，并生成数据回载登记表。系统提供快速搜索定位工具，让用户的数据调取修复更便捷，数据回载时系统将自动进行数据一致性的检测，保证用户回载数据的完整性。支持业务流程建模，可按实际需求定制数据调取流程相关审批环节。</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支持在线填写数据调取申请，并将调取申请提交至对应的审批人员进行审批。审批人员可在线一键审批。审批通过后，出库功能允许用户按照预先设定的方式和期限，从数据库中提取所需的数据。主要包括：数据调取申请、调取审批、数据出库和数据调取管理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数据长久保存系统-统计分析</w:t>
            </w:r>
            <w:r/>
          </w:p>
        </w:tc>
        <w:tc>
          <w:tcPr>
            <w:tcW w:w="5221" w:type="dxa"/>
            <w:vAlign w:val="top"/>
            <w:textDirection w:val="lrTb"/>
            <w:noWrap w:val="false"/>
          </w:tcPr>
          <w:p>
            <w:pPr>
              <w:numPr>
                <w:ilvl w:val="0"/>
                <w:numId w:val="8"/>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提供详细的数据管理，包含数据备份节点状态分析，数据信息统计分析、数据入库信息统计分析、数据检测信息统计分析、数据异常信息统计分析、数据保全信息统计分析、数据利用信息统计分析等；用户可实时地调取查看系统状态及数据状态报表，并按需定制系统报表及打印，作为日常工作汇报、交接、留档等需要.</w:t>
            </w:r>
            <w:r/>
          </w:p>
          <w:p>
            <w:pPr>
              <w:numPr>
                <w:ilvl w:val="0"/>
                <w:numId w:val="8"/>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系统支持大屏展示，管理信息图表化，并动态展示，让用户更加方便地了解并管理系统运行。主要包括：数据统计、统计报表功能。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数据长久保存系统-数字摘要管理</w:t>
            </w:r>
            <w:r/>
          </w:p>
        </w:tc>
        <w:tc>
          <w:tcPr>
            <w:tcW w:w="5221" w:type="dxa"/>
            <w:vAlign w:val="top"/>
            <w:textDirection w:val="lrTb"/>
            <w:noWrap w:val="false"/>
          </w:tcPr>
          <w:p>
            <w:pPr>
              <w:numPr>
                <w:ilvl w:val="0"/>
                <w:numId w:val="9"/>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为满足电子档案自动生成数字摘要的要求，系统建立完善的数字摘要库功能，能够记录入库数据的数字摘要信息，并通过列表形式清晰展示，包括文件名称及其对应的数字摘要等详细数据。用户可以利用数字摘要查询功能，灵活选择查询字段并输入查询内容，快速定位所需的数字摘要。</w:t>
            </w:r>
            <w:r/>
          </w:p>
          <w:p>
            <w:pPr>
              <w:numPr>
                <w:ilvl w:val="0"/>
                <w:numId w:val="9"/>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系统支持数字摘要的分组查看，便于用户根据文件夹进行分类浏览。</w:t>
            </w:r>
            <w:r/>
          </w:p>
          <w:p>
            <w:pPr>
              <w:numPr>
                <w:ilvl w:val="0"/>
                <w:numId w:val="9"/>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系统提供数字摘要导出功能，用户可以根据需要选择单条或批量导出数字摘要，方便用户对数字摘要的管理和使用。</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28</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数据长久保存系统-文件生命周期管理</w:t>
            </w:r>
            <w:r/>
          </w:p>
        </w:tc>
        <w:tc>
          <w:tcPr>
            <w:tcW w:w="5221" w:type="dxa"/>
            <w:vAlign w:val="top"/>
            <w:textDirection w:val="lrTb"/>
            <w:noWrap w:val="false"/>
          </w:tcPr>
          <w:p>
            <w:pPr>
              <w:numPr>
                <w:ilvl w:val="0"/>
                <w:numId w:val="10"/>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文件处理的全流程中，系统能够实时记录数据从业务端产生到最终入库的每一个环节，并在整个保存和监管过程中自动捕获和记录所有相关事件信息。这些事件信息包括但不限于数据的入库时间、来源、传输路径、处理步骤、操作人员等。</w:t>
            </w:r>
            <w:r/>
          </w:p>
          <w:p>
            <w:pPr>
              <w:numPr>
                <w:ilvl w:val="0"/>
                <w:numId w:val="10"/>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系统采用先进的留痕技术，确保每一次操作都有据可查，从而实现对数据流转和处理的全面追踪和监管，增强了数据的可追溯性和安全性。</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29</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▲数据长久保存系统-日志管理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可支持登录日志、操作日志、检测日志、运行日志、回收日志、同步日志，支持用户选择对应的起止时间进行起止的日志查询，系统管理员可以进行查询和统计，可将日志内的Excel导出，用于系统分析，主要包括日志管理、日志查询和日志导出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30</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▲数据长久保存系统-系统维护</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系统维护可最大程度方便用户对系统的使用用户、单位、部门、角色、菜单、监控策略等各类业务信息进行自定义维护，使得系统具备极强的可开放性，主要包括用户管理、单位管理、部门管理、角色管理、菜单管理、参数配置、备份区管理、发送短信、监控策略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31</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单机档案管理系统-数据质量检测系统</w:t>
            </w:r>
            <w:r/>
          </w:p>
        </w:tc>
        <w:tc>
          <w:tcPr>
            <w:tcW w:w="5221" w:type="dxa"/>
            <w:vAlign w:val="top"/>
            <w:textDirection w:val="lrTb"/>
            <w:noWrap w:val="false"/>
          </w:tcPr>
          <w:p>
            <w:pPr>
              <w:numPr>
                <w:ilvl w:val="0"/>
                <w:numId w:val="11"/>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常规检测：对图片留白、重复记录、DPI、文件是否连续、图像画幅采用规格、图像倾斜度检测等进行检测。如是否有缺页漏页、基于文件夹检测文件夹内文件顺序是否连续、是否达到空白页标准、是否可以正常读取和检测图像文件、PDF文件是否完整，压缩文件是否可以解压、CAD 图纸是否正常打开等。可对图像色彩检测、倾斜度检测、特殊词检测、重复文件检测、图片相似度检测，可生成每一份检测文件校验码（MD5、SHA）。</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（2）挂接检测：挂接检测是检测扫描件和条目数据可匹配程度以及是否有缺页、漏页的情况检测（条目数据支持 EXCEL、DBF、access）。</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（3）条目检测：条目检测是针对档案条目著录规范的检测，系统应支持自定义每个字段的著录规范规则，系统支持 EXCEL、DBF、Access 格式的条目数据。</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（4）视频、音频检测：主要检测音、视频文件是否能正常播放，播放中有没有异常状况。支持多种常见的音频、视频文件格式。</w:t>
            </w:r>
            <w:r/>
          </w:p>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（5）检测完成后能出具检测报告。可根据检测的参数出具各种完善的统计报表， 实现JPG、PDF、TIFF数字化成果文件的相互转换。</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32</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单机档案管理系统-档案管理系统</w:t>
            </w:r>
            <w:r/>
          </w:p>
        </w:tc>
        <w:tc>
          <w:tcPr>
            <w:tcW w:w="5221" w:type="dxa"/>
            <w:vAlign w:val="top"/>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（1）档案收集</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档案著录：提供档案目录著录、电子文件著录、多件归一件功能。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数据导入导出：把接收已经存在的电子目录，按移交标准将需要上报的档案打包直接存入U盘、光盘或其它介质进行移交，支持脱离系统在线浏览。支持所有关系型数据库、XML、DBF、EXCEL、mdb 等数据格式。根据源数据结构对导出的数据自动生成目标数据源的数据结构。提供数据检索功能，用户可以根据需要进行选择性的导入、导出操作。</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（2）档案管理</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①批量修改：可以对多个条目进行同时修改，提供有多种方式的修改方式等，例如把多个条目的“保管期限”全部替换成“永久”等。</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②设置默认排序：提供设置打开表时的排序方式功能。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③设置表格属性：提供设置表格中所显示的项目功能。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④档案分类：提供按照不同档案的分类标准和本单位分类特色，把档案进行有序的分类存放功能。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⑤归一件：依据档案管理的规范，提供一件存放的多份文件归一件功能。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⑥档案整理：提供对接收到的档案数字资源进行简单的一文一件自动归档、自动组卷等功能。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⑦原文挂接：提供原文批量挂接、单件挂接功能。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⑧档案查询：提供多种方式的档案查询方式。</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⑨报表设计及目录打印：提供报表自定义设计，打印输出等功能。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⑩统计分析：根据用户的不同统计要求（如：按保管期限统计它的记录数或按密级统计其记录数等等），以简单扼要的表格方式表述统计汇总的结果，反映统计研究对象在数量方面的具体表现和有关联系，并输出其统计表，还可以自动统计上报年检表。</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color w:val="333333"/>
                <w:sz w:val="24"/>
                <w:szCs w:val="24"/>
                <w:shd w:val="clear" w:color="auto" w:fill="ffffff"/>
                <w:lang w:bidi="ar"/>
              </w:rPr>
              <w:t xml:space="preserve">⑪</w:t>
            </w:r>
            <w:r>
              <w:rPr>
                <w:rFonts w:hint="eastAsia" w:ascii="方正仿宋_GBK" w:hAnsi="方正仿宋_GBK" w:eastAsia="方正仿宋_GBK" w:cs="方正仿宋_GBK"/>
                <w:sz w:val="24"/>
                <w:szCs w:val="24"/>
              </w:rPr>
              <w:t xml:space="preserve">库房管理：对档案库房的温湿度、档案的出入库、设备等进行登记。</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（3）档案利用</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lang w:eastAsia="zh-CN"/>
              </w:rPr>
              <w:t xml:space="preserve">①</w:t>
            </w:r>
            <w:r>
              <w:rPr>
                <w:rFonts w:hint="eastAsia" w:ascii="方正仿宋_GBK" w:hAnsi="方正仿宋_GBK" w:eastAsia="方正仿宋_GBK" w:cs="方正仿宋_GBK"/>
                <w:sz w:val="24"/>
                <w:szCs w:val="24"/>
              </w:rPr>
              <w:t xml:space="preserve">信息发布：提供按照不同类型档案的开放标准和档案的密集程度，把档案以不同级别开放，提供给不同用户查阅功能。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lang w:eastAsia="zh-CN"/>
              </w:rPr>
              <w:t xml:space="preserve">②</w:t>
            </w:r>
            <w:r>
              <w:rPr>
                <w:rFonts w:hint="eastAsia" w:ascii="方正仿宋_GBK" w:hAnsi="方正仿宋_GBK" w:eastAsia="方正仿宋_GBK" w:cs="方正仿宋_GBK"/>
                <w:sz w:val="24"/>
                <w:szCs w:val="24"/>
              </w:rPr>
              <w:t xml:space="preserve">档案查询：提供类百度等模糊查找方式，支持照片档案检索缩略图展示利用形式。</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lang w:eastAsia="zh-CN"/>
              </w:rPr>
              <w:t xml:space="preserve">③</w:t>
            </w:r>
            <w:r>
              <w:rPr>
                <w:rFonts w:hint="eastAsia" w:ascii="方正仿宋_GBK" w:hAnsi="方正仿宋_GBK" w:eastAsia="方正仿宋_GBK" w:cs="方正仿宋_GBK"/>
                <w:sz w:val="24"/>
                <w:szCs w:val="24"/>
              </w:rPr>
              <w:t xml:space="preserve">档案借阅：提供对借阅纸质档案的用户进行审批、催还、续借功能。提供查阅所有已借、已还的档案利用日志功能。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lang w:eastAsia="zh-CN"/>
              </w:rPr>
              <w:t xml:space="preserve">④</w:t>
            </w:r>
            <w:r>
              <w:rPr>
                <w:rFonts w:hint="eastAsia" w:ascii="方正仿宋_GBK" w:hAnsi="方正仿宋_GBK" w:eastAsia="方正仿宋_GBK" w:cs="方正仿宋_GBK"/>
                <w:sz w:val="24"/>
                <w:szCs w:val="24"/>
              </w:rPr>
              <w:t xml:space="preserve">利用统计：通过档案借阅情况、利用情况等统计功能。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（4）系统维护</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①结构定义：提供定义档案的著录栏目和档案的分类标准功能。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②系统日志：提供登陆用户的操作实时的记录功能，确保数据的安全性。</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③用户管理：提供用户帐号、密码、操作权限、操作范围等设置功能。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④词组设定：提供系统的明细分类、下拉选择框、固定填写值等自动处理的部分设定功能。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⑤数据备份：提供数据库自动或手动的备份功能。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33</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▲档案共建共享平台-总体要求</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需完成宿迁市档案共建共享平台国产化环境适配改造，适配改造后系统完整保留原有全部业务功能，运行流畅、业务流程正常、数据交互无误，系统功能需包括档案著录、档案管理利用、馆室互动、人员库管理、档案便民服务、电子文件接收归档处理、系统管理等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34</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档案共建共享平台-档案著录</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档案目录著录：界面简洁，操作流畅，录入时能自动继承上一条的指定字段内容，能自定义每个字段规范输入指导性提示信息。支持按照分类方案进行归档电子文件分类、著录、编目、命名等，完成电子文件的归档保存。支持辅助完成纸质、照片、录音、录像等传统载体归档文件的分类、著录、编目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（2）文件上传：支持各种格式、多个文件的上传。系统文件上传速度不小于8MB/S。有断点续传功能。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支持各种格式的批量挂接：能以FTP多用户的形式批量上传不同文件格式的档案数据，根据不同的档案类型可以定义不同的挂接规则，上传后能自动与目录形成关联关系。同一条目录下支持挂接不同格式的原文。所有历史数据（电子目录和数字化成果）负责安全完整迁移挂接。</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（4）条目导入：支持大规模数据导入，如按分表设计，必须支持跨库、跨全宗导入。支持多种格式导入（Excel、Access、PDF、DBF等），具有重复数据检查，涉密检查，导入日志清单等功能。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35</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档案共建共享平台-档案管理利用</w:t>
            </w:r>
            <w:r/>
          </w:p>
        </w:tc>
        <w:tc>
          <w:tcPr>
            <w:tcW w:w="5221" w:type="dxa"/>
            <w:vAlign w:val="top"/>
            <w:textDirection w:val="lrTb"/>
            <w:noWrap w:val="false"/>
          </w:tcPr>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档号管理：根据不同档案类型，可定义不同的档号规则，支持一文一件和组卷等管理模式，档号具有唯一性，如有重复则会报错不可上传。</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档案利用</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①电子档案查阅：支持根据权限在线查看、打印、下载目录数据和档案内容功能。档案室内部工作人员可直接查阅电子档案目录及全文（能够支持多种格式）。</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②实体档案借阅：可在本系统内实现实体档案的借阅登记和审批，支持档案借阅流程管理和利用审批功能。对到期借阅记录进行提醒，并提供到期归还和续借功能。</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目录打印：支持编制归档文件目录、案卷目录以及卷内文件目录功能，可导入、导出、打印目录。能按照特定条件查询出结果并打印，按指定格式生成打印报表，能自定义打印内容、范围和页数，报表的格式支持用户自定义。</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据统计：支持实体档案、档案数字资源室藏量统计功能。能根据各全宗实际目录，全文及页数情况自动生成各类统计报表；能反映各类档案的情况，可以按照门类、专题、档号、文件、机构或问题、保管期限、年度、卷（件）、文件格式等方面进行统计，以简单扼要的表格方式表述统计汇总的结果，反映统计研究对象在数量方面的具体表现和有关联系，并能输出其统计表。具备档案利用情况统计功能，包括利用档案的部门及人次、利用实体档案和档案数字源门类及数量、下载浏览量等。</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年报管理：能根据档案馆业务科室的要求，自定义年报的内容和字段，各立档单位能根据数据情况自动生成，完成上报，并能导出和打印。</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鉴定开放：支持各门类档案的鉴定处置功能，能够自动提醒，按工作流程开展到期档案的鉴定处置。具备开放审核功能，对室藏档案开展开放审核工作。开放时可以控制开放档案目录、电子文件索引和电子文件的不同开放级别档案鉴定开放：按照不同类型档案的开放标准和档案的密级程度，把档案以不同级别开放，提供给不同用户查阅，开放的对象可以是本单位人员，也可以是其他单位人员。</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自定义专题及专业档案类型：因业务档案种类繁多，必须可自定义档案类型并添加，操作方便快捷。如新增个性化的字段，新增后在系统的各个功能区及统计中都能自动刷新。</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数据导出：能根据条件导出档案数据（包括全文），并支持多种格式。导出的数据包格式符合EEP封装包等相关标准要求。</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全宗管理：系统能提供本单位全宗信息管理和维护功能，包括目录信息维护、全宗号设置、譬如全宗自定义功能：能提供基于全宗的统计分析功能，如对全宗级档案案卷数量统计等，并可对统计结果进行打印。</w:t>
            </w:r>
            <w:r/>
          </w:p>
          <w:p>
            <w:pPr>
              <w:numPr>
                <w:ilvl w:val="0"/>
                <w:numId w:val="12"/>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三合一管理：系统提供三合一管理功能，由立档单位根据本单位实际情况进行编制。各立档单位可管理本单位档案分类方案。</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36</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▲档案共建共享平台-人员库管理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（1）每个单位的档案员登录系统后都自动补全个人信息（包括姓名、手机号码、联系方式等）；</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（2）根据个人信息的汇总自动生成单位档案人员库；</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（3）系统主界面上能时刻显示本单位档案人员信息；</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（4）采用手机验证码确认的方式提醒档案员变更的单位，能自动更新档案人员信息。</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37</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档案共建共享平台-档案便民服务</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（1）远程查档</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与宿迁速办平台对接进行全市便民服务中心全科窗口远程查档，基于宿心办或苏服办APP、微信小程序等功能模块进行即时“不见面”查档，拓展考虑网页端、自助终端等多渠道服务，适配不同用户群体的需求。包括用户管理、档案查询、查档预约、观展预约、网上展厅、帮助指南、用户中心、数据统计、系统设置等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①用户管理：支持手机号、微信等多种方式注册和登录。通过人脸识别、活体检测或短信验证等进行多因子身份认证。</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②档案查询：提供申请查档、在线阅览、满意度评价功能。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查档预约：可以在线预约查档，包括预约申请、预约管理、预约提醒功能。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③观展预约：可以在线预约观展，包括预约申请、预约管理、预约提醒功能。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④网上展厅：支持在线观看视频或图片等线上展览。</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⑤帮助指南：支持查档操作指南，帮助用户快速熟悉查档操作。</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用户中心：支持登录注册、个人资料管理、预约状态查询、问题反馈。</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⑥数据统计：后台端功能，统计用户查询民生档案相关数据。查阅统计可分为年度统计、月度统计、周统计、天统计等。统计内容包括人次统计、利用档案类型统计、利用目统计等。满意度统计可按年度、季度、月度等对用户查档时的评价进行统计。</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⑦系统设置：系统参数配置、日志管理等功能。记录所有查询行为，日志记录管理员可以查看。</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（2）后台管理</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包括档案数据管理、目录数据脱敏、数据保真、添加水印、电子签章、接口任务、利用统计、办理情况、查阅登记等功能。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①档案数据管理：支持档案数据导入挂接、档案数据删除、档案全文上传加密、档案全文利用解密等功能。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②目录数据脱敏：对导入平台的目录数据进行脱敏处理，主要包括姓名、身份证号或电话等。</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③数据保真：与电子文件保真系统对接调用，APP或微信小程序调用档案时，档案信息进行上链存证，支持保真追溯。</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④添加水印：APP或微信小程序调用档案时，系统自动添加“仅限+用户姓名+补办子女出生医学证明+时间戳”等样式的水印。</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⑤电子签章：与市电子签章系统对接调用，在APP或微信小程序调用档案时自动盖章。</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⑥接口任务：包括查档申请处理、自动快速检索查档、查档结果推送、附件定时回收等接口任务。</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⑦利用统计：包括速办查档统计、宿心办查档统计、不见面查档统计、馆际共享查档统计。</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⑧办理情况：展示查阅附件数量、数字化副本上传情况。</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38</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档案共建共享平台-电子文件</w:t>
            </w:r>
            <w:r>
              <w:rPr>
                <w:rFonts w:hint="eastAsia" w:ascii="方正仿宋_GBK" w:hAnsi="方正仿宋_GBK" w:eastAsia="方正仿宋_GBK" w:cs="方正仿宋_GBK"/>
                <w:sz w:val="24"/>
                <w:szCs w:val="24"/>
                <w:lang w:eastAsia="zh-CN"/>
              </w:rPr>
              <w:t xml:space="preserve">预</w:t>
            </w:r>
            <w:r>
              <w:rPr>
                <w:rFonts w:hint="eastAsia" w:ascii="方正仿宋_GBK" w:hAnsi="方正仿宋_GBK" w:eastAsia="方正仿宋_GBK" w:cs="方正仿宋_GBK"/>
                <w:sz w:val="24"/>
                <w:szCs w:val="24"/>
              </w:rPr>
              <w:t xml:space="preserve">归档处理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数据采集：定期采集办公自动化系统、政务服务系统等推送数据包，可查看待采集数据包列表信息，采集方式可进行配置，系统采集的数据包与目录信息进行关联便于管理。提供数据采集、采集配置、信息查看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（2）数据处置：提供“四性”检测、数据包储值、数据包解包功能。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（3）数据整理：提供数据的补充著录功能，支持对行政审批事项、电子公文进行浏览、修改、检索查询。</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（4）归档数据查阅：提供多种格式的归档材料的阅览功能。系统根据分类提供归档材料的列表查看。系统支持多种格式归档材料的阅览功能。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（5）归档数据统计：可对各部门的归档情况进行统计分析，系统提供多种统计方式，可按部门进行统计、可按审批事项进行统计，也可按审批事项的类型进行统计。统计结果既可以导出，也支持图形化分析。</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（6）档案定义：提供立档单位定义、门类定义、档案树定义、检测方案定义功能。</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39</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档案共建共享平台-电子档案</w:t>
            </w:r>
            <w:r>
              <w:rPr>
                <w:rFonts w:hint="eastAsia" w:ascii="方正仿宋_GBK" w:hAnsi="方正仿宋_GBK" w:eastAsia="方正仿宋_GBK" w:cs="方正仿宋_GBK"/>
                <w:sz w:val="24"/>
                <w:szCs w:val="24"/>
                <w:lang w:eastAsia="zh-CN"/>
              </w:rPr>
              <w:t xml:space="preserve">管理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（1）归档接口：提供标准接口，宿迁市档案共建共享平台与宿迁市OA系统对接，在线接收文书类电子档案归档信息包。</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（2）自动接收：通过接口方式，系统能够对接收的信息包进行解压、解析、接收登记等操作，并且能够自动解析业务元数据，支持将信息包分发至单位各部门账号下。</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（3）优先接收：针对大批量数据集中式推送时，能够对排在队列中的待接收数据进行手动的优先接收。</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（4）重新接收：由于系统维护导致信息包数据接收失败的数据能够手动进行重新接收。</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（5）覆盖接收：针对系统因为解压，解析，四性检测不通过的数据能够通过接收反馈至OA系统，同时若OA系统重新整理再次进行移交时，能够覆盖原先接收失败的记录。</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（6）归档流程监控：以进度轴的方式，可视化展示每个电子文件归档信息包的接收归档进度（下载-解压-解析-检测-接收登记）。</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（7）信息包下载：对接收的信息包可以在线下载。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（8）数据检索：在数据展示页面提供丰富的查询模块，包括针对状态、接收范围的快捷查询，以及信息包名的精确检索。</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（9）信息包在线查看：对接收成功的信息包能够进行在线查看，包括条目信息，信息包内容，流程信息。</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10）接收反馈：对接收的信息包成功与否，都能够通过接口反馈至前端OA系统。接收时系统对各门类文件材料归档和档案整理规范性检查功能，提醒和反馈检查结果，能够将检查中发现的重份、著录不规范、组件缺失等归档电子文件退回。</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11）全流程记录：在解析在线接收数据包时，系统自动记录接收的全过程信息，并以时间顺序展示，展示的信息包括操作人、操作时间、操作结果。支持进入系统的档案来源可查，确保从电子文件形成到归档的数字化全过程管理不断线，电子档案来源可靠。</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40</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档案共建共享平台-系统管理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（1）自定义组织机构：根据用户的实际情况自定义组织结构图，确立其从属关系。</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（2）自定义角色：可以根据用户要求灵活定制各类角色。</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（3）自定义用户权限：所有和数据相关按钮、功能都能定义到权限设置项里，供管理员给不同用户分配不同权限，支持分级管理模式，各立档单位可以管理本单位的用户，并定义用户对本单位档案的操作权限。</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（4）结构自定义：各立档单位可在标准基础上自定义档案的著录栏目和档案的分类标准。</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（5）数据表管理：可实现对数据库表的管理，能够定义各个模块里的表结构，字段的数据类型；相应的功能模块能自动识别新定义的表里的字段，用于识别新增的档案类型表的数据。</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（6）流程自定义：系统支持档案借阅审批流程的图形化自定义界面。</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（7）安全性设置：支持多种方式的安全认证及授权；支持文件加密；可设置日志拦截器；全过程监控档案的操作并有日志记录；系统提供数据回收站功能，对误删的文件可以进行还原。</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8）三员管理：系统要具备“三员管理机制”，即系统管理员（系统参数配置权限）、安全管理员（权限赋予）、安全审计员（日志浏览分析）。三者权限不可交叉，不可访问档案数据，安全管理员不可给自己赋权限。</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（9）能够对单位全宗配置、日志管理、归档范围维护进行配置管理。</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10）元数据管理：支持对档案元数据、系统元数据以及数据字典等进行自定义维护。支持多门类档案管理功能，可根据实际情况新增档案门类，支持按全宗、按门类定义档案元数据。具备各种门类电子档案的元数据方案的建立与管理功能和元数据值有效性验证设置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11）日志管理：支持对系统登录、操作日志记录和审计功能。支持记录管理员、各类用户的行为信息，包括登录数字档案室应用系统、实施档案门类管理、编辑元数据或目录数据、处置电子档案等各种操作行为；支持记录非授权用户试图登录或操作的行为；支持记录登录或操作失败的有关信息；支持日志检索、输出、导出等管理功能。</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（12）数据库备份：系统提供数据库备份功能，可以根据用户设定的备份策略自动备份，也可由用户手动备份，一旦数据库数据发生损坏或丢失，可以通过备份文件进行数据恢复。</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41</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档案共建共享平台-电子文件保真</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需完成电子文件保真子系统功能国产化适配改造，系统须完全兼容原有业务逻辑，原有全部功能完整可用、运行稳定。适配功能需包括：数据入库、数据仓库、数据检测、数据保真、统计分析、数字摘要管理、日志管理等。</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42</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▲互联网信息采集系统-总体要求</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需完成互联网信息采集系统国产化环境适配改造，系统完全兼容原有业务逻辑，原有全部功能完整可用、运行稳定，适配功能需包括：首页、采集配置、数据管理等。</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43</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互联网信息采集系统-首页</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（1）数据统计：支持对当前系统的互联网信息采集工作的开展情况和所取得的成效进行统计。统计内容包括：采集网站数、采集公众号数、累计采集数、累计采集容量、今日采集数、今日采集容量。</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（2）采集排行榜：采集排行榜则是按照从各个数据源采集到数据量对各数据源进行排名，帮助用户了解各个数据源的数据丰富程度。</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（3）采集数据趋势：用于统计各数据源每月采集数据量，并以折线图形式展示近期采集数量的变化趋势，帮助用户了解和分析档案互联网信息采集情况。</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（4）数据源列表：采集网址列表展示了系统当前的所有数据源网站和微信公众号，并对每个数据源分别统计采集成果，还可以查看对应从每个数据源中所采集的详细数据。</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44</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互联网信息采集系统-采集配置</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（1）网页采集：网页采集功能可以管理数据源网站，能够配置网站地址、类别代码、网站代码、采集数据保管期限等，从而确定数据采集范围，做到信息精准采集。</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（2）公众号采集：公众号采集功能可以管理数据源微信公众号，可以对每个公众号配置不同的采集策略，从而精准划定数据采集范围，减少无效数据的干扰，同时又保障采集数据的相对完整性。</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45</w:t>
            </w:r>
            <w:r/>
          </w:p>
        </w:tc>
        <w:tc>
          <w:tcPr>
            <w:tcW w:w="1211" w:type="dxa"/>
            <w:vAlign w:val="center"/>
            <w:vMerge w:val="continue"/>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互联网信息采集系统-数据管理</w:t>
            </w:r>
            <w:r/>
          </w:p>
        </w:tc>
        <w:tc>
          <w:tcPr>
            <w:tcW w:w="5221" w:type="dxa"/>
            <w:vAlign w:val="top"/>
            <w:textDirection w:val="lrTb"/>
            <w:noWrap w:val="false"/>
          </w:tcPr>
          <w:p>
            <w:p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（1）查询：用户可以按照采集时间、推送状态、数据源类型等多个维度管理采集数据，可以查看每条采集数据的标题、采集时间、数据来源、数据来源类型和推送状态。</w:t>
            </w:r>
            <w:r>
              <w:rPr>
                <w:rFonts w:hint="eastAsia" w:ascii="方正仿宋_GBK" w:hAnsi="方正仿宋_GBK" w:eastAsia="方正仿宋_GBK" w:cs="方正仿宋_GBK"/>
                <w:sz w:val="24"/>
                <w:szCs w:val="24"/>
              </w:rPr>
              <w:br/>
            </w:r>
            <w:r>
              <w:rPr>
                <w:rFonts w:hint="eastAsia" w:ascii="方正仿宋_GBK" w:hAnsi="方正仿宋_GBK" w:eastAsia="方正仿宋_GBK" w:cs="方正仿宋_GBK"/>
                <w:sz w:val="24"/>
                <w:szCs w:val="24"/>
              </w:rPr>
              <w:t xml:space="preserve">（2）数据导出：对互联网采集的数据能够进行批量导出，通过离线摆渡的形式将数据导入馆藏系统，能够在馆藏系统中进行接收整理。</w:t>
            </w:r>
            <w:r/>
          </w:p>
        </w:tc>
      </w:tr>
      <w:tr>
        <w:trPr>
          <w:jc w:val="center"/>
        </w:trPr>
        <w:tc>
          <w:tcPr>
            <w:tcW w:w="1221" w:type="dxa"/>
            <w:vAlign w:val="center"/>
            <w:textDirection w:val="lrTb"/>
            <w:noWrap w:val="false"/>
          </w:tcPr>
          <w:p>
            <w:pPr>
              <w:jc w:val="center"/>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46</w:t>
            </w:r>
            <w:r/>
          </w:p>
        </w:tc>
        <w:tc>
          <w:tcPr>
            <w:tcW w:w="1211" w:type="dxa"/>
            <w:vAlign w:val="center"/>
            <w:textDirection w:val="lrTb"/>
            <w:noWrap w:val="false"/>
          </w:tcPr>
          <w:p>
            <w:pPr>
              <w:jc w:val="center"/>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数据迁移</w:t>
            </w:r>
            <w:r/>
          </w:p>
        </w:tc>
        <w:tc>
          <w:tcPr>
            <w:tcW w:w="1229" w:type="dxa"/>
            <w:vAlign w:val="center"/>
            <w:textDirection w:val="lrTb"/>
            <w:noWrap w:val="false"/>
          </w:tcPr>
          <w:p>
            <w:pPr>
              <w:jc w:val="left"/>
              <w:keepLines w:val="0"/>
              <w:keepNext w:val="0"/>
              <w:pageBreakBefore w:val="0"/>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数据迁移要求</w:t>
            </w:r>
            <w:r/>
          </w:p>
        </w:tc>
        <w:tc>
          <w:tcPr>
            <w:tcW w:w="5221" w:type="dxa"/>
            <w:vAlign w:val="top"/>
            <w:textDirection w:val="lrTb"/>
            <w:noWrap w:val="false"/>
          </w:tcPr>
          <w:p>
            <w:pPr>
              <w:numPr>
                <w:ilvl w:val="0"/>
                <w:numId w:val="13"/>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根据采购人要求完成所有系统历史目录及全文数据的迁移工作，从非国产化系统迁移到国产化环境系统中，解决数据迁移过程中出现的问题，确保数据的完整性和准确性。</w:t>
            </w:r>
            <w:r/>
          </w:p>
          <w:p>
            <w:pPr>
              <w:numPr>
                <w:ilvl w:val="0"/>
                <w:numId w:val="13"/>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将原局域网范围内的档案综合管理利用平台、数据长久保存系统中的历史档案数据迁移至国产化环境中，政务外网范围内的宿迁市档案共建共享平台迁移至市政务云，互联网范围内的信息采集系统迁移至市政务云。</w:t>
            </w:r>
            <w:r/>
          </w:p>
          <w:p>
            <w:pPr>
              <w:numPr>
                <w:ilvl w:val="0"/>
                <w:numId w:val="13"/>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档案综合管理利用平台迁移数据量22TB，数据条目预计300万条；数据长久保存系统迁移数据量约100TB，数据条目预计1560万条；宿迁市档案共建共享平台迁移数据量1.14TB，数据条目预计818.8万条，互联网信息采集系统迁移数据总量约742.52GB，数据条目预计4.85万条。</w:t>
            </w:r>
            <w:r/>
          </w:p>
          <w:p>
            <w:pPr>
              <w:numPr>
                <w:ilvl w:val="0"/>
                <w:numId w:val="13"/>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数据迁移过程中，必须确保充分保障原有系统的独立性。因原系统在迁移目标系统中数据为集中存放，但各个系统之间在业务上存在一定的差异。需要在逻辑上保持数据的独立性，确保各个系统能够独立运行，互不干扰。要维护原有系统的业务流程，确保数据在迁移后的系统中能够更加高效地管理和使用。</w:t>
            </w:r>
            <w:r/>
          </w:p>
          <w:p>
            <w:pPr>
              <w:numPr>
                <w:ilvl w:val="0"/>
                <w:numId w:val="13"/>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实施过程中要确保数据迁移的完整性和准确性，避免任何数据遗漏的情况发生。同时，还需要确保档案查档业务在迁移后能够正常进行，不会因为数据迁移而受到影响。在迁移过程中要进行严格的监控和检查，确保每一个环节都符合预定的标准和要求，确保数据迁移的成功，为后续的业务办理提供坚实的基础。</w:t>
            </w:r>
            <w:r/>
          </w:p>
          <w:p>
            <w:pPr>
              <w:numPr>
                <w:ilvl w:val="0"/>
                <w:numId w:val="13"/>
              </w:numPr>
              <w:jc w:val="left"/>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none"/>
              </w:rPr>
              <w:t xml:space="preserve">若本项目实施周期内采购人暂不开展局域网、资源总库存储设备升级迭代，则本次局域网、资源总库数据迁移仅完成数据分级分类治理和软件平台层面的数据适配、迁移、落地。若采购人在本项目实施周期以后开展局域网、资源总库存储设备升级迭代，供应商应无条件完成局域网、资源总库数据迁移。</w:t>
            </w:r>
            <w:r/>
          </w:p>
        </w:tc>
      </w:tr>
    </w:tbl>
    <w:p>
      <w:pPr>
        <w:keepLines w:val="0"/>
        <w:keepNext w:val="0"/>
        <w:pageBreakBefore w:val="0"/>
        <w:spacing w:line="500" w:lineRule="exact"/>
        <w:rPr>
          <w:rFonts w:hint="eastAsia" w:ascii="方正仿宋_GBK" w:hAnsi="方正仿宋_GBK" w:eastAsia="方正仿宋_GBK" w:cs="方正仿宋_GBK"/>
          <w:b/>
          <w:bCs/>
          <w:color w:val="auto"/>
          <w:sz w:val="24"/>
          <w:szCs w:val="24"/>
          <w:highlight w:val="none"/>
          <w:lang w:val="en-US" w:eastAsia="zh-CN"/>
        </w:rPr>
      </w:pPr>
      <w:r>
        <w:rPr>
          <w:rFonts w:hint="eastAsia" w:ascii="方正仿宋_GBK" w:hAnsi="方正仿宋_GBK" w:eastAsia="方正仿宋_GBK" w:cs="方正仿宋_GBK"/>
          <w:b/>
          <w:bCs/>
          <w:color w:val="auto"/>
          <w:sz w:val="24"/>
          <w:szCs w:val="24"/>
          <w:highlight w:val="none"/>
          <w:lang w:val="en-US" w:eastAsia="zh-CN"/>
        </w:rPr>
        <w:t xml:space="preserve">B部分（功能演示内容）</w:t>
      </w:r>
      <w:r/>
    </w:p>
    <w:tbl>
      <w:tblPr>
        <w:tblStyle w:val="771"/>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842"/>
        <w:gridCol w:w="6790"/>
      </w:tblGrid>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SA"/>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SA"/>
              </w:rPr>
              <w:suppressLineNumbers w:val="0"/>
            </w:pPr>
            <w:r>
              <w:rPr>
                <w:rFonts w:hint="eastAsia" w:ascii="方正仿宋_GBK" w:hAnsi="方正仿宋_GBK" w:eastAsia="方正仿宋_GBK" w:cs="方正仿宋_GBK"/>
                <w:color w:val="000000"/>
                <w:sz w:val="24"/>
                <w:szCs w:val="24"/>
              </w:rPr>
              <w:t xml:space="preserve">四性检测</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numPr>
                <w:ilvl w:val="0"/>
                <w:numId w:val="0"/>
              </w:numPr>
              <w:keepLines w:val="0"/>
              <w:keepNext w:val="0"/>
              <w:pageBreakBefore w:val="0"/>
              <w:spacing w:line="500" w:lineRule="exact"/>
              <w:widowControl w:val="off"/>
              <w:rPr>
                <w:rFonts w:hint="eastAsia" w:ascii="方正仿宋_GBK" w:hAnsi="方正仿宋_GBK" w:eastAsia="方正仿宋_GBK" w:cs="方正仿宋_GBK"/>
                <w:b/>
                <w:bCs/>
                <w:i w:val="0"/>
                <w:iCs w:val="0"/>
                <w:color w:val="000000"/>
                <w:sz w:val="24"/>
                <w:szCs w:val="24"/>
                <w:u w:val="none"/>
                <w:lang w:val="en-US" w:eastAsia="zh-CN" w:bidi="ar-SA"/>
              </w:rPr>
            </w:pPr>
            <w:r>
              <w:rPr>
                <w:rFonts w:hint="eastAsia" w:ascii="方正仿宋_GBK" w:hAnsi="方正仿宋_GBK" w:eastAsia="方正仿宋_GBK" w:cs="方正仿宋_GBK"/>
                <w:color w:val="000000"/>
                <w:sz w:val="24"/>
                <w:szCs w:val="24"/>
              </w:rPr>
              <w:t xml:space="preserve">能够对接收目录数据、数字档案的准确性、完整性、可用性、安全性进行检测。检测方式要以批量方式进行，检测结果以报表形式返回给用户</w:t>
            </w:r>
            <w:r>
              <w:rPr>
                <w:rFonts w:hint="eastAsia" w:ascii="方正仿宋_GBK" w:hAnsi="方正仿宋_GBK" w:eastAsia="方正仿宋_GBK" w:cs="方正仿宋_GBK"/>
                <w:color w:val="000000"/>
                <w:sz w:val="24"/>
                <w:szCs w:val="24"/>
                <w:lang w:eastAsia="zh-CN"/>
              </w:rPr>
              <w:t xml:space="preserve">。</w:t>
            </w:r>
            <w:r/>
          </w:p>
        </w:tc>
      </w:tr>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lang w:eastAsia="zh-CN"/>
              </w:rPr>
              <w:t xml:space="preserve">综合管理利用平台</w:t>
            </w:r>
            <w:r>
              <w:rPr>
                <w:rFonts w:hint="eastAsia" w:ascii="方正仿宋_GBK" w:hAnsi="方正仿宋_GBK" w:eastAsia="方正仿宋_GBK" w:cs="方正仿宋_GBK"/>
                <w:color w:val="000000"/>
                <w:sz w:val="24"/>
                <w:szCs w:val="24"/>
              </w:rPr>
              <w:t xml:space="preserve">进馆接收</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双套制</w:t>
            </w:r>
            <w:r>
              <w:rPr>
                <w:rFonts w:hint="eastAsia" w:ascii="方正仿宋_GBK" w:hAnsi="方正仿宋_GBK" w:eastAsia="方正仿宋_GBK" w:cs="方正仿宋_GBK"/>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keepLines w:val="0"/>
              <w:keepNext w:val="0"/>
              <w:pageBreakBefore w:val="0"/>
              <w:spacing w:line="500" w:lineRule="exact"/>
              <w:rPr>
                <w:rFonts w:hint="eastAsia" w:ascii="方正仿宋_GBK" w:hAnsi="方正仿宋_GBK" w:eastAsia="方正仿宋_GBK" w:cs="方正仿宋_GBK"/>
                <w:b/>
                <w:bCs/>
                <w:i w:val="0"/>
                <w:iCs w:val="0"/>
                <w:color w:val="000000"/>
                <w:sz w:val="24"/>
                <w:szCs w:val="24"/>
                <w:u w:val="none"/>
                <w:lang w:val="en-US" w:eastAsia="zh-CN" w:bidi="ar"/>
              </w:rPr>
            </w:pPr>
            <w:r>
              <w:rPr>
                <w:rFonts w:hint="eastAsia" w:ascii="方正仿宋_GBK" w:hAnsi="方正仿宋_GBK" w:eastAsia="方正仿宋_GBK" w:cs="方正仿宋_GBK"/>
                <w:color w:val="000000"/>
                <w:sz w:val="24"/>
                <w:szCs w:val="24"/>
              </w:rPr>
              <w:t xml:space="preserve">流程需包括条目核对、实体档案核对、实体档案审核、灭菌杀虫登记、档案上架等流程环节</w:t>
            </w:r>
            <w:r>
              <w:rPr>
                <w:rFonts w:hint="eastAsia" w:ascii="方正仿宋_GBK" w:hAnsi="方正仿宋_GBK" w:eastAsia="方正仿宋_GBK" w:cs="方正仿宋_GBK"/>
                <w:color w:val="000000"/>
                <w:sz w:val="24"/>
                <w:szCs w:val="24"/>
                <w:lang w:eastAsia="zh-CN"/>
              </w:rPr>
              <w:t xml:space="preserve">。</w:t>
            </w:r>
            <w:r/>
          </w:p>
        </w:tc>
      </w:tr>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rPr>
              <w:t xml:space="preserve">智能检测</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bCs/>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rPr>
              <w:t xml:space="preserve">可手动勾选需要检测的内容，包括漏号、漏页、重复、空值、字段规范性等，并生成检测报告</w:t>
            </w:r>
            <w:r>
              <w:rPr>
                <w:rFonts w:hint="eastAsia" w:ascii="方正仿宋_GBK" w:hAnsi="方正仿宋_GBK" w:eastAsia="方正仿宋_GBK" w:cs="方正仿宋_GBK"/>
                <w:color w:val="000000"/>
                <w:sz w:val="24"/>
                <w:szCs w:val="24"/>
                <w:lang w:eastAsia="zh-CN"/>
              </w:rPr>
              <w:t xml:space="preserve">。</w:t>
            </w:r>
            <w:r/>
          </w:p>
        </w:tc>
      </w:tr>
      <w:tr>
        <w:trPr>
          <w:trHeight w:val="982"/>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rPr>
              <w:t xml:space="preserve">档案纠错</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keepLines w:val="0"/>
              <w:keepNext w:val="0"/>
              <w:pageBreakBefore w:val="0"/>
              <w:spacing w:line="500" w:lineRule="exact"/>
              <w:rPr>
                <w:rFonts w:hint="eastAsia" w:ascii="方正仿宋_GBK" w:hAnsi="方正仿宋_GBK" w:eastAsia="方正仿宋_GBK" w:cs="方正仿宋_GBK"/>
                <w:b/>
                <w:bCs/>
                <w:i w:val="0"/>
                <w:iCs w:val="0"/>
                <w:color w:val="000000"/>
                <w:sz w:val="24"/>
                <w:szCs w:val="24"/>
                <w:u w:val="none"/>
                <w:lang w:val="en-US" w:eastAsia="zh-CN" w:bidi="ar"/>
              </w:rPr>
            </w:pPr>
            <w:r>
              <w:rPr>
                <w:rFonts w:hint="eastAsia" w:ascii="方正仿宋_GBK" w:hAnsi="方正仿宋_GBK" w:eastAsia="方正仿宋_GBK" w:cs="方正仿宋_GBK"/>
                <w:color w:val="000000"/>
                <w:sz w:val="24"/>
                <w:szCs w:val="24"/>
              </w:rPr>
              <w:t xml:space="preserve">可选择原文错误、条目错误、原文和条目错误等类型</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纠错完成后可查看纠错历史，对比纠错前后数据差异</w:t>
            </w:r>
            <w:r>
              <w:rPr>
                <w:rFonts w:hint="eastAsia" w:ascii="方正仿宋_GBK" w:hAnsi="方正仿宋_GBK" w:eastAsia="方正仿宋_GBK" w:cs="方正仿宋_GBK"/>
                <w:color w:val="000000"/>
                <w:sz w:val="24"/>
                <w:szCs w:val="24"/>
                <w:lang w:eastAsia="zh-CN"/>
              </w:rPr>
              <w:t xml:space="preserve">。</w:t>
            </w:r>
            <w:r/>
          </w:p>
        </w:tc>
      </w:tr>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rPr>
              <w:t xml:space="preserve">自助查档</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keepLines w:val="0"/>
              <w:keepNext w:val="0"/>
              <w:pageBreakBefore w:val="0"/>
              <w:spacing w:line="500" w:lineRule="exact"/>
              <w:rPr>
                <w:rFonts w:hint="eastAsia" w:ascii="方正仿宋_GBK" w:hAnsi="方正仿宋_GBK" w:eastAsia="方正仿宋_GBK" w:cs="方正仿宋_GBK"/>
                <w:b/>
                <w:bCs/>
                <w:i w:val="0"/>
                <w:iCs w:val="0"/>
                <w:color w:val="000000"/>
                <w:sz w:val="24"/>
                <w:szCs w:val="24"/>
                <w:u w:val="none"/>
                <w:lang w:val="en-US" w:eastAsia="zh-CN" w:bidi="ar"/>
              </w:rPr>
            </w:pPr>
            <w:r>
              <w:rPr>
                <w:rFonts w:hint="eastAsia" w:ascii="方正仿宋_GBK" w:hAnsi="方正仿宋_GBK" w:eastAsia="方正仿宋_GBK" w:cs="方正仿宋_GBK"/>
                <w:color w:val="000000"/>
                <w:sz w:val="24"/>
                <w:szCs w:val="24"/>
              </w:rPr>
              <w:t xml:space="preserve">要求分为触摸屏查档和分配账号查档，触摸屏查档可查询已发布的档案</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分配账号查档需经工作人员推送后才可查询</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查阅者在权限范围内查看档案目录和全文信息。</w:t>
            </w:r>
            <w:r/>
          </w:p>
        </w:tc>
      </w:tr>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rPr>
              <w:t xml:space="preserve">档案检索</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keepLines w:val="0"/>
              <w:keepNext w:val="0"/>
              <w:pageBreakBefore w:val="0"/>
              <w:spacing w:line="500" w:lineRule="exact"/>
              <w:rPr>
                <w:rFonts w:hint="eastAsia" w:ascii="方正仿宋_GBK" w:hAnsi="方正仿宋_GBK" w:eastAsia="方正仿宋_GBK" w:cs="方正仿宋_GBK"/>
                <w:b/>
                <w:bCs/>
                <w:i w:val="0"/>
                <w:iCs w:val="0"/>
                <w:color w:val="000000"/>
                <w:sz w:val="24"/>
                <w:szCs w:val="24"/>
                <w:u w:val="none"/>
                <w:lang w:val="en-US" w:eastAsia="zh-CN" w:bidi="ar"/>
              </w:rPr>
            </w:pPr>
            <w:r>
              <w:rPr>
                <w:rFonts w:hint="eastAsia" w:ascii="方正仿宋_GBK" w:hAnsi="方正仿宋_GBK" w:eastAsia="方正仿宋_GBK" w:cs="方正仿宋_GBK"/>
                <w:color w:val="000000"/>
                <w:sz w:val="24"/>
                <w:szCs w:val="24"/>
              </w:rPr>
              <w:t xml:space="preserve">跨库目录检索、全文检索、高级检索、人脸检索、音视频全文检索等功能</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sz w:val="24"/>
                <w:szCs w:val="24"/>
              </w:rPr>
              <w:t xml:space="preserve">全文搜索引擎提供类百度等的模糊查找功能</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单次检索查阅档案目录响应时间不超过5秒，全文信息不超过20秒</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登录不操作会定时退出。</w:t>
            </w:r>
            <w:r/>
          </w:p>
        </w:tc>
      </w:tr>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rPr>
              <w:t xml:space="preserve">AI能力支撑功能</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keepLines w:val="0"/>
              <w:keepNext w:val="0"/>
              <w:pageBreakBefore w:val="0"/>
              <w:spacing w:line="500" w:lineRule="exact"/>
              <w:rPr>
                <w:rFonts w:hint="eastAsia" w:ascii="方正仿宋_GBK" w:hAnsi="方正仿宋_GBK" w:eastAsia="方正仿宋_GBK" w:cs="方正仿宋_GBK"/>
                <w:b/>
                <w:bCs/>
                <w:i w:val="0"/>
                <w:iCs w:val="0"/>
                <w:color w:val="000000"/>
                <w:sz w:val="24"/>
                <w:szCs w:val="24"/>
                <w:u w:val="none"/>
                <w:lang w:val="en-US" w:eastAsia="zh-CN" w:bidi="ar"/>
              </w:rPr>
            </w:pPr>
            <w:r>
              <w:rPr>
                <w:rFonts w:hint="eastAsia" w:ascii="方正仿宋_GBK" w:hAnsi="方正仿宋_GBK" w:eastAsia="方正仿宋_GBK" w:cs="方正仿宋_GBK"/>
                <w:color w:val="000000"/>
                <w:sz w:val="24"/>
                <w:szCs w:val="24"/>
              </w:rPr>
              <w:t xml:space="preserve">AI基础底座相关功能，包含数据中心、模型开发、模型应用等功能。</w:t>
            </w:r>
            <w:r/>
          </w:p>
        </w:tc>
      </w:tr>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color w:val="000000"/>
                <w:sz w:val="24"/>
                <w:szCs w:val="24"/>
                <w:lang w:val="en-US" w:eastAsia="zh-CN"/>
              </w:rPr>
              <w:suppressLineNumbers w:val="0"/>
            </w:pPr>
            <w:r>
              <w:rPr>
                <w:rFonts w:hint="eastAsia" w:ascii="方正仿宋_GBK" w:hAnsi="方正仿宋_GBK" w:eastAsia="方正仿宋_GBK" w:cs="方正仿宋_GBK"/>
                <w:color w:val="000000"/>
                <w:sz w:val="24"/>
                <w:szCs w:val="24"/>
                <w:lang w:eastAsia="zh-CN"/>
              </w:rPr>
              <w:t xml:space="preserve">共建共享平台</w:t>
            </w:r>
            <w:r>
              <w:rPr>
                <w:rFonts w:hint="eastAsia" w:ascii="方正仿宋_GBK" w:hAnsi="方正仿宋_GBK" w:eastAsia="方正仿宋_GBK" w:cs="方正仿宋_GBK"/>
                <w:color w:val="000000"/>
                <w:sz w:val="24"/>
                <w:szCs w:val="24"/>
              </w:rPr>
              <w:t xml:space="preserve">电子档案接收（单套制）</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color w:val="000000"/>
                <w:sz w:val="24"/>
                <w:szCs w:val="24"/>
                <w:lang w:val="en-US" w:eastAsia="zh-CN"/>
              </w:rPr>
              <w:suppressLineNumbers w:val="0"/>
            </w:pPr>
            <w:r>
              <w:rPr>
                <w:rFonts w:hint="eastAsia" w:ascii="方正仿宋_GBK" w:hAnsi="方正仿宋_GBK" w:eastAsia="方正仿宋_GBK" w:cs="方正仿宋_GBK"/>
                <w:color w:val="000000"/>
                <w:sz w:val="24"/>
                <w:szCs w:val="24"/>
              </w:rPr>
              <w:t xml:space="preserve">电子档案在线接收功能，前端业务系统推送数据后，实时接收到推送的数据</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支持以时间轴的方式展示接收的进度，包括数据下载、解压、解析、检测、归入情况。</w:t>
            </w:r>
            <w:r/>
          </w:p>
        </w:tc>
      </w:tr>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color w:val="000000"/>
                <w:sz w:val="24"/>
                <w:szCs w:val="24"/>
                <w:lang w:val="en-US" w:eastAsia="zh-CN"/>
              </w:rPr>
              <w:suppressLineNumbers w:val="0"/>
            </w:pPr>
            <w:r>
              <w:rPr>
                <w:rFonts w:hint="eastAsia" w:ascii="方正仿宋_GBK" w:hAnsi="方正仿宋_GBK" w:eastAsia="方正仿宋_GBK" w:cs="方正仿宋_GBK"/>
                <w:color w:val="000000"/>
                <w:sz w:val="24"/>
                <w:szCs w:val="24"/>
              </w:rPr>
              <w:t xml:space="preserve">利用发布</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keepLines w:val="0"/>
              <w:keepNext w:val="0"/>
              <w:pageBreakBefore w:val="0"/>
              <w:spacing w:line="50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详细发布功能，可同时设定同一档案数据的不同发布单位、发布角色、数据权限，同时也需支持对发布情况的修改、查看。</w:t>
            </w:r>
            <w:r/>
          </w:p>
        </w:tc>
      </w:tr>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lang w:val="en-US" w:eastAsia="zh-CN"/>
              </w:rPr>
              <w:t xml:space="preserve">馆室互动</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keepLines w:val="0"/>
              <w:keepNext w:val="0"/>
              <w:pageBreakBefore w:val="0"/>
              <w:spacing w:line="500" w:lineRule="exact"/>
              <w:rPr>
                <w:rFonts w:hint="eastAsia" w:ascii="方正仿宋_GBK" w:hAnsi="方正仿宋_GBK" w:eastAsia="方正仿宋_GBK" w:cs="方正仿宋_GBK"/>
                <w:b/>
                <w:bCs/>
                <w:i w:val="0"/>
                <w:iCs w:val="0"/>
                <w:color w:val="000000"/>
                <w:sz w:val="24"/>
                <w:szCs w:val="24"/>
                <w:u w:val="none"/>
                <w:lang w:val="en-US" w:eastAsia="zh-CN" w:bidi="ar"/>
              </w:rPr>
            </w:pPr>
            <w:r>
              <w:rPr>
                <w:rFonts w:hint="eastAsia" w:ascii="方正仿宋_GBK" w:hAnsi="方正仿宋_GBK" w:eastAsia="方正仿宋_GBK" w:cs="方正仿宋_GBK"/>
                <w:color w:val="000000"/>
                <w:sz w:val="24"/>
                <w:szCs w:val="24"/>
              </w:rPr>
              <w:t xml:space="preserve">（1）网上业务指导：由档案部门业务人员对档案室用户进行在线业务指导操作和情况反馈，立档单位可以申请业务指导</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（2）在线年检：立档单位可以在该系统在线提交年检档案内容、数据、系统自动生成年检上报统计表，档案部门业务人员可以即时在线查看各单位年检内容、数据、并可以在线进行年检数据审核</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3）在线移交进馆：档案室可在线将室藏档案数据向虚拟档案馆移交，立档单位把需要移交进馆的数字档案在线进行提交，并附具到期开放意见等，档案馆业务管理人员可以在线进行审批及接收电子档案数据，形成交接文据</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（4）网上课堂：演示数据资源库管理、在线观看视频、资源下载、检索、帮助文档等功能。</w:t>
            </w:r>
            <w:r/>
          </w:p>
        </w:tc>
      </w:tr>
    </w:tbl>
    <w:p>
      <w:pPr>
        <w:jc w:val="left"/>
        <w:keepLines w:val="0"/>
        <w:keepNext w:val="0"/>
        <w:pageBreakBefore w:val="0"/>
        <w:spacing w:line="52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pacing w:val="8"/>
          <w:sz w:val="28"/>
          <w:szCs w:val="28"/>
          <w:lang w:val="en-US" w:eastAsia="zh-CN"/>
        </w:rPr>
        <w:t xml:space="preserve">三、服务期限</w:t>
      </w:r>
      <w:r/>
    </w:p>
    <w:p>
      <w:pPr>
        <w:numPr>
          <w:ilvl w:val="0"/>
          <w:numId w:val="0"/>
        </w:num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自合同签订之日起</w:t>
      </w:r>
      <w:r>
        <w:rPr>
          <w:rFonts w:hint="eastAsia" w:ascii="方正仿宋_GBK" w:hAnsi="方正仿宋_GBK" w:eastAsia="方正仿宋_GBK" w:cs="方正仿宋_GBK"/>
          <w:sz w:val="24"/>
          <w:lang w:val="en-US" w:eastAsia="zh-CN"/>
        </w:rPr>
        <w:t xml:space="preserve">3个月内完成所有基础系统适配及部署，6</w:t>
      </w:r>
      <w:r>
        <w:rPr>
          <w:rFonts w:hint="eastAsia" w:ascii="方正仿宋_GBK" w:hAnsi="方正仿宋_GBK" w:eastAsia="方正仿宋_GBK" w:cs="方正仿宋_GBK"/>
          <w:sz w:val="24"/>
        </w:rPr>
        <w:t xml:space="preserve">个月内完成功能开发及数据迁移</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试运行3个月，试运行结束后系统正式上线运行。试运行期间应做好项目服务指南、用户须知、用户手册、使用说明书等材料文书的制作移交和培训</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试运行结束并通过验收后进入</w:t>
      </w:r>
      <w:r>
        <w:rPr>
          <w:rFonts w:hint="eastAsia" w:ascii="方正仿宋_GBK" w:hAnsi="方正仿宋_GBK" w:eastAsia="方正仿宋_GBK" w:cs="方正仿宋_GBK"/>
          <w:sz w:val="24"/>
          <w:lang w:val="en-US" w:eastAsia="zh-CN"/>
        </w:rPr>
        <w:t xml:space="preserve">运维服务期</w:t>
      </w:r>
      <w:r>
        <w:rPr>
          <w:rFonts w:hint="eastAsia" w:ascii="方正仿宋_GBK" w:hAnsi="方正仿宋_GBK" w:eastAsia="方正仿宋_GBK" w:cs="方正仿宋_GBK"/>
          <w:sz w:val="24"/>
        </w:rPr>
        <w:t xml:space="preserve">，</w:t>
      </w:r>
      <w:r>
        <w:rPr>
          <w:rFonts w:hint="eastAsia" w:ascii="方正仿宋_GBK" w:hAnsi="方正仿宋_GBK" w:eastAsia="方正仿宋_GBK" w:cs="方正仿宋_GBK"/>
          <w:sz w:val="24"/>
          <w:lang w:val="en-US" w:eastAsia="zh-CN"/>
        </w:rPr>
        <w:t xml:space="preserve">为期</w:t>
      </w:r>
      <w:r>
        <w:rPr>
          <w:rFonts w:hint="eastAsia" w:ascii="方正仿宋_GBK" w:hAnsi="方正仿宋_GBK" w:eastAsia="方正仿宋_GBK" w:cs="方正仿宋_GBK"/>
          <w:sz w:val="24"/>
        </w:rPr>
        <w:t xml:space="preserve">1年。</w:t>
      </w:r>
      <w:r/>
    </w:p>
    <w:p>
      <w:pPr>
        <w:pStyle w:val="1446"/>
        <w:ind w:left="0" w:firstLine="0"/>
        <w:keepLines w:val="0"/>
        <w:keepNext w:val="0"/>
        <w:pageBreakBefore w:val="0"/>
        <w:spacing w:line="520" w:lineRule="exact"/>
        <w:widowControl/>
        <w:rPr>
          <w:rFonts w:hint="eastAsia" w:ascii="方正仿宋_GBK" w:hAnsi="方正仿宋_GBK" w:eastAsia="方正仿宋_GBK" w:cs="方正仿宋_GBK"/>
          <w:b/>
          <w:bCs/>
          <w:spacing w:val="8"/>
          <w:sz w:val="28"/>
          <w:szCs w:val="28"/>
          <w:lang w:val="en-US" w:eastAsia="zh-CN" w:bidi="ar-SA"/>
        </w:rPr>
      </w:pPr>
      <w:r>
        <w:rPr>
          <w:rFonts w:hint="eastAsia" w:ascii="方正仿宋_GBK" w:hAnsi="方正仿宋_GBK" w:eastAsia="方正仿宋_GBK" w:cs="方正仿宋_GBK"/>
          <w:b/>
          <w:bCs/>
          <w:spacing w:val="8"/>
          <w:sz w:val="28"/>
          <w:szCs w:val="28"/>
          <w:lang w:val="en-US" w:eastAsia="zh-CN" w:bidi="ar-SA"/>
        </w:rPr>
        <w:t xml:space="preserve">四、人员配备要求</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1、</w:t>
      </w:r>
      <w:r>
        <w:rPr>
          <w:rFonts w:hint="eastAsia" w:ascii="方正仿宋_GBK" w:hAnsi="方正仿宋_GBK" w:eastAsia="方正仿宋_GBK" w:cs="方正仿宋_GBK"/>
          <w:color w:val="auto"/>
          <w:sz w:val="24"/>
          <w:szCs w:val="24"/>
        </w:rPr>
        <w:t xml:space="preserve">本项目组建不少于6人的</w:t>
      </w:r>
      <w:r>
        <w:rPr>
          <w:rFonts w:hint="eastAsia" w:ascii="方正仿宋_GBK" w:hAnsi="方正仿宋_GBK" w:eastAsia="方正仿宋_GBK" w:cs="方正仿宋_GBK"/>
          <w:color w:val="auto"/>
          <w:sz w:val="24"/>
          <w:szCs w:val="24"/>
          <w:lang w:val="en-US" w:eastAsia="zh-CN"/>
        </w:rPr>
        <w:t xml:space="preserve">项目</w:t>
      </w:r>
      <w:r>
        <w:rPr>
          <w:rFonts w:hint="eastAsia" w:ascii="方正仿宋_GBK" w:hAnsi="方正仿宋_GBK" w:eastAsia="方正仿宋_GBK" w:cs="方正仿宋_GBK"/>
          <w:color w:val="auto"/>
          <w:sz w:val="24"/>
          <w:szCs w:val="24"/>
        </w:rPr>
        <w:t xml:space="preserve">实施团队，其中包含：项目负责人、技术负责人和项目组其他成员。供应商一经</w:t>
      </w:r>
      <w:r>
        <w:rPr>
          <w:rFonts w:hint="eastAsia" w:ascii="方正仿宋_GBK" w:hAnsi="方正仿宋_GBK" w:eastAsia="方正仿宋_GBK" w:cs="方正仿宋_GBK"/>
          <w:color w:val="auto"/>
          <w:sz w:val="24"/>
          <w:szCs w:val="24"/>
          <w:lang w:val="en-US" w:eastAsia="zh-CN"/>
        </w:rPr>
        <w:t xml:space="preserve">成交</w:t>
      </w:r>
      <w:r>
        <w:rPr>
          <w:rFonts w:hint="eastAsia" w:ascii="方正仿宋_GBK" w:hAnsi="方正仿宋_GBK" w:eastAsia="方正仿宋_GBK" w:cs="方正仿宋_GBK"/>
          <w:color w:val="auto"/>
          <w:sz w:val="24"/>
          <w:szCs w:val="24"/>
        </w:rPr>
        <w:t xml:space="preserve">，项目</w:t>
      </w:r>
      <w:r>
        <w:rPr>
          <w:rFonts w:hint="eastAsia" w:ascii="方正仿宋_GBK" w:hAnsi="方正仿宋_GBK" w:eastAsia="方正仿宋_GBK" w:cs="方正仿宋_GBK"/>
          <w:color w:val="auto"/>
          <w:sz w:val="24"/>
          <w:szCs w:val="24"/>
          <w:lang w:val="en-US" w:eastAsia="zh-CN"/>
        </w:rPr>
        <w:t xml:space="preserve">负责人</w:t>
      </w:r>
      <w:r>
        <w:rPr>
          <w:rFonts w:hint="eastAsia" w:ascii="方正仿宋_GBK" w:hAnsi="方正仿宋_GBK" w:eastAsia="方正仿宋_GBK" w:cs="方正仿宋_GBK"/>
          <w:color w:val="auto"/>
          <w:sz w:val="24"/>
          <w:szCs w:val="24"/>
        </w:rPr>
        <w:t xml:space="preserve">和技术负责人不得随意更换，如有特殊原因需更换，须提前10天通知，经采购人同意后，方可更换。具体要求如下：</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项目负责人1名：负责整个项目实施方案以及进度计划，工作安排和落实，组织做好各阶段项目的验收与结算工作，全流程跟进项目。</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技术负责人1名，具有相关项目实施经验，能够与用户进行良好的沟通。</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项目组其他成员：不少于4人，掌握各专项技术领域的相关基础知识，具备应用开发等相应能力。</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rPr>
        <w:t xml:space="preserve">档案系统建设要求相关人员具备档案职称，核心是为了保障项目合规性、业务适配性与最终落地质量，这是由档案工作的强专业性、强合规性属性决定的</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人员需求如下：</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1</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系统学习过《档案法》及行业规范，能从源头避免系统设计出现违反档案管理法规的漏洞。</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经过系统的专业能力考核，能精准把控档案数据梳理、存量档案挂接、安全管控体系搭建等核心环节的质量标准，保障系统完全符合国家及地方档案管理的各项强制标准，避免项目交付后因合规性问题无法通过档案主管部门验收。</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3</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可快速解决项目推进中遇到的档案业务类疑难问题，减少项目返工，大幅降低建设与运维成本。</w:t>
      </w:r>
      <w:r/>
    </w:p>
    <w:p>
      <w:pPr>
        <w:numPr>
          <w:ilvl w:val="0"/>
          <w:numId w:val="0"/>
        </w:numPr>
        <w:keepLines w:val="0"/>
        <w:keepNext w:val="0"/>
        <w:pageBreakBefore w:val="0"/>
        <w:spacing w:line="520" w:lineRule="exact"/>
        <w:rPr>
          <w:rFonts w:hint="eastAsia" w:ascii="方正仿宋_GBK" w:hAnsi="方正仿宋_GBK" w:eastAsia="方正仿宋_GBK" w:cs="方正仿宋_GBK"/>
          <w:b/>
          <w:bCs/>
          <w:spacing w:val="8"/>
          <w:sz w:val="28"/>
          <w:szCs w:val="28"/>
          <w:lang w:val="en-US" w:eastAsia="zh-CN" w:bidi="ar-SA"/>
        </w:rPr>
      </w:pPr>
      <w:r>
        <w:rPr>
          <w:rFonts w:hint="eastAsia" w:ascii="方正仿宋_GBK" w:hAnsi="方正仿宋_GBK" w:eastAsia="方正仿宋_GBK" w:cs="方正仿宋_GBK"/>
          <w:b/>
          <w:bCs/>
          <w:spacing w:val="8"/>
          <w:sz w:val="28"/>
          <w:szCs w:val="28"/>
          <w:lang w:val="en-US" w:eastAsia="zh-CN" w:bidi="ar-SA"/>
        </w:rPr>
        <w:t xml:space="preserve">五、付款方式</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合同签订后且采购人收到供应商发票10</w:t>
      </w:r>
      <w:r>
        <w:rPr>
          <w:rFonts w:hint="eastAsia" w:ascii="方正仿宋_GBK" w:hAnsi="方正仿宋_GBK" w:eastAsia="方正仿宋_GBK" w:cs="方正仿宋_GBK"/>
          <w:sz w:val="24"/>
          <w:lang w:val="en-US" w:eastAsia="zh-CN"/>
        </w:rPr>
        <w:t xml:space="preserve">个工作</w:t>
      </w:r>
      <w:r>
        <w:rPr>
          <w:rFonts w:hint="eastAsia" w:ascii="方正仿宋_GBK" w:hAnsi="方正仿宋_GBK" w:eastAsia="方正仿宋_GBK" w:cs="方正仿宋_GBK"/>
          <w:sz w:val="24"/>
        </w:rPr>
        <w:t xml:space="preserve">日内支付合同总价款的20%作为预付款；完成所有基础系统适配及部署</w:t>
      </w:r>
      <w:r>
        <w:rPr>
          <w:rFonts w:hint="eastAsia" w:ascii="方正仿宋_GBK" w:hAnsi="方正仿宋_GBK" w:eastAsia="方正仿宋_GBK" w:cs="方正仿宋_GBK"/>
          <w:sz w:val="24"/>
          <w:lang w:eastAsia="zh-CN"/>
        </w:rPr>
        <w:t xml:space="preserve">且经采购人书面确认</w:t>
      </w:r>
      <w:r>
        <w:rPr>
          <w:rFonts w:hint="eastAsia" w:ascii="方正仿宋_GBK" w:hAnsi="方正仿宋_GBK" w:eastAsia="方正仿宋_GBK" w:cs="方正仿宋_GBK"/>
          <w:sz w:val="24"/>
          <w:lang w:val="en-US" w:eastAsia="zh-CN"/>
        </w:rPr>
        <w:t xml:space="preserve">合格</w:t>
      </w:r>
      <w:r>
        <w:rPr>
          <w:rFonts w:hint="eastAsia" w:ascii="方正仿宋_GBK" w:hAnsi="方正仿宋_GBK" w:eastAsia="方正仿宋_GBK" w:cs="方正仿宋_GBK"/>
          <w:sz w:val="24"/>
        </w:rPr>
        <w:t xml:space="preserve">后，采购人收到供应商发票10</w:t>
      </w:r>
      <w:r>
        <w:rPr>
          <w:rFonts w:hint="eastAsia" w:ascii="方正仿宋_GBK" w:hAnsi="方正仿宋_GBK" w:eastAsia="方正仿宋_GBK" w:cs="方正仿宋_GBK"/>
          <w:sz w:val="24"/>
          <w:lang w:val="en-US" w:eastAsia="zh-CN"/>
        </w:rPr>
        <w:t xml:space="preserve">个工作</w:t>
      </w:r>
      <w:r>
        <w:rPr>
          <w:rFonts w:hint="eastAsia" w:ascii="方正仿宋_GBK" w:hAnsi="方正仿宋_GBK" w:eastAsia="方正仿宋_GBK" w:cs="方正仿宋_GBK"/>
          <w:sz w:val="24"/>
        </w:rPr>
        <w:t xml:space="preserve">日内支付合同总价款的20%；完成功能开发及数据迁移</w:t>
      </w:r>
      <w:r>
        <w:rPr>
          <w:rFonts w:hint="eastAsia" w:ascii="方正仿宋_GBK" w:hAnsi="方正仿宋_GBK" w:eastAsia="方正仿宋_GBK" w:cs="方正仿宋_GBK"/>
          <w:sz w:val="24"/>
          <w:lang w:eastAsia="zh-CN"/>
        </w:rPr>
        <w:t xml:space="preserve">且经采购人书面确认</w:t>
      </w:r>
      <w:r>
        <w:rPr>
          <w:rFonts w:hint="eastAsia" w:ascii="方正仿宋_GBK" w:hAnsi="方正仿宋_GBK" w:eastAsia="方正仿宋_GBK" w:cs="方正仿宋_GBK"/>
          <w:sz w:val="24"/>
          <w:lang w:val="en-US" w:eastAsia="zh-CN"/>
        </w:rPr>
        <w:t xml:space="preserve">合格</w:t>
      </w:r>
      <w:r>
        <w:rPr>
          <w:rFonts w:hint="eastAsia" w:ascii="方正仿宋_GBK" w:hAnsi="方正仿宋_GBK" w:eastAsia="方正仿宋_GBK" w:cs="方正仿宋_GBK"/>
          <w:sz w:val="24"/>
        </w:rPr>
        <w:t xml:space="preserve">后，采购人收到供应商发票10</w:t>
      </w:r>
      <w:r>
        <w:rPr>
          <w:rFonts w:hint="eastAsia" w:ascii="方正仿宋_GBK" w:hAnsi="方正仿宋_GBK" w:eastAsia="方正仿宋_GBK" w:cs="方正仿宋_GBK"/>
          <w:sz w:val="24"/>
          <w:lang w:val="en-US" w:eastAsia="zh-CN"/>
        </w:rPr>
        <w:t xml:space="preserve">个工作</w:t>
      </w:r>
      <w:r>
        <w:rPr>
          <w:rFonts w:hint="eastAsia" w:ascii="方正仿宋_GBK" w:hAnsi="方正仿宋_GBK" w:eastAsia="方正仿宋_GBK" w:cs="方正仿宋_GBK"/>
          <w:sz w:val="24"/>
        </w:rPr>
        <w:t xml:space="preserve">日内支付合同总价款的20%；项目试运行满3个月且项目</w:t>
      </w:r>
      <w:r>
        <w:rPr>
          <w:rFonts w:hint="eastAsia" w:ascii="方正仿宋_GBK" w:hAnsi="方正仿宋_GBK" w:eastAsia="方正仿宋_GBK" w:cs="方正仿宋_GBK"/>
          <w:sz w:val="24"/>
          <w:lang w:eastAsia="zh-CN"/>
        </w:rPr>
        <w:t xml:space="preserve">并经</w:t>
      </w:r>
      <w:r>
        <w:rPr>
          <w:rFonts w:hint="eastAsia" w:ascii="方正仿宋_GBK" w:hAnsi="方正仿宋_GBK" w:eastAsia="方正仿宋_GBK" w:cs="方正仿宋_GBK"/>
          <w:sz w:val="24"/>
        </w:rPr>
        <w:t xml:space="preserve">验收合格后，采购人收到供应商发票10</w:t>
      </w:r>
      <w:r>
        <w:rPr>
          <w:rFonts w:hint="eastAsia" w:ascii="方正仿宋_GBK" w:hAnsi="方正仿宋_GBK" w:eastAsia="方正仿宋_GBK" w:cs="方正仿宋_GBK"/>
          <w:sz w:val="24"/>
          <w:lang w:val="en-US" w:eastAsia="zh-CN"/>
        </w:rPr>
        <w:t xml:space="preserve">个工作</w:t>
      </w:r>
      <w:r>
        <w:rPr>
          <w:rFonts w:hint="eastAsia" w:ascii="方正仿宋_GBK" w:hAnsi="方正仿宋_GBK" w:eastAsia="方正仿宋_GBK" w:cs="方正仿宋_GBK"/>
          <w:sz w:val="24"/>
        </w:rPr>
        <w:t xml:space="preserve">日内</w:t>
      </w:r>
      <w:r>
        <w:rPr>
          <w:rFonts w:hint="eastAsia" w:ascii="方正仿宋_GBK" w:hAnsi="方正仿宋_GBK" w:eastAsia="方正仿宋_GBK" w:cs="方正仿宋_GBK"/>
          <w:sz w:val="24"/>
          <w:lang w:val="en-US" w:eastAsia="zh-CN"/>
        </w:rPr>
        <w:t xml:space="preserve">付清余款</w:t>
      </w:r>
      <w:r>
        <w:rPr>
          <w:rFonts w:hint="eastAsia" w:ascii="方正仿宋_GBK" w:hAnsi="方正仿宋_GBK" w:eastAsia="方正仿宋_GBK" w:cs="方正仿宋_GBK"/>
          <w:sz w:val="24"/>
        </w:rPr>
        <w:t xml:space="preserve">。</w:t>
      </w:r>
      <w:r/>
    </w:p>
    <w:p>
      <w:pPr>
        <w:pStyle w:val="1446"/>
        <w:ind w:firstLine="482"/>
        <w:keepLines w:val="0"/>
        <w:keepNext w:val="0"/>
        <w:pageBreakBefore w:val="0"/>
        <w:spacing w:line="520" w:lineRule="exact"/>
        <w:widowControl/>
        <w:rPr>
          <w:rFonts w:hint="eastAsia" w:ascii="方正仿宋_GBK" w:hAnsi="方正仿宋_GBK" w:eastAsia="方正仿宋_GBK" w:cs="方正仿宋_GBK"/>
          <w:sz w:val="24"/>
          <w:lang w:val="en-US" w:eastAsia="zh-CN"/>
        </w:rPr>
        <w:outlineLvl w:val="1"/>
      </w:pPr>
      <w:r>
        <w:rPr>
          <w:rFonts w:hint="eastAsia" w:ascii="方正仿宋_GBK" w:hAnsi="方正仿宋_GBK" w:eastAsia="方正仿宋_GBK" w:cs="方正仿宋_GBK"/>
          <w:bCs/>
          <w:color w:val="auto"/>
          <w:sz w:val="24"/>
          <w:szCs w:val="24"/>
          <w:highlight w:val="none"/>
        </w:rPr>
        <w:t xml:space="preserve">注：</w:t>
      </w:r>
      <w:r>
        <w:rPr>
          <w:rFonts w:hint="eastAsia" w:ascii="方正仿宋_GBK" w:hAnsi="方正仿宋_GBK" w:eastAsia="方正仿宋_GBK" w:cs="方正仿宋_GBK"/>
          <w:bCs/>
          <w:color w:val="auto"/>
          <w:sz w:val="24"/>
          <w:szCs w:val="24"/>
          <w:highlight w:val="none"/>
          <w:lang w:val="en-US" w:eastAsia="zh-CN"/>
        </w:rPr>
        <w:t xml:space="preserve">1.</w:t>
      </w:r>
      <w:r>
        <w:rPr>
          <w:rFonts w:hint="eastAsia" w:ascii="方正仿宋_GBK" w:hAnsi="方正仿宋_GBK" w:eastAsia="方正仿宋_GBK" w:cs="方正仿宋_GBK"/>
          <w:bCs/>
          <w:color w:val="auto"/>
          <w:sz w:val="24"/>
          <w:szCs w:val="24"/>
          <w:highlight w:val="none"/>
        </w:rPr>
        <w:t xml:space="preserve">在签订合同时，成交人明确表示无需预付款或者主动要求降低预付款比例的金额，采购人可不适用预付款规定。</w:t>
      </w:r>
      <w:r/>
    </w:p>
    <w:p>
      <w:pPr>
        <w:ind w:firstLine="482"/>
        <w:keepLines w:val="0"/>
        <w:keepNext w:val="0"/>
        <w:pageBreakBefore w:val="0"/>
        <w:spacing w:line="520" w:lineRule="exact"/>
        <w:rPr>
          <w:rFonts w:hint="eastAsia" w:ascii="方正仿宋_GBK" w:hAnsi="方正仿宋_GBK" w:eastAsia="方正仿宋_GBK" w:cs="方正仿宋_GBK"/>
          <w:bCs/>
          <w:color w:val="auto"/>
          <w:sz w:val="24"/>
          <w:szCs w:val="24"/>
          <w:highlight w:val="none"/>
          <w:lang w:val="en-US" w:eastAsia="zh-CN" w:bidi="ar-SA"/>
        </w:rPr>
      </w:pPr>
      <w:r>
        <w:rPr>
          <w:rFonts w:hint="eastAsia" w:ascii="方正仿宋_GBK" w:hAnsi="方正仿宋_GBK" w:eastAsia="方正仿宋_GBK" w:cs="方正仿宋_GBK"/>
          <w:bCs/>
          <w:color w:val="auto"/>
          <w:sz w:val="24"/>
          <w:szCs w:val="24"/>
          <w:highlight w:val="none"/>
          <w:lang w:val="en-US" w:eastAsia="zh-CN"/>
        </w:rPr>
        <w:t xml:space="preserve">2.</w:t>
      </w:r>
      <w:r>
        <w:rPr>
          <w:rFonts w:hint="eastAsia" w:ascii="方正仿宋_GBK" w:hAnsi="方正仿宋_GBK" w:eastAsia="方正仿宋_GBK" w:cs="方正仿宋_GBK"/>
          <w:bCs/>
          <w:color w:val="auto"/>
          <w:sz w:val="24"/>
          <w:szCs w:val="24"/>
          <w:highlight w:val="none"/>
        </w:rPr>
        <w:t xml:space="preserve">资金支付主体：宿迁市楚润数据集团有限公司。</w:t>
      </w:r>
      <w:r/>
    </w:p>
    <w:p>
      <w:pPr>
        <w:numPr>
          <w:ilvl w:val="0"/>
          <w:numId w:val="0"/>
        </w:numPr>
        <w:keepLines w:val="0"/>
        <w:keepNext w:val="0"/>
        <w:pageBreakBefore w:val="0"/>
        <w:spacing w:line="520" w:lineRule="exact"/>
        <w:rPr>
          <w:rFonts w:hint="eastAsia" w:ascii="方正仿宋_GBK" w:hAnsi="方正仿宋_GBK" w:eastAsia="方正仿宋_GBK" w:cs="方正仿宋_GBK"/>
          <w:b/>
          <w:bCs/>
          <w:spacing w:val="8"/>
          <w:sz w:val="28"/>
          <w:szCs w:val="28"/>
          <w:lang w:val="en-US" w:eastAsia="zh-CN" w:bidi="ar-SA"/>
        </w:rPr>
      </w:pPr>
      <w:r>
        <w:rPr>
          <w:rFonts w:hint="eastAsia" w:ascii="方正仿宋_GBK" w:hAnsi="方正仿宋_GBK" w:eastAsia="方正仿宋_GBK" w:cs="方正仿宋_GBK"/>
          <w:b/>
          <w:bCs/>
          <w:spacing w:val="8"/>
          <w:sz w:val="28"/>
          <w:szCs w:val="28"/>
          <w:lang w:val="en-US" w:eastAsia="zh-CN" w:bidi="ar-SA"/>
        </w:rPr>
        <w:t xml:space="preserve">六、项目实施要求</w:t>
      </w:r>
      <w:r/>
    </w:p>
    <w:p>
      <w:pPr>
        <w:ind w:firstLine="480"/>
        <w:keepLines w:val="0"/>
        <w:keepNext w:val="0"/>
        <w:pageBreakBefore w:val="0"/>
        <w:spacing w:line="520" w:lineRule="exact"/>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lang w:val="en-US" w:eastAsia="zh-CN"/>
        </w:rPr>
        <w:t xml:space="preserve">1、</w:t>
      </w:r>
      <w:r>
        <w:rPr>
          <w:rFonts w:hint="eastAsia" w:ascii="方正仿宋_GBK" w:hAnsi="方正仿宋_GBK" w:eastAsia="方正仿宋_GBK" w:cs="方正仿宋_GBK"/>
          <w:bCs/>
          <w:color w:val="000000"/>
          <w:sz w:val="24"/>
          <w:szCs w:val="24"/>
          <w:highlight w:val="none"/>
        </w:rPr>
        <w:t xml:space="preserve">供应商提供适配本档案馆系统国产化改造项目的实施方案，明确实施进度、管理制度、完整项目计划，覆盖需求调研、国产化适配改造、开发测试、数据迁移、上线试运行、文档交付等阶段，具备档案</w:t>
      </w:r>
      <w:r>
        <w:rPr>
          <w:rFonts w:hint="eastAsia" w:ascii="方正仿宋_GBK" w:hAnsi="方正仿宋_GBK" w:eastAsia="方正仿宋_GBK" w:cs="方正仿宋_GBK"/>
          <w:bCs/>
          <w:color w:val="000000"/>
          <w:sz w:val="24"/>
          <w:szCs w:val="24"/>
          <w:highlight w:val="none"/>
          <w:lang w:val="en-US" w:eastAsia="zh-CN"/>
        </w:rPr>
        <w:t xml:space="preserve">国产化</w:t>
      </w:r>
      <w:r>
        <w:rPr>
          <w:rFonts w:hint="eastAsia" w:ascii="方正仿宋_GBK" w:hAnsi="方正仿宋_GBK" w:eastAsia="方正仿宋_GBK" w:cs="方正仿宋_GBK"/>
          <w:bCs/>
          <w:color w:val="000000"/>
          <w:sz w:val="24"/>
          <w:szCs w:val="24"/>
          <w:highlight w:val="none"/>
        </w:rPr>
        <w:t xml:space="preserve">改造、档案数据迁移、多平台适配建设能力，保障项目质量与按期交付。</w:t>
      </w:r>
      <w:r/>
    </w:p>
    <w:p>
      <w:pPr>
        <w:ind w:firstLine="480"/>
        <w:keepLines w:val="0"/>
        <w:keepNext w:val="0"/>
        <w:pageBreakBefore w:val="0"/>
        <w:spacing w:line="520" w:lineRule="exact"/>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lang w:val="en-US" w:eastAsia="zh-CN"/>
        </w:rPr>
        <w:t xml:space="preserve">2、</w:t>
      </w:r>
      <w:r>
        <w:rPr>
          <w:rFonts w:hint="eastAsia" w:ascii="方正仿宋_GBK" w:hAnsi="方正仿宋_GBK" w:eastAsia="方正仿宋_GBK" w:cs="方正仿宋_GBK"/>
          <w:bCs/>
          <w:color w:val="000000"/>
          <w:sz w:val="24"/>
          <w:szCs w:val="24"/>
          <w:highlight w:val="none"/>
        </w:rPr>
        <w:t xml:space="preserve">针对本项目制定质量保证措施，重点保障档案数据迁移准确完整、国产化适配兼容、档案AI功能可靠、档案四性检测合规、数据保全修复有效、系统安全保密可控。建立全流程校验测试机制，所有操作留痕可审计，提交正式项目质量计划，明确质量目标、标准、问题闭环流程、关键质控节点。</w:t>
      </w:r>
      <w:r/>
    </w:p>
    <w:p>
      <w:pPr>
        <w:ind w:firstLine="480"/>
        <w:keepLines w:val="0"/>
        <w:keepNext w:val="0"/>
        <w:pageBreakBefore w:val="0"/>
        <w:spacing w:line="520" w:lineRule="exact"/>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lang w:val="en-US" w:eastAsia="zh-CN"/>
        </w:rPr>
        <w:t xml:space="preserve">3、</w:t>
      </w:r>
      <w:r>
        <w:rPr>
          <w:rFonts w:hint="eastAsia" w:ascii="方正仿宋_GBK" w:hAnsi="方正仿宋_GBK" w:eastAsia="方正仿宋_GBK" w:cs="方正仿宋_GBK"/>
          <w:bCs/>
          <w:color w:val="000000"/>
          <w:sz w:val="24"/>
          <w:szCs w:val="24"/>
          <w:highlight w:val="none"/>
        </w:rPr>
        <w:t xml:space="preserve">结合项目全流程识别海量档案数据迁移、多系统国产化适配、业务流程改造、跨网协同、试运行调试、密码安全改造等风险，建立风险预警和应急处置方案，落实 7×24小时应急响应，重大故障响应≤30分钟，故障恢复时间（MTTR）≤4小时；数据迁移、系统割接配备回退预案，保障档案核心业务不间断运行。针对系统重大故障等内容，经采购人确认后严格执行，确保项目按期完成交付。</w:t>
      </w:r>
      <w:r/>
    </w:p>
    <w:p>
      <w:pPr>
        <w:ind w:firstLine="480"/>
        <w:keepLines w:val="0"/>
        <w:keepNext w:val="0"/>
        <w:pageBreakBefore w:val="0"/>
        <w:spacing w:line="520" w:lineRule="exact"/>
        <w:rPr>
          <w:rFonts w:hint="eastAsia" w:ascii="方正仿宋_GBK" w:hAnsi="方正仿宋_GBK" w:eastAsia="方正仿宋_GBK" w:cs="方正仿宋_GBK"/>
          <w:sz w:val="24"/>
        </w:rPr>
      </w:pPr>
      <w:r/>
      <w:bookmarkStart w:id="86" w:name="heading_22"/>
      <w:r>
        <w:rPr>
          <w:rFonts w:hint="eastAsia" w:ascii="方正仿宋_GBK" w:hAnsi="方正仿宋_GBK" w:eastAsia="方正仿宋_GBK" w:cs="方正仿宋_GBK"/>
          <w:sz w:val="24"/>
          <w:lang w:val="en-US" w:eastAsia="zh-CN"/>
        </w:rPr>
        <w:t xml:space="preserve">4、</w:t>
      </w:r>
      <w:r>
        <w:rPr>
          <w:rFonts w:hint="eastAsia" w:ascii="方正仿宋_GBK" w:hAnsi="方正仿宋_GBK" w:eastAsia="方正仿宋_GBK" w:cs="方正仿宋_GBK"/>
          <w:sz w:val="24"/>
        </w:rPr>
        <w:t xml:space="preserve">供应商保证所提供全部系统能够符合数字档案馆（室）建设基本要求，协助采购人推进本市数字档案馆（室）认定工作顺利进行。供应商协助采购人根据相关要求，申请并使用计算、存储、网路、安全、密码应用、电子签章等政务云资源，进行各网络系统集成。如发现不符之处，供应商无条件配合采购人按照相关要求进行修改完善。对配合不力或不能达到相关要求的，采购人有权解除合同，由此产生的一切后果由成交供应商承担。</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lang w:val="en-US" w:eastAsia="zh-CN"/>
        </w:rPr>
        <w:t xml:space="preserve">5、</w:t>
      </w:r>
      <w:r>
        <w:rPr>
          <w:rFonts w:hint="eastAsia" w:ascii="方正仿宋_GBK" w:hAnsi="方正仿宋_GBK" w:eastAsia="方正仿宋_GBK" w:cs="方正仿宋_GBK"/>
          <w:sz w:val="24"/>
        </w:rPr>
        <w:t xml:space="preserve">本需求中设计的功能，在系统开发过程中均可按实际工作需求进行调整。采购人可根据后期系统运行及日常使用情况提出功能新增、删减及优化要求，成交供应商应当全力配合实施。功能的调整、优化、新增或删减原则上单个需求开发投入不超过3人</w:t>
      </w:r>
      <w:r>
        <w:rPr>
          <w:rFonts w:hint="eastAsia" w:ascii="方正仿宋_GBK" w:hAnsi="方正仿宋_GBK" w:eastAsia="方正仿宋_GBK" w:cs="方正仿宋_GBK"/>
          <w:sz w:val="24"/>
          <w:lang w:val="en-US" w:eastAsia="zh-CN"/>
        </w:rPr>
        <w:t xml:space="preserve">/</w:t>
      </w:r>
      <w:r>
        <w:rPr>
          <w:rFonts w:hint="eastAsia" w:ascii="方正仿宋_GBK" w:hAnsi="方正仿宋_GBK" w:eastAsia="方正仿宋_GBK" w:cs="方正仿宋_GBK"/>
          <w:sz w:val="24"/>
        </w:rPr>
        <w:t xml:space="preserve">天</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lang w:val="en-US" w:eastAsia="zh-CN"/>
        </w:rPr>
        <w:t xml:space="preserve">费用包含在本次报价中</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，如涉及复杂功能开发或对原功能底层架构调整的需求，工作量及实施安排由采购人和成交供应商双方另行协议约定。采购人有权在验收后修改本软件系统。</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lang w:val="en-US" w:eastAsia="zh-CN"/>
        </w:rPr>
        <w:t xml:space="preserve">6、</w:t>
      </w:r>
      <w:r>
        <w:rPr>
          <w:rFonts w:hint="eastAsia" w:ascii="方正仿宋_GBK" w:hAnsi="方正仿宋_GBK" w:eastAsia="方正仿宋_GBK" w:cs="方正仿宋_GBK"/>
          <w:sz w:val="24"/>
        </w:rPr>
        <w:t xml:space="preserve">供应商如遇采购单位更换为其他系统，配合进行系统更换、数据备份移交工作。如采购单位需要将本项目系统与原有已经对接的系统做数据交换等接口，供应商应积极予以配合，如涉及新的业务系统对接，按照实际工作量评估，系统对接原则上单个需求开发投入不超过3人</w:t>
      </w:r>
      <w:r>
        <w:rPr>
          <w:rFonts w:hint="eastAsia" w:ascii="方正仿宋_GBK" w:hAnsi="方正仿宋_GBK" w:eastAsia="方正仿宋_GBK" w:cs="方正仿宋_GBK"/>
          <w:sz w:val="24"/>
          <w:lang w:val="en-US" w:eastAsia="zh-CN"/>
        </w:rPr>
        <w:t xml:space="preserve">/</w:t>
      </w:r>
      <w:r>
        <w:rPr>
          <w:rFonts w:hint="eastAsia" w:ascii="方正仿宋_GBK" w:hAnsi="方正仿宋_GBK" w:eastAsia="方正仿宋_GBK" w:cs="方正仿宋_GBK"/>
          <w:sz w:val="24"/>
        </w:rPr>
        <w:t xml:space="preserve">天</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lang w:val="en-US" w:eastAsia="zh-CN"/>
        </w:rPr>
        <w:t xml:space="preserve">费用包含在本次报价中</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，如涉及复杂接口开发的需求，相关实施安排及服务费用由采购人和成交供应商双方另行协议约定。</w:t>
      </w:r>
      <w:bookmarkEnd w:id="86"/>
      <w:r/>
      <w:r/>
    </w:p>
    <w:p>
      <w:pPr>
        <w:numPr>
          <w:ilvl w:val="0"/>
          <w:numId w:val="0"/>
        </w:numPr>
        <w:keepLines w:val="0"/>
        <w:keepNext w:val="0"/>
        <w:pageBreakBefore w:val="0"/>
        <w:spacing w:line="520" w:lineRule="exact"/>
        <w:rPr>
          <w:rFonts w:hint="eastAsia" w:ascii="方正仿宋_GBK" w:hAnsi="方正仿宋_GBK" w:eastAsia="方正仿宋_GBK" w:cs="方正仿宋_GBK"/>
          <w:b/>
          <w:bCs/>
          <w:spacing w:val="8"/>
          <w:sz w:val="28"/>
          <w:szCs w:val="28"/>
          <w:lang w:val="en-US" w:eastAsia="zh-CN" w:bidi="ar-SA"/>
        </w:rPr>
      </w:pPr>
      <w:r>
        <w:rPr>
          <w:rFonts w:hint="eastAsia" w:ascii="方正仿宋_GBK" w:hAnsi="方正仿宋_GBK" w:eastAsia="方正仿宋_GBK" w:cs="方正仿宋_GBK"/>
          <w:b/>
          <w:bCs/>
          <w:spacing w:val="8"/>
          <w:sz w:val="28"/>
          <w:szCs w:val="28"/>
          <w:lang w:val="en-US" w:eastAsia="zh-CN" w:bidi="ar-SA"/>
        </w:rPr>
        <w:t xml:space="preserve">七、验收要求</w:t>
      </w:r>
      <w:r/>
    </w:p>
    <w:p>
      <w:pPr>
        <w:ind w:firstLine="480"/>
        <w:keepLines w:val="0"/>
        <w:keepNext w:val="0"/>
        <w:pageBreakBefore w:val="0"/>
        <w:spacing w:line="520" w:lineRule="exact"/>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sz w:val="24"/>
          <w:highlight w:val="none"/>
        </w:rPr>
        <w:t xml:space="preserve">1</w:t>
      </w:r>
      <w:r>
        <w:rPr>
          <w:rFonts w:hint="eastAsia" w:ascii="方正仿宋_GBK" w:hAnsi="方正仿宋_GBK" w:eastAsia="方正仿宋_GBK" w:cs="方正仿宋_GBK"/>
          <w:sz w:val="24"/>
          <w:highlight w:val="none"/>
          <w:lang w:eastAsia="zh-CN"/>
        </w:rPr>
        <w:t xml:space="preserve">、</w:t>
      </w:r>
      <w:r>
        <w:rPr>
          <w:rFonts w:hint="eastAsia" w:ascii="方正仿宋_GBK" w:hAnsi="方正仿宋_GBK" w:eastAsia="方正仿宋_GBK" w:cs="方正仿宋_GBK"/>
          <w:sz w:val="24"/>
          <w:highlight w:val="none"/>
        </w:rPr>
        <w:t xml:space="preserve">按要求</w:t>
      </w:r>
      <w:r>
        <w:rPr>
          <w:rFonts w:hint="eastAsia" w:ascii="方正仿宋_GBK" w:hAnsi="方正仿宋_GBK" w:eastAsia="方正仿宋_GBK" w:cs="方正仿宋_GBK"/>
          <w:sz w:val="24"/>
          <w:highlight w:val="none"/>
          <w:lang w:val="en-US" w:eastAsia="zh-CN"/>
        </w:rPr>
        <w:t xml:space="preserve">在3个月内完成所有基础系统适配及部署</w:t>
      </w:r>
      <w:r>
        <w:rPr>
          <w:rFonts w:hint="eastAsia" w:ascii="方正仿宋_GBK" w:hAnsi="方正仿宋_GBK" w:eastAsia="方正仿宋_GBK" w:cs="方正仿宋_GBK"/>
          <w:sz w:val="24"/>
          <w:highlight w:val="none"/>
        </w:rPr>
        <w:t xml:space="preserve">，</w:t>
      </w:r>
      <w:r>
        <w:rPr>
          <w:rFonts w:hint="eastAsia" w:ascii="方正仿宋_GBK" w:hAnsi="方正仿宋_GBK" w:eastAsia="方正仿宋_GBK" w:cs="方正仿宋_GBK"/>
          <w:sz w:val="24"/>
          <w:highlight w:val="none"/>
          <w:lang w:val="en-US" w:eastAsia="zh-CN"/>
        </w:rPr>
        <w:t xml:space="preserve">6</w:t>
      </w:r>
      <w:r>
        <w:rPr>
          <w:rFonts w:hint="eastAsia" w:ascii="方正仿宋_GBK" w:hAnsi="方正仿宋_GBK" w:eastAsia="方正仿宋_GBK" w:cs="方正仿宋_GBK"/>
          <w:sz w:val="24"/>
          <w:highlight w:val="none"/>
        </w:rPr>
        <w:t xml:space="preserve">个月内完成功能开发及数据迁移，</w:t>
      </w:r>
      <w:r>
        <w:rPr>
          <w:rFonts w:hint="eastAsia" w:ascii="方正仿宋_GBK" w:hAnsi="方正仿宋_GBK" w:eastAsia="方正仿宋_GBK" w:cs="方正仿宋_GBK"/>
          <w:sz w:val="24"/>
          <w:highlight w:val="none"/>
          <w:lang w:val="en-US" w:eastAsia="zh-CN"/>
        </w:rPr>
        <w:t xml:space="preserve">随后进入3个月试运行。</w:t>
      </w:r>
      <w:r>
        <w:rPr>
          <w:rFonts w:hint="eastAsia" w:ascii="方正仿宋_GBK" w:hAnsi="方正仿宋_GBK" w:eastAsia="方正仿宋_GBK" w:cs="方正仿宋_GBK"/>
          <w:bCs/>
          <w:sz w:val="24"/>
          <w:szCs w:val="24"/>
          <w:highlight w:val="none"/>
        </w:rPr>
        <w:t xml:space="preserve">试运行出现问题的，成交供应商需在5日内调整完毕</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sz w:val="24"/>
          <w:highlight w:val="none"/>
          <w:lang w:val="en-US" w:eastAsia="zh-CN"/>
        </w:rPr>
        <w:t xml:space="preserve">试运行结束，由供应商</w:t>
      </w:r>
      <w:r>
        <w:rPr>
          <w:rFonts w:hint="eastAsia" w:ascii="方正仿宋_GBK" w:hAnsi="方正仿宋_GBK" w:eastAsia="方正仿宋_GBK" w:cs="方正仿宋_GBK"/>
          <w:sz w:val="24"/>
          <w:highlight w:val="none"/>
        </w:rPr>
        <w:t xml:space="preserve">自检合格后向采购人提交完工申请及全套资料</w:t>
      </w:r>
      <w:r>
        <w:rPr>
          <w:rFonts w:hint="eastAsia" w:ascii="方正仿宋_GBK" w:hAnsi="方正仿宋_GBK" w:eastAsia="方正仿宋_GBK" w:cs="方正仿宋_GBK"/>
          <w:sz w:val="24"/>
          <w:highlight w:val="none"/>
          <w:lang w:eastAsia="zh-CN"/>
        </w:rPr>
        <w:t xml:space="preserve">，</w:t>
      </w:r>
      <w:r>
        <w:rPr>
          <w:rFonts w:hint="eastAsia" w:ascii="方正仿宋_GBK" w:hAnsi="方正仿宋_GBK" w:eastAsia="方正仿宋_GBK" w:cs="方正仿宋_GBK"/>
          <w:bCs/>
          <w:sz w:val="24"/>
          <w:szCs w:val="24"/>
          <w:highlight w:val="none"/>
        </w:rPr>
        <w:t xml:space="preserve">采购人根据技术要求在3个工作日内组织验收，验收无误后出具验收报告。</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highlight w:val="none"/>
        </w:rPr>
        <w:t xml:space="preserve">2</w:t>
      </w:r>
      <w:r>
        <w:rPr>
          <w:rFonts w:hint="eastAsia" w:ascii="方正仿宋_GBK" w:hAnsi="方正仿宋_GBK" w:eastAsia="方正仿宋_GBK" w:cs="方正仿宋_GBK"/>
          <w:sz w:val="24"/>
          <w:highlight w:val="none"/>
          <w:lang w:eastAsia="zh-CN"/>
        </w:rPr>
        <w:t xml:space="preserve">、</w:t>
      </w:r>
      <w:r>
        <w:rPr>
          <w:rFonts w:hint="eastAsia" w:ascii="方正仿宋_GBK" w:hAnsi="方正仿宋_GBK" w:eastAsia="方正仿宋_GBK" w:cs="方正仿宋_GBK"/>
          <w:sz w:val="24"/>
          <w:highlight w:val="none"/>
        </w:rPr>
        <w:t xml:space="preserve">采购人对供应商提供的软件在使</w:t>
      </w:r>
      <w:r>
        <w:rPr>
          <w:rFonts w:hint="eastAsia" w:ascii="方正仿宋_GBK" w:hAnsi="方正仿宋_GBK" w:eastAsia="方正仿宋_GBK" w:cs="方正仿宋_GBK"/>
          <w:sz w:val="24"/>
        </w:rPr>
        <w:t xml:space="preserve">用前进行调试时，供应商需负责安装并培训采购人的使用操作人员，并协助采购单位一起调试，直到符合技术要求。</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最终提供的软件产品应包括本系统及各种相关的软件系统的所有可执行程序和源代码，源代码必须可以在采购人的开发测试环境上正常编译和运行且与当次提交的可执行程序一致，并按照采购人相关管理办法和要求提交各阶段实施文档。提交标准化体系建设成果物《业务手册》。</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提交本项目技术文档及其他相关全部资料等，交付产物应符合采购单位的验收标准，包括：系统需求规格说明书、系统概要设计说明书、系统测试计划、系统测试报告、系统安装手册、系统维护手册、用户操作手册、培训计划、培训记录等。</w:t>
      </w:r>
      <w:r/>
    </w:p>
    <w:p>
      <w:pPr>
        <w:numPr>
          <w:ilvl w:val="0"/>
          <w:numId w:val="0"/>
        </w:numPr>
        <w:keepLines w:val="0"/>
        <w:keepNext w:val="0"/>
        <w:pageBreakBefore w:val="0"/>
        <w:spacing w:line="520" w:lineRule="exact"/>
        <w:rPr>
          <w:rFonts w:hint="eastAsia" w:ascii="方正仿宋_GBK" w:hAnsi="方正仿宋_GBK" w:eastAsia="方正仿宋_GBK" w:cs="方正仿宋_GBK"/>
          <w:b/>
          <w:bCs/>
          <w:spacing w:val="8"/>
          <w:sz w:val="28"/>
          <w:szCs w:val="28"/>
          <w:lang w:val="en-US" w:eastAsia="zh-CN" w:bidi="ar-SA"/>
        </w:rPr>
      </w:pPr>
      <w:r/>
      <w:bookmarkStart w:id="87" w:name="_Toc13187"/>
      <w:r>
        <w:rPr>
          <w:rFonts w:hint="eastAsia" w:ascii="方正仿宋_GBK" w:hAnsi="方正仿宋_GBK" w:eastAsia="方正仿宋_GBK" w:cs="方正仿宋_GBK"/>
          <w:b/>
          <w:bCs/>
          <w:spacing w:val="8"/>
          <w:sz w:val="28"/>
          <w:szCs w:val="28"/>
          <w:lang w:val="en-US" w:eastAsia="zh-CN" w:bidi="ar-SA"/>
        </w:rPr>
        <w:t xml:space="preserve">八、售后运维服务要求</w:t>
      </w:r>
      <w:bookmarkEnd w:id="87"/>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定期现场巡检</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负责对系统进行现场巡检，在巡检之前，事先提出巡检计划和时间安排，经采购人同意后通知各节点单位配合巡检，巡检每月一次。</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巡检的内容包括系统维护、维护指导及解决系统运行问题，检测系统工作状态、监测系统运行效率等。巡检结束后将向采购人提供详细的巡检报告，对系统运行情况、各地环境情况进行总结和分析，并提出整改意见。</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软件适应性修改</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通过服务计划，定期发放针对系统和所采用产品的修补程序，使系统能正常运行；按照采购人要求，提供软件适应性修改服务。</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灾难恢复服务</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在服务期限内，一旦系统出现灾难崩溃问题，由专业工程师协助采购人恢复业务。</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系统升级服务</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在服务期限内及时提供系统软硬件升级的信息，并对系统软件升级提供现场技术支持服务。包括软件优化升级、软件补丁。</w:t>
      </w:r>
      <w:r/>
    </w:p>
    <w:p>
      <w:pPr>
        <w:numPr>
          <w:ilvl w:val="0"/>
          <w:numId w:val="0"/>
        </w:numPr>
        <w:keepLines w:val="0"/>
        <w:keepNext w:val="0"/>
        <w:pageBreakBefore w:val="0"/>
        <w:spacing w:line="520" w:lineRule="exact"/>
        <w:rPr>
          <w:rFonts w:hint="eastAsia" w:ascii="方正仿宋_GBK" w:hAnsi="方正仿宋_GBK" w:eastAsia="方正仿宋_GBK" w:cs="方正仿宋_GBK"/>
          <w:b/>
          <w:bCs/>
          <w:spacing w:val="8"/>
          <w:sz w:val="28"/>
          <w:szCs w:val="28"/>
          <w:lang w:val="en-US" w:eastAsia="zh-CN" w:bidi="ar-SA"/>
        </w:rPr>
      </w:pPr>
      <w:r>
        <w:rPr>
          <w:rFonts w:hint="eastAsia" w:ascii="方正仿宋_GBK" w:hAnsi="方正仿宋_GBK" w:eastAsia="方正仿宋_GBK" w:cs="方正仿宋_GBK"/>
          <w:b/>
          <w:bCs/>
          <w:spacing w:val="8"/>
          <w:sz w:val="28"/>
          <w:szCs w:val="28"/>
          <w:lang w:val="en-US" w:eastAsia="zh-CN" w:bidi="ar-SA"/>
        </w:rPr>
        <w:t xml:space="preserve">九、系统安全和保密要求</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1、</w:t>
      </w:r>
      <w:r>
        <w:rPr>
          <w:rFonts w:hint="eastAsia" w:ascii="方正仿宋_GBK" w:hAnsi="方正仿宋_GBK" w:eastAsia="方正仿宋_GBK" w:cs="方正仿宋_GBK"/>
          <w:color w:val="auto"/>
          <w:sz w:val="24"/>
          <w:szCs w:val="24"/>
        </w:rPr>
        <w:t xml:space="preserve">系统安全要求</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本项目宿迁市档案共建共享平台系统安全改造须符合《信息安全技术网络安全等级保护基本要求》（GB/T22239-2019）三级等保要求，其他系统符合二级等保要求，同时满足《信息安全技术密码应用基本要求》（GB/T39786）等国家密码应用安全性评估相关标准规范，确保改造后的系统通过密码应用安全性评估相关检测要求。</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供应商</w:t>
      </w:r>
      <w:r>
        <w:rPr>
          <w:rFonts w:hint="eastAsia" w:ascii="方正仿宋_GBK" w:hAnsi="方正仿宋_GBK" w:eastAsia="方正仿宋_GBK" w:cs="方正仿宋_GBK"/>
          <w:color w:val="auto"/>
          <w:sz w:val="24"/>
          <w:szCs w:val="24"/>
          <w:lang w:val="en-US" w:eastAsia="zh-CN"/>
        </w:rPr>
        <w:t xml:space="preserve">应</w:t>
      </w:r>
      <w:r>
        <w:rPr>
          <w:rFonts w:hint="eastAsia" w:ascii="方正仿宋_GBK" w:hAnsi="方正仿宋_GBK" w:eastAsia="方正仿宋_GBK" w:cs="方正仿宋_GBK"/>
          <w:color w:val="auto"/>
          <w:sz w:val="24"/>
          <w:szCs w:val="24"/>
        </w:rPr>
        <w:t xml:space="preserve">与采购人签订安全保密协议、网络安全协议等，遵循国家网络安全等级保护、数据安全、数据分类分级保护、商用密码应用以及保密规定等要求，确保档案网络、信息系统和数据安全。系统上线后发现的安全漏洞，成交供应商须无条件配合积极整改。</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2、保密要求</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供应商</w:t>
      </w:r>
      <w:r>
        <w:rPr>
          <w:rFonts w:hint="eastAsia" w:ascii="方正仿宋_GBK" w:hAnsi="方正仿宋_GBK" w:eastAsia="方正仿宋_GBK" w:cs="方正仿宋_GBK"/>
          <w:color w:val="auto"/>
          <w:sz w:val="24"/>
          <w:szCs w:val="24"/>
          <w:lang w:val="en-US" w:eastAsia="zh-CN"/>
        </w:rPr>
        <w:t xml:space="preserve">应</w:t>
      </w:r>
      <w:r>
        <w:rPr>
          <w:rFonts w:hint="eastAsia" w:ascii="方正仿宋_GBK" w:hAnsi="方正仿宋_GBK" w:eastAsia="方正仿宋_GBK" w:cs="方正仿宋_GBK"/>
          <w:color w:val="auto"/>
          <w:sz w:val="24"/>
          <w:szCs w:val="24"/>
        </w:rPr>
        <w:t xml:space="preserve">对项目实施过程中接触到的采购人所有业务数据、系统信息、涉密信息等承担严格的保密责任，未经采购人书面同意，不得向任何第三方泄露、传播、使用相关信息，保密义务在项目结束后持续有效。如发生泄密事件，由成交供应商承担全部责任，并赔偿采购人因此遭受的全部损失。</w:t>
      </w:r>
      <w:r/>
    </w:p>
    <w:p>
      <w:pPr>
        <w:ind w:firstLine="480"/>
        <w:keepLines w:val="0"/>
        <w:keepNext w:val="0"/>
        <w:pageBreakBefore w:val="0"/>
        <w:spacing w:line="520" w:lineRule="exact"/>
        <w:rPr>
          <w:rFonts w:hint="eastAsia" w:ascii="方正仿宋_GBK" w:hAnsi="方正仿宋_GBK" w:eastAsia="方正仿宋_GBK" w:cs="方正仿宋_GBK"/>
          <w:color w:val="auto"/>
          <w:sz w:val="24"/>
          <w:szCs w:val="24"/>
          <w:lang w:val="en-US" w:eastAsia="zh-CN"/>
        </w:rPr>
      </w:pPr>
      <w:r/>
      <w:bookmarkStart w:id="88" w:name="heading_32"/>
      <w:r>
        <w:rPr>
          <w:rFonts w:hint="eastAsia" w:ascii="方正仿宋_GBK" w:hAnsi="方正仿宋_GBK" w:eastAsia="方正仿宋_GBK" w:cs="方正仿宋_GBK"/>
          <w:color w:val="auto"/>
          <w:sz w:val="24"/>
          <w:szCs w:val="24"/>
          <w:lang w:val="en-US" w:eastAsia="zh-CN"/>
        </w:rPr>
        <w:t xml:space="preserve">3、知识产权要求</w:t>
      </w:r>
      <w:bookmarkEnd w:id="88"/>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本项目交付的所有系统、源代码、软件、文档、数据成果等全部知识产权归采购人所有，供应商保证采购人在使用本项目交付的任何成果时，不会产生第三方知识产权纠纷，如产生相关纠纷，由供应商承担全部责任，并赔偿采购人因此遭受的全部损失。采购人享有系统永久使用权，宿迁市范围内各级部门享有免费使用权。成交供应商所提供的配套软件须为正版软件。</w:t>
      </w:r>
      <w:r/>
    </w:p>
    <w:p>
      <w:pPr>
        <w:pStyle w:val="1393"/>
        <w:ind w:firstLine="480"/>
        <w:keepLines w:val="0"/>
        <w:keepNext w:val="0"/>
        <w:pageBreakBefore w:val="0"/>
        <w:spacing w:after="0" w:line="520" w:lineRule="exact"/>
        <w:rPr>
          <w:rFonts w:hint="eastAsia" w:ascii="方正仿宋_GBK" w:hAnsi="方正仿宋_GBK" w:eastAsia="方正仿宋_GBK" w:cs="方正仿宋_GBK"/>
          <w:sz w:val="24"/>
          <w:lang w:val="en-US" w:eastAsia="zh-CN"/>
        </w:rPr>
      </w:pPr>
      <w:r>
        <w:rPr>
          <w:rFonts w:hint="eastAsia" w:ascii="方正仿宋_GBK" w:hAnsi="方正仿宋_GBK" w:eastAsia="方正仿宋_GBK" w:cs="方正仿宋_GBK"/>
          <w:b w:val="0"/>
          <w:bCs/>
          <w:sz w:val="24"/>
          <w:szCs w:val="22"/>
          <w:lang w:val="en-US" w:eastAsia="zh-CN" w:bidi="ar-SA"/>
        </w:rPr>
        <w:t xml:space="preserve">4、必须使用已备案</w:t>
      </w:r>
      <w:r>
        <w:rPr>
          <w:rFonts w:hint="eastAsia" w:ascii="方正仿宋_GBK" w:hAnsi="方正仿宋_GBK" w:eastAsia="方正仿宋_GBK" w:cs="方正仿宋_GBK"/>
          <w:b w:val="0"/>
          <w:bCs w:val="0"/>
          <w:color w:val="auto"/>
          <w:sz w:val="24"/>
          <w:szCs w:val="24"/>
          <w:lang w:val="en-US" w:eastAsia="zh-CN" w:bidi="ar-SA"/>
        </w:rPr>
        <w:t xml:space="preserve">的国产操作系统、数据库、大模型及算法。</w:t>
      </w:r>
      <w:r>
        <w:rPr>
          <w:rStyle w:val="770"/>
          <w:rFonts w:hint="eastAsia" w:ascii="方正仿宋_GBK" w:hAnsi="方正仿宋_GBK" w:eastAsia="方正仿宋_GBK" w:cs="方正仿宋_GBK"/>
          <w:b w:val="0"/>
          <w:bCs/>
          <w:sz w:val="24"/>
          <w:szCs w:val="24"/>
          <w:lang w:val="en-US" w:eastAsia="zh-CN" w:bidi="ar-SA"/>
        </w:rPr>
        <w:t xml:space="preserve">未经甲方允许，严谨私自留存、传播、下载相关数据。</w:t>
      </w:r>
      <w:r/>
    </w:p>
    <w:p>
      <w:pPr>
        <w:numPr>
          <w:ilvl w:val="0"/>
          <w:numId w:val="0"/>
        </w:numPr>
        <w:keepLines w:val="0"/>
        <w:keepNext w:val="0"/>
        <w:pageBreakBefore w:val="0"/>
        <w:spacing w:line="520" w:lineRule="exact"/>
        <w:rPr>
          <w:rFonts w:hint="eastAsia" w:ascii="方正仿宋_GBK" w:hAnsi="方正仿宋_GBK" w:eastAsia="方正仿宋_GBK" w:cs="方正仿宋_GBK"/>
          <w:b/>
          <w:bCs/>
          <w:spacing w:val="8"/>
          <w:sz w:val="28"/>
          <w:szCs w:val="28"/>
          <w:lang w:val="en-US" w:eastAsia="zh-CN" w:bidi="ar-SA"/>
        </w:rPr>
      </w:pPr>
      <w:r>
        <w:rPr>
          <w:rFonts w:hint="eastAsia" w:ascii="方正仿宋_GBK" w:hAnsi="方正仿宋_GBK" w:eastAsia="方正仿宋_GBK" w:cs="方正仿宋_GBK"/>
          <w:b/>
          <w:bCs/>
          <w:spacing w:val="8"/>
          <w:sz w:val="28"/>
          <w:szCs w:val="28"/>
          <w:lang w:val="en-US" w:eastAsia="zh-CN" w:bidi="ar-SA"/>
        </w:rPr>
        <w:t xml:space="preserve">十、培训要求</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在服务期限内，对系统管理员和使用人员提供多层次、全方位的技术业务咨询和培训活动，保证系统管理员和系统使用人员在第一时间内得知系统更新信息。</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供应商提供培训课程大纲，同时提出培训计划。</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供应商应提供业务培训以及系统日常操作与维护，常见故障排除，紧急情况处理等专业培训。</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培训应采取课堂讲解和操作训练相结合的方法。</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培训人员不仅需具备档案领域的专长，同时还需具备与受训人员之间进行简明有效的沟通的能力。采购人将监督培训计划的实施。</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w:t>
      </w:r>
      <w:r>
        <w:rPr>
          <w:rFonts w:hint="eastAsia" w:ascii="方正仿宋_GBK" w:hAnsi="方正仿宋_GBK" w:eastAsia="方正仿宋_GBK" w:cs="方正仿宋_GBK"/>
          <w:sz w:val="24"/>
          <w:lang w:eastAsia="zh-CN"/>
        </w:rPr>
        <w:t xml:space="preserve">、</w:t>
      </w:r>
      <w:r>
        <w:rPr>
          <w:rFonts w:hint="eastAsia" w:ascii="方正仿宋_GBK" w:hAnsi="方正仿宋_GBK" w:eastAsia="方正仿宋_GBK" w:cs="方正仿宋_GBK"/>
          <w:sz w:val="24"/>
        </w:rPr>
        <w:t xml:space="preserve">培训资料和手册</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（1）供应商应编制和提交响应文件中描述的培训工作所需的所有培训手册和材料。</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（2）供应商应根据参加各项培训课程人员的数目，向每一个参加人员提供全部有关的培训手册。</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（3）培训课程使用供应商提供的有关文件，并且在培训开始之前完成有关文件认可后的最终稿。</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（4）除采购人另有认可外，最终文件应于开始任何培训课至少5个工作日之前提交采购人确认。</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（5）供应商应提交包括所有培训手册的完整的电子文件。</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（6）供应商应提供培训所需的所有消耗品、测试设备和任何其他材料，合同另有约定除外。</w:t>
      </w:r>
      <w:r/>
    </w:p>
    <w:p>
      <w:pPr>
        <w:ind w:firstLine="480"/>
        <w:keepLines w:val="0"/>
        <w:keepNext w:val="0"/>
        <w:pageBreakBefore w:val="0"/>
        <w:spacing w:line="5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（7）采购人提供培训所需的场地及演示网络环境等。</w:t>
      </w:r>
      <w:r/>
    </w:p>
    <w:p>
      <w:pPr>
        <w:numPr>
          <w:ilvl w:val="0"/>
          <w:numId w:val="0"/>
        </w:numPr>
        <w:keepLines w:val="0"/>
        <w:keepNext w:val="0"/>
        <w:pageBreakBefore w:val="0"/>
        <w:spacing w:line="500" w:lineRule="exact"/>
        <w:rPr>
          <w:rFonts w:hint="eastAsia" w:ascii="方正仿宋_GBK" w:hAnsi="方正仿宋_GBK" w:eastAsia="方正仿宋_GBK" w:cs="方正仿宋_GBK"/>
          <w:sz w:val="24"/>
          <w:highlight w:val="none"/>
          <w:lang w:val="en-US" w:eastAsia="zh-CN"/>
        </w:rPr>
      </w:pPr>
      <w:r>
        <w:rPr>
          <w:rFonts w:hint="eastAsia" w:ascii="方正仿宋_GBK" w:hAnsi="方正仿宋_GBK" w:eastAsia="方正仿宋_GBK" w:cs="方正仿宋_GBK"/>
          <w:sz w:val="24"/>
          <w:highlight w:val="none"/>
          <w:lang w:val="en-US" w:eastAsia="zh-CN"/>
        </w:rPr>
      </w:r>
      <w:r/>
    </w:p>
    <w:p>
      <w:pPr>
        <w:numPr>
          <w:ilvl w:val="0"/>
          <w:numId w:val="0"/>
        </w:num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04"/>
        <w:ind w:left="0" w:firstLine="0"/>
      </w:pPr>
      <w:r/>
      <w:r/>
    </w:p>
    <w:p>
      <w:pPr>
        <w:pStyle w:val="804"/>
        <w:ind w:left="0" w:firstLine="0"/>
      </w:pPr>
      <w:r/>
      <w:r/>
    </w:p>
    <w:p>
      <w:pPr>
        <w:pStyle w:val="804"/>
        <w:ind w:left="0" w:firstLine="0"/>
      </w:pPr>
      <w:r/>
      <w:r/>
    </w:p>
    <w:p>
      <w:pPr>
        <w:pStyle w:val="804"/>
        <w:ind w:left="0" w:firstLine="0"/>
      </w:pPr>
      <w:r/>
      <w:r/>
    </w:p>
    <w:p>
      <w:pPr>
        <w:pStyle w:val="804"/>
        <w:ind w:left="0" w:firstLine="0"/>
      </w:pPr>
      <w:r/>
      <w:r/>
    </w:p>
    <w:p>
      <w:pPr>
        <w:jc w:val="center"/>
        <w:spacing w:line="500" w:lineRule="exact"/>
        <w:rPr>
          <w:rFonts w:hint="eastAsia" w:ascii="Times New Roman" w:hAnsi="Times New Roman" w:eastAsia="宋体"/>
          <w:b/>
          <w:sz w:val="44"/>
          <w:szCs w:val="44"/>
          <w:lang w:eastAsia="zh-CN"/>
        </w:rPr>
        <w:outlineLvl w:val="0"/>
      </w:pPr>
      <w:r/>
      <w:bookmarkStart w:id="89" w:name="_Toc2833"/>
      <w:r>
        <w:rPr>
          <w:rFonts w:hint="eastAsia" w:ascii="Times New Roman" w:hAnsi="Times New Roman"/>
          <w:b/>
          <w:sz w:val="44"/>
          <w:szCs w:val="44"/>
        </w:rPr>
        <w:t xml:space="preserve">第五章  合同</w:t>
      </w:r>
      <w:bookmarkEnd w:id="83"/>
      <w:r/>
      <w:bookmarkEnd w:id="84"/>
      <w:r/>
      <w:bookmarkEnd w:id="89"/>
      <w:r>
        <w:rPr>
          <w:rFonts w:hint="eastAsia" w:ascii="Times New Roman" w:hAnsi="Times New Roman"/>
          <w:b/>
          <w:sz w:val="44"/>
          <w:szCs w:val="44"/>
        </w:rPr>
        <w:t xml:space="preserve">文本</w:t>
      </w:r>
      <w:r/>
    </w:p>
    <w:p>
      <w:pPr>
        <w:pStyle w:val="795"/>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90" w:name="_Toc22631"/>
      <w:r/>
      <w:bookmarkStart w:id="91" w:name="_Toc1657"/>
      <w:r/>
      <w:bookmarkStart w:id="92" w:name="_Toc7955"/>
      <w:r/>
      <w:r/>
    </w:p>
    <w:p>
      <w:pPr>
        <w:pStyle w:val="795"/>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95"/>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95"/>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95"/>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宿迁市档案馆市级系统平台改造（一期）项目</w:t>
      </w:r>
      <w:r>
        <w:rPr>
          <w:rFonts w:hint="eastAsia" w:ascii="仿宋" w:hAnsi="仿宋" w:eastAsia="仿宋" w:cs="仿宋"/>
          <w:color w:val="000000"/>
          <w:sz w:val="28"/>
          <w:szCs w:val="28"/>
          <w:highlight w:val="none"/>
        </w:rPr>
        <w:t xml:space="preserve"> </w:t>
      </w:r>
      <w:r/>
    </w:p>
    <w:p>
      <w:pPr>
        <w:pStyle w:val="795"/>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804"/>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甲方1</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804"/>
        <w:ind w:firstLine="840"/>
        <w:spacing w:line="72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甲方2</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804"/>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804"/>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rPr>
      </w: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rPr>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甲方</w:t>
      </w:r>
      <w:r>
        <w:rPr>
          <w:rFonts w:hint="eastAsia" w:ascii="Times New Roman" w:hAnsi="Times New Roman" w:eastAsia="仿宋"/>
          <w:color w:val="000000"/>
          <w:sz w:val="24"/>
          <w:lang w:val="en-US" w:eastAsia="zh-CN"/>
        </w:rPr>
        <w:t xml:space="preserve">1</w:t>
      </w:r>
      <w:r>
        <w:rPr>
          <w:rFonts w:ascii="Times New Roman" w:hAnsi="Times New Roman" w:eastAsia="仿宋"/>
          <w:color w:val="000000"/>
          <w:sz w:val="24"/>
        </w:rPr>
        <w:t xml:space="preserve">（全称）：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hint="default" w:ascii="Times New Roman" w:hAnsi="Times New Roman" w:eastAsia="仿宋"/>
          <w:color w:val="000000"/>
          <w:sz w:val="24"/>
          <w:lang w:val="en-US" w:eastAsia="zh-CN"/>
        </w:rPr>
      </w:pPr>
      <w:r>
        <w:rPr>
          <w:rFonts w:hint="eastAsia" w:ascii="Times New Roman" w:hAnsi="Times New Roman" w:eastAsia="仿宋"/>
          <w:color w:val="000000"/>
          <w:sz w:val="24"/>
          <w:lang w:val="en-US" w:eastAsia="zh-CN"/>
        </w:rPr>
        <w:t xml:space="preserve">甲方2（全呈）：</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乙方（全称）：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（供应商）</w:t>
      </w:r>
      <w:r/>
    </w:p>
    <w:p>
      <w:pPr>
        <w:pStyle w:val="795"/>
        <w:ind w:firstLine="480"/>
        <w:jc w:val="both"/>
        <w:spacing w:before="0" w:beforeAutospacing="0" w:after="0" w:afterAutospacing="0" w:line="440" w:lineRule="exact"/>
        <w:widowControl w:val="off"/>
        <w:rPr>
          <w:rFonts w:ascii="Times New Roman" w:hAnsi="Times New Roman" w:eastAsia="仿宋" w:cs="Times New Roman"/>
        </w:rPr>
      </w:pPr>
      <w:r>
        <w:rPr>
          <w:rFonts w:ascii="Times New Roman" w:hAnsi="Times New Roman" w:eastAsia="仿宋" w:cs="Times New Roman"/>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一、合同内容</w:t>
      </w:r>
      <w:r/>
    </w:p>
    <w:p>
      <w:pPr>
        <w:ind w:firstLine="480"/>
        <w:spacing w:line="480" w:lineRule="exact"/>
        <w:rPr>
          <w:rFonts w:hint="default" w:ascii="Times New Roman" w:hAnsi="Times New Roman" w:eastAsia="仿宋" w:cs="Times New Roman"/>
          <w:color w:val="000000"/>
          <w:sz w:val="24"/>
          <w:szCs w:val="24"/>
          <w:lang w:val="en-US" w:eastAsia="zh-CN" w:bidi="ar-SA"/>
        </w:rPr>
      </w:pPr>
      <w:r>
        <w:rPr>
          <w:rFonts w:ascii="Times New Roman" w:hAnsi="Times New Roman" w:eastAsia="仿宋"/>
          <w:sz w:val="24"/>
          <w:szCs w:val="24"/>
        </w:rPr>
        <w:t xml:space="preserve">（一）标的名称：</w:t>
      </w:r>
      <w:r>
        <w:rPr>
          <w:rFonts w:hint="eastAsia" w:ascii="Times New Roman" w:hAnsi="Times New Roman" w:eastAsia="仿宋"/>
          <w:sz w:val="24"/>
          <w:szCs w:val="24"/>
        </w:rPr>
        <w:t xml:space="preserve">宿迁市档案馆市级系统平台改造（一期）项目</w:t>
      </w:r>
      <w:r>
        <w:rPr>
          <w:rFonts w:hint="eastAsia" w:ascii="Times New Roman" w:hAnsi="Times New Roman" w:eastAsia="仿宋"/>
          <w:sz w:val="24"/>
          <w:szCs w:val="24"/>
          <w:lang w:val="en-US" w:eastAsia="zh-CN"/>
        </w:rPr>
        <w:t xml:space="preserve">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（二）标的质量：合格</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（三）标的数量（规模）：详见合同清单</w:t>
      </w:r>
      <w:r/>
    </w:p>
    <w:p>
      <w:pPr>
        <w:numPr>
          <w:ilvl w:val="0"/>
          <w:numId w:val="0"/>
        </w:numPr>
        <w:ind w:firstLine="480"/>
        <w:keepLines w:val="0"/>
        <w:keepNext w:val="0"/>
        <w:pageBreakBefore w:val="0"/>
        <w:spacing w:line="520" w:lineRule="exact"/>
        <w:rPr>
          <w:rFonts w:ascii="Times New Roman" w:hAnsi="Times New Roman" w:eastAsia="仿宋"/>
          <w:sz w:val="24"/>
          <w:szCs w:val="24"/>
        </w:rPr>
      </w:pPr>
      <w:r>
        <w:rPr>
          <w:rFonts w:ascii="Times New Roman" w:hAnsi="Times New Roman" w:eastAsia="仿宋"/>
          <w:sz w:val="24"/>
          <w:szCs w:val="24"/>
        </w:rPr>
        <w:t xml:space="preserve">（四）履行时间（期限）：</w:t>
      </w:r>
      <w:r>
        <w:rPr>
          <w:rFonts w:hint="eastAsia" w:ascii="Times New Roman" w:hAnsi="Times New Roman" w:eastAsia="仿宋"/>
          <w:sz w:val="24"/>
          <w:szCs w:val="24"/>
        </w:rPr>
        <w:t xml:space="preserve">自合同签订之日起</w:t>
      </w:r>
      <w:r>
        <w:rPr>
          <w:rFonts w:hint="eastAsia" w:ascii="Times New Roman" w:hAnsi="Times New Roman" w:eastAsia="仿宋"/>
          <w:sz w:val="24"/>
          <w:szCs w:val="24"/>
          <w:lang w:val="en-US" w:eastAsia="zh-CN"/>
        </w:rPr>
        <w:t xml:space="preserve">3个月内完成所有基础系统适配及部署，6</w:t>
      </w:r>
      <w:r>
        <w:rPr>
          <w:rFonts w:hint="eastAsia" w:ascii="Times New Roman" w:hAnsi="Times New Roman" w:eastAsia="仿宋"/>
          <w:sz w:val="24"/>
          <w:szCs w:val="24"/>
        </w:rPr>
        <w:t xml:space="preserve">个月内完成功能开发及数据迁移</w:t>
      </w:r>
      <w:r>
        <w:rPr>
          <w:rFonts w:hint="eastAsia" w:ascii="Times New Roman" w:hAnsi="Times New Roman" w:eastAsia="仿宋"/>
          <w:sz w:val="24"/>
          <w:szCs w:val="24"/>
          <w:lang w:eastAsia="zh-CN"/>
        </w:rPr>
        <w:t xml:space="preserve">；</w:t>
      </w:r>
      <w:r>
        <w:rPr>
          <w:rFonts w:hint="eastAsia" w:ascii="Times New Roman" w:hAnsi="Times New Roman" w:eastAsia="仿宋"/>
          <w:sz w:val="24"/>
          <w:szCs w:val="24"/>
        </w:rPr>
        <w:t xml:space="preserve">试运行3个月，试运行结束后系统正式上线运行。试运行期间应做好项目服务指南、用户须知、用户手册、使用说明书等材料文书的制作移交和培训</w:t>
      </w:r>
      <w:r>
        <w:rPr>
          <w:rFonts w:hint="eastAsia" w:ascii="Times New Roman" w:hAnsi="Times New Roman" w:eastAsia="仿宋"/>
          <w:sz w:val="24"/>
          <w:szCs w:val="24"/>
          <w:lang w:eastAsia="zh-CN"/>
        </w:rPr>
        <w:t xml:space="preserve">；</w:t>
      </w:r>
      <w:r>
        <w:rPr>
          <w:rFonts w:hint="eastAsia" w:ascii="Times New Roman" w:hAnsi="Times New Roman" w:eastAsia="仿宋"/>
          <w:sz w:val="24"/>
          <w:szCs w:val="24"/>
        </w:rPr>
        <w:t xml:space="preserve">试运行结束并通过验收后进入</w:t>
      </w:r>
      <w:r>
        <w:rPr>
          <w:rFonts w:hint="eastAsia" w:ascii="Times New Roman" w:hAnsi="Times New Roman" w:eastAsia="仿宋"/>
          <w:sz w:val="24"/>
          <w:szCs w:val="24"/>
          <w:lang w:val="en-US" w:eastAsia="zh-CN"/>
        </w:rPr>
        <w:t xml:space="preserve">运维服务期</w:t>
      </w:r>
      <w:r>
        <w:rPr>
          <w:rFonts w:hint="eastAsia" w:ascii="Times New Roman" w:hAnsi="Times New Roman" w:eastAsia="仿宋"/>
          <w:sz w:val="24"/>
          <w:szCs w:val="24"/>
        </w:rPr>
        <w:t xml:space="preserve">，</w:t>
      </w:r>
      <w:r>
        <w:rPr>
          <w:rFonts w:hint="eastAsia" w:ascii="Times New Roman" w:hAnsi="Times New Roman" w:eastAsia="仿宋"/>
          <w:sz w:val="24"/>
          <w:szCs w:val="24"/>
          <w:lang w:val="en-US" w:eastAsia="zh-CN"/>
        </w:rPr>
        <w:t xml:space="preserve">为期</w:t>
      </w:r>
      <w:r>
        <w:rPr>
          <w:rFonts w:hint="eastAsia" w:ascii="Times New Roman" w:hAnsi="Times New Roman" w:eastAsia="仿宋"/>
          <w:sz w:val="24"/>
          <w:szCs w:val="24"/>
        </w:rPr>
        <w:t xml:space="preserve">1年。</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（五）履行地点：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（六）履行方式：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71"/>
        <w:tblpPr w:horzAnchor="page" w:tblpX="1684" w:vertAnchor="text" w:tblpY="328" w:leftFromText="180" w:topFromText="0" w:rightFromText="180" w:bottomFromText="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67"/>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系统/服务费用名称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67"/>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单价（元）</w:t>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67"/>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67"/>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6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360"/>
              <w:jc w:val="center"/>
              <w:spacing w:line="440" w:lineRule="exact"/>
              <w:rPr>
                <w:rFonts w:ascii="Times New Roman" w:hAnsi="Times New Roman" w:eastAsia="仿宋"/>
                <w:sz w:val="24"/>
                <w:szCs w:val="24"/>
              </w:rPr>
            </w:pPr>
            <w:r>
              <w:rPr>
                <w:rFonts w:ascii="Times New Roman" w:hAnsi="Times New Roman" w:eastAsia="仿宋"/>
                <w:sz w:val="24"/>
                <w:szCs w:val="24"/>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360"/>
              <w:spacing w:line="440" w:lineRule="exact"/>
              <w:rPr>
                <w:rFonts w:ascii="Times New Roman" w:hAnsi="Times New Roman" w:eastAsia="仿宋"/>
                <w:sz w:val="24"/>
                <w:szCs w:val="24"/>
              </w:rPr>
            </w:pPr>
            <w:r>
              <w:rPr>
                <w:rFonts w:ascii="Times New Roman" w:hAnsi="Times New Roman" w:eastAsia="仿宋"/>
                <w:sz w:val="24"/>
                <w:szCs w:val="24"/>
              </w:rPr>
              <w:t xml:space="preserve">￥                                 </w:t>
            </w:r>
            <w:r/>
          </w:p>
          <w:p>
            <w:pPr>
              <w:pStyle w:val="1360"/>
              <w:spacing w:line="440" w:lineRule="exact"/>
              <w:rPr>
                <w:rFonts w:ascii="Times New Roman" w:hAnsi="Times New Roman" w:eastAsia="仿宋"/>
                <w:sz w:val="24"/>
                <w:szCs w:val="24"/>
              </w:rPr>
            </w:pPr>
            <w:r>
              <w:rPr>
                <w:rFonts w:ascii="Times New Roman" w:hAnsi="Times New Roman" w:eastAsia="仿宋"/>
                <w:sz w:val="24"/>
                <w:szCs w:val="24"/>
              </w:rPr>
              <w:t xml:space="preserve">人民币（大写）：    仟     佰    拾     万    仟      佰      拾     元      角      分</w:t>
            </w:r>
            <w:r/>
          </w:p>
        </w:tc>
      </w:tr>
    </w:tbl>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三、技术资料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3.1乙方应按磋商文件规定的时间向甲方提供与合同标的有关的技术资料。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3.2没有甲方事先书面同意，乙方不得将由甲方提供的有关合同或任何合同条文、规格、计划、图纸、样品或资料提供</w:t>
      </w:r>
      <w:r>
        <w:rPr>
          <w:rFonts w:hint="eastAsia" w:ascii="Times New Roman" w:hAnsi="Times New Roman" w:eastAsia="仿宋"/>
          <w:sz w:val="24"/>
          <w:szCs w:val="24"/>
        </w:rPr>
        <w:t xml:space="preserve">给予</w:t>
      </w:r>
      <w:r>
        <w:rPr>
          <w:rFonts w:ascii="Times New Roman" w:hAnsi="Times New Roman" w:eastAsia="仿宋"/>
          <w:sz w:val="24"/>
          <w:szCs w:val="24"/>
        </w:rPr>
        <w:t xml:space="preserve">履行本合同无关的任何其他人。即使向履行本合同有关的人员提供，也应注意保密并限于履行合同的必需范围。</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四、知识产权</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40" w:lineRule="exact"/>
        <w:rPr>
          <w:rFonts w:ascii="Times New Roman" w:hAnsi="Times New Roman" w:eastAsia="仿宋"/>
          <w:sz w:val="24"/>
          <w:szCs w:val="24"/>
          <w:u w:val="single"/>
        </w:rPr>
      </w:pPr>
      <w:r>
        <w:rPr>
          <w:rFonts w:ascii="Times New Roman" w:hAnsi="Times New Roman" w:eastAsia="仿宋"/>
          <w:b/>
          <w:sz w:val="24"/>
          <w:szCs w:val="24"/>
        </w:rPr>
        <w:t xml:space="preserve">五、产权担保</w:t>
      </w:r>
      <w:r/>
    </w:p>
    <w:p>
      <w:pPr>
        <w:ind w:firstLine="480"/>
        <w:spacing w:line="440" w:lineRule="exact"/>
        <w:rPr>
          <w:rFonts w:ascii="Times New Roman" w:hAnsi="Times New Roman" w:eastAsia="仿宋"/>
          <w:sz w:val="24"/>
          <w:szCs w:val="24"/>
          <w:u w:val="single"/>
        </w:rPr>
      </w:pPr>
      <w:r>
        <w:rPr>
          <w:rFonts w:ascii="Times New Roman" w:hAnsi="Times New Roman" w:eastAsia="仿宋"/>
          <w:sz w:val="24"/>
          <w:szCs w:val="24"/>
        </w:rPr>
        <w:t xml:space="preserve">乙方保证所交付的合同标的的所有权完全属于乙方且无任何抵押、查封等产权瑕疵。</w:t>
      </w:r>
      <w:r/>
    </w:p>
    <w:p>
      <w:pPr>
        <w:ind w:firstLine="480"/>
        <w:spacing w:line="440" w:lineRule="exact"/>
        <w:rPr>
          <w:rFonts w:ascii="Times New Roman" w:hAnsi="Times New Roman" w:eastAsia="仿宋"/>
          <w:b/>
          <w:sz w:val="24"/>
          <w:szCs w:val="24"/>
        </w:rPr>
      </w:pPr>
      <w:r>
        <w:rPr>
          <w:rFonts w:ascii="Times New Roman" w:hAnsi="Times New Roman" w:eastAsia="仿宋"/>
          <w:b/>
          <w:sz w:val="24"/>
          <w:szCs w:val="24"/>
        </w:rPr>
        <w:t xml:space="preserve">六、履约保证金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6.1履约保证金提交形式：履约保证金应在采购合同签订前提交，除银行电汇、网上银行、数字人民币外，供应商还可选用银行保函、担保公司的保证担保或保险公司的保证保险等多种形式向采购人缴纳。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6.2履约保证金提交金额：按采购合同总价的5%提交。</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支持和鼓励成交供应商使用江苏政府采购电子履约保函（保险）代替缴纳履约保证金，成交供应商如使用江苏政府采购电子履约保函（保险）的，可按采购合同总价的3%提交。办理流程、偿付等内容见江苏政府采购网“保险保函”模块。履约保函（保险）开具期限须覆盖服务期结束。</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6.4履约保证金退还条件：具有验收合格相关证明材料。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6.5履约保证金退还时间：采购人收到成交供应商退付申请后5个工作日内退还。</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6.6履约保证金不予退还情形：除不可抗力外，成交供应商不履行与采购人订立的采购合同的，履约保证金不予退还，给采购人造成的损失超过履约保证金数额的，还应对超过部分予以赔偿。</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6.7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ind w:firstLine="480"/>
        <w:spacing w:line="440" w:lineRule="exact"/>
        <w:rPr>
          <w:rFonts w:ascii="Times New Roman" w:hAnsi="Times New Roman" w:eastAsia="仿宋"/>
          <w:b/>
          <w:sz w:val="24"/>
          <w:szCs w:val="24"/>
        </w:rPr>
      </w:pPr>
      <w:r>
        <w:rPr>
          <w:rFonts w:ascii="Times New Roman" w:hAnsi="Times New Roman" w:eastAsia="仿宋"/>
          <w:b/>
          <w:sz w:val="24"/>
          <w:szCs w:val="24"/>
        </w:rPr>
        <w:t xml:space="preserve">七、合同转包或分包</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7.1乙方不得将合同标的转包给他人履行。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7.2乙方不得将合同标的分包给他人履行。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7.3乙方如有转包或未经甲方同意的分包行为，甲方有权解除合同。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八、合同款项支付</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合同签订后且采购人收到供应商发票10</w:t>
      </w:r>
      <w:r>
        <w:rPr>
          <w:rFonts w:hint="eastAsia" w:ascii="Times New Roman" w:hAnsi="Times New Roman" w:eastAsia="仿宋"/>
          <w:sz w:val="24"/>
          <w:szCs w:val="24"/>
          <w:lang w:val="en-US" w:eastAsia="zh-CN"/>
        </w:rPr>
        <w:t xml:space="preserve">个工作</w:t>
      </w:r>
      <w:r>
        <w:rPr>
          <w:rFonts w:hint="eastAsia" w:ascii="Times New Roman" w:hAnsi="Times New Roman" w:eastAsia="仿宋"/>
          <w:sz w:val="24"/>
          <w:szCs w:val="24"/>
        </w:rPr>
        <w:t xml:space="preserve">日内支付合同总价款的20%作为预付款；完成所有基础系统适配及部署</w:t>
      </w:r>
      <w:r>
        <w:rPr>
          <w:rFonts w:hint="eastAsia" w:ascii="Times New Roman" w:hAnsi="Times New Roman" w:eastAsia="仿宋"/>
          <w:sz w:val="24"/>
          <w:szCs w:val="24"/>
          <w:lang w:eastAsia="zh-CN"/>
        </w:rPr>
        <w:t xml:space="preserve">且经采购人书面确认</w:t>
      </w:r>
      <w:r>
        <w:rPr>
          <w:rFonts w:hint="eastAsia" w:ascii="Times New Roman" w:hAnsi="Times New Roman" w:eastAsia="仿宋"/>
          <w:sz w:val="24"/>
          <w:szCs w:val="24"/>
          <w:lang w:val="en-US" w:eastAsia="zh-CN"/>
        </w:rPr>
        <w:t xml:space="preserve">合格</w:t>
      </w:r>
      <w:r>
        <w:rPr>
          <w:rFonts w:hint="eastAsia" w:ascii="Times New Roman" w:hAnsi="Times New Roman" w:eastAsia="仿宋"/>
          <w:sz w:val="24"/>
          <w:szCs w:val="24"/>
        </w:rPr>
        <w:t xml:space="preserve">后，采购人收到供应商发票10</w:t>
      </w:r>
      <w:r>
        <w:rPr>
          <w:rFonts w:hint="eastAsia" w:ascii="Times New Roman" w:hAnsi="Times New Roman" w:eastAsia="仿宋"/>
          <w:sz w:val="24"/>
          <w:szCs w:val="24"/>
          <w:lang w:val="en-US" w:eastAsia="zh-CN"/>
        </w:rPr>
        <w:t xml:space="preserve">个工作</w:t>
      </w:r>
      <w:r>
        <w:rPr>
          <w:rFonts w:hint="eastAsia" w:ascii="Times New Roman" w:hAnsi="Times New Roman" w:eastAsia="仿宋"/>
          <w:sz w:val="24"/>
          <w:szCs w:val="24"/>
        </w:rPr>
        <w:t xml:space="preserve">日内支付合同总价款的20%；完成功能开发及数据迁移</w:t>
      </w:r>
      <w:r>
        <w:rPr>
          <w:rFonts w:hint="eastAsia" w:ascii="Times New Roman" w:hAnsi="Times New Roman" w:eastAsia="仿宋"/>
          <w:sz w:val="24"/>
          <w:szCs w:val="24"/>
          <w:lang w:eastAsia="zh-CN"/>
        </w:rPr>
        <w:t xml:space="preserve">且经采购人书面确认</w:t>
      </w:r>
      <w:r>
        <w:rPr>
          <w:rFonts w:hint="eastAsia" w:ascii="Times New Roman" w:hAnsi="Times New Roman" w:eastAsia="仿宋"/>
          <w:sz w:val="24"/>
          <w:szCs w:val="24"/>
          <w:lang w:val="en-US" w:eastAsia="zh-CN"/>
        </w:rPr>
        <w:t xml:space="preserve">合格</w:t>
      </w:r>
      <w:r>
        <w:rPr>
          <w:rFonts w:hint="eastAsia" w:ascii="Times New Roman" w:hAnsi="Times New Roman" w:eastAsia="仿宋"/>
          <w:sz w:val="24"/>
          <w:szCs w:val="24"/>
        </w:rPr>
        <w:t xml:space="preserve">后，采购人收到供应商发票10</w:t>
      </w:r>
      <w:r>
        <w:rPr>
          <w:rFonts w:hint="eastAsia" w:ascii="Times New Roman" w:hAnsi="Times New Roman" w:eastAsia="仿宋"/>
          <w:sz w:val="24"/>
          <w:szCs w:val="24"/>
          <w:lang w:val="en-US" w:eastAsia="zh-CN"/>
        </w:rPr>
        <w:t xml:space="preserve">个工作</w:t>
      </w:r>
      <w:r>
        <w:rPr>
          <w:rFonts w:hint="eastAsia" w:ascii="Times New Roman" w:hAnsi="Times New Roman" w:eastAsia="仿宋"/>
          <w:sz w:val="24"/>
          <w:szCs w:val="24"/>
        </w:rPr>
        <w:t xml:space="preserve">日内支付合同总价款的20%；项目试运行满3个月且项目</w:t>
      </w:r>
      <w:r>
        <w:rPr>
          <w:rFonts w:hint="eastAsia" w:ascii="Times New Roman" w:hAnsi="Times New Roman" w:eastAsia="仿宋"/>
          <w:sz w:val="24"/>
          <w:szCs w:val="24"/>
          <w:lang w:eastAsia="zh-CN"/>
        </w:rPr>
        <w:t xml:space="preserve">并经</w:t>
      </w:r>
      <w:r>
        <w:rPr>
          <w:rFonts w:hint="eastAsia" w:ascii="Times New Roman" w:hAnsi="Times New Roman" w:eastAsia="仿宋"/>
          <w:sz w:val="24"/>
          <w:szCs w:val="24"/>
        </w:rPr>
        <w:t xml:space="preserve">验收合格后，采购人收到供应商发票10</w:t>
      </w:r>
      <w:r>
        <w:rPr>
          <w:rFonts w:hint="eastAsia" w:ascii="Times New Roman" w:hAnsi="Times New Roman" w:eastAsia="仿宋"/>
          <w:sz w:val="24"/>
          <w:szCs w:val="24"/>
          <w:lang w:val="en-US" w:eastAsia="zh-CN"/>
        </w:rPr>
        <w:t xml:space="preserve">个工作</w:t>
      </w:r>
      <w:r>
        <w:rPr>
          <w:rFonts w:hint="eastAsia" w:ascii="Times New Roman" w:hAnsi="Times New Roman" w:eastAsia="仿宋"/>
          <w:sz w:val="24"/>
          <w:szCs w:val="24"/>
        </w:rPr>
        <w:t xml:space="preserve">日内</w:t>
      </w:r>
      <w:r>
        <w:rPr>
          <w:rFonts w:hint="eastAsia" w:ascii="Times New Roman" w:hAnsi="Times New Roman" w:eastAsia="仿宋"/>
          <w:sz w:val="24"/>
          <w:szCs w:val="24"/>
          <w:lang w:val="en-US" w:eastAsia="zh-CN"/>
        </w:rPr>
        <w:t xml:space="preserve">付清余款</w:t>
      </w:r>
      <w:r>
        <w:rPr>
          <w:rFonts w:hint="eastAsia" w:ascii="Times New Roman" w:hAnsi="Times New Roman" w:eastAsia="仿宋"/>
          <w:sz w:val="24"/>
          <w:szCs w:val="24"/>
        </w:rPr>
        <w:t xml:space="preserve">。</w:t>
      </w:r>
      <w:r/>
    </w:p>
    <w:p>
      <w:pPr>
        <w:ind w:firstLine="480"/>
        <w:spacing w:line="440" w:lineRule="exact"/>
        <w:rPr>
          <w:rFonts w:hint="eastAsia" w:ascii="Times New Roman" w:hAnsi="Times New Roman" w:eastAsia="仿宋"/>
          <w:sz w:val="24"/>
          <w:szCs w:val="24"/>
          <w:lang w:val="en-US" w:eastAsia="zh-CN"/>
        </w:rPr>
      </w:pPr>
      <w:r>
        <w:rPr>
          <w:rFonts w:hint="eastAsia" w:ascii="Times New Roman" w:hAnsi="Times New Roman" w:eastAsia="仿宋"/>
          <w:sz w:val="24"/>
          <w:szCs w:val="24"/>
        </w:rPr>
        <w:t xml:space="preserve">注：</w:t>
      </w:r>
      <w:r>
        <w:rPr>
          <w:rFonts w:hint="eastAsia" w:ascii="Times New Roman" w:hAnsi="Times New Roman" w:eastAsia="仿宋"/>
          <w:sz w:val="24"/>
          <w:szCs w:val="24"/>
          <w:lang w:val="en-US" w:eastAsia="zh-CN"/>
        </w:rPr>
        <w:t xml:space="preserve">1.</w:t>
      </w:r>
      <w:r>
        <w:rPr>
          <w:rFonts w:hint="eastAsia" w:ascii="Times New Roman" w:hAnsi="Times New Roman" w:eastAsia="仿宋"/>
          <w:sz w:val="24"/>
          <w:szCs w:val="24"/>
        </w:rPr>
        <w:t xml:space="preserve">在签订合同时，成交人明确表示无需预付款或者主动要求降低预付款比例的金额，采购人可不适用预付款规定。</w:t>
      </w:r>
      <w:r/>
    </w:p>
    <w:p>
      <w:pPr>
        <w:ind w:firstLine="480"/>
        <w:spacing w:line="440" w:lineRule="exact"/>
        <w:rPr>
          <w:rFonts w:hint="eastAsia" w:ascii="Times New Roman" w:hAnsi="Times New Roman" w:eastAsia="仿宋"/>
          <w:sz w:val="24"/>
          <w:szCs w:val="24"/>
          <w:lang w:val="en-US" w:eastAsia="zh-CN"/>
        </w:rPr>
      </w:pPr>
      <w:r>
        <w:rPr>
          <w:rFonts w:hint="eastAsia" w:ascii="Times New Roman" w:hAnsi="Times New Roman" w:eastAsia="仿宋"/>
          <w:sz w:val="24"/>
          <w:szCs w:val="24"/>
          <w:lang w:val="en-US" w:eastAsia="zh-CN"/>
        </w:rPr>
        <w:t xml:space="preserve">2.</w:t>
      </w:r>
      <w:r>
        <w:rPr>
          <w:rFonts w:hint="eastAsia" w:ascii="Times New Roman" w:hAnsi="Times New Roman" w:eastAsia="仿宋"/>
          <w:sz w:val="24"/>
          <w:szCs w:val="24"/>
        </w:rPr>
        <w:t xml:space="preserve">资金支付主体：宿迁市楚润数据集团有限公司。</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九、税费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本合同执行中相关的一切税费均由乙方负担。</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十、项目验收</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lang w:val="en-US" w:eastAsia="zh-CN"/>
        </w:rPr>
        <w:t xml:space="preserve">10.1</w:t>
      </w:r>
      <w:r>
        <w:rPr>
          <w:rFonts w:hint="eastAsia" w:ascii="Times New Roman" w:hAnsi="Times New Roman" w:eastAsia="仿宋"/>
          <w:sz w:val="24"/>
          <w:szCs w:val="24"/>
        </w:rPr>
        <w:t xml:space="preserve">按要求</w:t>
      </w:r>
      <w:r>
        <w:rPr>
          <w:rFonts w:hint="eastAsia" w:ascii="Times New Roman" w:hAnsi="Times New Roman" w:eastAsia="仿宋"/>
          <w:sz w:val="24"/>
          <w:szCs w:val="24"/>
          <w:lang w:val="en-US" w:eastAsia="zh-CN"/>
        </w:rPr>
        <w:t xml:space="preserve">在3个月内完成所有基础系统适配及部署</w:t>
      </w:r>
      <w:r>
        <w:rPr>
          <w:rFonts w:hint="eastAsia" w:ascii="Times New Roman" w:hAnsi="Times New Roman" w:eastAsia="仿宋"/>
          <w:sz w:val="24"/>
          <w:szCs w:val="24"/>
        </w:rPr>
        <w:t xml:space="preserve">，</w:t>
      </w:r>
      <w:r>
        <w:rPr>
          <w:rFonts w:hint="eastAsia" w:ascii="Times New Roman" w:hAnsi="Times New Roman" w:eastAsia="仿宋"/>
          <w:sz w:val="24"/>
          <w:szCs w:val="24"/>
          <w:lang w:val="en-US" w:eastAsia="zh-CN"/>
        </w:rPr>
        <w:t xml:space="preserve">6</w:t>
      </w:r>
      <w:r>
        <w:rPr>
          <w:rFonts w:hint="eastAsia" w:ascii="Times New Roman" w:hAnsi="Times New Roman" w:eastAsia="仿宋"/>
          <w:sz w:val="24"/>
          <w:szCs w:val="24"/>
        </w:rPr>
        <w:t xml:space="preserve">个月内完成功能开发及数据迁移，</w:t>
      </w:r>
      <w:r>
        <w:rPr>
          <w:rFonts w:hint="eastAsia" w:ascii="Times New Roman" w:hAnsi="Times New Roman" w:eastAsia="仿宋"/>
          <w:sz w:val="24"/>
          <w:szCs w:val="24"/>
          <w:lang w:val="en-US" w:eastAsia="zh-CN"/>
        </w:rPr>
        <w:t xml:space="preserve">随后进入3个月试运行。</w:t>
      </w:r>
      <w:r>
        <w:rPr>
          <w:rFonts w:hint="eastAsia" w:ascii="Times New Roman" w:hAnsi="Times New Roman" w:eastAsia="仿宋"/>
          <w:sz w:val="24"/>
          <w:szCs w:val="24"/>
        </w:rPr>
        <w:t xml:space="preserve">试运行出现问题的，成交供应商需在5日内调整完毕</w:t>
      </w:r>
      <w:r>
        <w:rPr>
          <w:rFonts w:hint="eastAsia" w:ascii="Times New Roman" w:hAnsi="Times New Roman" w:eastAsia="仿宋"/>
          <w:sz w:val="24"/>
          <w:szCs w:val="24"/>
          <w:lang w:eastAsia="zh-CN"/>
        </w:rPr>
        <w:t xml:space="preserve">。</w:t>
      </w:r>
      <w:r>
        <w:rPr>
          <w:rFonts w:hint="eastAsia" w:ascii="Times New Roman" w:hAnsi="Times New Roman" w:eastAsia="仿宋"/>
          <w:sz w:val="24"/>
          <w:szCs w:val="24"/>
          <w:lang w:val="en-US" w:eastAsia="zh-CN"/>
        </w:rPr>
        <w:t xml:space="preserve">试运行结束，由供应商</w:t>
      </w:r>
      <w:r>
        <w:rPr>
          <w:rFonts w:hint="eastAsia" w:ascii="Times New Roman" w:hAnsi="Times New Roman" w:eastAsia="仿宋"/>
          <w:sz w:val="24"/>
          <w:szCs w:val="24"/>
        </w:rPr>
        <w:t xml:space="preserve">自检合格后向采购人提交完工申请及全套资料</w:t>
      </w:r>
      <w:r>
        <w:rPr>
          <w:rFonts w:hint="eastAsia" w:ascii="Times New Roman" w:hAnsi="Times New Roman" w:eastAsia="仿宋"/>
          <w:sz w:val="24"/>
          <w:szCs w:val="24"/>
          <w:lang w:eastAsia="zh-CN"/>
        </w:rPr>
        <w:t xml:space="preserve">，</w:t>
      </w:r>
      <w:r>
        <w:rPr>
          <w:rFonts w:hint="eastAsia" w:ascii="Times New Roman" w:hAnsi="Times New Roman" w:eastAsia="仿宋"/>
          <w:sz w:val="24"/>
          <w:szCs w:val="24"/>
        </w:rPr>
        <w:t xml:space="preserve">采购人根据技术要求在3个工作日内组织验收，验收无误后出具验收报告。</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lang w:val="en-US" w:eastAsia="zh-CN"/>
        </w:rPr>
        <w:t xml:space="preserve">10.2</w:t>
      </w:r>
      <w:r>
        <w:rPr>
          <w:rFonts w:hint="eastAsia" w:ascii="Times New Roman" w:hAnsi="Times New Roman" w:eastAsia="仿宋"/>
          <w:sz w:val="24"/>
          <w:szCs w:val="24"/>
        </w:rPr>
        <w:t xml:space="preserve">采购人对供应商提供的软件在使用前进行调试时，供应商需负责安装并培训采购人的使用操作人员，并协助采购单位一起调试，直到符合技术要求。</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lang w:val="en-US" w:eastAsia="zh-CN"/>
        </w:rPr>
        <w:t xml:space="preserve">10.3</w:t>
      </w:r>
      <w:r>
        <w:rPr>
          <w:rFonts w:hint="eastAsia" w:ascii="Times New Roman" w:hAnsi="Times New Roman" w:eastAsia="仿宋"/>
          <w:sz w:val="24"/>
          <w:szCs w:val="24"/>
        </w:rPr>
        <w:t xml:space="preserve">最终提供的软件产品应包括本系统及各种相关的软件系统的所有可执行程序和源代码，源代码必须可以在采购人的开发测试环境上正常编译和运行且与当次提交的可执行程序一致，并按照采购人相关管理办法和要求提交各阶段实施文档。提交标准化体系建设成果物《业务手册》。</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lang w:val="en-US" w:eastAsia="zh-CN"/>
        </w:rPr>
        <w:t xml:space="preserve">10.4</w:t>
      </w:r>
      <w:r>
        <w:rPr>
          <w:rFonts w:hint="eastAsia" w:ascii="Times New Roman" w:hAnsi="Times New Roman" w:eastAsia="仿宋"/>
          <w:sz w:val="24"/>
          <w:szCs w:val="24"/>
        </w:rPr>
        <w:t xml:space="preserve">提交本项目技术文档及其他相关全部资料等，交付产物应符合采购单位的验收标准，包括：系统需求规格说明书、系统概要设计说明书、系统测试计划、系统测试报告、系统安装手册、系统维护手册、用户操作手册、培训计划、培训记录等。</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十一、违约责任</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11.1甲方无正当理由拒绝接收乙方提供的合同标的的，甲方向乙方偿付拒绝</w:t>
      </w:r>
      <w:r>
        <w:rPr>
          <w:rFonts w:hint="eastAsia" w:ascii="Times New Roman" w:hAnsi="Times New Roman" w:eastAsia="仿宋"/>
          <w:sz w:val="24"/>
          <w:szCs w:val="24"/>
        </w:rPr>
        <w:t xml:space="preserve">接收</w:t>
      </w:r>
      <w:r>
        <w:rPr>
          <w:rFonts w:ascii="Times New Roman" w:hAnsi="Times New Roman" w:eastAsia="仿宋"/>
          <w:sz w:val="24"/>
          <w:szCs w:val="24"/>
        </w:rPr>
        <w:t xml:space="preserve">合同价款总值</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11.2 甲方无故逾期验收和办理合同款项支付手续的,甲方应按逾期付款总额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每日向乙方支付违约金。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11.3 乙方逾期交付合同标的的，乙方应按逾期交付合同总额每日</w:t>
      </w:r>
      <w:r>
        <w:rPr>
          <w:rFonts w:ascii="Times New Roman" w:hAnsi="Times New Roman" w:eastAsia="仿宋"/>
          <w:sz w:val="24"/>
          <w:szCs w:val="24"/>
          <w:u w:val="single"/>
        </w:rPr>
        <w:t xml:space="preserve">   ‰  </w:t>
      </w:r>
      <w:r>
        <w:rPr>
          <w:rFonts w:ascii="Times New Roman" w:hAnsi="Times New Roman" w:eastAsia="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的违约金，如造成甲方损失超过违约金的，超出部分由乙方继续承担赔偿责任。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11.4 乙方交付合同标的的标准不符合合同规定及磋商文件规定标准的，甲方有权拒绝接收合同标的，并可单方面解除合同。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十二、供应商合法权益补偿机制</w:t>
      </w:r>
      <w:r/>
    </w:p>
    <w:p>
      <w:pPr>
        <w:pStyle w:val="1443"/>
        <w:ind w:firstLine="480"/>
        <w:spacing w:line="440" w:lineRule="exact"/>
        <w:rPr>
          <w:rFonts w:ascii="Times New Roman" w:hAnsi="Times New Roman" w:eastAsia="仿宋"/>
          <w:sz w:val="24"/>
          <w:szCs w:val="24"/>
        </w:rPr>
      </w:pPr>
      <w:r/>
      <w:bookmarkStart w:id="93" w:name="_Toc23650"/>
      <w:r>
        <w:rPr>
          <w:rFonts w:ascii="Times New Roman" w:hAnsi="Times New Roman" w:eastAsia="仿宋"/>
          <w:sz w:val="24"/>
          <w:szCs w:val="24"/>
        </w:rPr>
        <w:t xml:space="preserve">供应商合法权益补偿救济机制。在履约过程因政策变化、规划调整而无法履行合同约定，造成企业合法权益受损的，采购人依据实际情况对供应商进行补偿救济。</w:t>
      </w:r>
      <w:bookmarkEnd w:id="93"/>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十三、不可抗力事件处理</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13.1在合同有效期内，任何一方因不可抗力事件导致不能履行合同，则合同履行期可延长，其延长期与不可抗力影响 期相同。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13.2不可抗力事件发生后，应立即通知对方，并寄送有关权威机构出具的证明。</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13.3不可抗力事件延续120天以上，双方应通过友好协商，确定是否继续履行合同。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十四、解决争议的方法</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双方在签订、履行合同中所发生的一切争议，应通过友好协商解决。如协商不成，由甲方住所地人民法院管辖。</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十五、合同生效及其他</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15.1合同经双方法定代表人或授权委托代表人签字并加盖单位公章后生效。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15.2本合同未尽事宜，遵照《中华人民共和国民法典》、《中华人民共和国政府采购法》有关条文执行。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15.3 本合同正本一式陆份，具有同等法律效力。</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15.4附件：具体标的及其技术要求和商务要求、联合协议、分包意向协议等</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甲方1：                                    乙方：</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法定代表人或                              法定代表人或</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授权代表（签字）：                        授权代表（签字）：</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联系人：                                  联系人：</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电话：                                    电话：</w:t>
      </w:r>
      <w:r/>
    </w:p>
    <w:p>
      <w:pPr>
        <w:ind w:firstLine="480"/>
        <w:spacing w:line="440" w:lineRule="exact"/>
        <w:rPr>
          <w:rFonts w:hint="eastAsia" w:ascii="Times New Roman" w:hAnsi="Times New Roman" w:eastAsia="仿宋"/>
          <w:sz w:val="24"/>
          <w:szCs w:val="24"/>
        </w:rPr>
      </w:pPr>
      <w:r>
        <w:rPr>
          <w:rFonts w:ascii="Times New Roman" w:hAnsi="Times New Roman" w:eastAsia="仿宋"/>
          <w:sz w:val="24"/>
          <w:szCs w:val="24"/>
        </w:rPr>
        <w:t xml:space="preserve">                                         </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甲方2：</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法定代表人或</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授权代表（签字）：</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联系人：</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电话：</w:t>
      </w:r>
      <w:r/>
    </w:p>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0"/>
      <w:r/>
      <w:bookmarkEnd w:id="91"/>
      <w:r/>
      <w:bookmarkEnd w:id="92"/>
      <w:r/>
      <w:bookmarkStart w:id="94" w:name="_Hlt26671244"/>
      <w:r/>
      <w:bookmarkEnd w:id="94"/>
      <w:r/>
      <w:bookmarkStart w:id="95" w:name="_Hlt26955039"/>
      <w:r/>
      <w:bookmarkEnd w:id="95"/>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6"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6"/>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w:t>
      </w:r>
      <w:r>
        <w:rPr>
          <w:rFonts w:hint="eastAsia" w:ascii="Times New Roman" w:hAnsi="Times New Roman"/>
          <w:sz w:val="28"/>
          <w:szCs w:val="28"/>
          <w:lang w:val="en-US" w:eastAsia="zh-CN"/>
        </w:rPr>
        <w:t xml:space="preserve">成</w:t>
      </w:r>
      <w:r>
        <w:rPr>
          <w:rFonts w:hint="eastAsia" w:ascii="Times New Roman" w:hAnsi="Times New Roman"/>
          <w:sz w:val="28"/>
          <w:szCs w:val="28"/>
        </w:rPr>
        <w:t xml:space="preserve">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804"/>
        <w:rPr>
          <w:b/>
          <w:bCs/>
          <w:sz w:val="32"/>
        </w:rPr>
      </w:pPr>
      <w:r>
        <w:rPr>
          <w:b/>
          <w:bCs/>
          <w:sz w:val="32"/>
        </w:rPr>
      </w:r>
      <w:r/>
    </w:p>
    <w:p>
      <w:pPr>
        <w:pStyle w:val="804"/>
        <w:rPr>
          <w:b/>
          <w:bCs/>
          <w:sz w:val="32"/>
        </w:rPr>
      </w:pPr>
      <w:r>
        <w:rPr>
          <w:b/>
          <w:bCs/>
          <w:sz w:val="32"/>
        </w:rPr>
      </w:r>
      <w:r/>
    </w:p>
    <w:p>
      <w:pPr>
        <w:pStyle w:val="76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54"/>
        <w:jc w:val="center"/>
        <w:rPr>
          <w:rFonts w:hint="eastAsia" w:ascii="宋体" w:hAnsi="宋体" w:cs="仿宋"/>
          <w:b/>
          <w:sz w:val="24"/>
          <w:szCs w:val="24"/>
        </w:rPr>
      </w:pPr>
      <w:r>
        <w:rPr>
          <w:rFonts w:hint="eastAsia" w:ascii="宋体" w:hAnsi="宋体" w:cs="仿宋"/>
          <w:b/>
          <w:sz w:val="24"/>
          <w:szCs w:val="24"/>
        </w:rPr>
      </w:r>
      <w:r/>
    </w:p>
    <w:p>
      <w:pPr>
        <w:pStyle w:val="1354"/>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54"/>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7" w:name="_Toc120614284"/>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6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5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54"/>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54"/>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8" w:name="_Hlt26955070"/>
      <w:r/>
      <w:bookmarkEnd w:id="98"/>
      <w:r/>
      <w:bookmarkStart w:id="99" w:name="_格式3__银行出具的资信证明"/>
      <w:r/>
      <w:bookmarkEnd w:id="99"/>
      <w:r/>
      <w:bookmarkStart w:id="100" w:name="_Hlt26671380"/>
      <w:r/>
      <w:bookmarkEnd w:id="100"/>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76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804"/>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804"/>
        <w:rPr>
          <w:rFonts w:hint="eastAsia" w:ascii="黑体" w:hAnsi="黑体" w:eastAsia="黑体" w:cs="黑体"/>
          <w:b/>
          <w:sz w:val="32"/>
          <w:szCs w:val="24"/>
        </w:rPr>
      </w:pPr>
      <w:r>
        <w:rPr>
          <w:rFonts w:hint="eastAsia" w:ascii="黑体" w:hAnsi="黑体" w:eastAsia="黑体" w:cs="黑体"/>
          <w:b/>
          <w:sz w:val="32"/>
          <w:szCs w:val="24"/>
        </w:rPr>
      </w:r>
      <w:r/>
    </w:p>
    <w:p>
      <w:pPr>
        <w:pStyle w:val="76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5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71"/>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29"/>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29"/>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9"/>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2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29"/>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9"/>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2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9"/>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29"/>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2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9"/>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29"/>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29"/>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29"/>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62"/>
        <w:ind w:firstLine="321"/>
        <w:spacing w:before="0" w:after="0" w:line="520" w:lineRule="exact"/>
        <w:rPr>
          <w:rFonts w:hint="eastAsia" w:ascii="黑体" w:hAnsi="黑体" w:eastAsia="黑体" w:cs="黑体"/>
          <w:b/>
          <w:bCs w:val="0"/>
          <w:sz w:val="32"/>
        </w:rPr>
      </w:pPr>
      <w:r/>
      <w:bookmarkStart w:id="101" w:name="_Toc21129"/>
      <w:r/>
      <w:bookmarkStart w:id="102" w:name="_Toc9025"/>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804"/>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80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r/>
    </w:p>
    <w:p>
      <w:pPr>
        <w:pStyle w:val="804"/>
        <w:rPr>
          <w:rFonts w:hint="eastAsia" w:ascii="黑体" w:hAnsi="黑体" w:eastAsia="黑体" w:cs="黑体"/>
          <w:sz w:val="32"/>
        </w:rPr>
      </w:pPr>
      <w:r>
        <w:rPr>
          <w:rFonts w:hint="eastAsia" w:ascii="黑体" w:hAnsi="黑体" w:eastAsia="黑体" w:cs="黑体"/>
          <w:sz w:val="32"/>
        </w:rPr>
      </w:r>
      <w:bookmarkEnd w:id="101"/>
      <w:r/>
      <w:bookmarkEnd w:id="102"/>
      <w:r/>
      <w:r/>
    </w:p>
    <w:p>
      <w:pPr>
        <w:pStyle w:val="76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72"/>
      </w:pPr>
      <w:r/>
      <w:r/>
    </w:p>
    <w:tbl>
      <w:tblPr>
        <w:tblStyle w:val="77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95"/>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内容在响应文件《技术响应偏离表》中逐条列出响应及偏离情况，《技术响应偏离表》中未列出的对应项按负偏离进行扣分处理。</w:t>
      </w:r>
      <w:r/>
    </w:p>
    <w:p>
      <w:pPr>
        <w:pStyle w:val="804"/>
        <w:ind w:left="0" w:firstLine="0"/>
        <w:rPr>
          <w:rFonts w:hint="eastAsia"/>
        </w:rPr>
      </w:pPr>
      <w:r>
        <w:rPr>
          <w:rFonts w:hint="eastAsia"/>
        </w:rPr>
      </w:r>
      <w:r/>
    </w:p>
    <w:p>
      <w:pPr>
        <w:pStyle w:val="804"/>
        <w:ind w:left="0" w:firstLine="0"/>
        <w:rPr>
          <w:rFonts w:hint="eastAsia"/>
        </w:rPr>
      </w:pPr>
      <w:r>
        <w:rPr>
          <w:rFonts w:hint="eastAsia"/>
        </w:rPr>
      </w:r>
      <w:r/>
    </w:p>
    <w:p>
      <w:pPr>
        <w:pStyle w:val="804"/>
        <w:ind w:left="0" w:firstLine="0"/>
        <w:rPr>
          <w:rFonts w:hint="eastAsia"/>
        </w:rPr>
      </w:pPr>
      <w:r>
        <w:rPr>
          <w:rFonts w:hint="eastAsia"/>
        </w:rPr>
      </w:r>
      <w:r/>
    </w:p>
    <w:p>
      <w:pPr>
        <w:pStyle w:val="804"/>
        <w:ind w:left="0" w:firstLine="0"/>
        <w:rPr>
          <w:rFonts w:hint="eastAsia"/>
        </w:rPr>
      </w:pPr>
      <w:r>
        <w:rPr>
          <w:rFonts w:hint="eastAsia"/>
        </w:rPr>
      </w:r>
      <w:r/>
    </w:p>
    <w:p>
      <w:pPr>
        <w:pStyle w:val="804"/>
        <w:rPr>
          <w:rFonts w:hint="eastAsia"/>
        </w:rPr>
      </w:pPr>
      <w:r>
        <w:rPr>
          <w:rFonts w:hint="eastAsia"/>
        </w:rPr>
      </w:r>
      <w:r>
        <w:rPr>
          <w:rFonts w:hint="eastAsia"/>
        </w:rPr>
      </w:r>
      <w:r/>
    </w:p>
    <w:p>
      <w:pPr>
        <w:pStyle w:val="804"/>
        <w:rPr>
          <w:rFonts w:hint="eastAsia"/>
        </w:rPr>
      </w:pPr>
      <w:r>
        <w:rPr>
          <w:rFonts w:hint="eastAsia"/>
        </w:rPr>
      </w:r>
      <w:r>
        <w:rPr>
          <w:rFonts w:hint="eastAsia"/>
        </w:rPr>
      </w:r>
      <w:r/>
    </w:p>
    <w:p>
      <w:pPr>
        <w:pStyle w:val="804"/>
        <w:rPr>
          <w:rFonts w:hint="eastAsia"/>
        </w:rPr>
      </w:pPr>
      <w:r>
        <w:rPr>
          <w:rFonts w:hint="eastAsia"/>
        </w:rPr>
      </w:r>
      <w:r/>
    </w:p>
    <w:p>
      <w:pPr>
        <w:pStyle w:val="76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7"/>
      <w:r>
        <w:rPr>
          <w:rFonts w:hint="eastAsia" w:ascii="黑体" w:hAnsi="黑体" w:eastAsia="黑体" w:cs="黑体"/>
          <w:b/>
          <w:bCs/>
          <w:sz w:val="32"/>
        </w:rPr>
        <w:t xml:space="preserve">项目组</w:t>
      </w:r>
      <w:r>
        <w:rPr>
          <w:rFonts w:hint="eastAsia" w:ascii="黑体" w:hAnsi="黑体" w:eastAsia="黑体" w:cs="黑体"/>
          <w:b/>
          <w:bCs/>
          <w:sz w:val="32"/>
          <w:lang w:val="en-US" w:eastAsia="zh-CN"/>
        </w:rPr>
        <w:t xml:space="preserve">成</w:t>
      </w:r>
      <w:r>
        <w:rPr>
          <w:rFonts w:hint="eastAsia" w:ascii="黑体" w:hAnsi="黑体" w:eastAsia="黑体" w:cs="黑体"/>
          <w:b/>
          <w:bCs/>
          <w:sz w:val="32"/>
        </w:rPr>
        <w:t xml:space="preserve">员</w:t>
      </w:r>
      <w:r/>
    </w:p>
    <w:tbl>
      <w:tblPr>
        <w:tblStyle w:val="77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3" w:name="_格式2__法定代表人授权书"/>
      <w:r/>
      <w:bookmarkEnd w:id="103"/>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4" w:name="_Toc11176"/>
      <w:r/>
      <w:r/>
    </w:p>
    <w:p>
      <w:pPr>
        <w:pStyle w:val="804"/>
        <w:rPr>
          <w:rFonts w:hint="eastAsia" w:ascii="宋体" w:hAnsi="宋体" w:cs="宋体"/>
          <w:b/>
          <w:bCs/>
          <w:sz w:val="32"/>
          <w:szCs w:val="32"/>
        </w:rPr>
      </w:pPr>
      <w:r>
        <w:rPr>
          <w:rFonts w:hint="eastAsia" w:ascii="宋体" w:hAnsi="宋体" w:cs="宋体"/>
          <w:b/>
          <w:bCs/>
          <w:sz w:val="32"/>
          <w:szCs w:val="32"/>
        </w:rPr>
      </w:r>
      <w:r/>
    </w:p>
    <w:p>
      <w:pPr>
        <w:pStyle w:val="804"/>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804"/>
        <w:rPr>
          <w:rFonts w:hint="eastAsia" w:ascii="宋体" w:hAnsi="宋体" w:cs="宋体"/>
          <w:b/>
          <w:bCs/>
          <w:sz w:val="32"/>
          <w:szCs w:val="32"/>
        </w:rPr>
      </w:pPr>
      <w:r>
        <w:rPr>
          <w:rFonts w:hint="eastAsia" w:ascii="宋体" w:hAnsi="宋体" w:cs="宋体"/>
          <w:b/>
          <w:bCs/>
          <w:sz w:val="32"/>
          <w:szCs w:val="32"/>
        </w:rPr>
      </w:r>
      <w:r/>
    </w:p>
    <w:p>
      <w:pPr>
        <w:pStyle w:val="804"/>
        <w:rPr>
          <w:rFonts w:hint="eastAsia" w:ascii="宋体" w:hAnsi="宋体" w:cs="宋体"/>
          <w:b/>
          <w:bCs/>
          <w:sz w:val="32"/>
          <w:szCs w:val="32"/>
        </w:rPr>
      </w:pPr>
      <w:r>
        <w:rPr>
          <w:rFonts w:hint="eastAsia" w:ascii="宋体" w:hAnsi="宋体" w:cs="宋体"/>
          <w:b/>
          <w:bCs/>
          <w:sz w:val="32"/>
          <w:szCs w:val="32"/>
        </w:rPr>
      </w:r>
      <w:r/>
    </w:p>
    <w:p>
      <w:pPr>
        <w:pStyle w:val="76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4"/>
      <w:r>
        <w:rPr>
          <w:rFonts w:hint="eastAsia" w:ascii="黑体" w:hAnsi="黑体" w:eastAsia="黑体" w:cs="黑体"/>
          <w:b/>
          <w:bCs/>
          <w:sz w:val="32"/>
        </w:rPr>
        <w:t xml:space="preserve">企业业绩</w:t>
      </w:r>
      <w:r/>
    </w:p>
    <w:p>
      <w:pPr>
        <w:pStyle w:val="1402"/>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402"/>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71"/>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3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38"/>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38"/>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38"/>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rPr>
          <w:rFonts w:hint="eastAsia" w:ascii="仿宋" w:hAnsi="仿宋" w:eastAsia="仿宋" w:cs="仿宋"/>
          <w:b/>
          <w:sz w:val="32"/>
          <w:szCs w:val="32"/>
        </w:rPr>
      </w:pPr>
      <w:r>
        <w:rPr>
          <w:rFonts w:hint="eastAsia" w:ascii="仿宋" w:hAnsi="仿宋" w:eastAsia="仿宋" w:cs="仿宋"/>
          <w:b/>
          <w:sz w:val="32"/>
          <w:szCs w:val="32"/>
        </w:rPr>
      </w:r>
      <w:r/>
    </w:p>
    <w:p>
      <w:pPr>
        <w:pStyle w:val="804"/>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62"/>
        <w:ind w:firstLine="321"/>
        <w:spacing w:before="0" w:after="0" w:line="520" w:lineRule="exact"/>
        <w:rPr>
          <w:rFonts w:hint="eastAsia" w:ascii="黑体" w:hAnsi="黑体" w:eastAsia="黑体" w:cs="黑体"/>
          <w:b/>
          <w:bCs/>
          <w:sz w:val="32"/>
        </w:rPr>
      </w:pPr>
      <w:r/>
      <w:bookmarkStart w:id="105"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5"/>
      <w:r/>
      <w:r/>
    </w:p>
    <w:p>
      <w:pPr>
        <w:pStyle w:val="1404"/>
        <w:ind w:firstLine="560"/>
        <w:spacing w:line="360" w:lineRule="auto"/>
        <w:rPr>
          <w:rFonts w:hint="eastAsia" w:ascii="仿宋" w:hAnsi="仿宋" w:cs="仿宋"/>
          <w:sz w:val="28"/>
          <w:szCs w:val="28"/>
        </w:rPr>
      </w:pPr>
      <w:r>
        <w:rPr>
          <w:rFonts w:hint="eastAsia" w:ascii="仿宋" w:hAnsi="仿宋" w:cs="仿宋"/>
          <w:sz w:val="28"/>
          <w:szCs w:val="28"/>
        </w:rPr>
      </w:r>
      <w:r/>
    </w:p>
    <w:p>
      <w:pPr>
        <w:pStyle w:val="1404"/>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8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8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84"/>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8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10"/>
  </w:num>
  <w:num w:numId="4">
    <w:abstractNumId w:val="0"/>
  </w:num>
  <w:num w:numId="5">
    <w:abstractNumId w:val="1"/>
  </w:num>
  <w:num w:numId="6">
    <w:abstractNumId w:val="11"/>
  </w:num>
  <w:num w:numId="7">
    <w:abstractNumId w:val="5"/>
  </w:num>
  <w:num w:numId="8">
    <w:abstractNumId w:val="4"/>
  </w:num>
  <w:num w:numId="9">
    <w:abstractNumId w:val="7"/>
  </w:num>
  <w:num w:numId="10">
    <w:abstractNumId w:val="8"/>
  </w:num>
  <w:num w:numId="11">
    <w:abstractNumId w:val="6"/>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name w:val="Normal"/>
    <w:uiPriority w:val="0"/>
    <w:qFormat/>
    <w:pPr>
      <w:jc w:val="both"/>
      <w:widowControl w:val="off"/>
    </w:pPr>
    <w:rPr>
      <w:rFonts w:ascii="Calibri" w:hAnsi="Calibri" w:eastAsia="宋体" w:cs="Times New Roman"/>
      <w:sz w:val="21"/>
      <w:szCs w:val="22"/>
      <w:lang w:val="en-US" w:eastAsia="zh-CN" w:bidi="ar-SA"/>
    </w:rPr>
  </w:style>
  <w:style w:type="paragraph" w:styleId="761">
    <w:name w:val="Heading 1"/>
    <w:basedOn w:val="760"/>
    <w:next w:val="760"/>
    <w:link w:val="811"/>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72"/>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uiPriority w:val="9"/>
    <w:unhideWhenUsed/>
    <w:qFormat/>
    <w:pPr>
      <w:keepLines/>
      <w:keepNext/>
      <w:spacing w:before="320" w:after="200"/>
      <w:outlineLvl w:val="5"/>
    </w:pPr>
    <w:rPr>
      <w:rFonts w:ascii="Arial" w:hAnsi="Arial" w:eastAsia="Arial" w:cs="Arial"/>
      <w:b/>
      <w:bCs/>
      <w:sz w:val="22"/>
    </w:rPr>
  </w:style>
  <w:style w:type="paragraph" w:styleId="767">
    <w:name w:val="Heading 7"/>
    <w:basedOn w:val="760"/>
    <w:next w:val="760"/>
    <w:uiPriority w:val="9"/>
    <w:unhideWhenUsed/>
    <w:qFormat/>
    <w:pPr>
      <w:keepLines/>
      <w:keepNext/>
      <w:spacing w:before="320" w:after="200"/>
      <w:outlineLvl w:val="6"/>
    </w:pPr>
    <w:rPr>
      <w:rFonts w:ascii="Arial" w:hAnsi="Arial" w:eastAsia="Arial" w:cs="Arial"/>
      <w:b/>
      <w:bCs/>
      <w:i/>
      <w:iCs/>
      <w:sz w:val="22"/>
    </w:rPr>
  </w:style>
  <w:style w:type="paragraph" w:styleId="768">
    <w:name w:val="Heading 8"/>
    <w:basedOn w:val="760"/>
    <w:next w:val="760"/>
    <w:uiPriority w:val="9"/>
    <w:unhideWhenUsed/>
    <w:qFormat/>
    <w:pPr>
      <w:keepLines/>
      <w:keepNext/>
      <w:spacing w:before="320" w:after="200"/>
      <w:outlineLvl w:val="7"/>
    </w:pPr>
    <w:rPr>
      <w:rFonts w:ascii="Arial" w:hAnsi="Arial" w:eastAsia="Arial" w:cs="Arial"/>
      <w:i/>
      <w:iCs/>
      <w:sz w:val="22"/>
    </w:rPr>
  </w:style>
  <w:style w:type="paragraph" w:styleId="769">
    <w:name w:val="Heading 9"/>
    <w:basedOn w:val="760"/>
    <w:next w:val="760"/>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unhideWhenUsed/>
    <w:qFormat/>
  </w:style>
  <w:style w:type="table" w:styleId="771" w:default="1">
    <w:name w:val="Normal Table"/>
    <w:uiPriority w:val="99"/>
    <w:unhideWhenUsed/>
    <w:qFormat/>
    <w:tblPr>
      <w:tblCellMar>
        <w:left w:w="108" w:type="dxa"/>
        <w:top w:w="0" w:type="dxa"/>
        <w:right w:w="108" w:type="dxa"/>
        <w:bottom w:w="0" w:type="dxa"/>
      </w:tblCellMar>
    </w:tblPr>
  </w:style>
  <w:style w:type="paragraph" w:styleId="772">
    <w:name w:val="Normal Indent"/>
    <w:basedOn w:val="760"/>
    <w:uiPriority w:val="0"/>
    <w:qFormat/>
    <w:pPr>
      <w:ind w:firstLine="420"/>
    </w:pPr>
    <w:rPr>
      <w:szCs w:val="21"/>
    </w:rPr>
  </w:style>
  <w:style w:type="paragraph" w:styleId="773">
    <w:name w:val="toc 7"/>
    <w:basedOn w:val="760"/>
    <w:next w:val="760"/>
    <w:uiPriority w:val="0"/>
    <w:qFormat/>
    <w:pPr>
      <w:ind w:left="1260"/>
      <w:jc w:val="left"/>
    </w:pPr>
    <w:rPr>
      <w:rFonts w:cs="Calibri"/>
      <w:sz w:val="18"/>
      <w:szCs w:val="18"/>
    </w:rPr>
  </w:style>
  <w:style w:type="paragraph" w:styleId="774">
    <w:name w:val="Caption"/>
    <w:basedOn w:val="760"/>
    <w:next w:val="760"/>
    <w:uiPriority w:val="35"/>
    <w:unhideWhenUsed/>
    <w:qFormat/>
    <w:pPr>
      <w:spacing w:line="276" w:lineRule="auto"/>
    </w:pPr>
    <w:rPr>
      <w:b/>
      <w:bCs/>
      <w:color w:val="4f81bd"/>
      <w:sz w:val="18"/>
      <w:szCs w:val="18"/>
    </w:rPr>
  </w:style>
  <w:style w:type="paragraph" w:styleId="775">
    <w:name w:val="annotation text"/>
    <w:basedOn w:val="760"/>
    <w:uiPriority w:val="99"/>
    <w:unhideWhenUsed/>
    <w:qFormat/>
    <w:pPr>
      <w:jc w:val="left"/>
    </w:pPr>
  </w:style>
  <w:style w:type="paragraph" w:styleId="776">
    <w:name w:val="Body Text"/>
    <w:basedOn w:val="760"/>
    <w:next w:val="760"/>
    <w:uiPriority w:val="1"/>
    <w:qFormat/>
    <w:pPr>
      <w:ind w:firstLine="600"/>
    </w:pPr>
    <w:rPr>
      <w:rFonts w:ascii="Times New Roman" w:hAnsi="Times New Roman" w:eastAsia="方正仿宋_GBK"/>
      <w:b/>
      <w:bCs/>
      <w:color w:val="ff0000"/>
      <w:sz w:val="30"/>
      <w:szCs w:val="30"/>
    </w:rPr>
  </w:style>
  <w:style w:type="paragraph" w:styleId="777">
    <w:name w:val="Body Text Indent"/>
    <w:basedOn w:val="760"/>
    <w:uiPriority w:val="0"/>
    <w:unhideWhenUsed/>
    <w:qFormat/>
    <w:pPr>
      <w:ind w:left="420"/>
      <w:spacing w:after="120"/>
    </w:pPr>
  </w:style>
  <w:style w:type="paragraph" w:styleId="778">
    <w:name w:val="toc 5"/>
    <w:basedOn w:val="760"/>
    <w:next w:val="760"/>
    <w:uiPriority w:val="0"/>
    <w:qFormat/>
    <w:pPr>
      <w:ind w:left="840"/>
      <w:jc w:val="left"/>
    </w:pPr>
    <w:rPr>
      <w:rFonts w:cs="Calibri"/>
      <w:sz w:val="18"/>
      <w:szCs w:val="18"/>
    </w:rPr>
  </w:style>
  <w:style w:type="paragraph" w:styleId="779">
    <w:name w:val="toc 3"/>
    <w:basedOn w:val="760"/>
    <w:next w:val="760"/>
    <w:uiPriority w:val="39"/>
    <w:qFormat/>
    <w:pPr>
      <w:ind w:left="420"/>
      <w:jc w:val="left"/>
    </w:pPr>
    <w:rPr>
      <w:rFonts w:cs="Calibri"/>
      <w:i/>
      <w:iCs/>
      <w:sz w:val="20"/>
      <w:szCs w:val="20"/>
    </w:rPr>
  </w:style>
  <w:style w:type="paragraph" w:styleId="780">
    <w:name w:val="Plain Text"/>
    <w:basedOn w:val="760"/>
    <w:uiPriority w:val="0"/>
    <w:qFormat/>
    <w:rPr>
      <w:rFonts w:ascii="宋体" w:hAnsi="Courier New" w:cs="Courier New"/>
      <w:szCs w:val="21"/>
    </w:rPr>
  </w:style>
  <w:style w:type="paragraph" w:styleId="781">
    <w:name w:val="toc 8"/>
    <w:basedOn w:val="760"/>
    <w:next w:val="760"/>
    <w:uiPriority w:val="0"/>
    <w:qFormat/>
    <w:pPr>
      <w:ind w:left="1470"/>
      <w:jc w:val="left"/>
    </w:pPr>
    <w:rPr>
      <w:rFonts w:cs="Calibri"/>
      <w:sz w:val="18"/>
      <w:szCs w:val="18"/>
    </w:rPr>
  </w:style>
  <w:style w:type="paragraph" w:styleId="782">
    <w:name w:val="endnote text"/>
    <w:basedOn w:val="760"/>
    <w:uiPriority w:val="99"/>
    <w:unhideWhenUsed/>
    <w:qFormat/>
    <w:rPr>
      <w:sz w:val="20"/>
    </w:rPr>
  </w:style>
  <w:style w:type="paragraph" w:styleId="783">
    <w:name w:val="Balloon Text"/>
    <w:basedOn w:val="760"/>
    <w:link w:val="812"/>
    <w:uiPriority w:val="99"/>
    <w:unhideWhenUsed/>
    <w:qFormat/>
    <w:rPr>
      <w:rFonts w:ascii="宋体"/>
      <w:sz w:val="18"/>
      <w:szCs w:val="18"/>
    </w:rPr>
  </w:style>
  <w:style w:type="paragraph" w:styleId="784">
    <w:name w:val="Footer"/>
    <w:basedOn w:val="760"/>
    <w:uiPriority w:val="99"/>
    <w:unhideWhenUsed/>
    <w:qFormat/>
    <w:pPr>
      <w:tabs>
        <w:tab w:val="center" w:pos="7143" w:leader="none"/>
        <w:tab w:val="right" w:pos="14287" w:leader="none"/>
      </w:tabs>
    </w:pPr>
  </w:style>
  <w:style w:type="paragraph" w:styleId="785">
    <w:name w:val="Header"/>
    <w:basedOn w:val="760"/>
    <w:uiPriority w:val="99"/>
    <w:unhideWhenUsed/>
    <w:qFormat/>
    <w:pPr>
      <w:tabs>
        <w:tab w:val="center" w:pos="7143" w:leader="none"/>
        <w:tab w:val="right" w:pos="14287" w:leader="none"/>
      </w:tabs>
    </w:pPr>
  </w:style>
  <w:style w:type="paragraph" w:styleId="786">
    <w:name w:val="toc 1"/>
    <w:basedOn w:val="760"/>
    <w:next w:val="760"/>
    <w:uiPriority w:val="39"/>
    <w:qFormat/>
    <w:pPr>
      <w:jc w:val="left"/>
      <w:spacing w:before="120" w:after="120"/>
    </w:pPr>
    <w:rPr>
      <w:rFonts w:cs="Calibri"/>
      <w:b/>
      <w:bCs/>
      <w:caps/>
      <w:sz w:val="20"/>
      <w:szCs w:val="20"/>
    </w:rPr>
  </w:style>
  <w:style w:type="paragraph" w:styleId="787">
    <w:name w:val="toc 4"/>
    <w:basedOn w:val="760"/>
    <w:next w:val="760"/>
    <w:uiPriority w:val="0"/>
    <w:qFormat/>
    <w:pPr>
      <w:ind w:left="630"/>
      <w:jc w:val="left"/>
    </w:pPr>
    <w:rPr>
      <w:rFonts w:cs="Calibri"/>
      <w:sz w:val="18"/>
      <w:szCs w:val="18"/>
    </w:rPr>
  </w:style>
  <w:style w:type="paragraph" w:styleId="788">
    <w:name w:val="Subtitle"/>
    <w:basedOn w:val="760"/>
    <w:next w:val="760"/>
    <w:uiPriority w:val="11"/>
    <w:qFormat/>
    <w:pPr>
      <w:spacing w:before="200" w:after="200"/>
    </w:pPr>
    <w:rPr>
      <w:sz w:val="24"/>
      <w:szCs w:val="24"/>
    </w:rPr>
  </w:style>
  <w:style w:type="paragraph" w:styleId="789">
    <w:name w:val="footnote text"/>
    <w:basedOn w:val="760"/>
    <w:uiPriority w:val="99"/>
    <w:unhideWhenUsed/>
    <w:qFormat/>
    <w:pPr>
      <w:spacing w:after="40"/>
    </w:pPr>
    <w:rPr>
      <w:sz w:val="18"/>
    </w:rPr>
  </w:style>
  <w:style w:type="paragraph" w:styleId="790">
    <w:name w:val="toc 6"/>
    <w:basedOn w:val="760"/>
    <w:next w:val="760"/>
    <w:uiPriority w:val="0"/>
    <w:qFormat/>
    <w:pPr>
      <w:ind w:left="1050"/>
      <w:jc w:val="left"/>
    </w:pPr>
    <w:rPr>
      <w:rFonts w:cs="Calibri"/>
      <w:sz w:val="18"/>
      <w:szCs w:val="18"/>
    </w:rPr>
  </w:style>
  <w:style w:type="paragraph" w:styleId="791">
    <w:name w:val="table of figures"/>
    <w:basedOn w:val="760"/>
    <w:next w:val="760"/>
    <w:uiPriority w:val="99"/>
    <w:unhideWhenUsed/>
    <w:qFormat/>
  </w:style>
  <w:style w:type="paragraph" w:styleId="792">
    <w:name w:val="toc 2"/>
    <w:basedOn w:val="760"/>
    <w:next w:val="760"/>
    <w:uiPriority w:val="39"/>
    <w:qFormat/>
    <w:pPr>
      <w:ind w:left="210"/>
      <w:jc w:val="left"/>
    </w:pPr>
    <w:rPr>
      <w:rFonts w:cs="Calibri"/>
      <w:smallCaps/>
      <w:sz w:val="20"/>
      <w:szCs w:val="20"/>
    </w:rPr>
  </w:style>
  <w:style w:type="paragraph" w:styleId="793">
    <w:name w:val="toc 9"/>
    <w:basedOn w:val="760"/>
    <w:next w:val="760"/>
    <w:uiPriority w:val="0"/>
    <w:qFormat/>
    <w:pPr>
      <w:ind w:left="1680"/>
      <w:jc w:val="left"/>
    </w:pPr>
    <w:rPr>
      <w:rFonts w:cs="Calibri"/>
      <w:sz w:val="18"/>
      <w:szCs w:val="18"/>
    </w:rPr>
  </w:style>
  <w:style w:type="paragraph" w:styleId="794">
    <w:name w:val="Body Text 2"/>
    <w:basedOn w:val="760"/>
    <w:next w:val="776"/>
    <w:uiPriority w:val="0"/>
    <w:qFormat/>
  </w:style>
  <w:style w:type="paragraph" w:styleId="795">
    <w:name w:val="Normal (Web)"/>
    <w:basedOn w:val="760"/>
    <w:uiPriority w:val="99"/>
    <w:qFormat/>
    <w:pPr>
      <w:jc w:val="left"/>
      <w:spacing w:before="100" w:beforeAutospacing="1" w:after="100" w:afterAutospacing="1"/>
      <w:widowControl/>
    </w:pPr>
    <w:rPr>
      <w:rFonts w:ascii="宋体" w:hAnsi="宋体" w:cs="宋体"/>
      <w:sz w:val="24"/>
      <w:szCs w:val="24"/>
    </w:rPr>
  </w:style>
  <w:style w:type="paragraph" w:styleId="796">
    <w:name w:val="Title"/>
    <w:basedOn w:val="760"/>
    <w:next w:val="760"/>
    <w:uiPriority w:val="10"/>
    <w:qFormat/>
    <w:pPr>
      <w:contextualSpacing/>
      <w:spacing w:before="300" w:after="200"/>
    </w:pPr>
    <w:rPr>
      <w:sz w:val="48"/>
      <w:szCs w:val="48"/>
    </w:rPr>
  </w:style>
  <w:style w:type="paragraph" w:styleId="797">
    <w:name w:val="Body Text First Indent 2"/>
    <w:basedOn w:val="777"/>
    <w:uiPriority w:val="99"/>
    <w:unhideWhenUsed/>
    <w:qFormat/>
    <w:pPr>
      <w:ind w:left="200" w:firstLine="200"/>
    </w:p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unhideWhenUsed/>
    <w:qFormat/>
    <w:rPr>
      <w:vertAlign w:val="superscript"/>
    </w:rPr>
  </w:style>
  <w:style w:type="character" w:styleId="800">
    <w:name w:val="Emphasis"/>
    <w:uiPriority w:val="0"/>
    <w:qFormat/>
    <w:rPr>
      <w:i/>
    </w:rPr>
  </w:style>
  <w:style w:type="character" w:styleId="801">
    <w:name w:val="Hyperlink"/>
    <w:uiPriority w:val="99"/>
    <w:unhideWhenUsed/>
    <w:qFormat/>
    <w:rPr>
      <w:color w:val="0000ff"/>
      <w:u w:val="single"/>
    </w:rPr>
  </w:style>
  <w:style w:type="character" w:styleId="802">
    <w:name w:val="annotation reference"/>
    <w:basedOn w:val="770"/>
    <w:uiPriority w:val="99"/>
    <w:unhideWhenUsed/>
    <w:qFormat/>
    <w:rPr>
      <w:sz w:val="21"/>
      <w:szCs w:val="21"/>
    </w:rPr>
  </w:style>
  <w:style w:type="character" w:styleId="803">
    <w:name w:val="footnote reference"/>
    <w:uiPriority w:val="99"/>
    <w:unhideWhenUsed/>
    <w:qFormat/>
    <w:rPr>
      <w:vertAlign w:val="superscript"/>
    </w:rPr>
  </w:style>
  <w:style w:type="paragraph" w:styleId="804" w:customStyle="1">
    <w:name w:val="正文缩进1"/>
    <w:basedOn w:val="760"/>
    <w:uiPriority w:val="0"/>
    <w:qFormat/>
    <w:pPr>
      <w:ind w:firstLine="420"/>
      <w:jc w:val="left"/>
    </w:pPr>
    <w:rPr>
      <w:rFonts w:ascii="宋体"/>
      <w:sz w:val="24"/>
    </w:rPr>
  </w:style>
  <w:style w:type="paragraph" w:styleId="805" w:customStyle="1">
    <w:name w:val="Normal1"/>
    <w:next w:val="763"/>
    <w:uiPriority w:val="0"/>
    <w:qFormat/>
    <w:rPr>
      <w:rFonts w:ascii="Times New Roman" w:hAnsi="Times New Roman" w:eastAsia="Times New Roman" w:cs="Times New Roman"/>
      <w:sz w:val="24"/>
      <w:szCs w:val="24"/>
      <w:lang w:val="en-US" w:eastAsia="zh-CN" w:bidi="ar-SA"/>
    </w:rPr>
  </w:style>
  <w:style w:type="paragraph" w:styleId="806" w:customStyle="1">
    <w:name w:val="Normal_19"/>
    <w:next w:val="807"/>
    <w:uiPriority w:val="0"/>
    <w:qFormat/>
    <w:rPr>
      <w:rFonts w:ascii="Times New Roman" w:hAnsi="Times New Roman" w:eastAsia="Times New Roman" w:cs="Times New Roman"/>
      <w:sz w:val="24"/>
      <w:szCs w:val="24"/>
      <w:lang w:val="en-US" w:eastAsia="zh-CN" w:bidi="ar-SA"/>
    </w:rPr>
  </w:style>
  <w:style w:type="paragraph" w:styleId="807" w:customStyle="1">
    <w:name w:val="正文1"/>
    <w:next w:val="808"/>
    <w:uiPriority w:val="0"/>
    <w:qFormat/>
    <w:pPr>
      <w:jc w:val="both"/>
      <w:widowControl w:val="off"/>
    </w:pPr>
    <w:rPr>
      <w:rFonts w:ascii="Times New Roman" w:hAnsi="Times New Roman" w:eastAsia="宋体" w:cs="Times New Roman"/>
      <w:szCs w:val="21"/>
      <w:lang w:val="en-US" w:eastAsia="zh-CN" w:bidi="ar-SA"/>
    </w:rPr>
  </w:style>
  <w:style w:type="paragraph" w:styleId="808" w:customStyle="1">
    <w:name w:val="Body Text First Indent1"/>
    <w:basedOn w:val="809"/>
    <w:uiPriority w:val="99"/>
    <w:unhideWhenUsed/>
    <w:qFormat/>
    <w:pPr>
      <w:ind w:firstLine="420"/>
    </w:pPr>
  </w:style>
  <w:style w:type="paragraph" w:styleId="809" w:customStyle="1">
    <w:name w:val="Body Text1"/>
    <w:basedOn w:val="810"/>
    <w:uiPriority w:val="99"/>
    <w:unhideWhenUsed/>
    <w:qFormat/>
    <w:pPr>
      <w:spacing w:after="120"/>
    </w:pPr>
  </w:style>
  <w:style w:type="paragraph" w:styleId="810" w:customStyle="1">
    <w:name w:val="Normal"/>
    <w:next w:val="808"/>
    <w:uiPriority w:val="0"/>
    <w:qFormat/>
    <w:pPr>
      <w:jc w:val="both"/>
      <w:widowControl w:val="off"/>
    </w:pPr>
    <w:rPr>
      <w:rFonts w:hint="default" w:ascii="Times New Roman" w:hAnsi="Times New Roman" w:eastAsia="宋体" w:cs="Times New Roman"/>
      <w:szCs w:val="21"/>
      <w:lang w:val="en-US" w:eastAsia="zh-CN" w:bidi="ar-SA"/>
    </w:rPr>
  </w:style>
  <w:style w:type="character" w:styleId="811" w:customStyle="1">
    <w:name w:val="标题 1 字符2"/>
    <w:link w:val="761"/>
    <w:uiPriority w:val="9"/>
    <w:qFormat/>
    <w:rPr>
      <w:rFonts w:ascii="Arial" w:hAnsi="Arial" w:eastAsia="Arial" w:cs="Arial"/>
      <w:sz w:val="40"/>
      <w:szCs w:val="40"/>
    </w:rPr>
  </w:style>
  <w:style w:type="character" w:styleId="812" w:customStyle="1">
    <w:name w:val="批注框文本 字符"/>
    <w:basedOn w:val="770"/>
    <w:link w:val="783"/>
    <w:uiPriority w:val="99"/>
    <w:semiHidden/>
    <w:qFormat/>
    <w:rPr>
      <w:rFonts w:ascii="宋体" w:hAnsi="Calibri"/>
      <w:sz w:val="18"/>
      <w:szCs w:val="18"/>
    </w:rPr>
  </w:style>
  <w:style w:type="table" w:styleId="813" w:customStyle="1">
    <w:name w:val="无格式表格 11"/>
    <w:basedOn w:val="81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普通表格11"/>
    <w:uiPriority w:val="99"/>
    <w:unhideWhenUsed/>
    <w:qFormat/>
    <w:tblPr>
      <w:tblCellMar>
        <w:left w:w="0" w:type="dxa"/>
        <w:top w:w="0" w:type="dxa"/>
        <w:right w:w="0" w:type="dxa"/>
        <w:bottom w:w="0" w:type="dxa"/>
      </w:tblCellMar>
    </w:tblPr>
  </w:style>
  <w:style w:type="table" w:styleId="815" w:customStyle="1">
    <w:name w:val="无格式表格 21"/>
    <w:basedOn w:val="81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网格表 1 浅色1"/>
    <w:basedOn w:val="81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网格表 21"/>
    <w:basedOn w:val="81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网格表 31"/>
    <w:basedOn w:val="81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网格表 41"/>
    <w:basedOn w:val="81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网格表 5 深色1"/>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网格表 6 彩色1"/>
    <w:basedOn w:val="81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25" w:customStyle="1">
    <w:name w:val="网格表 7 彩色1"/>
    <w:basedOn w:val="81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清单表 1 浅色1"/>
    <w:basedOn w:val="81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清单表 21"/>
    <w:basedOn w:val="81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28" w:customStyle="1">
    <w:name w:val="清单表 31"/>
    <w:basedOn w:val="81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81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81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31" w:customStyle="1">
    <w:name w:val="清单表 6 彩色1"/>
    <w:basedOn w:val="81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清单表 7 彩色1"/>
    <w:basedOn w:val="81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33" w:customStyle="1">
    <w:name w:val="TOC 标题1"/>
    <w:uiPriority w:val="39"/>
    <w:unhideWhenUsed/>
    <w:qFormat/>
    <w:rPr>
      <w:rFonts w:ascii="Times New Roman" w:hAnsi="Times New Roman" w:eastAsia="宋体" w:cs="Times New Roman"/>
      <w:lang w:val="en-US" w:eastAsia="zh-CN" w:bidi="ar-SA"/>
    </w:rPr>
  </w:style>
  <w:style w:type="paragraph" w:styleId="834" w:customStyle="1">
    <w:name w:val="TOC 标题116"/>
    <w:uiPriority w:val="39"/>
    <w:unhideWhenUsed/>
    <w:qFormat/>
    <w:rPr>
      <w:rFonts w:ascii="Times New Roman" w:hAnsi="Times New Roman" w:eastAsia="宋体" w:cs="Times New Roman"/>
      <w:lang w:val="en-US" w:eastAsia="zh-CN" w:bidi="ar-SA"/>
    </w:rPr>
  </w:style>
  <w:style w:type="paragraph" w:styleId="835" w:customStyle="1">
    <w:name w:val="TOC 标题115"/>
    <w:uiPriority w:val="39"/>
    <w:unhideWhenUsed/>
    <w:qFormat/>
    <w:rPr>
      <w:rFonts w:ascii="Times New Roman" w:hAnsi="Times New Roman" w:eastAsia="宋体" w:cs="Times New Roman"/>
      <w:lang w:val="en-US" w:eastAsia="zh-CN" w:bidi="ar-SA"/>
    </w:rPr>
  </w:style>
  <w:style w:type="paragraph" w:styleId="836" w:customStyle="1">
    <w:name w:val="TOC 标题114"/>
    <w:uiPriority w:val="39"/>
    <w:unhideWhenUsed/>
    <w:qFormat/>
    <w:rPr>
      <w:rFonts w:ascii="Times New Roman" w:hAnsi="Times New Roman" w:eastAsia="宋体" w:cs="Times New Roman"/>
      <w:lang w:val="en-US" w:eastAsia="zh-CN" w:bidi="ar-SA"/>
    </w:rPr>
  </w:style>
  <w:style w:type="character" w:styleId="837" w:customStyle="1">
    <w:name w:val="标题 1 字符"/>
    <w:link w:val="838"/>
    <w:uiPriority w:val="0"/>
    <w:qFormat/>
    <w:rPr>
      <w:b/>
      <w:sz w:val="44"/>
    </w:rPr>
  </w:style>
  <w:style w:type="paragraph" w:styleId="838" w:customStyle="1">
    <w:name w:val="标题 11"/>
    <w:basedOn w:val="760"/>
    <w:next w:val="760"/>
    <w:link w:val="837"/>
    <w:uiPriority w:val="0"/>
    <w:qFormat/>
    <w:pPr>
      <w:keepLines/>
      <w:keepNext/>
      <w:spacing w:before="340" w:after="330" w:line="576" w:lineRule="auto"/>
      <w:outlineLvl w:val="0"/>
    </w:pPr>
    <w:rPr>
      <w:rFonts w:ascii="Times New Roman" w:hAnsi="Times New Roman"/>
      <w:b/>
      <w:sz w:val="44"/>
      <w:szCs w:val="20"/>
    </w:rPr>
  </w:style>
  <w:style w:type="character" w:styleId="839" w:customStyle="1">
    <w:name w:val="标题 2 字符"/>
    <w:link w:val="840"/>
    <w:uiPriority w:val="0"/>
    <w:qFormat/>
    <w:rPr>
      <w:rFonts w:ascii="Arial" w:hAnsi="Arial" w:eastAsia="黑体"/>
      <w:b/>
      <w:sz w:val="32"/>
    </w:rPr>
  </w:style>
  <w:style w:type="paragraph" w:styleId="840" w:customStyle="1">
    <w:name w:val="标题 21"/>
    <w:basedOn w:val="760"/>
    <w:next w:val="760"/>
    <w:link w:val="839"/>
    <w:uiPriority w:val="0"/>
    <w:qFormat/>
    <w:pPr>
      <w:keepLines/>
      <w:keepNext/>
      <w:spacing w:before="260" w:after="260" w:line="413" w:lineRule="auto"/>
      <w:outlineLvl w:val="1"/>
    </w:pPr>
    <w:rPr>
      <w:rFonts w:ascii="Arial" w:hAnsi="Arial" w:eastAsia="黑体"/>
      <w:b/>
      <w:sz w:val="32"/>
      <w:szCs w:val="20"/>
    </w:rPr>
  </w:style>
  <w:style w:type="character" w:styleId="841" w:customStyle="1">
    <w:name w:val="标题 3 字符"/>
    <w:link w:val="842"/>
    <w:uiPriority w:val="0"/>
    <w:qFormat/>
    <w:rPr>
      <w:b/>
      <w:sz w:val="32"/>
    </w:rPr>
  </w:style>
  <w:style w:type="paragraph" w:styleId="842" w:customStyle="1">
    <w:name w:val="标题 31"/>
    <w:basedOn w:val="760"/>
    <w:next w:val="760"/>
    <w:link w:val="841"/>
    <w:uiPriority w:val="0"/>
    <w:qFormat/>
    <w:pPr>
      <w:keepLines/>
      <w:keepNext/>
      <w:spacing w:before="260" w:after="260" w:line="413" w:lineRule="auto"/>
      <w:outlineLvl w:val="2"/>
    </w:pPr>
    <w:rPr>
      <w:rFonts w:ascii="Times New Roman" w:hAnsi="Times New Roman"/>
      <w:b/>
      <w:sz w:val="32"/>
      <w:szCs w:val="20"/>
    </w:rPr>
  </w:style>
  <w:style w:type="character" w:styleId="843" w:customStyle="1">
    <w:name w:val="标题 4 字符"/>
    <w:link w:val="844"/>
    <w:uiPriority w:val="0"/>
    <w:qFormat/>
    <w:rPr>
      <w:rFonts w:ascii="宋体" w:eastAsia="宋体"/>
      <w:color w:val="800000"/>
      <w:sz w:val="28"/>
      <w:lang w:val="en-US" w:eastAsia="zh-CN" w:bidi="ar-SA"/>
    </w:rPr>
  </w:style>
  <w:style w:type="paragraph" w:styleId="844" w:customStyle="1">
    <w:name w:val="标题 41"/>
    <w:basedOn w:val="760"/>
    <w:next w:val="760"/>
    <w:link w:val="84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5">
    <w:name w:val="List Paragraph"/>
    <w:basedOn w:val="760"/>
    <w:uiPriority w:val="34"/>
    <w:qFormat/>
    <w:pPr>
      <w:contextualSpacing/>
      <w:ind w:left="720"/>
    </w:pPr>
  </w:style>
  <w:style w:type="paragraph" w:styleId="846">
    <w:name w:val="No Spacing"/>
    <w:uiPriority w:val="1"/>
    <w:qFormat/>
    <w:rPr>
      <w:rFonts w:ascii="Times New Roman" w:hAnsi="Times New Roman" w:eastAsia="宋体" w:cs="Times New Roman"/>
      <w:lang w:val="en-US" w:eastAsia="zh-CN" w:bidi="ar-SA"/>
    </w:rPr>
  </w:style>
  <w:style w:type="paragraph" w:styleId="847">
    <w:name w:val="Quote"/>
    <w:basedOn w:val="760"/>
    <w:next w:val="760"/>
    <w:uiPriority w:val="29"/>
    <w:qFormat/>
    <w:pPr>
      <w:ind w:left="720" w:right="720"/>
    </w:pPr>
    <w:rPr>
      <w:i/>
    </w:rPr>
  </w:style>
  <w:style w:type="paragraph" w:styleId="848">
    <w:name w:val="Intense Quote"/>
    <w:basedOn w:val="760"/>
    <w:next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9" w:customStyle="1">
    <w:name w:val="TOC 标题113"/>
    <w:uiPriority w:val="39"/>
    <w:unhideWhenUsed/>
    <w:qFormat/>
    <w:rPr>
      <w:rFonts w:ascii="Times New Roman" w:hAnsi="Times New Roman" w:eastAsia="宋体" w:cs="Times New Roman"/>
      <w:lang w:val="en-US" w:eastAsia="zh-CN" w:bidi="ar-SA"/>
    </w:rPr>
  </w:style>
  <w:style w:type="paragraph" w:styleId="850" w:customStyle="1">
    <w:name w:val="标题 111"/>
    <w:basedOn w:val="760"/>
    <w:next w:val="760"/>
    <w:link w:val="851"/>
    <w:uiPriority w:val="9"/>
    <w:qFormat/>
    <w:pPr>
      <w:keepLines/>
      <w:keepNext/>
      <w:spacing w:before="480" w:after="200"/>
      <w:outlineLvl w:val="0"/>
    </w:pPr>
    <w:rPr>
      <w:rFonts w:ascii="Arial" w:hAnsi="Arial" w:eastAsia="Arial" w:cs="Arial"/>
      <w:sz w:val="40"/>
      <w:szCs w:val="40"/>
    </w:rPr>
  </w:style>
  <w:style w:type="character" w:styleId="851" w:customStyle="1">
    <w:name w:val="标题 1 字符1"/>
    <w:link w:val="850"/>
    <w:uiPriority w:val="9"/>
    <w:qFormat/>
    <w:rPr>
      <w:rFonts w:ascii="Arial" w:hAnsi="Arial" w:eastAsia="Arial" w:cs="Arial"/>
      <w:sz w:val="40"/>
      <w:szCs w:val="40"/>
    </w:rPr>
  </w:style>
  <w:style w:type="paragraph" w:styleId="852" w:customStyle="1">
    <w:name w:val="标题 211"/>
    <w:basedOn w:val="760"/>
    <w:next w:val="760"/>
    <w:uiPriority w:val="9"/>
    <w:qFormat/>
    <w:pPr>
      <w:keepLines/>
      <w:keepNext/>
      <w:spacing w:before="360" w:after="200"/>
      <w:outlineLvl w:val="1"/>
    </w:pPr>
    <w:rPr>
      <w:rFonts w:ascii="Arial" w:hAnsi="Arial" w:eastAsia="Arial" w:cs="Arial"/>
      <w:sz w:val="34"/>
    </w:rPr>
  </w:style>
  <w:style w:type="paragraph" w:styleId="853" w:customStyle="1">
    <w:name w:val="标题 311"/>
    <w:basedOn w:val="760"/>
    <w:next w:val="760"/>
    <w:uiPriority w:val="9"/>
    <w:qFormat/>
    <w:pPr>
      <w:keepLines/>
      <w:keepNext/>
      <w:spacing w:before="320" w:after="200"/>
      <w:outlineLvl w:val="2"/>
    </w:pPr>
    <w:rPr>
      <w:rFonts w:ascii="Arial" w:hAnsi="Arial" w:eastAsia="Arial" w:cs="Arial"/>
      <w:sz w:val="30"/>
      <w:szCs w:val="30"/>
    </w:rPr>
  </w:style>
  <w:style w:type="paragraph" w:styleId="854" w:customStyle="1">
    <w:name w:val="标题 411"/>
    <w:basedOn w:val="760"/>
    <w:next w:val="760"/>
    <w:uiPriority w:val="9"/>
    <w:qFormat/>
    <w:pPr>
      <w:keepLines/>
      <w:keepNext/>
      <w:spacing w:before="320" w:after="200"/>
      <w:outlineLvl w:val="3"/>
    </w:pPr>
    <w:rPr>
      <w:rFonts w:ascii="Arial" w:hAnsi="Arial" w:eastAsia="Arial" w:cs="Arial"/>
      <w:b/>
      <w:bCs/>
      <w:sz w:val="26"/>
      <w:szCs w:val="26"/>
    </w:rPr>
  </w:style>
  <w:style w:type="paragraph" w:styleId="855" w:customStyle="1">
    <w:name w:val="标题 511"/>
    <w:basedOn w:val="760"/>
    <w:next w:val="760"/>
    <w:link w:val="856"/>
    <w:uiPriority w:val="9"/>
    <w:qFormat/>
    <w:pPr>
      <w:keepLines/>
      <w:keepNext/>
      <w:spacing w:before="320" w:after="200"/>
      <w:outlineLvl w:val="4"/>
    </w:pPr>
    <w:rPr>
      <w:rFonts w:ascii="Arial" w:hAnsi="Arial" w:eastAsia="Arial" w:cs="Arial"/>
      <w:b/>
      <w:bCs/>
      <w:sz w:val="24"/>
      <w:szCs w:val="24"/>
    </w:rPr>
  </w:style>
  <w:style w:type="character" w:styleId="856" w:customStyle="1">
    <w:name w:val="标题 5 字符"/>
    <w:link w:val="855"/>
    <w:uiPriority w:val="9"/>
    <w:qFormat/>
    <w:rPr>
      <w:rFonts w:ascii="Arial" w:hAnsi="Arial" w:eastAsia="Arial" w:cs="Arial"/>
      <w:b/>
      <w:bCs/>
      <w:sz w:val="24"/>
      <w:szCs w:val="24"/>
    </w:rPr>
  </w:style>
  <w:style w:type="paragraph" w:styleId="857" w:customStyle="1">
    <w:name w:val="标题 611"/>
    <w:basedOn w:val="760"/>
    <w:next w:val="760"/>
    <w:link w:val="858"/>
    <w:uiPriority w:val="9"/>
    <w:qFormat/>
    <w:pPr>
      <w:keepLines/>
      <w:keepNext/>
      <w:spacing w:before="320" w:after="200"/>
      <w:outlineLvl w:val="5"/>
    </w:pPr>
    <w:rPr>
      <w:rFonts w:ascii="Arial" w:hAnsi="Arial" w:eastAsia="Arial" w:cs="Arial"/>
      <w:b/>
      <w:bCs/>
      <w:sz w:val="22"/>
    </w:rPr>
  </w:style>
  <w:style w:type="character" w:styleId="858" w:customStyle="1">
    <w:name w:val="标题 6 字符"/>
    <w:link w:val="857"/>
    <w:uiPriority w:val="9"/>
    <w:qFormat/>
    <w:rPr>
      <w:rFonts w:ascii="Arial" w:hAnsi="Arial" w:eastAsia="Arial" w:cs="Arial"/>
      <w:b/>
      <w:bCs/>
      <w:sz w:val="22"/>
      <w:szCs w:val="22"/>
    </w:rPr>
  </w:style>
  <w:style w:type="paragraph" w:styleId="859" w:customStyle="1">
    <w:name w:val="标题 711"/>
    <w:basedOn w:val="760"/>
    <w:next w:val="760"/>
    <w:link w:val="860"/>
    <w:uiPriority w:val="9"/>
    <w:qFormat/>
    <w:pPr>
      <w:keepLines/>
      <w:keepNext/>
      <w:spacing w:before="320" w:after="200"/>
      <w:outlineLvl w:val="6"/>
    </w:pPr>
    <w:rPr>
      <w:rFonts w:ascii="Arial" w:hAnsi="Arial" w:eastAsia="Arial" w:cs="Arial"/>
      <w:b/>
      <w:bCs/>
      <w:i/>
      <w:iCs/>
      <w:sz w:val="22"/>
    </w:rPr>
  </w:style>
  <w:style w:type="character" w:styleId="860" w:customStyle="1">
    <w:name w:val="标题 7 字符"/>
    <w:link w:val="859"/>
    <w:uiPriority w:val="9"/>
    <w:qFormat/>
    <w:rPr>
      <w:rFonts w:ascii="Arial" w:hAnsi="Arial" w:eastAsia="Arial" w:cs="Arial"/>
      <w:b/>
      <w:bCs/>
      <w:i/>
      <w:iCs/>
      <w:sz w:val="22"/>
      <w:szCs w:val="22"/>
    </w:rPr>
  </w:style>
  <w:style w:type="paragraph" w:styleId="861" w:customStyle="1">
    <w:name w:val="标题 811"/>
    <w:basedOn w:val="760"/>
    <w:next w:val="760"/>
    <w:link w:val="862"/>
    <w:uiPriority w:val="9"/>
    <w:qFormat/>
    <w:pPr>
      <w:keepLines/>
      <w:keepNext/>
      <w:spacing w:before="320" w:after="200"/>
      <w:outlineLvl w:val="7"/>
    </w:pPr>
    <w:rPr>
      <w:rFonts w:ascii="Arial" w:hAnsi="Arial" w:eastAsia="Arial" w:cs="Arial"/>
      <w:i/>
      <w:iCs/>
      <w:sz w:val="22"/>
    </w:rPr>
  </w:style>
  <w:style w:type="character" w:styleId="862" w:customStyle="1">
    <w:name w:val="标题 8 字符"/>
    <w:link w:val="861"/>
    <w:uiPriority w:val="9"/>
    <w:qFormat/>
    <w:rPr>
      <w:rFonts w:ascii="Arial" w:hAnsi="Arial" w:eastAsia="Arial" w:cs="Arial"/>
      <w:i/>
      <w:iCs/>
      <w:sz w:val="22"/>
      <w:szCs w:val="22"/>
    </w:rPr>
  </w:style>
  <w:style w:type="paragraph" w:styleId="863" w:customStyle="1">
    <w:name w:val="标题 911"/>
    <w:basedOn w:val="760"/>
    <w:next w:val="760"/>
    <w:link w:val="864"/>
    <w:uiPriority w:val="9"/>
    <w:qFormat/>
    <w:pPr>
      <w:keepLines/>
      <w:keepNext/>
      <w:spacing w:before="320" w:after="200"/>
      <w:outlineLvl w:val="8"/>
    </w:pPr>
    <w:rPr>
      <w:rFonts w:ascii="Arial" w:hAnsi="Arial" w:eastAsia="Arial" w:cs="Arial"/>
      <w:i/>
      <w:iCs/>
      <w:szCs w:val="21"/>
    </w:rPr>
  </w:style>
  <w:style w:type="character" w:styleId="864" w:customStyle="1">
    <w:name w:val="标题 9 字符"/>
    <w:link w:val="863"/>
    <w:uiPriority w:val="9"/>
    <w:qFormat/>
    <w:rPr>
      <w:rFonts w:ascii="Arial" w:hAnsi="Arial" w:eastAsia="Arial" w:cs="Arial"/>
      <w:i/>
      <w:iCs/>
      <w:sz w:val="21"/>
      <w:szCs w:val="21"/>
    </w:rPr>
  </w:style>
  <w:style w:type="character" w:styleId="865" w:customStyle="1">
    <w:name w:val="默认段落字体11"/>
    <w:uiPriority w:val="1"/>
    <w:unhideWhenUsed/>
    <w:qFormat/>
  </w:style>
  <w:style w:type="paragraph" w:styleId="866" w:customStyle="1">
    <w:name w:val="题注11"/>
    <w:basedOn w:val="760"/>
    <w:next w:val="760"/>
    <w:uiPriority w:val="35"/>
    <w:qFormat/>
    <w:pPr>
      <w:spacing w:line="276" w:lineRule="auto"/>
    </w:pPr>
    <w:rPr>
      <w:b/>
      <w:bCs/>
      <w:color w:val="4f81bd"/>
      <w:sz w:val="18"/>
      <w:szCs w:val="18"/>
    </w:rPr>
  </w:style>
  <w:style w:type="paragraph" w:styleId="867" w:customStyle="1">
    <w:name w:val="正文文本缩进11"/>
    <w:basedOn w:val="760"/>
    <w:link w:val="868"/>
    <w:uiPriority w:val="99"/>
    <w:unhideWhenUsed/>
    <w:qFormat/>
    <w:pPr>
      <w:ind w:left="420"/>
      <w:spacing w:after="120"/>
    </w:pPr>
  </w:style>
  <w:style w:type="character" w:styleId="868" w:customStyle="1">
    <w:name w:val="正文文本缩进 字符"/>
    <w:link w:val="867"/>
    <w:uiPriority w:val="99"/>
    <w:semiHidden/>
    <w:qFormat/>
    <w:rPr>
      <w:rFonts w:ascii="Calibri" w:hAnsi="Calibri"/>
      <w:sz w:val="21"/>
      <w:szCs w:val="22"/>
    </w:rPr>
  </w:style>
  <w:style w:type="paragraph" w:styleId="869" w:customStyle="1">
    <w:name w:val="尾注文本11"/>
    <w:basedOn w:val="760"/>
    <w:link w:val="870"/>
    <w:uiPriority w:val="99"/>
    <w:unhideWhenUsed/>
    <w:qFormat/>
    <w:rPr>
      <w:sz w:val="20"/>
    </w:rPr>
  </w:style>
  <w:style w:type="character" w:styleId="870" w:customStyle="1">
    <w:name w:val="尾注文本 字符"/>
    <w:link w:val="869"/>
    <w:uiPriority w:val="99"/>
    <w:qFormat/>
    <w:rPr>
      <w:sz w:val="20"/>
    </w:rPr>
  </w:style>
  <w:style w:type="paragraph" w:styleId="871" w:customStyle="1">
    <w:name w:val="页脚11"/>
    <w:basedOn w:val="760"/>
    <w:link w:val="872"/>
    <w:uiPriority w:val="99"/>
    <w:unhideWhenUsed/>
    <w:qFormat/>
    <w:pPr>
      <w:tabs>
        <w:tab w:val="center" w:pos="7143" w:leader="none"/>
        <w:tab w:val="right" w:pos="14287" w:leader="none"/>
      </w:tabs>
    </w:pPr>
  </w:style>
  <w:style w:type="character" w:styleId="872" w:customStyle="1">
    <w:name w:val="页脚 字符"/>
    <w:link w:val="871"/>
    <w:uiPriority w:val="99"/>
    <w:qFormat/>
  </w:style>
  <w:style w:type="paragraph" w:styleId="873" w:customStyle="1">
    <w:name w:val="页眉11"/>
    <w:basedOn w:val="760"/>
    <w:uiPriority w:val="99"/>
    <w:unhideWhenUsed/>
    <w:qFormat/>
    <w:pPr>
      <w:tabs>
        <w:tab w:val="center" w:pos="7143" w:leader="none"/>
        <w:tab w:val="right" w:pos="14287" w:leader="none"/>
      </w:tabs>
    </w:pPr>
  </w:style>
  <w:style w:type="paragraph" w:styleId="874" w:customStyle="1">
    <w:name w:val="副标题1"/>
    <w:basedOn w:val="760"/>
    <w:next w:val="760"/>
    <w:link w:val="875"/>
    <w:uiPriority w:val="11"/>
    <w:qFormat/>
    <w:pPr>
      <w:spacing w:before="200" w:after="200"/>
    </w:pPr>
    <w:rPr>
      <w:sz w:val="24"/>
      <w:szCs w:val="24"/>
    </w:rPr>
  </w:style>
  <w:style w:type="character" w:styleId="875" w:customStyle="1">
    <w:name w:val="副标题 字符"/>
    <w:link w:val="874"/>
    <w:uiPriority w:val="11"/>
    <w:qFormat/>
    <w:rPr>
      <w:sz w:val="24"/>
      <w:szCs w:val="24"/>
    </w:rPr>
  </w:style>
  <w:style w:type="paragraph" w:styleId="876" w:customStyle="1">
    <w:name w:val="脚注文本11"/>
    <w:basedOn w:val="760"/>
    <w:link w:val="877"/>
    <w:uiPriority w:val="99"/>
    <w:unhideWhenUsed/>
    <w:qFormat/>
    <w:pPr>
      <w:spacing w:after="40"/>
    </w:pPr>
    <w:rPr>
      <w:sz w:val="18"/>
    </w:rPr>
  </w:style>
  <w:style w:type="character" w:styleId="877" w:customStyle="1">
    <w:name w:val="脚注文本 字符"/>
    <w:link w:val="876"/>
    <w:uiPriority w:val="99"/>
    <w:qFormat/>
    <w:rPr>
      <w:sz w:val="18"/>
    </w:rPr>
  </w:style>
  <w:style w:type="paragraph" w:styleId="878" w:customStyle="1">
    <w:name w:val="图表目录12"/>
    <w:basedOn w:val="760"/>
    <w:next w:val="760"/>
    <w:uiPriority w:val="99"/>
    <w:unhideWhenUsed/>
    <w:qFormat/>
  </w:style>
  <w:style w:type="paragraph" w:styleId="879" w:customStyle="1">
    <w:name w:val="普通(网站)11"/>
    <w:basedOn w:val="760"/>
    <w:uiPriority w:val="99"/>
    <w:qFormat/>
    <w:rPr>
      <w:sz w:val="24"/>
    </w:rPr>
  </w:style>
  <w:style w:type="paragraph" w:styleId="880" w:customStyle="1">
    <w:name w:val="标题11"/>
    <w:basedOn w:val="760"/>
    <w:next w:val="760"/>
    <w:link w:val="881"/>
    <w:uiPriority w:val="10"/>
    <w:qFormat/>
    <w:pPr>
      <w:contextualSpacing/>
      <w:spacing w:before="300" w:after="200"/>
    </w:pPr>
    <w:rPr>
      <w:sz w:val="48"/>
      <w:szCs w:val="48"/>
    </w:rPr>
  </w:style>
  <w:style w:type="character" w:styleId="881" w:customStyle="1">
    <w:name w:val="标题 字符"/>
    <w:link w:val="880"/>
    <w:uiPriority w:val="10"/>
    <w:qFormat/>
    <w:rPr>
      <w:sz w:val="48"/>
      <w:szCs w:val="48"/>
    </w:rPr>
  </w:style>
  <w:style w:type="paragraph" w:styleId="882" w:customStyle="1">
    <w:name w:val="正文文本首行缩进 21"/>
    <w:basedOn w:val="867"/>
    <w:uiPriority w:val="0"/>
    <w:qFormat/>
    <w:pPr>
      <w:ind w:left="0" w:firstLine="420"/>
      <w:spacing w:after="0" w:line="360" w:lineRule="auto"/>
    </w:pPr>
    <w:rPr>
      <w:rFonts w:ascii="宋体" w:hAnsi="宋体"/>
      <w:szCs w:val="20"/>
    </w:rPr>
  </w:style>
  <w:style w:type="table" w:styleId="883" w:customStyle="1">
    <w:name w:val="网格型11"/>
    <w:uiPriority w:val="59"/>
    <w:qFormat/>
    <w:tblPr>
      <w:tblCellMar>
        <w:left w:w="0" w:type="dxa"/>
        <w:top w:w="0" w:type="dxa"/>
        <w:right w:w="0" w:type="dxa"/>
        <w:bottom w:w="0" w:type="dxa"/>
      </w:tblCellMar>
    </w:tblPr>
  </w:style>
  <w:style w:type="character" w:styleId="884" w:customStyle="1">
    <w:name w:val="要点11"/>
    <w:uiPriority w:val="22"/>
    <w:qFormat/>
    <w:rPr>
      <w:b/>
      <w:bCs/>
    </w:rPr>
  </w:style>
  <w:style w:type="character" w:styleId="885" w:customStyle="1">
    <w:name w:val="尾注引用11"/>
    <w:uiPriority w:val="99"/>
    <w:unhideWhenUsed/>
    <w:qFormat/>
    <w:rPr>
      <w:vertAlign w:val="superscript"/>
    </w:rPr>
  </w:style>
  <w:style w:type="character" w:styleId="886" w:customStyle="1">
    <w:name w:val="超链接11"/>
    <w:uiPriority w:val="99"/>
    <w:unhideWhenUsed/>
    <w:qFormat/>
    <w:rPr>
      <w:color w:val="0000ff"/>
      <w:u w:val="single"/>
    </w:rPr>
  </w:style>
  <w:style w:type="character" w:styleId="887" w:customStyle="1">
    <w:name w:val="脚注引用11"/>
    <w:uiPriority w:val="99"/>
    <w:unhideWhenUsed/>
    <w:qFormat/>
    <w:rPr>
      <w:vertAlign w:val="superscript"/>
    </w:rPr>
  </w:style>
  <w:style w:type="paragraph" w:styleId="888" w:customStyle="1">
    <w:name w:val="TOC 标题112"/>
    <w:uiPriority w:val="39"/>
    <w:unhideWhenUsed/>
    <w:qFormat/>
    <w:rPr>
      <w:rFonts w:ascii="Times New Roman" w:hAnsi="Times New Roman" w:eastAsia="宋体" w:cs="Times New Roman"/>
      <w:lang w:val="en-US" w:eastAsia="zh-CN" w:bidi="ar-SA"/>
    </w:rPr>
  </w:style>
  <w:style w:type="character" w:styleId="889" w:customStyle="1">
    <w:name w:val="Heading 1 Char"/>
    <w:uiPriority w:val="9"/>
    <w:qFormat/>
    <w:rPr>
      <w:rFonts w:ascii="Arial" w:hAnsi="Arial" w:eastAsia="Arial" w:cs="Arial"/>
      <w:sz w:val="40"/>
      <w:szCs w:val="40"/>
    </w:rPr>
  </w:style>
  <w:style w:type="character" w:styleId="890" w:customStyle="1">
    <w:name w:val="Heading 5 Char"/>
    <w:uiPriority w:val="9"/>
    <w:qFormat/>
    <w:rPr>
      <w:rFonts w:ascii="Arial" w:hAnsi="Arial" w:eastAsia="Arial" w:cs="Arial"/>
      <w:b/>
      <w:bCs/>
      <w:sz w:val="24"/>
      <w:szCs w:val="24"/>
    </w:rPr>
  </w:style>
  <w:style w:type="character" w:styleId="891" w:customStyle="1">
    <w:name w:val="Heading 6 Char"/>
    <w:uiPriority w:val="9"/>
    <w:qFormat/>
    <w:rPr>
      <w:rFonts w:ascii="Arial" w:hAnsi="Arial" w:eastAsia="Arial" w:cs="Arial"/>
      <w:b/>
      <w:bCs/>
      <w:sz w:val="22"/>
      <w:szCs w:val="22"/>
    </w:rPr>
  </w:style>
  <w:style w:type="character" w:styleId="892" w:customStyle="1">
    <w:name w:val="Heading 7 Char"/>
    <w:uiPriority w:val="9"/>
    <w:qFormat/>
    <w:rPr>
      <w:rFonts w:ascii="Arial" w:hAnsi="Arial" w:eastAsia="Arial" w:cs="Arial"/>
      <w:b/>
      <w:bCs/>
      <w:i/>
      <w:iCs/>
      <w:sz w:val="22"/>
      <w:szCs w:val="22"/>
    </w:rPr>
  </w:style>
  <w:style w:type="character" w:styleId="893" w:customStyle="1">
    <w:name w:val="Heading 8 Char"/>
    <w:uiPriority w:val="9"/>
    <w:qFormat/>
    <w:rPr>
      <w:rFonts w:ascii="Arial" w:hAnsi="Arial" w:eastAsia="Arial" w:cs="Arial"/>
      <w:i/>
      <w:iCs/>
      <w:sz w:val="22"/>
      <w:szCs w:val="22"/>
    </w:rPr>
  </w:style>
  <w:style w:type="character" w:styleId="894" w:customStyle="1">
    <w:name w:val="Heading 9 Char"/>
    <w:uiPriority w:val="9"/>
    <w:qFormat/>
    <w:rPr>
      <w:rFonts w:ascii="Arial" w:hAnsi="Arial" w:eastAsia="Arial" w:cs="Arial"/>
      <w:i/>
      <w:iCs/>
      <w:sz w:val="21"/>
      <w:szCs w:val="21"/>
    </w:rPr>
  </w:style>
  <w:style w:type="character" w:styleId="895" w:customStyle="1">
    <w:name w:val="Title Char"/>
    <w:uiPriority w:val="10"/>
    <w:qFormat/>
    <w:rPr>
      <w:sz w:val="48"/>
      <w:szCs w:val="48"/>
    </w:rPr>
  </w:style>
  <w:style w:type="character" w:styleId="896" w:customStyle="1">
    <w:name w:val="Subtitle Char"/>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character" w:styleId="899" w:customStyle="1">
    <w:name w:val="Caption Char"/>
    <w:uiPriority w:val="99"/>
    <w:qFormat/>
  </w:style>
  <w:style w:type="character" w:styleId="900" w:customStyle="1">
    <w:name w:val="Footnote Text Char"/>
    <w:uiPriority w:val="99"/>
    <w:qFormat/>
    <w:rPr>
      <w:sz w:val="18"/>
    </w:rPr>
  </w:style>
  <w:style w:type="character" w:styleId="901" w:customStyle="1">
    <w:name w:val="Endnote Text Char"/>
    <w:uiPriority w:val="99"/>
    <w:qFormat/>
    <w:rPr>
      <w:sz w:val="20"/>
    </w:rPr>
  </w:style>
  <w:style w:type="paragraph" w:styleId="902" w:customStyle="1">
    <w:name w:val="TOC 标题111"/>
    <w:uiPriority w:val="39"/>
    <w:unhideWhenUsed/>
    <w:qFormat/>
    <w:rPr>
      <w:rFonts w:ascii="Times New Roman" w:hAnsi="Times New Roman" w:eastAsia="宋体" w:cs="Times New Roman"/>
      <w:lang w:val="en-US" w:eastAsia="zh-CN" w:bidi="ar-SA"/>
    </w:rPr>
  </w:style>
  <w:style w:type="paragraph" w:styleId="903" w:customStyle="1">
    <w:name w:val="无间隔1"/>
    <w:uiPriority w:val="1"/>
    <w:qFormat/>
    <w:rPr>
      <w:rFonts w:ascii="Times New Roman" w:hAnsi="Times New Roman" w:eastAsia="宋体" w:cs="Times New Roman"/>
      <w:lang w:val="en-US" w:eastAsia="zh-CN" w:bidi="ar-SA"/>
    </w:rPr>
  </w:style>
  <w:style w:type="paragraph" w:styleId="904" w:customStyle="1">
    <w:name w:val="引用1"/>
    <w:basedOn w:val="760"/>
    <w:next w:val="760"/>
    <w:link w:val="905"/>
    <w:uiPriority w:val="29"/>
    <w:qFormat/>
    <w:pPr>
      <w:ind w:left="720" w:right="720"/>
    </w:pPr>
    <w:rPr>
      <w:i/>
    </w:rPr>
  </w:style>
  <w:style w:type="character" w:styleId="905" w:customStyle="1">
    <w:name w:val="引用 字符"/>
    <w:link w:val="904"/>
    <w:uiPriority w:val="29"/>
    <w:qFormat/>
    <w:rPr>
      <w:i/>
    </w:rPr>
  </w:style>
  <w:style w:type="paragraph" w:styleId="906" w:customStyle="1">
    <w:name w:val="明显引用1"/>
    <w:basedOn w:val="760"/>
    <w:next w:val="760"/>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明显引用 字符"/>
    <w:link w:val="906"/>
    <w:uiPriority w:val="30"/>
    <w:qFormat/>
    <w:rPr>
      <w:i/>
    </w:rPr>
  </w:style>
  <w:style w:type="table" w:styleId="908" w:customStyle="1">
    <w:name w:val="Table Grid Light"/>
    <w:uiPriority w:val="59"/>
    <w:qFormat/>
    <w:tblPr>
      <w:tblCellMar>
        <w:left w:w="0" w:type="dxa"/>
        <w:top w:w="0" w:type="dxa"/>
        <w:right w:w="0" w:type="dxa"/>
        <w:bottom w:w="0" w:type="dxa"/>
      </w:tblCellMar>
    </w:tblPr>
  </w:style>
  <w:style w:type="table" w:styleId="909" w:customStyle="1">
    <w:name w:val="Grid Table 1 Light - Accent 1"/>
    <w:uiPriority w:val="99"/>
    <w:qFormat/>
    <w:tblPr>
      <w:tblCellMar>
        <w:left w:w="0" w:type="dxa"/>
        <w:top w:w="0" w:type="dxa"/>
        <w:right w:w="0" w:type="dxa"/>
        <w:bottom w:w="0" w:type="dxa"/>
      </w:tblCellMar>
    </w:tblPr>
  </w:style>
  <w:style w:type="table" w:styleId="910" w:customStyle="1">
    <w:name w:val="Grid Table 1 Light - Accent 2"/>
    <w:uiPriority w:val="99"/>
    <w:qFormat/>
    <w:tblPr>
      <w:tblCellMar>
        <w:left w:w="0" w:type="dxa"/>
        <w:top w:w="0" w:type="dxa"/>
        <w:right w:w="0" w:type="dxa"/>
        <w:bottom w:w="0" w:type="dxa"/>
      </w:tblCellMar>
    </w:tblPr>
  </w:style>
  <w:style w:type="table" w:styleId="911" w:customStyle="1">
    <w:name w:val="Grid Table 1 Light - Accent 3"/>
    <w:uiPriority w:val="99"/>
    <w:qFormat/>
    <w:tblPr>
      <w:tblCellMar>
        <w:left w:w="0" w:type="dxa"/>
        <w:top w:w="0" w:type="dxa"/>
        <w:right w:w="0" w:type="dxa"/>
        <w:bottom w:w="0" w:type="dxa"/>
      </w:tblCellMar>
    </w:tblPr>
  </w:style>
  <w:style w:type="table" w:styleId="912" w:customStyle="1">
    <w:name w:val="Grid Table 1 Light - Accent 4"/>
    <w:uiPriority w:val="99"/>
    <w:qFormat/>
    <w:tblPr>
      <w:tblCellMar>
        <w:left w:w="0" w:type="dxa"/>
        <w:top w:w="0" w:type="dxa"/>
        <w:right w:w="0" w:type="dxa"/>
        <w:bottom w:w="0" w:type="dxa"/>
      </w:tblCellMar>
    </w:tblPr>
  </w:style>
  <w:style w:type="table" w:styleId="913" w:customStyle="1">
    <w:name w:val="Grid Table 1 Light - Accent 5"/>
    <w:uiPriority w:val="99"/>
    <w:qFormat/>
    <w:tblPr>
      <w:tblCellMar>
        <w:left w:w="0" w:type="dxa"/>
        <w:top w:w="0" w:type="dxa"/>
        <w:right w:w="0" w:type="dxa"/>
        <w:bottom w:w="0" w:type="dxa"/>
      </w:tblCellMar>
    </w:tblPr>
  </w:style>
  <w:style w:type="table" w:styleId="914" w:customStyle="1">
    <w:name w:val="Grid Table 1 Light - Accent 6"/>
    <w:uiPriority w:val="99"/>
    <w:qFormat/>
    <w:tblPr>
      <w:tblCellMar>
        <w:left w:w="0" w:type="dxa"/>
        <w:top w:w="0" w:type="dxa"/>
        <w:right w:w="0" w:type="dxa"/>
        <w:bottom w:w="0" w:type="dxa"/>
      </w:tblCellMar>
    </w:tblPr>
  </w:style>
  <w:style w:type="table" w:styleId="915" w:customStyle="1">
    <w:name w:val="Grid Table 2 - Accent 1"/>
    <w:uiPriority w:val="99"/>
    <w:qFormat/>
    <w:tblPr>
      <w:tblCellMar>
        <w:left w:w="0" w:type="dxa"/>
        <w:top w:w="0" w:type="dxa"/>
        <w:right w:w="0" w:type="dxa"/>
        <w:bottom w:w="0" w:type="dxa"/>
      </w:tblCellMar>
    </w:tblPr>
  </w:style>
  <w:style w:type="table" w:styleId="916" w:customStyle="1">
    <w:name w:val="Grid Table 2 - Accent 2"/>
    <w:uiPriority w:val="99"/>
    <w:qFormat/>
    <w:tblPr>
      <w:tblCellMar>
        <w:left w:w="0" w:type="dxa"/>
        <w:top w:w="0" w:type="dxa"/>
        <w:right w:w="0" w:type="dxa"/>
        <w:bottom w:w="0" w:type="dxa"/>
      </w:tblCellMar>
    </w:tblPr>
  </w:style>
  <w:style w:type="table" w:styleId="917" w:customStyle="1">
    <w:name w:val="Grid Table 2 - Accent 3"/>
    <w:uiPriority w:val="99"/>
    <w:qFormat/>
    <w:tblPr>
      <w:tblCellMar>
        <w:left w:w="0" w:type="dxa"/>
        <w:top w:w="0" w:type="dxa"/>
        <w:right w:w="0" w:type="dxa"/>
        <w:bottom w:w="0" w:type="dxa"/>
      </w:tblCellMar>
    </w:tblPr>
  </w:style>
  <w:style w:type="table" w:styleId="918" w:customStyle="1">
    <w:name w:val="Grid Table 2 - Accent 4"/>
    <w:uiPriority w:val="99"/>
    <w:qFormat/>
    <w:tblPr>
      <w:tblCellMar>
        <w:left w:w="0" w:type="dxa"/>
        <w:top w:w="0" w:type="dxa"/>
        <w:right w:w="0" w:type="dxa"/>
        <w:bottom w:w="0" w:type="dxa"/>
      </w:tblCellMar>
    </w:tblPr>
  </w:style>
  <w:style w:type="table" w:styleId="919" w:customStyle="1">
    <w:name w:val="Grid Table 2 - Accent 5"/>
    <w:uiPriority w:val="99"/>
    <w:qFormat/>
    <w:tblPr>
      <w:tblCellMar>
        <w:left w:w="0" w:type="dxa"/>
        <w:top w:w="0" w:type="dxa"/>
        <w:right w:w="0" w:type="dxa"/>
        <w:bottom w:w="0" w:type="dxa"/>
      </w:tblCellMar>
    </w:tblPr>
  </w:style>
  <w:style w:type="table" w:styleId="920" w:customStyle="1">
    <w:name w:val="Grid Table 2 - Accent 6"/>
    <w:uiPriority w:val="99"/>
    <w:qFormat/>
    <w:tblPr>
      <w:tblCellMar>
        <w:left w:w="0" w:type="dxa"/>
        <w:top w:w="0" w:type="dxa"/>
        <w:right w:w="0" w:type="dxa"/>
        <w:bottom w:w="0" w:type="dxa"/>
      </w:tblCellMar>
    </w:tblPr>
  </w:style>
  <w:style w:type="table" w:styleId="921" w:customStyle="1">
    <w:name w:val="Grid Table 3 - Accent 1"/>
    <w:uiPriority w:val="99"/>
    <w:qFormat/>
    <w:tblPr>
      <w:tblCellMar>
        <w:left w:w="0" w:type="dxa"/>
        <w:top w:w="0" w:type="dxa"/>
        <w:right w:w="0" w:type="dxa"/>
        <w:bottom w:w="0" w:type="dxa"/>
      </w:tblCellMar>
    </w:tblPr>
  </w:style>
  <w:style w:type="table" w:styleId="922" w:customStyle="1">
    <w:name w:val="Grid Table 3 - Accent 2"/>
    <w:uiPriority w:val="99"/>
    <w:qFormat/>
    <w:tblPr>
      <w:tblCellMar>
        <w:left w:w="0" w:type="dxa"/>
        <w:top w:w="0" w:type="dxa"/>
        <w:right w:w="0" w:type="dxa"/>
        <w:bottom w:w="0" w:type="dxa"/>
      </w:tblCellMar>
    </w:tblPr>
  </w:style>
  <w:style w:type="table" w:styleId="923" w:customStyle="1">
    <w:name w:val="Grid Table 3 - Accent 3"/>
    <w:uiPriority w:val="99"/>
    <w:qFormat/>
    <w:tblPr>
      <w:tblCellMar>
        <w:left w:w="0" w:type="dxa"/>
        <w:top w:w="0" w:type="dxa"/>
        <w:right w:w="0" w:type="dxa"/>
        <w:bottom w:w="0" w:type="dxa"/>
      </w:tblCellMar>
    </w:tblPr>
  </w:style>
  <w:style w:type="table" w:styleId="924" w:customStyle="1">
    <w:name w:val="Grid Table 3 - Accent 4"/>
    <w:uiPriority w:val="99"/>
    <w:qFormat/>
    <w:tblPr>
      <w:tblCellMar>
        <w:left w:w="0" w:type="dxa"/>
        <w:top w:w="0" w:type="dxa"/>
        <w:right w:w="0" w:type="dxa"/>
        <w:bottom w:w="0" w:type="dxa"/>
      </w:tblCellMar>
    </w:tblPr>
  </w:style>
  <w:style w:type="table" w:styleId="925" w:customStyle="1">
    <w:name w:val="Grid Table 3 - Accent 5"/>
    <w:uiPriority w:val="99"/>
    <w:qFormat/>
    <w:tblPr>
      <w:tblCellMar>
        <w:left w:w="0" w:type="dxa"/>
        <w:top w:w="0" w:type="dxa"/>
        <w:right w:w="0" w:type="dxa"/>
        <w:bottom w:w="0" w:type="dxa"/>
      </w:tblCellMar>
    </w:tblPr>
  </w:style>
  <w:style w:type="table" w:styleId="926" w:customStyle="1">
    <w:name w:val="Grid Table 3 - Accent 6"/>
    <w:uiPriority w:val="99"/>
    <w:qFormat/>
    <w:tblPr>
      <w:tblCellMar>
        <w:left w:w="0" w:type="dxa"/>
        <w:top w:w="0" w:type="dxa"/>
        <w:right w:w="0" w:type="dxa"/>
        <w:bottom w:w="0" w:type="dxa"/>
      </w:tblCellMar>
    </w:tblPr>
  </w:style>
  <w:style w:type="table" w:styleId="927" w:customStyle="1">
    <w:name w:val="Grid Table 4 - Accent 1"/>
    <w:uiPriority w:val="59"/>
    <w:qFormat/>
    <w:tblPr>
      <w:tblCellMar>
        <w:left w:w="0" w:type="dxa"/>
        <w:top w:w="0" w:type="dxa"/>
        <w:right w:w="0" w:type="dxa"/>
        <w:bottom w:w="0" w:type="dxa"/>
      </w:tblCellMar>
    </w:tblPr>
  </w:style>
  <w:style w:type="table" w:styleId="928" w:customStyle="1">
    <w:name w:val="Grid Table 4 - Accent 2"/>
    <w:uiPriority w:val="59"/>
    <w:qFormat/>
    <w:tblPr>
      <w:tblCellMar>
        <w:left w:w="0" w:type="dxa"/>
        <w:top w:w="0" w:type="dxa"/>
        <w:right w:w="0" w:type="dxa"/>
        <w:bottom w:w="0" w:type="dxa"/>
      </w:tblCellMar>
    </w:tblPr>
  </w:style>
  <w:style w:type="table" w:styleId="929" w:customStyle="1">
    <w:name w:val="Grid Table 4 - Accent 3"/>
    <w:uiPriority w:val="59"/>
    <w:qFormat/>
    <w:tblPr>
      <w:tblCellMar>
        <w:left w:w="0" w:type="dxa"/>
        <w:top w:w="0" w:type="dxa"/>
        <w:right w:w="0" w:type="dxa"/>
        <w:bottom w:w="0" w:type="dxa"/>
      </w:tblCellMar>
    </w:tblPr>
  </w:style>
  <w:style w:type="table" w:styleId="930" w:customStyle="1">
    <w:name w:val="Grid Table 4 - Accent 4"/>
    <w:uiPriority w:val="59"/>
    <w:qFormat/>
    <w:tblPr>
      <w:tblCellMar>
        <w:left w:w="0" w:type="dxa"/>
        <w:top w:w="0" w:type="dxa"/>
        <w:right w:w="0" w:type="dxa"/>
        <w:bottom w:w="0" w:type="dxa"/>
      </w:tblCellMar>
    </w:tblPr>
  </w:style>
  <w:style w:type="table" w:styleId="931" w:customStyle="1">
    <w:name w:val="Grid Table 4 - Accent 5"/>
    <w:uiPriority w:val="59"/>
    <w:qFormat/>
    <w:tblPr>
      <w:tblCellMar>
        <w:left w:w="0" w:type="dxa"/>
        <w:top w:w="0" w:type="dxa"/>
        <w:right w:w="0" w:type="dxa"/>
        <w:bottom w:w="0" w:type="dxa"/>
      </w:tblCellMar>
    </w:tblPr>
  </w:style>
  <w:style w:type="table" w:styleId="932" w:customStyle="1">
    <w:name w:val="Grid Table 4 - Accent 6"/>
    <w:uiPriority w:val="59"/>
    <w:qFormat/>
    <w:tblPr>
      <w:tblCellMar>
        <w:left w:w="0" w:type="dxa"/>
        <w:top w:w="0" w:type="dxa"/>
        <w:right w:w="0" w:type="dxa"/>
        <w:bottom w:w="0" w:type="dxa"/>
      </w:tblCellMar>
    </w:tblPr>
  </w:style>
  <w:style w:type="table" w:styleId="933" w:customStyle="1">
    <w:name w:val="Grid Table 5 Dark- Accent 1"/>
    <w:uiPriority w:val="99"/>
    <w:qFormat/>
    <w:tblPr>
      <w:tblCellMar>
        <w:left w:w="0" w:type="dxa"/>
        <w:top w:w="0" w:type="dxa"/>
        <w:right w:w="0" w:type="dxa"/>
        <w:bottom w:w="0" w:type="dxa"/>
      </w:tblCellMar>
    </w:tblPr>
  </w:style>
  <w:style w:type="table" w:styleId="934" w:customStyle="1">
    <w:name w:val="Grid Table 5 Dark - Accent 2"/>
    <w:uiPriority w:val="99"/>
    <w:qFormat/>
    <w:tblPr>
      <w:tblCellMar>
        <w:left w:w="0" w:type="dxa"/>
        <w:top w:w="0" w:type="dxa"/>
        <w:right w:w="0" w:type="dxa"/>
        <w:bottom w:w="0" w:type="dxa"/>
      </w:tblCellMar>
    </w:tblPr>
  </w:style>
  <w:style w:type="table" w:styleId="935" w:customStyle="1">
    <w:name w:val="Grid Table 5 Dark - Accent 3"/>
    <w:uiPriority w:val="99"/>
    <w:qFormat/>
    <w:tblPr>
      <w:tblCellMar>
        <w:left w:w="0" w:type="dxa"/>
        <w:top w:w="0" w:type="dxa"/>
        <w:right w:w="0" w:type="dxa"/>
        <w:bottom w:w="0" w:type="dxa"/>
      </w:tblCellMar>
    </w:tblPr>
  </w:style>
  <w:style w:type="table" w:styleId="936" w:customStyle="1">
    <w:name w:val="Grid Table 5 Dark- Accent 4"/>
    <w:uiPriority w:val="99"/>
    <w:qFormat/>
    <w:tblPr>
      <w:tblCellMar>
        <w:left w:w="0" w:type="dxa"/>
        <w:top w:w="0" w:type="dxa"/>
        <w:right w:w="0" w:type="dxa"/>
        <w:bottom w:w="0" w:type="dxa"/>
      </w:tblCellMar>
    </w:tblPr>
  </w:style>
  <w:style w:type="table" w:styleId="937" w:customStyle="1">
    <w:name w:val="Grid Table 5 Dark - Accent 5"/>
    <w:uiPriority w:val="99"/>
    <w:qFormat/>
    <w:tblPr>
      <w:tblCellMar>
        <w:left w:w="0" w:type="dxa"/>
        <w:top w:w="0" w:type="dxa"/>
        <w:right w:w="0" w:type="dxa"/>
        <w:bottom w:w="0" w:type="dxa"/>
      </w:tblCellMar>
    </w:tblPr>
  </w:style>
  <w:style w:type="table" w:styleId="938" w:customStyle="1">
    <w:name w:val="Grid Table 5 Dark - Accent 6"/>
    <w:uiPriority w:val="99"/>
    <w:qFormat/>
    <w:tblPr>
      <w:tblCellMar>
        <w:left w:w="0" w:type="dxa"/>
        <w:top w:w="0" w:type="dxa"/>
        <w:right w:w="0" w:type="dxa"/>
        <w:bottom w:w="0" w:type="dxa"/>
      </w:tblCellMar>
    </w:tblPr>
  </w:style>
  <w:style w:type="table" w:styleId="939" w:customStyle="1">
    <w:name w:val="Grid Table 6 Colorful - Accent 1"/>
    <w:uiPriority w:val="99"/>
    <w:qFormat/>
    <w:tblPr>
      <w:tblCellMar>
        <w:left w:w="0" w:type="dxa"/>
        <w:top w:w="0" w:type="dxa"/>
        <w:right w:w="0" w:type="dxa"/>
        <w:bottom w:w="0" w:type="dxa"/>
      </w:tblCellMar>
    </w:tblPr>
  </w:style>
  <w:style w:type="table" w:styleId="940" w:customStyle="1">
    <w:name w:val="Grid Table 6 Colorful - Accent 2"/>
    <w:uiPriority w:val="99"/>
    <w:qFormat/>
    <w:tblPr>
      <w:tblCellMar>
        <w:left w:w="0" w:type="dxa"/>
        <w:top w:w="0" w:type="dxa"/>
        <w:right w:w="0" w:type="dxa"/>
        <w:bottom w:w="0" w:type="dxa"/>
      </w:tblCellMar>
    </w:tblPr>
  </w:style>
  <w:style w:type="table" w:styleId="941" w:customStyle="1">
    <w:name w:val="Grid Table 6 Colorful - Accent 3"/>
    <w:uiPriority w:val="99"/>
    <w:qFormat/>
    <w:tblPr>
      <w:tblCellMar>
        <w:left w:w="0" w:type="dxa"/>
        <w:top w:w="0" w:type="dxa"/>
        <w:right w:w="0" w:type="dxa"/>
        <w:bottom w:w="0" w:type="dxa"/>
      </w:tblCellMar>
    </w:tblPr>
  </w:style>
  <w:style w:type="table" w:styleId="942" w:customStyle="1">
    <w:name w:val="Grid Table 6 Colorful - Accent 4"/>
    <w:uiPriority w:val="99"/>
    <w:qFormat/>
    <w:tblPr>
      <w:tblCellMar>
        <w:left w:w="0" w:type="dxa"/>
        <w:top w:w="0" w:type="dxa"/>
        <w:right w:w="0" w:type="dxa"/>
        <w:bottom w:w="0" w:type="dxa"/>
      </w:tblCellMar>
    </w:tblPr>
  </w:style>
  <w:style w:type="table" w:styleId="943" w:customStyle="1">
    <w:name w:val="Grid Table 6 Colorful - Accent 5"/>
    <w:uiPriority w:val="99"/>
    <w:qFormat/>
    <w:tblPr>
      <w:tblCellMar>
        <w:left w:w="0" w:type="dxa"/>
        <w:top w:w="0" w:type="dxa"/>
        <w:right w:w="0" w:type="dxa"/>
        <w:bottom w:w="0" w:type="dxa"/>
      </w:tblCellMar>
    </w:tblPr>
  </w:style>
  <w:style w:type="table" w:styleId="944" w:customStyle="1">
    <w:name w:val="Grid Table 6 Colorful - Accent 6"/>
    <w:uiPriority w:val="99"/>
    <w:qFormat/>
    <w:tblPr>
      <w:tblCellMar>
        <w:left w:w="0" w:type="dxa"/>
        <w:top w:w="0" w:type="dxa"/>
        <w:right w:w="0" w:type="dxa"/>
        <w:bottom w:w="0" w:type="dxa"/>
      </w:tblCellMar>
    </w:tblPr>
  </w:style>
  <w:style w:type="table" w:styleId="945" w:customStyle="1">
    <w:name w:val="Grid Table 7 Colorful - Accent 1"/>
    <w:uiPriority w:val="99"/>
    <w:qFormat/>
    <w:tblPr>
      <w:tblCellMar>
        <w:left w:w="0" w:type="dxa"/>
        <w:top w:w="0" w:type="dxa"/>
        <w:right w:w="0" w:type="dxa"/>
        <w:bottom w:w="0" w:type="dxa"/>
      </w:tblCellMar>
    </w:tblPr>
  </w:style>
  <w:style w:type="table" w:styleId="946" w:customStyle="1">
    <w:name w:val="Grid Table 7 Colorful - Accent 2"/>
    <w:uiPriority w:val="99"/>
    <w:qFormat/>
    <w:tblPr>
      <w:tblCellMar>
        <w:left w:w="0" w:type="dxa"/>
        <w:top w:w="0" w:type="dxa"/>
        <w:right w:w="0" w:type="dxa"/>
        <w:bottom w:w="0" w:type="dxa"/>
      </w:tblCellMar>
    </w:tblPr>
  </w:style>
  <w:style w:type="table" w:styleId="947" w:customStyle="1">
    <w:name w:val="Grid Table 7 Colorful - Accent 3"/>
    <w:uiPriority w:val="99"/>
    <w:qFormat/>
    <w:tblPr>
      <w:tblCellMar>
        <w:left w:w="0" w:type="dxa"/>
        <w:top w:w="0" w:type="dxa"/>
        <w:right w:w="0" w:type="dxa"/>
        <w:bottom w:w="0" w:type="dxa"/>
      </w:tblCellMar>
    </w:tblPr>
  </w:style>
  <w:style w:type="table" w:styleId="948" w:customStyle="1">
    <w:name w:val="Grid Table 7 Colorful - Accent 4"/>
    <w:uiPriority w:val="99"/>
    <w:qFormat/>
    <w:tblPr>
      <w:tblCellMar>
        <w:left w:w="0" w:type="dxa"/>
        <w:top w:w="0" w:type="dxa"/>
        <w:right w:w="0" w:type="dxa"/>
        <w:bottom w:w="0" w:type="dxa"/>
      </w:tblCellMar>
    </w:tblPr>
  </w:style>
  <w:style w:type="table" w:styleId="949" w:customStyle="1">
    <w:name w:val="Grid Table 7 Colorful - Accent 5"/>
    <w:uiPriority w:val="99"/>
    <w:qFormat/>
    <w:tblPr>
      <w:tblCellMar>
        <w:left w:w="0" w:type="dxa"/>
        <w:top w:w="0" w:type="dxa"/>
        <w:right w:w="0" w:type="dxa"/>
        <w:bottom w:w="0" w:type="dxa"/>
      </w:tblCellMar>
    </w:tblPr>
  </w:style>
  <w:style w:type="table" w:styleId="950" w:customStyle="1">
    <w:name w:val="Grid Table 7 Colorful - Accent 6"/>
    <w:uiPriority w:val="99"/>
    <w:qFormat/>
    <w:tblPr>
      <w:tblCellMar>
        <w:left w:w="0" w:type="dxa"/>
        <w:top w:w="0" w:type="dxa"/>
        <w:right w:w="0" w:type="dxa"/>
        <w:bottom w:w="0" w:type="dxa"/>
      </w:tblCellMar>
    </w:tblPr>
  </w:style>
  <w:style w:type="table" w:styleId="951" w:customStyle="1">
    <w:name w:val="List Table 1 Light - Accent 1"/>
    <w:uiPriority w:val="99"/>
    <w:qFormat/>
    <w:tblPr>
      <w:tblCellMar>
        <w:left w:w="0" w:type="dxa"/>
        <w:top w:w="0" w:type="dxa"/>
        <w:right w:w="0" w:type="dxa"/>
        <w:bottom w:w="0" w:type="dxa"/>
      </w:tblCellMar>
    </w:tblPr>
  </w:style>
  <w:style w:type="table" w:styleId="952" w:customStyle="1">
    <w:name w:val="List Table 1 Light - Accent 2"/>
    <w:uiPriority w:val="99"/>
    <w:qFormat/>
    <w:tblPr>
      <w:tblCellMar>
        <w:left w:w="0" w:type="dxa"/>
        <w:top w:w="0" w:type="dxa"/>
        <w:right w:w="0" w:type="dxa"/>
        <w:bottom w:w="0" w:type="dxa"/>
      </w:tblCellMar>
    </w:tblPr>
  </w:style>
  <w:style w:type="table" w:styleId="953" w:customStyle="1">
    <w:name w:val="List Table 1 Light - Accent 3"/>
    <w:uiPriority w:val="99"/>
    <w:qFormat/>
    <w:tblPr>
      <w:tblCellMar>
        <w:left w:w="0" w:type="dxa"/>
        <w:top w:w="0" w:type="dxa"/>
        <w:right w:w="0" w:type="dxa"/>
        <w:bottom w:w="0" w:type="dxa"/>
      </w:tblCellMar>
    </w:tblPr>
  </w:style>
  <w:style w:type="table" w:styleId="954" w:customStyle="1">
    <w:name w:val="List Table 1 Light - Accent 4"/>
    <w:uiPriority w:val="99"/>
    <w:qFormat/>
    <w:tblPr>
      <w:tblCellMar>
        <w:left w:w="0" w:type="dxa"/>
        <w:top w:w="0" w:type="dxa"/>
        <w:right w:w="0" w:type="dxa"/>
        <w:bottom w:w="0" w:type="dxa"/>
      </w:tblCellMar>
    </w:tblPr>
  </w:style>
  <w:style w:type="table" w:styleId="955" w:customStyle="1">
    <w:name w:val="List Table 1 Light - Accent 5"/>
    <w:uiPriority w:val="99"/>
    <w:qFormat/>
    <w:tblPr>
      <w:tblCellMar>
        <w:left w:w="0" w:type="dxa"/>
        <w:top w:w="0" w:type="dxa"/>
        <w:right w:w="0" w:type="dxa"/>
        <w:bottom w:w="0" w:type="dxa"/>
      </w:tblCellMar>
    </w:tblPr>
  </w:style>
  <w:style w:type="table" w:styleId="956" w:customStyle="1">
    <w:name w:val="List Table 1 Light - Accent 6"/>
    <w:uiPriority w:val="99"/>
    <w:qFormat/>
    <w:tblPr>
      <w:tblCellMar>
        <w:left w:w="0" w:type="dxa"/>
        <w:top w:w="0" w:type="dxa"/>
        <w:right w:w="0" w:type="dxa"/>
        <w:bottom w:w="0" w:type="dxa"/>
      </w:tblCellMar>
    </w:tblPr>
  </w:style>
  <w:style w:type="table" w:styleId="957" w:customStyle="1">
    <w:name w:val="List Table 2 - Accent 1"/>
    <w:uiPriority w:val="99"/>
    <w:qFormat/>
    <w:tblPr>
      <w:tblCellMar>
        <w:left w:w="0" w:type="dxa"/>
        <w:top w:w="0" w:type="dxa"/>
        <w:right w:w="0" w:type="dxa"/>
        <w:bottom w:w="0" w:type="dxa"/>
      </w:tblCellMar>
    </w:tblPr>
  </w:style>
  <w:style w:type="table" w:styleId="958" w:customStyle="1">
    <w:name w:val="List Table 2 - Accent 2"/>
    <w:uiPriority w:val="99"/>
    <w:qFormat/>
    <w:tblPr>
      <w:tblCellMar>
        <w:left w:w="0" w:type="dxa"/>
        <w:top w:w="0" w:type="dxa"/>
        <w:right w:w="0" w:type="dxa"/>
        <w:bottom w:w="0" w:type="dxa"/>
      </w:tblCellMar>
    </w:tblPr>
  </w:style>
  <w:style w:type="table" w:styleId="959" w:customStyle="1">
    <w:name w:val="List Table 2 - Accent 3"/>
    <w:uiPriority w:val="99"/>
    <w:qFormat/>
    <w:tblPr>
      <w:tblCellMar>
        <w:left w:w="0" w:type="dxa"/>
        <w:top w:w="0" w:type="dxa"/>
        <w:right w:w="0" w:type="dxa"/>
        <w:bottom w:w="0" w:type="dxa"/>
      </w:tblCellMar>
    </w:tblPr>
  </w:style>
  <w:style w:type="table" w:styleId="960" w:customStyle="1">
    <w:name w:val="List Table 2 - Accent 4"/>
    <w:uiPriority w:val="99"/>
    <w:qFormat/>
    <w:tblPr>
      <w:tblCellMar>
        <w:left w:w="0" w:type="dxa"/>
        <w:top w:w="0" w:type="dxa"/>
        <w:right w:w="0" w:type="dxa"/>
        <w:bottom w:w="0" w:type="dxa"/>
      </w:tblCellMar>
    </w:tblPr>
  </w:style>
  <w:style w:type="table" w:styleId="961" w:customStyle="1">
    <w:name w:val="List Table 2 - Accent 5"/>
    <w:uiPriority w:val="99"/>
    <w:qFormat/>
    <w:tblPr>
      <w:tblCellMar>
        <w:left w:w="0" w:type="dxa"/>
        <w:top w:w="0" w:type="dxa"/>
        <w:right w:w="0" w:type="dxa"/>
        <w:bottom w:w="0" w:type="dxa"/>
      </w:tblCellMar>
    </w:tblPr>
  </w:style>
  <w:style w:type="table" w:styleId="962" w:customStyle="1">
    <w:name w:val="List Table 2 - Accent 6"/>
    <w:uiPriority w:val="99"/>
    <w:qFormat/>
    <w:tblPr>
      <w:tblCellMar>
        <w:left w:w="0" w:type="dxa"/>
        <w:top w:w="0" w:type="dxa"/>
        <w:right w:w="0" w:type="dxa"/>
        <w:bottom w:w="0" w:type="dxa"/>
      </w:tblCellMar>
    </w:tblPr>
  </w:style>
  <w:style w:type="table" w:styleId="963" w:customStyle="1">
    <w:name w:val="List Table 3 - Accent 1"/>
    <w:uiPriority w:val="99"/>
    <w:qFormat/>
    <w:tblPr>
      <w:tblCellMar>
        <w:left w:w="0" w:type="dxa"/>
        <w:top w:w="0" w:type="dxa"/>
        <w:right w:w="0" w:type="dxa"/>
        <w:bottom w:w="0" w:type="dxa"/>
      </w:tblCellMar>
    </w:tblPr>
  </w:style>
  <w:style w:type="table" w:styleId="964" w:customStyle="1">
    <w:name w:val="List Table 3 - Accent 2"/>
    <w:uiPriority w:val="99"/>
    <w:qFormat/>
    <w:tblPr>
      <w:tblCellMar>
        <w:left w:w="0" w:type="dxa"/>
        <w:top w:w="0" w:type="dxa"/>
        <w:right w:w="0" w:type="dxa"/>
        <w:bottom w:w="0" w:type="dxa"/>
      </w:tblCellMar>
    </w:tblPr>
  </w:style>
  <w:style w:type="table" w:styleId="965" w:customStyle="1">
    <w:name w:val="List Table 3 - Accent 3"/>
    <w:uiPriority w:val="99"/>
    <w:qFormat/>
    <w:tblPr>
      <w:tblCellMar>
        <w:left w:w="0" w:type="dxa"/>
        <w:top w:w="0" w:type="dxa"/>
        <w:right w:w="0" w:type="dxa"/>
        <w:bottom w:w="0" w:type="dxa"/>
      </w:tblCellMar>
    </w:tblPr>
  </w:style>
  <w:style w:type="table" w:styleId="966" w:customStyle="1">
    <w:name w:val="List Table 3 - Accent 4"/>
    <w:uiPriority w:val="99"/>
    <w:qFormat/>
    <w:tblPr>
      <w:tblCellMar>
        <w:left w:w="0" w:type="dxa"/>
        <w:top w:w="0" w:type="dxa"/>
        <w:right w:w="0" w:type="dxa"/>
        <w:bottom w:w="0" w:type="dxa"/>
      </w:tblCellMar>
    </w:tblPr>
  </w:style>
  <w:style w:type="table" w:styleId="967" w:customStyle="1">
    <w:name w:val="List Table 3 - Accent 5"/>
    <w:uiPriority w:val="99"/>
    <w:qFormat/>
    <w:tblPr>
      <w:tblCellMar>
        <w:left w:w="0" w:type="dxa"/>
        <w:top w:w="0" w:type="dxa"/>
        <w:right w:w="0" w:type="dxa"/>
        <w:bottom w:w="0" w:type="dxa"/>
      </w:tblCellMar>
    </w:tblPr>
  </w:style>
  <w:style w:type="table" w:styleId="968" w:customStyle="1">
    <w:name w:val="List Table 3 - Accent 6"/>
    <w:uiPriority w:val="99"/>
    <w:qFormat/>
    <w:tblPr>
      <w:tblCellMar>
        <w:left w:w="0" w:type="dxa"/>
        <w:top w:w="0" w:type="dxa"/>
        <w:right w:w="0" w:type="dxa"/>
        <w:bottom w:w="0" w:type="dxa"/>
      </w:tblCellMar>
    </w:tblPr>
  </w:style>
  <w:style w:type="table" w:styleId="969" w:customStyle="1">
    <w:name w:val="List Table 4 - Accent 1"/>
    <w:uiPriority w:val="99"/>
    <w:qFormat/>
    <w:tblPr>
      <w:tblCellMar>
        <w:left w:w="0" w:type="dxa"/>
        <w:top w:w="0" w:type="dxa"/>
        <w:right w:w="0" w:type="dxa"/>
        <w:bottom w:w="0" w:type="dxa"/>
      </w:tblCellMar>
    </w:tblPr>
  </w:style>
  <w:style w:type="table" w:styleId="970" w:customStyle="1">
    <w:name w:val="List Table 4 - Accent 2"/>
    <w:uiPriority w:val="99"/>
    <w:qFormat/>
    <w:tblPr>
      <w:tblCellMar>
        <w:left w:w="0" w:type="dxa"/>
        <w:top w:w="0" w:type="dxa"/>
        <w:right w:w="0" w:type="dxa"/>
        <w:bottom w:w="0" w:type="dxa"/>
      </w:tblCellMar>
    </w:tblPr>
  </w:style>
  <w:style w:type="table" w:styleId="971" w:customStyle="1">
    <w:name w:val="List Table 4 - Accent 3"/>
    <w:uiPriority w:val="99"/>
    <w:qFormat/>
    <w:tblPr>
      <w:tblCellMar>
        <w:left w:w="0" w:type="dxa"/>
        <w:top w:w="0" w:type="dxa"/>
        <w:right w:w="0" w:type="dxa"/>
        <w:bottom w:w="0" w:type="dxa"/>
      </w:tblCellMar>
    </w:tblPr>
  </w:style>
  <w:style w:type="table" w:styleId="972" w:customStyle="1">
    <w:name w:val="List Table 4 - Accent 4"/>
    <w:uiPriority w:val="99"/>
    <w:qFormat/>
    <w:tblPr>
      <w:tblCellMar>
        <w:left w:w="0" w:type="dxa"/>
        <w:top w:w="0" w:type="dxa"/>
        <w:right w:w="0" w:type="dxa"/>
        <w:bottom w:w="0" w:type="dxa"/>
      </w:tblCellMar>
    </w:tblPr>
  </w:style>
  <w:style w:type="table" w:styleId="973" w:customStyle="1">
    <w:name w:val="List Table 4 - Accent 5"/>
    <w:uiPriority w:val="99"/>
    <w:qFormat/>
    <w:tblPr>
      <w:tblCellMar>
        <w:left w:w="0" w:type="dxa"/>
        <w:top w:w="0" w:type="dxa"/>
        <w:right w:w="0" w:type="dxa"/>
        <w:bottom w:w="0" w:type="dxa"/>
      </w:tblCellMar>
    </w:tblPr>
  </w:style>
  <w:style w:type="table" w:styleId="974" w:customStyle="1">
    <w:name w:val="List Table 4 - Accent 6"/>
    <w:uiPriority w:val="99"/>
    <w:qFormat/>
    <w:tblPr>
      <w:tblCellMar>
        <w:left w:w="0" w:type="dxa"/>
        <w:top w:w="0" w:type="dxa"/>
        <w:right w:w="0" w:type="dxa"/>
        <w:bottom w:w="0" w:type="dxa"/>
      </w:tblCellMar>
    </w:tblPr>
  </w:style>
  <w:style w:type="table" w:styleId="975" w:customStyle="1">
    <w:name w:val="List Table 5 Dark - Accent 1"/>
    <w:uiPriority w:val="99"/>
    <w:qFormat/>
    <w:tblPr>
      <w:tblCellMar>
        <w:left w:w="0" w:type="dxa"/>
        <w:top w:w="0" w:type="dxa"/>
        <w:right w:w="0" w:type="dxa"/>
        <w:bottom w:w="0" w:type="dxa"/>
      </w:tblCellMar>
    </w:tblPr>
  </w:style>
  <w:style w:type="table" w:styleId="976" w:customStyle="1">
    <w:name w:val="List Table 5 Dark - Accent 2"/>
    <w:uiPriority w:val="99"/>
    <w:qFormat/>
    <w:tblPr>
      <w:tblCellMar>
        <w:left w:w="0" w:type="dxa"/>
        <w:top w:w="0" w:type="dxa"/>
        <w:right w:w="0" w:type="dxa"/>
        <w:bottom w:w="0" w:type="dxa"/>
      </w:tblCellMar>
    </w:tblPr>
  </w:style>
  <w:style w:type="table" w:styleId="977" w:customStyle="1">
    <w:name w:val="List Table 5 Dark - Accent 3"/>
    <w:uiPriority w:val="99"/>
    <w:qFormat/>
    <w:tblPr>
      <w:tblCellMar>
        <w:left w:w="0" w:type="dxa"/>
        <w:top w:w="0" w:type="dxa"/>
        <w:right w:w="0" w:type="dxa"/>
        <w:bottom w:w="0" w:type="dxa"/>
      </w:tblCellMar>
    </w:tblPr>
  </w:style>
  <w:style w:type="table" w:styleId="978" w:customStyle="1">
    <w:name w:val="List Table 5 Dark - Accent 4"/>
    <w:uiPriority w:val="99"/>
    <w:qFormat/>
    <w:tblPr>
      <w:tblCellMar>
        <w:left w:w="0" w:type="dxa"/>
        <w:top w:w="0" w:type="dxa"/>
        <w:right w:w="0" w:type="dxa"/>
        <w:bottom w:w="0" w:type="dxa"/>
      </w:tblCellMar>
    </w:tblPr>
  </w:style>
  <w:style w:type="table" w:styleId="979" w:customStyle="1">
    <w:name w:val="List Table 5 Dark - Accent 5"/>
    <w:uiPriority w:val="99"/>
    <w:qFormat/>
    <w:tblPr>
      <w:tblCellMar>
        <w:left w:w="0" w:type="dxa"/>
        <w:top w:w="0" w:type="dxa"/>
        <w:right w:w="0" w:type="dxa"/>
        <w:bottom w:w="0" w:type="dxa"/>
      </w:tblCellMar>
    </w:tblPr>
  </w:style>
  <w:style w:type="table" w:styleId="980" w:customStyle="1">
    <w:name w:val="List Table 5 Dark - Accent 6"/>
    <w:uiPriority w:val="99"/>
    <w:qFormat/>
    <w:tblPr>
      <w:tblCellMar>
        <w:left w:w="0" w:type="dxa"/>
        <w:top w:w="0" w:type="dxa"/>
        <w:right w:w="0" w:type="dxa"/>
        <w:bottom w:w="0" w:type="dxa"/>
      </w:tblCellMar>
    </w:tblPr>
  </w:style>
  <w:style w:type="table" w:styleId="981" w:customStyle="1">
    <w:name w:val="List Table 6 Colorful - Accent 1"/>
    <w:uiPriority w:val="99"/>
    <w:qFormat/>
    <w:tblPr>
      <w:tblCellMar>
        <w:left w:w="0" w:type="dxa"/>
        <w:top w:w="0" w:type="dxa"/>
        <w:right w:w="0" w:type="dxa"/>
        <w:bottom w:w="0" w:type="dxa"/>
      </w:tblCellMar>
    </w:tblPr>
  </w:style>
  <w:style w:type="table" w:styleId="982" w:customStyle="1">
    <w:name w:val="List Table 6 Colorful - Accent 2"/>
    <w:uiPriority w:val="99"/>
    <w:qFormat/>
    <w:tblPr>
      <w:tblCellMar>
        <w:left w:w="0" w:type="dxa"/>
        <w:top w:w="0" w:type="dxa"/>
        <w:right w:w="0" w:type="dxa"/>
        <w:bottom w:w="0" w:type="dxa"/>
      </w:tblCellMar>
    </w:tblPr>
  </w:style>
  <w:style w:type="table" w:styleId="983" w:customStyle="1">
    <w:name w:val="List Table 6 Colorful - Accent 3"/>
    <w:uiPriority w:val="99"/>
    <w:qFormat/>
    <w:tblPr>
      <w:tblCellMar>
        <w:left w:w="0" w:type="dxa"/>
        <w:top w:w="0" w:type="dxa"/>
        <w:right w:w="0" w:type="dxa"/>
        <w:bottom w:w="0" w:type="dxa"/>
      </w:tblCellMar>
    </w:tblPr>
  </w:style>
  <w:style w:type="table" w:styleId="984" w:customStyle="1">
    <w:name w:val="List Table 6 Colorful - Accent 4"/>
    <w:uiPriority w:val="99"/>
    <w:qFormat/>
    <w:tblPr>
      <w:tblCellMar>
        <w:left w:w="0" w:type="dxa"/>
        <w:top w:w="0" w:type="dxa"/>
        <w:right w:w="0" w:type="dxa"/>
        <w:bottom w:w="0" w:type="dxa"/>
      </w:tblCellMar>
    </w:tblPr>
  </w:style>
  <w:style w:type="table" w:styleId="985" w:customStyle="1">
    <w:name w:val="List Table 6 Colorful - Accent 5"/>
    <w:uiPriority w:val="99"/>
    <w:qFormat/>
    <w:tblPr>
      <w:tblCellMar>
        <w:left w:w="0" w:type="dxa"/>
        <w:top w:w="0" w:type="dxa"/>
        <w:right w:w="0" w:type="dxa"/>
        <w:bottom w:w="0" w:type="dxa"/>
      </w:tblCellMar>
    </w:tblPr>
  </w:style>
  <w:style w:type="table" w:styleId="986" w:customStyle="1">
    <w:name w:val="List Table 6 Colorful - Accent 6"/>
    <w:uiPriority w:val="99"/>
    <w:qFormat/>
    <w:tblPr>
      <w:tblCellMar>
        <w:left w:w="0" w:type="dxa"/>
        <w:top w:w="0" w:type="dxa"/>
        <w:right w:w="0" w:type="dxa"/>
        <w:bottom w:w="0" w:type="dxa"/>
      </w:tblCellMar>
    </w:tblPr>
  </w:style>
  <w:style w:type="table" w:styleId="987" w:customStyle="1">
    <w:name w:val="List Table 7 Colorful - Accent 1"/>
    <w:uiPriority w:val="99"/>
    <w:qFormat/>
    <w:tblPr>
      <w:tblCellMar>
        <w:left w:w="0" w:type="dxa"/>
        <w:top w:w="0" w:type="dxa"/>
        <w:right w:w="0" w:type="dxa"/>
        <w:bottom w:w="0" w:type="dxa"/>
      </w:tblCellMar>
    </w:tblPr>
  </w:style>
  <w:style w:type="table" w:styleId="988" w:customStyle="1">
    <w:name w:val="List Table 7 Colorful - Accent 2"/>
    <w:uiPriority w:val="99"/>
    <w:qFormat/>
    <w:tblPr>
      <w:tblCellMar>
        <w:left w:w="0" w:type="dxa"/>
        <w:top w:w="0" w:type="dxa"/>
        <w:right w:w="0" w:type="dxa"/>
        <w:bottom w:w="0" w:type="dxa"/>
      </w:tblCellMar>
    </w:tblPr>
  </w:style>
  <w:style w:type="table" w:styleId="989" w:customStyle="1">
    <w:name w:val="List Table 7 Colorful - Accent 3"/>
    <w:uiPriority w:val="99"/>
    <w:qFormat/>
    <w:tblPr>
      <w:tblCellMar>
        <w:left w:w="0" w:type="dxa"/>
        <w:top w:w="0" w:type="dxa"/>
        <w:right w:w="0" w:type="dxa"/>
        <w:bottom w:w="0" w:type="dxa"/>
      </w:tblCellMar>
    </w:tblPr>
  </w:style>
  <w:style w:type="table" w:styleId="990" w:customStyle="1">
    <w:name w:val="List Table 7 Colorful - Accent 4"/>
    <w:uiPriority w:val="99"/>
    <w:qFormat/>
    <w:tblPr>
      <w:tblCellMar>
        <w:left w:w="0" w:type="dxa"/>
        <w:top w:w="0" w:type="dxa"/>
        <w:right w:w="0" w:type="dxa"/>
        <w:bottom w:w="0" w:type="dxa"/>
      </w:tblCellMar>
    </w:tblPr>
  </w:style>
  <w:style w:type="table" w:styleId="991" w:customStyle="1">
    <w:name w:val="List Table 7 Colorful - Accent 5"/>
    <w:uiPriority w:val="99"/>
    <w:qFormat/>
    <w:tblPr>
      <w:tblCellMar>
        <w:left w:w="0" w:type="dxa"/>
        <w:top w:w="0" w:type="dxa"/>
        <w:right w:w="0" w:type="dxa"/>
        <w:bottom w:w="0" w:type="dxa"/>
      </w:tblCellMar>
    </w:tblPr>
  </w:style>
  <w:style w:type="table" w:styleId="992" w:customStyle="1">
    <w:name w:val="List Table 7 Colorful - Accent 6"/>
    <w:uiPriority w:val="99"/>
    <w:qFormat/>
    <w:tblPr>
      <w:tblCellMar>
        <w:left w:w="0" w:type="dxa"/>
        <w:top w:w="0" w:type="dxa"/>
        <w:right w:w="0" w:type="dxa"/>
        <w:bottom w:w="0" w:type="dxa"/>
      </w:tblCellMar>
    </w:tblPr>
  </w:style>
  <w:style w:type="table" w:styleId="993" w:customStyle="1">
    <w:name w:val="Lined - Accent"/>
    <w:uiPriority w:val="99"/>
    <w:qFormat/>
    <w:rPr>
      <w:color w:val="404040"/>
    </w:rPr>
    <w:tblPr>
      <w:tblCellMar>
        <w:left w:w="0" w:type="dxa"/>
        <w:top w:w="0" w:type="dxa"/>
        <w:right w:w="0" w:type="dxa"/>
        <w:bottom w:w="0" w:type="dxa"/>
      </w:tblCellMar>
    </w:tblPr>
  </w:style>
  <w:style w:type="table" w:styleId="994" w:customStyle="1">
    <w:name w:val="Lined - Accent 1"/>
    <w:uiPriority w:val="99"/>
    <w:qFormat/>
    <w:rPr>
      <w:color w:val="404040"/>
    </w:rPr>
    <w:tblPr>
      <w:tblCellMar>
        <w:left w:w="0" w:type="dxa"/>
        <w:top w:w="0" w:type="dxa"/>
        <w:right w:w="0" w:type="dxa"/>
        <w:bottom w:w="0" w:type="dxa"/>
      </w:tblCellMar>
    </w:tblPr>
  </w:style>
  <w:style w:type="table" w:styleId="995" w:customStyle="1">
    <w:name w:val="Lined - Accent 2"/>
    <w:uiPriority w:val="99"/>
    <w:qFormat/>
    <w:rPr>
      <w:color w:val="404040"/>
    </w:rPr>
    <w:tblPr>
      <w:tblCellMar>
        <w:left w:w="0" w:type="dxa"/>
        <w:top w:w="0" w:type="dxa"/>
        <w:right w:w="0" w:type="dxa"/>
        <w:bottom w:w="0" w:type="dxa"/>
      </w:tblCellMar>
    </w:tblPr>
  </w:style>
  <w:style w:type="table" w:styleId="996" w:customStyle="1">
    <w:name w:val="Lined - Accent 3"/>
    <w:uiPriority w:val="99"/>
    <w:qFormat/>
    <w:rPr>
      <w:color w:val="404040"/>
    </w:rPr>
    <w:tblPr>
      <w:tblCellMar>
        <w:left w:w="0" w:type="dxa"/>
        <w:top w:w="0" w:type="dxa"/>
        <w:right w:w="0" w:type="dxa"/>
        <w:bottom w:w="0" w:type="dxa"/>
      </w:tblCellMar>
    </w:tblPr>
  </w:style>
  <w:style w:type="table" w:styleId="997" w:customStyle="1">
    <w:name w:val="Lined - Accent 4"/>
    <w:uiPriority w:val="99"/>
    <w:qFormat/>
    <w:rPr>
      <w:color w:val="404040"/>
    </w:rPr>
    <w:tblPr>
      <w:tblCellMar>
        <w:left w:w="0" w:type="dxa"/>
        <w:top w:w="0" w:type="dxa"/>
        <w:right w:w="0" w:type="dxa"/>
        <w:bottom w:w="0" w:type="dxa"/>
      </w:tblCellMar>
    </w:tblPr>
  </w:style>
  <w:style w:type="table" w:styleId="998" w:customStyle="1">
    <w:name w:val="Lined - Accent 5"/>
    <w:uiPriority w:val="99"/>
    <w:qFormat/>
    <w:rPr>
      <w:color w:val="404040"/>
    </w:rPr>
    <w:tblPr>
      <w:tblCellMar>
        <w:left w:w="0" w:type="dxa"/>
        <w:top w:w="0" w:type="dxa"/>
        <w:right w:w="0" w:type="dxa"/>
        <w:bottom w:w="0" w:type="dxa"/>
      </w:tblCellMar>
    </w:tblPr>
  </w:style>
  <w:style w:type="table" w:styleId="999" w:customStyle="1">
    <w:name w:val="Lined - Accent 6"/>
    <w:uiPriority w:val="99"/>
    <w:qFormat/>
    <w:rPr>
      <w:color w:val="404040"/>
    </w:rPr>
    <w:tblPr>
      <w:tblCellMar>
        <w:left w:w="0" w:type="dxa"/>
        <w:top w:w="0" w:type="dxa"/>
        <w:right w:w="0" w:type="dxa"/>
        <w:bottom w:w="0" w:type="dxa"/>
      </w:tblCellMar>
    </w:tblPr>
  </w:style>
  <w:style w:type="table" w:styleId="1000" w:customStyle="1">
    <w:name w:val="Bordered &amp; Lined - Accent"/>
    <w:uiPriority w:val="99"/>
    <w:qFormat/>
    <w:rPr>
      <w:color w:val="404040"/>
    </w:rPr>
    <w:tblPr>
      <w:tblCellMar>
        <w:left w:w="0" w:type="dxa"/>
        <w:top w:w="0" w:type="dxa"/>
        <w:right w:w="0" w:type="dxa"/>
        <w:bottom w:w="0" w:type="dxa"/>
      </w:tblCellMar>
    </w:tblPr>
  </w:style>
  <w:style w:type="table" w:styleId="1001" w:customStyle="1">
    <w:name w:val="Bordered &amp; Lined - Accent 1"/>
    <w:uiPriority w:val="99"/>
    <w:qFormat/>
    <w:rPr>
      <w:color w:val="404040"/>
    </w:rPr>
    <w:tblPr>
      <w:tblCellMar>
        <w:left w:w="0" w:type="dxa"/>
        <w:top w:w="0" w:type="dxa"/>
        <w:right w:w="0" w:type="dxa"/>
        <w:bottom w:w="0" w:type="dxa"/>
      </w:tblCellMar>
    </w:tblPr>
  </w:style>
  <w:style w:type="table" w:styleId="1002" w:customStyle="1">
    <w:name w:val="Bordered &amp; Lined - Accent 2"/>
    <w:uiPriority w:val="99"/>
    <w:qFormat/>
    <w:rPr>
      <w:color w:val="404040"/>
    </w:rPr>
    <w:tblPr>
      <w:tblCellMar>
        <w:left w:w="0" w:type="dxa"/>
        <w:top w:w="0" w:type="dxa"/>
        <w:right w:w="0" w:type="dxa"/>
        <w:bottom w:w="0" w:type="dxa"/>
      </w:tblCellMar>
    </w:tblPr>
  </w:style>
  <w:style w:type="table" w:styleId="1003" w:customStyle="1">
    <w:name w:val="Bordered &amp; Lined - Accent 3"/>
    <w:uiPriority w:val="99"/>
    <w:qFormat/>
    <w:rPr>
      <w:color w:val="404040"/>
    </w:rPr>
    <w:tblPr>
      <w:tblCellMar>
        <w:left w:w="0" w:type="dxa"/>
        <w:top w:w="0" w:type="dxa"/>
        <w:right w:w="0" w:type="dxa"/>
        <w:bottom w:w="0" w:type="dxa"/>
      </w:tblCellMar>
    </w:tblPr>
  </w:style>
  <w:style w:type="table" w:styleId="1004" w:customStyle="1">
    <w:name w:val="Bordered &amp; Lined - Accent 4"/>
    <w:uiPriority w:val="99"/>
    <w:qFormat/>
    <w:rPr>
      <w:color w:val="404040"/>
    </w:rPr>
    <w:tblPr>
      <w:tblCellMar>
        <w:left w:w="0" w:type="dxa"/>
        <w:top w:w="0" w:type="dxa"/>
        <w:right w:w="0" w:type="dxa"/>
        <w:bottom w:w="0" w:type="dxa"/>
      </w:tblCellMar>
    </w:tblPr>
  </w:style>
  <w:style w:type="table" w:styleId="1005" w:customStyle="1">
    <w:name w:val="Bordered &amp; Lined - Accent 5"/>
    <w:uiPriority w:val="99"/>
    <w:qFormat/>
    <w:rPr>
      <w:color w:val="404040"/>
    </w:rPr>
    <w:tblPr>
      <w:tblCellMar>
        <w:left w:w="0" w:type="dxa"/>
        <w:top w:w="0" w:type="dxa"/>
        <w:right w:w="0" w:type="dxa"/>
        <w:bottom w:w="0" w:type="dxa"/>
      </w:tblCellMar>
    </w:tblPr>
  </w:style>
  <w:style w:type="table" w:styleId="1006" w:customStyle="1">
    <w:name w:val="Bordered &amp; Lined - Accent 6"/>
    <w:uiPriority w:val="99"/>
    <w:qFormat/>
    <w:rPr>
      <w:color w:val="404040"/>
    </w:rPr>
    <w:tblPr>
      <w:tblCellMar>
        <w:left w:w="0" w:type="dxa"/>
        <w:top w:w="0" w:type="dxa"/>
        <w:right w:w="0" w:type="dxa"/>
        <w:bottom w:w="0" w:type="dxa"/>
      </w:tblCellMar>
    </w:tblPr>
  </w:style>
  <w:style w:type="table" w:styleId="1007" w:customStyle="1">
    <w:name w:val="Bordered"/>
    <w:uiPriority w:val="99"/>
    <w:qFormat/>
    <w:tblPr>
      <w:tblCellMar>
        <w:left w:w="0" w:type="dxa"/>
        <w:top w:w="0" w:type="dxa"/>
        <w:right w:w="0" w:type="dxa"/>
        <w:bottom w:w="0" w:type="dxa"/>
      </w:tblCellMar>
    </w:tblPr>
  </w:style>
  <w:style w:type="table" w:styleId="1008" w:customStyle="1">
    <w:name w:val="Bordered - Accent 1"/>
    <w:uiPriority w:val="99"/>
    <w:qFormat/>
    <w:tblPr>
      <w:tblCellMar>
        <w:left w:w="0" w:type="dxa"/>
        <w:top w:w="0" w:type="dxa"/>
        <w:right w:w="0" w:type="dxa"/>
        <w:bottom w:w="0" w:type="dxa"/>
      </w:tblCellMar>
    </w:tblPr>
  </w:style>
  <w:style w:type="table" w:styleId="1009" w:customStyle="1">
    <w:name w:val="Bordered - Accent 2"/>
    <w:uiPriority w:val="99"/>
    <w:qFormat/>
    <w:tblPr>
      <w:tblCellMar>
        <w:left w:w="0" w:type="dxa"/>
        <w:top w:w="0" w:type="dxa"/>
        <w:right w:w="0" w:type="dxa"/>
        <w:bottom w:w="0" w:type="dxa"/>
      </w:tblCellMar>
    </w:tblPr>
  </w:style>
  <w:style w:type="table" w:styleId="1010" w:customStyle="1">
    <w:name w:val="Bordered - Accent 3"/>
    <w:uiPriority w:val="99"/>
    <w:qFormat/>
    <w:tblPr>
      <w:tblCellMar>
        <w:left w:w="0" w:type="dxa"/>
        <w:top w:w="0" w:type="dxa"/>
        <w:right w:w="0" w:type="dxa"/>
        <w:bottom w:w="0" w:type="dxa"/>
      </w:tblCellMar>
    </w:tblPr>
  </w:style>
  <w:style w:type="table" w:styleId="1011" w:customStyle="1">
    <w:name w:val="Bordered - Accent 4"/>
    <w:uiPriority w:val="99"/>
    <w:qFormat/>
    <w:tblPr>
      <w:tblCellMar>
        <w:left w:w="0" w:type="dxa"/>
        <w:top w:w="0" w:type="dxa"/>
        <w:right w:w="0" w:type="dxa"/>
        <w:bottom w:w="0" w:type="dxa"/>
      </w:tblCellMar>
    </w:tblPr>
  </w:style>
  <w:style w:type="table" w:styleId="1012" w:customStyle="1">
    <w:name w:val="Bordered - Accent 5"/>
    <w:uiPriority w:val="99"/>
    <w:qFormat/>
    <w:tblPr>
      <w:tblCellMar>
        <w:left w:w="0" w:type="dxa"/>
        <w:top w:w="0" w:type="dxa"/>
        <w:right w:w="0" w:type="dxa"/>
        <w:bottom w:w="0" w:type="dxa"/>
      </w:tblCellMar>
    </w:tblPr>
  </w:style>
  <w:style w:type="table" w:styleId="1013" w:customStyle="1">
    <w:name w:val="Bordered - Accent 6"/>
    <w:uiPriority w:val="99"/>
    <w:qFormat/>
    <w:tblPr>
      <w:tblCellMar>
        <w:left w:w="0" w:type="dxa"/>
        <w:top w:w="0" w:type="dxa"/>
        <w:right w:w="0" w:type="dxa"/>
        <w:bottom w:w="0" w:type="dxa"/>
      </w:tblCellMar>
    </w:tblPr>
  </w:style>
  <w:style w:type="paragraph" w:styleId="1014" w:customStyle="1">
    <w:name w:val="TOC 标题11"/>
    <w:uiPriority w:val="39"/>
    <w:unhideWhenUsed/>
    <w:qFormat/>
    <w:rPr>
      <w:rFonts w:ascii="Times New Roman" w:hAnsi="Times New Roman" w:eastAsia="宋体" w:cs="Times New Roman"/>
      <w:lang w:val="en-US" w:eastAsia="zh-CN" w:bidi="ar-SA"/>
    </w:rPr>
  </w:style>
  <w:style w:type="paragraph" w:styleId="1015" w:customStyle="1">
    <w:name w:val="标题 51"/>
    <w:basedOn w:val="760"/>
    <w:next w:val="76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6" w:customStyle="1">
    <w:name w:val="标题 61"/>
    <w:basedOn w:val="760"/>
    <w:next w:val="76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7" w:customStyle="1">
    <w:name w:val="标题 71"/>
    <w:basedOn w:val="760"/>
    <w:next w:val="76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8" w:customStyle="1">
    <w:name w:val="标题 81"/>
    <w:basedOn w:val="760"/>
    <w:next w:val="76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9" w:customStyle="1">
    <w:name w:val="标题 91"/>
    <w:basedOn w:val="760"/>
    <w:next w:val="760"/>
    <w:uiPriority w:val="0"/>
    <w:qFormat/>
    <w:pPr>
      <w:jc w:val="center"/>
      <w:keepNext/>
      <w:spacing w:line="600" w:lineRule="exact"/>
      <w:outlineLvl w:val="8"/>
    </w:pPr>
    <w:rPr>
      <w:rFonts w:ascii="仿宋_GB2312" w:eastAsia="仿宋_GB2312"/>
      <w:sz w:val="32"/>
    </w:rPr>
  </w:style>
  <w:style w:type="character" w:styleId="1020" w:customStyle="1">
    <w:name w:val="默认段落字体1"/>
    <w:uiPriority w:val="1"/>
    <w:unhideWhenUsed/>
    <w:qFormat/>
  </w:style>
  <w:style w:type="table" w:styleId="1021" w:customStyle="1">
    <w:name w:val="普通表格1"/>
    <w:uiPriority w:val="0"/>
    <w:semiHidden/>
    <w:qFormat/>
    <w:tblPr>
      <w:tblCellMar>
        <w:left w:w="0" w:type="dxa"/>
        <w:top w:w="0" w:type="dxa"/>
        <w:right w:w="0" w:type="dxa"/>
        <w:bottom w:w="0" w:type="dxa"/>
      </w:tblCellMar>
    </w:tblPr>
  </w:style>
  <w:style w:type="paragraph" w:styleId="1022" w:customStyle="1">
    <w:name w:val="列表项目符号 41"/>
    <w:basedOn w:val="760"/>
    <w:uiPriority w:val="0"/>
    <w:qFormat/>
    <w:pPr>
      <w:ind w:left="360" w:hanging="360"/>
      <w:spacing w:line="380" w:lineRule="exact"/>
      <w:tabs>
        <w:tab w:val="left" w:pos="360" w:leader="none"/>
      </w:tabs>
    </w:pPr>
    <w:rPr>
      <w:sz w:val="28"/>
    </w:rPr>
  </w:style>
  <w:style w:type="paragraph" w:styleId="1023" w:customStyle="1">
    <w:name w:val="索引 81"/>
    <w:basedOn w:val="760"/>
    <w:next w:val="760"/>
    <w:uiPriority w:val="0"/>
    <w:qFormat/>
    <w:pPr>
      <w:ind w:left="1400"/>
    </w:pPr>
  </w:style>
  <w:style w:type="paragraph" w:styleId="1024" w:customStyle="1">
    <w:name w:val="列表编号1"/>
    <w:basedOn w:val="760"/>
    <w:uiPriority w:val="0"/>
    <w:qFormat/>
    <w:pPr>
      <w:spacing w:line="360" w:lineRule="auto"/>
      <w:tabs>
        <w:tab w:val="left" w:pos="0" w:leader="none"/>
        <w:tab w:val="left" w:pos="840" w:leader="none"/>
      </w:tabs>
    </w:pPr>
  </w:style>
  <w:style w:type="paragraph" w:styleId="1025" w:customStyle="1">
    <w:name w:val="正文缩进11"/>
    <w:basedOn w:val="760"/>
    <w:uiPriority w:val="0"/>
    <w:qFormat/>
    <w:pPr>
      <w:ind w:firstLine="420"/>
    </w:pPr>
    <w:rPr>
      <w:rFonts w:ascii="宋体"/>
      <w:color w:val="000000"/>
      <w:sz w:val="24"/>
      <w:szCs w:val="20"/>
    </w:rPr>
  </w:style>
  <w:style w:type="paragraph" w:styleId="1026" w:customStyle="1">
    <w:name w:val="题注1"/>
    <w:basedOn w:val="760"/>
    <w:next w:val="760"/>
    <w:link w:val="1027"/>
    <w:uiPriority w:val="0"/>
    <w:qFormat/>
    <w:pPr>
      <w:spacing w:line="360" w:lineRule="auto"/>
      <w:tabs>
        <w:tab w:val="left" w:pos="0" w:leader="none"/>
      </w:tabs>
    </w:pPr>
    <w:rPr>
      <w:rFonts w:ascii="Arial" w:hAnsi="Arial" w:eastAsia="黑体"/>
      <w:sz w:val="20"/>
      <w:szCs w:val="20"/>
    </w:rPr>
  </w:style>
  <w:style w:type="character" w:styleId="1027" w:customStyle="1">
    <w:name w:val="题注 字符"/>
    <w:link w:val="1026"/>
    <w:uiPriority w:val="0"/>
    <w:qFormat/>
    <w:rPr>
      <w:rFonts w:ascii="Arial" w:hAnsi="Arial" w:eastAsia="黑体" w:cs="Arial"/>
    </w:rPr>
  </w:style>
  <w:style w:type="paragraph" w:styleId="1028" w:customStyle="1">
    <w:name w:val="索引 51"/>
    <w:basedOn w:val="760"/>
    <w:next w:val="760"/>
    <w:uiPriority w:val="0"/>
    <w:qFormat/>
    <w:pPr>
      <w:ind w:left="800"/>
    </w:pPr>
  </w:style>
  <w:style w:type="paragraph" w:styleId="1029" w:customStyle="1">
    <w:name w:val="列表项目符号1"/>
    <w:basedOn w:val="760"/>
    <w:uiPriority w:val="0"/>
    <w:qFormat/>
    <w:pPr>
      <w:ind w:left="962" w:hanging="480"/>
      <w:spacing w:line="360" w:lineRule="auto"/>
      <w:tabs>
        <w:tab w:val="left" w:pos="840" w:leader="none"/>
      </w:tabs>
    </w:pPr>
    <w:rPr>
      <w:sz w:val="24"/>
    </w:rPr>
  </w:style>
  <w:style w:type="paragraph" w:styleId="1030" w:customStyle="1">
    <w:name w:val="文档结构图1"/>
    <w:basedOn w:val="760"/>
    <w:uiPriority w:val="0"/>
    <w:qFormat/>
    <w:pPr>
      <w:shd w:val="clear" w:color="auto" w:fill="000080"/>
    </w:pPr>
  </w:style>
  <w:style w:type="paragraph" w:styleId="1031" w:customStyle="1">
    <w:name w:val="批注文字1"/>
    <w:basedOn w:val="760"/>
    <w:link w:val="1032"/>
    <w:uiPriority w:val="99"/>
    <w:qFormat/>
    <w:pPr>
      <w:jc w:val="left"/>
    </w:pPr>
    <w:rPr>
      <w:szCs w:val="20"/>
    </w:rPr>
  </w:style>
  <w:style w:type="character" w:styleId="1032" w:customStyle="1">
    <w:name w:val="批注文字 字符"/>
    <w:link w:val="1031"/>
    <w:uiPriority w:val="99"/>
    <w:qFormat/>
    <w:rPr>
      <w:rFonts w:ascii="Calibri" w:hAnsi="Calibri" w:eastAsia="宋体" w:cs="Times New Roman"/>
      <w:sz w:val="21"/>
    </w:rPr>
  </w:style>
  <w:style w:type="paragraph" w:styleId="1033" w:customStyle="1">
    <w:name w:val="索引 61"/>
    <w:basedOn w:val="760"/>
    <w:next w:val="760"/>
    <w:uiPriority w:val="0"/>
    <w:qFormat/>
    <w:pPr>
      <w:ind w:left="1000"/>
    </w:pPr>
  </w:style>
  <w:style w:type="paragraph" w:styleId="1034" w:customStyle="1">
    <w:name w:val="正文文本 31"/>
    <w:basedOn w:val="760"/>
    <w:uiPriority w:val="0"/>
    <w:qFormat/>
    <w:rPr>
      <w:color w:val="000000"/>
    </w:rPr>
  </w:style>
  <w:style w:type="paragraph" w:styleId="1035" w:customStyle="1">
    <w:name w:val="列表项目符号 31"/>
    <w:basedOn w:val="760"/>
    <w:uiPriority w:val="0"/>
    <w:qFormat/>
    <w:pPr>
      <w:ind w:left="1200" w:hanging="360"/>
      <w:spacing w:line="380" w:lineRule="exact"/>
      <w:tabs>
        <w:tab w:val="left" w:pos="1200" w:leader="none"/>
      </w:tabs>
    </w:pPr>
    <w:rPr>
      <w:sz w:val="28"/>
    </w:rPr>
  </w:style>
  <w:style w:type="paragraph" w:styleId="1036" w:customStyle="1">
    <w:name w:val="正文文本1"/>
    <w:basedOn w:val="760"/>
    <w:uiPriority w:val="0"/>
    <w:qFormat/>
    <w:pPr>
      <w:spacing w:line="60" w:lineRule="auto"/>
    </w:pPr>
    <w:rPr>
      <w:rFonts w:ascii="仿宋_GB2312" w:eastAsia="仿宋_GB2312"/>
      <w:sz w:val="32"/>
    </w:rPr>
  </w:style>
  <w:style w:type="paragraph" w:styleId="1037" w:customStyle="1">
    <w:name w:val="正文文本缩进1"/>
    <w:basedOn w:val="760"/>
    <w:uiPriority w:val="0"/>
    <w:qFormat/>
    <w:pPr>
      <w:ind w:firstLine="225"/>
    </w:pPr>
    <w:rPr>
      <w:rFonts w:ascii="仿宋_GB2312" w:eastAsia="仿宋_GB2312"/>
      <w:sz w:val="32"/>
    </w:rPr>
  </w:style>
  <w:style w:type="paragraph" w:styleId="1038" w:customStyle="1">
    <w:name w:val="文本块1"/>
    <w:basedOn w:val="760"/>
    <w:uiPriority w:val="0"/>
    <w:qFormat/>
    <w:pPr>
      <w:ind w:left="1548" w:right="12" w:hanging="2405"/>
      <w:spacing w:line="360" w:lineRule="exact"/>
    </w:pPr>
    <w:rPr>
      <w:rFonts w:ascii="宋体"/>
      <w:bCs/>
      <w:sz w:val="28"/>
    </w:rPr>
  </w:style>
  <w:style w:type="paragraph" w:styleId="1039" w:customStyle="1">
    <w:name w:val="列表项目符号 21"/>
    <w:basedOn w:val="760"/>
    <w:uiPriority w:val="0"/>
    <w:qFormat/>
    <w:pPr>
      <w:ind w:left="720" w:hanging="360"/>
      <w:spacing w:line="360" w:lineRule="auto"/>
      <w:tabs>
        <w:tab w:val="left" w:pos="720" w:leader="none"/>
      </w:tabs>
    </w:pPr>
    <w:rPr>
      <w:sz w:val="24"/>
    </w:rPr>
  </w:style>
  <w:style w:type="paragraph" w:styleId="1040" w:customStyle="1">
    <w:name w:val="HTML 地址1"/>
    <w:basedOn w:val="760"/>
    <w:uiPriority w:val="0"/>
    <w:qFormat/>
    <w:rPr>
      <w:i/>
      <w:iCs/>
    </w:rPr>
  </w:style>
  <w:style w:type="paragraph" w:styleId="1041" w:customStyle="1">
    <w:name w:val="索引 41"/>
    <w:basedOn w:val="760"/>
    <w:next w:val="760"/>
    <w:uiPriority w:val="0"/>
    <w:qFormat/>
    <w:pPr>
      <w:ind w:left="600"/>
    </w:pPr>
  </w:style>
  <w:style w:type="paragraph" w:styleId="1042" w:customStyle="1">
    <w:name w:val="纯文本11"/>
    <w:basedOn w:val="760"/>
    <w:link w:val="1043"/>
    <w:uiPriority w:val="0"/>
    <w:qFormat/>
    <w:rPr>
      <w:rFonts w:ascii="宋体"/>
      <w:szCs w:val="21"/>
    </w:rPr>
  </w:style>
  <w:style w:type="character" w:styleId="1043" w:customStyle="1">
    <w:name w:val="纯文本 字符"/>
    <w:link w:val="1042"/>
    <w:uiPriority w:val="0"/>
    <w:qFormat/>
    <w:rPr>
      <w:rFonts w:ascii="宋体" w:hAnsi="Calibri" w:eastAsia="宋体"/>
      <w:sz w:val="21"/>
      <w:szCs w:val="21"/>
      <w:lang w:val="en-US" w:eastAsia="zh-CN" w:bidi="ar-SA"/>
    </w:rPr>
  </w:style>
  <w:style w:type="paragraph" w:styleId="1044" w:customStyle="1">
    <w:name w:val="列表项目符号 51"/>
    <w:basedOn w:val="760"/>
    <w:uiPriority w:val="0"/>
    <w:qFormat/>
    <w:pPr>
      <w:ind w:left="720" w:hanging="360"/>
      <w:spacing w:line="380" w:lineRule="exact"/>
      <w:tabs>
        <w:tab w:val="left" w:pos="720" w:leader="none"/>
      </w:tabs>
    </w:pPr>
    <w:rPr>
      <w:sz w:val="28"/>
    </w:rPr>
  </w:style>
  <w:style w:type="paragraph" w:styleId="1045" w:customStyle="1">
    <w:name w:val="索引 31"/>
    <w:basedOn w:val="760"/>
    <w:next w:val="760"/>
    <w:uiPriority w:val="0"/>
    <w:qFormat/>
    <w:pPr>
      <w:ind w:left="400"/>
    </w:pPr>
  </w:style>
  <w:style w:type="paragraph" w:styleId="1046" w:customStyle="1">
    <w:name w:val="日期1"/>
    <w:basedOn w:val="760"/>
    <w:next w:val="760"/>
    <w:uiPriority w:val="0"/>
    <w:qFormat/>
    <w:pPr>
      <w:ind w:left="2500"/>
    </w:pPr>
  </w:style>
  <w:style w:type="paragraph" w:styleId="1047" w:customStyle="1">
    <w:name w:val="正文文本缩进 21"/>
    <w:basedOn w:val="760"/>
    <w:uiPriority w:val="0"/>
    <w:qFormat/>
    <w:pPr>
      <w:ind w:firstLine="225"/>
      <w:jc w:val="left"/>
      <w:spacing w:line="540" w:lineRule="exact"/>
    </w:pPr>
    <w:rPr>
      <w:rFonts w:ascii="仿宋_GB2312" w:eastAsia="仿宋_GB2312"/>
      <w:sz w:val="32"/>
    </w:rPr>
  </w:style>
  <w:style w:type="paragraph" w:styleId="1048" w:customStyle="1">
    <w:name w:val="尾注文本1"/>
    <w:basedOn w:val="760"/>
    <w:uiPriority w:val="0"/>
    <w:qFormat/>
    <w:pPr>
      <w:jc w:val="left"/>
      <w:widowControl/>
    </w:pPr>
    <w:rPr>
      <w:rFonts w:ascii="宋体"/>
      <w:bCs/>
      <w:szCs w:val="21"/>
    </w:rPr>
  </w:style>
  <w:style w:type="paragraph" w:styleId="1049" w:customStyle="1">
    <w:name w:val="批注框文本1"/>
    <w:basedOn w:val="760"/>
    <w:uiPriority w:val="0"/>
    <w:qFormat/>
    <w:rPr>
      <w:sz w:val="18"/>
      <w:szCs w:val="20"/>
    </w:rPr>
  </w:style>
  <w:style w:type="paragraph" w:styleId="1050" w:customStyle="1">
    <w:name w:val="页脚1"/>
    <w:basedOn w:val="760"/>
    <w:uiPriority w:val="0"/>
    <w:qFormat/>
    <w:pPr>
      <w:jc w:val="left"/>
      <w:tabs>
        <w:tab w:val="center" w:pos="4153" w:leader="none"/>
        <w:tab w:val="right" w:pos="8306" w:leader="none"/>
      </w:tabs>
    </w:pPr>
    <w:rPr>
      <w:sz w:val="18"/>
      <w:szCs w:val="18"/>
    </w:rPr>
  </w:style>
  <w:style w:type="paragraph" w:styleId="1051" w:customStyle="1">
    <w:name w:val="页眉1"/>
    <w:basedOn w:val="760"/>
    <w:uiPriority w:val="0"/>
    <w:qFormat/>
    <w:pPr>
      <w:jc w:val="center"/>
      <w:tabs>
        <w:tab w:val="center" w:pos="4153" w:leader="none"/>
        <w:tab w:val="right" w:pos="8306" w:leader="none"/>
      </w:tabs>
      <w:pBdr>
        <w:bottom w:val="single" w:color="000000" w:sz="6" w:space="1"/>
      </w:pBdr>
    </w:pPr>
    <w:rPr>
      <w:sz w:val="18"/>
      <w:szCs w:val="18"/>
    </w:rPr>
  </w:style>
  <w:style w:type="paragraph" w:styleId="1052" w:customStyle="1">
    <w:name w:val="索引标题1"/>
    <w:basedOn w:val="760"/>
    <w:next w:val="1053"/>
    <w:uiPriority w:val="0"/>
    <w:qFormat/>
  </w:style>
  <w:style w:type="paragraph" w:styleId="1053" w:customStyle="1">
    <w:name w:val="索引 111"/>
    <w:basedOn w:val="760"/>
    <w:next w:val="760"/>
    <w:uiPriority w:val="0"/>
    <w:qFormat/>
  </w:style>
  <w:style w:type="paragraph" w:styleId="1054" w:customStyle="1">
    <w:name w:val="脚注文本1"/>
    <w:basedOn w:val="760"/>
    <w:uiPriority w:val="0"/>
    <w:qFormat/>
    <w:pPr>
      <w:jc w:val="left"/>
    </w:pPr>
    <w:rPr>
      <w:rFonts w:ascii="宋体"/>
      <w:bCs/>
      <w:sz w:val="18"/>
      <w:szCs w:val="18"/>
    </w:rPr>
  </w:style>
  <w:style w:type="paragraph" w:styleId="1055" w:customStyle="1">
    <w:name w:val="正文文本缩进 31"/>
    <w:basedOn w:val="760"/>
    <w:uiPriority w:val="0"/>
    <w:qFormat/>
    <w:pPr>
      <w:ind w:firstLine="213"/>
    </w:pPr>
    <w:rPr>
      <w:rFonts w:ascii="仿宋_GB2312" w:eastAsia="仿宋_GB2312"/>
      <w:sz w:val="30"/>
    </w:rPr>
  </w:style>
  <w:style w:type="paragraph" w:styleId="1056" w:customStyle="1">
    <w:name w:val="索引 71"/>
    <w:basedOn w:val="760"/>
    <w:next w:val="760"/>
    <w:uiPriority w:val="0"/>
    <w:qFormat/>
    <w:pPr>
      <w:ind w:left="1200"/>
    </w:pPr>
  </w:style>
  <w:style w:type="paragraph" w:styleId="1057" w:customStyle="1">
    <w:name w:val="索引 91"/>
    <w:basedOn w:val="760"/>
    <w:next w:val="760"/>
    <w:uiPriority w:val="0"/>
    <w:qFormat/>
    <w:pPr>
      <w:ind w:left="1600"/>
    </w:pPr>
  </w:style>
  <w:style w:type="paragraph" w:styleId="1058" w:customStyle="1">
    <w:name w:val="图表目录11"/>
    <w:basedOn w:val="760"/>
    <w:next w:val="760"/>
    <w:uiPriority w:val="0"/>
    <w:qFormat/>
    <w:pPr>
      <w:ind w:left="400" w:hanging="200"/>
      <w:jc w:val="left"/>
      <w:widowControl/>
    </w:pPr>
    <w:rPr>
      <w:rFonts w:ascii="宋体"/>
      <w:bCs/>
      <w:szCs w:val="21"/>
    </w:rPr>
  </w:style>
  <w:style w:type="paragraph" w:styleId="1059" w:customStyle="1">
    <w:name w:val="正文文本 21"/>
    <w:basedOn w:val="760"/>
    <w:uiPriority w:val="0"/>
    <w:qFormat/>
    <w:pPr>
      <w:spacing w:line="560" w:lineRule="exact"/>
    </w:pPr>
    <w:rPr>
      <w:rFonts w:ascii="仿宋_GB2312" w:eastAsia="仿宋_GB2312"/>
      <w:sz w:val="28"/>
      <w:szCs w:val="30"/>
    </w:rPr>
  </w:style>
  <w:style w:type="paragraph" w:styleId="1060" w:customStyle="1">
    <w:name w:val="列表接续 21"/>
    <w:basedOn w:val="760"/>
    <w:uiPriority w:val="0"/>
    <w:qFormat/>
    <w:pPr>
      <w:ind w:left="840"/>
      <w:spacing w:after="120"/>
    </w:pPr>
  </w:style>
  <w:style w:type="paragraph" w:styleId="1061" w:customStyle="1">
    <w:name w:val="HTML 预设格式1"/>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2" w:customStyle="1">
    <w:name w:val="普通(网站)1"/>
    <w:basedOn w:val="760"/>
    <w:uiPriority w:val="99"/>
    <w:qFormat/>
    <w:pPr>
      <w:jc w:val="left"/>
      <w:spacing w:before="100" w:beforeAutospacing="1" w:after="100" w:afterAutospacing="1"/>
      <w:widowControl/>
    </w:pPr>
    <w:rPr>
      <w:rFonts w:ascii="宋体"/>
      <w:sz w:val="24"/>
      <w:szCs w:val="20"/>
    </w:rPr>
  </w:style>
  <w:style w:type="paragraph" w:styleId="1063" w:customStyle="1">
    <w:name w:val="索引 21"/>
    <w:basedOn w:val="760"/>
    <w:next w:val="760"/>
    <w:uiPriority w:val="0"/>
    <w:qFormat/>
    <w:pPr>
      <w:ind w:left="200"/>
    </w:pPr>
  </w:style>
  <w:style w:type="paragraph" w:styleId="1064" w:customStyle="1">
    <w:name w:val="标题1"/>
    <w:basedOn w:val="760"/>
    <w:uiPriority w:val="0"/>
    <w:qFormat/>
    <w:pPr>
      <w:jc w:val="center"/>
      <w:spacing w:before="240" w:after="60"/>
      <w:outlineLvl w:val="0"/>
    </w:pPr>
    <w:rPr>
      <w:rFonts w:ascii="Cambria" w:hAnsi="Cambria"/>
      <w:b/>
      <w:bCs/>
      <w:sz w:val="32"/>
      <w:szCs w:val="32"/>
    </w:rPr>
  </w:style>
  <w:style w:type="paragraph" w:styleId="1065" w:customStyle="1">
    <w:name w:val="批注主题1"/>
    <w:basedOn w:val="1031"/>
    <w:next w:val="1031"/>
    <w:uiPriority w:val="0"/>
    <w:qFormat/>
    <w:rPr>
      <w:b/>
    </w:rPr>
  </w:style>
  <w:style w:type="paragraph" w:styleId="1066" w:customStyle="1">
    <w:name w:val="正文文本首行缩进1"/>
    <w:basedOn w:val="1036"/>
    <w:uiPriority w:val="0"/>
    <w:qFormat/>
    <w:pPr>
      <w:ind w:firstLine="100"/>
      <w:spacing w:after="120" w:line="240" w:lineRule="auto"/>
    </w:pPr>
    <w:rPr>
      <w:rFonts w:ascii="Times New Roman" w:hAnsi="Times New Roman" w:eastAsia="宋体"/>
      <w:sz w:val="21"/>
    </w:rPr>
  </w:style>
  <w:style w:type="paragraph" w:styleId="1067" w:customStyle="1">
    <w:name w:val="正文文本首行缩进 211"/>
    <w:basedOn w:val="867"/>
    <w:link w:val="1068"/>
    <w:uiPriority w:val="0"/>
    <w:qFormat/>
    <w:pPr>
      <w:ind w:left="200" w:firstLine="200"/>
    </w:pPr>
    <w:rPr>
      <w:rFonts w:ascii="Times New Roman" w:hAnsi="Times New Roman"/>
      <w:sz w:val="24"/>
      <w:szCs w:val="24"/>
    </w:rPr>
  </w:style>
  <w:style w:type="character" w:styleId="1068" w:customStyle="1">
    <w:name w:val="正文文本首行缩进 2 字符"/>
    <w:link w:val="1067"/>
    <w:uiPriority w:val="0"/>
    <w:qFormat/>
    <w:rPr>
      <w:rFonts w:eastAsia="仿宋_GB2312"/>
      <w:sz w:val="24"/>
      <w:szCs w:val="24"/>
      <w:lang w:bidi="ar-SA"/>
    </w:rPr>
  </w:style>
  <w:style w:type="table" w:styleId="1069" w:customStyle="1">
    <w:name w:val="网格型1"/>
    <w:basedOn w:val="1021"/>
    <w:uiPriority w:val="0"/>
    <w:qFormat/>
    <w:tblPr/>
  </w:style>
  <w:style w:type="character" w:styleId="1070" w:customStyle="1">
    <w:name w:val="要点1"/>
    <w:uiPriority w:val="0"/>
    <w:qFormat/>
    <w:rPr>
      <w:b/>
    </w:rPr>
  </w:style>
  <w:style w:type="character" w:styleId="1071" w:customStyle="1">
    <w:name w:val="尾注引用1"/>
    <w:uiPriority w:val="0"/>
    <w:qFormat/>
    <w:rPr>
      <w:vertAlign w:val="superscript"/>
    </w:rPr>
  </w:style>
  <w:style w:type="character" w:styleId="1072" w:customStyle="1">
    <w:name w:val="页码1"/>
    <w:uiPriority w:val="0"/>
    <w:qFormat/>
  </w:style>
  <w:style w:type="character" w:styleId="1073" w:customStyle="1">
    <w:name w:val="访问过的超链接1"/>
    <w:uiPriority w:val="0"/>
    <w:qFormat/>
    <w:rPr>
      <w:color w:val="800080"/>
      <w:u w:val="single"/>
    </w:rPr>
  </w:style>
  <w:style w:type="character" w:styleId="1074" w:customStyle="1">
    <w:name w:val="强调1"/>
    <w:uiPriority w:val="0"/>
    <w:qFormat/>
    <w:rPr>
      <w:color w:val="cc0033"/>
    </w:rPr>
  </w:style>
  <w:style w:type="character" w:styleId="1075" w:customStyle="1">
    <w:name w:val="HTML 打字机1"/>
    <w:uiPriority w:val="0"/>
    <w:qFormat/>
    <w:rPr>
      <w:rFonts w:ascii="宋体" w:eastAsia="宋体" w:cs="宋体"/>
      <w:sz w:val="24"/>
      <w:szCs w:val="24"/>
      <w:lang w:bidi="ar-SA"/>
    </w:rPr>
  </w:style>
  <w:style w:type="character" w:styleId="1076" w:customStyle="1">
    <w:name w:val="超链接1"/>
    <w:uiPriority w:val="99"/>
    <w:qFormat/>
    <w:rPr>
      <w:color w:val="0000ff"/>
      <w:u w:val="single"/>
    </w:rPr>
  </w:style>
  <w:style w:type="character" w:styleId="1077" w:customStyle="1">
    <w:name w:val="批注引用1"/>
    <w:uiPriority w:val="0"/>
    <w:qFormat/>
    <w:rPr>
      <w:sz w:val="21"/>
    </w:rPr>
  </w:style>
  <w:style w:type="character" w:styleId="1078" w:customStyle="1">
    <w:name w:val="脚注引用1"/>
    <w:uiPriority w:val="0"/>
    <w:qFormat/>
    <w:rPr>
      <w:vertAlign w:val="superscript"/>
    </w:rPr>
  </w:style>
  <w:style w:type="paragraph" w:styleId="1079" w:customStyle="1">
    <w:name w:val="正文（标记）"/>
    <w:basedOn w:val="760"/>
    <w:link w:val="1080"/>
    <w:uiPriority w:val="0"/>
    <w:qFormat/>
    <w:pPr>
      <w:spacing w:before="50" w:after="50"/>
      <w:tabs>
        <w:tab w:val="left" w:pos="0" w:leader="none"/>
        <w:tab w:val="left" w:pos="840" w:leader="none"/>
      </w:tabs>
    </w:pPr>
    <w:rPr>
      <w:rFonts w:ascii="Times New Roman" w:hAnsi="Times New Roman"/>
      <w:sz w:val="24"/>
      <w:szCs w:val="24"/>
    </w:rPr>
  </w:style>
  <w:style w:type="character" w:styleId="1080" w:customStyle="1">
    <w:name w:val="正文（标记） Char2"/>
    <w:link w:val="1079"/>
    <w:uiPriority w:val="0"/>
    <w:qFormat/>
    <w:rPr>
      <w:sz w:val="24"/>
      <w:szCs w:val="24"/>
    </w:rPr>
  </w:style>
  <w:style w:type="character" w:styleId="1081" w:customStyle="1">
    <w:name w:val="Char Char2"/>
    <w:uiPriority w:val="0"/>
    <w:qFormat/>
    <w:rPr>
      <w:sz w:val="18"/>
      <w:szCs w:val="18"/>
    </w:rPr>
  </w:style>
  <w:style w:type="character" w:styleId="1082" w:customStyle="1">
    <w:name w:val="maywed421"/>
    <w:uiPriority w:val="0"/>
    <w:qFormat/>
    <w:rPr>
      <w:color w:val="366fb6"/>
      <w:u w:val="none"/>
    </w:rPr>
  </w:style>
  <w:style w:type="paragraph" w:styleId="108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8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85" w:customStyle="1">
    <w:name w:val="Comment Text Char"/>
    <w:uiPriority w:val="0"/>
    <w:qFormat/>
    <w:rPr>
      <w:rFonts w:cs="Times New Roman"/>
      <w:sz w:val="21"/>
      <w:szCs w:val="21"/>
      <w:lang w:bidi="ar-SA"/>
    </w:rPr>
  </w:style>
  <w:style w:type="character" w:styleId="1086" w:customStyle="1">
    <w:name w:val="Footer Char"/>
    <w:uiPriority w:val="0"/>
    <w:qFormat/>
    <w:rPr>
      <w:rFonts w:eastAsia="宋体"/>
      <w:sz w:val="18"/>
      <w:lang w:val="en-US" w:eastAsia="zh-CN"/>
    </w:rPr>
  </w:style>
  <w:style w:type="character" w:styleId="1087" w:customStyle="1">
    <w:name w:val="ca-41"/>
    <w:uiPriority w:val="0"/>
    <w:qFormat/>
    <w:rPr>
      <w:rFonts w:ascii="宋体" w:eastAsia="宋体"/>
      <w:b/>
      <w:bCs/>
      <w:color w:val="000000"/>
      <w:spacing w:val="-20"/>
      <w:sz w:val="21"/>
      <w:szCs w:val="21"/>
    </w:rPr>
  </w:style>
  <w:style w:type="character" w:styleId="1088" w:customStyle="1">
    <w:name w:val="ca-1"/>
    <w:uiPriority w:val="0"/>
    <w:qFormat/>
  </w:style>
  <w:style w:type="character" w:styleId="1089" w:customStyle="1">
    <w:name w:val="Plain Text Char"/>
    <w:uiPriority w:val="0"/>
    <w:qFormat/>
    <w:rPr>
      <w:rFonts w:ascii="宋体" w:eastAsia="宋体"/>
      <w:sz w:val="21"/>
      <w:lang w:val="en-US" w:eastAsia="zh-CN"/>
    </w:rPr>
  </w:style>
  <w:style w:type="character" w:styleId="1090" w:customStyle="1">
    <w:name w:val="Header Char"/>
    <w:uiPriority w:val="0"/>
    <w:qFormat/>
    <w:rPr>
      <w:rFonts w:eastAsia="宋体"/>
      <w:sz w:val="18"/>
      <w:lang w:val="en-US" w:eastAsia="zh-CN"/>
    </w:rPr>
  </w:style>
  <w:style w:type="character" w:styleId="1091" w:customStyle="1">
    <w:name w:val="marklong"/>
    <w:uiPriority w:val="0"/>
    <w:qFormat/>
  </w:style>
  <w:style w:type="character" w:styleId="1092" w:customStyle="1">
    <w:name w:val="普通文字1 Char"/>
    <w:uiPriority w:val="0"/>
    <w:qFormat/>
    <w:rPr>
      <w:rFonts w:ascii="宋体" w:eastAsia="宋体" w:cs="Courier New"/>
      <w:sz w:val="21"/>
      <w:szCs w:val="21"/>
      <w:lang w:val="en-US" w:eastAsia="zh-CN" w:bidi="ar-SA"/>
    </w:rPr>
  </w:style>
  <w:style w:type="character" w:styleId="1093" w:customStyle="1">
    <w:name w:val="ca-21"/>
    <w:uiPriority w:val="0"/>
    <w:qFormat/>
    <w:rPr>
      <w:rFonts w:ascii="宋体" w:eastAsia="宋体"/>
      <w:sz w:val="21"/>
    </w:rPr>
  </w:style>
  <w:style w:type="paragraph" w:styleId="1094" w:customStyle="1">
    <w:name w:val="正文（缩进）"/>
    <w:basedOn w:val="760"/>
    <w:uiPriority w:val="0"/>
    <w:qFormat/>
    <w:pPr>
      <w:ind w:firstLine="200"/>
      <w:spacing w:before="50" w:after="50" w:line="360" w:lineRule="auto"/>
    </w:pPr>
    <w:rPr>
      <w:sz w:val="24"/>
    </w:rPr>
  </w:style>
  <w:style w:type="character" w:styleId="1095" w:customStyle="1">
    <w:name w:val="Heading 3 Char"/>
    <w:uiPriority w:val="0"/>
    <w:qFormat/>
    <w:rPr>
      <w:rFonts w:cs="Times New Roman"/>
      <w:b/>
      <w:bCs/>
      <w:sz w:val="32"/>
      <w:szCs w:val="32"/>
      <w:lang w:bidi="ar-SA"/>
    </w:rPr>
  </w:style>
  <w:style w:type="character" w:styleId="1096" w:customStyle="1">
    <w:name w:val="z12 style23"/>
    <w:uiPriority w:val="0"/>
    <w:qFormat/>
  </w:style>
  <w:style w:type="paragraph" w:styleId="1097" w:customStyle="1">
    <w:name w:val="Indent Normal"/>
    <w:basedOn w:val="760"/>
    <w:uiPriority w:val="0"/>
    <w:qFormat/>
    <w:pPr>
      <w:ind w:firstLine="150"/>
    </w:pPr>
    <w:rPr>
      <w:sz w:val="24"/>
      <w:szCs w:val="20"/>
    </w:rPr>
  </w:style>
  <w:style w:type="character" w:styleId="1098" w:customStyle="1">
    <w:name w:val="Char Char21"/>
    <w:uiPriority w:val="0"/>
    <w:qFormat/>
    <w:rPr>
      <w:sz w:val="18"/>
      <w:szCs w:val="18"/>
    </w:rPr>
  </w:style>
  <w:style w:type="character" w:styleId="1099" w:customStyle="1">
    <w:name w:val="ca-31"/>
    <w:uiPriority w:val="0"/>
    <w:qFormat/>
    <w:rPr>
      <w:rFonts w:ascii="宋体" w:eastAsia="宋体"/>
      <w:color w:val="000000"/>
      <w:sz w:val="21"/>
      <w:szCs w:val="21"/>
    </w:rPr>
  </w:style>
  <w:style w:type="character" w:styleId="1100" w:customStyle="1">
    <w:name w:val="apple-converted-space"/>
    <w:uiPriority w:val="0"/>
    <w:qFormat/>
  </w:style>
  <w:style w:type="character" w:styleId="1101" w:customStyle="1">
    <w:name w:val="Char Char1"/>
    <w:uiPriority w:val="0"/>
    <w:qFormat/>
    <w:rPr>
      <w:rFonts w:ascii="宋体" w:eastAsia="宋体"/>
      <w:sz w:val="21"/>
      <w:lang w:val="en-US" w:eastAsia="zh-CN"/>
    </w:rPr>
  </w:style>
  <w:style w:type="character" w:styleId="1102" w:customStyle="1">
    <w:name w:val="font21"/>
    <w:uiPriority w:val="0"/>
    <w:qFormat/>
    <w:rPr>
      <w:rFonts w:ascii="Times New Roman" w:hAnsi="Times New Roman"/>
      <w:color w:val="000000"/>
      <w:sz w:val="20"/>
      <w:u w:val="none"/>
    </w:rPr>
  </w:style>
  <w:style w:type="character" w:styleId="1103" w:customStyle="1">
    <w:name w:val="ca-01"/>
    <w:uiPriority w:val="0"/>
    <w:qFormat/>
    <w:rPr>
      <w:rFonts w:ascii="宋体" w:eastAsia="宋体"/>
      <w:b/>
      <w:bCs/>
      <w:spacing w:val="-20"/>
      <w:sz w:val="24"/>
      <w:szCs w:val="24"/>
    </w:rPr>
  </w:style>
  <w:style w:type="character" w:styleId="1104" w:customStyle="1">
    <w:name w:val="Char Char23"/>
    <w:uiPriority w:val="0"/>
    <w:qFormat/>
    <w:rPr>
      <w:sz w:val="24"/>
      <w:szCs w:val="21"/>
      <w:lang w:bidi="ar-SA"/>
    </w:rPr>
  </w:style>
  <w:style w:type="character" w:styleId="1105" w:customStyle="1">
    <w:name w:val="Char Char"/>
    <w:uiPriority w:val="0"/>
    <w:qFormat/>
    <w:rPr>
      <w:rFonts w:eastAsia="宋体"/>
      <w:sz w:val="18"/>
      <w:lang w:val="en-US" w:eastAsia="zh-CN"/>
    </w:rPr>
  </w:style>
  <w:style w:type="character" w:styleId="1106" w:customStyle="1">
    <w:name w:val="Char Char3"/>
    <w:uiPriority w:val="0"/>
    <w:qFormat/>
    <w:rPr>
      <w:rFonts w:ascii="宋体" w:eastAsia="宋体"/>
      <w:sz w:val="18"/>
      <w:szCs w:val="18"/>
      <w:lang w:val="en-US" w:eastAsia="zh-CN" w:bidi="ar-SA"/>
    </w:rPr>
  </w:style>
  <w:style w:type="paragraph" w:styleId="110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08" w:customStyle="1">
    <w:name w:val="Heading 4 Char"/>
    <w:uiPriority w:val="0"/>
    <w:qFormat/>
    <w:rPr>
      <w:rFonts w:ascii="Cambria" w:hAnsi="Cambria" w:eastAsia="宋体" w:cs="Cambria"/>
      <w:b/>
      <w:bCs/>
      <w:sz w:val="28"/>
      <w:szCs w:val="28"/>
      <w:lang w:bidi="ar-SA"/>
    </w:rPr>
  </w:style>
  <w:style w:type="character" w:styleId="1109" w:customStyle="1">
    <w:name w:val="Header Char1"/>
    <w:uiPriority w:val="0"/>
    <w:qFormat/>
    <w:rPr>
      <w:rFonts w:cs="Times New Roman"/>
      <w:sz w:val="18"/>
      <w:szCs w:val="18"/>
      <w:lang w:bidi="ar-SA"/>
    </w:rPr>
  </w:style>
  <w:style w:type="character" w:styleId="1110" w:customStyle="1">
    <w:name w:val="Footer Char1"/>
    <w:uiPriority w:val="0"/>
    <w:qFormat/>
    <w:rPr>
      <w:rFonts w:cs="Times New Roman"/>
      <w:sz w:val="18"/>
      <w:szCs w:val="18"/>
      <w:lang w:bidi="ar-SA"/>
    </w:rPr>
  </w:style>
  <w:style w:type="character" w:styleId="1111" w:customStyle="1">
    <w:name w:val="wj1"/>
    <w:uiPriority w:val="0"/>
    <w:qFormat/>
    <w:rPr>
      <w:color w:val="000000"/>
      <w:sz w:val="18"/>
      <w:szCs w:val="18"/>
      <w:u w:val="none"/>
    </w:rPr>
  </w:style>
  <w:style w:type="character" w:styleId="1112" w:customStyle="1">
    <w:name w:val="ca-11"/>
    <w:uiPriority w:val="0"/>
    <w:qFormat/>
    <w:rPr>
      <w:rFonts w:ascii="宋体" w:eastAsia="宋体"/>
      <w:b/>
      <w:bCs/>
      <w:color w:val="000000"/>
      <w:spacing w:val="-20"/>
      <w:sz w:val="28"/>
      <w:szCs w:val="28"/>
    </w:rPr>
  </w:style>
  <w:style w:type="paragraph" w:styleId="111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14" w:customStyle="1">
    <w:name w:val="Plain Text Char1"/>
    <w:uiPriority w:val="0"/>
    <w:qFormat/>
    <w:rPr>
      <w:rFonts w:ascii="宋体" w:eastAsia="宋体"/>
      <w:sz w:val="21"/>
      <w:szCs w:val="21"/>
      <w:lang w:val="en-US" w:eastAsia="zh-CN" w:bidi="ar-SA"/>
    </w:rPr>
  </w:style>
  <w:style w:type="character" w:styleId="1115" w:customStyle="1">
    <w:name w:val="段落 Char"/>
    <w:uiPriority w:val="0"/>
    <w:qFormat/>
    <w:rPr>
      <w:rFonts w:ascii="仿宋_GB2312" w:eastAsia="仿宋_GB2312"/>
      <w:sz w:val="24"/>
      <w:szCs w:val="24"/>
      <w:lang w:val="en-US" w:eastAsia="zh-CN" w:bidi="ar-SA"/>
    </w:rPr>
  </w:style>
  <w:style w:type="character" w:styleId="1116" w:customStyle="1">
    <w:name w:val="Heading 2 Char"/>
    <w:uiPriority w:val="0"/>
    <w:qFormat/>
    <w:rPr>
      <w:rFonts w:ascii="Arial" w:hAnsi="Arial" w:eastAsia="黑体"/>
      <w:b/>
      <w:bCs/>
      <w:sz w:val="32"/>
      <w:szCs w:val="32"/>
      <w:lang w:val="en-US" w:eastAsia="zh-CN" w:bidi="ar-SA"/>
    </w:rPr>
  </w:style>
  <w:style w:type="paragraph" w:styleId="111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18" w:customStyle="1">
    <w:name w:val="Char Char31"/>
    <w:uiPriority w:val="0"/>
    <w:qFormat/>
    <w:rPr>
      <w:rFonts w:ascii="Arial" w:hAnsi="Arial" w:eastAsia="黑体" w:cs="Times New Roman"/>
      <w:b/>
      <w:bCs/>
      <w:sz w:val="32"/>
      <w:szCs w:val="32"/>
      <w:lang w:val="en-US" w:eastAsia="zh-CN" w:bidi="ar-SA"/>
    </w:rPr>
  </w:style>
  <w:style w:type="paragraph" w:styleId="1119" w:customStyle="1">
    <w:name w:val="正文（黑体）"/>
    <w:basedOn w:val="760"/>
    <w:next w:val="760"/>
    <w:uiPriority w:val="0"/>
    <w:qFormat/>
    <w:pPr>
      <w:ind w:firstLine="200"/>
      <w:spacing w:before="50" w:after="50" w:line="360" w:lineRule="auto"/>
    </w:pPr>
    <w:rPr>
      <w:rFonts w:ascii="黑体" w:eastAsia="黑体"/>
      <w:color w:val="000080"/>
      <w:sz w:val="24"/>
    </w:rPr>
  </w:style>
  <w:style w:type="character" w:styleId="1120" w:customStyle="1">
    <w:name w:val="ca-51"/>
    <w:uiPriority w:val="0"/>
    <w:qFormat/>
    <w:rPr>
      <w:rFonts w:ascii="楷体_GB2312" w:eastAsia="楷体_GB2312"/>
      <w:b/>
      <w:bCs/>
      <w:spacing w:val="-20"/>
      <w:sz w:val="24"/>
      <w:szCs w:val="24"/>
    </w:rPr>
  </w:style>
  <w:style w:type="paragraph" w:styleId="1121" w:customStyle="1">
    <w:name w:val="加点正文缩进"/>
    <w:basedOn w:val="760"/>
    <w:uiPriority w:val="0"/>
    <w:qFormat/>
    <w:pPr>
      <w:ind w:left="962" w:hanging="480"/>
      <w:spacing w:line="300" w:lineRule="auto"/>
      <w:tabs>
        <w:tab w:val="left" w:pos="840" w:leader="none"/>
      </w:tabs>
    </w:pPr>
    <w:rPr>
      <w:sz w:val="24"/>
    </w:rPr>
  </w:style>
  <w:style w:type="paragraph" w:styleId="1122" w:customStyle="1">
    <w:name w:val="默认段落字体 Para Char Char Char Char Char Char Char Char Char Char Char Char Char Char"/>
    <w:basedOn w:val="1030"/>
    <w:uiPriority w:val="0"/>
    <w:qFormat/>
    <w:rPr>
      <w:rFonts w:ascii="Tahoma" w:hAnsi="Tahoma"/>
      <w:sz w:val="24"/>
    </w:rPr>
  </w:style>
  <w:style w:type="paragraph" w:styleId="1123" w:customStyle="1">
    <w:name w:val="列表段落1"/>
    <w:basedOn w:val="760"/>
    <w:uiPriority w:val="0"/>
    <w:qFormat/>
    <w:pPr>
      <w:ind w:firstLine="200"/>
    </w:pPr>
  </w:style>
  <w:style w:type="paragraph" w:styleId="1124" w:customStyle="1">
    <w:name w:val="序号"/>
    <w:next w:val="760"/>
    <w:uiPriority w:val="0"/>
    <w:qFormat/>
    <w:pPr>
      <w:jc w:val="center"/>
    </w:pPr>
    <w:rPr>
      <w:rFonts w:ascii="Times New Roman" w:hAnsi="Times New Roman" w:eastAsia="仿宋_GB2312" w:cs="Times New Roman"/>
      <w:bCs/>
      <w:sz w:val="21"/>
      <w:szCs w:val="44"/>
      <w:lang w:val="en-US" w:eastAsia="zh-CN" w:bidi="ar-SA"/>
    </w:rPr>
  </w:style>
  <w:style w:type="paragraph" w:styleId="1125" w:customStyle="1">
    <w:name w:val="Char"/>
    <w:basedOn w:val="760"/>
    <w:uiPriority w:val="0"/>
    <w:qFormat/>
    <w:pPr>
      <w:tabs>
        <w:tab w:val="left" w:pos="360" w:leader="none"/>
      </w:tabs>
    </w:pPr>
    <w:rPr>
      <w:rFonts w:ascii="仿宋_GB2312" w:eastAsia="仿宋_GB2312"/>
      <w:b/>
      <w:sz w:val="24"/>
    </w:rPr>
  </w:style>
  <w:style w:type="paragraph" w:styleId="1126" w:customStyle="1">
    <w:name w:val="xl3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xl36"/>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Char Char Char"/>
    <w:basedOn w:val="760"/>
    <w:uiPriority w:val="0"/>
    <w:qFormat/>
    <w:rPr>
      <w:rFonts w:ascii="Tahoma" w:hAnsi="Tahoma"/>
      <w:sz w:val="24"/>
      <w:szCs w:val="20"/>
    </w:rPr>
  </w:style>
  <w:style w:type="paragraph" w:styleId="1129" w:customStyle="1">
    <w:name w:val="Char12"/>
    <w:basedOn w:val="760"/>
    <w:uiPriority w:val="0"/>
    <w:qFormat/>
    <w:pPr>
      <w:ind w:left="360" w:right="202" w:firstLine="360"/>
      <w:spacing w:line="480" w:lineRule="auto"/>
      <w:tabs>
        <w:tab w:val="left" w:pos="360" w:leader="none"/>
      </w:tabs>
    </w:pPr>
    <w:rPr>
      <w:sz w:val="24"/>
    </w:rPr>
  </w:style>
  <w:style w:type="paragraph" w:styleId="1130" w:customStyle="1">
    <w:name w:val="Char Char Char Char Char Char Char Char Char Char"/>
    <w:basedOn w:val="760"/>
    <w:uiPriority w:val="0"/>
    <w:qFormat/>
    <w:rPr>
      <w:rFonts w:ascii="Tahoma" w:hAnsi="Tahoma"/>
      <w:sz w:val="24"/>
      <w:szCs w:val="20"/>
    </w:rPr>
  </w:style>
  <w:style w:type="paragraph" w:styleId="1131" w:customStyle="1">
    <w:name w:val="正文段"/>
    <w:basedOn w:val="760"/>
    <w:uiPriority w:val="0"/>
    <w:qFormat/>
    <w:pPr>
      <w:ind w:firstLine="425"/>
      <w:spacing w:after="240" w:line="240" w:lineRule="atLeast"/>
      <w:widowControl/>
    </w:pPr>
    <w:rPr>
      <w:sz w:val="24"/>
      <w:szCs w:val="20"/>
    </w:rPr>
  </w:style>
  <w:style w:type="paragraph" w:styleId="1132" w:customStyle="1">
    <w:name w:val="段"/>
    <w:uiPriority w:val="0"/>
    <w:qFormat/>
    <w:pPr>
      <w:ind w:firstLine="200"/>
      <w:jc w:val="both"/>
    </w:pPr>
    <w:rPr>
      <w:rFonts w:ascii="宋体" w:hAnsi="Times New Roman" w:eastAsia="宋体" w:cs="Times New Roman"/>
      <w:sz w:val="21"/>
      <w:lang w:val="en-US" w:eastAsia="zh-CN" w:bidi="ar-SA"/>
    </w:rPr>
  </w:style>
  <w:style w:type="paragraph" w:styleId="1133" w:customStyle="1">
    <w:name w:val="Char Char Char Char Char Char Char Char Char Char1"/>
    <w:basedOn w:val="760"/>
    <w:uiPriority w:val="0"/>
    <w:qFormat/>
    <w:rPr>
      <w:rFonts w:ascii="Tahoma" w:hAnsi="Tahoma" w:cs="Tahoma"/>
      <w:sz w:val="24"/>
    </w:rPr>
  </w:style>
  <w:style w:type="paragraph" w:styleId="1134" w:customStyle="1">
    <w:name w:val="xl34"/>
    <w:basedOn w:val="760"/>
    <w:uiPriority w:val="0"/>
    <w:qFormat/>
    <w:pPr>
      <w:jc w:val="center"/>
      <w:spacing w:before="100" w:beforeAutospacing="1" w:after="100" w:afterAutospacing="1"/>
      <w:widowControl/>
    </w:pPr>
    <w:rPr>
      <w:rFonts w:ascii="Arial Unicode MS" w:hAnsi="Arial Unicode MS" w:eastAsia="Arial Unicode MS"/>
      <w:sz w:val="24"/>
    </w:rPr>
  </w:style>
  <w:style w:type="paragraph" w:styleId="1135" w:customStyle="1">
    <w:name w:val="前言、引言标题"/>
    <w:next w:val="76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6" w:customStyle="1">
    <w:name w:val="Char Char Char Char Char 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137" w:customStyle="1">
    <w:name w:val="pa-0"/>
    <w:basedOn w:val="760"/>
    <w:uiPriority w:val="0"/>
    <w:qFormat/>
    <w:pPr>
      <w:ind w:firstLine="480"/>
      <w:spacing w:line="360" w:lineRule="atLeast"/>
      <w:widowControl/>
    </w:pPr>
    <w:rPr>
      <w:rFonts w:ascii="宋体" w:cs="宋体"/>
      <w:sz w:val="24"/>
    </w:rPr>
  </w:style>
  <w:style w:type="paragraph" w:styleId="1138" w:customStyle="1">
    <w:name w:val="Char111"/>
    <w:basedOn w:val="760"/>
    <w:uiPriority w:val="0"/>
    <w:qFormat/>
    <w:pPr>
      <w:jc w:val="left"/>
      <w:spacing w:after="160" w:line="240" w:lineRule="exact"/>
      <w:widowControl/>
    </w:pPr>
    <w:rPr>
      <w:rFonts w:ascii="Verdana" w:hAnsi="Verdana"/>
      <w:sz w:val="20"/>
      <w:szCs w:val="20"/>
      <w:lang w:eastAsia="en-US"/>
    </w:rPr>
  </w:style>
  <w:style w:type="paragraph" w:styleId="1139" w:customStyle="1">
    <w:name w:val="三级条标题"/>
    <w:basedOn w:val="1140"/>
    <w:next w:val="1132"/>
    <w:uiPriority w:val="0"/>
    <w:qFormat/>
    <w:pPr>
      <w:ind w:left="1050"/>
      <w:outlineLvl w:val="4"/>
    </w:pPr>
  </w:style>
  <w:style w:type="paragraph" w:styleId="1140" w:customStyle="1">
    <w:name w:val="二级条标题"/>
    <w:basedOn w:val="1141"/>
    <w:next w:val="1132"/>
    <w:uiPriority w:val="0"/>
    <w:qFormat/>
    <w:pPr>
      <w:ind w:left="360"/>
      <w:outlineLvl w:val="3"/>
    </w:pPr>
  </w:style>
  <w:style w:type="paragraph" w:styleId="1141" w:customStyle="1">
    <w:name w:val="一级条标题"/>
    <w:next w:val="1132"/>
    <w:uiPriority w:val="0"/>
    <w:qFormat/>
    <w:pPr>
      <w:outlineLvl w:val="2"/>
    </w:pPr>
    <w:rPr>
      <w:rFonts w:ascii="Times New Roman" w:hAnsi="Times New Roman" w:eastAsia="黑体" w:cs="Times New Roman"/>
      <w:sz w:val="21"/>
      <w:lang w:val="en-US" w:eastAsia="zh-CN" w:bidi="ar-SA"/>
    </w:rPr>
  </w:style>
  <w:style w:type="paragraph" w:styleId="1142" w:customStyle="1">
    <w:name w:val="FA正文+标号"/>
    <w:basedOn w:val="76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3" w:customStyle="1">
    <w:name w:val="表文1"/>
    <w:basedOn w:val="760"/>
    <w:uiPriority w:val="0"/>
    <w:qFormat/>
    <w:pPr>
      <w:ind w:firstLine="196"/>
      <w:spacing w:line="360" w:lineRule="auto"/>
      <w:widowControl/>
    </w:pPr>
    <w:rPr>
      <w:rFonts w:ascii="宋体"/>
      <w:sz w:val="24"/>
    </w:rPr>
  </w:style>
  <w:style w:type="paragraph" w:styleId="1144" w:customStyle="1">
    <w:name w:val="表内容"/>
    <w:basedOn w:val="1145"/>
    <w:uiPriority w:val="0"/>
    <w:qFormat/>
    <w:pPr>
      <w:ind w:left="0" w:firstLine="0"/>
      <w:spacing w:line="320" w:lineRule="exact"/>
    </w:pPr>
    <w:rPr>
      <w:sz w:val="20"/>
    </w:rPr>
  </w:style>
  <w:style w:type="paragraph" w:styleId="1145" w:customStyle="1">
    <w:name w:val="正文11"/>
    <w:basedOn w:val="760"/>
    <w:uiPriority w:val="0"/>
    <w:qFormat/>
    <w:pPr>
      <w:ind w:left="357" w:firstLine="420"/>
      <w:jc w:val="left"/>
      <w:spacing w:line="360" w:lineRule="auto"/>
      <w:widowControl/>
    </w:pPr>
    <w:rPr>
      <w:rFonts w:cs="Arial"/>
      <w:szCs w:val="20"/>
    </w:rPr>
  </w:style>
  <w:style w:type="paragraph" w:styleId="1146" w:customStyle="1">
    <w:name w:val="Char Char1 Char Char Char Char Char Char"/>
    <w:basedOn w:val="760"/>
    <w:uiPriority w:val="0"/>
    <w:qFormat/>
    <w:pPr>
      <w:jc w:val="center"/>
      <w:widowControl/>
    </w:pPr>
    <w:rPr>
      <w:szCs w:val="20"/>
    </w:rPr>
  </w:style>
  <w:style w:type="paragraph" w:styleId="1147" w:customStyle="1">
    <w:name w:val="xl27"/>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普通正文"/>
    <w:basedOn w:val="760"/>
    <w:uiPriority w:val="0"/>
    <w:qFormat/>
    <w:pPr>
      <w:ind w:firstLine="425"/>
      <w:jc w:val="left"/>
    </w:pPr>
    <w:rPr>
      <w:rFonts w:ascii="宋体"/>
      <w:sz w:val="20"/>
      <w:szCs w:val="20"/>
    </w:rPr>
  </w:style>
  <w:style w:type="paragraph" w:styleId="114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50" w:customStyle="1">
    <w:name w:val="附图标题"/>
    <w:basedOn w:val="1026"/>
    <w:next w:val="1025"/>
    <w:uiPriority w:val="0"/>
    <w:qFormat/>
    <w:pPr>
      <w:ind w:left="780" w:hanging="480"/>
      <w:jc w:val="center"/>
      <w:spacing w:after="100"/>
      <w:tabs>
        <w:tab w:val="left" w:pos="780" w:leader="none"/>
      </w:tabs>
    </w:pPr>
    <w:rPr>
      <w:b/>
      <w:sz w:val="21"/>
    </w:rPr>
  </w:style>
  <w:style w:type="paragraph" w:styleId="1151" w:customStyle="1">
    <w:name w:val="图号"/>
    <w:basedOn w:val="76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52" w:customStyle="1">
    <w:name w:val="xl40"/>
    <w:basedOn w:val="76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3" w:customStyle="1">
    <w:name w:val="缩进正文"/>
    <w:basedOn w:val="760"/>
    <w:uiPriority w:val="0"/>
    <w:qFormat/>
    <w:pPr>
      <w:ind w:left="1418" w:firstLine="425"/>
      <w:jc w:val="left"/>
      <w:spacing w:after="200" w:line="400" w:lineRule="exact"/>
      <w:widowControl/>
    </w:pPr>
    <w:rPr>
      <w:rFonts w:ascii="宋体"/>
      <w:sz w:val="24"/>
      <w:szCs w:val="20"/>
    </w:rPr>
  </w:style>
  <w:style w:type="paragraph" w:styleId="1154" w:customStyle="1">
    <w:name w:val="xl2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5" w:customStyle="1">
    <w:name w:val="xl2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Char1"/>
    <w:basedOn w:val="760"/>
    <w:uiPriority w:val="0"/>
    <w:qFormat/>
    <w:pPr>
      <w:ind w:left="360" w:right="202" w:firstLine="360"/>
      <w:spacing w:line="480" w:lineRule="auto"/>
      <w:tabs>
        <w:tab w:val="left" w:pos="360" w:leader="none"/>
      </w:tabs>
    </w:pPr>
    <w:rPr>
      <w:sz w:val="24"/>
    </w:rPr>
  </w:style>
  <w:style w:type="paragraph" w:styleId="1157" w:customStyle="1">
    <w:name w:val="首页标题"/>
    <w:uiPriority w:val="0"/>
    <w:qFormat/>
    <w:pPr>
      <w:jc w:val="center"/>
    </w:pPr>
    <w:rPr>
      <w:rFonts w:ascii="宋体" w:hAnsi="Times New Roman" w:eastAsia="宋体" w:cs="宋体"/>
      <w:sz w:val="72"/>
      <w:szCs w:val="72"/>
      <w:lang w:val="en-US" w:eastAsia="zh-CN" w:bidi="ar-SA"/>
    </w:rPr>
  </w:style>
  <w:style w:type="paragraph" w:styleId="1158" w:customStyle="1">
    <w:name w:val="pa-10"/>
    <w:basedOn w:val="760"/>
    <w:uiPriority w:val="0"/>
    <w:qFormat/>
    <w:pPr>
      <w:spacing w:line="240" w:lineRule="atLeast"/>
      <w:widowControl/>
    </w:pPr>
    <w:rPr>
      <w:rFonts w:ascii="宋体" w:cs="宋体"/>
      <w:sz w:val="24"/>
    </w:rPr>
  </w:style>
  <w:style w:type="paragraph" w:styleId="1159" w:customStyle="1">
    <w:name w:val="特点"/>
    <w:basedOn w:val="760"/>
    <w:next w:val="760"/>
    <w:uiPriority w:val="0"/>
    <w:qFormat/>
    <w:pPr>
      <w:jc w:val="center"/>
      <w:spacing w:line="360" w:lineRule="auto"/>
    </w:pPr>
    <w:rPr>
      <w:rFonts w:ascii="Arial" w:hAnsi="Arial"/>
      <w:sz w:val="24"/>
      <w:szCs w:val="20"/>
    </w:rPr>
  </w:style>
  <w:style w:type="paragraph" w:styleId="1160" w:customStyle="1">
    <w:name w:val="pa-4"/>
    <w:basedOn w:val="760"/>
    <w:uiPriority w:val="0"/>
    <w:qFormat/>
    <w:pPr>
      <w:jc w:val="center"/>
      <w:spacing w:line="280" w:lineRule="atLeast"/>
      <w:widowControl/>
    </w:pPr>
    <w:rPr>
      <w:rFonts w:ascii="宋体" w:cs="宋体"/>
      <w:sz w:val="24"/>
    </w:rPr>
  </w:style>
  <w:style w:type="paragraph" w:styleId="1161" w:customStyle="1">
    <w:name w:val="编号"/>
    <w:basedOn w:val="760"/>
    <w:next w:val="1107"/>
    <w:uiPriority w:val="0"/>
    <w:qFormat/>
    <w:pPr>
      <w:ind w:left="420" w:right="-136" w:hanging="420"/>
      <w:widowControl/>
      <w:tabs>
        <w:tab w:val="left" w:pos="420" w:leader="none"/>
      </w:tabs>
    </w:pPr>
    <w:rPr>
      <w:rFonts w:ascii="仿宋_GB2312" w:eastAsia="仿宋_GB2312"/>
      <w:b/>
      <w:bCs/>
      <w:sz w:val="24"/>
      <w:szCs w:val="21"/>
    </w:rPr>
  </w:style>
  <w:style w:type="paragraph" w:styleId="116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63" w:customStyle="1">
    <w:name w:val="xl33"/>
    <w:basedOn w:val="76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4" w:customStyle="1">
    <w:name w:val="编号1"/>
    <w:next w:val="110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65" w:customStyle="1">
    <w:name w:val="xl3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CM17"/>
    <w:basedOn w:val="760"/>
    <w:next w:val="760"/>
    <w:uiPriority w:val="0"/>
    <w:qFormat/>
    <w:pPr>
      <w:jc w:val="left"/>
      <w:spacing w:after="273" w:line="360" w:lineRule="auto"/>
    </w:pPr>
    <w:rPr>
      <w:rFonts w:ascii="宋体"/>
      <w:sz w:val="24"/>
    </w:rPr>
  </w:style>
  <w:style w:type="paragraph" w:styleId="1167" w:customStyle="1">
    <w:name w:val="xl38"/>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8" w:customStyle="1">
    <w:name w:val="参考资料清单+倾斜+蓝色"/>
    <w:basedOn w:val="760"/>
    <w:uiPriority w:val="0"/>
    <w:qFormat/>
    <w:pPr>
      <w:spacing w:line="360" w:lineRule="auto"/>
    </w:pPr>
    <w:rPr>
      <w:rFonts w:ascii="Arial" w:hAnsi="Arial"/>
      <w:i/>
      <w:iCs/>
      <w:color w:val="0000ff"/>
      <w:szCs w:val="21"/>
    </w:rPr>
  </w:style>
  <w:style w:type="paragraph" w:styleId="116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70" w:customStyle="1">
    <w:name w:val="pa-8"/>
    <w:basedOn w:val="760"/>
    <w:uiPriority w:val="0"/>
    <w:qFormat/>
    <w:pPr>
      <w:ind w:firstLine="480"/>
      <w:spacing w:line="280" w:lineRule="atLeast"/>
      <w:widowControl/>
    </w:pPr>
    <w:rPr>
      <w:rFonts w:ascii="宋体" w:cs="宋体"/>
      <w:sz w:val="24"/>
    </w:rPr>
  </w:style>
  <w:style w:type="paragraph" w:styleId="1171" w:customStyle="1">
    <w:name w:val="标书2"/>
    <w:next w:val="1107"/>
    <w:uiPriority w:val="0"/>
    <w:qFormat/>
    <w:rPr>
      <w:rFonts w:ascii="Times New Roman" w:hAnsi="Times New Roman" w:eastAsia="黑体" w:cs="宋体"/>
      <w:b/>
      <w:sz w:val="44"/>
      <w:lang w:val="en-US" w:eastAsia="zh-CN" w:bidi="ar-SA"/>
    </w:rPr>
  </w:style>
  <w:style w:type="paragraph" w:styleId="1172" w:customStyle="1">
    <w:name w:val="表格文字"/>
    <w:basedOn w:val="760"/>
    <w:uiPriority w:val="0"/>
    <w:qFormat/>
    <w:pPr>
      <w:jc w:val="left"/>
    </w:pPr>
    <w:rPr>
      <w:sz w:val="18"/>
    </w:rPr>
  </w:style>
  <w:style w:type="paragraph" w:styleId="1173" w:customStyle="1">
    <w:name w:val="首页空格"/>
    <w:uiPriority w:val="0"/>
    <w:qFormat/>
    <w:pPr>
      <w:jc w:val="center"/>
    </w:pPr>
    <w:rPr>
      <w:rFonts w:ascii="Times New Roman" w:hAnsi="Times New Roman" w:eastAsia="宋体" w:cs="宋体"/>
      <w:sz w:val="72"/>
      <w:lang w:val="en-US" w:eastAsia="zh-CN" w:bidi="ar-SA"/>
    </w:rPr>
  </w:style>
  <w:style w:type="paragraph" w:styleId="1174" w:customStyle="1">
    <w:name w:val="保密事宜格式"/>
    <w:basedOn w:val="102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76" w:customStyle="1">
    <w:name w:val="È±Ê¡ÎÄ±¾"/>
    <w:basedOn w:val="760"/>
    <w:uiPriority w:val="0"/>
    <w:qFormat/>
    <w:pPr>
      <w:jc w:val="left"/>
      <w:spacing w:line="360" w:lineRule="auto"/>
      <w:widowControl/>
    </w:pPr>
    <w:rPr>
      <w:sz w:val="24"/>
      <w:szCs w:val="20"/>
    </w:rPr>
  </w:style>
  <w:style w:type="paragraph" w:styleId="1177" w:customStyle="1">
    <w:name w:val="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178" w:customStyle="1">
    <w:name w:val="xl2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9" w:customStyle="1">
    <w:name w:val="附图居中"/>
    <w:basedOn w:val="760"/>
    <w:next w:val="1150"/>
    <w:uiPriority w:val="0"/>
    <w:qFormat/>
    <w:pPr>
      <w:ind w:left="1271" w:hanging="420"/>
      <w:jc w:val="center"/>
      <w:keepNext/>
      <w:spacing w:line="360" w:lineRule="auto"/>
      <w:tabs>
        <w:tab w:val="left" w:pos="0" w:leader="none"/>
      </w:tabs>
    </w:pPr>
    <w:rPr>
      <w:caps/>
      <w:sz w:val="24"/>
    </w:rPr>
  </w:style>
  <w:style w:type="paragraph" w:styleId="1180" w:customStyle="1">
    <w:name w:val="pa-6"/>
    <w:basedOn w:val="760"/>
    <w:uiPriority w:val="0"/>
    <w:qFormat/>
    <w:pPr>
      <w:spacing w:line="360" w:lineRule="atLeast"/>
      <w:widowControl/>
    </w:pPr>
    <w:rPr>
      <w:rFonts w:ascii="宋体"/>
      <w:sz w:val="24"/>
      <w:szCs w:val="20"/>
    </w:rPr>
  </w:style>
  <w:style w:type="paragraph" w:styleId="1181" w:customStyle="1">
    <w:name w:val="规范正文"/>
    <w:basedOn w:val="760"/>
    <w:uiPriority w:val="0"/>
    <w:qFormat/>
    <w:pPr>
      <w:ind w:left="480"/>
      <w:spacing w:line="360" w:lineRule="auto"/>
    </w:pPr>
    <w:rPr>
      <w:sz w:val="24"/>
      <w:szCs w:val="20"/>
    </w:rPr>
  </w:style>
  <w:style w:type="paragraph" w:styleId="1182" w:customStyle="1">
    <w:name w:val="font7"/>
    <w:basedOn w:val="760"/>
    <w:uiPriority w:val="0"/>
    <w:qFormat/>
    <w:pPr>
      <w:jc w:val="left"/>
      <w:spacing w:before="100" w:beforeAutospacing="1" w:after="100" w:afterAutospacing="1"/>
      <w:widowControl/>
    </w:pPr>
    <w:rPr>
      <w:rFonts w:ascii="宋体"/>
      <w:sz w:val="20"/>
      <w:szCs w:val="20"/>
    </w:rPr>
  </w:style>
  <w:style w:type="paragraph" w:styleId="1183" w:customStyle="1">
    <w:name w:val="缺省文本"/>
    <w:basedOn w:val="760"/>
    <w:uiPriority w:val="0"/>
    <w:qFormat/>
    <w:pPr>
      <w:jc w:val="left"/>
    </w:pPr>
    <w:rPr>
      <w:sz w:val="24"/>
      <w:szCs w:val="20"/>
    </w:rPr>
  </w:style>
  <w:style w:type="paragraph" w:styleId="1184" w:customStyle="1">
    <w:name w:val="序号-----------"/>
    <w:basedOn w:val="760"/>
    <w:uiPriority w:val="0"/>
    <w:qFormat/>
    <w:pPr>
      <w:jc w:val="left"/>
      <w:widowControl/>
    </w:pPr>
    <w:rPr>
      <w:rFonts w:ascii="宋体"/>
      <w:bCs/>
      <w:szCs w:val="21"/>
    </w:rPr>
  </w:style>
  <w:style w:type="paragraph" w:styleId="1185" w:customStyle="1">
    <w:name w:val="font8"/>
    <w:basedOn w:val="760"/>
    <w:uiPriority w:val="0"/>
    <w:qFormat/>
    <w:pPr>
      <w:jc w:val="left"/>
      <w:spacing w:before="100" w:beforeAutospacing="1" w:after="100" w:afterAutospacing="1"/>
      <w:widowControl/>
    </w:pPr>
    <w:rPr>
      <w:rFonts w:ascii="Arial" w:hAnsi="Arial" w:cs="Arial"/>
      <w:color w:val="000000"/>
      <w:sz w:val="18"/>
      <w:szCs w:val="18"/>
    </w:rPr>
  </w:style>
  <w:style w:type="paragraph" w:styleId="1186" w:customStyle="1">
    <w:name w:val="表格标题"/>
    <w:basedOn w:val="760"/>
    <w:uiPriority w:val="0"/>
    <w:qFormat/>
    <w:pPr>
      <w:jc w:val="center"/>
    </w:pPr>
    <w:rPr>
      <w:b/>
    </w:rPr>
  </w:style>
  <w:style w:type="paragraph" w:styleId="1187" w:customStyle="1">
    <w:name w:val="章标题"/>
    <w:next w:val="113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88" w:customStyle="1">
    <w:name w:val="首页单位日期"/>
    <w:basedOn w:val="760"/>
    <w:uiPriority w:val="0"/>
    <w:qFormat/>
    <w:pPr>
      <w:jc w:val="center"/>
      <w:widowControl/>
    </w:pPr>
    <w:rPr>
      <w:rFonts w:ascii="宋体" w:cs="宋体"/>
      <w:bCs/>
      <w:sz w:val="28"/>
      <w:szCs w:val="20"/>
    </w:rPr>
  </w:style>
  <w:style w:type="paragraph" w:styleId="1189" w:customStyle="1">
    <w:name w:val="样式 正文缩进 + (中文) 仿宋_GB2312 小四 Char"/>
    <w:basedOn w:val="1025"/>
    <w:uiPriority w:val="0"/>
    <w:qFormat/>
    <w:pPr>
      <w:ind w:firstLine="200"/>
      <w:spacing w:line="360" w:lineRule="auto"/>
    </w:pPr>
    <w:rPr>
      <w:szCs w:val="24"/>
    </w:rPr>
  </w:style>
  <w:style w:type="paragraph" w:styleId="1190" w:customStyle="1">
    <w:name w:val="项目"/>
    <w:basedOn w:val="760"/>
    <w:uiPriority w:val="0"/>
    <w:qFormat/>
    <w:pPr>
      <w:ind w:left="840" w:hanging="420"/>
      <w:spacing w:before="60" w:after="60" w:line="360" w:lineRule="auto"/>
      <w:tabs>
        <w:tab w:val="left" w:pos="840" w:leader="none"/>
      </w:tabs>
    </w:pPr>
    <w:rPr>
      <w:rFonts w:ascii="宋体"/>
      <w:szCs w:val="20"/>
    </w:rPr>
  </w:style>
  <w:style w:type="paragraph" w:styleId="1191" w:customStyle="1">
    <w:name w:val="默认段落字体 Para Char"/>
    <w:basedOn w:val="760"/>
    <w:uiPriority w:val="0"/>
    <w:qFormat/>
    <w:rPr>
      <w:rFonts w:ascii="宋体"/>
      <w:b/>
      <w:sz w:val="28"/>
      <w:szCs w:val="28"/>
    </w:rPr>
  </w:style>
  <w:style w:type="paragraph" w:styleId="1192" w:customStyle="1">
    <w:name w:val="篇名"/>
    <w:next w:val="83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93" w:customStyle="1">
    <w:name w:val="Char13"/>
    <w:basedOn w:val="760"/>
    <w:uiPriority w:val="0"/>
    <w:qFormat/>
  </w:style>
  <w:style w:type="paragraph" w:styleId="1194" w:customStyle="1">
    <w:name w:val="表头"/>
    <w:basedOn w:val="1145"/>
    <w:uiPriority w:val="0"/>
    <w:qFormat/>
    <w:pPr>
      <w:ind w:left="0" w:firstLine="0"/>
      <w:spacing w:line="240" w:lineRule="auto"/>
    </w:pPr>
    <w:rPr>
      <w:sz w:val="20"/>
    </w:rPr>
  </w:style>
  <w:style w:type="paragraph" w:styleId="1195" w:customStyle="1">
    <w:name w:val="表格序号"/>
    <w:uiPriority w:val="0"/>
    <w:qFormat/>
    <w:rPr>
      <w:rFonts w:ascii="Times New Roman" w:hAnsi="Times New Roman" w:eastAsia="仿宋_GB2312" w:cs="宋体"/>
      <w:sz w:val="21"/>
      <w:lang w:val="en-US" w:eastAsia="zh-CN" w:bidi="ar-SA"/>
    </w:rPr>
  </w:style>
  <w:style w:type="paragraph" w:styleId="1196" w:customStyle="1">
    <w:name w:val="Char Char Char Char1"/>
    <w:basedOn w:val="760"/>
    <w:uiPriority w:val="0"/>
    <w:qFormat/>
    <w:pPr>
      <w:ind w:firstLine="200"/>
      <w:spacing w:line="360" w:lineRule="auto"/>
    </w:pPr>
    <w:rPr>
      <w:sz w:val="24"/>
      <w:szCs w:val="20"/>
    </w:rPr>
  </w:style>
  <w:style w:type="paragraph" w:styleId="1197" w:customStyle="1">
    <w:name w:val="标书3"/>
    <w:next w:val="1107"/>
    <w:uiPriority w:val="0"/>
    <w:qFormat/>
    <w:pPr>
      <w:jc w:val="center"/>
      <w:widowControl w:val="off"/>
    </w:pPr>
    <w:rPr>
      <w:rFonts w:ascii="Times New Roman" w:hAnsi="Times New Roman" w:eastAsia="黑体" w:cs="Times New Roman"/>
      <w:b/>
      <w:sz w:val="44"/>
      <w:szCs w:val="24"/>
      <w:lang w:val="en-US" w:eastAsia="zh-CN" w:bidi="ar-SA"/>
    </w:rPr>
  </w:style>
  <w:style w:type="paragraph" w:styleId="1198" w:customStyle="1">
    <w:name w:val="首页小标题"/>
    <w:next w:val="1173"/>
    <w:uiPriority w:val="0"/>
    <w:qFormat/>
    <w:pPr>
      <w:jc w:val="center"/>
    </w:pPr>
    <w:rPr>
      <w:rFonts w:ascii="Times New Roman" w:hAnsi="Times New Roman" w:eastAsia="宋体" w:cs="宋体"/>
      <w:sz w:val="44"/>
      <w:lang w:val="en-US" w:eastAsia="zh-CN" w:bidi="ar-SA"/>
    </w:rPr>
  </w:style>
  <w:style w:type="paragraph" w:styleId="1199" w:customStyle="1">
    <w:name w:val="新段落缩进"/>
    <w:basedOn w:val="760"/>
    <w:uiPriority w:val="0"/>
    <w:qFormat/>
    <w:pPr>
      <w:ind w:firstLine="200"/>
      <w:spacing w:line="400" w:lineRule="exact"/>
    </w:pPr>
    <w:rPr>
      <w:rFonts w:ascii="仿宋_GB2312" w:eastAsia="仿宋_GB2312"/>
      <w:sz w:val="24"/>
    </w:rPr>
  </w:style>
  <w:style w:type="paragraph" w:styleId="1200" w:customStyle="1">
    <w:name w:val="pa-2"/>
    <w:basedOn w:val="760"/>
    <w:uiPriority w:val="0"/>
    <w:qFormat/>
    <w:pPr>
      <w:spacing w:line="360" w:lineRule="atLeast"/>
      <w:widowControl/>
    </w:pPr>
    <w:rPr>
      <w:rFonts w:ascii="宋体" w:cs="宋体"/>
      <w:sz w:val="24"/>
    </w:rPr>
  </w:style>
  <w:style w:type="paragraph" w:styleId="1201" w:customStyle="1">
    <w:name w:val="四级条标题"/>
    <w:basedOn w:val="1139"/>
    <w:next w:val="1132"/>
    <w:uiPriority w:val="0"/>
    <w:qFormat/>
    <w:pPr>
      <w:ind w:left="0"/>
      <w:outlineLvl w:val="5"/>
    </w:pPr>
  </w:style>
  <w:style w:type="paragraph" w:styleId="1202" w:customStyle="1">
    <w:name w:val="保密事宜内容"/>
    <w:basedOn w:val="76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03" w:customStyle="1">
    <w:name w:val="xl3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4" w:customStyle="1">
    <w:name w:val="Char1 Char Char Char"/>
    <w:basedOn w:val="760"/>
    <w:uiPriority w:val="0"/>
    <w:qFormat/>
    <w:rPr>
      <w:szCs w:val="20"/>
    </w:rPr>
  </w:style>
  <w:style w:type="paragraph" w:styleId="1205" w:customStyle="1">
    <w:name w:val="正文 + 宋体"/>
    <w:basedOn w:val="760"/>
    <w:uiPriority w:val="0"/>
    <w:qFormat/>
    <w:pPr>
      <w:ind w:firstLine="250"/>
    </w:pPr>
    <w:rPr>
      <w:rFonts w:ascii="宋体"/>
      <w:szCs w:val="21"/>
    </w:rPr>
  </w:style>
  <w:style w:type="paragraph" w:styleId="1206" w:customStyle="1">
    <w:name w:val="xl31"/>
    <w:basedOn w:val="76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7" w:customStyle="1">
    <w:name w:val="pbody"/>
    <w:basedOn w:val="760"/>
    <w:uiPriority w:val="0"/>
    <w:qFormat/>
    <w:pPr>
      <w:jc w:val="left"/>
      <w:spacing w:before="100" w:beforeAutospacing="1" w:after="100" w:afterAutospacing="1" w:line="360" w:lineRule="auto"/>
      <w:widowControl/>
    </w:pPr>
    <w:rPr>
      <w:rFonts w:ascii="宋体" w:cs="宋体"/>
      <w:sz w:val="24"/>
    </w:rPr>
  </w:style>
  <w:style w:type="paragraph" w:styleId="1208" w:customStyle="1">
    <w:name w:val="xl42"/>
    <w:basedOn w:val="7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9" w:customStyle="1">
    <w:name w:val="txt"/>
    <w:basedOn w:val="760"/>
    <w:uiPriority w:val="0"/>
    <w:qFormat/>
    <w:pPr>
      <w:jc w:val="left"/>
      <w:spacing w:before="100" w:beforeAutospacing="1" w:after="100" w:afterAutospacing="1"/>
      <w:widowControl/>
    </w:pPr>
    <w:rPr>
      <w:rFonts w:ascii="宋体" w:cs="宋体"/>
      <w:sz w:val="24"/>
    </w:rPr>
  </w:style>
  <w:style w:type="paragraph" w:styleId="1210" w:customStyle="1">
    <w:name w:val="样式1"/>
    <w:basedOn w:val="1024"/>
    <w:next w:val="760"/>
    <w:uiPriority w:val="0"/>
    <w:qFormat/>
    <w:rPr>
      <w:rFonts w:ascii="Arial" w:hAnsi="Arial" w:eastAsia="幼圆" w:cs="Arial"/>
      <w:sz w:val="24"/>
      <w:szCs w:val="20"/>
    </w:rPr>
  </w:style>
  <w:style w:type="paragraph" w:styleId="1211" w:customStyle="1">
    <w:name w:val="xl37"/>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12" w:customStyle="1">
    <w:name w:val="列表段落11"/>
    <w:basedOn w:val="760"/>
    <w:uiPriority w:val="0"/>
    <w:qFormat/>
    <w:pPr>
      <w:ind w:firstLine="420"/>
    </w:pPr>
  </w:style>
  <w:style w:type="paragraph" w:styleId="121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14" w:customStyle="1">
    <w:name w:val="样式 序号----------- + 仿宋_GB2312"/>
    <w:basedOn w:val="1184"/>
    <w:uiPriority w:val="0"/>
    <w:qFormat/>
    <w:pPr>
      <w:ind w:firstLine="200"/>
      <w:spacing w:line="360" w:lineRule="auto"/>
    </w:pPr>
    <w:rPr>
      <w:rFonts w:ascii="仿宋_GB2312" w:eastAsia="仿宋_GB2312"/>
      <w:bCs w:val="0"/>
    </w:rPr>
  </w:style>
  <w:style w:type="paragraph" w:styleId="1215" w:customStyle="1">
    <w:name w:val="xl41"/>
    <w:basedOn w:val="76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6" w:customStyle="1">
    <w:name w:val="Char11"/>
    <w:basedOn w:val="760"/>
    <w:uiPriority w:val="0"/>
    <w:qFormat/>
    <w:rPr>
      <w:szCs w:val="21"/>
    </w:rPr>
  </w:style>
  <w:style w:type="paragraph" w:styleId="1217" w:customStyle="1">
    <w:name w:val="样式 序号----------- + 仿宋_GB23121"/>
    <w:basedOn w:val="1184"/>
    <w:uiPriority w:val="0"/>
    <w:qFormat/>
    <w:pPr>
      <w:spacing w:line="360" w:lineRule="auto"/>
    </w:pPr>
    <w:rPr>
      <w:rFonts w:ascii="仿宋_GB2312" w:eastAsia="仿宋_GB2312"/>
      <w:bCs w:val="0"/>
    </w:rPr>
  </w:style>
  <w:style w:type="paragraph" w:styleId="1218" w:customStyle="1">
    <w:name w:val="pa-9"/>
    <w:basedOn w:val="760"/>
    <w:uiPriority w:val="0"/>
    <w:qFormat/>
    <w:pPr>
      <w:jc w:val="center"/>
      <w:spacing w:line="360" w:lineRule="atLeast"/>
      <w:widowControl/>
    </w:pPr>
    <w:rPr>
      <w:rFonts w:ascii="宋体" w:cs="宋体"/>
      <w:sz w:val="24"/>
    </w:rPr>
  </w:style>
  <w:style w:type="paragraph" w:styleId="1219" w:customStyle="1">
    <w:name w:val="pa-3"/>
    <w:basedOn w:val="760"/>
    <w:uiPriority w:val="0"/>
    <w:qFormat/>
    <w:pPr>
      <w:jc w:val="left"/>
      <w:spacing w:before="150" w:after="150"/>
      <w:widowControl/>
    </w:pPr>
    <w:rPr>
      <w:rFonts w:ascii="宋体" w:cs="宋体"/>
      <w:sz w:val="24"/>
    </w:rPr>
  </w:style>
  <w:style w:type="paragraph" w:styleId="1220" w:customStyle="1">
    <w:name w:val="font5"/>
    <w:basedOn w:val="760"/>
    <w:uiPriority w:val="0"/>
    <w:qFormat/>
    <w:pPr>
      <w:jc w:val="left"/>
      <w:spacing w:before="100" w:beforeAutospacing="1" w:after="100" w:afterAutospacing="1"/>
      <w:widowControl/>
    </w:pPr>
    <w:rPr>
      <w:rFonts w:ascii="宋体"/>
      <w:sz w:val="18"/>
      <w:szCs w:val="18"/>
    </w:rPr>
  </w:style>
  <w:style w:type="paragraph" w:styleId="1221" w:customStyle="1">
    <w:name w:val="pa-5"/>
    <w:basedOn w:val="760"/>
    <w:uiPriority w:val="0"/>
    <w:qFormat/>
    <w:pPr>
      <w:spacing w:line="280" w:lineRule="atLeast"/>
      <w:widowControl/>
    </w:pPr>
    <w:rPr>
      <w:rFonts w:ascii="宋体" w:cs="宋体"/>
      <w:sz w:val="24"/>
    </w:rPr>
  </w:style>
  <w:style w:type="paragraph" w:styleId="1222" w:customStyle="1">
    <w:name w:val="xl39"/>
    <w:basedOn w:val="7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3" w:customStyle="1">
    <w:name w:val="font6"/>
    <w:basedOn w:val="760"/>
    <w:uiPriority w:val="0"/>
    <w:qFormat/>
    <w:pPr>
      <w:jc w:val="left"/>
      <w:spacing w:before="100" w:beforeAutospacing="1" w:after="100" w:afterAutospacing="1"/>
      <w:widowControl/>
    </w:pPr>
    <w:rPr>
      <w:sz w:val="20"/>
      <w:szCs w:val="20"/>
    </w:rPr>
  </w:style>
  <w:style w:type="paragraph" w:styleId="1224" w:customStyle="1">
    <w:name w:val="font9"/>
    <w:basedOn w:val="760"/>
    <w:uiPriority w:val="0"/>
    <w:qFormat/>
    <w:pPr>
      <w:jc w:val="left"/>
      <w:spacing w:before="100" w:beforeAutospacing="1" w:after="100" w:afterAutospacing="1"/>
      <w:widowControl/>
    </w:pPr>
    <w:rPr>
      <w:rFonts w:ascii="宋体"/>
      <w:color w:val="000000"/>
      <w:sz w:val="18"/>
      <w:szCs w:val="18"/>
    </w:rPr>
  </w:style>
  <w:style w:type="paragraph" w:styleId="1225" w:customStyle="1">
    <w:name w:val="列出段落1"/>
    <w:basedOn w:val="760"/>
    <w:link w:val="1226"/>
    <w:uiPriority w:val="0"/>
    <w:qFormat/>
    <w:pPr>
      <w:ind w:firstLine="200"/>
    </w:pPr>
  </w:style>
  <w:style w:type="character" w:styleId="1226" w:customStyle="1">
    <w:name w:val="列出段落 Char"/>
    <w:link w:val="1225"/>
    <w:uiPriority w:val="0"/>
    <w:qFormat/>
    <w:rPr>
      <w:rFonts w:ascii="Calibri" w:hAnsi="Calibri"/>
      <w:sz w:val="21"/>
      <w:szCs w:val="22"/>
    </w:rPr>
  </w:style>
  <w:style w:type="paragraph" w:styleId="1227" w:customStyle="1">
    <w:name w:val="p0"/>
    <w:basedOn w:val="760"/>
    <w:uiPriority w:val="0"/>
    <w:qFormat/>
    <w:pPr>
      <w:widowControl/>
    </w:pPr>
    <w:rPr>
      <w:szCs w:val="21"/>
    </w:rPr>
  </w:style>
  <w:style w:type="paragraph" w:styleId="1228" w:customStyle="1">
    <w:name w:val="Char Char Char Char Char Char Char Char Char Char21"/>
    <w:basedOn w:val="760"/>
    <w:uiPriority w:val="0"/>
    <w:qFormat/>
    <w:rPr>
      <w:rFonts w:ascii="Tahoma" w:hAnsi="Tahoma"/>
      <w:sz w:val="24"/>
      <w:szCs w:val="20"/>
    </w:rPr>
  </w:style>
  <w:style w:type="paragraph" w:styleId="122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30" w:customStyle="1">
    <w:name w:val="表格正文"/>
    <w:basedOn w:val="760"/>
    <w:uiPriority w:val="0"/>
    <w:qFormat/>
    <w:pPr>
      <w:spacing w:line="300" w:lineRule="auto"/>
      <w:tabs>
        <w:tab w:val="left" w:pos="420" w:leader="none"/>
      </w:tabs>
    </w:pPr>
  </w:style>
  <w:style w:type="paragraph" w:styleId="1231" w:customStyle="1">
    <w:name w:val="首页标题小初"/>
    <w:uiPriority w:val="0"/>
    <w:qFormat/>
    <w:pPr>
      <w:jc w:val="center"/>
    </w:pPr>
    <w:rPr>
      <w:rFonts w:ascii="黑体" w:hAnsi="Times New Roman" w:eastAsia="黑体" w:cs="宋体"/>
      <w:sz w:val="72"/>
      <w:lang w:val="en-US" w:eastAsia="zh-CN" w:bidi="ar-SA"/>
    </w:rPr>
  </w:style>
  <w:style w:type="paragraph" w:styleId="1232" w:customStyle="1">
    <w:name w:val="五级条标题"/>
    <w:basedOn w:val="1201"/>
    <w:next w:val="1132"/>
    <w:uiPriority w:val="0"/>
    <w:qFormat/>
    <w:pPr>
      <w:outlineLvl w:val="6"/>
    </w:pPr>
  </w:style>
  <w:style w:type="paragraph" w:styleId="1233" w:customStyle="1">
    <w:name w:val="Char Char Char Char Char Char Char1"/>
    <w:basedOn w:val="760"/>
    <w:uiPriority w:val="0"/>
    <w:qFormat/>
    <w:pPr>
      <w:jc w:val="left"/>
      <w:spacing w:after="160" w:line="240" w:lineRule="exact"/>
      <w:widowControl/>
    </w:pPr>
    <w:rPr>
      <w:rFonts w:ascii="Verdana" w:hAnsi="Verdana"/>
      <w:sz w:val="20"/>
      <w:szCs w:val="20"/>
      <w:lang w:eastAsia="en-US"/>
    </w:rPr>
  </w:style>
  <w:style w:type="paragraph" w:styleId="1234" w:customStyle="1">
    <w:name w:val="ibm-list-next"/>
    <w:basedOn w:val="760"/>
    <w:uiPriority w:val="0"/>
    <w:qFormat/>
    <w:pPr>
      <w:jc w:val="left"/>
      <w:spacing w:before="100" w:beforeAutospacing="1" w:after="100" w:afterAutospacing="1"/>
      <w:widowControl/>
    </w:pPr>
    <w:rPr>
      <w:rFonts w:ascii="宋体" w:cs="宋体"/>
      <w:sz w:val="24"/>
    </w:rPr>
  </w:style>
  <w:style w:type="paragraph" w:styleId="1235" w:customStyle="1">
    <w:name w:val="首页标题 一号"/>
    <w:basedOn w:val="1231"/>
    <w:uiPriority w:val="0"/>
    <w:qFormat/>
    <w:rPr>
      <w:sz w:val="52"/>
    </w:rPr>
  </w:style>
  <w:style w:type="paragraph" w:styleId="1236" w:customStyle="1">
    <w:name w:val="Char Char Char Char Char Char Char Char Char Char2"/>
    <w:basedOn w:val="760"/>
    <w:uiPriority w:val="0"/>
    <w:qFormat/>
    <w:rPr>
      <w:rFonts w:ascii="Tahoma" w:hAnsi="Tahoma"/>
      <w:sz w:val="24"/>
      <w:szCs w:val="20"/>
    </w:rPr>
  </w:style>
  <w:style w:type="paragraph" w:styleId="1237" w:customStyle="1">
    <w:name w:val="正文（编号）"/>
    <w:basedOn w:val="1094"/>
    <w:link w:val="1238"/>
    <w:uiPriority w:val="0"/>
    <w:qFormat/>
    <w:pPr>
      <w:ind w:left="720" w:firstLine="0"/>
      <w:tabs>
        <w:tab w:val="left" w:pos="720" w:leader="none"/>
        <w:tab w:val="left" w:pos="780" w:leader="none"/>
      </w:tabs>
    </w:pPr>
    <w:rPr>
      <w:rFonts w:ascii="Times New Roman" w:hAnsi="Times New Roman"/>
      <w:szCs w:val="24"/>
    </w:rPr>
  </w:style>
  <w:style w:type="character" w:styleId="1238" w:customStyle="1">
    <w:name w:val="正文（编号） Char Char"/>
    <w:link w:val="1237"/>
    <w:uiPriority w:val="0"/>
    <w:qFormat/>
    <w:rPr>
      <w:sz w:val="24"/>
      <w:szCs w:val="24"/>
    </w:rPr>
  </w:style>
  <w:style w:type="paragraph" w:styleId="1239" w:customStyle="1">
    <w:name w:val="表格"/>
    <w:basedOn w:val="760"/>
    <w:uiPriority w:val="0"/>
    <w:qFormat/>
    <w:pPr>
      <w:ind w:firstLine="21"/>
    </w:pPr>
    <w:rPr>
      <w:rFonts w:ascii="宋体"/>
      <w:szCs w:val="20"/>
    </w:rPr>
  </w:style>
  <w:style w:type="character" w:styleId="1240" w:customStyle="1">
    <w:name w:val="正文（缩进） Char Char"/>
    <w:uiPriority w:val="0"/>
    <w:qFormat/>
    <w:rPr>
      <w:rFonts w:eastAsia="宋体"/>
      <w:sz w:val="24"/>
      <w:szCs w:val="24"/>
      <w:lang w:val="en-US" w:eastAsia="zh-CN" w:bidi="ar-SA"/>
    </w:rPr>
  </w:style>
  <w:style w:type="paragraph" w:styleId="1241" w:customStyle="1">
    <w:name w:val="Char Char Char1"/>
    <w:basedOn w:val="760"/>
    <w:uiPriority w:val="0"/>
    <w:qFormat/>
    <w:rPr>
      <w:szCs w:val="21"/>
    </w:rPr>
  </w:style>
  <w:style w:type="paragraph" w:styleId="1242" w:customStyle="1">
    <w:name w:val="样式 正文2 + 首行缩进:  0 厘米 段后: 1.5 行"/>
    <w:basedOn w:val="76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43" w:customStyle="1">
    <w:name w:val="表中文字"/>
    <w:basedOn w:val="760"/>
    <w:uiPriority w:val="0"/>
    <w:qFormat/>
    <w:pPr>
      <w:widowControl/>
    </w:pPr>
    <w:rPr>
      <w:szCs w:val="20"/>
    </w:rPr>
  </w:style>
  <w:style w:type="character" w:styleId="1244" w:customStyle="1">
    <w:name w:val="z1"/>
    <w:uiPriority w:val="0"/>
    <w:qFormat/>
  </w:style>
  <w:style w:type="paragraph" w:styleId="1245" w:customStyle="1">
    <w:name w:val="a1"/>
    <w:basedOn w:val="760"/>
    <w:uiPriority w:val="0"/>
    <w:qFormat/>
    <w:pPr>
      <w:jc w:val="left"/>
      <w:spacing w:before="100" w:beforeAutospacing="1" w:after="100" w:afterAutospacing="1"/>
      <w:widowControl/>
    </w:pPr>
    <w:rPr>
      <w:rFonts w:ascii="宋体"/>
      <w:sz w:val="24"/>
    </w:rPr>
  </w:style>
  <w:style w:type="paragraph" w:styleId="1246" w:customStyle="1">
    <w:name w:val="a0"/>
    <w:basedOn w:val="760"/>
    <w:uiPriority w:val="0"/>
    <w:qFormat/>
    <w:pPr>
      <w:jc w:val="left"/>
      <w:spacing w:before="100" w:beforeAutospacing="1" w:after="100" w:afterAutospacing="1"/>
      <w:widowControl/>
    </w:pPr>
    <w:rPr>
      <w:rFonts w:ascii="宋体"/>
      <w:sz w:val="24"/>
    </w:rPr>
  </w:style>
  <w:style w:type="paragraph" w:styleId="1247" w:customStyle="1">
    <w:name w:val="tabletext"/>
    <w:basedOn w:val="760"/>
    <w:uiPriority w:val="0"/>
    <w:qFormat/>
    <w:pPr>
      <w:jc w:val="left"/>
      <w:spacing w:before="100" w:beforeAutospacing="1" w:after="100" w:afterAutospacing="1"/>
      <w:widowControl/>
    </w:pPr>
    <w:rPr>
      <w:rFonts w:ascii="宋体"/>
      <w:sz w:val="24"/>
    </w:rPr>
  </w:style>
  <w:style w:type="paragraph" w:styleId="1248" w:customStyle="1">
    <w:name w:val="我的样式"/>
    <w:basedOn w:val="760"/>
    <w:uiPriority w:val="0"/>
    <w:qFormat/>
    <w:pPr>
      <w:ind w:firstLine="420"/>
      <w:jc w:val="left"/>
      <w:spacing w:after="120"/>
      <w:widowControl/>
    </w:pPr>
    <w:rPr>
      <w:rFonts w:ascii="宋体"/>
      <w:color w:val="000000"/>
      <w:sz w:val="24"/>
      <w:szCs w:val="16"/>
    </w:rPr>
  </w:style>
  <w:style w:type="paragraph" w:styleId="1249" w:customStyle="1">
    <w:name w:val="Figure and Table Title"/>
    <w:basedOn w:val="760"/>
    <w:uiPriority w:val="0"/>
    <w:qFormat/>
    <w:pPr>
      <w:ind w:left="2160"/>
      <w:jc w:val="left"/>
      <w:widowControl/>
    </w:pPr>
    <w:rPr>
      <w:rFonts w:ascii="Helvetica-Light" w:hAnsi="Helvetica-Light"/>
      <w:b/>
      <w:bCs/>
      <w:sz w:val="20"/>
      <w:lang w:eastAsia="en-US"/>
    </w:rPr>
  </w:style>
  <w:style w:type="paragraph" w:styleId="1250" w:customStyle="1">
    <w:name w:val="Table Text/Title"/>
    <w:basedOn w:val="760"/>
    <w:uiPriority w:val="0"/>
    <w:qFormat/>
    <w:pPr>
      <w:jc w:val="left"/>
      <w:widowControl/>
    </w:pPr>
    <w:rPr>
      <w:rFonts w:ascii="宋体"/>
      <w:b/>
      <w:bCs/>
      <w:sz w:val="20"/>
      <w:szCs w:val="20"/>
      <w:lang w:eastAsia="en-US"/>
    </w:rPr>
  </w:style>
  <w:style w:type="paragraph" w:styleId="1251" w:customStyle="1">
    <w:name w:val="Sourcetext bullet"/>
    <w:basedOn w:val="76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52" w:customStyle="1">
    <w:name w:val="无标题正文 Char Char Char Char Char Char Char Char Char Char Char Char Char Char Char Char Char Char Char Char Char Char Char Char Char Char Char1 Char"/>
    <w:basedOn w:val="760"/>
    <w:uiPriority w:val="0"/>
    <w:qFormat/>
    <w:pPr>
      <w:jc w:val="center"/>
      <w:spacing w:after="160" w:line="240" w:lineRule="exact"/>
      <w:widowControl/>
    </w:pPr>
    <w:rPr>
      <w:rFonts w:ascii="Arial" w:hAnsi="Arial"/>
      <w:sz w:val="20"/>
      <w:szCs w:val="20"/>
      <w:lang w:eastAsia="en-US"/>
    </w:rPr>
  </w:style>
  <w:style w:type="paragraph" w:styleId="1253" w:customStyle="1">
    <w:name w:val="Char Char Char Char"/>
    <w:basedOn w:val="760"/>
    <w:uiPriority w:val="0"/>
    <w:qFormat/>
    <w:pPr>
      <w:ind w:left="560" w:firstLine="200"/>
      <w:jc w:val="left"/>
      <w:spacing w:after="120" w:line="360" w:lineRule="auto"/>
      <w:widowControl/>
    </w:pPr>
    <w:rPr>
      <w:rFonts w:ascii="Verdana" w:hAnsi="Verdana"/>
      <w:sz w:val="24"/>
    </w:rPr>
  </w:style>
  <w:style w:type="character" w:styleId="1254" w:customStyle="1">
    <w:name w:val="style91"/>
    <w:uiPriority w:val="0"/>
    <w:qFormat/>
    <w:rPr>
      <w:color w:val="2060c0"/>
      <w:sz w:val="24"/>
      <w:szCs w:val="24"/>
    </w:rPr>
  </w:style>
  <w:style w:type="paragraph" w:styleId="1255" w:customStyle="1">
    <w:name w:val="标准小四"/>
    <w:basedOn w:val="760"/>
    <w:uiPriority w:val="0"/>
    <w:qFormat/>
    <w:pPr>
      <w:ind w:firstLine="200"/>
      <w:spacing w:line="360" w:lineRule="auto"/>
    </w:pPr>
    <w:rPr>
      <w:rFonts w:ascii="Arial" w:hAnsi="Arial"/>
      <w:sz w:val="24"/>
      <w:szCs w:val="21"/>
    </w:rPr>
  </w:style>
  <w:style w:type="paragraph" w:styleId="1256" w:customStyle="1">
    <w:name w:val="样式 正文首行缩进 + 宋体 首行缩进:  0.74 厘米"/>
    <w:basedOn w:val="1066"/>
    <w:uiPriority w:val="0"/>
    <w:qFormat/>
    <w:pPr>
      <w:ind w:firstLine="210"/>
      <w:spacing w:before="120" w:after="0" w:line="380" w:lineRule="exact"/>
    </w:pPr>
    <w:rPr>
      <w:rFonts w:ascii="宋体" w:cs="宋体"/>
      <w:sz w:val="24"/>
      <w:szCs w:val="20"/>
    </w:rPr>
  </w:style>
  <w:style w:type="paragraph" w:styleId="1257" w:customStyle="1">
    <w:name w:val="默认段落字体 Para Char Char Char Char Char Char Char Char Char1"/>
    <w:basedOn w:val="760"/>
    <w:uiPriority w:val="0"/>
    <w:qFormat/>
    <w:rPr>
      <w:rFonts w:ascii="Tahoma" w:hAnsi="Tahoma"/>
      <w:sz w:val="24"/>
      <w:szCs w:val="20"/>
    </w:rPr>
  </w:style>
  <w:style w:type="paragraph" w:styleId="1258" w:customStyle="1">
    <w:name w:val="正文小四"/>
    <w:basedOn w:val="760"/>
    <w:uiPriority w:val="0"/>
    <w:qFormat/>
    <w:pPr>
      <w:spacing w:line="312" w:lineRule="auto"/>
    </w:pPr>
    <w:rPr>
      <w:sz w:val="24"/>
    </w:rPr>
  </w:style>
  <w:style w:type="paragraph" w:styleId="1259" w:customStyle="1">
    <w:name w:val="ul"/>
    <w:basedOn w:val="760"/>
    <w:uiPriority w:val="0"/>
    <w:qFormat/>
    <w:pPr>
      <w:numPr>
        <w:ilvl w:val="0"/>
        <w:numId w:val="1"/>
      </w:numPr>
      <w:ind w:left="567" w:hanging="85"/>
      <w:jc w:val="left"/>
      <w:spacing w:line="360" w:lineRule="auto"/>
      <w:widowControl/>
      <w:tabs>
        <w:tab w:val="left" w:pos="842" w:leader="none"/>
      </w:tabs>
    </w:pPr>
    <w:rPr>
      <w:sz w:val="24"/>
    </w:rPr>
  </w:style>
  <w:style w:type="paragraph" w:styleId="1260" w:customStyle="1">
    <w:name w:val="Bullet"/>
    <w:basedOn w:val="76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61" w:customStyle="1">
    <w:name w:val="正文（首行缩进）"/>
    <w:basedOn w:val="760"/>
    <w:uiPriority w:val="0"/>
    <w:qFormat/>
    <w:pPr>
      <w:ind w:firstLine="482"/>
      <w:spacing w:before="120" w:line="360" w:lineRule="auto"/>
      <w:widowControl/>
    </w:pPr>
    <w:rPr>
      <w:sz w:val="24"/>
      <w:szCs w:val="20"/>
    </w:rPr>
  </w:style>
  <w:style w:type="character" w:styleId="1262" w:customStyle="1">
    <w:name w:val="style161"/>
    <w:uiPriority w:val="0"/>
    <w:qFormat/>
    <w:rPr>
      <w:rFonts w:ascii="Verdana" w:hAnsi="Verdana" w:eastAsia="宋体"/>
      <w:b/>
      <w:color w:val="0a246a"/>
      <w:sz w:val="24"/>
      <w:szCs w:val="24"/>
      <w:lang w:val="en-US" w:eastAsia="zh-CN" w:bidi="ar-SA"/>
    </w:rPr>
  </w:style>
  <w:style w:type="paragraph" w:styleId="1263" w:customStyle="1">
    <w:name w:val="正文（首行缩进两字）"/>
    <w:basedOn w:val="760"/>
    <w:uiPriority w:val="0"/>
    <w:qFormat/>
    <w:pPr>
      <w:spacing w:line="312" w:lineRule="auto"/>
    </w:pPr>
    <w:rPr>
      <w:rFonts w:ascii="宋体" w:cs="宋体"/>
      <w:sz w:val="24"/>
    </w:rPr>
  </w:style>
  <w:style w:type="paragraph" w:styleId="1264" w:customStyle="1">
    <w:name w:val="正文文字缩进 3"/>
    <w:basedOn w:val="760"/>
    <w:uiPriority w:val="0"/>
    <w:qFormat/>
    <w:pPr>
      <w:ind w:left="420" w:firstLine="420"/>
      <w:spacing w:line="312" w:lineRule="auto"/>
    </w:pPr>
    <w:rPr>
      <w:rFonts w:ascii="黑体" w:hAnsi="黑体" w:cs="宋体"/>
      <w:bCs/>
      <w:color w:val="000000"/>
      <w:sz w:val="24"/>
    </w:rPr>
  </w:style>
  <w:style w:type="paragraph" w:styleId="1265" w:customStyle="1">
    <w:name w:val="技术方案3"/>
    <w:basedOn w:val="760"/>
    <w:uiPriority w:val="0"/>
    <w:qFormat/>
    <w:pPr>
      <w:spacing w:line="360" w:lineRule="auto"/>
    </w:pPr>
    <w:rPr>
      <w:rFonts w:ascii="宋体"/>
      <w:b/>
      <w:bCs/>
      <w:sz w:val="32"/>
    </w:rPr>
  </w:style>
  <w:style w:type="paragraph" w:styleId="1266" w:customStyle="1">
    <w:name w:val="技术方案2"/>
    <w:basedOn w:val="760"/>
    <w:uiPriority w:val="0"/>
    <w:qFormat/>
    <w:pPr>
      <w:spacing w:line="480" w:lineRule="auto"/>
    </w:pPr>
    <w:rPr>
      <w:rFonts w:ascii="宋体"/>
      <w:b/>
      <w:bCs/>
      <w:sz w:val="36"/>
    </w:rPr>
  </w:style>
  <w:style w:type="paragraph" w:styleId="1267" w:customStyle="1">
    <w:name w:val="技术方案正文"/>
    <w:basedOn w:val="760"/>
    <w:uiPriority w:val="0"/>
    <w:qFormat/>
    <w:pPr>
      <w:ind w:firstLine="480"/>
      <w:spacing w:line="360" w:lineRule="auto"/>
    </w:pPr>
    <w:rPr>
      <w:rFonts w:ascii="宋体"/>
      <w:sz w:val="24"/>
    </w:rPr>
  </w:style>
  <w:style w:type="paragraph" w:styleId="126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69" w:customStyle="1">
    <w:name w:val="Normal Paragraph"/>
    <w:basedOn w:val="760"/>
    <w:uiPriority w:val="0"/>
    <w:qFormat/>
    <w:pPr>
      <w:ind w:firstLine="425"/>
      <w:spacing w:before="120" w:line="360" w:lineRule="auto"/>
      <w:widowControl/>
    </w:pPr>
    <w:rPr>
      <w:sz w:val="24"/>
      <w:szCs w:val="20"/>
    </w:rPr>
  </w:style>
  <w:style w:type="paragraph" w:styleId="1270" w:customStyle="1">
    <w:name w:val="Normal Paragraph Char"/>
    <w:basedOn w:val="760"/>
    <w:uiPriority w:val="0"/>
    <w:qFormat/>
    <w:pPr>
      <w:ind w:firstLine="425"/>
      <w:spacing w:before="120" w:line="360" w:lineRule="auto"/>
      <w:widowControl/>
    </w:pPr>
    <w:rPr>
      <w:sz w:val="24"/>
    </w:rPr>
  </w:style>
  <w:style w:type="paragraph" w:styleId="1271" w:customStyle="1">
    <w:name w:val="文档正文"/>
    <w:basedOn w:val="760"/>
    <w:uiPriority w:val="0"/>
    <w:qFormat/>
    <w:rPr>
      <w:rFonts w:ascii="宋体"/>
      <w:szCs w:val="20"/>
    </w:rPr>
  </w:style>
  <w:style w:type="paragraph" w:styleId="1272" w:customStyle="1">
    <w:name w:val="默认段落字体 Para Char Char Char Char Char"/>
    <w:basedOn w:val="760"/>
    <w:uiPriority w:val="0"/>
    <w:qFormat/>
    <w:pPr>
      <w:ind w:firstLine="200"/>
      <w:jc w:val="left"/>
      <w:spacing w:before="100" w:beforeAutospacing="1" w:after="100" w:afterAutospacing="1" w:line="360" w:lineRule="auto"/>
    </w:pPr>
    <w:rPr>
      <w:rFonts w:ascii="Arial" w:hAnsi="Arial"/>
      <w:sz w:val="24"/>
      <w:lang w:eastAsia="en-US"/>
    </w:rPr>
  </w:style>
  <w:style w:type="paragraph" w:styleId="1273" w:customStyle="1">
    <w:name w:val="标题2"/>
    <w:basedOn w:val="760"/>
    <w:uiPriority w:val="0"/>
    <w:qFormat/>
    <w:pPr>
      <w:tabs>
        <w:tab w:val="left" w:pos="0" w:leader="none"/>
      </w:tabs>
    </w:pPr>
    <w:rPr>
      <w:rFonts w:ascii="黑体" w:eastAsia="黑体"/>
      <w:sz w:val="24"/>
    </w:rPr>
  </w:style>
  <w:style w:type="paragraph" w:styleId="1274" w:customStyle="1">
    <w:name w:val="Char Char Char Char Char Char Char Char Char Char Char Char Char1"/>
    <w:basedOn w:val="760"/>
    <w:uiPriority w:val="0"/>
    <w:qFormat/>
    <w:pPr>
      <w:jc w:val="left"/>
      <w:spacing w:after="160" w:line="240" w:lineRule="exact"/>
      <w:widowControl/>
    </w:pPr>
    <w:rPr>
      <w:rFonts w:ascii="Arial" w:hAnsi="Arial" w:eastAsia="Times New Roman" w:cs="Verdana"/>
      <w:b/>
      <w:sz w:val="24"/>
      <w:szCs w:val="32"/>
      <w:lang w:eastAsia="en-US"/>
    </w:rPr>
  </w:style>
  <w:style w:type="paragraph" w:styleId="1275" w:customStyle="1">
    <w:name w:val="样式2"/>
    <w:basedOn w:val="842"/>
    <w:uiPriority w:val="0"/>
    <w:qFormat/>
    <w:pPr>
      <w:spacing w:line="415" w:lineRule="auto"/>
    </w:pPr>
    <w:rPr>
      <w:rFonts w:ascii="Calibri" w:hAnsi="Calibri"/>
      <w:bCs/>
      <w:color w:val="000000"/>
      <w:sz w:val="28"/>
      <w:szCs w:val="28"/>
    </w:rPr>
  </w:style>
  <w:style w:type="paragraph" w:styleId="1276" w:customStyle="1">
    <w:name w:val="样式3"/>
    <w:basedOn w:val="842"/>
    <w:uiPriority w:val="0"/>
    <w:qFormat/>
    <w:pPr>
      <w:spacing w:line="415" w:lineRule="auto"/>
    </w:pPr>
    <w:rPr>
      <w:rFonts w:ascii="Calibri" w:hAnsi="Calibri"/>
      <w:bCs/>
      <w:color w:val="000000"/>
      <w:sz w:val="28"/>
      <w:szCs w:val="28"/>
    </w:rPr>
  </w:style>
  <w:style w:type="paragraph" w:styleId="1277" w:customStyle="1">
    <w:name w:val="样式4"/>
    <w:basedOn w:val="842"/>
    <w:uiPriority w:val="0"/>
    <w:qFormat/>
    <w:pPr>
      <w:spacing w:line="415" w:lineRule="auto"/>
    </w:pPr>
    <w:rPr>
      <w:rFonts w:ascii="Calibri" w:hAnsi="Calibri"/>
      <w:bCs/>
      <w:color w:val="000000"/>
      <w:sz w:val="28"/>
      <w:szCs w:val="28"/>
    </w:rPr>
  </w:style>
  <w:style w:type="paragraph" w:styleId="1278" w:customStyle="1">
    <w:name w:val="样式5"/>
    <w:basedOn w:val="842"/>
    <w:uiPriority w:val="0"/>
    <w:qFormat/>
    <w:pPr>
      <w:spacing w:line="415" w:lineRule="auto"/>
    </w:pPr>
    <w:rPr>
      <w:rFonts w:ascii="Calibri" w:hAnsi="Calibri"/>
      <w:bCs/>
      <w:color w:val="000000"/>
      <w:sz w:val="28"/>
      <w:szCs w:val="28"/>
    </w:rPr>
  </w:style>
  <w:style w:type="paragraph" w:styleId="1279" w:customStyle="1">
    <w:name w:val="样式6"/>
    <w:basedOn w:val="12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80" w:customStyle="1">
    <w:name w:val="大汉方案正文 Char"/>
    <w:basedOn w:val="760"/>
    <w:uiPriority w:val="0"/>
    <w:qFormat/>
    <w:pPr>
      <w:ind w:firstLine="200"/>
      <w:spacing w:line="360" w:lineRule="auto"/>
    </w:pPr>
    <w:rPr>
      <w:rFonts w:ascii="Arial" w:hAnsi="Arial"/>
      <w:sz w:val="24"/>
    </w:rPr>
  </w:style>
  <w:style w:type="character" w:styleId="1281" w:customStyle="1">
    <w:name w:val="标题 2 Char Char Char"/>
    <w:uiPriority w:val="0"/>
    <w:qFormat/>
    <w:rPr>
      <w:rFonts w:ascii="Arial" w:hAnsi="Arial" w:eastAsia="宋体" w:cs="Arial"/>
      <w:b/>
      <w:bCs/>
      <w:i/>
      <w:iCs/>
      <w:sz w:val="28"/>
      <w:szCs w:val="28"/>
      <w:lang w:val="en-US" w:eastAsia="zh-CN" w:bidi="ar-SA"/>
    </w:rPr>
  </w:style>
  <w:style w:type="character" w:styleId="1282" w:customStyle="1">
    <w:name w:val="question-title"/>
    <w:uiPriority w:val="0"/>
    <w:qFormat/>
  </w:style>
  <w:style w:type="paragraph" w:styleId="1283" w:customStyle="1">
    <w:name w:val="说明书2级标题"/>
    <w:basedOn w:val="760"/>
    <w:next w:val="1284"/>
    <w:uiPriority w:val="0"/>
    <w:qFormat/>
    <w:pPr>
      <w:numPr>
        <w:ilvl w:val="2"/>
        <w:numId w:val="2"/>
      </w:numPr>
      <w:spacing w:before="100"/>
    </w:pPr>
    <w:rPr>
      <w:rFonts w:eastAsia="黑体"/>
      <w:sz w:val="28"/>
      <w:szCs w:val="28"/>
    </w:rPr>
  </w:style>
  <w:style w:type="paragraph" w:styleId="1284" w:customStyle="1">
    <w:name w:val="说明书3级标题"/>
    <w:basedOn w:val="760"/>
    <w:next w:val="760"/>
    <w:uiPriority w:val="0"/>
    <w:qFormat/>
    <w:pPr>
      <w:numPr>
        <w:ilvl w:val="2"/>
        <w:numId w:val="3"/>
      </w:numPr>
      <w:spacing w:line="360" w:lineRule="auto"/>
    </w:pPr>
    <w:rPr>
      <w:rFonts w:eastAsia="黑体"/>
      <w:sz w:val="24"/>
    </w:rPr>
  </w:style>
  <w:style w:type="character" w:styleId="1285" w:customStyle="1">
    <w:name w:val="style15"/>
    <w:uiPriority w:val="0"/>
    <w:qFormat/>
  </w:style>
  <w:style w:type="paragraph" w:styleId="1286" w:customStyle="1">
    <w:name w:val="列出段落[858D7CFB-ED40-4347-BF05-701D383B685F][858D7CFB-ED40-4347-BF05-701D383B685F]"/>
    <w:basedOn w:val="760"/>
    <w:uiPriority w:val="0"/>
    <w:qFormat/>
    <w:pPr>
      <w:ind w:firstLine="200"/>
    </w:pPr>
  </w:style>
  <w:style w:type="paragraph" w:styleId="1287" w:customStyle="1">
    <w:name w:val="默认段落字体 Para Char Char Char Char Char Char Char Char Char1 Char Char Char Char Char Char Char Char"/>
    <w:basedOn w:val="1030"/>
    <w:uiPriority w:val="0"/>
    <w:qFormat/>
  </w:style>
  <w:style w:type="paragraph" w:styleId="1288" w:customStyle="1">
    <w:name w:val="style42"/>
    <w:basedOn w:val="760"/>
    <w:uiPriority w:val="0"/>
    <w:qFormat/>
    <w:pPr>
      <w:jc w:val="left"/>
      <w:spacing w:before="100" w:beforeAutospacing="1" w:after="100" w:afterAutospacing="1"/>
      <w:widowControl/>
    </w:pPr>
    <w:rPr>
      <w:rFonts w:ascii="宋体" w:cs="宋体"/>
      <w:color w:val="000000"/>
      <w:sz w:val="15"/>
      <w:szCs w:val="15"/>
    </w:rPr>
  </w:style>
  <w:style w:type="paragraph" w:styleId="1289" w:customStyle="1">
    <w:name w:val="Char Char1 Char Char Char Char Char Char Char Char"/>
    <w:basedOn w:val="760"/>
    <w:uiPriority w:val="0"/>
    <w:qFormat/>
    <w:pPr>
      <w:jc w:val="left"/>
      <w:spacing w:after="160" w:line="240" w:lineRule="exact"/>
      <w:widowControl/>
    </w:pPr>
  </w:style>
  <w:style w:type="paragraph" w:styleId="1290" w:customStyle="1">
    <w:name w:val="技术方案正文样式"/>
    <w:basedOn w:val="760"/>
    <w:uiPriority w:val="0"/>
    <w:qFormat/>
    <w:pPr>
      <w:ind w:firstLine="200"/>
      <w:spacing w:line="400" w:lineRule="exact"/>
    </w:pPr>
    <w:rPr>
      <w:rFonts w:ascii="宋体" w:cs="宋体"/>
      <w:sz w:val="24"/>
      <w:szCs w:val="21"/>
    </w:rPr>
  </w:style>
  <w:style w:type="paragraph" w:styleId="1291" w:customStyle="1">
    <w:name w:val="修订1"/>
    <w:uiPriority w:val="0"/>
    <w:qFormat/>
    <w:rPr>
      <w:rFonts w:ascii="Times New Roman" w:hAnsi="Times New Roman" w:eastAsia="宋体" w:cs="Times New Roman"/>
      <w:sz w:val="21"/>
      <w:szCs w:val="24"/>
      <w:lang w:val="en-US" w:eastAsia="zh-CN" w:bidi="ar-SA"/>
    </w:rPr>
  </w:style>
  <w:style w:type="paragraph" w:styleId="1292" w:customStyle="1">
    <w:name w:val="D&amp;L"/>
    <w:basedOn w:val="1051"/>
    <w:uiPriority w:val="0"/>
    <w:qFormat/>
    <w:pPr>
      <w:spacing w:line="240" w:lineRule="atLeast"/>
      <w:pBdr>
        <w:bottom w:val="single" w:color="000000" w:sz="18" w:space="1"/>
      </w:pBdr>
    </w:pPr>
    <w:rPr>
      <w:sz w:val="24"/>
      <w:szCs w:val="20"/>
    </w:rPr>
  </w:style>
  <w:style w:type="paragraph" w:styleId="1293" w:customStyle="1">
    <w:name w:val="样式 标题 2 + Times New Roman 四号 非加粗 段前: 5 磅 段后: 0 磅 行距: 固定值 20..."/>
    <w:basedOn w:val="840"/>
    <w:uiPriority w:val="0"/>
    <w:qFormat/>
    <w:pPr>
      <w:spacing w:before="100" w:after="0" w:line="400" w:lineRule="exact"/>
    </w:pPr>
    <w:rPr>
      <w:rFonts w:ascii="Times New Roman" w:hAnsi="Times New Roman" w:cs="宋体"/>
      <w:b w:val="0"/>
      <w:sz w:val="28"/>
    </w:rPr>
  </w:style>
  <w:style w:type="paragraph" w:styleId="1294" w:customStyle="1">
    <w:name w:val="Char Char Char Char Char Char Char1 Char"/>
    <w:basedOn w:val="760"/>
    <w:uiPriority w:val="0"/>
    <w:qFormat/>
    <w:rPr>
      <w:rFonts w:ascii="Tahoma" w:hAnsi="Tahoma"/>
      <w:sz w:val="24"/>
      <w:szCs w:val="20"/>
    </w:rPr>
  </w:style>
  <w:style w:type="paragraph" w:styleId="1295" w:customStyle="1">
    <w:name w:val="TOC 标题2"/>
    <w:basedOn w:val="838"/>
    <w:next w:val="760"/>
    <w:uiPriority w:val="0"/>
    <w:qFormat/>
    <w:pPr>
      <w:spacing w:before="480" w:after="0" w:line="276" w:lineRule="auto"/>
      <w:widowControl/>
      <w:outlineLvl w:val="9"/>
    </w:pPr>
    <w:rPr>
      <w:rFonts w:ascii="Cambria" w:hAnsi="Cambria"/>
      <w:color w:val="365f91"/>
      <w:sz w:val="28"/>
    </w:rPr>
  </w:style>
  <w:style w:type="paragraph" w:styleId="1296" w:customStyle="1">
    <w:name w:val="无间隔11"/>
    <w:link w:val="1297"/>
    <w:uiPriority w:val="0"/>
    <w:qFormat/>
    <w:rPr>
      <w:rFonts w:ascii="Calibri" w:hAnsi="Calibri" w:eastAsia="宋体" w:cs="Times New Roman"/>
      <w:sz w:val="22"/>
      <w:lang w:val="en-US" w:eastAsia="zh-CN" w:bidi="ar-SA"/>
    </w:rPr>
  </w:style>
  <w:style w:type="character" w:styleId="1297" w:customStyle="1">
    <w:name w:val="无间隔 字符"/>
    <w:link w:val="1296"/>
    <w:uiPriority w:val="0"/>
    <w:qFormat/>
    <w:rPr>
      <w:rFonts w:ascii="Calibri" w:hAnsi="Calibri"/>
      <w:sz w:val="22"/>
      <w:lang w:bidi="ar-SA"/>
    </w:rPr>
  </w:style>
  <w:style w:type="paragraph" w:styleId="1298" w:customStyle="1">
    <w:name w:val="Normal_0"/>
    <w:uiPriority w:val="0"/>
    <w:qFormat/>
    <w:rPr>
      <w:rFonts w:ascii="黑体" w:hAnsi="黑体" w:eastAsia="黑体" w:cs="Times New Roman"/>
      <w:b/>
      <w:sz w:val="32"/>
      <w:szCs w:val="24"/>
      <w:lang w:val="en-US" w:eastAsia="zh-CN" w:bidi="ar-SA"/>
    </w:rPr>
  </w:style>
  <w:style w:type="paragraph" w:styleId="129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Normal_1"/>
    <w:uiPriority w:val="0"/>
    <w:qFormat/>
    <w:rPr>
      <w:rFonts w:ascii="黑体" w:hAnsi="黑体" w:eastAsia="黑体" w:cs="Times New Roman"/>
      <w:b/>
      <w:sz w:val="32"/>
      <w:szCs w:val="24"/>
      <w:lang w:val="en-US" w:eastAsia="zh-CN" w:bidi="ar-SA"/>
    </w:rPr>
  </w:style>
  <w:style w:type="paragraph" w:styleId="130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2"/>
    <w:uiPriority w:val="0"/>
    <w:qFormat/>
    <w:rPr>
      <w:rFonts w:ascii="黑体" w:hAnsi="黑体" w:eastAsia="黑体" w:cs="Times New Roman"/>
      <w:b/>
      <w:sz w:val="32"/>
      <w:szCs w:val="24"/>
      <w:lang w:val="en-US" w:eastAsia="zh-CN" w:bidi="ar-SA"/>
    </w:rPr>
  </w:style>
  <w:style w:type="paragraph" w:styleId="130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3"/>
    <w:uiPriority w:val="0"/>
    <w:qFormat/>
    <w:rPr>
      <w:rFonts w:ascii="黑体" w:hAnsi="黑体" w:eastAsia="黑体" w:cs="Times New Roman"/>
      <w:b/>
      <w:sz w:val="32"/>
      <w:szCs w:val="24"/>
      <w:lang w:val="en-US" w:eastAsia="zh-CN" w:bidi="ar-SA"/>
    </w:rPr>
  </w:style>
  <w:style w:type="paragraph" w:styleId="1307" w:customStyle="1">
    <w:name w:val="Normal_4"/>
    <w:uiPriority w:val="0"/>
    <w:qFormat/>
    <w:rPr>
      <w:rFonts w:ascii="黑体" w:hAnsi="黑体" w:eastAsia="黑体" w:cs="Times New Roman"/>
      <w:b/>
      <w:sz w:val="32"/>
      <w:szCs w:val="24"/>
      <w:lang w:val="en-US" w:eastAsia="zh-CN" w:bidi="ar-SA"/>
    </w:rPr>
  </w:style>
  <w:style w:type="paragraph" w:styleId="1308" w:customStyle="1">
    <w:name w:val="Normal_5"/>
    <w:uiPriority w:val="0"/>
    <w:qFormat/>
    <w:rPr>
      <w:rFonts w:ascii="黑体" w:hAnsi="黑体" w:eastAsia="黑体" w:cs="Times New Roman"/>
      <w:b/>
      <w:sz w:val="32"/>
      <w:szCs w:val="24"/>
      <w:lang w:val="en-US" w:eastAsia="zh-CN" w:bidi="ar-SA"/>
    </w:rPr>
  </w:style>
  <w:style w:type="paragraph" w:styleId="130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6"/>
    <w:uiPriority w:val="0"/>
    <w:qFormat/>
    <w:rPr>
      <w:rFonts w:ascii="黑体" w:hAnsi="黑体" w:eastAsia="黑体" w:cs="Times New Roman"/>
      <w:b/>
      <w:sz w:val="32"/>
      <w:szCs w:val="24"/>
      <w:lang w:val="en-US" w:eastAsia="zh-CN" w:bidi="ar-SA"/>
    </w:rPr>
  </w:style>
  <w:style w:type="paragraph" w:styleId="131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12" w:customStyle="1">
    <w:name w:val="Normal_7"/>
    <w:uiPriority w:val="0"/>
    <w:qFormat/>
    <w:rPr>
      <w:rFonts w:ascii="黑体" w:hAnsi="黑体" w:eastAsia="黑体" w:cs="Times New Roman"/>
      <w:b/>
      <w:sz w:val="32"/>
      <w:szCs w:val="24"/>
      <w:lang w:val="en-US" w:eastAsia="zh-CN" w:bidi="ar-SA"/>
    </w:rPr>
  </w:style>
  <w:style w:type="paragraph" w:styleId="1313" w:customStyle="1">
    <w:name w:val="Normal_8"/>
    <w:uiPriority w:val="0"/>
    <w:qFormat/>
    <w:rPr>
      <w:rFonts w:ascii="Times New Roman" w:hAnsi="Times New Roman" w:eastAsia="Times New Roman" w:cs="Times New Roman"/>
      <w:sz w:val="24"/>
      <w:szCs w:val="24"/>
      <w:lang w:val="en-US" w:eastAsia="zh-CN" w:bidi="ar-SA"/>
    </w:rPr>
  </w:style>
  <w:style w:type="paragraph" w:styleId="1314" w:customStyle="1">
    <w:name w:val="Normal_9"/>
    <w:uiPriority w:val="0"/>
    <w:qFormat/>
    <w:rPr>
      <w:rFonts w:ascii="黑体" w:hAnsi="黑体" w:eastAsia="黑体" w:cs="Times New Roman"/>
      <w:b/>
      <w:sz w:val="32"/>
      <w:szCs w:val="24"/>
      <w:lang w:val="en-US" w:eastAsia="zh-CN" w:bidi="ar-SA"/>
    </w:rPr>
  </w:style>
  <w:style w:type="paragraph" w:styleId="131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16" w:customStyle="1">
    <w:name w:val="Normal_10"/>
    <w:uiPriority w:val="0"/>
    <w:qFormat/>
    <w:rPr>
      <w:rFonts w:ascii="黑体" w:hAnsi="黑体" w:eastAsia="黑体" w:cs="Times New Roman"/>
      <w:b/>
      <w:sz w:val="32"/>
      <w:szCs w:val="24"/>
      <w:lang w:val="en-US" w:eastAsia="zh-CN" w:bidi="ar-SA"/>
    </w:rPr>
  </w:style>
  <w:style w:type="paragraph" w:styleId="131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正文缩进_0"/>
    <w:basedOn w:val="1317"/>
    <w:link w:val="1319"/>
    <w:uiPriority w:val="0"/>
    <w:unhideWhenUsed/>
    <w:qFormat/>
    <w:pPr>
      <w:ind w:firstLine="420"/>
    </w:pPr>
    <w:rPr>
      <w:szCs w:val="22"/>
    </w:rPr>
  </w:style>
  <w:style w:type="character" w:styleId="1319" w:customStyle="1">
    <w:name w:val="正文缩进 Char1_0"/>
    <w:link w:val="1318"/>
    <w:uiPriority w:val="0"/>
    <w:qFormat/>
    <w:rPr>
      <w:sz w:val="21"/>
      <w:szCs w:val="22"/>
    </w:rPr>
  </w:style>
  <w:style w:type="paragraph" w:styleId="1320" w:customStyle="1">
    <w:name w:val="纯文本_0"/>
    <w:basedOn w:val="1317"/>
    <w:link w:val="1321"/>
    <w:uiPriority w:val="0"/>
    <w:unhideWhenUsed/>
    <w:qFormat/>
    <w:rPr>
      <w:rFonts w:ascii="宋体" w:hAnsi="Courier New"/>
      <w:szCs w:val="21"/>
    </w:rPr>
  </w:style>
  <w:style w:type="character" w:styleId="1321" w:customStyle="1">
    <w:name w:val="纯文本 Char_0"/>
    <w:link w:val="1320"/>
    <w:uiPriority w:val="0"/>
    <w:qFormat/>
    <w:rPr>
      <w:rFonts w:ascii="宋体" w:hAnsi="Courier New" w:cs="Courier New"/>
      <w:sz w:val="21"/>
      <w:szCs w:val="21"/>
    </w:rPr>
  </w:style>
  <w:style w:type="paragraph" w:styleId="1322" w:customStyle="1">
    <w:name w:val="Normal_11"/>
    <w:uiPriority w:val="0"/>
    <w:qFormat/>
    <w:rPr>
      <w:rFonts w:ascii="黑体" w:hAnsi="黑体" w:eastAsia="黑体" w:cs="Times New Roman"/>
      <w:b/>
      <w:sz w:val="32"/>
      <w:szCs w:val="24"/>
      <w:lang w:val="en-US" w:eastAsia="zh-CN" w:bidi="ar-SA"/>
    </w:rPr>
  </w:style>
  <w:style w:type="paragraph" w:styleId="132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Normal_12"/>
    <w:uiPriority w:val="0"/>
    <w:qFormat/>
    <w:rPr>
      <w:rFonts w:ascii="黑体" w:hAnsi="黑体" w:eastAsia="黑体" w:cs="Times New Roman"/>
      <w:b/>
      <w:sz w:val="32"/>
      <w:szCs w:val="24"/>
      <w:lang w:val="en-US" w:eastAsia="zh-CN" w:bidi="ar-SA"/>
    </w:rPr>
  </w:style>
  <w:style w:type="paragraph" w:styleId="132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Normal_13"/>
    <w:uiPriority w:val="0"/>
    <w:qFormat/>
    <w:rPr>
      <w:rFonts w:ascii="黑体" w:hAnsi="黑体" w:eastAsia="黑体" w:cs="Times New Roman"/>
      <w:b/>
      <w:sz w:val="32"/>
      <w:szCs w:val="24"/>
      <w:lang w:val="en-US" w:eastAsia="zh-CN" w:bidi="ar-SA"/>
    </w:rPr>
  </w:style>
  <w:style w:type="paragraph" w:styleId="132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Normal_14"/>
    <w:uiPriority w:val="0"/>
    <w:qFormat/>
    <w:rPr>
      <w:rFonts w:ascii="黑体" w:hAnsi="黑体" w:eastAsia="黑体" w:cs="Times New Roman"/>
      <w:b/>
      <w:sz w:val="32"/>
      <w:szCs w:val="24"/>
      <w:lang w:val="en-US" w:eastAsia="zh-CN" w:bidi="ar-SA"/>
    </w:rPr>
  </w:style>
  <w:style w:type="paragraph" w:styleId="132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Normal_15"/>
    <w:uiPriority w:val="0"/>
    <w:qFormat/>
    <w:rPr>
      <w:rFonts w:ascii="黑体" w:hAnsi="黑体" w:eastAsia="黑体" w:cs="Times New Roman"/>
      <w:b/>
      <w:sz w:val="32"/>
      <w:szCs w:val="24"/>
      <w:lang w:val="en-US" w:eastAsia="zh-CN" w:bidi="ar-SA"/>
    </w:rPr>
  </w:style>
  <w:style w:type="paragraph" w:styleId="133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32" w:customStyle="1">
    <w:name w:val="Normal_16"/>
    <w:uiPriority w:val="0"/>
    <w:qFormat/>
    <w:rPr>
      <w:rFonts w:ascii="黑体" w:hAnsi="黑体" w:eastAsia="黑体" w:cs="Times New Roman"/>
      <w:b/>
      <w:sz w:val="32"/>
      <w:szCs w:val="24"/>
      <w:lang w:val="en-US" w:eastAsia="zh-CN" w:bidi="ar-SA"/>
    </w:rPr>
  </w:style>
  <w:style w:type="paragraph" w:styleId="133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Normal_17"/>
    <w:uiPriority w:val="0"/>
    <w:qFormat/>
    <w:rPr>
      <w:rFonts w:ascii="黑体" w:hAnsi="黑体" w:eastAsia="黑体" w:cs="Times New Roman"/>
      <w:b/>
      <w:sz w:val="32"/>
      <w:szCs w:val="24"/>
      <w:lang w:val="en-US" w:eastAsia="zh-CN" w:bidi="ar-SA"/>
    </w:rPr>
  </w:style>
  <w:style w:type="paragraph" w:styleId="1336" w:customStyle="1">
    <w:name w:val="Normal_18"/>
    <w:uiPriority w:val="0"/>
    <w:qFormat/>
    <w:rPr>
      <w:rFonts w:ascii="黑体" w:hAnsi="黑体" w:eastAsia="黑体" w:cs="Times New Roman"/>
      <w:b/>
      <w:sz w:val="32"/>
      <w:szCs w:val="24"/>
      <w:lang w:val="en-US" w:eastAsia="zh-CN" w:bidi="ar-SA"/>
    </w:rPr>
  </w:style>
  <w:style w:type="paragraph" w:styleId="133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Normal_0_0"/>
    <w:uiPriority w:val="0"/>
    <w:qFormat/>
    <w:rPr>
      <w:rFonts w:ascii="黑体" w:hAnsi="黑体" w:eastAsia="黑体" w:cs="Times New Roman"/>
      <w:b/>
      <w:sz w:val="40"/>
      <w:szCs w:val="24"/>
      <w:lang w:val="en-US" w:eastAsia="zh-CN" w:bidi="ar-SA"/>
    </w:rPr>
  </w:style>
  <w:style w:type="paragraph" w:styleId="1339" w:customStyle="1">
    <w:name w:val="Normal_1_0"/>
    <w:uiPriority w:val="0"/>
    <w:qFormat/>
    <w:rPr>
      <w:rFonts w:ascii="Times New Roman" w:hAnsi="Times New Roman" w:eastAsia="Times New Roman" w:cs="Times New Roman"/>
      <w:sz w:val="24"/>
      <w:szCs w:val="24"/>
      <w:lang w:val="en-US" w:eastAsia="zh-CN" w:bidi="ar-SA"/>
    </w:rPr>
  </w:style>
  <w:style w:type="paragraph" w:styleId="1340"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正文_3"/>
    <w:next w:val="1342"/>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正文首行缩进 2_1"/>
    <w:basedOn w:val="1343"/>
    <w:next w:val="1345"/>
    <w:uiPriority w:val="0"/>
    <w:qFormat/>
    <w:pPr>
      <w:ind w:left="200" w:firstLine="200"/>
      <w:spacing w:after="120"/>
    </w:pPr>
    <w:rPr>
      <w:rFonts w:ascii="Times New Roman" w:hAnsi="Times New Roman"/>
      <w:sz w:val="24"/>
      <w:szCs w:val="24"/>
    </w:rPr>
  </w:style>
  <w:style w:type="paragraph" w:styleId="1343" w:customStyle="1">
    <w:name w:val="正文文本缩进_1"/>
    <w:basedOn w:val="1344"/>
    <w:next w:val="1342"/>
    <w:uiPriority w:val="0"/>
    <w:qFormat/>
    <w:pPr>
      <w:ind w:firstLine="225"/>
    </w:pPr>
    <w:rPr>
      <w:rFonts w:ascii="仿宋_GB2312" w:eastAsia="仿宋_GB2312"/>
      <w:sz w:val="32"/>
    </w:rPr>
  </w:style>
  <w:style w:type="paragraph" w:styleId="1344" w:customStyle="1">
    <w:name w:val="正文_18"/>
    <w:next w:val="1343"/>
    <w:uiPriority w:val="0"/>
    <w:qFormat/>
    <w:pPr>
      <w:jc w:val="both"/>
      <w:widowControl w:val="off"/>
    </w:pPr>
    <w:rPr>
      <w:rFonts w:ascii="Calibri" w:hAnsi="Calibri" w:eastAsia="宋体" w:cs="Times New Roman"/>
      <w:sz w:val="21"/>
      <w:szCs w:val="22"/>
      <w:lang w:val="en-US" w:eastAsia="zh-CN" w:bidi="ar-SA"/>
    </w:rPr>
  </w:style>
  <w:style w:type="paragraph" w:styleId="1345" w:customStyle="1">
    <w:name w:val="xl53_0"/>
    <w:next w:val="134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46" w:customStyle="1">
    <w:name w:val="正文_16"/>
    <w:next w:val="1347"/>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正文首行缩进 2_0"/>
    <w:basedOn w:val="1348"/>
    <w:uiPriority w:val="0"/>
    <w:qFormat/>
    <w:pPr>
      <w:ind w:left="200" w:firstLine="200"/>
      <w:spacing w:after="120"/>
    </w:pPr>
    <w:rPr>
      <w:rFonts w:ascii="Times New Roman" w:hAnsi="Times New Roman"/>
      <w:sz w:val="24"/>
      <w:szCs w:val="24"/>
    </w:rPr>
  </w:style>
  <w:style w:type="paragraph" w:styleId="1348" w:customStyle="1">
    <w:name w:val="正文文本缩进_0"/>
    <w:basedOn w:val="1346"/>
    <w:uiPriority w:val="0"/>
    <w:qFormat/>
    <w:pPr>
      <w:ind w:firstLine="225"/>
    </w:pPr>
    <w:rPr>
      <w:rFonts w:ascii="仿宋_GB2312" w:eastAsia="仿宋_GB2312"/>
      <w:sz w:val="32"/>
    </w:rPr>
  </w:style>
  <w:style w:type="paragraph" w:styleId="134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50" w:customStyle="1">
    <w:name w:val="标题 12"/>
    <w:basedOn w:val="806"/>
    <w:next w:val="806"/>
    <w:uiPriority w:val="0"/>
    <w:qFormat/>
    <w:pPr>
      <w:keepLines/>
      <w:keepNext/>
      <w:spacing w:before="340" w:after="330" w:line="576" w:lineRule="auto"/>
      <w:outlineLvl w:val="0"/>
    </w:pPr>
    <w:rPr>
      <w:b/>
      <w:sz w:val="44"/>
      <w:szCs w:val="20"/>
    </w:rPr>
  </w:style>
  <w:style w:type="paragraph" w:styleId="1351" w:customStyle="1">
    <w:name w:val="段_0"/>
    <w:next w:val="1352"/>
    <w:uiPriority w:val="0"/>
    <w:qFormat/>
    <w:pPr>
      <w:ind w:firstLine="200"/>
      <w:jc w:val="both"/>
    </w:pPr>
    <w:rPr>
      <w:rFonts w:ascii="宋体" w:hAnsi="Times New Roman" w:eastAsia="宋体" w:cs="Times New Roman"/>
      <w:sz w:val="21"/>
      <w:lang w:val="en-US" w:eastAsia="zh-CN" w:bidi="ar-SA"/>
    </w:rPr>
  </w:style>
  <w:style w:type="paragraph" w:styleId="1352" w:customStyle="1">
    <w:name w:val="Normal_19_1"/>
    <w:next w:val="1351"/>
    <w:uiPriority w:val="0"/>
    <w:qFormat/>
    <w:rPr>
      <w:rFonts w:ascii="黑体" w:hAnsi="黑体" w:eastAsia="黑体" w:cs="Times New Roman"/>
      <w:b/>
      <w:sz w:val="32"/>
      <w:szCs w:val="24"/>
      <w:lang w:val="en-US" w:eastAsia="zh-CN" w:bidi="ar-SA"/>
    </w:rPr>
  </w:style>
  <w:style w:type="paragraph" w:styleId="1353" w:customStyle="1">
    <w:name w:val="Normal_0_1"/>
    <w:uiPriority w:val="0"/>
    <w:qFormat/>
    <w:rPr>
      <w:rFonts w:ascii="黑体" w:hAnsi="黑体" w:eastAsia="黑体" w:cs="Times New Roman"/>
      <w:b/>
      <w:sz w:val="32"/>
      <w:szCs w:val="24"/>
      <w:lang w:val="en-US" w:eastAsia="zh-CN" w:bidi="ar-SA"/>
    </w:rPr>
  </w:style>
  <w:style w:type="paragraph" w:styleId="135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55" w:customStyle="1">
    <w:name w:val="Normal_2_0"/>
    <w:uiPriority w:val="0"/>
    <w:qFormat/>
    <w:rPr>
      <w:rFonts w:ascii="黑体" w:hAnsi="黑体" w:eastAsia="黑体" w:cs="Times New Roman"/>
      <w:b/>
      <w:sz w:val="32"/>
      <w:szCs w:val="24"/>
      <w:lang w:val="en-US" w:eastAsia="zh-CN" w:bidi="ar-SA"/>
    </w:rPr>
  </w:style>
  <w:style w:type="paragraph" w:styleId="135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57" w:customStyle="1">
    <w:name w:val="Normal_3_0"/>
    <w:uiPriority w:val="0"/>
    <w:qFormat/>
    <w:rPr>
      <w:rFonts w:ascii="黑体" w:hAnsi="黑体" w:eastAsia="黑体" w:cs="Times New Roman"/>
      <w:b/>
      <w:sz w:val="32"/>
      <w:szCs w:val="24"/>
      <w:lang w:val="en-US" w:eastAsia="zh-CN" w:bidi="ar-SA"/>
    </w:rPr>
  </w:style>
  <w:style w:type="paragraph" w:styleId="135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59" w:customStyle="1">
    <w:name w:val="Normal_5_0"/>
    <w:uiPriority w:val="0"/>
    <w:qFormat/>
    <w:rPr>
      <w:rFonts w:ascii="黑体" w:hAnsi="黑体" w:eastAsia="黑体" w:cs="Times New Roman"/>
      <w:b/>
      <w:sz w:val="32"/>
      <w:szCs w:val="24"/>
      <w:lang w:val="en-US" w:eastAsia="zh-CN" w:bidi="ar-SA"/>
    </w:rPr>
  </w:style>
  <w:style w:type="paragraph" w:styleId="136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Normal_6_0"/>
    <w:uiPriority w:val="0"/>
    <w:qFormat/>
    <w:rPr>
      <w:rFonts w:ascii="黑体" w:hAnsi="黑体" w:eastAsia="黑体" w:cs="Times New Roman"/>
      <w:b/>
      <w:sz w:val="32"/>
      <w:szCs w:val="24"/>
      <w:lang w:val="en-US" w:eastAsia="zh-CN" w:bidi="ar-SA"/>
    </w:rPr>
  </w:style>
  <w:style w:type="paragraph" w:styleId="1362"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Normal_8_0"/>
    <w:uiPriority w:val="0"/>
    <w:qFormat/>
    <w:rPr>
      <w:rFonts w:ascii="黑体" w:hAnsi="黑体" w:eastAsia="黑体" w:cs="Times New Roman"/>
      <w:b/>
      <w:sz w:val="32"/>
      <w:szCs w:val="24"/>
      <w:lang w:val="en-US" w:eastAsia="zh-CN" w:bidi="ar-SA"/>
    </w:rPr>
  </w:style>
  <w:style w:type="paragraph" w:styleId="1364" w:customStyle="1">
    <w:name w:val="Normal_9_0"/>
    <w:uiPriority w:val="0"/>
    <w:qFormat/>
    <w:rPr>
      <w:rFonts w:ascii="Times New Roman" w:hAnsi="Times New Roman" w:eastAsia="Times New Roman" w:cs="Times New Roman"/>
      <w:sz w:val="24"/>
      <w:szCs w:val="24"/>
      <w:lang w:val="en-US" w:eastAsia="zh-CN" w:bidi="ar-SA"/>
    </w:rPr>
  </w:style>
  <w:style w:type="paragraph" w:styleId="1365" w:customStyle="1">
    <w:name w:val="Normal_10_0"/>
    <w:uiPriority w:val="0"/>
    <w:qFormat/>
    <w:rPr>
      <w:rFonts w:ascii="Times New Roman" w:hAnsi="Times New Roman" w:eastAsia="Times New Roman" w:cs="Times New Roman"/>
      <w:sz w:val="24"/>
      <w:szCs w:val="24"/>
      <w:lang w:val="en-US" w:eastAsia="zh-CN" w:bidi="ar-SA"/>
    </w:rPr>
  </w:style>
  <w:style w:type="paragraph" w:styleId="1366" w:customStyle="1">
    <w:name w:val="Normal_11_0"/>
    <w:uiPriority w:val="0"/>
    <w:qFormat/>
    <w:rPr>
      <w:rFonts w:ascii="黑体" w:hAnsi="黑体" w:eastAsia="黑体" w:cs="Times New Roman"/>
      <w:b/>
      <w:sz w:val="32"/>
      <w:szCs w:val="24"/>
      <w:lang w:val="en-US" w:eastAsia="zh-CN" w:bidi="ar-SA"/>
    </w:rPr>
  </w:style>
  <w:style w:type="paragraph" w:styleId="136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68" w:customStyle="1">
    <w:name w:val="正文_2_0"/>
    <w:next w:val="760"/>
    <w:uiPriority w:val="0"/>
    <w:qFormat/>
    <w:pPr>
      <w:jc w:val="both"/>
      <w:widowControl w:val="off"/>
    </w:pPr>
    <w:rPr>
      <w:rFonts w:ascii="Calibri" w:hAnsi="Calibri" w:eastAsia="宋体" w:cs="Times New Roman"/>
      <w:sz w:val="21"/>
      <w:szCs w:val="22"/>
      <w:lang w:val="en-US" w:eastAsia="zh-CN" w:bidi="ar-SA"/>
    </w:rPr>
  </w:style>
  <w:style w:type="paragraph" w:styleId="1369" w:customStyle="1">
    <w:name w:val="Normal_12_0"/>
    <w:uiPriority w:val="0"/>
    <w:qFormat/>
    <w:rPr>
      <w:rFonts w:ascii="黑体" w:hAnsi="黑体" w:eastAsia="黑体" w:cs="Times New Roman"/>
      <w:b/>
      <w:sz w:val="32"/>
      <w:szCs w:val="24"/>
      <w:lang w:val="en-US" w:eastAsia="zh-CN" w:bidi="ar-SA"/>
    </w:rPr>
  </w:style>
  <w:style w:type="paragraph" w:styleId="137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7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7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7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74" w:customStyle="1">
    <w:name w:val="列出段落_2"/>
    <w:basedOn w:val="1372"/>
    <w:uiPriority w:val="34"/>
    <w:qFormat/>
    <w:pPr>
      <w:ind w:firstLine="420"/>
    </w:pPr>
  </w:style>
  <w:style w:type="paragraph" w:styleId="1375" w:customStyle="1">
    <w:name w:val="Normal_14_0"/>
    <w:uiPriority w:val="0"/>
    <w:qFormat/>
    <w:rPr>
      <w:rFonts w:ascii="黑体" w:hAnsi="黑体" w:eastAsia="黑体" w:cs="Times New Roman"/>
      <w:b/>
      <w:sz w:val="32"/>
      <w:szCs w:val="24"/>
      <w:lang w:val="en-US" w:eastAsia="zh-CN" w:bidi="ar-SA"/>
    </w:rPr>
  </w:style>
  <w:style w:type="paragraph" w:styleId="137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正文缩进_0_0"/>
    <w:basedOn w:val="1376"/>
    <w:link w:val="1378"/>
    <w:uiPriority w:val="0"/>
    <w:unhideWhenUsed/>
    <w:qFormat/>
    <w:pPr>
      <w:ind w:firstLine="420"/>
    </w:pPr>
    <w:rPr>
      <w:rFonts w:ascii="Calibri" w:hAnsi="Calibri"/>
      <w:szCs w:val="22"/>
    </w:rPr>
  </w:style>
  <w:style w:type="character" w:styleId="1378" w:customStyle="1">
    <w:name w:val="正文缩进 Char1_0_0"/>
    <w:link w:val="1377"/>
    <w:uiPriority w:val="0"/>
    <w:qFormat/>
    <w:rPr>
      <w:sz w:val="21"/>
      <w:szCs w:val="22"/>
    </w:rPr>
  </w:style>
  <w:style w:type="paragraph" w:styleId="1379" w:customStyle="1">
    <w:name w:val="纯文本_0_0"/>
    <w:basedOn w:val="1380"/>
    <w:link w:val="1381"/>
    <w:uiPriority w:val="0"/>
    <w:unhideWhenUsed/>
    <w:qFormat/>
    <w:rPr>
      <w:rFonts w:ascii="宋体" w:hAnsi="Courier New"/>
      <w:szCs w:val="21"/>
    </w:rPr>
  </w:style>
  <w:style w:type="paragraph" w:styleId="138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81" w:customStyle="1">
    <w:name w:val="纯文本 Char_0_0"/>
    <w:link w:val="1379"/>
    <w:uiPriority w:val="0"/>
    <w:qFormat/>
    <w:rPr>
      <w:rFonts w:ascii="宋体" w:hAnsi="Courier New"/>
      <w:sz w:val="21"/>
      <w:szCs w:val="21"/>
    </w:rPr>
  </w:style>
  <w:style w:type="paragraph" w:styleId="1382" w:customStyle="1">
    <w:name w:val="Normal_15_0"/>
    <w:uiPriority w:val="0"/>
    <w:qFormat/>
    <w:rPr>
      <w:rFonts w:ascii="黑体" w:hAnsi="黑体" w:eastAsia="黑体" w:cs="Times New Roman"/>
      <w:b/>
      <w:sz w:val="32"/>
      <w:szCs w:val="24"/>
      <w:lang w:val="en-US" w:eastAsia="zh-CN" w:bidi="ar-SA"/>
    </w:rPr>
  </w:style>
  <w:style w:type="paragraph" w:styleId="138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8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87" w:customStyle="1">
    <w:name w:val="Normal_17_0"/>
    <w:uiPriority w:val="0"/>
    <w:qFormat/>
    <w:rPr>
      <w:rFonts w:ascii="黑体" w:hAnsi="黑体" w:eastAsia="黑体" w:cs="Times New Roman"/>
      <w:b/>
      <w:sz w:val="32"/>
      <w:szCs w:val="24"/>
      <w:lang w:val="en-US" w:eastAsia="zh-CN" w:bidi="ar-SA"/>
    </w:rPr>
  </w:style>
  <w:style w:type="paragraph" w:styleId="138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89" w:customStyle="1">
    <w:name w:val="Normal_18_0"/>
    <w:uiPriority w:val="0"/>
    <w:qFormat/>
    <w:rPr>
      <w:rFonts w:ascii="黑体" w:hAnsi="黑体" w:eastAsia="黑体" w:cs="Times New Roman"/>
      <w:b/>
      <w:sz w:val="32"/>
      <w:szCs w:val="24"/>
      <w:lang w:val="en-US" w:eastAsia="zh-CN" w:bidi="ar-SA"/>
    </w:rPr>
  </w:style>
  <w:style w:type="paragraph" w:styleId="139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91" w:customStyle="1">
    <w:name w:val="Normal_19_0"/>
    <w:basedOn w:val="805"/>
    <w:next w:val="1392"/>
    <w:uiPriority w:val="0"/>
    <w:qFormat/>
    <w:rPr>
      <w:rFonts w:ascii="黑体" w:hAnsi="黑体" w:eastAsia="黑体"/>
      <w:b/>
      <w:sz w:val="32"/>
    </w:rPr>
  </w:style>
  <w:style w:type="paragraph" w:styleId="1392" w:customStyle="1">
    <w:name w:val="Body Text First Indent_1_0"/>
    <w:basedOn w:val="1391"/>
    <w:uiPriority w:val="0"/>
    <w:qFormat/>
    <w:pPr>
      <w:ind w:firstLine="100"/>
      <w:spacing w:after="120"/>
    </w:pPr>
  </w:style>
  <w:style w:type="paragraph" w:styleId="1393" w:customStyle="1">
    <w:name w:val="Body Text_0"/>
    <w:basedOn w:val="1391"/>
    <w:uiPriority w:val="99"/>
    <w:unhideWhenUsed/>
    <w:qFormat/>
    <w:pPr>
      <w:spacing w:after="120"/>
    </w:pPr>
    <w:rPr>
      <w:rFonts w:ascii="Calibri" w:hAnsi="Calibri"/>
      <w:sz w:val="20"/>
    </w:rPr>
  </w:style>
  <w:style w:type="paragraph" w:styleId="139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9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Normal_14_0_0"/>
    <w:uiPriority w:val="0"/>
    <w:qFormat/>
    <w:rPr>
      <w:rFonts w:ascii="黑体" w:hAnsi="黑体" w:eastAsia="黑体" w:cs="Times New Roman"/>
      <w:b/>
      <w:sz w:val="32"/>
      <w:szCs w:val="24"/>
      <w:lang w:val="en-US" w:eastAsia="zh-CN" w:bidi="ar-SA"/>
    </w:rPr>
  </w:style>
  <w:style w:type="paragraph" w:styleId="139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Normal_20"/>
    <w:next w:val="1399"/>
    <w:uiPriority w:val="0"/>
    <w:qFormat/>
    <w:rPr>
      <w:rFonts w:ascii="黑体" w:hAnsi="黑体" w:eastAsia="黑体" w:cs="Times New Roman"/>
      <w:b/>
      <w:sz w:val="32"/>
      <w:szCs w:val="24"/>
      <w:lang w:val="en-US" w:eastAsia="zh-CN" w:bidi="ar-SA"/>
    </w:rPr>
  </w:style>
  <w:style w:type="paragraph" w:styleId="1399" w:customStyle="1">
    <w:name w:val="正文文本首行缩进 22"/>
    <w:basedOn w:val="1400"/>
    <w:uiPriority w:val="0"/>
    <w:qFormat/>
    <w:pPr>
      <w:ind w:left="200" w:firstLine="200"/>
      <w:spacing w:after="120"/>
    </w:pPr>
    <w:rPr>
      <w:rFonts w:ascii="Times New Roman" w:hAnsi="Times New Roman"/>
      <w:sz w:val="24"/>
    </w:rPr>
  </w:style>
  <w:style w:type="paragraph" w:styleId="1400" w:customStyle="1">
    <w:name w:val="正文文本缩进2"/>
    <w:basedOn w:val="1398"/>
    <w:uiPriority w:val="0"/>
    <w:qFormat/>
    <w:pPr>
      <w:ind w:firstLine="225"/>
    </w:pPr>
    <w:rPr>
      <w:rFonts w:ascii="仿宋_GB2312" w:eastAsia="仿宋_GB2312"/>
    </w:rPr>
  </w:style>
  <w:style w:type="paragraph" w:styleId="140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Normal_21"/>
    <w:uiPriority w:val="0"/>
    <w:qFormat/>
    <w:rPr>
      <w:rFonts w:ascii="黑体" w:hAnsi="黑体" w:eastAsia="黑体" w:cs="Times New Roman"/>
      <w:b/>
      <w:sz w:val="32"/>
      <w:szCs w:val="24"/>
      <w:lang w:val="en-US" w:eastAsia="zh-CN" w:bidi="ar-SA"/>
    </w:rPr>
  </w:style>
  <w:style w:type="paragraph" w:styleId="140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05" w:customStyle="1">
    <w:name w:val="Normal_0_2"/>
    <w:uiPriority w:val="0"/>
    <w:qFormat/>
    <w:rPr>
      <w:rFonts w:ascii="黑体" w:hAnsi="黑体" w:eastAsia="黑体" w:cs="Times New Roman"/>
      <w:b/>
      <w:sz w:val="32"/>
      <w:szCs w:val="24"/>
      <w:lang w:val="en-US" w:eastAsia="zh-CN" w:bidi="ar-SA"/>
    </w:rPr>
  </w:style>
  <w:style w:type="paragraph" w:styleId="1406" w:customStyle="1">
    <w:name w:val="Normal_1_2"/>
    <w:uiPriority w:val="0"/>
    <w:qFormat/>
    <w:rPr>
      <w:rFonts w:ascii="Times New Roman" w:hAnsi="Times New Roman" w:eastAsia="Times New Roman" w:cs="Times New Roman"/>
      <w:sz w:val="24"/>
      <w:szCs w:val="24"/>
      <w:lang w:val="en-US" w:eastAsia="zh-CN" w:bidi="ar-SA"/>
    </w:rPr>
  </w:style>
  <w:style w:type="paragraph" w:styleId="1407" w:customStyle="1">
    <w:name w:val="Normal_0_3"/>
    <w:uiPriority w:val="0"/>
    <w:qFormat/>
    <w:rPr>
      <w:rFonts w:ascii="黑体" w:hAnsi="黑体" w:eastAsia="黑体" w:cs="Times New Roman"/>
      <w:b/>
      <w:sz w:val="32"/>
      <w:szCs w:val="24"/>
      <w:lang w:val="en-US" w:eastAsia="zh-CN" w:bidi="ar-SA"/>
    </w:rPr>
  </w:style>
  <w:style w:type="paragraph" w:styleId="140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09" w:customStyle="1">
    <w:name w:val="索引 11"/>
    <w:basedOn w:val="760"/>
    <w:next w:val="760"/>
    <w:uiPriority w:val="0"/>
    <w:qFormat/>
    <w:pPr>
      <w:spacing w:line="360" w:lineRule="auto"/>
    </w:pPr>
    <w:rPr>
      <w:rFonts w:ascii="仿宋_GB2312" w:eastAsia="仿宋_GB2312"/>
      <w:sz w:val="24"/>
      <w:szCs w:val="20"/>
    </w:rPr>
  </w:style>
  <w:style w:type="paragraph" w:styleId="1410" w:customStyle="1">
    <w:name w:val="纯文本1"/>
    <w:basedOn w:val="1346"/>
    <w:uiPriority w:val="0"/>
    <w:qFormat/>
    <w:rPr>
      <w:rFonts w:ascii="宋体" w:hAnsi="Courier New"/>
    </w:rPr>
  </w:style>
  <w:style w:type="paragraph" w:styleId="1411" w:customStyle="1">
    <w:name w:val="Normal_20_0_0"/>
    <w:next w:val="760"/>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1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13" w:customStyle="1">
    <w:name w:val="正文缩进1_0"/>
    <w:basedOn w:val="1412"/>
    <w:link w:val="1414"/>
    <w:uiPriority w:val="0"/>
    <w:qFormat/>
    <w:pPr>
      <w:ind w:firstLine="420"/>
      <w:jc w:val="left"/>
    </w:pPr>
    <w:rPr>
      <w:rFonts w:ascii="宋体" w:hAnsi="Calibri" w:eastAsia="Times New Roman"/>
      <w:sz w:val="24"/>
      <w:szCs w:val="22"/>
    </w:rPr>
  </w:style>
  <w:style w:type="character" w:styleId="1414" w:customStyle="1">
    <w:name w:val="正文缩进 Char1_1"/>
    <w:link w:val="1413"/>
    <w:uiPriority w:val="0"/>
    <w:qFormat/>
    <w:rPr>
      <w:rFonts w:ascii="宋体" w:hAnsi="Calibri" w:eastAsia="Times New Roman"/>
      <w:sz w:val="24"/>
      <w:szCs w:val="22"/>
    </w:rPr>
  </w:style>
  <w:style w:type="paragraph" w:styleId="1415"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16"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17" w:customStyle="1">
    <w:name w:val="未处理的提及1"/>
    <w:uiPriority w:val="99"/>
    <w:unhideWhenUsed/>
    <w:qFormat/>
    <w:rPr>
      <w:color w:val="605e5c"/>
      <w:shd w:val="clear" w:color="auto" w:fill="e1dfdd"/>
    </w:rPr>
  </w:style>
  <w:style w:type="character" w:styleId="1418" w:customStyle="1">
    <w:name w:val="未处理的提及2"/>
    <w:uiPriority w:val="99"/>
    <w:unhideWhenUsed/>
    <w:qFormat/>
    <w:rPr>
      <w:color w:val="605e5c"/>
      <w:shd w:val="clear" w:color="auto" w:fill="e1dfdd"/>
    </w:rPr>
  </w:style>
  <w:style w:type="paragraph" w:styleId="141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2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21" w:customStyle="1">
    <w:name w:val="10"/>
    <w:uiPriority w:val="0"/>
    <w:qFormat/>
    <w:rPr>
      <w:rFonts w:ascii="Times New Roman" w:hAnsi="Times New Roman" w:cs="Times New Roman"/>
    </w:rPr>
  </w:style>
  <w:style w:type="paragraph" w:styleId="1422" w:customStyle="1">
    <w:name w:val="正文文本2"/>
    <w:basedOn w:val="806"/>
    <w:uiPriority w:val="1"/>
    <w:qFormat/>
    <w:rPr>
      <w:rFonts w:ascii="Segoe UI" w:hAnsi="Segoe UI" w:cs="Segoe UI"/>
    </w:rPr>
  </w:style>
  <w:style w:type="paragraph" w:styleId="1423" w:customStyle="1">
    <w:name w:val="正文_16_0"/>
    <w:basedOn w:val="1344"/>
    <w:uiPriority w:val="0"/>
    <w:qFormat/>
  </w:style>
  <w:style w:type="paragraph" w:styleId="1424"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25"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26" w:customStyle="1">
    <w:name w:val="Normal_19_0_1"/>
    <w:uiPriority w:val="0"/>
    <w:qFormat/>
    <w:rPr>
      <w:rFonts w:ascii="Tahoma" w:hAnsi="Tahoma" w:eastAsia="微软雅黑" w:cs="Times New Roman"/>
      <w:lang w:val="en-US" w:eastAsia="zh-CN" w:bidi="ar-SA"/>
    </w:rPr>
  </w:style>
  <w:style w:type="paragraph" w:styleId="142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28" w:customStyle="1">
    <w:name w:val="正文_16_0_0_0"/>
    <w:basedOn w:val="1429"/>
    <w:uiPriority w:val="0"/>
    <w:qFormat/>
    <w:rPr>
      <w:rFonts w:ascii="Calibri" w:hAnsi="Calibri" w:cs="Calibri"/>
      <w:szCs w:val="21"/>
    </w:rPr>
  </w:style>
  <w:style w:type="paragraph" w:styleId="1429"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30" w:customStyle="1">
    <w:name w:val="15"/>
    <w:uiPriority w:val="0"/>
    <w:qFormat/>
    <w:rPr>
      <w:rFonts w:ascii="Times New Roman" w:hAnsi="Times New Roman" w:cs="Times New Roman"/>
      <w:color w:val="0000ff"/>
      <w:u w:val="single"/>
    </w:rPr>
  </w:style>
  <w:style w:type="character" w:styleId="1431" w:customStyle="1">
    <w:name w:val="16_0"/>
    <w:uiPriority w:val="0"/>
    <w:qFormat/>
    <w:rPr>
      <w:rFonts w:ascii="Times New Roman" w:hAnsi="Times New Roman" w:cs="Times New Roman"/>
    </w:rPr>
  </w:style>
  <w:style w:type="paragraph" w:styleId="1432"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33" w:customStyle="1">
    <w:name w:val="正文空2字"/>
    <w:basedOn w:val="76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34" w:customStyle="1">
    <w:name w:val="未处理的提及3"/>
    <w:uiPriority w:val="99"/>
    <w:unhideWhenUsed/>
    <w:qFormat/>
    <w:rPr>
      <w:color w:val="605e5c"/>
      <w:shd w:val="clear" w:color="auto" w:fill="e1dfdd"/>
    </w:rPr>
  </w:style>
  <w:style w:type="character" w:styleId="1435" w:customStyle="1">
    <w:name w:val="正文文本首行缩进 2 字符1"/>
    <w:uiPriority w:val="99"/>
    <w:semiHidden/>
    <w:qFormat/>
    <w:rPr>
      <w:rFonts w:ascii="Calibri" w:hAnsi="Calibri"/>
      <w:sz w:val="21"/>
      <w:szCs w:val="22"/>
    </w:rPr>
  </w:style>
  <w:style w:type="paragraph" w:styleId="1436" w:customStyle="1">
    <w:name w:val="Normal_20_0"/>
    <w:uiPriority w:val="0"/>
    <w:qFormat/>
    <w:pPr>
      <w:jc w:val="both"/>
      <w:widowControl w:val="off"/>
    </w:pPr>
    <w:rPr>
      <w:rFonts w:ascii="Calibri" w:hAnsi="Calibri" w:eastAsia="宋体" w:cs="Times New Roman"/>
      <w:lang w:val="en-US" w:eastAsia="zh-CN" w:bidi="ar-SA"/>
    </w:rPr>
  </w:style>
  <w:style w:type="paragraph" w:styleId="1437" w:customStyle="1">
    <w:name w:val="正文_12_0_0_0_0"/>
    <w:basedOn w:val="760"/>
    <w:uiPriority w:val="0"/>
    <w:qFormat/>
    <w:rPr>
      <w:rFonts w:ascii="Times New Roman" w:hAnsi="Times New Roman"/>
      <w:szCs w:val="24"/>
    </w:rPr>
  </w:style>
  <w:style w:type="paragraph" w:styleId="143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39" w:customStyle="1">
    <w:name w:val="custom-tag-placeholder-class"/>
    <w:uiPriority w:val="0"/>
    <w:qFormat/>
  </w:style>
  <w:style w:type="paragraph" w:styleId="1440" w:customStyle="1">
    <w:name w:val="正文缩进_1_0_0"/>
    <w:basedOn w:val="1441"/>
    <w:uiPriority w:val="0"/>
    <w:qFormat/>
    <w:pPr>
      <w:ind w:firstLine="420"/>
    </w:pPr>
    <w:rPr>
      <w:rFonts w:ascii="宋体"/>
      <w:color w:val="000000"/>
      <w:sz w:val="24"/>
      <w:szCs w:val="20"/>
    </w:rPr>
  </w:style>
  <w:style w:type="paragraph" w:styleId="1441" w:customStyle="1">
    <w:name w:val="正文_2_0_1"/>
    <w:next w:val="1440"/>
    <w:uiPriority w:val="0"/>
    <w:qFormat/>
    <w:pPr>
      <w:jc w:val="both"/>
      <w:widowControl w:val="off"/>
    </w:pPr>
    <w:rPr>
      <w:rFonts w:ascii="Times New Roman" w:hAnsi="Times New Roman" w:eastAsia="宋体" w:cs="Times New Roman"/>
      <w:sz w:val="21"/>
      <w:szCs w:val="22"/>
      <w:lang w:val="en-US" w:eastAsia="zh-CN" w:bidi="ar-SA"/>
    </w:rPr>
  </w:style>
  <w:style w:type="paragraph" w:styleId="1442"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43" w:customStyle="1">
    <w:name w:val="正文_16_0_0"/>
    <w:next w:val="1412"/>
    <w:uiPriority w:val="0"/>
    <w:qFormat/>
    <w:pPr>
      <w:jc w:val="both"/>
      <w:widowControl w:val="off"/>
    </w:pPr>
    <w:rPr>
      <w:rFonts w:ascii="Calibri" w:hAnsi="Calibri" w:eastAsia="宋体" w:cs="Times New Roman"/>
      <w:sz w:val="21"/>
      <w:szCs w:val="22"/>
      <w:lang w:val="en-US" w:eastAsia="zh-CN" w:bidi="ar-SA"/>
    </w:rPr>
  </w:style>
  <w:style w:type="paragraph" w:styleId="1444" w:customStyle="1">
    <w:name w:val="Normal_19_0_0"/>
    <w:next w:val="760"/>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45" w:customStyle="1">
    <w:name w:val="Body Text_0_0"/>
    <w:basedOn w:val="1444"/>
    <w:uiPriority w:val="99"/>
    <w:unhideWhenUsed/>
    <w:qFormat/>
    <w:pPr>
      <w:spacing w:after="120"/>
    </w:pPr>
    <w:rPr>
      <w:sz w:val="20"/>
    </w:rPr>
  </w:style>
  <w:style w:type="paragraph" w:styleId="1446" w:customStyle="1">
    <w:name w:val="*正文"/>
    <w:basedOn w:val="772"/>
    <w:uiPriority w:val="0"/>
    <w:qFormat/>
    <w:pPr>
      <w:ind w:firstLine="560"/>
      <w:spacing w:line="360" w:lineRule="auto"/>
    </w:pPr>
    <w:rPr>
      <w:rFonts w:ascii="方正仿宋_GB2312" w:hAnsi="Times New Roman" w:eastAsia="方正仿宋_GB2312"/>
      <w:sz w:val="28"/>
      <w:szCs w:val="28"/>
    </w:rPr>
  </w:style>
  <w:style w:type="paragraph" w:styleId="1447" w:customStyle="1">
    <w:name w:val="Normal_21_0"/>
    <w:next w:val="760"/>
    <w:uiPriority w:val="0"/>
    <w:qFormat/>
    <w:pPr>
      <w:jc w:val="both"/>
      <w:widowControl w:val="off"/>
    </w:pPr>
    <w:rPr>
      <w:rFonts w:ascii="Times New Roman" w:hAnsi="Times New Roman" w:eastAsia="宋体" w:cs="Times New Roman"/>
      <w:sz w:val="21"/>
      <w:szCs w:val="24"/>
      <w:lang w:val="en-US" w:eastAsia="zh-CN" w:bidi="ar-SA"/>
    </w:rPr>
  </w:style>
  <w:style w:type="paragraph" w:styleId="1448" w:customStyle="1">
    <w:name w:val="正文3"/>
    <w:next w:val="84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4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50" w:customStyle="1">
    <w:name w:val="p17_0_0"/>
    <w:basedOn w:val="1391"/>
    <w:uiPriority w:val="0"/>
    <w:qFormat/>
    <w:pPr>
      <w:spacing w:before="100" w:beforeAutospacing="1" w:after="100" w:afterAutospacing="1"/>
    </w:pPr>
    <w:rPr>
      <w:rFonts w:ascii="宋体" w:hAnsi="宋体" w:eastAsia="Times New Roman" w:cs="宋体"/>
      <w:sz w:val="24"/>
    </w:rPr>
  </w:style>
  <w:style w:type="paragraph" w:styleId="1451" w:customStyle="1">
    <w:name w:val="☆ 正文"/>
    <w:basedOn w:val="760"/>
    <w:uiPriority w:val="0"/>
    <w:qFormat/>
    <w:pPr>
      <w:ind w:firstLine="482"/>
    </w:pPr>
    <w:rPr>
      <w:b/>
    </w:rPr>
  </w:style>
  <w:style w:type="paragraph" w:styleId="1452" w:customStyle="1">
    <w:name w:val="正文_0_1_0_0"/>
    <w:uiPriority w:val="99"/>
    <w:qFormat/>
    <w:pPr>
      <w:jc w:val="both"/>
      <w:widowControl w:val="off"/>
    </w:pPr>
    <w:rPr>
      <w:rFonts w:hint="default" w:ascii="Calibri" w:hAnsi="Calibri" w:eastAsia="宋体" w:cs="Times New Roman"/>
    </w:rPr>
  </w:style>
  <w:style w:type="paragraph" w:styleId="1453" w:customStyle="1">
    <w:name w:val="Body Text First Indent_1"/>
    <w:basedOn w:val="1454"/>
    <w:uiPriority w:val="99"/>
    <w:unhideWhenUsed/>
    <w:qFormat/>
    <w:pPr>
      <w:ind w:firstLine="420"/>
      <w:spacing w:after="120"/>
    </w:pPr>
    <w:rPr>
      <w:rFonts w:eastAsia="Times New Roman"/>
      <w:sz w:val="20"/>
    </w:rPr>
  </w:style>
  <w:style w:type="paragraph" w:styleId="1454" w:customStyle="1">
    <w:name w:val="Normal11"/>
    <w:next w:val="808"/>
    <w:uiPriority w:val="0"/>
    <w:qFormat/>
    <w:pPr>
      <w:jc w:val="both"/>
      <w:widowControl w:val="off"/>
    </w:pPr>
    <w:rPr>
      <w:rFonts w:hint="default" w:ascii="Times New Roman" w:hAnsi="Times New Roman" w:eastAsia="宋体" w:cs="Times New Roman"/>
      <w:szCs w:val="21"/>
      <w:lang w:val="en-US" w:eastAsia="zh-CN" w:bidi="ar-SA"/>
    </w:rPr>
  </w:style>
  <w:style w:type="character" w:styleId="1455" w:customStyle="1">
    <w:name w:val="font11"/>
    <w:basedOn w:val="770"/>
    <w:uiPriority w:val="0"/>
    <w:qFormat/>
    <w:rPr>
      <w:rFonts w:hint="eastAsia" w:ascii="宋体" w:hAnsi="宋体" w:eastAsia="宋体" w:cs="宋体"/>
      <w:b/>
      <w:bCs/>
      <w:color w:val="000000"/>
      <w:sz w:val="22"/>
      <w:szCs w:val="22"/>
      <w:u w:val="none"/>
    </w:rPr>
  </w:style>
  <w:style w:type="character" w:styleId="1456" w:customStyle="1">
    <w:name w:val="font01"/>
    <w:basedOn w:val="770"/>
    <w:uiPriority w:val="0"/>
    <w:qFormat/>
    <w:rPr>
      <w:rFonts w:hint="eastAsia" w:ascii="宋体" w:hAnsi="宋体" w:eastAsia="宋体" w:cs="宋体"/>
      <w:color w:val="000000"/>
      <w:sz w:val="22"/>
      <w:szCs w:val="22"/>
      <w:u w:val="none"/>
    </w:rPr>
  </w:style>
  <w:style w:type="numbering" w:styleId="1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918</cp:revision>
  <dcterms:created xsi:type="dcterms:W3CDTF">2024-08-01T09:01:00Z</dcterms:created>
  <dcterms:modified xsi:type="dcterms:W3CDTF">2026-08-26T01:56:28Z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