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BB882">
      <w:pPr>
        <w:spacing w:line="360" w:lineRule="auto"/>
        <w:ind w:firstLine="160"/>
        <w:rPr>
          <w:rFonts w:hint="eastAsia" w:ascii="CESI黑体-GB2312" w:hAnsi="CESI黑体-GB2312" w:eastAsia="CESI黑体-GB2312" w:cs="CESI黑体-GB2312"/>
          <w:sz w:val="32"/>
          <w:szCs w:val="32"/>
          <w:highlight w:val="none"/>
        </w:rPr>
      </w:pPr>
    </w:p>
    <w:p w14:paraId="7C4903A5">
      <w:pPr>
        <w:spacing w:line="360" w:lineRule="auto"/>
        <w:ind w:firstLine="300"/>
        <w:rPr>
          <w:sz w:val="60"/>
          <w:szCs w:val="60"/>
          <w:highlight w:val="none"/>
        </w:rPr>
      </w:pPr>
    </w:p>
    <w:p w14:paraId="2844C43F">
      <w:pPr>
        <w:jc w:val="center"/>
        <w:rPr>
          <w:b/>
          <w:bCs/>
          <w:sz w:val="60"/>
          <w:szCs w:val="60"/>
          <w:highlight w:val="none"/>
        </w:rPr>
      </w:pPr>
      <w:r>
        <w:rPr>
          <w:b/>
          <w:bCs/>
          <w:sz w:val="60"/>
          <w:szCs w:val="60"/>
          <w:highlight w:val="none"/>
        </w:rPr>
        <w:t>单一来源采购文件</w:t>
      </w:r>
    </w:p>
    <w:p w14:paraId="3676CB51">
      <w:pPr>
        <w:jc w:val="center"/>
        <w:rPr>
          <w:b/>
          <w:bCs/>
          <w:sz w:val="60"/>
          <w:szCs w:val="60"/>
          <w:highlight w:val="none"/>
        </w:rPr>
      </w:pPr>
    </w:p>
    <w:p w14:paraId="55F6D5DB">
      <w:pPr>
        <w:jc w:val="center"/>
        <w:rPr>
          <w:b/>
          <w:bCs/>
          <w:sz w:val="60"/>
          <w:szCs w:val="60"/>
          <w:highlight w:val="none"/>
        </w:rPr>
      </w:pPr>
    </w:p>
    <w:p w14:paraId="2D3698AA">
      <w:pPr>
        <w:spacing w:line="360" w:lineRule="auto"/>
        <w:jc w:val="both"/>
        <w:rPr>
          <w:sz w:val="60"/>
          <w:szCs w:val="60"/>
          <w:highlight w:val="none"/>
        </w:rPr>
      </w:pPr>
    </w:p>
    <w:p w14:paraId="5B6D7422">
      <w:pPr>
        <w:spacing w:line="360" w:lineRule="auto"/>
        <w:jc w:val="both"/>
        <w:rPr>
          <w:sz w:val="60"/>
          <w:szCs w:val="60"/>
          <w:highlight w:val="none"/>
        </w:rPr>
      </w:pPr>
    </w:p>
    <w:p w14:paraId="2D81B8C4">
      <w:pPr>
        <w:spacing w:line="360" w:lineRule="auto"/>
        <w:jc w:val="both"/>
        <w:rPr>
          <w:sz w:val="60"/>
          <w:szCs w:val="60"/>
          <w:highlight w:val="none"/>
        </w:rPr>
      </w:pPr>
    </w:p>
    <w:p w14:paraId="72314C14">
      <w:pPr>
        <w:tabs>
          <w:tab w:val="left" w:pos="3240"/>
          <w:tab w:val="left" w:pos="3420"/>
        </w:tabs>
        <w:spacing w:line="360" w:lineRule="auto"/>
        <w:ind w:firstLine="1080" w:firstLineChars="300"/>
        <w:jc w:val="left"/>
        <w:rPr>
          <w:rFonts w:hint="eastAsia" w:ascii="Times New Roman" w:hAnsi="Times New Roman" w:eastAsia="宋体" w:cs="Times New Roman"/>
          <w:bCs/>
          <w:color w:val="000000"/>
          <w:sz w:val="36"/>
          <w:szCs w:val="36"/>
          <w:highlight w:val="none"/>
        </w:rPr>
      </w:pPr>
      <w:r>
        <w:rPr>
          <w:rFonts w:ascii="Times New Roman" w:hAnsi="Times New Roman" w:eastAsia="宋体" w:cs="Times New Roman"/>
          <w:bCs/>
          <w:color w:val="000000"/>
          <w:sz w:val="36"/>
          <w:szCs w:val="36"/>
          <w:highlight w:val="none"/>
        </w:rPr>
        <w:t>项目名称：</w:t>
      </w:r>
      <w:r>
        <w:rPr>
          <w:rFonts w:hint="eastAsia" w:cs="Times New Roman"/>
          <w:bCs/>
          <w:color w:val="000000"/>
          <w:sz w:val="36"/>
          <w:szCs w:val="36"/>
          <w:highlight w:val="none"/>
          <w:lang w:val="en-US" w:eastAsia="zh-CN"/>
        </w:rPr>
        <w:t>金坛区持证残疾人商业保险</w:t>
      </w:r>
    </w:p>
    <w:p w14:paraId="32650DCD">
      <w:pPr>
        <w:tabs>
          <w:tab w:val="left" w:pos="3240"/>
          <w:tab w:val="left" w:pos="3420"/>
        </w:tabs>
        <w:spacing w:line="360" w:lineRule="auto"/>
        <w:ind w:firstLine="1080"/>
        <w:jc w:val="left"/>
        <w:rPr>
          <w:rFonts w:ascii="Times New Roman" w:hAnsi="Times New Roman" w:eastAsia="宋体" w:cs="Times New Roman"/>
          <w:bCs/>
          <w:color w:val="0000FF"/>
          <w:sz w:val="36"/>
          <w:szCs w:val="36"/>
          <w:highlight w:val="none"/>
          <w:lang w:val="en-US" w:eastAsia="zh-CN"/>
        </w:rPr>
      </w:pPr>
      <w:r>
        <w:rPr>
          <w:rFonts w:ascii="Times New Roman" w:hAnsi="Times New Roman" w:eastAsia="宋体" w:cs="Times New Roman"/>
          <w:bCs/>
          <w:color w:val="000000" w:themeColor="text1"/>
          <w:sz w:val="36"/>
          <w:szCs w:val="36"/>
          <w:highlight w:val="none"/>
          <w14:textFill>
            <w14:solidFill>
              <w14:schemeClr w14:val="tx1"/>
            </w14:solidFill>
          </w14:textFill>
        </w:rPr>
        <w:t>项目编</w:t>
      </w:r>
      <w:r>
        <w:rPr>
          <w:rFonts w:hint="eastAsia" w:cs="Times New Roman"/>
          <w:bCs/>
          <w:color w:val="000000" w:themeColor="text1"/>
          <w:sz w:val="36"/>
          <w:szCs w:val="36"/>
          <w:highlight w:val="none"/>
          <w:lang w:val="en-US" w:eastAsia="zh-CN"/>
          <w14:textFill>
            <w14:solidFill>
              <w14:schemeClr w14:val="tx1"/>
            </w14:solidFill>
          </w14:textFill>
        </w:rPr>
        <w:t>号：</w:t>
      </w:r>
      <w:r>
        <w:rPr>
          <w:rFonts w:hint="eastAsia" w:cs="Times New Roman"/>
          <w:bCs/>
          <w:color w:val="000000"/>
          <w:sz w:val="36"/>
          <w:szCs w:val="36"/>
          <w:highlight w:val="none"/>
          <w:lang w:val="en-US" w:eastAsia="zh-CN"/>
        </w:rPr>
        <w:t>JSZC-320413-JFGC-D2026-0006</w:t>
      </w:r>
    </w:p>
    <w:p w14:paraId="2FA59700">
      <w:pPr>
        <w:tabs>
          <w:tab w:val="left" w:pos="3240"/>
          <w:tab w:val="left" w:pos="3420"/>
        </w:tabs>
        <w:spacing w:line="360" w:lineRule="auto"/>
        <w:ind w:firstLine="1080"/>
        <w:jc w:val="left"/>
        <w:rPr>
          <w:rFonts w:ascii="Times New Roman" w:hAnsi="Times New Roman" w:eastAsia="宋体" w:cs="Times New Roman"/>
          <w:bCs/>
          <w:color w:val="000000"/>
          <w:sz w:val="36"/>
          <w:szCs w:val="36"/>
          <w:highlight w:val="none"/>
        </w:rPr>
      </w:pPr>
      <w:r>
        <w:rPr>
          <w:rFonts w:ascii="Times New Roman" w:hAnsi="Times New Roman" w:eastAsia="宋体" w:cs="Times New Roman"/>
          <w:bCs/>
          <w:color w:val="000000"/>
          <w:sz w:val="36"/>
          <w:szCs w:val="36"/>
          <w:highlight w:val="none"/>
        </w:rPr>
        <w:t>采 购 人：</w:t>
      </w:r>
      <w:r>
        <w:rPr>
          <w:rFonts w:hint="eastAsia"/>
          <w:bCs/>
          <w:color w:val="000000"/>
          <w:sz w:val="36"/>
          <w:szCs w:val="36"/>
          <w:highlight w:val="none"/>
          <w:lang w:eastAsia="zh-CN"/>
        </w:rPr>
        <w:t>常州市金坛区残疾人联合会</w:t>
      </w:r>
    </w:p>
    <w:p w14:paraId="2C3CA5EC">
      <w:pPr>
        <w:tabs>
          <w:tab w:val="left" w:pos="2700"/>
          <w:tab w:val="left" w:pos="3584"/>
        </w:tabs>
        <w:spacing w:line="360" w:lineRule="auto"/>
        <w:ind w:firstLine="1080"/>
        <w:jc w:val="both"/>
        <w:rPr>
          <w:b/>
          <w:bCs/>
          <w:sz w:val="44"/>
          <w:highlight w:val="none"/>
        </w:rPr>
      </w:pPr>
      <w:r>
        <w:rPr>
          <w:rFonts w:hint="eastAsia" w:ascii="Times New Roman" w:hAnsi="Times New Roman" w:eastAsia="宋体" w:cs="Times New Roman"/>
          <w:bCs/>
          <w:color w:val="000000"/>
          <w:sz w:val="36"/>
          <w:szCs w:val="36"/>
          <w:highlight w:val="none"/>
        </w:rPr>
        <w:t>采购</w:t>
      </w:r>
      <w:r>
        <w:rPr>
          <w:rFonts w:ascii="Times New Roman" w:hAnsi="Times New Roman" w:eastAsia="宋体" w:cs="Times New Roman"/>
          <w:bCs/>
          <w:color w:val="000000"/>
          <w:sz w:val="36"/>
          <w:szCs w:val="36"/>
          <w:highlight w:val="none"/>
        </w:rPr>
        <w:t>代理机构：</w:t>
      </w:r>
      <w:r>
        <w:rPr>
          <w:rFonts w:hint="eastAsia" w:cs="Times New Roman"/>
          <w:bCs/>
          <w:color w:val="000000"/>
          <w:sz w:val="36"/>
          <w:szCs w:val="36"/>
          <w:highlight w:val="none"/>
          <w:lang w:eastAsia="zh-CN"/>
        </w:rPr>
        <w:t>江苏嘉丰工程咨询有限公司</w:t>
      </w:r>
      <w:r>
        <w:rPr>
          <w:b/>
          <w:bCs/>
          <w:sz w:val="44"/>
          <w:highlight w:val="none"/>
        </w:rPr>
        <w:br w:type="page" w:clear="all"/>
      </w:r>
      <w:bookmarkStart w:id="0" w:name="_Toc99301278"/>
    </w:p>
    <w:bookmarkEnd w:id="0"/>
    <w:p w14:paraId="338065FD">
      <w:pPr>
        <w:spacing w:before="0" w:beforeLines="0" w:after="0" w:afterLines="0" w:line="240" w:lineRule="auto"/>
        <w:ind w:left="0" w:leftChars="0" w:right="0" w:rightChars="0" w:firstLine="0" w:firstLineChars="0"/>
        <w:jc w:val="center"/>
        <w:rPr>
          <w:rFonts w:hint="eastAsia" w:ascii="宋体" w:hAnsi="宋体" w:eastAsia="宋体" w:cs="宋体"/>
          <w:b/>
          <w:bCs/>
          <w:sz w:val="52"/>
          <w:szCs w:val="52"/>
        </w:rPr>
      </w:pPr>
      <w:r>
        <w:rPr>
          <w:rFonts w:hint="eastAsia" w:ascii="宋体" w:hAnsi="宋体" w:eastAsia="宋体" w:cs="宋体"/>
          <w:b/>
          <w:bCs/>
          <w:sz w:val="52"/>
          <w:szCs w:val="52"/>
        </w:rPr>
        <w:t>目</w:t>
      </w:r>
      <w:r>
        <w:rPr>
          <w:rFonts w:hint="eastAsia" w:ascii="宋体" w:hAnsi="宋体" w:cs="宋体"/>
          <w:b/>
          <w:bCs/>
          <w:sz w:val="52"/>
          <w:szCs w:val="52"/>
          <w:lang w:val="en-US" w:eastAsia="zh-CN"/>
        </w:rPr>
        <w:t xml:space="preserve">    </w:t>
      </w:r>
      <w:r>
        <w:rPr>
          <w:rFonts w:hint="eastAsia" w:ascii="宋体" w:hAnsi="宋体" w:eastAsia="宋体" w:cs="宋体"/>
          <w:b/>
          <w:bCs/>
          <w:sz w:val="52"/>
          <w:szCs w:val="52"/>
        </w:rPr>
        <w:t>录</w:t>
      </w:r>
    </w:p>
    <w:p w14:paraId="2416B050">
      <w:pPr>
        <w:spacing w:before="0" w:beforeLines="0" w:after="0" w:afterLines="0" w:line="240" w:lineRule="auto"/>
        <w:ind w:left="0" w:leftChars="0" w:right="0" w:rightChars="0" w:firstLine="0" w:firstLineChars="0"/>
        <w:jc w:val="center"/>
        <w:rPr>
          <w:rFonts w:hint="eastAsia" w:ascii="宋体" w:hAnsi="宋体" w:eastAsia="宋体" w:cs="宋体"/>
          <w:b/>
          <w:bCs/>
          <w:sz w:val="36"/>
          <w:szCs w:val="36"/>
        </w:rPr>
      </w:pPr>
    </w:p>
    <w:p w14:paraId="4D9A0F24">
      <w:pPr>
        <w:spacing w:before="0" w:beforeLines="0" w:after="0" w:afterLines="0" w:line="240" w:lineRule="auto"/>
        <w:ind w:left="0" w:leftChars="0" w:right="0" w:rightChars="0" w:firstLine="0" w:firstLineChars="0"/>
        <w:jc w:val="center"/>
        <w:rPr>
          <w:rFonts w:hint="eastAsia" w:ascii="宋体" w:hAnsi="宋体" w:eastAsia="宋体" w:cs="宋体"/>
          <w:b/>
          <w:bCs/>
          <w:sz w:val="36"/>
          <w:szCs w:val="36"/>
        </w:rPr>
      </w:pPr>
    </w:p>
    <w:p w14:paraId="370E1741">
      <w:pPr>
        <w:pStyle w:val="19"/>
        <w:keepNext w:val="0"/>
        <w:keepLines w:val="0"/>
        <w:pageBreakBefore w:val="0"/>
        <w:widowControl w:val="0"/>
        <w:tabs>
          <w:tab w:val="right" w:leader="dot" w:pos="9072"/>
        </w:tabs>
        <w:kinsoku/>
        <w:wordWrap/>
        <w:overflowPunct/>
        <w:topLinePunct w:val="0"/>
        <w:autoSpaceDE/>
        <w:autoSpaceDN/>
        <w:bidi w:val="0"/>
        <w:adjustRightInd/>
        <w:snapToGrid/>
        <w:spacing w:line="720" w:lineRule="auto"/>
        <w:textAlignment w:val="auto"/>
        <w:rPr>
          <w:rFonts w:hint="eastAsia" w:ascii="宋体" w:hAnsi="宋体" w:eastAsia="宋体" w:cs="宋体"/>
          <w:b w:val="0"/>
          <w:bCs w:val="0"/>
          <w:sz w:val="36"/>
          <w:szCs w:val="36"/>
        </w:rPr>
      </w:pPr>
      <w:r>
        <w:rPr>
          <w:rFonts w:hint="eastAsia" w:ascii="宋体" w:hAnsi="宋体" w:eastAsia="宋体" w:cs="宋体"/>
          <w:b/>
          <w:bCs/>
          <w:sz w:val="36"/>
          <w:szCs w:val="36"/>
          <w:highlight w:val="none"/>
        </w:rPr>
        <w:fldChar w:fldCharType="begin"/>
      </w:r>
      <w:r>
        <w:rPr>
          <w:rFonts w:hint="eastAsia" w:ascii="宋体" w:hAnsi="宋体" w:eastAsia="宋体" w:cs="宋体"/>
          <w:b/>
          <w:bCs/>
          <w:sz w:val="36"/>
          <w:szCs w:val="36"/>
          <w:highlight w:val="none"/>
        </w:rPr>
        <w:instrText xml:space="preserve">TOC \o "1-2" \h \u </w:instrText>
      </w:r>
      <w:r>
        <w:rPr>
          <w:rFonts w:hint="eastAsia" w:ascii="宋体" w:hAnsi="宋体" w:eastAsia="宋体" w:cs="宋体"/>
          <w:b/>
          <w:bCs/>
          <w:sz w:val="36"/>
          <w:szCs w:val="36"/>
          <w:highlight w:val="none"/>
        </w:rPr>
        <w:fldChar w:fldCharType="separate"/>
      </w:r>
      <w:r>
        <w:rPr>
          <w:rFonts w:hint="eastAsia" w:ascii="宋体" w:hAnsi="宋体" w:eastAsia="宋体" w:cs="宋体"/>
          <w:b w:val="0"/>
          <w:bCs w:val="0"/>
          <w:sz w:val="36"/>
          <w:szCs w:val="36"/>
          <w:highlight w:val="none"/>
        </w:rPr>
        <w:fldChar w:fldCharType="begin"/>
      </w:r>
      <w:r>
        <w:rPr>
          <w:rFonts w:hint="eastAsia" w:ascii="宋体" w:hAnsi="宋体" w:eastAsia="宋体" w:cs="宋体"/>
          <w:b w:val="0"/>
          <w:bCs w:val="0"/>
          <w:sz w:val="36"/>
          <w:szCs w:val="36"/>
          <w:highlight w:val="none"/>
        </w:rPr>
        <w:instrText xml:space="preserve"> HYPERLINK \l _Toc30805 </w:instrText>
      </w:r>
      <w:r>
        <w:rPr>
          <w:rFonts w:hint="eastAsia" w:ascii="宋体" w:hAnsi="宋体" w:eastAsia="宋体" w:cs="宋体"/>
          <w:b w:val="0"/>
          <w:bCs w:val="0"/>
          <w:sz w:val="36"/>
          <w:szCs w:val="36"/>
          <w:highlight w:val="none"/>
        </w:rPr>
        <w:fldChar w:fldCharType="separate"/>
      </w:r>
      <w:r>
        <w:rPr>
          <w:rFonts w:hint="eastAsia" w:ascii="宋体" w:hAnsi="宋体" w:eastAsia="宋体" w:cs="宋体"/>
          <w:b w:val="0"/>
          <w:bCs w:val="0"/>
          <w:sz w:val="36"/>
          <w:szCs w:val="36"/>
          <w:highlight w:val="none"/>
        </w:rPr>
        <w:t>第一章   采购邀请</w:t>
      </w:r>
      <w:r>
        <w:rPr>
          <w:rFonts w:hint="eastAsia" w:ascii="宋体" w:hAnsi="宋体" w:eastAsia="宋体" w:cs="宋体"/>
          <w:b w:val="0"/>
          <w:bCs w:val="0"/>
          <w:sz w:val="36"/>
          <w:szCs w:val="36"/>
        </w:rPr>
        <w:tab/>
      </w:r>
      <w:r>
        <w:rPr>
          <w:rFonts w:hint="eastAsia" w:ascii="宋体" w:hAnsi="宋体" w:eastAsia="宋体" w:cs="宋体"/>
          <w:b w:val="0"/>
          <w:bCs w:val="0"/>
          <w:sz w:val="36"/>
          <w:szCs w:val="36"/>
        </w:rPr>
        <w:fldChar w:fldCharType="begin"/>
      </w:r>
      <w:r>
        <w:rPr>
          <w:rFonts w:hint="eastAsia" w:ascii="宋体" w:hAnsi="宋体" w:eastAsia="宋体" w:cs="宋体"/>
          <w:b w:val="0"/>
          <w:bCs w:val="0"/>
          <w:sz w:val="36"/>
          <w:szCs w:val="36"/>
        </w:rPr>
        <w:instrText xml:space="preserve"> PAGEREF _Toc30805 \h </w:instrText>
      </w:r>
      <w:r>
        <w:rPr>
          <w:rFonts w:hint="eastAsia" w:ascii="宋体" w:hAnsi="宋体" w:eastAsia="宋体" w:cs="宋体"/>
          <w:b w:val="0"/>
          <w:bCs w:val="0"/>
          <w:sz w:val="36"/>
          <w:szCs w:val="36"/>
        </w:rPr>
        <w:fldChar w:fldCharType="separate"/>
      </w:r>
      <w:r>
        <w:rPr>
          <w:rFonts w:hint="eastAsia" w:ascii="宋体" w:hAnsi="宋体" w:eastAsia="宋体" w:cs="宋体"/>
          <w:b w:val="0"/>
          <w:bCs w:val="0"/>
          <w:sz w:val="36"/>
          <w:szCs w:val="36"/>
        </w:rPr>
        <w:t>3</w:t>
      </w:r>
      <w:r>
        <w:rPr>
          <w:rFonts w:hint="eastAsia" w:ascii="宋体" w:hAnsi="宋体" w:eastAsia="宋体" w:cs="宋体"/>
          <w:b w:val="0"/>
          <w:bCs w:val="0"/>
          <w:sz w:val="36"/>
          <w:szCs w:val="36"/>
        </w:rPr>
        <w:fldChar w:fldCharType="end"/>
      </w:r>
      <w:r>
        <w:rPr>
          <w:rFonts w:hint="eastAsia" w:ascii="宋体" w:hAnsi="宋体" w:eastAsia="宋体" w:cs="宋体"/>
          <w:b w:val="0"/>
          <w:bCs w:val="0"/>
          <w:sz w:val="36"/>
          <w:szCs w:val="36"/>
          <w:highlight w:val="none"/>
        </w:rPr>
        <w:fldChar w:fldCharType="end"/>
      </w:r>
    </w:p>
    <w:p w14:paraId="034C905A">
      <w:pPr>
        <w:pStyle w:val="25"/>
        <w:keepNext w:val="0"/>
        <w:keepLines w:val="0"/>
        <w:pageBreakBefore w:val="0"/>
        <w:widowControl w:val="0"/>
        <w:tabs>
          <w:tab w:val="right" w:leader="dot" w:pos="9072"/>
        </w:tabs>
        <w:kinsoku/>
        <w:wordWrap/>
        <w:overflowPunct/>
        <w:topLinePunct w:val="0"/>
        <w:autoSpaceDE/>
        <w:autoSpaceDN/>
        <w:bidi w:val="0"/>
        <w:adjustRightInd/>
        <w:snapToGrid/>
        <w:spacing w:line="720" w:lineRule="auto"/>
        <w:ind w:left="0" w:leftChars="0" w:firstLine="0" w:firstLineChars="0"/>
        <w:textAlignment w:val="auto"/>
        <w:rPr>
          <w:rFonts w:hint="eastAsia" w:ascii="宋体" w:hAnsi="宋体" w:eastAsia="宋体" w:cs="宋体"/>
          <w:b w:val="0"/>
          <w:bCs w:val="0"/>
          <w:sz w:val="36"/>
          <w:szCs w:val="36"/>
        </w:rPr>
      </w:pPr>
      <w:r>
        <w:rPr>
          <w:rFonts w:hint="eastAsia" w:ascii="宋体" w:hAnsi="宋体" w:eastAsia="宋体" w:cs="宋体"/>
          <w:b w:val="0"/>
          <w:bCs w:val="0"/>
          <w:sz w:val="36"/>
          <w:szCs w:val="36"/>
          <w:highlight w:val="none"/>
          <w:lang w:val="en-US" w:eastAsia="zh-CN"/>
        </w:rPr>
        <w:t xml:space="preserve">第二章   </w:t>
      </w:r>
      <w:r>
        <w:rPr>
          <w:rFonts w:hint="eastAsia" w:ascii="宋体" w:hAnsi="宋体" w:eastAsia="宋体" w:cs="宋体"/>
          <w:b w:val="0"/>
          <w:bCs w:val="0"/>
          <w:sz w:val="36"/>
          <w:szCs w:val="36"/>
          <w:highlight w:val="none"/>
        </w:rPr>
        <w:t>采购邀请</w:t>
      </w:r>
      <w:r>
        <w:rPr>
          <w:rFonts w:hint="eastAsia" w:ascii="宋体" w:hAnsi="宋体" w:eastAsia="宋体" w:cs="宋体"/>
          <w:b w:val="0"/>
          <w:bCs w:val="0"/>
          <w:sz w:val="36"/>
          <w:szCs w:val="36"/>
          <w:highlight w:val="none"/>
        </w:rPr>
        <w:fldChar w:fldCharType="begin"/>
      </w:r>
      <w:r>
        <w:rPr>
          <w:rFonts w:hint="eastAsia" w:ascii="宋体" w:hAnsi="宋体" w:eastAsia="宋体" w:cs="宋体"/>
          <w:b w:val="0"/>
          <w:bCs w:val="0"/>
          <w:sz w:val="36"/>
          <w:szCs w:val="36"/>
          <w:highlight w:val="none"/>
        </w:rPr>
        <w:instrText xml:space="preserve"> HYPERLINK \l _Toc877 </w:instrText>
      </w:r>
      <w:r>
        <w:rPr>
          <w:rFonts w:hint="eastAsia" w:ascii="宋体" w:hAnsi="宋体" w:eastAsia="宋体" w:cs="宋体"/>
          <w:b w:val="0"/>
          <w:bCs w:val="0"/>
          <w:sz w:val="36"/>
          <w:szCs w:val="36"/>
          <w:highlight w:val="none"/>
        </w:rPr>
        <w:fldChar w:fldCharType="separate"/>
      </w:r>
      <w:r>
        <w:rPr>
          <w:rFonts w:hint="eastAsia" w:ascii="宋体" w:hAnsi="宋体" w:eastAsia="宋体" w:cs="宋体"/>
          <w:b w:val="0"/>
          <w:bCs w:val="0"/>
          <w:sz w:val="36"/>
          <w:szCs w:val="36"/>
        </w:rPr>
        <w:tab/>
      </w:r>
      <w:r>
        <w:rPr>
          <w:rFonts w:hint="eastAsia" w:ascii="宋体" w:hAnsi="宋体" w:eastAsia="宋体" w:cs="宋体"/>
          <w:b w:val="0"/>
          <w:bCs w:val="0"/>
          <w:sz w:val="36"/>
          <w:szCs w:val="36"/>
        </w:rPr>
        <w:fldChar w:fldCharType="begin"/>
      </w:r>
      <w:r>
        <w:rPr>
          <w:rFonts w:hint="eastAsia" w:ascii="宋体" w:hAnsi="宋体" w:eastAsia="宋体" w:cs="宋体"/>
          <w:b w:val="0"/>
          <w:bCs w:val="0"/>
          <w:sz w:val="36"/>
          <w:szCs w:val="36"/>
        </w:rPr>
        <w:instrText xml:space="preserve"> PAGEREF _Toc877 \h </w:instrText>
      </w:r>
      <w:r>
        <w:rPr>
          <w:rFonts w:hint="eastAsia" w:ascii="宋体" w:hAnsi="宋体" w:eastAsia="宋体" w:cs="宋体"/>
          <w:b w:val="0"/>
          <w:bCs w:val="0"/>
          <w:sz w:val="36"/>
          <w:szCs w:val="36"/>
        </w:rPr>
        <w:fldChar w:fldCharType="separate"/>
      </w:r>
      <w:r>
        <w:rPr>
          <w:rFonts w:hint="eastAsia" w:ascii="宋体" w:hAnsi="宋体" w:eastAsia="宋体" w:cs="宋体"/>
          <w:b w:val="0"/>
          <w:bCs w:val="0"/>
          <w:sz w:val="36"/>
          <w:szCs w:val="36"/>
        </w:rPr>
        <w:t>7</w:t>
      </w:r>
      <w:r>
        <w:rPr>
          <w:rFonts w:hint="eastAsia" w:ascii="宋体" w:hAnsi="宋体" w:eastAsia="宋体" w:cs="宋体"/>
          <w:b w:val="0"/>
          <w:bCs w:val="0"/>
          <w:sz w:val="36"/>
          <w:szCs w:val="36"/>
        </w:rPr>
        <w:fldChar w:fldCharType="end"/>
      </w:r>
      <w:r>
        <w:rPr>
          <w:rFonts w:hint="eastAsia" w:ascii="宋体" w:hAnsi="宋体" w:eastAsia="宋体" w:cs="宋体"/>
          <w:b w:val="0"/>
          <w:bCs w:val="0"/>
          <w:sz w:val="36"/>
          <w:szCs w:val="36"/>
          <w:highlight w:val="none"/>
        </w:rPr>
        <w:fldChar w:fldCharType="end"/>
      </w:r>
    </w:p>
    <w:p w14:paraId="2AFC107D">
      <w:pPr>
        <w:pStyle w:val="19"/>
        <w:keepNext w:val="0"/>
        <w:keepLines w:val="0"/>
        <w:pageBreakBefore w:val="0"/>
        <w:widowControl w:val="0"/>
        <w:tabs>
          <w:tab w:val="right" w:leader="dot" w:pos="9072"/>
        </w:tabs>
        <w:kinsoku/>
        <w:wordWrap/>
        <w:overflowPunct/>
        <w:topLinePunct w:val="0"/>
        <w:autoSpaceDE/>
        <w:autoSpaceDN/>
        <w:bidi w:val="0"/>
        <w:adjustRightInd/>
        <w:snapToGrid/>
        <w:spacing w:line="720" w:lineRule="auto"/>
        <w:textAlignment w:val="auto"/>
        <w:rPr>
          <w:rFonts w:hint="eastAsia" w:ascii="宋体" w:hAnsi="宋体" w:eastAsia="宋体" w:cs="宋体"/>
          <w:b w:val="0"/>
          <w:bCs w:val="0"/>
          <w:sz w:val="36"/>
          <w:szCs w:val="36"/>
        </w:rPr>
      </w:pPr>
      <w:r>
        <w:rPr>
          <w:rFonts w:hint="eastAsia" w:ascii="宋体" w:hAnsi="宋体" w:eastAsia="宋体" w:cs="宋体"/>
          <w:b w:val="0"/>
          <w:bCs w:val="0"/>
          <w:sz w:val="36"/>
          <w:szCs w:val="36"/>
          <w:highlight w:val="none"/>
        </w:rPr>
        <w:fldChar w:fldCharType="begin"/>
      </w:r>
      <w:r>
        <w:rPr>
          <w:rFonts w:hint="eastAsia" w:ascii="宋体" w:hAnsi="宋体" w:eastAsia="宋体" w:cs="宋体"/>
          <w:b w:val="0"/>
          <w:bCs w:val="0"/>
          <w:sz w:val="36"/>
          <w:szCs w:val="36"/>
          <w:highlight w:val="none"/>
        </w:rPr>
        <w:instrText xml:space="preserve"> HYPERLINK \l _Toc5330 </w:instrText>
      </w:r>
      <w:r>
        <w:rPr>
          <w:rFonts w:hint="eastAsia" w:ascii="宋体" w:hAnsi="宋体" w:eastAsia="宋体" w:cs="宋体"/>
          <w:b w:val="0"/>
          <w:bCs w:val="0"/>
          <w:sz w:val="36"/>
          <w:szCs w:val="36"/>
          <w:highlight w:val="none"/>
        </w:rPr>
        <w:fldChar w:fldCharType="separate"/>
      </w:r>
      <w:r>
        <w:rPr>
          <w:rFonts w:hint="eastAsia" w:ascii="宋体" w:hAnsi="宋体" w:eastAsia="宋体" w:cs="宋体"/>
          <w:b w:val="0"/>
          <w:bCs w:val="0"/>
          <w:sz w:val="36"/>
          <w:szCs w:val="36"/>
        </w:rPr>
        <w:t>第三章   协商程序</w:t>
      </w:r>
      <w:r>
        <w:rPr>
          <w:rFonts w:hint="eastAsia" w:ascii="宋体" w:hAnsi="宋体" w:eastAsia="宋体" w:cs="宋体"/>
          <w:b w:val="0"/>
          <w:bCs w:val="0"/>
          <w:sz w:val="36"/>
          <w:szCs w:val="36"/>
        </w:rPr>
        <w:tab/>
      </w:r>
      <w:r>
        <w:rPr>
          <w:rFonts w:hint="eastAsia" w:ascii="宋体" w:hAnsi="宋体" w:eastAsia="宋体" w:cs="宋体"/>
          <w:b w:val="0"/>
          <w:bCs w:val="0"/>
          <w:sz w:val="36"/>
          <w:szCs w:val="36"/>
        </w:rPr>
        <w:fldChar w:fldCharType="begin"/>
      </w:r>
      <w:r>
        <w:rPr>
          <w:rFonts w:hint="eastAsia" w:ascii="宋体" w:hAnsi="宋体" w:eastAsia="宋体" w:cs="宋体"/>
          <w:b w:val="0"/>
          <w:bCs w:val="0"/>
          <w:sz w:val="36"/>
          <w:szCs w:val="36"/>
        </w:rPr>
        <w:instrText xml:space="preserve"> PAGEREF _Toc5330 \h </w:instrText>
      </w:r>
      <w:r>
        <w:rPr>
          <w:rFonts w:hint="eastAsia" w:ascii="宋体" w:hAnsi="宋体" w:eastAsia="宋体" w:cs="宋体"/>
          <w:b w:val="0"/>
          <w:bCs w:val="0"/>
          <w:sz w:val="36"/>
          <w:szCs w:val="36"/>
        </w:rPr>
        <w:fldChar w:fldCharType="separate"/>
      </w:r>
      <w:r>
        <w:rPr>
          <w:rFonts w:hint="eastAsia" w:ascii="宋体" w:hAnsi="宋体" w:eastAsia="宋体" w:cs="宋体"/>
          <w:b w:val="0"/>
          <w:bCs w:val="0"/>
          <w:sz w:val="36"/>
          <w:szCs w:val="36"/>
        </w:rPr>
        <w:t>19</w:t>
      </w:r>
      <w:r>
        <w:rPr>
          <w:rFonts w:hint="eastAsia" w:ascii="宋体" w:hAnsi="宋体" w:eastAsia="宋体" w:cs="宋体"/>
          <w:b w:val="0"/>
          <w:bCs w:val="0"/>
          <w:sz w:val="36"/>
          <w:szCs w:val="36"/>
        </w:rPr>
        <w:fldChar w:fldCharType="end"/>
      </w:r>
      <w:r>
        <w:rPr>
          <w:rFonts w:hint="eastAsia" w:ascii="宋体" w:hAnsi="宋体" w:eastAsia="宋体" w:cs="宋体"/>
          <w:b w:val="0"/>
          <w:bCs w:val="0"/>
          <w:sz w:val="36"/>
          <w:szCs w:val="36"/>
          <w:highlight w:val="none"/>
        </w:rPr>
        <w:fldChar w:fldCharType="end"/>
      </w:r>
    </w:p>
    <w:p w14:paraId="5AA92E31">
      <w:pPr>
        <w:pStyle w:val="19"/>
        <w:keepNext w:val="0"/>
        <w:keepLines w:val="0"/>
        <w:pageBreakBefore w:val="0"/>
        <w:widowControl w:val="0"/>
        <w:tabs>
          <w:tab w:val="right" w:leader="dot" w:pos="9072"/>
        </w:tabs>
        <w:kinsoku/>
        <w:wordWrap/>
        <w:overflowPunct/>
        <w:topLinePunct w:val="0"/>
        <w:autoSpaceDE/>
        <w:autoSpaceDN/>
        <w:bidi w:val="0"/>
        <w:adjustRightInd/>
        <w:snapToGrid/>
        <w:spacing w:line="720" w:lineRule="auto"/>
        <w:textAlignment w:val="auto"/>
        <w:rPr>
          <w:rFonts w:hint="eastAsia" w:ascii="宋体" w:hAnsi="宋体" w:eastAsia="宋体" w:cs="宋体"/>
          <w:b w:val="0"/>
          <w:bCs w:val="0"/>
          <w:sz w:val="36"/>
          <w:szCs w:val="36"/>
        </w:rPr>
      </w:pPr>
      <w:r>
        <w:rPr>
          <w:rFonts w:hint="eastAsia" w:ascii="宋体" w:hAnsi="宋体" w:eastAsia="宋体" w:cs="宋体"/>
          <w:b w:val="0"/>
          <w:bCs w:val="0"/>
          <w:sz w:val="36"/>
          <w:szCs w:val="36"/>
          <w:highlight w:val="none"/>
        </w:rPr>
        <w:fldChar w:fldCharType="begin"/>
      </w:r>
      <w:r>
        <w:rPr>
          <w:rFonts w:hint="eastAsia" w:ascii="宋体" w:hAnsi="宋体" w:eastAsia="宋体" w:cs="宋体"/>
          <w:b w:val="0"/>
          <w:bCs w:val="0"/>
          <w:sz w:val="36"/>
          <w:szCs w:val="36"/>
          <w:highlight w:val="none"/>
        </w:rPr>
        <w:instrText xml:space="preserve"> HYPERLINK \l _Toc604 </w:instrText>
      </w:r>
      <w:r>
        <w:rPr>
          <w:rFonts w:hint="eastAsia" w:ascii="宋体" w:hAnsi="宋体" w:eastAsia="宋体" w:cs="宋体"/>
          <w:b w:val="0"/>
          <w:bCs w:val="0"/>
          <w:sz w:val="36"/>
          <w:szCs w:val="36"/>
          <w:highlight w:val="none"/>
        </w:rPr>
        <w:fldChar w:fldCharType="separate"/>
      </w:r>
      <w:r>
        <w:rPr>
          <w:rFonts w:hint="eastAsia" w:ascii="宋体" w:hAnsi="宋体" w:eastAsia="宋体" w:cs="宋体"/>
          <w:b w:val="0"/>
          <w:bCs w:val="0"/>
          <w:sz w:val="36"/>
          <w:szCs w:val="36"/>
          <w:highlight w:val="none"/>
        </w:rPr>
        <w:t>第四章   采购需求</w:t>
      </w:r>
      <w:r>
        <w:rPr>
          <w:rFonts w:hint="eastAsia" w:ascii="宋体" w:hAnsi="宋体" w:eastAsia="宋体" w:cs="宋体"/>
          <w:b w:val="0"/>
          <w:bCs w:val="0"/>
          <w:sz w:val="36"/>
          <w:szCs w:val="36"/>
        </w:rPr>
        <w:tab/>
      </w:r>
      <w:r>
        <w:rPr>
          <w:rFonts w:hint="eastAsia" w:ascii="宋体" w:hAnsi="宋体" w:eastAsia="宋体" w:cs="宋体"/>
          <w:b w:val="0"/>
          <w:bCs w:val="0"/>
          <w:sz w:val="36"/>
          <w:szCs w:val="36"/>
        </w:rPr>
        <w:fldChar w:fldCharType="begin"/>
      </w:r>
      <w:r>
        <w:rPr>
          <w:rFonts w:hint="eastAsia" w:ascii="宋体" w:hAnsi="宋体" w:eastAsia="宋体" w:cs="宋体"/>
          <w:b w:val="0"/>
          <w:bCs w:val="0"/>
          <w:sz w:val="36"/>
          <w:szCs w:val="36"/>
        </w:rPr>
        <w:instrText xml:space="preserve"> PAGEREF _Toc604 \h </w:instrText>
      </w:r>
      <w:r>
        <w:rPr>
          <w:rFonts w:hint="eastAsia" w:ascii="宋体" w:hAnsi="宋体" w:eastAsia="宋体" w:cs="宋体"/>
          <w:b w:val="0"/>
          <w:bCs w:val="0"/>
          <w:sz w:val="36"/>
          <w:szCs w:val="36"/>
        </w:rPr>
        <w:fldChar w:fldCharType="separate"/>
      </w:r>
      <w:r>
        <w:rPr>
          <w:rFonts w:hint="eastAsia" w:ascii="宋体" w:hAnsi="宋体" w:eastAsia="宋体" w:cs="宋体"/>
          <w:b w:val="0"/>
          <w:bCs w:val="0"/>
          <w:sz w:val="36"/>
          <w:szCs w:val="36"/>
        </w:rPr>
        <w:t>25</w:t>
      </w:r>
      <w:r>
        <w:rPr>
          <w:rFonts w:hint="eastAsia" w:ascii="宋体" w:hAnsi="宋体" w:eastAsia="宋体" w:cs="宋体"/>
          <w:b w:val="0"/>
          <w:bCs w:val="0"/>
          <w:sz w:val="36"/>
          <w:szCs w:val="36"/>
        </w:rPr>
        <w:fldChar w:fldCharType="end"/>
      </w:r>
      <w:r>
        <w:rPr>
          <w:rFonts w:hint="eastAsia" w:ascii="宋体" w:hAnsi="宋体" w:eastAsia="宋体" w:cs="宋体"/>
          <w:b w:val="0"/>
          <w:bCs w:val="0"/>
          <w:sz w:val="36"/>
          <w:szCs w:val="36"/>
          <w:highlight w:val="none"/>
        </w:rPr>
        <w:fldChar w:fldCharType="end"/>
      </w:r>
    </w:p>
    <w:p w14:paraId="3B93CAE1">
      <w:pPr>
        <w:pStyle w:val="19"/>
        <w:keepNext w:val="0"/>
        <w:keepLines w:val="0"/>
        <w:pageBreakBefore w:val="0"/>
        <w:widowControl w:val="0"/>
        <w:tabs>
          <w:tab w:val="right" w:leader="dot" w:pos="9072"/>
        </w:tabs>
        <w:kinsoku/>
        <w:wordWrap/>
        <w:overflowPunct/>
        <w:topLinePunct w:val="0"/>
        <w:autoSpaceDE/>
        <w:autoSpaceDN/>
        <w:bidi w:val="0"/>
        <w:adjustRightInd/>
        <w:snapToGrid/>
        <w:spacing w:line="720" w:lineRule="auto"/>
        <w:textAlignment w:val="auto"/>
        <w:rPr>
          <w:rFonts w:hint="eastAsia" w:ascii="宋体" w:hAnsi="宋体" w:eastAsia="宋体" w:cs="宋体"/>
          <w:b w:val="0"/>
          <w:bCs w:val="0"/>
          <w:sz w:val="36"/>
          <w:szCs w:val="36"/>
        </w:rPr>
      </w:pPr>
      <w:r>
        <w:rPr>
          <w:rFonts w:hint="eastAsia" w:ascii="宋体" w:hAnsi="宋体" w:eastAsia="宋体" w:cs="宋体"/>
          <w:b w:val="0"/>
          <w:bCs w:val="0"/>
          <w:sz w:val="36"/>
          <w:szCs w:val="36"/>
          <w:highlight w:val="none"/>
        </w:rPr>
        <w:fldChar w:fldCharType="begin"/>
      </w:r>
      <w:r>
        <w:rPr>
          <w:rFonts w:hint="eastAsia" w:ascii="宋体" w:hAnsi="宋体" w:eastAsia="宋体" w:cs="宋体"/>
          <w:b w:val="0"/>
          <w:bCs w:val="0"/>
          <w:sz w:val="36"/>
          <w:szCs w:val="36"/>
          <w:highlight w:val="none"/>
        </w:rPr>
        <w:instrText xml:space="preserve"> HYPERLINK \l _Toc8309 </w:instrText>
      </w:r>
      <w:r>
        <w:rPr>
          <w:rFonts w:hint="eastAsia" w:ascii="宋体" w:hAnsi="宋体" w:eastAsia="宋体" w:cs="宋体"/>
          <w:b w:val="0"/>
          <w:bCs w:val="0"/>
          <w:sz w:val="36"/>
          <w:szCs w:val="36"/>
          <w:highlight w:val="none"/>
        </w:rPr>
        <w:fldChar w:fldCharType="separate"/>
      </w:r>
      <w:r>
        <w:rPr>
          <w:rFonts w:hint="eastAsia" w:ascii="宋体" w:hAnsi="宋体" w:eastAsia="宋体" w:cs="宋体"/>
          <w:b w:val="0"/>
          <w:bCs w:val="0"/>
          <w:sz w:val="36"/>
          <w:szCs w:val="36"/>
          <w:highlight w:val="none"/>
        </w:rPr>
        <w:t>第</w:t>
      </w:r>
      <w:r>
        <w:rPr>
          <w:rFonts w:hint="eastAsia" w:ascii="宋体" w:hAnsi="宋体" w:eastAsia="宋体" w:cs="宋体"/>
          <w:b w:val="0"/>
          <w:bCs w:val="0"/>
          <w:sz w:val="36"/>
          <w:szCs w:val="36"/>
          <w:highlight w:val="none"/>
          <w:lang w:val="en-US" w:eastAsia="zh-CN"/>
        </w:rPr>
        <w:t>五</w:t>
      </w:r>
      <w:r>
        <w:rPr>
          <w:rFonts w:hint="eastAsia" w:ascii="宋体" w:hAnsi="宋体" w:eastAsia="宋体" w:cs="宋体"/>
          <w:b w:val="0"/>
          <w:bCs w:val="0"/>
          <w:sz w:val="36"/>
          <w:szCs w:val="36"/>
          <w:highlight w:val="none"/>
        </w:rPr>
        <w:t>章</w:t>
      </w:r>
      <w:r>
        <w:rPr>
          <w:rFonts w:hint="eastAsia" w:ascii="宋体" w:hAnsi="宋体" w:eastAsia="宋体" w:cs="宋体"/>
          <w:b w:val="0"/>
          <w:bCs w:val="0"/>
          <w:sz w:val="36"/>
          <w:szCs w:val="36"/>
          <w:highlight w:val="none"/>
          <w:lang w:val="en-US" w:eastAsia="zh-CN"/>
        </w:rPr>
        <w:t xml:space="preserve">   合同草案条款</w:t>
      </w:r>
      <w:r>
        <w:rPr>
          <w:rFonts w:hint="eastAsia" w:ascii="宋体" w:hAnsi="宋体" w:eastAsia="宋体" w:cs="宋体"/>
          <w:b w:val="0"/>
          <w:bCs w:val="0"/>
          <w:sz w:val="36"/>
          <w:szCs w:val="36"/>
        </w:rPr>
        <w:tab/>
      </w:r>
      <w:r>
        <w:rPr>
          <w:rFonts w:hint="eastAsia" w:ascii="宋体" w:hAnsi="宋体" w:eastAsia="宋体" w:cs="宋体"/>
          <w:b w:val="0"/>
          <w:bCs w:val="0"/>
          <w:sz w:val="36"/>
          <w:szCs w:val="36"/>
        </w:rPr>
        <w:fldChar w:fldCharType="begin"/>
      </w:r>
      <w:r>
        <w:rPr>
          <w:rFonts w:hint="eastAsia" w:ascii="宋体" w:hAnsi="宋体" w:eastAsia="宋体" w:cs="宋体"/>
          <w:b w:val="0"/>
          <w:bCs w:val="0"/>
          <w:sz w:val="36"/>
          <w:szCs w:val="36"/>
        </w:rPr>
        <w:instrText xml:space="preserve"> PAGEREF _Toc8309 \h </w:instrText>
      </w:r>
      <w:r>
        <w:rPr>
          <w:rFonts w:hint="eastAsia" w:ascii="宋体" w:hAnsi="宋体" w:eastAsia="宋体" w:cs="宋体"/>
          <w:b w:val="0"/>
          <w:bCs w:val="0"/>
          <w:sz w:val="36"/>
          <w:szCs w:val="36"/>
        </w:rPr>
        <w:fldChar w:fldCharType="separate"/>
      </w:r>
      <w:r>
        <w:rPr>
          <w:rFonts w:hint="eastAsia" w:ascii="宋体" w:hAnsi="宋体" w:eastAsia="宋体" w:cs="宋体"/>
          <w:b w:val="0"/>
          <w:bCs w:val="0"/>
          <w:sz w:val="36"/>
          <w:szCs w:val="36"/>
        </w:rPr>
        <w:t>27</w:t>
      </w:r>
      <w:r>
        <w:rPr>
          <w:rFonts w:hint="eastAsia" w:ascii="宋体" w:hAnsi="宋体" w:eastAsia="宋体" w:cs="宋体"/>
          <w:b w:val="0"/>
          <w:bCs w:val="0"/>
          <w:sz w:val="36"/>
          <w:szCs w:val="36"/>
        </w:rPr>
        <w:fldChar w:fldCharType="end"/>
      </w:r>
      <w:r>
        <w:rPr>
          <w:rFonts w:hint="eastAsia" w:ascii="宋体" w:hAnsi="宋体" w:eastAsia="宋体" w:cs="宋体"/>
          <w:b w:val="0"/>
          <w:bCs w:val="0"/>
          <w:sz w:val="36"/>
          <w:szCs w:val="36"/>
          <w:highlight w:val="none"/>
        </w:rPr>
        <w:fldChar w:fldCharType="end"/>
      </w:r>
    </w:p>
    <w:p w14:paraId="1D99EC6E">
      <w:pPr>
        <w:pStyle w:val="19"/>
        <w:keepNext w:val="0"/>
        <w:keepLines w:val="0"/>
        <w:pageBreakBefore w:val="0"/>
        <w:widowControl w:val="0"/>
        <w:tabs>
          <w:tab w:val="right" w:leader="dot" w:pos="9072"/>
        </w:tabs>
        <w:kinsoku/>
        <w:wordWrap/>
        <w:overflowPunct/>
        <w:topLinePunct w:val="0"/>
        <w:autoSpaceDE/>
        <w:autoSpaceDN/>
        <w:bidi w:val="0"/>
        <w:adjustRightInd/>
        <w:snapToGrid/>
        <w:spacing w:line="720" w:lineRule="auto"/>
        <w:textAlignment w:val="auto"/>
        <w:rPr>
          <w:rFonts w:hint="eastAsia" w:ascii="宋体" w:hAnsi="宋体" w:eastAsia="宋体" w:cs="宋体"/>
          <w:b/>
          <w:bCs/>
          <w:sz w:val="36"/>
          <w:szCs w:val="36"/>
        </w:rPr>
      </w:pPr>
      <w:r>
        <w:rPr>
          <w:rFonts w:hint="eastAsia" w:ascii="宋体" w:hAnsi="宋体" w:eastAsia="宋体" w:cs="宋体"/>
          <w:b w:val="0"/>
          <w:bCs w:val="0"/>
          <w:sz w:val="36"/>
          <w:szCs w:val="36"/>
          <w:highlight w:val="none"/>
        </w:rPr>
        <w:fldChar w:fldCharType="begin"/>
      </w:r>
      <w:r>
        <w:rPr>
          <w:rFonts w:hint="eastAsia" w:ascii="宋体" w:hAnsi="宋体" w:eastAsia="宋体" w:cs="宋体"/>
          <w:b w:val="0"/>
          <w:bCs w:val="0"/>
          <w:sz w:val="36"/>
          <w:szCs w:val="36"/>
          <w:highlight w:val="none"/>
        </w:rPr>
        <w:instrText xml:space="preserve"> HYPERLINK \l _Toc12912 </w:instrText>
      </w:r>
      <w:r>
        <w:rPr>
          <w:rFonts w:hint="eastAsia" w:ascii="宋体" w:hAnsi="宋体" w:eastAsia="宋体" w:cs="宋体"/>
          <w:b w:val="0"/>
          <w:bCs w:val="0"/>
          <w:sz w:val="36"/>
          <w:szCs w:val="36"/>
          <w:highlight w:val="none"/>
        </w:rPr>
        <w:fldChar w:fldCharType="separate"/>
      </w:r>
      <w:r>
        <w:rPr>
          <w:rFonts w:hint="eastAsia" w:ascii="宋体" w:hAnsi="宋体" w:eastAsia="宋体" w:cs="宋体"/>
          <w:b w:val="0"/>
          <w:bCs w:val="0"/>
          <w:sz w:val="36"/>
          <w:szCs w:val="36"/>
          <w:highlight w:val="none"/>
        </w:rPr>
        <w:t>第六章   响应文件格式</w:t>
      </w:r>
      <w:r>
        <w:rPr>
          <w:rFonts w:hint="eastAsia" w:ascii="宋体" w:hAnsi="宋体" w:eastAsia="宋体" w:cs="宋体"/>
          <w:b w:val="0"/>
          <w:bCs w:val="0"/>
          <w:sz w:val="36"/>
          <w:szCs w:val="36"/>
        </w:rPr>
        <w:tab/>
      </w:r>
      <w:r>
        <w:rPr>
          <w:rFonts w:hint="eastAsia" w:ascii="宋体" w:hAnsi="宋体" w:eastAsia="宋体" w:cs="宋体"/>
          <w:b w:val="0"/>
          <w:bCs w:val="0"/>
          <w:sz w:val="36"/>
          <w:szCs w:val="36"/>
        </w:rPr>
        <w:fldChar w:fldCharType="begin"/>
      </w:r>
      <w:r>
        <w:rPr>
          <w:rFonts w:hint="eastAsia" w:ascii="宋体" w:hAnsi="宋体" w:eastAsia="宋体" w:cs="宋体"/>
          <w:b w:val="0"/>
          <w:bCs w:val="0"/>
          <w:sz w:val="36"/>
          <w:szCs w:val="36"/>
        </w:rPr>
        <w:instrText xml:space="preserve"> PAGEREF _Toc12912 \h </w:instrText>
      </w:r>
      <w:r>
        <w:rPr>
          <w:rFonts w:hint="eastAsia" w:ascii="宋体" w:hAnsi="宋体" w:eastAsia="宋体" w:cs="宋体"/>
          <w:b w:val="0"/>
          <w:bCs w:val="0"/>
          <w:sz w:val="36"/>
          <w:szCs w:val="36"/>
        </w:rPr>
        <w:fldChar w:fldCharType="separate"/>
      </w:r>
      <w:r>
        <w:rPr>
          <w:rFonts w:hint="eastAsia" w:ascii="宋体" w:hAnsi="宋体" w:eastAsia="宋体" w:cs="宋体"/>
          <w:b w:val="0"/>
          <w:bCs w:val="0"/>
          <w:sz w:val="36"/>
          <w:szCs w:val="36"/>
        </w:rPr>
        <w:t>31</w:t>
      </w:r>
      <w:r>
        <w:rPr>
          <w:rFonts w:hint="eastAsia" w:ascii="宋体" w:hAnsi="宋体" w:eastAsia="宋体" w:cs="宋体"/>
          <w:b w:val="0"/>
          <w:bCs w:val="0"/>
          <w:sz w:val="36"/>
          <w:szCs w:val="36"/>
        </w:rPr>
        <w:fldChar w:fldCharType="end"/>
      </w:r>
      <w:r>
        <w:rPr>
          <w:rFonts w:hint="eastAsia" w:ascii="宋体" w:hAnsi="宋体" w:eastAsia="宋体" w:cs="宋体"/>
          <w:b w:val="0"/>
          <w:bCs w:val="0"/>
          <w:sz w:val="36"/>
          <w:szCs w:val="36"/>
          <w:highlight w:val="none"/>
        </w:rPr>
        <w:fldChar w:fldCharType="end"/>
      </w:r>
    </w:p>
    <w:p w14:paraId="3267A66D">
      <w:pPr>
        <w:widowControl/>
        <w:jc w:val="left"/>
        <w:rPr>
          <w:szCs w:val="36"/>
          <w:highlight w:val="none"/>
        </w:rPr>
      </w:pPr>
      <w:r>
        <w:rPr>
          <w:rFonts w:hint="eastAsia" w:ascii="宋体" w:hAnsi="宋体" w:eastAsia="宋体" w:cs="宋体"/>
          <w:b/>
          <w:bCs/>
          <w:sz w:val="36"/>
          <w:szCs w:val="36"/>
          <w:highlight w:val="none"/>
        </w:rPr>
        <w:fldChar w:fldCharType="end"/>
      </w:r>
    </w:p>
    <w:p w14:paraId="09BE1E62">
      <w:pPr>
        <w:widowControl/>
        <w:jc w:val="left"/>
        <w:rPr>
          <w:szCs w:val="36"/>
          <w:highlight w:val="none"/>
        </w:rPr>
      </w:pPr>
    </w:p>
    <w:p w14:paraId="3EA81F84">
      <w:pPr>
        <w:spacing w:line="360" w:lineRule="auto"/>
        <w:jc w:val="center"/>
        <w:outlineLvl w:val="0"/>
        <w:rPr>
          <w:b/>
          <w:sz w:val="36"/>
          <w:szCs w:val="36"/>
          <w:highlight w:val="none"/>
        </w:rPr>
      </w:pPr>
      <w:bookmarkStart w:id="1" w:name="_Toc12308"/>
      <w:bookmarkStart w:id="2" w:name="_Toc30805"/>
    </w:p>
    <w:p w14:paraId="3487AC31">
      <w:pPr>
        <w:spacing w:line="360" w:lineRule="auto"/>
        <w:jc w:val="center"/>
        <w:outlineLvl w:val="0"/>
        <w:rPr>
          <w:b/>
          <w:sz w:val="36"/>
          <w:szCs w:val="36"/>
          <w:highlight w:val="none"/>
        </w:rPr>
      </w:pPr>
    </w:p>
    <w:p w14:paraId="2836527C">
      <w:pPr>
        <w:spacing w:line="360" w:lineRule="auto"/>
        <w:jc w:val="center"/>
        <w:outlineLvl w:val="0"/>
        <w:rPr>
          <w:b/>
          <w:sz w:val="36"/>
          <w:szCs w:val="36"/>
          <w:highlight w:val="none"/>
        </w:rPr>
      </w:pPr>
    </w:p>
    <w:p w14:paraId="35A21662">
      <w:pPr>
        <w:spacing w:line="360" w:lineRule="auto"/>
        <w:jc w:val="center"/>
        <w:outlineLvl w:val="0"/>
        <w:rPr>
          <w:b/>
          <w:sz w:val="36"/>
          <w:szCs w:val="36"/>
          <w:highlight w:val="none"/>
        </w:rPr>
      </w:pPr>
    </w:p>
    <w:p w14:paraId="1790E4EA">
      <w:pPr>
        <w:spacing w:line="360" w:lineRule="auto"/>
        <w:jc w:val="center"/>
        <w:outlineLvl w:val="0"/>
        <w:rPr>
          <w:b/>
          <w:sz w:val="36"/>
          <w:szCs w:val="36"/>
          <w:highlight w:val="none"/>
        </w:rPr>
      </w:pPr>
    </w:p>
    <w:p w14:paraId="2748FFFE">
      <w:pPr>
        <w:spacing w:line="360" w:lineRule="auto"/>
        <w:jc w:val="center"/>
        <w:outlineLvl w:val="0"/>
        <w:rPr>
          <w:b/>
          <w:sz w:val="36"/>
          <w:szCs w:val="36"/>
          <w:highlight w:val="none"/>
        </w:rPr>
      </w:pPr>
      <w:r>
        <w:rPr>
          <w:b/>
          <w:sz w:val="36"/>
          <w:szCs w:val="36"/>
          <w:highlight w:val="none"/>
        </w:rPr>
        <w:t>第一章   采购邀请</w:t>
      </w:r>
      <w:bookmarkEnd w:id="1"/>
      <w:bookmarkEnd w:id="2"/>
    </w:p>
    <w:p w14:paraId="3A7A451F">
      <w:pPr>
        <w:pStyle w:val="183"/>
        <w:spacing w:before="0" w:line="360" w:lineRule="auto"/>
        <w:jc w:val="left"/>
        <w:rPr>
          <w:rFonts w:ascii="Times New Roman" w:hAnsi="Times New Roman" w:eastAsia="宋体"/>
          <w:sz w:val="24"/>
          <w:szCs w:val="24"/>
          <w:highlight w:val="none"/>
        </w:rPr>
      </w:pPr>
      <w:bookmarkStart w:id="3" w:name="_Toc35393790"/>
      <w:bookmarkStart w:id="4" w:name="_Toc3135"/>
      <w:bookmarkStart w:id="5" w:name="_Toc28359079"/>
      <w:bookmarkStart w:id="6" w:name="_Toc35393621"/>
      <w:bookmarkStart w:id="7" w:name="_Toc28359002"/>
      <w:bookmarkStart w:id="8" w:name="_Hlk24379207"/>
      <w:r>
        <w:rPr>
          <w:rFonts w:ascii="Times New Roman" w:hAnsi="Times New Roman" w:eastAsia="宋体"/>
          <w:sz w:val="24"/>
          <w:szCs w:val="24"/>
          <w:highlight w:val="none"/>
        </w:rPr>
        <w:t>一、项目基本情况</w:t>
      </w:r>
      <w:bookmarkEnd w:id="3"/>
      <w:bookmarkEnd w:id="4"/>
      <w:bookmarkEnd w:id="5"/>
      <w:bookmarkEnd w:id="6"/>
      <w:bookmarkEnd w:id="7"/>
      <w:bookmarkStart w:id="797" w:name="_GoBack"/>
      <w:bookmarkEnd w:id="797"/>
    </w:p>
    <w:p w14:paraId="4CCB4AEA">
      <w:pPr>
        <w:spacing w:line="360" w:lineRule="auto"/>
        <w:ind w:firstLine="480"/>
        <w:rPr>
          <w:rFonts w:hint="eastAsia" w:ascii="宋体" w:hAnsi="宋体" w:cs="宋体"/>
          <w:sz w:val="24"/>
          <w:szCs w:val="24"/>
          <w:highlight w:val="none"/>
          <w:lang w:val="en-US" w:eastAsia="zh-CN"/>
        </w:rPr>
      </w:pPr>
      <w:r>
        <w:rPr>
          <w:sz w:val="24"/>
          <w:szCs w:val="24"/>
          <w:highlight w:val="none"/>
        </w:rPr>
        <w:t>1.项目</w:t>
      </w:r>
      <w:r>
        <w:rPr>
          <w:rFonts w:hint="eastAsia" w:ascii="宋体" w:hAnsi="宋体" w:cs="宋体"/>
          <w:sz w:val="24"/>
          <w:szCs w:val="24"/>
          <w:highlight w:val="none"/>
          <w:lang w:val="en-US" w:eastAsia="zh-CN"/>
        </w:rPr>
        <w:t xml:space="preserve">编号：JSZC-320413-JFGC-D2026-0006   </w:t>
      </w:r>
    </w:p>
    <w:p w14:paraId="645130F9">
      <w:pPr>
        <w:spacing w:line="360" w:lineRule="auto"/>
        <w:ind w:firstLine="48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2.项目名称：</w:t>
      </w:r>
      <w:bookmarkEnd w:id="8"/>
      <w:r>
        <w:rPr>
          <w:rFonts w:hint="eastAsia" w:ascii="宋体" w:hAnsi="宋体" w:cs="宋体"/>
          <w:sz w:val="24"/>
          <w:szCs w:val="24"/>
          <w:highlight w:val="none"/>
          <w:lang w:val="en-US" w:eastAsia="zh-CN"/>
        </w:rPr>
        <w:t>金坛区持证残疾人商业保险</w:t>
      </w:r>
    </w:p>
    <w:p w14:paraId="48B03EED">
      <w:pPr>
        <w:spacing w:line="360" w:lineRule="auto"/>
        <w:ind w:firstLine="48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3.项目预算金额：</w:t>
      </w:r>
      <w:r>
        <w:rPr>
          <w:rFonts w:hint="eastAsia" w:ascii="宋体" w:hAnsi="宋体" w:eastAsia="宋体" w:cs="宋体"/>
          <w:snapToGrid w:val="0"/>
          <w:color w:val="000000"/>
          <w:spacing w:val="0"/>
          <w:sz w:val="24"/>
          <w:szCs w:val="24"/>
          <w:lang w:val="en-US" w:eastAsia="zh-CN"/>
        </w:rPr>
        <w:t>145</w:t>
      </w:r>
      <w:r>
        <w:rPr>
          <w:rFonts w:hint="eastAsia" w:ascii="宋体" w:hAnsi="宋体" w:eastAsia="宋体" w:cs="宋体"/>
          <w:snapToGrid w:val="0"/>
          <w:color w:val="000000"/>
          <w:spacing w:val="0"/>
          <w:sz w:val="24"/>
          <w:szCs w:val="24"/>
        </w:rPr>
        <w:t>万元/年</w:t>
      </w:r>
    </w:p>
    <w:p w14:paraId="17E464C8">
      <w:pPr>
        <w:spacing w:line="360" w:lineRule="auto"/>
        <w:ind w:firstLine="480"/>
        <w:rPr>
          <w:rFonts w:hint="eastAsia" w:eastAsia="宋体"/>
          <w:sz w:val="24"/>
          <w:szCs w:val="24"/>
          <w:highlight w:val="none"/>
          <w:lang w:eastAsia="zh-CN"/>
        </w:rPr>
      </w:pPr>
      <w:r>
        <w:rPr>
          <w:sz w:val="24"/>
          <w:szCs w:val="24"/>
          <w:highlight w:val="none"/>
        </w:rPr>
        <w:t>4.采购需求：</w:t>
      </w:r>
      <w:r>
        <w:rPr>
          <w:rFonts w:hint="eastAsia"/>
          <w:sz w:val="24"/>
          <w:szCs w:val="24"/>
          <w:highlight w:val="none"/>
          <w:lang w:val="en-US" w:eastAsia="zh-CN"/>
        </w:rPr>
        <w:t>为提高我区残疾人保障水平，防止“因病致贫因病返贫”，实施金坛区持证残疾人商业保险工作。</w:t>
      </w:r>
    </w:p>
    <w:p w14:paraId="53ED05D7">
      <w:pPr>
        <w:spacing w:line="360" w:lineRule="auto"/>
        <w:ind w:firstLine="480"/>
        <w:rPr>
          <w:rFonts w:hint="eastAsia" w:ascii="Times New Roman" w:hAnsi="Times New Roman" w:eastAsia="宋体" w:cs="Times New Roman"/>
          <w:color w:val="auto"/>
          <w:sz w:val="24"/>
          <w:szCs w:val="24"/>
          <w:highlight w:val="none"/>
        </w:rPr>
      </w:pPr>
      <w:r>
        <w:rPr>
          <w:color w:val="auto"/>
          <w:sz w:val="24"/>
          <w:szCs w:val="24"/>
          <w:highlight w:val="none"/>
        </w:rPr>
        <w:t>5.合同履</w:t>
      </w:r>
      <w:r>
        <w:rPr>
          <w:rFonts w:hint="eastAsia" w:ascii="宋体" w:hAnsi="宋体" w:cs="宋体"/>
          <w:sz w:val="24"/>
          <w:szCs w:val="24"/>
          <w:highlight w:val="none"/>
          <w:lang w:val="en-US" w:eastAsia="zh-CN"/>
        </w:rPr>
        <w:t>行期限：</w:t>
      </w:r>
      <w:r>
        <w:rPr>
          <w:rFonts w:hint="eastAsia" w:eastAsia="宋体"/>
          <w:color w:val="000000"/>
          <w:sz w:val="24"/>
          <w:highlight w:val="none"/>
          <w:lang w:val="en-US" w:eastAsia="zh-CN"/>
        </w:rPr>
        <w:t>3年</w:t>
      </w:r>
      <w:r>
        <w:rPr>
          <w:rFonts w:hint="eastAsia" w:ascii="Times New Roman" w:eastAsia="宋体"/>
          <w:color w:val="000000"/>
          <w:sz w:val="24"/>
          <w:highlight w:val="none"/>
          <w:lang w:val="en-US" w:eastAsia="zh-CN"/>
        </w:rPr>
        <w:t>（</w:t>
      </w:r>
      <w:r>
        <w:rPr>
          <w:rFonts w:hint="eastAsia" w:ascii="Times New Roman" w:hAnsi="Times New Roman" w:eastAsia="宋体" w:cs="Times New Roman"/>
          <w:color w:val="000000"/>
          <w:sz w:val="24"/>
          <w:highlight w:val="none"/>
          <w:lang w:val="en-US" w:eastAsia="zh-CN"/>
        </w:rPr>
        <w:t>1+1+1模</w:t>
      </w:r>
      <w:r>
        <w:rPr>
          <w:rFonts w:hint="eastAsia" w:ascii="Times New Roman" w:eastAsia="宋体"/>
          <w:color w:val="000000"/>
          <w:sz w:val="24"/>
          <w:highlight w:val="none"/>
          <w:lang w:val="en-US" w:eastAsia="zh-CN"/>
        </w:rPr>
        <w:t>式）</w:t>
      </w:r>
      <w:r>
        <w:rPr>
          <w:rFonts w:hint="eastAsia" w:ascii="宋体" w:hAnsi="宋体" w:cs="宋体"/>
          <w:sz w:val="24"/>
          <w:szCs w:val="24"/>
          <w:highlight w:val="none"/>
          <w:lang w:val="zh-CN" w:eastAsia="zh-CN"/>
        </w:rPr>
        <w:t>。</w:t>
      </w:r>
    </w:p>
    <w:p w14:paraId="35378007">
      <w:pPr>
        <w:spacing w:line="360" w:lineRule="auto"/>
        <w:ind w:firstLine="480"/>
        <w:rPr>
          <w:sz w:val="24"/>
          <w:highlight w:val="none"/>
        </w:rPr>
      </w:pPr>
      <w:r>
        <w:rPr>
          <w:sz w:val="24"/>
          <w:highlight w:val="none"/>
        </w:rPr>
        <w:t>6.本项目是否接受联合体：否。</w:t>
      </w:r>
    </w:p>
    <w:p w14:paraId="021756DF">
      <w:pPr>
        <w:spacing w:line="360" w:lineRule="auto"/>
        <w:ind w:firstLine="480"/>
        <w:rPr>
          <w:rFonts w:ascii="Times New Roman" w:hAnsi="Times New Roman" w:eastAsia="宋体" w:cs="Times New Roman"/>
          <w:sz w:val="24"/>
          <w:highlight w:val="none"/>
        </w:rPr>
      </w:pPr>
      <w:bookmarkStart w:id="9" w:name="_Toc28359003"/>
      <w:bookmarkStart w:id="10" w:name="_Toc28359080"/>
      <w:bookmarkStart w:id="11" w:name="_Toc35393622"/>
      <w:bookmarkStart w:id="12" w:name="_Toc35393791"/>
      <w:r>
        <w:rPr>
          <w:rFonts w:hint="eastAsia" w:ascii="Times New Roman" w:hAnsi="Times New Roman" w:eastAsia="宋体" w:cs="Times New Roman"/>
          <w:sz w:val="24"/>
          <w:highlight w:val="none"/>
        </w:rPr>
        <w:t>7.</w:t>
      </w:r>
      <w:r>
        <w:rPr>
          <w:rFonts w:ascii="Times New Roman" w:hAnsi="Times New Roman" w:eastAsia="宋体" w:cs="Times New Roman"/>
          <w:sz w:val="24"/>
          <w:highlight w:val="none"/>
        </w:rPr>
        <w:t>本项目是否接受</w:t>
      </w:r>
      <w:r>
        <w:rPr>
          <w:rFonts w:hint="eastAsia" w:ascii="Times New Roman" w:hAnsi="Times New Roman" w:eastAsia="宋体" w:cs="Times New Roman"/>
          <w:sz w:val="24"/>
          <w:highlight w:val="none"/>
        </w:rPr>
        <w:t>进口产品响应</w:t>
      </w:r>
      <w:r>
        <w:rPr>
          <w:rFonts w:ascii="Times New Roman" w:hAnsi="Times New Roman" w:eastAsia="宋体" w:cs="Times New Roman"/>
          <w:sz w:val="24"/>
          <w:highlight w:val="none"/>
        </w:rPr>
        <w:t>：否。</w:t>
      </w:r>
    </w:p>
    <w:p w14:paraId="31011992">
      <w:pPr>
        <w:pStyle w:val="183"/>
        <w:spacing w:before="0" w:line="360" w:lineRule="auto"/>
        <w:jc w:val="left"/>
        <w:rPr>
          <w:rFonts w:ascii="Times New Roman" w:hAnsi="Times New Roman" w:eastAsia="宋体"/>
          <w:sz w:val="24"/>
          <w:szCs w:val="24"/>
          <w:highlight w:val="none"/>
        </w:rPr>
      </w:pPr>
      <w:bookmarkStart w:id="13" w:name="_Toc5341"/>
      <w:r>
        <w:rPr>
          <w:rFonts w:ascii="Times New Roman" w:hAnsi="Times New Roman" w:eastAsia="宋体"/>
          <w:sz w:val="24"/>
          <w:szCs w:val="24"/>
          <w:highlight w:val="none"/>
        </w:rPr>
        <w:t>二、申请人的资格要求（须同时满足）</w:t>
      </w:r>
      <w:bookmarkEnd w:id="9"/>
      <w:bookmarkEnd w:id="10"/>
      <w:bookmarkEnd w:id="11"/>
      <w:bookmarkEnd w:id="12"/>
      <w:bookmarkEnd w:id="13"/>
    </w:p>
    <w:p w14:paraId="3FEF7D2C">
      <w:pPr>
        <w:spacing w:line="360" w:lineRule="auto"/>
        <w:ind w:firstLine="480"/>
        <w:rPr>
          <w:rFonts w:hint="eastAsia"/>
          <w:sz w:val="24"/>
          <w:highlight w:val="none"/>
        </w:rPr>
      </w:pPr>
      <w:bookmarkStart w:id="14" w:name="_Toc28359081"/>
      <w:bookmarkStart w:id="15" w:name="_Toc28359004"/>
      <w:r>
        <w:rPr>
          <w:sz w:val="24"/>
          <w:highlight w:val="none"/>
        </w:rPr>
        <w:t>1.满足《中华人民共和国政府采购法》第二十二条规定</w:t>
      </w:r>
      <w:r>
        <w:rPr>
          <w:rFonts w:hint="eastAsia"/>
          <w:sz w:val="24"/>
          <w:highlight w:val="none"/>
        </w:rPr>
        <w:t>以及下列情形：</w:t>
      </w:r>
    </w:p>
    <w:p w14:paraId="42EC290E">
      <w:pPr>
        <w:spacing w:line="360" w:lineRule="auto"/>
        <w:ind w:firstLine="48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1.1未被“信用中国”网站（WWW.creditchina.gov.cn）</w:t>
      </w:r>
      <w:r>
        <w:rPr>
          <w:rFonts w:hint="eastAsia" w:ascii="Times New Roman" w:hAnsi="Times New Roman" w:eastAsia="宋体" w:cs="Times New Roman"/>
          <w:sz w:val="24"/>
          <w:highlight w:val="none"/>
          <w:lang w:val="en-US" w:eastAsia="zh-CN"/>
        </w:rPr>
        <w:t>和</w:t>
      </w:r>
      <w:r>
        <w:rPr>
          <w:rFonts w:hint="eastAsia" w:ascii="Times New Roman" w:hAnsi="Times New Roman" w:eastAsia="宋体" w:cs="Times New Roman"/>
          <w:sz w:val="24"/>
          <w:highlight w:val="none"/>
        </w:rPr>
        <w:t>“中国政府采购网”网站（www.ccgp.gov.cn）列入失信被执行人、重大税收违法案件当事人名单、政府采购严重失信行为记录名单；</w:t>
      </w:r>
    </w:p>
    <w:p w14:paraId="548839D0">
      <w:pPr>
        <w:spacing w:line="360" w:lineRule="auto"/>
        <w:ind w:firstLine="480"/>
        <w:rPr>
          <w:sz w:val="24"/>
          <w:highlight w:val="none"/>
        </w:rPr>
      </w:pPr>
      <w:r>
        <w:rPr>
          <w:sz w:val="24"/>
          <w:highlight w:val="none"/>
        </w:rPr>
        <w:t>2.落实政府采购政策需满足的资格要求：</w:t>
      </w:r>
    </w:p>
    <w:p w14:paraId="4B49BF13">
      <w:pPr>
        <w:spacing w:line="360" w:lineRule="auto"/>
        <w:ind w:firstLine="480"/>
        <w:rPr>
          <w:sz w:val="24"/>
          <w:highlight w:val="none"/>
        </w:rPr>
      </w:pPr>
      <w:r>
        <w:rPr>
          <w:sz w:val="24"/>
          <w:highlight w:val="none"/>
        </w:rPr>
        <w:t>2.1 中小企业政策</w:t>
      </w:r>
    </w:p>
    <w:p w14:paraId="490704D0">
      <w:pPr>
        <w:spacing w:line="360" w:lineRule="auto"/>
        <w:ind w:firstLine="480"/>
        <w:rPr>
          <w:rFonts w:hint="eastAsia" w:ascii="Times New Roman" w:hAnsi="Times New Roman" w:eastAsia="宋体" w:cs="Times New Roman"/>
          <w:sz w:val="24"/>
          <w:highlight w:val="none"/>
        </w:rPr>
      </w:pPr>
      <w:r>
        <w:rPr>
          <w:rFonts w:hint="eastAsia" w:cs="Times New Roman"/>
          <w:sz w:val="24"/>
          <w:highlight w:val="none"/>
          <w:lang w:eastAsia="zh-CN"/>
        </w:rPr>
        <w:t>☑</w:t>
      </w:r>
      <w:r>
        <w:rPr>
          <w:rFonts w:hint="eastAsia" w:ascii="Times New Roman" w:hAnsi="Times New Roman" w:eastAsia="宋体" w:cs="Times New Roman"/>
          <w:sz w:val="24"/>
          <w:highlight w:val="none"/>
        </w:rPr>
        <w:t>本项目不专门面向中小企业预留采购份额。</w:t>
      </w:r>
    </w:p>
    <w:p w14:paraId="30698A03">
      <w:pPr>
        <w:spacing w:line="360" w:lineRule="auto"/>
        <w:ind w:firstLine="48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□本项目专门面向  □中小 □小微企业  采购。即：提供的服务全部由符合政策要求的中小/小微企业承接。</w:t>
      </w:r>
    </w:p>
    <w:p w14:paraId="29399638">
      <w:pPr>
        <w:spacing w:line="360" w:lineRule="auto"/>
        <w:ind w:firstLine="48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本项目预留部分采购项目预算专门面向中小企业采购。对于预留份额提供的货物由符合政策要求的中小企业制造、服务由符合政策要求的中小企业承接、提供的工程全部由符合政策要求的中小/小微企业承建。预留份额通过以下措施进行：获得采购合同的供应商应承诺将采购项目中不低于40%的金额分包给一家或多家中小企业。</w:t>
      </w:r>
    </w:p>
    <w:p w14:paraId="7CFA23FB">
      <w:pPr>
        <w:spacing w:line="360" w:lineRule="auto"/>
        <w:ind w:firstLine="48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2.2 其它落实政府采购政策的资格要求（如有）：/。</w:t>
      </w:r>
    </w:p>
    <w:p w14:paraId="54D45E64">
      <w:pPr>
        <w:spacing w:line="360" w:lineRule="auto"/>
        <w:ind w:firstLine="480"/>
        <w:rPr>
          <w:i/>
          <w:iCs/>
          <w:sz w:val="24"/>
          <w:highlight w:val="none"/>
          <w:u w:val="single"/>
        </w:rPr>
      </w:pPr>
      <w:r>
        <w:rPr>
          <w:sz w:val="24"/>
          <w:highlight w:val="none"/>
        </w:rPr>
        <w:t>3.本项目的特定资格要求：</w:t>
      </w:r>
    </w:p>
    <w:p w14:paraId="09627C1D">
      <w:pPr>
        <w:tabs>
          <w:tab w:val="left" w:pos="900"/>
          <w:tab w:val="left" w:pos="1134"/>
          <w:tab w:val="left" w:pos="1589"/>
          <w:tab w:val="left" w:pos="5521"/>
        </w:tabs>
        <w:spacing w:line="360" w:lineRule="auto"/>
        <w:ind w:firstLine="480"/>
        <w:rPr>
          <w:rFonts w:hint="eastAsia" w:ascii="Times New Roman" w:hAnsi="Times New Roman" w:eastAsia="宋体" w:cs="Times New Roman"/>
          <w:sz w:val="24"/>
          <w:highlight w:val="none"/>
          <w:lang w:eastAsia="zh-CN"/>
        </w:rPr>
      </w:pPr>
      <w:r>
        <w:rPr>
          <w:sz w:val="24"/>
          <w:highlight w:val="none"/>
        </w:rPr>
        <w:t>3.1本项目是否接受分支机构参</w:t>
      </w:r>
      <w:r>
        <w:rPr>
          <w:rFonts w:ascii="Times New Roman" w:hAnsi="Times New Roman" w:eastAsia="宋体" w:cs="Times New Roman"/>
          <w:sz w:val="24"/>
          <w:highlight w:val="none"/>
        </w:rPr>
        <w:t>与：</w:t>
      </w:r>
      <w:r>
        <w:rPr>
          <w:rFonts w:hint="eastAsia" w:ascii="Times New Roman" w:hAnsi="Times New Roman" w:eastAsia="宋体" w:cs="Times New Roman"/>
          <w:sz w:val="24"/>
          <w:highlight w:val="none"/>
          <w:lang w:val="en-US" w:eastAsia="zh-CN"/>
        </w:rPr>
        <w:t>是</w:t>
      </w:r>
    </w:p>
    <w:p w14:paraId="2DDB8F07">
      <w:pPr>
        <w:tabs>
          <w:tab w:val="left" w:pos="900"/>
          <w:tab w:val="left" w:pos="1134"/>
          <w:tab w:val="left" w:pos="1589"/>
          <w:tab w:val="left" w:pos="5521"/>
        </w:tabs>
        <w:spacing w:line="360" w:lineRule="auto"/>
        <w:ind w:firstLine="480"/>
        <w:rPr>
          <w:rFonts w:ascii="Times New Roman" w:hAnsi="Times New Roman" w:eastAsia="宋体" w:cs="Times New Roman"/>
          <w:sz w:val="24"/>
          <w:highlight w:val="none"/>
        </w:rPr>
      </w:pPr>
      <w:r>
        <w:rPr>
          <w:rFonts w:ascii="Times New Roman" w:hAnsi="Times New Roman" w:eastAsia="宋体" w:cs="Times New Roman"/>
          <w:sz w:val="24"/>
          <w:highlight w:val="none"/>
        </w:rPr>
        <w:t>3.2本项目是否属于政府购买服务：</w:t>
      </w:r>
      <w:r>
        <w:rPr>
          <w:rFonts w:hint="eastAsia" w:ascii="Times New Roman" w:hAnsi="Times New Roman" w:eastAsia="宋体" w:cs="Times New Roman"/>
          <w:sz w:val="24"/>
          <w:highlight w:val="none"/>
        </w:rPr>
        <w:t>是，公益一类事业单位、使用事业编制且由财政拨款保障的群团组织，不得作为承接主体；</w:t>
      </w:r>
    </w:p>
    <w:p w14:paraId="0F34F39E">
      <w:pPr>
        <w:tabs>
          <w:tab w:val="left" w:pos="900"/>
          <w:tab w:val="left" w:pos="1134"/>
          <w:tab w:val="left" w:pos="1589"/>
          <w:tab w:val="left" w:pos="5521"/>
        </w:tabs>
        <w:spacing w:line="360" w:lineRule="auto"/>
        <w:ind w:firstLine="480"/>
        <w:rPr>
          <w:i/>
          <w:iCs/>
          <w:sz w:val="24"/>
          <w:highlight w:val="none"/>
          <w:u w:val="single"/>
        </w:rPr>
      </w:pPr>
      <w:r>
        <w:rPr>
          <w:sz w:val="24"/>
          <w:highlight w:val="none"/>
        </w:rPr>
        <w:t>3.3 其他特定资格要求：</w:t>
      </w:r>
      <w:r>
        <w:rPr>
          <w:rFonts w:hint="eastAsia" w:ascii="宋体" w:hAnsi="宋体" w:eastAsia="宋体" w:cs="宋体"/>
          <w:snapToGrid w:val="0"/>
          <w:color w:val="0000FF"/>
          <w:spacing w:val="0"/>
          <w:sz w:val="24"/>
          <w:szCs w:val="24"/>
        </w:rPr>
        <w:t>具有国家保险监督管理委员会颁发的《保险许可证》，且有该项目所有保险责任经营的相关许可</w:t>
      </w:r>
      <w:r>
        <w:rPr>
          <w:rFonts w:hint="eastAsia"/>
          <w:color w:val="0000FF"/>
          <w:sz w:val="24"/>
          <w:highlight w:val="none"/>
          <w:lang w:val="en-US" w:eastAsia="zh-CN"/>
        </w:rPr>
        <w:t>。</w:t>
      </w:r>
    </w:p>
    <w:bookmarkEnd w:id="14"/>
    <w:bookmarkEnd w:id="15"/>
    <w:p w14:paraId="1D02A7A5">
      <w:pPr>
        <w:pStyle w:val="183"/>
        <w:widowControl/>
        <w:spacing w:before="0" w:line="360" w:lineRule="auto"/>
        <w:jc w:val="left"/>
        <w:rPr>
          <w:rFonts w:ascii="Times New Roman" w:hAnsi="Times New Roman" w:eastAsia="宋体"/>
          <w:sz w:val="24"/>
          <w:szCs w:val="24"/>
          <w:highlight w:val="none"/>
        </w:rPr>
      </w:pPr>
      <w:bookmarkStart w:id="16" w:name="_Toc35393623"/>
      <w:bookmarkStart w:id="17" w:name="_Toc35393792"/>
      <w:bookmarkStart w:id="18" w:name="_Toc28386"/>
      <w:r>
        <w:rPr>
          <w:rFonts w:ascii="Times New Roman" w:hAnsi="Times New Roman" w:eastAsia="宋体"/>
          <w:sz w:val="24"/>
          <w:szCs w:val="24"/>
          <w:highlight w:val="none"/>
        </w:rPr>
        <w:t>三、获取采购文件</w:t>
      </w:r>
      <w:bookmarkEnd w:id="16"/>
      <w:bookmarkEnd w:id="17"/>
      <w:bookmarkEnd w:id="18"/>
    </w:p>
    <w:p w14:paraId="7FAF5DA8">
      <w:pPr>
        <w:spacing w:line="360" w:lineRule="auto"/>
        <w:ind w:firstLine="480"/>
        <w:rPr>
          <w:rFonts w:hint="eastAsia" w:ascii="Times New Roman" w:hAnsi="Times New Roman" w:eastAsia="宋体" w:cs="Times New Roman"/>
          <w:sz w:val="24"/>
          <w:highlight w:val="none"/>
          <w:lang w:val="zh-CN" w:bidi="ar"/>
        </w:rPr>
      </w:pPr>
      <w:r>
        <w:rPr>
          <w:sz w:val="24"/>
          <w:highlight w:val="none"/>
          <w:lang w:bidi="ar"/>
        </w:rPr>
        <w:t>1.获取时间：</w:t>
      </w:r>
      <w:r>
        <w:rPr>
          <w:rFonts w:hint="eastAsia" w:ascii="Times New Roman" w:hAnsi="Times New Roman" w:eastAsia="宋体" w:cs="Times New Roman"/>
          <w:sz w:val="24"/>
          <w:highlight w:val="none"/>
          <w:lang w:val="zh-CN" w:bidi="ar"/>
        </w:rPr>
        <w:t>自本公告发布之日起至谈判开始时间（北京时间，法定节假日除外）</w:t>
      </w:r>
    </w:p>
    <w:p w14:paraId="72F9CEB0">
      <w:pPr>
        <w:spacing w:line="360" w:lineRule="auto"/>
        <w:ind w:firstLine="480"/>
        <w:rPr>
          <w:sz w:val="24"/>
          <w:highlight w:val="none"/>
        </w:rPr>
      </w:pPr>
      <w:r>
        <w:rPr>
          <w:sz w:val="24"/>
          <w:highlight w:val="none"/>
          <w:lang w:bidi="ar"/>
        </w:rPr>
        <w:t>2.获取地点：</w:t>
      </w:r>
      <w:r>
        <w:rPr>
          <w:rFonts w:hint="eastAsia" w:ascii="Times New Roman" w:hAnsi="Times New Roman" w:eastAsia="宋体" w:cs="Times New Roman"/>
          <w:sz w:val="24"/>
          <w:highlight w:val="none"/>
          <w:lang w:bidi="ar"/>
        </w:rPr>
        <w:t>“苏采云”政府采购一体化平台</w:t>
      </w:r>
    </w:p>
    <w:p w14:paraId="62030BD1">
      <w:pPr>
        <w:widowControl/>
        <w:spacing w:line="360" w:lineRule="auto"/>
        <w:ind w:firstLine="480"/>
        <w:jc w:val="left"/>
        <w:rPr>
          <w:sz w:val="24"/>
          <w:highlight w:val="none"/>
          <w:lang w:bidi="ar"/>
        </w:rPr>
      </w:pPr>
      <w:r>
        <w:rPr>
          <w:sz w:val="24"/>
          <w:highlight w:val="none"/>
          <w:lang w:bidi="ar"/>
        </w:rPr>
        <w:t>3.获取方式：供应商持CA数字认证证书</w:t>
      </w:r>
      <w:r>
        <w:rPr>
          <w:rFonts w:ascii="Times New Roman" w:hAnsi="Times New Roman" w:eastAsia="宋体" w:cs="Times New Roman"/>
          <w:sz w:val="24"/>
          <w:highlight w:val="none"/>
          <w:lang w:bidi="ar"/>
        </w:rPr>
        <w:t>登录</w:t>
      </w:r>
      <w:r>
        <w:rPr>
          <w:rFonts w:hint="eastAsia" w:ascii="Times New Roman" w:hAnsi="Times New Roman" w:eastAsia="宋体" w:cs="Times New Roman"/>
          <w:sz w:val="24"/>
          <w:highlight w:val="none"/>
          <w:lang w:bidi="ar"/>
        </w:rPr>
        <w:t>“苏采云”政府采购一体化平台</w:t>
      </w:r>
      <w:r>
        <w:rPr>
          <w:rFonts w:hint="eastAsia"/>
          <w:sz w:val="24"/>
          <w:highlight w:val="none"/>
          <w:lang w:bidi="ar"/>
        </w:rPr>
        <w:t>（</w:t>
      </w:r>
      <w:r>
        <w:rPr>
          <w:rFonts w:hint="eastAsia" w:ascii="宋体" w:hAnsi="宋体" w:cs="宋体"/>
          <w:sz w:val="24"/>
          <w:highlight w:val="none"/>
        </w:rPr>
        <w:t>http://jszfcg.jsczt.cn/jszc/login</w:t>
      </w:r>
      <w:r>
        <w:rPr>
          <w:rFonts w:hint="eastAsia"/>
          <w:sz w:val="24"/>
          <w:highlight w:val="none"/>
          <w:lang w:bidi="ar"/>
        </w:rPr>
        <w:t>）</w:t>
      </w:r>
      <w:r>
        <w:rPr>
          <w:sz w:val="24"/>
          <w:highlight w:val="none"/>
          <w:lang w:bidi="ar"/>
        </w:rPr>
        <w:t>获取电子版采购文件。</w:t>
      </w:r>
    </w:p>
    <w:p w14:paraId="3F7610AA">
      <w:pPr>
        <w:widowControl/>
        <w:spacing w:line="360" w:lineRule="auto"/>
        <w:ind w:firstLine="480"/>
        <w:jc w:val="left"/>
        <w:rPr>
          <w:sz w:val="24"/>
          <w:highlight w:val="none"/>
        </w:rPr>
      </w:pPr>
      <w:r>
        <w:rPr>
          <w:sz w:val="24"/>
          <w:highlight w:val="none"/>
          <w:lang w:bidi="ar"/>
        </w:rPr>
        <w:t>4.采购文件售价：0元。</w:t>
      </w:r>
    </w:p>
    <w:p w14:paraId="209E6425">
      <w:pPr>
        <w:pStyle w:val="183"/>
        <w:widowControl/>
        <w:spacing w:before="0" w:line="360" w:lineRule="auto"/>
        <w:jc w:val="left"/>
        <w:rPr>
          <w:rFonts w:ascii="Times New Roman" w:hAnsi="Times New Roman" w:eastAsia="宋体"/>
          <w:sz w:val="24"/>
          <w:szCs w:val="24"/>
          <w:highlight w:val="none"/>
        </w:rPr>
      </w:pPr>
      <w:bookmarkStart w:id="19" w:name="_Toc35393793"/>
      <w:bookmarkStart w:id="20" w:name="_Toc28359005"/>
      <w:bookmarkStart w:id="21" w:name="_Toc35393624"/>
      <w:bookmarkStart w:id="22" w:name="_Toc28359082"/>
      <w:bookmarkStart w:id="23" w:name="_Toc617"/>
      <w:r>
        <w:rPr>
          <w:rFonts w:ascii="Times New Roman" w:hAnsi="Times New Roman" w:eastAsia="宋体"/>
          <w:sz w:val="24"/>
          <w:szCs w:val="24"/>
          <w:highlight w:val="none"/>
        </w:rPr>
        <w:t>四、</w:t>
      </w:r>
      <w:bookmarkEnd w:id="19"/>
      <w:bookmarkEnd w:id="20"/>
      <w:bookmarkEnd w:id="21"/>
      <w:bookmarkEnd w:id="22"/>
      <w:r>
        <w:rPr>
          <w:rFonts w:ascii="Times New Roman" w:hAnsi="Times New Roman" w:eastAsia="宋体"/>
          <w:sz w:val="24"/>
          <w:szCs w:val="24"/>
          <w:highlight w:val="none"/>
        </w:rPr>
        <w:t>响应文件提交</w:t>
      </w:r>
      <w:bookmarkEnd w:id="23"/>
    </w:p>
    <w:p w14:paraId="21CBEDE1">
      <w:pPr>
        <w:spacing w:line="360" w:lineRule="auto"/>
        <w:ind w:firstLine="480"/>
        <w:rPr>
          <w:bCs/>
          <w:sz w:val="24"/>
          <w:highlight w:val="none"/>
          <w:u w:val="single"/>
        </w:rPr>
      </w:pPr>
      <w:r>
        <w:rPr>
          <w:sz w:val="24"/>
          <w:highlight w:val="none"/>
          <w:lang w:bidi="ar"/>
        </w:rPr>
        <w:t>截止时间：</w:t>
      </w:r>
      <w:r>
        <w:rPr>
          <w:rFonts w:hint="eastAsia"/>
          <w:color w:val="0000FF"/>
          <w:sz w:val="24"/>
          <w:highlight w:val="none"/>
          <w:lang w:val="en-US" w:eastAsia="zh-CN" w:bidi="ar"/>
        </w:rPr>
        <w:t>2026</w:t>
      </w:r>
      <w:r>
        <w:rPr>
          <w:color w:val="0000FF"/>
          <w:sz w:val="24"/>
          <w:highlight w:val="none"/>
          <w:lang w:bidi="ar"/>
        </w:rPr>
        <w:t>年</w:t>
      </w:r>
      <w:r>
        <w:rPr>
          <w:rFonts w:hint="eastAsia"/>
          <w:color w:val="0000FF"/>
          <w:sz w:val="24"/>
          <w:highlight w:val="none"/>
          <w:lang w:val="en-US" w:eastAsia="zh-CN" w:bidi="ar"/>
        </w:rPr>
        <w:t>9</w:t>
      </w:r>
      <w:r>
        <w:rPr>
          <w:color w:val="0000FF"/>
          <w:sz w:val="24"/>
          <w:highlight w:val="none"/>
          <w:lang w:bidi="ar"/>
        </w:rPr>
        <w:t>月</w:t>
      </w:r>
      <w:r>
        <w:rPr>
          <w:rFonts w:hint="eastAsia"/>
          <w:color w:val="0000FF"/>
          <w:sz w:val="24"/>
          <w:highlight w:val="none"/>
          <w:lang w:val="en-US" w:eastAsia="zh-CN" w:bidi="ar"/>
        </w:rPr>
        <w:t>23</w:t>
      </w:r>
      <w:r>
        <w:rPr>
          <w:color w:val="0000FF"/>
          <w:sz w:val="24"/>
          <w:highlight w:val="none"/>
          <w:lang w:bidi="ar"/>
        </w:rPr>
        <w:t>日</w:t>
      </w:r>
      <w:r>
        <w:rPr>
          <w:rFonts w:hint="eastAsia"/>
          <w:color w:val="0000FF"/>
          <w:sz w:val="24"/>
          <w:highlight w:val="none"/>
          <w:lang w:val="en-US" w:eastAsia="zh-CN" w:bidi="ar"/>
        </w:rPr>
        <w:t>09</w:t>
      </w:r>
      <w:r>
        <w:rPr>
          <w:color w:val="0000FF"/>
          <w:sz w:val="24"/>
          <w:highlight w:val="none"/>
          <w:lang w:bidi="ar"/>
        </w:rPr>
        <w:t>点</w:t>
      </w:r>
      <w:r>
        <w:rPr>
          <w:rFonts w:hint="eastAsia"/>
          <w:color w:val="0000FF"/>
          <w:sz w:val="24"/>
          <w:highlight w:val="none"/>
          <w:lang w:val="en-US" w:eastAsia="zh-CN" w:bidi="ar"/>
        </w:rPr>
        <w:t>00</w:t>
      </w:r>
      <w:r>
        <w:rPr>
          <w:color w:val="0000FF"/>
          <w:sz w:val="24"/>
          <w:highlight w:val="none"/>
          <w:lang w:bidi="ar"/>
        </w:rPr>
        <w:t>分</w:t>
      </w:r>
      <w:r>
        <w:rPr>
          <w:sz w:val="24"/>
          <w:highlight w:val="none"/>
          <w:lang w:bidi="ar"/>
        </w:rPr>
        <w:t>（北京时</w:t>
      </w:r>
      <w:r>
        <w:rPr>
          <w:bCs/>
          <w:sz w:val="24"/>
          <w:highlight w:val="none"/>
          <w:lang w:bidi="ar"/>
        </w:rPr>
        <w:t>间）</w:t>
      </w:r>
      <w:r>
        <w:rPr>
          <w:iCs/>
          <w:sz w:val="24"/>
          <w:highlight w:val="none"/>
          <w:lang w:bidi="ar"/>
        </w:rPr>
        <w:t>。</w:t>
      </w:r>
    </w:p>
    <w:p w14:paraId="6C3B3D38">
      <w:pPr>
        <w:spacing w:line="360" w:lineRule="auto"/>
        <w:ind w:firstLine="480"/>
        <w:rPr>
          <w:sz w:val="24"/>
          <w:highlight w:val="none"/>
          <w:lang w:val="zh-TW" w:bidi="ar"/>
        </w:rPr>
      </w:pPr>
      <w:r>
        <w:rPr>
          <w:sz w:val="24"/>
          <w:highlight w:val="none"/>
          <w:lang w:bidi="ar"/>
        </w:rPr>
        <w:t>地点：</w:t>
      </w:r>
      <w:r>
        <w:rPr>
          <w:rFonts w:hint="eastAsia" w:ascii="宋体" w:hAnsi="宋体"/>
          <w:sz w:val="24"/>
          <w:highlight w:val="none"/>
          <w:u w:val="none"/>
        </w:rPr>
        <w:t>本项目采用不见面交易方式，无需到现场提交，</w:t>
      </w:r>
      <w:r>
        <w:rPr>
          <w:rFonts w:hint="eastAsia" w:ascii="宋体" w:hAnsi="宋体" w:eastAsia="宋体" w:cs="Times New Roman"/>
          <w:sz w:val="24"/>
          <w:highlight w:val="none"/>
          <w:u w:val="none"/>
        </w:rPr>
        <w:t>供应商登录“苏采云”政府采购一体化平台供应商端，通过系统在线提交电子响应文件</w:t>
      </w:r>
      <w:r>
        <w:rPr>
          <w:rFonts w:hint="eastAsia" w:ascii="宋体" w:hAnsi="宋体" w:eastAsia="宋体" w:cs="Times New Roman"/>
          <w:sz w:val="24"/>
          <w:highlight w:val="none"/>
          <w:u w:val="none"/>
          <w:lang w:val="zh-TW"/>
        </w:rPr>
        <w:t>。</w:t>
      </w:r>
    </w:p>
    <w:p w14:paraId="4B45862C">
      <w:pPr>
        <w:pStyle w:val="183"/>
        <w:spacing w:before="0" w:line="360" w:lineRule="auto"/>
        <w:jc w:val="left"/>
        <w:rPr>
          <w:rFonts w:ascii="Times New Roman" w:hAnsi="Times New Roman" w:eastAsia="宋体"/>
          <w:sz w:val="24"/>
          <w:szCs w:val="24"/>
          <w:highlight w:val="none"/>
        </w:rPr>
      </w:pPr>
      <w:bookmarkStart w:id="24" w:name="_Toc35393795"/>
      <w:bookmarkStart w:id="25" w:name="_Toc35393626"/>
      <w:bookmarkStart w:id="26" w:name="_Toc11134"/>
      <w:r>
        <w:rPr>
          <w:rFonts w:ascii="Times New Roman" w:hAnsi="Times New Roman" w:eastAsia="宋体"/>
          <w:sz w:val="24"/>
          <w:szCs w:val="24"/>
          <w:highlight w:val="none"/>
        </w:rPr>
        <w:t>五、其他补充事宜</w:t>
      </w:r>
      <w:bookmarkEnd w:id="24"/>
      <w:bookmarkEnd w:id="25"/>
      <w:bookmarkEnd w:id="26"/>
    </w:p>
    <w:p w14:paraId="2896AB3F">
      <w:pPr>
        <w:spacing w:line="360" w:lineRule="auto"/>
        <w:ind w:firstLine="480"/>
        <w:rPr>
          <w:rFonts w:hint="eastAsia" w:eastAsia="宋体"/>
          <w:sz w:val="24"/>
          <w:highlight w:val="none"/>
          <w:lang w:val="en-US" w:eastAsia="zh-CN"/>
        </w:rPr>
      </w:pPr>
      <w:r>
        <w:rPr>
          <w:sz w:val="24"/>
          <w:highlight w:val="none"/>
        </w:rPr>
        <w:t>1.本项目需要落实的政府采购政策：</w:t>
      </w:r>
      <w:r>
        <w:rPr>
          <w:rFonts w:hint="eastAsia"/>
          <w:sz w:val="24"/>
          <w:highlight w:val="none"/>
          <w:lang w:val="en-US" w:eastAsia="zh-CN"/>
        </w:rPr>
        <w:t>无</w:t>
      </w:r>
    </w:p>
    <w:p w14:paraId="3E713B57">
      <w:pPr>
        <w:widowControl/>
        <w:spacing w:line="360" w:lineRule="auto"/>
        <w:ind w:firstLine="480"/>
        <w:jc w:val="left"/>
        <w:rPr>
          <w:bCs/>
          <w:sz w:val="24"/>
          <w:highlight w:val="none"/>
          <w:lang w:bidi="ar"/>
        </w:rPr>
      </w:pPr>
      <w:r>
        <w:rPr>
          <w:rFonts w:hint="eastAsia"/>
          <w:sz w:val="24"/>
          <w:highlight w:val="none"/>
          <w:lang w:val="en-US" w:eastAsia="zh-CN" w:bidi="ar"/>
        </w:rPr>
        <w:t>2</w:t>
      </w:r>
      <w:r>
        <w:rPr>
          <w:sz w:val="24"/>
          <w:highlight w:val="none"/>
          <w:lang w:bidi="ar"/>
        </w:rPr>
        <w:t>.本项目采用全流程电子化采购方式，请供应商认真学习常州市政府采购业务管理平台发布的相关操作手册，办理CA认证证书、进行</w:t>
      </w:r>
      <w:r>
        <w:rPr>
          <w:rFonts w:hint="eastAsia" w:ascii="Times New Roman" w:hAnsi="Times New Roman" w:eastAsia="宋体" w:cs="Times New Roman"/>
          <w:sz w:val="24"/>
          <w:highlight w:val="none"/>
          <w:lang w:bidi="ar"/>
        </w:rPr>
        <w:t>“苏采云”政府采购一体化平台</w:t>
      </w:r>
      <w:r>
        <w:rPr>
          <w:sz w:val="24"/>
          <w:highlight w:val="none"/>
          <w:lang w:bidi="ar"/>
        </w:rPr>
        <w:t>注册绑定，并认真核实</w:t>
      </w:r>
      <w:r>
        <w:rPr>
          <w:bCs/>
          <w:sz w:val="24"/>
          <w:highlight w:val="none"/>
          <w:lang w:bidi="ar"/>
        </w:rPr>
        <w:t>数字认证证书情况确认是否符合本项目电子化采购流程要求。</w:t>
      </w:r>
    </w:p>
    <w:p w14:paraId="5030F00C">
      <w:pPr>
        <w:spacing w:line="360" w:lineRule="auto"/>
        <w:ind w:firstLine="480"/>
        <w:rPr>
          <w:sz w:val="24"/>
          <w:highlight w:val="none"/>
        </w:rPr>
      </w:pPr>
      <w:r>
        <w:rPr>
          <w:sz w:val="24"/>
          <w:highlight w:val="none"/>
          <w:lang w:bidi="ar"/>
        </w:rPr>
        <w:t>技术支持服务热线</w:t>
      </w:r>
      <w:r>
        <w:rPr>
          <w:rFonts w:hint="eastAsia"/>
          <w:sz w:val="24"/>
          <w:highlight w:val="none"/>
          <w:lang w:eastAsia="zh-CN" w:bidi="ar"/>
        </w:rPr>
        <w:t>：</w:t>
      </w:r>
      <w:r>
        <w:rPr>
          <w:rFonts w:hint="eastAsia"/>
          <w:sz w:val="24"/>
          <w:highlight w:val="none"/>
          <w:lang w:bidi="ar"/>
        </w:rPr>
        <w:t>0519-85588210</w:t>
      </w:r>
    </w:p>
    <w:p w14:paraId="59DF9924">
      <w:pPr>
        <w:spacing w:line="360" w:lineRule="auto"/>
        <w:ind w:firstLine="480"/>
        <w:rPr>
          <w:sz w:val="24"/>
          <w:highlight w:val="none"/>
          <w:lang w:bidi="ar"/>
        </w:rPr>
      </w:pPr>
      <w:r>
        <w:rPr>
          <w:sz w:val="24"/>
          <w:highlight w:val="none"/>
          <w:lang w:bidi="ar"/>
        </w:rPr>
        <w:t>CA认证证书</w:t>
      </w:r>
      <w:r>
        <w:rPr>
          <w:rFonts w:hint="eastAsia"/>
          <w:sz w:val="24"/>
          <w:highlight w:val="none"/>
          <w:lang w:bidi="ar"/>
        </w:rPr>
        <w:t>办理联系电话</w:t>
      </w:r>
      <w:r>
        <w:rPr>
          <w:rFonts w:hint="eastAsia"/>
          <w:sz w:val="24"/>
          <w:highlight w:val="none"/>
          <w:lang w:eastAsia="zh-CN" w:bidi="ar"/>
        </w:rPr>
        <w:t>：</w:t>
      </w:r>
      <w:r>
        <w:rPr>
          <w:sz w:val="24"/>
          <w:highlight w:val="none"/>
          <w:lang w:bidi="ar"/>
        </w:rPr>
        <w:t>0519</w:t>
      </w:r>
      <w:r>
        <w:rPr>
          <w:rFonts w:hint="eastAsia"/>
          <w:sz w:val="24"/>
          <w:highlight w:val="none"/>
          <w:lang w:bidi="ar"/>
        </w:rPr>
        <w:t>-</w:t>
      </w:r>
      <w:r>
        <w:rPr>
          <w:sz w:val="24"/>
          <w:highlight w:val="none"/>
          <w:lang w:bidi="ar"/>
        </w:rPr>
        <w:t>85588120</w:t>
      </w:r>
    </w:p>
    <w:p w14:paraId="34D5BFAB">
      <w:pPr>
        <w:spacing w:line="360" w:lineRule="auto"/>
        <w:ind w:firstLine="480"/>
        <w:rPr>
          <w:rFonts w:ascii="Times New Roman" w:hAnsi="Times New Roman" w:eastAsia="宋体" w:cs="Times New Roman"/>
          <w:sz w:val="24"/>
          <w:highlight w:val="none"/>
          <w:lang w:bidi="ar"/>
        </w:rPr>
      </w:pPr>
      <w:r>
        <w:rPr>
          <w:rFonts w:ascii="Times New Roman" w:hAnsi="Times New Roman" w:eastAsia="宋体" w:cs="Times New Roman"/>
          <w:sz w:val="24"/>
          <w:highlight w:val="none"/>
          <w:lang w:val="en-US" w:eastAsia="zh-CN" w:bidi="ar"/>
        </w:rPr>
        <w:t>CA</w:t>
      </w:r>
      <w:r>
        <w:rPr>
          <w:rFonts w:hint="eastAsia" w:ascii="Times New Roman" w:hAnsi="Times New Roman" w:eastAsia="宋体" w:cs="Times New Roman"/>
          <w:sz w:val="24"/>
          <w:highlight w:val="none"/>
          <w:lang w:val="en-US" w:eastAsia="zh-CN" w:bidi="ar"/>
        </w:rPr>
        <w:t>技术咨询服务电话：</w:t>
      </w:r>
      <w:r>
        <w:rPr>
          <w:rFonts w:ascii="Times New Roman" w:hAnsi="Times New Roman" w:eastAsia="宋体" w:cs="Times New Roman"/>
          <w:sz w:val="24"/>
          <w:highlight w:val="none"/>
          <w:lang w:val="en-US" w:eastAsia="zh-CN" w:bidi="ar"/>
        </w:rPr>
        <w:t>400-608-6099</w:t>
      </w:r>
    </w:p>
    <w:p w14:paraId="456873DA">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val="en-US" w:eastAsia="zh-CN" w:bidi="ar"/>
        </w:rPr>
        <w:t>2</w:t>
      </w:r>
      <w:r>
        <w:rPr>
          <w:rFonts w:hint="eastAsia" w:ascii="Times New Roman" w:hAnsi="Times New Roman" w:eastAsia="宋体" w:cs="Times New Roman"/>
          <w:sz w:val="24"/>
          <w:highlight w:val="none"/>
          <w:lang w:bidi="ar"/>
        </w:rPr>
        <w:t>.1办理CA认证证书</w:t>
      </w:r>
    </w:p>
    <w:p w14:paraId="2CCE56F1">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供应商登录常州市政府采购网“下载中心”下载并查阅 “江苏省政府采购数字证书CA及电子签章办理指南”，按照程序要求办理。</w:t>
      </w:r>
    </w:p>
    <w:p w14:paraId="1D044110">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2.2注册</w:t>
      </w:r>
    </w:p>
    <w:p w14:paraId="3D34FE3F">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供应商登录常州市政府采购网“下载中心”-“苏采云”系统（供应商）操作手册下载相关操作手册、操作视频等，查阅后进行自助注册。</w:t>
      </w:r>
    </w:p>
    <w:p w14:paraId="4280E793">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2.3控件、客户端下载</w:t>
      </w:r>
    </w:p>
    <w:p w14:paraId="459BC768">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供应商登录常州市政府采购网“下载中心”-政府采购管理交易系统（苏采云）CA及签章控件驱动下载相关控件及客户端。</w:t>
      </w:r>
    </w:p>
    <w:p w14:paraId="07A1B518">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2.4 获取电子</w:t>
      </w:r>
      <w:r>
        <w:rPr>
          <w:rFonts w:hint="eastAsia" w:ascii="Times New Roman" w:hAnsi="Times New Roman" w:eastAsia="宋体" w:cs="Times New Roman"/>
          <w:sz w:val="24"/>
          <w:highlight w:val="none"/>
          <w:lang w:eastAsia="zh-CN" w:bidi="ar"/>
        </w:rPr>
        <w:t>采购</w:t>
      </w:r>
      <w:r>
        <w:rPr>
          <w:rFonts w:hint="eastAsia" w:ascii="Times New Roman" w:hAnsi="Times New Roman" w:eastAsia="宋体" w:cs="Times New Roman"/>
          <w:sz w:val="24"/>
          <w:highlight w:val="none"/>
          <w:lang w:bidi="ar"/>
        </w:rPr>
        <w:t>文件</w:t>
      </w:r>
    </w:p>
    <w:p w14:paraId="37BDF77D">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供应商持CA数字认证证书登录“苏采云”政府采购一体化平台获取电子</w:t>
      </w:r>
      <w:r>
        <w:rPr>
          <w:rFonts w:hint="eastAsia" w:ascii="Times New Roman" w:hAnsi="Times New Roman" w:eastAsia="宋体" w:cs="Times New Roman"/>
          <w:sz w:val="24"/>
          <w:highlight w:val="none"/>
          <w:lang w:eastAsia="zh-CN" w:bidi="ar"/>
        </w:rPr>
        <w:t>采购</w:t>
      </w:r>
      <w:r>
        <w:rPr>
          <w:rFonts w:hint="eastAsia" w:ascii="Times New Roman" w:hAnsi="Times New Roman" w:eastAsia="宋体" w:cs="Times New Roman"/>
          <w:sz w:val="24"/>
          <w:highlight w:val="none"/>
          <w:lang w:bidi="ar"/>
        </w:rPr>
        <w:t>文件。未在规定期限内通过“苏采云”政府采购一体化平台获取</w:t>
      </w:r>
      <w:r>
        <w:rPr>
          <w:rFonts w:hint="eastAsia" w:ascii="Times New Roman" w:hAnsi="Times New Roman" w:eastAsia="宋体" w:cs="Times New Roman"/>
          <w:sz w:val="24"/>
          <w:highlight w:val="none"/>
          <w:lang w:eastAsia="zh-CN" w:bidi="ar"/>
        </w:rPr>
        <w:t>采购</w:t>
      </w:r>
      <w:r>
        <w:rPr>
          <w:rFonts w:hint="eastAsia" w:ascii="Times New Roman" w:hAnsi="Times New Roman" w:eastAsia="宋体" w:cs="Times New Roman"/>
          <w:sz w:val="24"/>
          <w:highlight w:val="none"/>
          <w:lang w:bidi="ar"/>
        </w:rPr>
        <w:t>文件的响应无效。</w:t>
      </w:r>
    </w:p>
    <w:p w14:paraId="2D76CDD3">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2.5编制电子响应文件</w:t>
      </w:r>
    </w:p>
    <w:p w14:paraId="6E8EF9F1">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应使用电子响应文件制作客户端编制电子响应文件并进行线上响应，供应商电子响应文件需要加密并加盖电子签章，如无法按照要求在电子响应文件中加盖电子签章和加密，请及时通过技术支持服务热线联系技术人员。</w:t>
      </w:r>
    </w:p>
    <w:p w14:paraId="025F043C">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2.6提交电子响应文件</w:t>
      </w:r>
    </w:p>
    <w:p w14:paraId="00BB44CD">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供应商应于响应截止时间前在“苏采云”政府采购一体化平台提交电子响应文件，上传电子响应文件过程中请保持与互联网的连接畅通。</w:t>
      </w:r>
    </w:p>
    <w:p w14:paraId="6608A190">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2.7电子开标</w:t>
      </w:r>
    </w:p>
    <w:p w14:paraId="495E4049">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供应商使用CA认证证书登录“苏采云”政府采购一体化平台进行电子化不见面开标。</w:t>
      </w:r>
    </w:p>
    <w:p w14:paraId="4632BAB0">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2.8注意事项</w:t>
      </w:r>
    </w:p>
    <w:p w14:paraId="6D4E3F78">
      <w:pPr>
        <w:widowControl/>
        <w:spacing w:line="360" w:lineRule="auto"/>
        <w:ind w:firstLine="480"/>
        <w:jc w:val="left"/>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供应商在开标前应当使用“验证CA”功能验证本地计算机的控件环境是否正常，并且在开标、评审过程中不可随意更换计算机，必须使用验证成功的计算机进行操作，否则造成相应后果由供应商自行承担。</w:t>
      </w:r>
    </w:p>
    <w:p w14:paraId="72F09D9E">
      <w:pPr>
        <w:spacing w:line="360" w:lineRule="auto"/>
        <w:ind w:firstLine="480"/>
        <w:rPr>
          <w:sz w:val="24"/>
          <w:highlight w:val="none"/>
          <w:lang w:val="zh-TW" w:bidi="ar"/>
        </w:rPr>
      </w:pPr>
      <w:r>
        <w:rPr>
          <w:rFonts w:hint="eastAsia"/>
          <w:sz w:val="24"/>
          <w:highlight w:val="none"/>
          <w:lang w:val="en-US" w:eastAsia="zh-CN" w:bidi="ar"/>
        </w:rPr>
        <w:t>3</w:t>
      </w:r>
      <w:r>
        <w:rPr>
          <w:rFonts w:hint="eastAsia"/>
          <w:sz w:val="24"/>
          <w:highlight w:val="none"/>
          <w:lang w:val="zh-TW" w:bidi="ar"/>
        </w:rPr>
        <w:t>.关于常州市中小企业政府采购信用融资：</w:t>
      </w:r>
    </w:p>
    <w:p w14:paraId="66DA2EC1">
      <w:pPr>
        <w:spacing w:line="360" w:lineRule="auto"/>
        <w:ind w:firstLine="480"/>
        <w:rPr>
          <w:rFonts w:hint="eastAsia"/>
          <w:sz w:val="24"/>
          <w:highlight w:val="none"/>
          <w:lang w:val="zh-TW" w:bidi="ar"/>
        </w:rPr>
      </w:pPr>
      <w:r>
        <w:rPr>
          <w:rFonts w:hint="eastAsia"/>
          <w:sz w:val="24"/>
          <w:highlight w:val="none"/>
          <w:lang w:val="zh-TW" w:bidi="ar"/>
        </w:rPr>
        <w:t>根据《常州市财政局 中国人民银行常州市中心支行关于进一步推进政府采购信用融资工作的通知》（常财购〔2021〕13号）等有关文件精神，我市实行政府采购信用融资，将信用作为政策工具引入政府采购领域，金融机构根据政府采购项目中标（成交）通知书或中标（成交）合同，为中标（成交）中小企业供应商提供相应额度贷款的融资模式。申请条件及操作流程等事项详见该文件相关内容或者常州市政府采购网--政采融资平台栏目。</w:t>
      </w:r>
    </w:p>
    <w:p w14:paraId="5FE4EAC4">
      <w:pPr>
        <w:spacing w:line="360" w:lineRule="auto"/>
        <w:ind w:firstLine="480"/>
        <w:rPr>
          <w:rFonts w:hint="eastAsia"/>
          <w:sz w:val="24"/>
          <w:highlight w:val="none"/>
          <w:lang w:val="zh-TW" w:eastAsia="zh-TW" w:bidi="ar"/>
        </w:rPr>
      </w:pPr>
      <w:r>
        <w:rPr>
          <w:rFonts w:hint="eastAsia"/>
          <w:sz w:val="24"/>
          <w:highlight w:val="none"/>
          <w:lang w:val="zh-TW" w:bidi="ar"/>
        </w:rPr>
        <w:t>4.电子履约保函：2023年12月起，省财政厅上线政府采购电子履约保函（保险）平台，实现中标、成交供应商线上申请履约保函（保险）、第三方机构线上审核开函（出具保单）等，做到全流程线上办理和留痕。打开此链接查看详情：https://zfcg.changzhou.gov.cn/html/ns/tzgg/653859231062288.html 关于在全省政府采购领域推行电子履约保函（保险）的通知（苏财购〔2023〕150号）</w:t>
      </w:r>
    </w:p>
    <w:p w14:paraId="65F425F0">
      <w:pPr>
        <w:pStyle w:val="183"/>
        <w:spacing w:before="0" w:line="360" w:lineRule="auto"/>
        <w:jc w:val="left"/>
        <w:rPr>
          <w:rFonts w:ascii="Times New Roman" w:hAnsi="Times New Roman" w:eastAsia="宋体"/>
          <w:sz w:val="24"/>
          <w:szCs w:val="24"/>
          <w:highlight w:val="none"/>
        </w:rPr>
      </w:pPr>
      <w:bookmarkStart w:id="27" w:name="_Toc28359008"/>
      <w:bookmarkStart w:id="28" w:name="_Toc28359085"/>
      <w:bookmarkStart w:id="29" w:name="_Toc35393627"/>
      <w:bookmarkStart w:id="30" w:name="_Toc35393796"/>
      <w:bookmarkStart w:id="31" w:name="_Toc27635"/>
      <w:r>
        <w:rPr>
          <w:rFonts w:hint="eastAsia" w:ascii="Times New Roman" w:hAnsi="Times New Roman" w:eastAsia="宋体"/>
          <w:sz w:val="24"/>
          <w:szCs w:val="24"/>
          <w:highlight w:val="none"/>
          <w:lang w:val="en-US" w:eastAsia="zh-CN"/>
        </w:rPr>
        <w:t>六</w:t>
      </w:r>
      <w:r>
        <w:rPr>
          <w:rFonts w:ascii="Times New Roman" w:hAnsi="Times New Roman" w:eastAsia="宋体"/>
          <w:sz w:val="24"/>
          <w:szCs w:val="24"/>
          <w:highlight w:val="none"/>
        </w:rPr>
        <w:t>、对本次采购提出询问，请按以下方式联系。</w:t>
      </w:r>
      <w:bookmarkEnd w:id="27"/>
      <w:bookmarkEnd w:id="28"/>
      <w:bookmarkEnd w:id="29"/>
      <w:bookmarkEnd w:id="30"/>
      <w:bookmarkEnd w:id="31"/>
    </w:p>
    <w:p w14:paraId="3D59EDAD">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rPr>
      </w:pPr>
      <w:bookmarkStart w:id="32" w:name="_Toc353873938"/>
      <w:bookmarkStart w:id="33" w:name="_Toc305158928"/>
      <w:bookmarkStart w:id="34" w:name="_Toc195842950"/>
      <w:bookmarkStart w:id="35" w:name="_Toc150774783"/>
      <w:bookmarkStart w:id="36" w:name="_Toc265228423"/>
      <w:bookmarkStart w:id="37" w:name="_Toc226965856"/>
      <w:bookmarkStart w:id="38" w:name="_Toc512937850"/>
      <w:bookmarkStart w:id="39" w:name="_Toc353825548"/>
      <w:bookmarkStart w:id="40" w:name="_Toc127151777"/>
      <w:bookmarkStart w:id="41" w:name="_Toc305158854"/>
      <w:bookmarkStart w:id="42" w:name="_Toc264969275"/>
      <w:bookmarkStart w:id="43" w:name="_Toc127161488"/>
      <w:r>
        <w:rPr>
          <w:rFonts w:hint="eastAsia" w:ascii="宋体" w:hAnsi="宋体" w:eastAsia="宋体" w:cs="宋体"/>
          <w:snapToGrid w:val="0"/>
          <w:color w:val="000000"/>
          <w:spacing w:val="0"/>
          <w:sz w:val="24"/>
          <w:szCs w:val="24"/>
        </w:rPr>
        <w:t>1.采购人信息</w:t>
      </w:r>
    </w:p>
    <w:p w14:paraId="1987ADFC">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lang w:eastAsia="zh-CN"/>
        </w:rPr>
      </w:pPr>
      <w:bookmarkStart w:id="44" w:name="_Toc28359009"/>
      <w:bookmarkStart w:id="45" w:name="_Toc28359086"/>
      <w:r>
        <w:rPr>
          <w:rFonts w:hint="eastAsia" w:ascii="宋体" w:hAnsi="宋体" w:eastAsia="宋体" w:cs="宋体"/>
          <w:snapToGrid w:val="0"/>
          <w:color w:val="000000"/>
          <w:spacing w:val="0"/>
          <w:sz w:val="24"/>
          <w:szCs w:val="24"/>
        </w:rPr>
        <w:t>采购人名称：</w:t>
      </w:r>
      <w:r>
        <w:rPr>
          <w:rFonts w:hint="eastAsia" w:ascii="宋体" w:hAnsi="宋体" w:eastAsia="宋体" w:cs="宋体"/>
          <w:snapToGrid w:val="0"/>
          <w:color w:val="000000"/>
          <w:spacing w:val="0"/>
          <w:sz w:val="24"/>
          <w:szCs w:val="24"/>
          <w:lang w:eastAsia="zh-CN"/>
        </w:rPr>
        <w:t>常州市金坛区残疾人联合会</w:t>
      </w:r>
    </w:p>
    <w:p w14:paraId="152BC4B9">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lang w:val="en-US" w:eastAsia="zh-CN"/>
        </w:rPr>
      </w:pPr>
      <w:r>
        <w:rPr>
          <w:rFonts w:hint="eastAsia" w:ascii="宋体" w:hAnsi="宋体" w:eastAsia="宋体" w:cs="宋体"/>
          <w:snapToGrid w:val="0"/>
          <w:color w:val="000000"/>
          <w:spacing w:val="0"/>
          <w:sz w:val="24"/>
          <w:szCs w:val="24"/>
        </w:rPr>
        <w:t>联</w:t>
      </w:r>
      <w:r>
        <w:rPr>
          <w:rFonts w:hint="eastAsia" w:ascii="宋体" w:hAnsi="宋体" w:eastAsia="宋体" w:cs="宋体"/>
          <w:snapToGrid w:val="0"/>
          <w:color w:val="000000"/>
          <w:spacing w:val="0"/>
          <w:sz w:val="24"/>
          <w:szCs w:val="24"/>
          <w:lang w:val="en-US" w:eastAsia="zh-CN"/>
        </w:rPr>
        <w:t>系电话：0519-82887511</w:t>
      </w:r>
    </w:p>
    <w:p w14:paraId="4E4900F9">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lang w:val="en-US" w:eastAsia="zh-CN"/>
        </w:rPr>
      </w:pPr>
      <w:r>
        <w:rPr>
          <w:rFonts w:hint="eastAsia" w:ascii="宋体" w:hAnsi="宋体" w:eastAsia="宋体" w:cs="宋体"/>
          <w:snapToGrid w:val="0"/>
          <w:color w:val="000000"/>
          <w:spacing w:val="0"/>
          <w:sz w:val="24"/>
          <w:szCs w:val="24"/>
          <w:lang w:val="en-US" w:eastAsia="zh-CN"/>
        </w:rPr>
        <w:t>地址：</w:t>
      </w:r>
      <w:r>
        <w:rPr>
          <w:rFonts w:hint="eastAsia" w:ascii="Times New Roman" w:hAnsi="Calibri" w:eastAsia="宋体" w:cs="Times New Roman"/>
          <w:color w:val="000000"/>
          <w:sz w:val="24"/>
          <w:szCs w:val="22"/>
          <w:lang w:val="en-US" w:eastAsia="zh-CN"/>
        </w:rPr>
        <w:t>常州市金坛区金坛大道150号</w:t>
      </w:r>
    </w:p>
    <w:p w14:paraId="20D0E2CC">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rPr>
      </w:pPr>
      <w:r>
        <w:rPr>
          <w:rFonts w:hint="eastAsia" w:ascii="宋体" w:hAnsi="宋体" w:eastAsia="宋体" w:cs="宋体"/>
          <w:snapToGrid w:val="0"/>
          <w:color w:val="000000"/>
          <w:spacing w:val="0"/>
          <w:sz w:val="24"/>
          <w:szCs w:val="24"/>
        </w:rPr>
        <w:t>2.采购代理机构信息</w:t>
      </w:r>
      <w:bookmarkEnd w:id="44"/>
      <w:bookmarkEnd w:id="45"/>
    </w:p>
    <w:p w14:paraId="5053810A">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lang w:eastAsia="zh-CN"/>
        </w:rPr>
      </w:pPr>
      <w:bookmarkStart w:id="46" w:name="_Toc28359010"/>
      <w:bookmarkStart w:id="47" w:name="_Toc28359087"/>
      <w:r>
        <w:rPr>
          <w:rFonts w:hint="eastAsia" w:ascii="宋体" w:hAnsi="宋体" w:eastAsia="宋体" w:cs="宋体"/>
          <w:snapToGrid w:val="0"/>
          <w:color w:val="000000"/>
          <w:spacing w:val="0"/>
          <w:sz w:val="24"/>
          <w:szCs w:val="24"/>
        </w:rPr>
        <w:t>名称：</w:t>
      </w:r>
      <w:r>
        <w:rPr>
          <w:rFonts w:hint="eastAsia" w:ascii="宋体" w:hAnsi="宋体" w:eastAsia="宋体" w:cs="宋体"/>
          <w:snapToGrid w:val="0"/>
          <w:color w:val="000000"/>
          <w:spacing w:val="0"/>
          <w:sz w:val="24"/>
          <w:szCs w:val="24"/>
          <w:lang w:eastAsia="zh-CN"/>
        </w:rPr>
        <w:t>江苏嘉丰工程咨询有限公司</w:t>
      </w:r>
    </w:p>
    <w:p w14:paraId="19CEB5CB">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rPr>
      </w:pPr>
      <w:r>
        <w:rPr>
          <w:rFonts w:hint="eastAsia" w:ascii="宋体" w:hAnsi="宋体" w:eastAsia="宋体" w:cs="宋体"/>
          <w:snapToGrid w:val="0"/>
          <w:color w:val="000000"/>
          <w:spacing w:val="0"/>
          <w:sz w:val="24"/>
          <w:szCs w:val="24"/>
        </w:rPr>
        <w:t>联系方式：</w:t>
      </w:r>
      <w:r>
        <w:rPr>
          <w:rFonts w:hint="eastAsia" w:ascii="宋体" w:hAnsi="宋体" w:eastAsia="宋体" w:cs="宋体"/>
          <w:snapToGrid w:val="0"/>
          <w:color w:val="000000"/>
          <w:spacing w:val="0"/>
          <w:sz w:val="24"/>
          <w:szCs w:val="24"/>
          <w:lang w:val="en-US" w:eastAsia="zh-CN"/>
        </w:rPr>
        <w:t xml:space="preserve">程女士 </w:t>
      </w:r>
      <w:r>
        <w:rPr>
          <w:rFonts w:hint="eastAsia" w:ascii="宋体" w:hAnsi="宋体" w:eastAsia="宋体" w:cs="宋体"/>
          <w:snapToGrid w:val="0"/>
          <w:color w:val="000000"/>
          <w:spacing w:val="0"/>
          <w:sz w:val="24"/>
          <w:szCs w:val="24"/>
        </w:rPr>
        <w:t>0519-</w:t>
      </w:r>
      <w:r>
        <w:rPr>
          <w:rFonts w:hint="eastAsia" w:ascii="宋体" w:hAnsi="宋体" w:eastAsia="宋体" w:cs="宋体"/>
          <w:snapToGrid w:val="0"/>
          <w:color w:val="000000"/>
          <w:spacing w:val="0"/>
          <w:sz w:val="24"/>
          <w:szCs w:val="24"/>
          <w:lang w:val="en-US" w:eastAsia="zh-CN"/>
        </w:rPr>
        <w:t>82260002</w:t>
      </w:r>
    </w:p>
    <w:p w14:paraId="1E554F02">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lang w:val="en-US" w:eastAsia="zh-CN"/>
        </w:rPr>
      </w:pPr>
      <w:r>
        <w:rPr>
          <w:rFonts w:hint="eastAsia" w:ascii="宋体" w:hAnsi="宋体" w:eastAsia="宋体" w:cs="宋体"/>
          <w:snapToGrid w:val="0"/>
          <w:color w:val="000000"/>
          <w:spacing w:val="0"/>
          <w:sz w:val="24"/>
          <w:szCs w:val="24"/>
        </w:rPr>
        <w:t>地址：常州市</w:t>
      </w:r>
      <w:r>
        <w:rPr>
          <w:rFonts w:hint="eastAsia" w:ascii="宋体" w:hAnsi="宋体" w:eastAsia="宋体" w:cs="宋体"/>
          <w:snapToGrid w:val="0"/>
          <w:color w:val="000000"/>
          <w:spacing w:val="0"/>
          <w:sz w:val="24"/>
          <w:szCs w:val="24"/>
          <w:lang w:val="en-US" w:eastAsia="zh-CN"/>
        </w:rPr>
        <w:t>金坛区汇金路227号筑立方大厦13楼</w:t>
      </w:r>
    </w:p>
    <w:p w14:paraId="1BEDAB8B">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rPr>
      </w:pPr>
      <w:r>
        <w:rPr>
          <w:rFonts w:hint="eastAsia" w:ascii="宋体" w:hAnsi="宋体" w:eastAsia="宋体" w:cs="宋体"/>
          <w:snapToGrid w:val="0"/>
          <w:color w:val="000000"/>
          <w:spacing w:val="0"/>
          <w:sz w:val="24"/>
          <w:szCs w:val="24"/>
        </w:rPr>
        <w:t>3.项目联系方式</w:t>
      </w:r>
      <w:bookmarkEnd w:id="46"/>
      <w:bookmarkEnd w:id="47"/>
    </w:p>
    <w:p w14:paraId="6B462D3D">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rPr>
      </w:pPr>
      <w:r>
        <w:rPr>
          <w:rFonts w:hint="eastAsia" w:ascii="宋体" w:hAnsi="宋体" w:eastAsia="宋体" w:cs="宋体"/>
          <w:snapToGrid w:val="0"/>
          <w:color w:val="000000"/>
          <w:spacing w:val="0"/>
          <w:sz w:val="24"/>
          <w:szCs w:val="24"/>
        </w:rPr>
        <w:t>项目联系人：</w:t>
      </w:r>
      <w:r>
        <w:rPr>
          <w:rFonts w:hint="eastAsia" w:ascii="宋体" w:hAnsi="宋体" w:eastAsia="宋体" w:cs="宋体"/>
          <w:snapToGrid w:val="0"/>
          <w:color w:val="000000"/>
          <w:spacing w:val="0"/>
          <w:sz w:val="24"/>
          <w:szCs w:val="24"/>
          <w:lang w:val="en-US" w:eastAsia="zh-CN"/>
        </w:rPr>
        <w:t>程女士</w:t>
      </w:r>
    </w:p>
    <w:p w14:paraId="7B69D04F">
      <w:pPr>
        <w:keepNext w:val="0"/>
        <w:keepLines w:val="0"/>
        <w:kinsoku/>
        <w:wordWrap/>
        <w:overflowPunct/>
        <w:topLinePunct w:val="0"/>
        <w:autoSpaceDE/>
        <w:autoSpaceDN/>
        <w:bidi w:val="0"/>
        <w:adjustRightInd w:val="0"/>
        <w:snapToGrid w:val="0"/>
        <w:spacing w:line="360" w:lineRule="auto"/>
        <w:ind w:left="0" w:leftChars="0" w:right="0" w:firstLine="480"/>
        <w:textAlignment w:val="auto"/>
        <w:rPr>
          <w:rFonts w:hint="eastAsia" w:ascii="宋体" w:hAnsi="宋体" w:eastAsia="宋体" w:cs="宋体"/>
          <w:snapToGrid w:val="0"/>
          <w:color w:val="000000"/>
          <w:spacing w:val="0"/>
          <w:sz w:val="24"/>
          <w:szCs w:val="24"/>
        </w:rPr>
        <w:sectPr>
          <w:footerReference r:id="rId4" w:type="default"/>
          <w:type w:val="nextColumn"/>
          <w:pgSz w:w="11906" w:h="16838"/>
          <w:pgMar w:top="1440" w:right="1800" w:bottom="1440" w:left="1800" w:header="851" w:footer="992" w:gutter="0"/>
          <w:pgNumType w:fmt="decimal" w:start="1"/>
          <w:cols w:space="425" w:num="1"/>
          <w:docGrid w:linePitch="360" w:charSpace="0"/>
        </w:sectPr>
      </w:pPr>
      <w:r>
        <w:rPr>
          <w:rFonts w:hint="eastAsia" w:ascii="宋体" w:hAnsi="宋体" w:eastAsia="宋体" w:cs="宋体"/>
          <w:snapToGrid w:val="0"/>
          <w:color w:val="000000"/>
          <w:spacing w:val="0"/>
          <w:sz w:val="24"/>
          <w:szCs w:val="24"/>
        </w:rPr>
        <w:t>电话：0519-</w:t>
      </w:r>
      <w:r>
        <w:rPr>
          <w:rFonts w:hint="eastAsia" w:ascii="宋体" w:hAnsi="宋体" w:eastAsia="宋体" w:cs="宋体"/>
          <w:snapToGrid w:val="0"/>
          <w:color w:val="000000"/>
          <w:spacing w:val="0"/>
          <w:sz w:val="24"/>
          <w:szCs w:val="24"/>
          <w:lang w:val="en-US" w:eastAsia="zh-CN"/>
        </w:rPr>
        <w:t>82260002</w:t>
      </w:r>
    </w:p>
    <w:p w14:paraId="52FE8428">
      <w:pPr>
        <w:spacing w:line="360" w:lineRule="auto"/>
        <w:ind w:left="1079" w:hanging="300"/>
        <w:jc w:val="left"/>
        <w:rPr>
          <w:b/>
          <w:sz w:val="32"/>
          <w:szCs w:val="32"/>
          <w:highlight w:val="none"/>
        </w:rPr>
      </w:pPr>
      <w:r>
        <w:rPr>
          <w:rFonts w:hint="eastAsia"/>
          <w:sz w:val="24"/>
          <w:highlight w:val="none"/>
          <w:lang w:val="en-US" w:eastAsia="zh-CN"/>
        </w:rPr>
        <w:t xml:space="preserve">               </w:t>
      </w:r>
      <w:r>
        <w:rPr>
          <w:b/>
          <w:sz w:val="36"/>
          <w:szCs w:val="36"/>
          <w:highlight w:val="none"/>
        </w:rPr>
        <w:t>第二章   供应商须知</w:t>
      </w:r>
      <w:bookmarkEnd w:id="32"/>
      <w:bookmarkEnd w:id="33"/>
      <w:bookmarkEnd w:id="34"/>
      <w:bookmarkEnd w:id="35"/>
      <w:bookmarkEnd w:id="36"/>
      <w:bookmarkEnd w:id="37"/>
      <w:bookmarkEnd w:id="38"/>
      <w:bookmarkEnd w:id="39"/>
      <w:bookmarkEnd w:id="40"/>
      <w:bookmarkEnd w:id="41"/>
      <w:bookmarkEnd w:id="42"/>
      <w:bookmarkEnd w:id="43"/>
    </w:p>
    <w:p w14:paraId="48A80CBC">
      <w:pPr>
        <w:pStyle w:val="183"/>
        <w:tabs>
          <w:tab w:val="center" w:pos="4592"/>
          <w:tab w:val="left" w:pos="7860"/>
        </w:tabs>
        <w:spacing w:before="0" w:line="360" w:lineRule="auto"/>
        <w:rPr>
          <w:rFonts w:ascii="Times New Roman" w:hAnsi="Times New Roman" w:eastAsia="宋体"/>
          <w:sz w:val="28"/>
          <w:highlight w:val="none"/>
        </w:rPr>
      </w:pPr>
      <w:bookmarkStart w:id="48" w:name="_Toc877"/>
      <w:bookmarkStart w:id="49" w:name="_Toc151193833"/>
      <w:bookmarkStart w:id="50" w:name="_Toc226337215"/>
      <w:bookmarkStart w:id="51" w:name="_Toc164608633"/>
      <w:bookmarkStart w:id="52" w:name="_Toc151193617"/>
      <w:bookmarkStart w:id="53" w:name="_Toc164229360"/>
      <w:bookmarkStart w:id="54" w:name="_Toc195842884"/>
      <w:bookmarkStart w:id="55" w:name="_Toc164351613"/>
      <w:bookmarkStart w:id="56" w:name="_Toc226309763"/>
      <w:bookmarkStart w:id="57" w:name="_Toc150509270"/>
      <w:bookmarkStart w:id="58" w:name="_Toc149720812"/>
      <w:bookmarkStart w:id="59" w:name="_Toc151190146"/>
      <w:bookmarkStart w:id="60" w:name="_Toc150774619"/>
      <w:bookmarkStart w:id="61" w:name="_Toc151193689"/>
      <w:bookmarkStart w:id="62" w:name="_Toc150480757"/>
      <w:bookmarkStart w:id="63" w:name="_Toc150774724"/>
      <w:bookmarkStart w:id="64" w:name="_Toc127161433"/>
      <w:bookmarkStart w:id="65" w:name="_Toc127151519"/>
      <w:bookmarkStart w:id="66" w:name="_Toc151193761"/>
      <w:bookmarkStart w:id="67" w:name="_Toc226965709"/>
      <w:bookmarkStart w:id="68" w:name="_Toc164229214"/>
      <w:bookmarkStart w:id="69" w:name="_Toc151193907"/>
      <w:bookmarkStart w:id="70" w:name="_Toc142311021"/>
      <w:bookmarkStart w:id="71" w:name="_Toc520356144"/>
      <w:bookmarkStart w:id="72" w:name="_Toc127151720"/>
      <w:bookmarkStart w:id="73" w:name="_Toc164608788"/>
      <w:bookmarkStart w:id="74" w:name="_Toc226965792"/>
      <w:r>
        <w:rPr>
          <w:rFonts w:ascii="Times New Roman" w:hAnsi="Times New Roman" w:eastAsia="宋体"/>
          <w:sz w:val="28"/>
          <w:highlight w:val="none"/>
        </w:rPr>
        <w:t>供应商须知资料表</w:t>
      </w:r>
      <w:bookmarkEnd w:id="48"/>
    </w:p>
    <w:p w14:paraId="0A5BD65E">
      <w:pPr>
        <w:jc w:val="center"/>
        <w:rPr>
          <w:b/>
          <w:sz w:val="28"/>
          <w:szCs w:val="28"/>
          <w:highlight w:val="none"/>
        </w:rPr>
      </w:pPr>
    </w:p>
    <w:p w14:paraId="55CFF134">
      <w:pPr>
        <w:spacing w:line="360" w:lineRule="auto"/>
        <w:ind w:firstLine="480"/>
        <w:rPr>
          <w:sz w:val="24"/>
          <w:highlight w:val="none"/>
        </w:rPr>
      </w:pPr>
      <w:r>
        <w:rPr>
          <w:sz w:val="24"/>
          <w:highlight w:val="none"/>
        </w:rPr>
        <w:t>本表是对供应商须知的具体补充和修改，如有矛盾，均以本资料表为准。标记</w:t>
      </w:r>
      <w:r>
        <w:rPr>
          <w:color w:val="000000"/>
          <w:sz w:val="24"/>
          <w:highlight w:val="none"/>
        </w:rPr>
        <w:t>“</w:t>
      </w:r>
      <w:r>
        <w:rPr>
          <w:b/>
          <w:color w:val="000000"/>
          <w:sz w:val="24"/>
          <w:highlight w:val="none"/>
        </w:rPr>
        <w:t>■</w:t>
      </w:r>
      <w:r>
        <w:rPr>
          <w:color w:val="000000"/>
          <w:sz w:val="24"/>
          <w:highlight w:val="none"/>
        </w:rPr>
        <w:t>”</w:t>
      </w:r>
      <w:r>
        <w:rPr>
          <w:sz w:val="24"/>
          <w:highlight w:val="none"/>
        </w:rPr>
        <w:t>的选项意为适用于本项目，标记“□”的选项意为不适用于本项目。</w:t>
      </w:r>
    </w:p>
    <w:tbl>
      <w:tblPr>
        <w:tblStyle w:val="28"/>
        <w:tblW w:w="99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1701"/>
        <w:gridCol w:w="7253"/>
      </w:tblGrid>
      <w:tr w14:paraId="2C78C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316FE822">
            <w:pPr>
              <w:jc w:val="center"/>
              <w:rPr>
                <w:b/>
                <w:bCs/>
                <w:sz w:val="24"/>
                <w:highlight w:val="none"/>
              </w:rPr>
            </w:pPr>
            <w:r>
              <w:rPr>
                <w:b/>
                <w:sz w:val="24"/>
                <w:highlight w:val="none"/>
              </w:rPr>
              <w:t>条款号</w:t>
            </w:r>
          </w:p>
        </w:tc>
        <w:tc>
          <w:tcPr>
            <w:tcW w:w="1701" w:type="dxa"/>
            <w:noWrap w:val="0"/>
            <w:vAlign w:val="center"/>
          </w:tcPr>
          <w:p w14:paraId="07A7F2C7">
            <w:pPr>
              <w:jc w:val="center"/>
              <w:rPr>
                <w:b/>
                <w:bCs/>
                <w:sz w:val="24"/>
                <w:highlight w:val="none"/>
              </w:rPr>
            </w:pPr>
            <w:r>
              <w:rPr>
                <w:b/>
                <w:bCs/>
                <w:sz w:val="24"/>
                <w:highlight w:val="none"/>
              </w:rPr>
              <w:t>条目</w:t>
            </w:r>
          </w:p>
        </w:tc>
        <w:tc>
          <w:tcPr>
            <w:tcW w:w="7253" w:type="dxa"/>
            <w:noWrap w:val="0"/>
            <w:vAlign w:val="center"/>
          </w:tcPr>
          <w:p w14:paraId="2575001B">
            <w:pPr>
              <w:jc w:val="center"/>
              <w:rPr>
                <w:b/>
                <w:bCs/>
                <w:sz w:val="24"/>
                <w:highlight w:val="none"/>
              </w:rPr>
            </w:pPr>
            <w:r>
              <w:rPr>
                <w:b/>
                <w:bCs/>
                <w:sz w:val="24"/>
                <w:highlight w:val="none"/>
              </w:rPr>
              <w:t>内容</w:t>
            </w:r>
          </w:p>
        </w:tc>
      </w:tr>
      <w:tr w14:paraId="6672F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8389D4C">
            <w:pPr>
              <w:pStyle w:val="220"/>
              <w:jc w:val="center"/>
              <w:rPr>
                <w:rFonts w:ascii="Times New Roman" w:hAnsi="Times New Roman"/>
                <w:sz w:val="24"/>
                <w:szCs w:val="24"/>
                <w:highlight w:val="none"/>
              </w:rPr>
            </w:pPr>
            <w:r>
              <w:rPr>
                <w:rFonts w:ascii="Times New Roman" w:hAnsi="Times New Roman"/>
                <w:sz w:val="24"/>
                <w:szCs w:val="24"/>
                <w:highlight w:val="none"/>
              </w:rPr>
              <w:t>2.2</w:t>
            </w:r>
          </w:p>
        </w:tc>
        <w:tc>
          <w:tcPr>
            <w:tcW w:w="1701" w:type="dxa"/>
            <w:noWrap w:val="0"/>
            <w:vAlign w:val="center"/>
          </w:tcPr>
          <w:p w14:paraId="6C05A68C">
            <w:pPr>
              <w:jc w:val="center"/>
              <w:rPr>
                <w:sz w:val="24"/>
                <w:highlight w:val="none"/>
              </w:rPr>
            </w:pPr>
            <w:r>
              <w:rPr>
                <w:sz w:val="24"/>
                <w:highlight w:val="none"/>
              </w:rPr>
              <w:t>科研仪器设备</w:t>
            </w:r>
          </w:p>
        </w:tc>
        <w:tc>
          <w:tcPr>
            <w:tcW w:w="7253" w:type="dxa"/>
            <w:noWrap w:val="0"/>
            <w:vAlign w:val="center"/>
          </w:tcPr>
          <w:p w14:paraId="3D9798F5">
            <w:pPr>
              <w:jc w:val="left"/>
              <w:rPr>
                <w:sz w:val="24"/>
                <w:highlight w:val="none"/>
              </w:rPr>
            </w:pPr>
            <w:r>
              <w:rPr>
                <w:sz w:val="24"/>
                <w:highlight w:val="none"/>
              </w:rPr>
              <w:t>是否属于科研仪器设备采购项目：</w:t>
            </w:r>
          </w:p>
          <w:p w14:paraId="65AC9233">
            <w:pPr>
              <w:jc w:val="left"/>
              <w:rPr>
                <w:sz w:val="24"/>
                <w:highlight w:val="none"/>
              </w:rPr>
            </w:pPr>
            <w:r>
              <w:rPr>
                <w:sz w:val="24"/>
                <w:highlight w:val="none"/>
              </w:rPr>
              <w:t>□是</w:t>
            </w:r>
          </w:p>
          <w:p w14:paraId="1C1AE9F5">
            <w:pPr>
              <w:jc w:val="left"/>
              <w:rPr>
                <w:sz w:val="24"/>
                <w:highlight w:val="none"/>
              </w:rPr>
            </w:pPr>
            <w:r>
              <w:rPr>
                <w:b/>
                <w:color w:val="000000"/>
                <w:sz w:val="24"/>
                <w:highlight w:val="none"/>
              </w:rPr>
              <w:t>■</w:t>
            </w:r>
            <w:r>
              <w:rPr>
                <w:sz w:val="24"/>
                <w:highlight w:val="none"/>
              </w:rPr>
              <w:t>否</w:t>
            </w:r>
          </w:p>
        </w:tc>
      </w:tr>
      <w:tr w14:paraId="265E0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jc w:val="center"/>
        </w:trPr>
        <w:tc>
          <w:tcPr>
            <w:tcW w:w="988" w:type="dxa"/>
            <w:noWrap w:val="0"/>
            <w:vAlign w:val="center"/>
          </w:tcPr>
          <w:p w14:paraId="525215DA">
            <w:pPr>
              <w:pStyle w:val="220"/>
              <w:jc w:val="center"/>
              <w:rPr>
                <w:rFonts w:ascii="Times New Roman" w:hAnsi="Times New Roman"/>
                <w:sz w:val="24"/>
                <w:szCs w:val="24"/>
                <w:highlight w:val="none"/>
              </w:rPr>
            </w:pPr>
            <w:r>
              <w:rPr>
                <w:rFonts w:ascii="Times New Roman" w:hAnsi="Times New Roman"/>
                <w:sz w:val="24"/>
                <w:szCs w:val="24"/>
                <w:highlight w:val="none"/>
              </w:rPr>
              <w:t>3.2.5</w:t>
            </w:r>
          </w:p>
        </w:tc>
        <w:tc>
          <w:tcPr>
            <w:tcW w:w="1701" w:type="dxa"/>
            <w:noWrap w:val="0"/>
            <w:vAlign w:val="center"/>
          </w:tcPr>
          <w:p w14:paraId="4AA1DB7D">
            <w:pPr>
              <w:jc w:val="center"/>
              <w:rPr>
                <w:sz w:val="24"/>
                <w:highlight w:val="none"/>
              </w:rPr>
            </w:pPr>
            <w:r>
              <w:rPr>
                <w:sz w:val="24"/>
                <w:highlight w:val="none"/>
              </w:rPr>
              <w:t>标的所属行业</w:t>
            </w:r>
          </w:p>
        </w:tc>
        <w:tc>
          <w:tcPr>
            <w:tcW w:w="7253" w:type="dxa"/>
            <w:noWrap w:val="0"/>
            <w:vAlign w:val="center"/>
          </w:tcPr>
          <w:p w14:paraId="59662749">
            <w:pPr>
              <w:jc w:val="left"/>
              <w:rPr>
                <w:sz w:val="24"/>
                <w:highlight w:val="none"/>
              </w:rPr>
            </w:pPr>
            <w:r>
              <w:rPr>
                <w:sz w:val="24"/>
                <w:highlight w:val="none"/>
              </w:rPr>
              <w:t>本项目采购标的对应的中小企业划分标准所属行业：</w:t>
            </w:r>
            <w:r>
              <w:rPr>
                <w:rFonts w:hint="eastAsia" w:ascii="宋体" w:hAnsi="宋体" w:eastAsia="宋体" w:cs="宋体"/>
                <w:snapToGrid w:val="0"/>
                <w:color w:val="000000"/>
                <w:spacing w:val="0"/>
                <w:w w:val="100"/>
                <w:sz w:val="24"/>
                <w:szCs w:val="24"/>
                <w:u w:val="single"/>
              </w:rPr>
              <w:t>服务业</w:t>
            </w:r>
            <w:r>
              <w:rPr>
                <w:rFonts w:hint="eastAsia" w:ascii="宋体" w:hAnsi="宋体" w:cs="宋体"/>
                <w:color w:val="000000"/>
                <w:sz w:val="24"/>
                <w:highlight w:val="none"/>
                <w:u w:val="single"/>
              </w:rPr>
              <w:t>。</w:t>
            </w:r>
          </w:p>
        </w:tc>
      </w:tr>
      <w:tr w14:paraId="0DD90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1" w:hRule="atLeast"/>
          <w:jc w:val="center"/>
        </w:trPr>
        <w:tc>
          <w:tcPr>
            <w:tcW w:w="988" w:type="dxa"/>
            <w:noWrap w:val="0"/>
            <w:vAlign w:val="center"/>
          </w:tcPr>
          <w:p w14:paraId="453711A2">
            <w:pPr>
              <w:pStyle w:val="220"/>
              <w:jc w:val="center"/>
              <w:rPr>
                <w:rFonts w:ascii="Times New Roman" w:hAnsi="Times New Roman"/>
                <w:sz w:val="24"/>
                <w:szCs w:val="24"/>
                <w:highlight w:val="none"/>
              </w:rPr>
            </w:pPr>
            <w:r>
              <w:rPr>
                <w:rFonts w:ascii="Times New Roman" w:hAnsi="Times New Roman"/>
                <w:sz w:val="24"/>
                <w:szCs w:val="24"/>
                <w:highlight w:val="none"/>
              </w:rPr>
              <w:t>6.3</w:t>
            </w:r>
          </w:p>
        </w:tc>
        <w:tc>
          <w:tcPr>
            <w:tcW w:w="1701" w:type="dxa"/>
            <w:noWrap w:val="0"/>
            <w:vAlign w:val="center"/>
          </w:tcPr>
          <w:p w14:paraId="2A151529">
            <w:pPr>
              <w:rPr>
                <w:sz w:val="24"/>
                <w:highlight w:val="none"/>
              </w:rPr>
            </w:pPr>
            <w:r>
              <w:rPr>
                <w:sz w:val="24"/>
                <w:highlight w:val="none"/>
              </w:rPr>
              <w:t>对单一来源采购文件的澄清或修改</w:t>
            </w:r>
          </w:p>
        </w:tc>
        <w:tc>
          <w:tcPr>
            <w:tcW w:w="7253" w:type="dxa"/>
            <w:noWrap w:val="0"/>
            <w:vAlign w:val="center"/>
          </w:tcPr>
          <w:p w14:paraId="7091A1E2">
            <w:pPr>
              <w:jc w:val="left"/>
              <w:rPr>
                <w:sz w:val="24"/>
                <w:highlight w:val="none"/>
              </w:rPr>
            </w:pPr>
            <w:r>
              <w:rPr>
                <w:sz w:val="24"/>
                <w:highlight w:val="none"/>
              </w:rPr>
              <w:t>提交响应文件截止之日</w:t>
            </w:r>
            <w:r>
              <w:rPr>
                <w:rFonts w:hint="eastAsia"/>
                <w:sz w:val="24"/>
                <w:highlight w:val="none"/>
                <w:u w:val="single"/>
                <w:lang w:val="en-US" w:eastAsia="zh-CN"/>
              </w:rPr>
              <w:t>1</w:t>
            </w:r>
            <w:r>
              <w:rPr>
                <w:sz w:val="24"/>
                <w:highlight w:val="none"/>
              </w:rPr>
              <w:t>个工作日前</w:t>
            </w:r>
          </w:p>
        </w:tc>
      </w:tr>
      <w:tr w14:paraId="0ED47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1" w:hRule="atLeast"/>
          <w:jc w:val="center"/>
        </w:trPr>
        <w:tc>
          <w:tcPr>
            <w:tcW w:w="988" w:type="dxa"/>
            <w:noWrap w:val="0"/>
            <w:vAlign w:val="center"/>
          </w:tcPr>
          <w:p w14:paraId="58597299">
            <w:pPr>
              <w:pStyle w:val="220"/>
              <w:jc w:val="center"/>
              <w:rPr>
                <w:rFonts w:ascii="Times New Roman" w:hAnsi="Times New Roman"/>
                <w:sz w:val="24"/>
                <w:szCs w:val="24"/>
                <w:highlight w:val="none"/>
              </w:rPr>
            </w:pPr>
            <w:r>
              <w:rPr>
                <w:rFonts w:ascii="Times New Roman" w:hAnsi="Times New Roman"/>
                <w:sz w:val="24"/>
                <w:szCs w:val="24"/>
                <w:highlight w:val="none"/>
              </w:rPr>
              <w:t>9.2</w:t>
            </w:r>
          </w:p>
        </w:tc>
        <w:tc>
          <w:tcPr>
            <w:tcW w:w="1701" w:type="dxa"/>
            <w:noWrap w:val="0"/>
            <w:vAlign w:val="center"/>
          </w:tcPr>
          <w:p w14:paraId="60423E17">
            <w:pPr>
              <w:ind w:firstLine="480"/>
              <w:rPr>
                <w:sz w:val="24"/>
                <w:highlight w:val="none"/>
              </w:rPr>
            </w:pPr>
            <w:r>
              <w:rPr>
                <w:sz w:val="24"/>
                <w:highlight w:val="none"/>
              </w:rPr>
              <w:t>报价</w:t>
            </w:r>
          </w:p>
        </w:tc>
        <w:tc>
          <w:tcPr>
            <w:tcW w:w="7253" w:type="dxa"/>
            <w:noWrap w:val="0"/>
            <w:vAlign w:val="center"/>
          </w:tcPr>
          <w:p w14:paraId="77A06EF9">
            <w:pPr>
              <w:jc w:val="left"/>
              <w:rPr>
                <w:rFonts w:hint="eastAsia" w:ascii="宋体" w:hAnsi="宋体" w:eastAsia="宋体" w:cs="宋体"/>
                <w:sz w:val="24"/>
                <w:highlight w:val="none"/>
              </w:rPr>
            </w:pPr>
            <w:r>
              <w:rPr>
                <w:rFonts w:hint="eastAsia" w:ascii="宋体" w:hAnsi="宋体" w:eastAsia="宋体" w:cs="宋体"/>
                <w:sz w:val="24"/>
                <w:highlight w:val="none"/>
              </w:rPr>
              <w:t>报价的特殊规定：</w:t>
            </w:r>
          </w:p>
          <w:p w14:paraId="74A5FC7F">
            <w:pPr>
              <w:jc w:val="left"/>
              <w:rPr>
                <w:rFonts w:hint="eastAsia" w:ascii="宋体" w:hAnsi="宋体" w:eastAsia="宋体" w:cs="宋体"/>
                <w:sz w:val="24"/>
              </w:rPr>
            </w:pPr>
            <w:r>
              <w:rPr>
                <w:rFonts w:hint="eastAsia" w:ascii="宋体" w:hAnsi="宋体" w:eastAsia="宋体" w:cs="宋体"/>
                <w:sz w:val="24"/>
              </w:rPr>
              <w:t>□无</w:t>
            </w:r>
          </w:p>
          <w:p w14:paraId="39A05A06">
            <w:pPr>
              <w:jc w:val="left"/>
              <w:rPr>
                <w:rFonts w:hint="eastAsia" w:eastAsia="宋体"/>
                <w:sz w:val="24"/>
                <w:highlight w:val="none"/>
                <w:lang w:eastAsia="zh-CN"/>
              </w:rPr>
            </w:pPr>
            <w:r>
              <w:rPr>
                <w:b/>
                <w:color w:val="000000"/>
                <w:sz w:val="24"/>
                <w:highlight w:val="none"/>
              </w:rPr>
              <w:t>■</w:t>
            </w:r>
            <w:r>
              <w:rPr>
                <w:rFonts w:hint="eastAsia" w:ascii="宋体" w:hAnsi="宋体" w:eastAsia="宋体" w:cs="宋体"/>
                <w:sz w:val="24"/>
              </w:rPr>
              <w:t>有，具体情形：</w:t>
            </w:r>
            <w:r>
              <w:rPr>
                <w:rFonts w:hint="eastAsia" w:ascii="宋体" w:hAnsi="宋体" w:eastAsia="宋体" w:cs="宋体"/>
                <w:b/>
                <w:bCs/>
                <w:color w:val="000000" w:themeColor="text1"/>
                <w:sz w:val="24"/>
                <w14:textFill>
                  <w14:solidFill>
                    <w14:schemeClr w14:val="tx1"/>
                  </w14:solidFill>
                </w14:textFill>
              </w:rPr>
              <w:t>本项目采用至少二次报价</w:t>
            </w:r>
            <w:r>
              <w:rPr>
                <w:rFonts w:hint="eastAsia" w:ascii="宋体" w:hAnsi="宋体" w:eastAsia="宋体" w:cs="宋体"/>
                <w:sz w:val="24"/>
              </w:rPr>
              <w:t>，单一来源响应文件的报价作为首次报价，在谈判结束后，供应商在规定时间内提交最后报价，最后报价作为评审依据。</w:t>
            </w:r>
          </w:p>
        </w:tc>
      </w:tr>
      <w:tr w14:paraId="6E47F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D85E8F9">
            <w:pPr>
              <w:pStyle w:val="220"/>
              <w:jc w:val="center"/>
              <w:rPr>
                <w:rFonts w:ascii="Times New Roman" w:hAnsi="Times New Roman"/>
                <w:sz w:val="24"/>
                <w:szCs w:val="24"/>
                <w:highlight w:val="none"/>
              </w:rPr>
            </w:pPr>
            <w:r>
              <w:rPr>
                <w:rFonts w:ascii="Times New Roman" w:hAnsi="Times New Roman"/>
                <w:sz w:val="24"/>
                <w:szCs w:val="24"/>
                <w:highlight w:val="none"/>
              </w:rPr>
              <w:t>10.1</w:t>
            </w:r>
          </w:p>
        </w:tc>
        <w:tc>
          <w:tcPr>
            <w:tcW w:w="1701" w:type="dxa"/>
            <w:noWrap w:val="0"/>
            <w:vAlign w:val="center"/>
          </w:tcPr>
          <w:p w14:paraId="3AC6A6AD">
            <w:pPr>
              <w:jc w:val="center"/>
              <w:rPr>
                <w:sz w:val="24"/>
                <w:highlight w:val="none"/>
              </w:rPr>
            </w:pPr>
            <w:r>
              <w:rPr>
                <w:sz w:val="24"/>
                <w:highlight w:val="none"/>
              </w:rPr>
              <w:t>保证金</w:t>
            </w:r>
          </w:p>
        </w:tc>
        <w:tc>
          <w:tcPr>
            <w:tcW w:w="7253" w:type="dxa"/>
            <w:noWrap w:val="0"/>
            <w:vAlign w:val="center"/>
          </w:tcPr>
          <w:p w14:paraId="31AAA7A5">
            <w:pPr>
              <w:pStyle w:val="220"/>
              <w:rPr>
                <w:rFonts w:ascii="Times New Roman" w:hAnsi="Times New Roman"/>
                <w:sz w:val="24"/>
                <w:szCs w:val="24"/>
                <w:highlight w:val="none"/>
              </w:rPr>
            </w:pPr>
            <w:r>
              <w:rPr>
                <w:rFonts w:ascii="Times New Roman" w:hAnsi="Times New Roman"/>
                <w:sz w:val="24"/>
                <w:szCs w:val="24"/>
                <w:highlight w:val="none"/>
              </w:rPr>
              <w:t>免收</w:t>
            </w:r>
          </w:p>
        </w:tc>
      </w:tr>
      <w:tr w14:paraId="05648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92ED0AF">
            <w:pPr>
              <w:pStyle w:val="220"/>
              <w:jc w:val="center"/>
              <w:rPr>
                <w:rFonts w:ascii="Times New Roman" w:hAnsi="Times New Roman"/>
                <w:sz w:val="24"/>
                <w:szCs w:val="24"/>
                <w:highlight w:val="none"/>
              </w:rPr>
            </w:pPr>
            <w:r>
              <w:rPr>
                <w:rFonts w:ascii="Times New Roman" w:hAnsi="Times New Roman"/>
                <w:sz w:val="24"/>
                <w:szCs w:val="24"/>
                <w:highlight w:val="none"/>
              </w:rPr>
              <w:t>11.1</w:t>
            </w:r>
          </w:p>
        </w:tc>
        <w:tc>
          <w:tcPr>
            <w:tcW w:w="1701" w:type="dxa"/>
            <w:noWrap w:val="0"/>
            <w:vAlign w:val="center"/>
          </w:tcPr>
          <w:p w14:paraId="0A0A5C06">
            <w:pPr>
              <w:jc w:val="center"/>
              <w:rPr>
                <w:sz w:val="24"/>
                <w:highlight w:val="none"/>
              </w:rPr>
            </w:pPr>
            <w:r>
              <w:rPr>
                <w:sz w:val="24"/>
                <w:highlight w:val="none"/>
              </w:rPr>
              <w:t>响应有效期</w:t>
            </w:r>
          </w:p>
        </w:tc>
        <w:tc>
          <w:tcPr>
            <w:tcW w:w="7253" w:type="dxa"/>
            <w:noWrap w:val="0"/>
            <w:vAlign w:val="center"/>
          </w:tcPr>
          <w:p w14:paraId="2E14EBD5">
            <w:pPr>
              <w:jc w:val="left"/>
              <w:rPr>
                <w:sz w:val="24"/>
                <w:highlight w:val="none"/>
              </w:rPr>
            </w:pPr>
            <w:r>
              <w:rPr>
                <w:sz w:val="24"/>
                <w:highlight w:val="none"/>
              </w:rPr>
              <w:t>自提交响应文件的截止之日起算</w:t>
            </w:r>
            <w:r>
              <w:rPr>
                <w:rFonts w:hint="eastAsia"/>
                <w:sz w:val="24"/>
                <w:highlight w:val="none"/>
                <w:u w:val="single"/>
                <w:lang w:val="en-US" w:eastAsia="zh-CN"/>
              </w:rPr>
              <w:t>60</w:t>
            </w:r>
            <w:r>
              <w:rPr>
                <w:sz w:val="24"/>
                <w:highlight w:val="none"/>
              </w:rPr>
              <w:t>日历天。</w:t>
            </w:r>
          </w:p>
        </w:tc>
      </w:tr>
      <w:tr w14:paraId="4FB30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jc w:val="center"/>
        </w:trPr>
        <w:tc>
          <w:tcPr>
            <w:tcW w:w="988" w:type="dxa"/>
            <w:noWrap w:val="0"/>
            <w:vAlign w:val="center"/>
          </w:tcPr>
          <w:p w14:paraId="3DE0B345">
            <w:pPr>
              <w:pStyle w:val="220"/>
              <w:jc w:val="center"/>
              <w:rPr>
                <w:rFonts w:ascii="Times New Roman" w:hAnsi="Times New Roman"/>
                <w:sz w:val="24"/>
                <w:szCs w:val="24"/>
                <w:highlight w:val="none"/>
              </w:rPr>
            </w:pPr>
            <w:r>
              <w:rPr>
                <w:rFonts w:ascii="Times New Roman" w:hAnsi="Times New Roman"/>
                <w:sz w:val="24"/>
                <w:szCs w:val="24"/>
                <w:highlight w:val="none"/>
              </w:rPr>
              <w:t>16.1</w:t>
            </w:r>
          </w:p>
        </w:tc>
        <w:tc>
          <w:tcPr>
            <w:tcW w:w="1701" w:type="dxa"/>
            <w:noWrap w:val="0"/>
            <w:vAlign w:val="center"/>
          </w:tcPr>
          <w:p w14:paraId="407797EB">
            <w:pPr>
              <w:jc w:val="center"/>
              <w:rPr>
                <w:sz w:val="24"/>
                <w:highlight w:val="none"/>
              </w:rPr>
            </w:pPr>
            <w:r>
              <w:rPr>
                <w:sz w:val="24"/>
                <w:highlight w:val="none"/>
              </w:rPr>
              <w:t>解密地点</w:t>
            </w:r>
          </w:p>
        </w:tc>
        <w:tc>
          <w:tcPr>
            <w:tcW w:w="7253" w:type="dxa"/>
            <w:noWrap w:val="0"/>
            <w:vAlign w:val="center"/>
          </w:tcPr>
          <w:p w14:paraId="5CF1DC94">
            <w:pPr>
              <w:jc w:val="left"/>
              <w:rPr>
                <w:sz w:val="24"/>
                <w:highlight w:val="none"/>
              </w:rPr>
            </w:pPr>
            <w:r>
              <w:rPr>
                <w:sz w:val="24"/>
                <w:highlight w:val="none"/>
              </w:rPr>
              <w:t>地点：</w:t>
            </w:r>
            <w:r>
              <w:rPr>
                <w:rFonts w:hint="eastAsia" w:ascii="Times New Roman" w:hAnsi="Times New Roman" w:eastAsia="宋体" w:cs="Times New Roman"/>
                <w:sz w:val="24"/>
                <w:highlight w:val="none"/>
              </w:rPr>
              <w:t>通过系统在线解密</w:t>
            </w:r>
            <w:r>
              <w:rPr>
                <w:rFonts w:ascii="Times New Roman" w:hAnsi="Times New Roman" w:eastAsia="宋体" w:cs="Times New Roman"/>
                <w:sz w:val="24"/>
                <w:highlight w:val="none"/>
              </w:rPr>
              <w:t>。</w:t>
            </w:r>
          </w:p>
        </w:tc>
      </w:tr>
      <w:tr w14:paraId="1B1DC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2D73DDB">
            <w:pPr>
              <w:pStyle w:val="220"/>
              <w:jc w:val="center"/>
              <w:rPr>
                <w:rFonts w:ascii="Times New Roman" w:hAnsi="Times New Roman"/>
                <w:sz w:val="24"/>
                <w:szCs w:val="24"/>
                <w:highlight w:val="none"/>
              </w:rPr>
            </w:pPr>
            <w:r>
              <w:rPr>
                <w:rFonts w:ascii="Times New Roman" w:hAnsi="Times New Roman"/>
                <w:sz w:val="24"/>
                <w:szCs w:val="24"/>
                <w:highlight w:val="none"/>
              </w:rPr>
              <w:t>22.5</w:t>
            </w:r>
          </w:p>
        </w:tc>
        <w:tc>
          <w:tcPr>
            <w:tcW w:w="1701" w:type="dxa"/>
            <w:noWrap w:val="0"/>
            <w:vAlign w:val="center"/>
          </w:tcPr>
          <w:p w14:paraId="0BFBAC87">
            <w:pPr>
              <w:jc w:val="center"/>
              <w:rPr>
                <w:sz w:val="24"/>
                <w:highlight w:val="none"/>
              </w:rPr>
            </w:pPr>
            <w:r>
              <w:rPr>
                <w:sz w:val="24"/>
                <w:highlight w:val="none"/>
              </w:rPr>
              <w:t>分包</w:t>
            </w:r>
          </w:p>
        </w:tc>
        <w:tc>
          <w:tcPr>
            <w:tcW w:w="7253" w:type="dxa"/>
            <w:noWrap w:val="0"/>
            <w:vAlign w:val="center"/>
          </w:tcPr>
          <w:p w14:paraId="1F239861">
            <w:pPr>
              <w:jc w:val="left"/>
              <w:rPr>
                <w:sz w:val="24"/>
                <w:highlight w:val="none"/>
              </w:rPr>
            </w:pPr>
            <w:r>
              <w:rPr>
                <w:sz w:val="24"/>
                <w:highlight w:val="none"/>
              </w:rPr>
              <w:t xml:space="preserve">本项目是否允许分包： </w:t>
            </w:r>
          </w:p>
          <w:p w14:paraId="62B740B1">
            <w:pPr>
              <w:jc w:val="left"/>
              <w:rPr>
                <w:sz w:val="24"/>
                <w:highlight w:val="none"/>
              </w:rPr>
            </w:pPr>
            <w:r>
              <w:rPr>
                <w:b/>
                <w:color w:val="000000"/>
                <w:sz w:val="24"/>
                <w:highlight w:val="none"/>
              </w:rPr>
              <w:t>■</w:t>
            </w:r>
            <w:r>
              <w:rPr>
                <w:sz w:val="24"/>
                <w:highlight w:val="none"/>
              </w:rPr>
              <w:t>不允许</w:t>
            </w:r>
          </w:p>
          <w:p w14:paraId="6F764987">
            <w:pPr>
              <w:jc w:val="left"/>
              <w:rPr>
                <w:sz w:val="24"/>
                <w:highlight w:val="none"/>
              </w:rPr>
            </w:pPr>
            <w:r>
              <w:rPr>
                <w:sz w:val="24"/>
                <w:highlight w:val="none"/>
              </w:rPr>
              <w:t>□允许，具体要求：</w:t>
            </w:r>
          </w:p>
          <w:p w14:paraId="27C4DC56">
            <w:pPr>
              <w:jc w:val="left"/>
              <w:rPr>
                <w:sz w:val="24"/>
                <w:highlight w:val="none"/>
              </w:rPr>
            </w:pPr>
            <w:r>
              <w:rPr>
                <w:sz w:val="24"/>
                <w:highlight w:val="none"/>
              </w:rPr>
              <w:t>（1）可以分包履行的具体内容：__________；</w:t>
            </w:r>
          </w:p>
          <w:p w14:paraId="5133792C">
            <w:pPr>
              <w:jc w:val="left"/>
              <w:rPr>
                <w:sz w:val="24"/>
                <w:highlight w:val="none"/>
              </w:rPr>
            </w:pPr>
            <w:r>
              <w:rPr>
                <w:sz w:val="24"/>
                <w:highlight w:val="none"/>
              </w:rPr>
              <w:t>（2）允许分包的金额或者比例：__________；</w:t>
            </w:r>
          </w:p>
          <w:p w14:paraId="154E1F3F">
            <w:pPr>
              <w:jc w:val="left"/>
              <w:rPr>
                <w:sz w:val="24"/>
                <w:highlight w:val="none"/>
                <w:u w:val="single"/>
              </w:rPr>
            </w:pPr>
            <w:r>
              <w:rPr>
                <w:sz w:val="24"/>
                <w:highlight w:val="none"/>
              </w:rPr>
              <w:t>（3）其他要求：__________。</w:t>
            </w:r>
          </w:p>
        </w:tc>
      </w:tr>
      <w:tr w14:paraId="63164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9A3FC53">
            <w:pPr>
              <w:pStyle w:val="220"/>
              <w:jc w:val="center"/>
              <w:rPr>
                <w:rFonts w:ascii="Times New Roman" w:hAnsi="Times New Roman"/>
                <w:sz w:val="24"/>
                <w:szCs w:val="24"/>
                <w:highlight w:val="none"/>
              </w:rPr>
            </w:pPr>
            <w:r>
              <w:rPr>
                <w:rFonts w:ascii="Times New Roman" w:hAnsi="Times New Roman"/>
                <w:sz w:val="24"/>
                <w:szCs w:val="24"/>
                <w:highlight w:val="none"/>
              </w:rPr>
              <w:t>23.1.1</w:t>
            </w:r>
          </w:p>
        </w:tc>
        <w:tc>
          <w:tcPr>
            <w:tcW w:w="1701" w:type="dxa"/>
            <w:noWrap w:val="0"/>
            <w:vAlign w:val="center"/>
          </w:tcPr>
          <w:p w14:paraId="35DE40A8">
            <w:pPr>
              <w:jc w:val="center"/>
              <w:rPr>
                <w:sz w:val="24"/>
                <w:highlight w:val="none"/>
              </w:rPr>
            </w:pPr>
            <w:r>
              <w:rPr>
                <w:sz w:val="24"/>
                <w:highlight w:val="none"/>
              </w:rPr>
              <w:t>询问</w:t>
            </w:r>
          </w:p>
        </w:tc>
        <w:tc>
          <w:tcPr>
            <w:tcW w:w="7253" w:type="dxa"/>
            <w:noWrap w:val="0"/>
            <w:vAlign w:val="center"/>
          </w:tcPr>
          <w:p w14:paraId="24F15DA7">
            <w:pPr>
              <w:jc w:val="left"/>
              <w:rPr>
                <w:sz w:val="24"/>
                <w:highlight w:val="none"/>
              </w:rPr>
            </w:pPr>
            <w:r>
              <w:rPr>
                <w:sz w:val="24"/>
                <w:highlight w:val="none"/>
              </w:rPr>
              <w:t>询问送达形式：</w:t>
            </w:r>
            <w:r>
              <w:rPr>
                <w:rFonts w:hint="eastAsia" w:ascii="宋体" w:hAnsi="宋体"/>
                <w:color w:val="000000"/>
                <w:sz w:val="24"/>
              </w:rPr>
              <w:t>供应商对单一来源采购文件如有疑问，请将疑问于</w:t>
            </w:r>
            <w:r>
              <w:rPr>
                <w:rFonts w:hint="eastAsia" w:ascii="宋体" w:hAnsi="宋体"/>
                <w:b/>
                <w:color w:val="000000"/>
                <w:sz w:val="24"/>
              </w:rPr>
              <w:t>响应文件提交截止时间1个工作日</w:t>
            </w:r>
            <w:r>
              <w:rPr>
                <w:rFonts w:hint="eastAsia" w:ascii="宋体" w:hAnsi="宋体"/>
                <w:color w:val="000000"/>
                <w:sz w:val="24"/>
              </w:rPr>
              <w:t>前以书面形式提交至</w:t>
            </w:r>
            <w:r>
              <w:rPr>
                <w:rFonts w:hint="eastAsia" w:cs="Times New Roman"/>
                <w:sz w:val="24"/>
                <w:highlight w:val="none"/>
                <w:lang w:eastAsia="zh-CN"/>
              </w:rPr>
              <w:t>江苏嘉丰工程咨询有限公司</w:t>
            </w:r>
            <w:r>
              <w:rPr>
                <w:rFonts w:hint="eastAsia" w:ascii="宋体" w:hAnsi="宋体"/>
                <w:color w:val="000000"/>
                <w:sz w:val="24"/>
              </w:rPr>
              <w:t>。</w:t>
            </w:r>
            <w:r>
              <w:rPr>
                <w:rFonts w:hint="eastAsia" w:ascii="宋体" w:hAnsi="宋体" w:eastAsia="宋体" w:cs="Times New Roman"/>
                <w:color w:val="000000"/>
                <w:sz w:val="24"/>
              </w:rPr>
              <w:t>邮箱：</w:t>
            </w:r>
            <w:r>
              <w:rPr>
                <w:rFonts w:hint="eastAsia" w:ascii="宋体" w:hAnsi="宋体" w:eastAsia="宋体" w:cs="Times New Roman"/>
                <w:color w:val="000000"/>
                <w:sz w:val="24"/>
                <w:lang w:val="en-US" w:eastAsia="zh-CN"/>
              </w:rPr>
              <w:t>3169811707@</w:t>
            </w:r>
            <w:r>
              <w:rPr>
                <w:rFonts w:hint="eastAsia" w:ascii="宋体" w:hAnsi="宋体" w:cs="Times New Roman"/>
                <w:color w:val="000000"/>
                <w:sz w:val="24"/>
                <w:lang w:val="en-US" w:eastAsia="zh-CN"/>
              </w:rPr>
              <w:t>qq</w:t>
            </w:r>
            <w:r>
              <w:rPr>
                <w:rFonts w:hint="eastAsia" w:ascii="宋体" w:hAnsi="宋体" w:eastAsia="宋体" w:cs="Times New Roman"/>
                <w:color w:val="000000"/>
                <w:sz w:val="24"/>
              </w:rPr>
              <w:t>.com。</w:t>
            </w:r>
          </w:p>
        </w:tc>
      </w:tr>
      <w:tr w14:paraId="341FC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CF96A83">
            <w:pPr>
              <w:pStyle w:val="220"/>
              <w:jc w:val="center"/>
              <w:rPr>
                <w:rFonts w:ascii="Times New Roman" w:hAnsi="Times New Roman"/>
                <w:sz w:val="24"/>
                <w:szCs w:val="24"/>
                <w:highlight w:val="none"/>
              </w:rPr>
            </w:pPr>
            <w:r>
              <w:rPr>
                <w:rFonts w:ascii="Times New Roman" w:hAnsi="Times New Roman"/>
                <w:sz w:val="24"/>
                <w:szCs w:val="24"/>
                <w:highlight w:val="none"/>
              </w:rPr>
              <w:t>23.3</w:t>
            </w:r>
          </w:p>
        </w:tc>
        <w:tc>
          <w:tcPr>
            <w:tcW w:w="1701" w:type="dxa"/>
            <w:noWrap w:val="0"/>
            <w:vAlign w:val="center"/>
          </w:tcPr>
          <w:p w14:paraId="5B19AB83">
            <w:pPr>
              <w:jc w:val="center"/>
              <w:rPr>
                <w:sz w:val="24"/>
                <w:highlight w:val="none"/>
              </w:rPr>
            </w:pPr>
            <w:r>
              <w:rPr>
                <w:sz w:val="24"/>
                <w:highlight w:val="none"/>
              </w:rPr>
              <w:t>联系方式</w:t>
            </w:r>
          </w:p>
        </w:tc>
        <w:tc>
          <w:tcPr>
            <w:tcW w:w="7253" w:type="dxa"/>
            <w:noWrap w:val="0"/>
            <w:vAlign w:val="center"/>
          </w:tcPr>
          <w:p w14:paraId="5371CD83">
            <w:pPr>
              <w:jc w:val="left"/>
              <w:rPr>
                <w:sz w:val="24"/>
                <w:highlight w:val="none"/>
              </w:rPr>
            </w:pPr>
            <w:r>
              <w:rPr>
                <w:sz w:val="24"/>
                <w:highlight w:val="none"/>
              </w:rPr>
              <w:t>接收询问和质疑的联系方式</w:t>
            </w:r>
          </w:p>
          <w:p w14:paraId="3B29ECD7">
            <w:pPr>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采购代理机构信息</w:t>
            </w:r>
          </w:p>
          <w:p w14:paraId="55237F55">
            <w:pPr>
              <w:jc w:val="left"/>
              <w:rPr>
                <w:rFonts w:hint="eastAsia" w:cs="Times New Roman"/>
                <w:sz w:val="24"/>
                <w:highlight w:val="none"/>
                <w:lang w:eastAsia="zh-CN"/>
              </w:rPr>
            </w:pPr>
            <w:r>
              <w:rPr>
                <w:rFonts w:ascii="Times New Roman" w:hAnsi="Times New Roman" w:eastAsia="宋体" w:cs="Times New Roman"/>
                <w:sz w:val="24"/>
                <w:highlight w:val="none"/>
              </w:rPr>
              <w:t>名    称：</w:t>
            </w:r>
            <w:r>
              <w:rPr>
                <w:rFonts w:hint="eastAsia" w:cs="Times New Roman"/>
                <w:sz w:val="24"/>
                <w:highlight w:val="none"/>
                <w:lang w:eastAsia="zh-CN"/>
              </w:rPr>
              <w:t>江苏嘉丰工程咨询有限公司</w:t>
            </w:r>
          </w:p>
          <w:p w14:paraId="00DF1807">
            <w:pPr>
              <w:jc w:val="left"/>
              <w:rPr>
                <w:rFonts w:hint="eastAsia" w:cs="Times New Roman"/>
                <w:sz w:val="24"/>
                <w:highlight w:val="none"/>
                <w:lang w:eastAsia="zh-CN"/>
              </w:rPr>
            </w:pPr>
            <w:r>
              <w:rPr>
                <w:rFonts w:hint="eastAsia" w:cs="Times New Roman"/>
                <w:sz w:val="24"/>
                <w:highlight w:val="none"/>
                <w:lang w:eastAsia="zh-CN"/>
              </w:rPr>
              <w:t>地    址：</w:t>
            </w:r>
            <w:r>
              <w:rPr>
                <w:rFonts w:hint="eastAsia" w:ascii="宋体" w:hAnsi="宋体" w:eastAsia="宋体" w:cs="宋体"/>
                <w:snapToGrid w:val="0"/>
                <w:color w:val="000000"/>
                <w:spacing w:val="0"/>
                <w:w w:val="100"/>
                <w:sz w:val="24"/>
                <w:szCs w:val="24"/>
              </w:rPr>
              <w:t>常州市</w:t>
            </w:r>
            <w:r>
              <w:rPr>
                <w:rFonts w:hint="eastAsia" w:ascii="宋体" w:hAnsi="宋体" w:eastAsia="宋体" w:cs="宋体"/>
                <w:snapToGrid w:val="0"/>
                <w:color w:val="000000"/>
                <w:spacing w:val="0"/>
                <w:w w:val="100"/>
                <w:sz w:val="24"/>
                <w:szCs w:val="24"/>
                <w:lang w:val="en-US" w:eastAsia="zh-CN"/>
              </w:rPr>
              <w:t>金坛区汇金路227号筑立方大厦13楼</w:t>
            </w:r>
          </w:p>
          <w:p w14:paraId="21B8E186">
            <w:pPr>
              <w:jc w:val="left"/>
              <w:rPr>
                <w:rFonts w:hint="eastAsia" w:cs="Times New Roman"/>
                <w:sz w:val="24"/>
                <w:highlight w:val="none"/>
                <w:lang w:eastAsia="zh-CN"/>
              </w:rPr>
            </w:pPr>
            <w:r>
              <w:rPr>
                <w:rFonts w:hint="eastAsia" w:cs="Times New Roman"/>
                <w:sz w:val="24"/>
                <w:highlight w:val="none"/>
                <w:lang w:eastAsia="zh-CN"/>
              </w:rPr>
              <w:t>项目联系人：</w:t>
            </w:r>
            <w:r>
              <w:rPr>
                <w:rFonts w:hint="eastAsia" w:cs="Times New Roman"/>
                <w:sz w:val="24"/>
                <w:highlight w:val="none"/>
                <w:lang w:val="en-US" w:eastAsia="zh-CN"/>
              </w:rPr>
              <w:t>程女士</w:t>
            </w:r>
          </w:p>
          <w:p w14:paraId="7B3470FE">
            <w:pPr>
              <w:jc w:val="left"/>
              <w:rPr>
                <w:sz w:val="24"/>
                <w:highlight w:val="none"/>
              </w:rPr>
            </w:pPr>
            <w:r>
              <w:rPr>
                <w:rFonts w:hint="eastAsia" w:cs="Times New Roman"/>
                <w:sz w:val="24"/>
                <w:highlight w:val="none"/>
                <w:lang w:eastAsia="zh-CN"/>
              </w:rPr>
              <w:t>电      话：</w:t>
            </w:r>
            <w:r>
              <w:rPr>
                <w:rFonts w:hint="eastAsia" w:ascii="宋体" w:hAnsi="宋体" w:eastAsia="宋体" w:cs="宋体"/>
                <w:snapToGrid w:val="0"/>
                <w:color w:val="000000"/>
                <w:spacing w:val="0"/>
                <w:w w:val="100"/>
                <w:sz w:val="24"/>
                <w:szCs w:val="24"/>
              </w:rPr>
              <w:t>0519-</w:t>
            </w:r>
            <w:r>
              <w:rPr>
                <w:rFonts w:hint="eastAsia" w:ascii="宋体" w:hAnsi="宋体" w:eastAsia="宋体" w:cs="宋体"/>
                <w:snapToGrid w:val="0"/>
                <w:color w:val="000000"/>
                <w:spacing w:val="0"/>
                <w:w w:val="100"/>
                <w:sz w:val="24"/>
                <w:szCs w:val="24"/>
                <w:lang w:val="en-US" w:eastAsia="zh-CN"/>
              </w:rPr>
              <w:t>82260002</w:t>
            </w:r>
          </w:p>
        </w:tc>
      </w:tr>
      <w:tr w14:paraId="35F83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jc w:val="center"/>
        </w:trPr>
        <w:tc>
          <w:tcPr>
            <w:tcW w:w="988" w:type="dxa"/>
            <w:noWrap w:val="0"/>
            <w:vAlign w:val="center"/>
          </w:tcPr>
          <w:p w14:paraId="6451E4FE">
            <w:pPr>
              <w:pStyle w:val="220"/>
              <w:jc w:val="center"/>
              <w:rPr>
                <w:rFonts w:ascii="Times New Roman" w:hAnsi="Times New Roman"/>
                <w:sz w:val="24"/>
                <w:szCs w:val="24"/>
                <w:highlight w:val="none"/>
              </w:rPr>
            </w:pPr>
            <w:r>
              <w:rPr>
                <w:rFonts w:ascii="Times New Roman" w:hAnsi="Times New Roman"/>
                <w:sz w:val="24"/>
                <w:szCs w:val="24"/>
                <w:highlight w:val="none"/>
              </w:rPr>
              <w:t>24.1</w:t>
            </w:r>
          </w:p>
        </w:tc>
        <w:tc>
          <w:tcPr>
            <w:tcW w:w="1701" w:type="dxa"/>
            <w:noWrap w:val="0"/>
            <w:vAlign w:val="center"/>
          </w:tcPr>
          <w:p w14:paraId="44812E01">
            <w:pPr>
              <w:jc w:val="center"/>
              <w:rPr>
                <w:sz w:val="24"/>
                <w:szCs w:val="24"/>
                <w:highlight w:val="none"/>
              </w:rPr>
            </w:pPr>
            <w:r>
              <w:rPr>
                <w:sz w:val="24"/>
                <w:szCs w:val="24"/>
                <w:highlight w:val="none"/>
              </w:rPr>
              <w:t>代理费</w:t>
            </w:r>
          </w:p>
        </w:tc>
        <w:tc>
          <w:tcPr>
            <w:tcW w:w="7253" w:type="dxa"/>
            <w:noWrap w:val="0"/>
            <w:vAlign w:val="center"/>
          </w:tcPr>
          <w:p w14:paraId="6A6DC4F8">
            <w:pPr>
              <w:jc w:val="left"/>
              <w:rPr>
                <w:sz w:val="24"/>
                <w:szCs w:val="24"/>
                <w:highlight w:val="none"/>
              </w:rPr>
            </w:pPr>
            <w:r>
              <w:rPr>
                <w:rFonts w:hint="eastAsia" w:ascii="宋体" w:hAnsi="宋体" w:cs="宋体"/>
                <w:sz w:val="24"/>
                <w:szCs w:val="24"/>
              </w:rPr>
              <w:t>收费对象：</w:t>
            </w:r>
            <w:r>
              <w:rPr>
                <w:rFonts w:hint="eastAsia" w:ascii="宋体" w:hAnsi="宋体" w:eastAsia="宋体" w:cs="宋体"/>
                <w:snapToGrid w:val="0"/>
                <w:color w:val="000000"/>
                <w:spacing w:val="0"/>
                <w:w w:val="100"/>
                <w:sz w:val="24"/>
                <w:szCs w:val="24"/>
              </w:rPr>
              <w:t>采购人</w:t>
            </w:r>
          </w:p>
        </w:tc>
      </w:tr>
      <w:tr w14:paraId="02A0C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8" w:hRule="atLeast"/>
          <w:jc w:val="center"/>
        </w:trPr>
        <w:tc>
          <w:tcPr>
            <w:tcW w:w="988" w:type="dxa"/>
            <w:noWrap w:val="0"/>
            <w:vAlign w:val="center"/>
          </w:tcPr>
          <w:p w14:paraId="7F1B7275">
            <w:pPr>
              <w:pStyle w:val="220"/>
              <w:jc w:val="center"/>
              <w:rPr>
                <w:rFonts w:hint="default" w:ascii="Times New Roman" w:hAnsi="Times New Roman" w:eastAsia="宋体"/>
                <w:sz w:val="24"/>
                <w:szCs w:val="24"/>
                <w:highlight w:val="none"/>
                <w:lang w:val="en-US" w:eastAsia="zh-CN"/>
              </w:rPr>
            </w:pPr>
            <w:r>
              <w:rPr>
                <w:rFonts w:hint="eastAsia" w:ascii="Times New Roman" w:hAnsi="Times New Roman"/>
                <w:sz w:val="24"/>
                <w:szCs w:val="24"/>
                <w:highlight w:val="none"/>
                <w:lang w:val="en-US" w:eastAsia="zh-CN"/>
              </w:rPr>
              <w:t>25</w:t>
            </w:r>
          </w:p>
        </w:tc>
        <w:tc>
          <w:tcPr>
            <w:tcW w:w="1701" w:type="dxa"/>
            <w:noWrap w:val="0"/>
            <w:vAlign w:val="center"/>
          </w:tcPr>
          <w:p w14:paraId="30C2862B">
            <w:pPr>
              <w:jc w:val="center"/>
              <w:rPr>
                <w:sz w:val="24"/>
                <w:szCs w:val="24"/>
                <w:highlight w:val="none"/>
              </w:rPr>
            </w:pPr>
            <w:r>
              <w:rPr>
                <w:sz w:val="24"/>
              </w:rPr>
              <w:t>纸质中标</w:t>
            </w:r>
            <w:r>
              <w:rPr>
                <w:rFonts w:hint="eastAsia"/>
                <w:sz w:val="24"/>
              </w:rPr>
              <w:t>（成交）</w:t>
            </w:r>
            <w:r>
              <w:rPr>
                <w:sz w:val="24"/>
              </w:rPr>
              <w:t>文件</w:t>
            </w:r>
          </w:p>
        </w:tc>
        <w:tc>
          <w:tcPr>
            <w:tcW w:w="7253" w:type="dxa"/>
            <w:noWrap w:val="0"/>
            <w:vAlign w:val="center"/>
          </w:tcPr>
          <w:p w14:paraId="00A3D060">
            <w:pPr>
              <w:ind w:firstLine="472" w:firstLineChars="0"/>
              <w:jc w:val="left"/>
              <w:rPr>
                <w:rFonts w:hint="eastAsia" w:ascii="宋体" w:hAnsi="宋体" w:eastAsia="宋体" w:cs="宋体"/>
                <w:bCs/>
                <w:color w:val="000000"/>
                <w:sz w:val="24"/>
                <w:szCs w:val="24"/>
                <w:lang w:eastAsia="zh-CN"/>
              </w:rPr>
            </w:pPr>
            <w:r>
              <w:rPr>
                <w:rFonts w:hint="eastAsia"/>
                <w:sz w:val="24"/>
              </w:rPr>
              <w:t>成交供应商在签订合同前需递交与电子响应文件内容一致的纸质响应文件叁份（需打印清晰，标注目录及页码），作为项目归档使用。（递交方式可采用邮寄或现场送达至</w:t>
            </w:r>
            <w:r>
              <w:rPr>
                <w:rFonts w:hint="eastAsia" w:ascii="宋体" w:hAnsi="宋体" w:cs="宋体"/>
                <w:bCs/>
                <w:color w:val="000000"/>
                <w:sz w:val="24"/>
                <w:szCs w:val="24"/>
                <w:lang w:eastAsia="zh-CN"/>
              </w:rPr>
              <w:t>江苏嘉丰工程咨询有限公司）</w:t>
            </w:r>
          </w:p>
        </w:tc>
      </w:tr>
    </w:tbl>
    <w:p w14:paraId="1F7EEDA7">
      <w:pPr>
        <w:tabs>
          <w:tab w:val="left" w:pos="5580"/>
        </w:tabs>
        <w:spacing w:line="360" w:lineRule="auto"/>
        <w:jc w:val="both"/>
        <w:rPr>
          <w:sz w:val="24"/>
          <w:highlight w:val="none"/>
        </w:rPr>
        <w:sectPr>
          <w:headerReference r:id="rId6" w:type="first"/>
          <w:footerReference r:id="rId8" w:type="first"/>
          <w:headerReference r:id="rId5" w:type="default"/>
          <w:footerReference r:id="rId7" w:type="default"/>
          <w:type w:val="nextColumn"/>
          <w:pgSz w:w="11907" w:h="16840"/>
          <w:pgMar w:top="1418" w:right="1134" w:bottom="1418" w:left="1701" w:header="851" w:footer="851" w:gutter="0"/>
          <w:cols w:space="1701" w:num="1"/>
          <w:titlePg/>
          <w:docGrid w:linePitch="360" w:charSpace="0"/>
        </w:sectPr>
      </w:pPr>
    </w:p>
    <w:p w14:paraId="1B689AEB">
      <w:pPr>
        <w:spacing w:before="240" w:after="240"/>
        <w:jc w:val="center"/>
        <w:rPr>
          <w:b/>
          <w:sz w:val="28"/>
          <w:szCs w:val="28"/>
        </w:rPr>
      </w:pPr>
      <w:bookmarkStart w:id="75" w:name="_Toc127151517"/>
      <w:bookmarkStart w:id="76" w:name="_Toc195842882"/>
      <w:bookmarkStart w:id="77" w:name="_Toc226337213"/>
      <w:bookmarkStart w:id="78" w:name="_Toc142311019"/>
      <w:bookmarkStart w:id="79" w:name="_Toc353825542"/>
      <w:bookmarkStart w:id="80" w:name="_Toc226965790"/>
      <w:bookmarkStart w:id="81" w:name="_Toc265228355"/>
      <w:bookmarkStart w:id="82" w:name="_Toc305158785"/>
      <w:bookmarkStart w:id="83" w:name="_Toc305158859"/>
      <w:bookmarkStart w:id="84" w:name="_Toc264969207"/>
      <w:bookmarkStart w:id="85" w:name="_Toc353873662"/>
      <w:bookmarkStart w:id="86" w:name="_Toc353873932"/>
      <w:bookmarkStart w:id="87" w:name="_Toc150480755"/>
      <w:bookmarkStart w:id="88" w:name="_Toc150774722"/>
      <w:bookmarkStart w:id="89" w:name="_Toc353825544"/>
      <w:bookmarkStart w:id="90" w:name="_Toc264969244"/>
      <w:bookmarkStart w:id="91" w:name="_Toc150480792"/>
      <w:bookmarkStart w:id="92" w:name="_Toc226337250"/>
      <w:bookmarkStart w:id="93" w:name="_Toc150774759"/>
      <w:bookmarkStart w:id="94" w:name="_Toc305158822"/>
      <w:bookmarkStart w:id="95" w:name="_Toc265228392"/>
      <w:bookmarkStart w:id="96" w:name="_Toc226965827"/>
      <w:bookmarkStart w:id="97" w:name="_Toc353873664"/>
      <w:bookmarkStart w:id="98" w:name="_Toc127151554"/>
      <w:bookmarkStart w:id="99" w:name="_Toc142311056"/>
      <w:bookmarkStart w:id="100" w:name="_Toc353873934"/>
      <w:bookmarkStart w:id="101" w:name="_Toc305158896"/>
      <w:r>
        <w:rPr>
          <w:b/>
          <w:sz w:val="28"/>
          <w:szCs w:val="28"/>
        </w:rPr>
        <w:t>供应商须知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6E81552">
      <w:pPr>
        <w:pStyle w:val="183"/>
        <w:tabs>
          <w:tab w:val="center" w:pos="4592"/>
          <w:tab w:val="left" w:pos="7860"/>
        </w:tabs>
        <w:spacing w:before="0" w:line="360" w:lineRule="auto"/>
        <w:jc w:val="left"/>
        <w:rPr>
          <w:rFonts w:ascii="Times New Roman" w:hAnsi="Times New Roman" w:eastAsia="宋体"/>
          <w:sz w:val="28"/>
        </w:rPr>
      </w:pPr>
      <w:bookmarkStart w:id="102" w:name="_Toc520356143"/>
      <w:bookmarkStart w:id="103" w:name="_Toc127151518"/>
      <w:r>
        <w:rPr>
          <w:rFonts w:ascii="Times New Roman" w:hAnsi="Times New Roman" w:eastAsia="宋体"/>
          <w:sz w:val="28"/>
        </w:rPr>
        <w:tab/>
      </w:r>
      <w:bookmarkStart w:id="104" w:name="_Toc226965708"/>
      <w:bookmarkStart w:id="105" w:name="_Toc151193616"/>
      <w:bookmarkStart w:id="106" w:name="_Toc150480756"/>
      <w:bookmarkStart w:id="107" w:name="_Toc226337214"/>
      <w:bookmarkStart w:id="108" w:name="_Toc265228356"/>
      <w:bookmarkStart w:id="109" w:name="_Toc150509269"/>
      <w:bookmarkStart w:id="110" w:name="_Toc305158786"/>
      <w:bookmarkStart w:id="111" w:name="_Toc151193906"/>
      <w:bookmarkStart w:id="112" w:name="_Toc264969208"/>
      <w:bookmarkStart w:id="113" w:name="_Toc151193688"/>
      <w:bookmarkStart w:id="114" w:name="_Toc151190145"/>
      <w:bookmarkStart w:id="115" w:name="_Toc150774723"/>
      <w:bookmarkStart w:id="116" w:name="_Toc226309762"/>
      <w:bookmarkStart w:id="117" w:name="_Toc195842883"/>
      <w:bookmarkStart w:id="118" w:name="_Toc151193760"/>
      <w:bookmarkStart w:id="119" w:name="_Toc142311020"/>
      <w:bookmarkStart w:id="120" w:name="_Toc226965791"/>
      <w:bookmarkStart w:id="121" w:name="_Toc20130"/>
      <w:bookmarkStart w:id="122" w:name="_Toc150774618"/>
      <w:bookmarkStart w:id="123" w:name="_Toc305158860"/>
      <w:bookmarkStart w:id="124" w:name="_Toc151193832"/>
      <w:r>
        <w:rPr>
          <w:rFonts w:ascii="Times New Roman" w:hAnsi="Times New Roman" w:eastAsia="宋体"/>
          <w:sz w:val="28"/>
        </w:rPr>
        <w:t>一   说  明</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Fonts w:ascii="Times New Roman" w:hAnsi="Times New Roman" w:eastAsia="宋体"/>
          <w:sz w:val="28"/>
        </w:rPr>
        <w:tab/>
      </w:r>
    </w:p>
    <w:p w14:paraId="37E41782">
      <w:pPr>
        <w:numPr>
          <w:ilvl w:val="0"/>
          <w:numId w:val="8"/>
        </w:numPr>
        <w:tabs>
          <w:tab w:val="left" w:pos="0"/>
        </w:tabs>
        <w:spacing w:line="360" w:lineRule="auto"/>
        <w:ind w:left="0" w:firstLine="482"/>
        <w:outlineLvl w:val="1"/>
        <w:rPr>
          <w:rFonts w:ascii="宋体" w:hAnsi="宋体"/>
          <w:b/>
          <w:sz w:val="24"/>
        </w:rPr>
      </w:pPr>
      <w:bookmarkStart w:id="125" w:name="_Toc264969209"/>
      <w:bookmarkStart w:id="126" w:name="_Toc305158787"/>
      <w:bookmarkStart w:id="127" w:name="_Toc265228357"/>
      <w:bookmarkStart w:id="128" w:name="_Toc305158861"/>
      <w:bookmarkStart w:id="129" w:name="_Toc9096"/>
      <w:r>
        <w:rPr>
          <w:rFonts w:ascii="宋体" w:hAnsi="宋体"/>
          <w:b/>
          <w:sz w:val="24"/>
        </w:rPr>
        <w:t>采购人、采购代理机构、供应商（申请人）</w:t>
      </w:r>
      <w:bookmarkEnd w:id="125"/>
      <w:bookmarkEnd w:id="126"/>
      <w:bookmarkEnd w:id="127"/>
      <w:bookmarkEnd w:id="128"/>
      <w:r>
        <w:rPr>
          <w:rFonts w:ascii="宋体" w:hAnsi="宋体"/>
          <w:b/>
          <w:sz w:val="24"/>
        </w:rPr>
        <w:t>、联合体</w:t>
      </w:r>
      <w:bookmarkEnd w:id="129"/>
    </w:p>
    <w:p w14:paraId="49C48C88">
      <w:pPr>
        <w:numPr>
          <w:ilvl w:val="1"/>
          <w:numId w:val="8"/>
        </w:numPr>
        <w:tabs>
          <w:tab w:val="left" w:pos="0"/>
          <w:tab w:val="left" w:pos="567"/>
          <w:tab w:val="left" w:pos="993"/>
          <w:tab w:val="left" w:pos="2014"/>
          <w:tab w:val="left" w:pos="5521"/>
        </w:tabs>
        <w:spacing w:line="360" w:lineRule="auto"/>
        <w:ind w:left="0" w:firstLine="480"/>
        <w:rPr>
          <w:rFonts w:ascii="宋体" w:hAnsi="宋体"/>
          <w:sz w:val="24"/>
        </w:rPr>
      </w:pPr>
      <w:r>
        <w:rPr>
          <w:rFonts w:ascii="宋体" w:hAnsi="宋体"/>
          <w:sz w:val="24"/>
        </w:rPr>
        <w:t>采购人、采购代理机构：指依法进行政府采购的国家机关、事业单位、团体组织，及其委托的采购代理机构。本项目采购人、采购代理机构见第一章《采购邀请》。</w:t>
      </w:r>
    </w:p>
    <w:p w14:paraId="24B8459C">
      <w:pPr>
        <w:numPr>
          <w:ilvl w:val="1"/>
          <w:numId w:val="8"/>
        </w:numPr>
        <w:tabs>
          <w:tab w:val="left" w:pos="0"/>
          <w:tab w:val="left" w:pos="567"/>
          <w:tab w:val="left" w:pos="993"/>
          <w:tab w:val="left" w:pos="2014"/>
          <w:tab w:val="left" w:pos="5521"/>
        </w:tabs>
        <w:spacing w:line="360" w:lineRule="auto"/>
        <w:ind w:left="0" w:firstLine="480"/>
        <w:rPr>
          <w:rFonts w:ascii="宋体" w:hAnsi="宋体"/>
          <w:sz w:val="24"/>
        </w:rPr>
      </w:pPr>
      <w:r>
        <w:rPr>
          <w:rFonts w:ascii="宋体" w:hAnsi="宋体"/>
          <w:sz w:val="24"/>
        </w:rPr>
        <w:t>供应商（也称“申请人”）：指向采购人提供货物、工程或者服务的法人、其他组织或者自然人。</w:t>
      </w:r>
    </w:p>
    <w:p w14:paraId="34BE5883">
      <w:pPr>
        <w:numPr>
          <w:ilvl w:val="1"/>
          <w:numId w:val="8"/>
        </w:numPr>
        <w:tabs>
          <w:tab w:val="left" w:pos="0"/>
          <w:tab w:val="left" w:pos="567"/>
          <w:tab w:val="left" w:pos="993"/>
          <w:tab w:val="left" w:pos="2014"/>
          <w:tab w:val="left" w:pos="5521"/>
        </w:tabs>
        <w:spacing w:line="360" w:lineRule="auto"/>
        <w:ind w:left="0" w:firstLine="480"/>
        <w:rPr>
          <w:rFonts w:ascii="宋体" w:hAnsi="宋体"/>
          <w:sz w:val="24"/>
        </w:rPr>
      </w:pPr>
      <w:r>
        <w:rPr>
          <w:rFonts w:ascii="宋体" w:hAnsi="宋体"/>
          <w:sz w:val="24"/>
        </w:rPr>
        <w:t>联合体：指两个以上的自然人、法人或者其他组织组成一个联合体，以一个供应商的身份共同参加政府采购。</w:t>
      </w:r>
    </w:p>
    <w:p w14:paraId="5486B132">
      <w:pPr>
        <w:numPr>
          <w:ilvl w:val="0"/>
          <w:numId w:val="8"/>
        </w:numPr>
        <w:tabs>
          <w:tab w:val="left" w:pos="0"/>
        </w:tabs>
        <w:spacing w:line="360" w:lineRule="auto"/>
        <w:ind w:left="0" w:firstLine="482"/>
        <w:outlineLvl w:val="1"/>
        <w:rPr>
          <w:rFonts w:ascii="宋体" w:hAnsi="宋体"/>
          <w:b/>
          <w:sz w:val="24"/>
        </w:rPr>
      </w:pPr>
      <w:bookmarkStart w:id="130" w:name="_Toc151193834"/>
      <w:bookmarkStart w:id="131" w:name="_Toc127161434"/>
      <w:bookmarkStart w:id="132" w:name="_Toc151193762"/>
      <w:bookmarkStart w:id="133" w:name="_Toc164229361"/>
      <w:bookmarkStart w:id="134" w:name="_Toc265228358"/>
      <w:bookmarkStart w:id="135" w:name="_Toc149720813"/>
      <w:bookmarkStart w:id="136" w:name="_Toc142311022"/>
      <w:bookmarkStart w:id="137" w:name="_Toc195842885"/>
      <w:bookmarkStart w:id="138" w:name="_Toc127151520"/>
      <w:bookmarkStart w:id="139" w:name="_Toc151193908"/>
      <w:bookmarkStart w:id="140" w:name="_Toc151193690"/>
      <w:bookmarkStart w:id="141" w:name="_Toc226965710"/>
      <w:bookmarkStart w:id="142" w:name="_Toc151190147"/>
      <w:bookmarkStart w:id="143" w:name="_Toc150480758"/>
      <w:bookmarkStart w:id="144" w:name="_Toc164229215"/>
      <w:bookmarkStart w:id="145" w:name="_Toc226337216"/>
      <w:bookmarkStart w:id="146" w:name="_Toc226309764"/>
      <w:bookmarkStart w:id="147" w:name="_Toc127151721"/>
      <w:bookmarkStart w:id="148" w:name="_Toc151193618"/>
      <w:bookmarkStart w:id="149" w:name="_Toc226965793"/>
      <w:bookmarkStart w:id="150" w:name="_Toc164351614"/>
      <w:bookmarkStart w:id="151" w:name="_Toc164608789"/>
      <w:bookmarkStart w:id="152" w:name="_Toc150774725"/>
      <w:bookmarkStart w:id="153" w:name="_Toc264969210"/>
      <w:bookmarkStart w:id="154" w:name="_Toc164608634"/>
      <w:bookmarkStart w:id="155" w:name="_Toc305158862"/>
      <w:bookmarkStart w:id="156" w:name="_Toc150774620"/>
      <w:bookmarkStart w:id="157" w:name="_Toc305158788"/>
      <w:bookmarkStart w:id="158" w:name="_Toc150509271"/>
      <w:bookmarkStart w:id="159" w:name="_Toc32507"/>
      <w:r>
        <w:rPr>
          <w:rFonts w:ascii="宋体" w:hAnsi="宋体"/>
          <w:b/>
          <w:sz w:val="24"/>
        </w:rPr>
        <w:t>资金来源</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ascii="宋体" w:hAnsi="宋体"/>
          <w:b/>
          <w:sz w:val="24"/>
        </w:rPr>
        <w:t>、科研仪器设备采购</w:t>
      </w:r>
      <w:bookmarkEnd w:id="159"/>
    </w:p>
    <w:p w14:paraId="1B228278">
      <w:pPr>
        <w:numPr>
          <w:ilvl w:val="1"/>
          <w:numId w:val="8"/>
        </w:numPr>
        <w:tabs>
          <w:tab w:val="left" w:pos="0"/>
          <w:tab w:val="left" w:pos="567"/>
          <w:tab w:val="left" w:pos="851"/>
          <w:tab w:val="left" w:pos="2014"/>
        </w:tabs>
        <w:spacing w:line="360" w:lineRule="auto"/>
        <w:ind w:left="0" w:firstLine="480"/>
        <w:rPr>
          <w:rFonts w:ascii="宋体" w:hAnsi="宋体"/>
          <w:sz w:val="24"/>
        </w:rPr>
      </w:pPr>
      <w:r>
        <w:rPr>
          <w:rFonts w:ascii="宋体" w:hAnsi="宋体"/>
          <w:sz w:val="24"/>
        </w:rPr>
        <w:t>资金来源为财政性资金和/或本项目采购中无法与财政性资金分割的非财政性资金。</w:t>
      </w:r>
    </w:p>
    <w:p w14:paraId="563A3BD2">
      <w:pPr>
        <w:numPr>
          <w:ilvl w:val="1"/>
          <w:numId w:val="8"/>
        </w:numPr>
        <w:tabs>
          <w:tab w:val="left" w:pos="0"/>
          <w:tab w:val="left" w:pos="567"/>
          <w:tab w:val="left" w:pos="851"/>
          <w:tab w:val="left" w:pos="2014"/>
        </w:tabs>
        <w:spacing w:line="360" w:lineRule="auto"/>
        <w:ind w:left="0" w:firstLine="480"/>
        <w:rPr>
          <w:rFonts w:ascii="宋体" w:hAnsi="宋体"/>
          <w:sz w:val="24"/>
        </w:rPr>
      </w:pPr>
      <w:r>
        <w:rPr>
          <w:rFonts w:ascii="宋体" w:hAnsi="宋体"/>
          <w:sz w:val="24"/>
        </w:rPr>
        <w:t>是否属于科研仪器设备采购见《供应商须知资料表》。</w:t>
      </w:r>
    </w:p>
    <w:p w14:paraId="1D4796CB">
      <w:pPr>
        <w:numPr>
          <w:ilvl w:val="0"/>
          <w:numId w:val="8"/>
        </w:numPr>
        <w:tabs>
          <w:tab w:val="left" w:pos="0"/>
          <w:tab w:val="left" w:pos="567"/>
          <w:tab w:val="left" w:pos="851"/>
        </w:tabs>
        <w:spacing w:line="360" w:lineRule="auto"/>
        <w:ind w:left="0" w:firstLine="482"/>
        <w:outlineLvl w:val="1"/>
        <w:rPr>
          <w:rFonts w:ascii="宋体" w:hAnsi="宋体"/>
          <w:b/>
          <w:sz w:val="24"/>
        </w:rPr>
      </w:pPr>
      <w:bookmarkStart w:id="160" w:name="_Toc9506"/>
      <w:bookmarkStart w:id="161" w:name="_Toc150509273"/>
      <w:bookmarkStart w:id="162" w:name="_Toc151193836"/>
      <w:bookmarkStart w:id="163" w:name="_Toc151193910"/>
      <w:bookmarkStart w:id="164" w:name="_Toc520356146"/>
      <w:bookmarkStart w:id="165" w:name="_Toc150480760"/>
      <w:bookmarkStart w:id="166" w:name="_Toc226965712"/>
      <w:bookmarkStart w:id="167" w:name="_Toc226309766"/>
      <w:bookmarkStart w:id="168" w:name="_Toc127151522"/>
      <w:bookmarkStart w:id="169" w:name="_Toc151190149"/>
      <w:bookmarkStart w:id="170" w:name="_Toc151193764"/>
      <w:bookmarkStart w:id="171" w:name="_Toc305158864"/>
      <w:bookmarkStart w:id="172" w:name="_Toc151193620"/>
      <w:bookmarkStart w:id="173" w:name="_Toc142311024"/>
      <w:bookmarkStart w:id="174" w:name="_Toc151193692"/>
      <w:bookmarkStart w:id="175" w:name="_Toc226965795"/>
      <w:bookmarkStart w:id="176" w:name="_Toc264969212"/>
      <w:bookmarkStart w:id="177" w:name="_Toc226337218"/>
      <w:bookmarkStart w:id="178" w:name="_Toc195842887"/>
      <w:bookmarkStart w:id="179" w:name="_Toc150774622"/>
      <w:bookmarkStart w:id="180" w:name="_Toc150774727"/>
      <w:bookmarkStart w:id="181" w:name="_Toc305158790"/>
      <w:bookmarkStart w:id="182" w:name="_Toc265228360"/>
      <w:r>
        <w:rPr>
          <w:rFonts w:ascii="宋体" w:hAnsi="宋体"/>
          <w:b/>
          <w:sz w:val="24"/>
        </w:rPr>
        <w:t>政府采购政策（包括但不限于下列具体政策要求）</w:t>
      </w:r>
      <w:bookmarkEnd w:id="160"/>
    </w:p>
    <w:p w14:paraId="68847798">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进口产品</w:t>
      </w:r>
    </w:p>
    <w:p w14:paraId="024F9975">
      <w:pPr>
        <w:numPr>
          <w:ilvl w:val="2"/>
          <w:numId w:val="8"/>
        </w:numPr>
        <w:tabs>
          <w:tab w:val="left" w:pos="0"/>
          <w:tab w:val="left" w:pos="851"/>
          <w:tab w:val="left" w:pos="993"/>
          <w:tab w:val="left" w:pos="1276"/>
        </w:tabs>
        <w:spacing w:line="360" w:lineRule="auto"/>
        <w:ind w:left="0" w:firstLine="480"/>
        <w:rPr>
          <w:rFonts w:ascii="宋体" w:hAnsi="宋体"/>
          <w:sz w:val="24"/>
        </w:rPr>
      </w:pPr>
      <w:r>
        <w:rPr>
          <w:rFonts w:ascii="宋体" w:hAnsi="宋体"/>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BD138D5">
      <w:pPr>
        <w:numPr>
          <w:ilvl w:val="1"/>
          <w:numId w:val="8"/>
        </w:numPr>
        <w:tabs>
          <w:tab w:val="left" w:pos="0"/>
          <w:tab w:val="left" w:pos="567"/>
          <w:tab w:val="left" w:pos="1080"/>
          <w:tab w:val="left" w:pos="2014"/>
        </w:tabs>
        <w:spacing w:line="360" w:lineRule="auto"/>
        <w:ind w:left="0" w:firstLine="480"/>
        <w:rPr>
          <w:rFonts w:ascii="宋体" w:hAnsi="宋体"/>
          <w:sz w:val="24"/>
        </w:rPr>
      </w:pPr>
      <w:r>
        <w:rPr>
          <w:rFonts w:ascii="宋体" w:hAnsi="宋体"/>
          <w:sz w:val="24"/>
        </w:rPr>
        <w:t>中小企业、监狱企业及残疾人福利性单位</w:t>
      </w:r>
    </w:p>
    <w:p w14:paraId="0C5AEDA0">
      <w:pPr>
        <w:numPr>
          <w:ilvl w:val="2"/>
          <w:numId w:val="8"/>
        </w:numPr>
        <w:tabs>
          <w:tab w:val="left" w:pos="0"/>
          <w:tab w:val="left" w:pos="851"/>
        </w:tabs>
        <w:spacing w:line="360" w:lineRule="auto"/>
        <w:ind w:left="0" w:firstLine="480"/>
        <w:rPr>
          <w:rFonts w:ascii="宋体" w:hAnsi="宋体"/>
          <w:sz w:val="24"/>
        </w:rPr>
      </w:pPr>
      <w:r>
        <w:rPr>
          <w:rFonts w:ascii="宋体" w:hAnsi="宋体"/>
          <w:sz w:val="24"/>
        </w:rPr>
        <w:t>中小企业定义：</w:t>
      </w:r>
    </w:p>
    <w:p w14:paraId="4F04555F">
      <w:pPr>
        <w:numPr>
          <w:ilvl w:val="3"/>
          <w:numId w:val="9"/>
        </w:numPr>
        <w:tabs>
          <w:tab w:val="left" w:pos="0"/>
          <w:tab w:val="left" w:pos="1134"/>
          <w:tab w:val="left" w:pos="1589"/>
          <w:tab w:val="left" w:pos="2035"/>
          <w:tab w:val="left" w:pos="2885"/>
          <w:tab w:val="left" w:pos="2977"/>
        </w:tabs>
        <w:spacing w:line="360" w:lineRule="auto"/>
        <w:ind w:left="0" w:firstLine="480"/>
        <w:rPr>
          <w:rFonts w:ascii="宋体" w:hAnsi="宋体"/>
          <w:color w:val="000000"/>
          <w:sz w:val="24"/>
        </w:rPr>
      </w:pPr>
      <w:r>
        <w:rPr>
          <w:rFonts w:ascii="宋体" w:hAnsi="宋体"/>
          <w:color w:val="000000"/>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政府采购促进中小企业发展管理办法》（财库〔2020〕46号）、《关于印发中小企业划型标准规定的通知》（工信部联企业〔2011〕300 号）、《国务院关于进一步促进中小企业发展的若干意见》（国发〔2009〕36 号）。</w:t>
      </w:r>
    </w:p>
    <w:p w14:paraId="3AF3D1BB">
      <w:pPr>
        <w:numPr>
          <w:ilvl w:val="3"/>
          <w:numId w:val="9"/>
        </w:numPr>
        <w:tabs>
          <w:tab w:val="left" w:pos="0"/>
          <w:tab w:val="left" w:pos="1134"/>
          <w:tab w:val="left" w:pos="1560"/>
          <w:tab w:val="left" w:pos="2885"/>
          <w:tab w:val="left" w:pos="2977"/>
        </w:tabs>
        <w:spacing w:line="360" w:lineRule="auto"/>
        <w:ind w:left="0" w:firstLine="480"/>
        <w:rPr>
          <w:rFonts w:ascii="宋体" w:hAnsi="宋体"/>
          <w:color w:val="000000"/>
          <w:sz w:val="24"/>
        </w:rPr>
      </w:pPr>
      <w:r>
        <w:rPr>
          <w:rFonts w:ascii="宋体" w:hAnsi="宋体"/>
          <w:sz w:val="24"/>
        </w:rPr>
        <w:t>供应商提供的货物、工程或者服务符合下列情形的，享受中小企业扶持政策：</w:t>
      </w:r>
    </w:p>
    <w:p w14:paraId="21E4E5B4">
      <w:pPr>
        <w:tabs>
          <w:tab w:val="left" w:pos="0"/>
          <w:tab w:val="left" w:pos="1980"/>
        </w:tabs>
        <w:spacing w:line="360" w:lineRule="auto"/>
        <w:ind w:firstLine="480"/>
        <w:rPr>
          <w:rFonts w:ascii="宋体" w:hAnsi="宋体"/>
          <w:color w:val="000000"/>
          <w:sz w:val="24"/>
        </w:rPr>
      </w:pPr>
      <w:r>
        <w:rPr>
          <w:rFonts w:ascii="宋体" w:hAnsi="宋体"/>
          <w:color w:val="000000"/>
          <w:sz w:val="24"/>
        </w:rPr>
        <w:t>（1）在货物采购项目中，货物由中小企业制造，即货物由中小企业生产且使用该中小企业商号或者注册商标；</w:t>
      </w:r>
    </w:p>
    <w:p w14:paraId="768A45A7">
      <w:pPr>
        <w:tabs>
          <w:tab w:val="left" w:pos="0"/>
          <w:tab w:val="left" w:pos="1980"/>
        </w:tabs>
        <w:spacing w:line="360" w:lineRule="auto"/>
        <w:ind w:firstLine="480"/>
        <w:rPr>
          <w:rFonts w:ascii="宋体" w:hAnsi="宋体"/>
          <w:color w:val="000000"/>
          <w:sz w:val="24"/>
        </w:rPr>
      </w:pPr>
      <w:r>
        <w:rPr>
          <w:rFonts w:ascii="宋体" w:hAnsi="宋体"/>
          <w:color w:val="000000"/>
          <w:sz w:val="24"/>
        </w:rPr>
        <w:t>（2）在工程采购项目中，工程由中小企业承建，即工程施工单位为中小企业；</w:t>
      </w:r>
    </w:p>
    <w:p w14:paraId="4FED3DA8">
      <w:pPr>
        <w:tabs>
          <w:tab w:val="left" w:pos="0"/>
          <w:tab w:val="left" w:pos="1980"/>
        </w:tabs>
        <w:spacing w:line="360" w:lineRule="auto"/>
        <w:ind w:firstLine="480"/>
        <w:rPr>
          <w:rFonts w:ascii="宋体" w:hAnsi="宋体"/>
          <w:color w:val="000000"/>
          <w:sz w:val="24"/>
        </w:rPr>
      </w:pPr>
      <w:r>
        <w:rPr>
          <w:rFonts w:ascii="宋体" w:hAnsi="宋体"/>
          <w:color w:val="000000"/>
          <w:sz w:val="24"/>
        </w:rPr>
        <w:t>（3）在服务采购项目中，服务由中小企业承接，即提供服务的人员为中小企业依照《中华人民共和国劳动</w:t>
      </w:r>
      <w:r>
        <w:rPr>
          <w:rFonts w:hint="eastAsia" w:ascii="宋体" w:hAnsi="宋体"/>
          <w:color w:val="000000"/>
          <w:sz w:val="24"/>
        </w:rPr>
        <w:t>合同法</w:t>
      </w:r>
      <w:r>
        <w:rPr>
          <w:rFonts w:ascii="宋体" w:hAnsi="宋体"/>
          <w:color w:val="000000"/>
          <w:sz w:val="24"/>
        </w:rPr>
        <w:t>》订立劳动合同的从业人员。</w:t>
      </w:r>
    </w:p>
    <w:p w14:paraId="32B5860A">
      <w:pPr>
        <w:numPr>
          <w:ilvl w:val="3"/>
          <w:numId w:val="9"/>
        </w:numPr>
        <w:tabs>
          <w:tab w:val="left" w:pos="0"/>
          <w:tab w:val="left" w:pos="1134"/>
          <w:tab w:val="left" w:pos="1560"/>
          <w:tab w:val="left" w:pos="2885"/>
          <w:tab w:val="left" w:pos="2977"/>
        </w:tabs>
        <w:spacing w:line="360" w:lineRule="auto"/>
        <w:ind w:left="0" w:firstLine="480"/>
        <w:rPr>
          <w:rFonts w:ascii="宋体" w:hAnsi="宋体"/>
          <w:sz w:val="24"/>
        </w:rPr>
      </w:pPr>
      <w:r>
        <w:rPr>
          <w:rFonts w:ascii="宋体" w:hAnsi="宋体"/>
          <w:sz w:val="24"/>
        </w:rPr>
        <w:t>在货物采购项目中，供应商提供的货物既有中小企业制造货物，也有大型企业制造货物的，不享受中小企业扶持政策。</w:t>
      </w:r>
    </w:p>
    <w:p w14:paraId="6261C46F">
      <w:pPr>
        <w:numPr>
          <w:ilvl w:val="3"/>
          <w:numId w:val="9"/>
        </w:numPr>
        <w:tabs>
          <w:tab w:val="left" w:pos="0"/>
          <w:tab w:val="left" w:pos="1134"/>
          <w:tab w:val="left" w:pos="1560"/>
          <w:tab w:val="left" w:pos="2885"/>
          <w:tab w:val="left" w:pos="2977"/>
        </w:tabs>
        <w:spacing w:line="360" w:lineRule="auto"/>
        <w:ind w:left="0" w:firstLine="480"/>
        <w:rPr>
          <w:rFonts w:ascii="宋体" w:hAnsi="宋体"/>
          <w:sz w:val="24"/>
        </w:rPr>
      </w:pPr>
      <w:r>
        <w:rPr>
          <w:rFonts w:ascii="宋体" w:hAnsi="宋体"/>
          <w:color w:val="000000"/>
          <w:sz w:val="24"/>
        </w:rPr>
        <w:t>以联合体形式参加政府采购活动，联合体各方均为中小企业的，联合体视同中小企业。其中，联合体各方均为小微企业的，联合体视同小微企业。</w:t>
      </w:r>
    </w:p>
    <w:p w14:paraId="60598D19">
      <w:pPr>
        <w:numPr>
          <w:ilvl w:val="2"/>
          <w:numId w:val="8"/>
        </w:numPr>
        <w:tabs>
          <w:tab w:val="left" w:pos="0"/>
          <w:tab w:val="left" w:pos="851"/>
          <w:tab w:val="left" w:pos="1560"/>
        </w:tabs>
        <w:spacing w:line="360" w:lineRule="auto"/>
        <w:ind w:left="0" w:firstLine="480"/>
        <w:rPr>
          <w:rFonts w:ascii="宋体" w:hAnsi="宋体"/>
          <w:sz w:val="24"/>
        </w:rPr>
      </w:pPr>
      <w:r>
        <w:rPr>
          <w:rFonts w:ascii="宋体" w:hAnsi="宋体"/>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F5C9B5D">
      <w:pPr>
        <w:numPr>
          <w:ilvl w:val="2"/>
          <w:numId w:val="8"/>
        </w:numPr>
        <w:tabs>
          <w:tab w:val="left" w:pos="0"/>
          <w:tab w:val="left" w:pos="851"/>
          <w:tab w:val="left" w:pos="1134"/>
          <w:tab w:val="left" w:pos="1560"/>
        </w:tabs>
        <w:spacing w:line="360" w:lineRule="auto"/>
        <w:ind w:left="0" w:firstLine="480"/>
        <w:rPr>
          <w:rFonts w:ascii="宋体" w:hAnsi="宋体"/>
          <w:sz w:val="24"/>
        </w:rPr>
      </w:pPr>
      <w:r>
        <w:rPr>
          <w:rFonts w:ascii="宋体" w:hAnsi="宋体"/>
          <w:sz w:val="24"/>
        </w:rPr>
        <w:t>残疾人福利单位定义：享受政府采购支持政策的残疾人福利性单位应当同时满足以下条件：</w:t>
      </w:r>
    </w:p>
    <w:p w14:paraId="0A49838A">
      <w:pPr>
        <w:numPr>
          <w:ilvl w:val="3"/>
          <w:numId w:val="10"/>
        </w:numPr>
        <w:tabs>
          <w:tab w:val="left" w:pos="0"/>
          <w:tab w:val="left" w:pos="1134"/>
          <w:tab w:val="left" w:pos="1560"/>
          <w:tab w:val="left" w:pos="2977"/>
        </w:tabs>
        <w:spacing w:line="360" w:lineRule="auto"/>
        <w:ind w:left="0" w:firstLine="480"/>
        <w:rPr>
          <w:rFonts w:ascii="宋体" w:hAnsi="宋体"/>
          <w:sz w:val="24"/>
        </w:rPr>
      </w:pPr>
      <w:r>
        <w:rPr>
          <w:rFonts w:ascii="宋体" w:hAnsi="宋体"/>
          <w:sz w:val="24"/>
        </w:rPr>
        <w:t>安置的残疾人占本单位在职职工人数的比例不低于25%（含25%），并且安置的残疾人人数不少于10人（含10人）；</w:t>
      </w:r>
    </w:p>
    <w:p w14:paraId="36EFF677">
      <w:pPr>
        <w:numPr>
          <w:ilvl w:val="3"/>
          <w:numId w:val="10"/>
        </w:numPr>
        <w:tabs>
          <w:tab w:val="left" w:pos="0"/>
          <w:tab w:val="left" w:pos="1134"/>
          <w:tab w:val="left" w:pos="1560"/>
          <w:tab w:val="left" w:pos="2977"/>
        </w:tabs>
        <w:spacing w:line="360" w:lineRule="auto"/>
        <w:ind w:left="0" w:firstLine="480"/>
        <w:rPr>
          <w:rFonts w:ascii="宋体" w:hAnsi="宋体"/>
          <w:color w:val="000000"/>
          <w:sz w:val="24"/>
        </w:rPr>
      </w:pPr>
      <w:r>
        <w:rPr>
          <w:rFonts w:ascii="宋体" w:hAnsi="宋体"/>
          <w:sz w:val="24"/>
        </w:rPr>
        <w:t>依法与安置的每位残疾人签订了一年以上（含一年）的劳动合同或服务协议；</w:t>
      </w:r>
    </w:p>
    <w:p w14:paraId="44681CC0">
      <w:pPr>
        <w:numPr>
          <w:ilvl w:val="3"/>
          <w:numId w:val="10"/>
        </w:numPr>
        <w:tabs>
          <w:tab w:val="left" w:pos="0"/>
          <w:tab w:val="left" w:pos="1134"/>
          <w:tab w:val="left" w:pos="1560"/>
          <w:tab w:val="left" w:pos="2977"/>
        </w:tabs>
        <w:spacing w:line="360" w:lineRule="auto"/>
        <w:ind w:left="0" w:firstLine="480"/>
        <w:rPr>
          <w:rFonts w:ascii="宋体" w:hAnsi="宋体"/>
          <w:color w:val="000000"/>
          <w:sz w:val="24"/>
        </w:rPr>
      </w:pPr>
      <w:r>
        <w:rPr>
          <w:rFonts w:ascii="宋体" w:hAnsi="宋体"/>
          <w:sz w:val="24"/>
        </w:rPr>
        <w:t>为安置的每位残疾人按月足额缴纳了基本养老保险、基本医疗保险、失业保险、工伤保险和生育保险等社会保险费；</w:t>
      </w:r>
    </w:p>
    <w:p w14:paraId="53998C18">
      <w:pPr>
        <w:numPr>
          <w:ilvl w:val="3"/>
          <w:numId w:val="10"/>
        </w:numPr>
        <w:tabs>
          <w:tab w:val="left" w:pos="0"/>
          <w:tab w:val="left" w:pos="1134"/>
          <w:tab w:val="left" w:pos="1560"/>
          <w:tab w:val="left" w:pos="2977"/>
        </w:tabs>
        <w:spacing w:line="360" w:lineRule="auto"/>
        <w:ind w:left="0" w:firstLine="480"/>
        <w:rPr>
          <w:rFonts w:ascii="宋体" w:hAnsi="宋体"/>
          <w:color w:val="000000"/>
          <w:sz w:val="24"/>
        </w:rPr>
      </w:pPr>
      <w:r>
        <w:rPr>
          <w:rFonts w:ascii="宋体" w:hAnsi="宋体"/>
          <w:sz w:val="24"/>
        </w:rPr>
        <w:t>通过银行等金融机构向安置的每位残疾人，按月支付了不低于单位所在区县适用的经省级人民政府批准的月最低工资标准的工资；</w:t>
      </w:r>
    </w:p>
    <w:p w14:paraId="4EFC064B">
      <w:pPr>
        <w:numPr>
          <w:ilvl w:val="3"/>
          <w:numId w:val="10"/>
        </w:numPr>
        <w:tabs>
          <w:tab w:val="left" w:pos="0"/>
          <w:tab w:val="left" w:pos="1134"/>
          <w:tab w:val="left" w:pos="1560"/>
          <w:tab w:val="left" w:pos="2977"/>
        </w:tabs>
        <w:spacing w:line="360" w:lineRule="auto"/>
        <w:ind w:left="0" w:firstLine="480"/>
        <w:rPr>
          <w:rFonts w:ascii="宋体" w:hAnsi="宋体"/>
          <w:color w:val="000000"/>
          <w:sz w:val="24"/>
        </w:rPr>
      </w:pPr>
      <w:r>
        <w:rPr>
          <w:rFonts w:ascii="宋体" w:hAnsi="宋体"/>
          <w:sz w:val="24"/>
        </w:rPr>
        <w:t>提供本单位制造的货物、承担的工程或者服务（以下简称产品），或者提供其他残疾人福利性单位制造的货物（不包括使用非残疾人福利性单位注册商标的货物）；</w:t>
      </w:r>
    </w:p>
    <w:p w14:paraId="133F46D9">
      <w:pPr>
        <w:numPr>
          <w:ilvl w:val="3"/>
          <w:numId w:val="10"/>
        </w:numPr>
        <w:tabs>
          <w:tab w:val="left" w:pos="0"/>
          <w:tab w:val="left" w:pos="1134"/>
          <w:tab w:val="left" w:pos="1560"/>
          <w:tab w:val="left" w:pos="2977"/>
        </w:tabs>
        <w:spacing w:line="360" w:lineRule="auto"/>
        <w:ind w:left="0" w:firstLine="480"/>
        <w:rPr>
          <w:rFonts w:ascii="宋体" w:hAnsi="宋体"/>
          <w:color w:val="000000"/>
          <w:sz w:val="24"/>
        </w:rPr>
      </w:pPr>
      <w:r>
        <w:rPr>
          <w:rFonts w:ascii="宋体" w:hAnsi="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50C5410">
      <w:pPr>
        <w:numPr>
          <w:ilvl w:val="2"/>
          <w:numId w:val="8"/>
        </w:numPr>
        <w:tabs>
          <w:tab w:val="left" w:pos="0"/>
          <w:tab w:val="left" w:pos="851"/>
        </w:tabs>
        <w:spacing w:line="360" w:lineRule="auto"/>
        <w:ind w:left="0" w:firstLine="480"/>
        <w:rPr>
          <w:rFonts w:ascii="宋体" w:hAnsi="宋体"/>
          <w:sz w:val="24"/>
        </w:rPr>
      </w:pPr>
      <w:r>
        <w:rPr>
          <w:rFonts w:ascii="宋体" w:hAnsi="宋体"/>
          <w:sz w:val="24"/>
        </w:rPr>
        <w:t>本项目是否专门面向中小企业预留采购份额见第一章《采购邀请》。</w:t>
      </w:r>
    </w:p>
    <w:p w14:paraId="0EF520D4">
      <w:pPr>
        <w:numPr>
          <w:ilvl w:val="2"/>
          <w:numId w:val="8"/>
        </w:numPr>
        <w:tabs>
          <w:tab w:val="left" w:pos="0"/>
          <w:tab w:val="left" w:pos="851"/>
        </w:tabs>
        <w:spacing w:line="360" w:lineRule="auto"/>
        <w:ind w:left="0" w:firstLine="480"/>
        <w:rPr>
          <w:rFonts w:ascii="宋体" w:hAnsi="宋体"/>
          <w:sz w:val="24"/>
        </w:rPr>
      </w:pPr>
      <w:r>
        <w:rPr>
          <w:rFonts w:ascii="宋体" w:hAnsi="宋体"/>
          <w:sz w:val="24"/>
        </w:rPr>
        <w:t>采购标的对应的中小企业划分标准所属行业见《供应商须知资料表》。</w:t>
      </w:r>
    </w:p>
    <w:p w14:paraId="65EE1255">
      <w:pPr>
        <w:numPr>
          <w:ilvl w:val="2"/>
          <w:numId w:val="8"/>
        </w:numPr>
        <w:tabs>
          <w:tab w:val="left" w:pos="0"/>
          <w:tab w:val="left" w:pos="851"/>
        </w:tabs>
        <w:spacing w:line="360" w:lineRule="auto"/>
        <w:ind w:left="0" w:firstLine="480"/>
        <w:rPr>
          <w:rFonts w:ascii="宋体" w:hAnsi="宋体"/>
          <w:sz w:val="24"/>
        </w:rPr>
      </w:pPr>
      <w:r>
        <w:rPr>
          <w:rFonts w:ascii="宋体" w:hAnsi="宋体"/>
          <w:sz w:val="24"/>
        </w:rPr>
        <w:t>小微企业价格评审优惠的政策调整：不适用。</w:t>
      </w:r>
    </w:p>
    <w:p w14:paraId="3CBB8C62">
      <w:pPr>
        <w:numPr>
          <w:ilvl w:val="1"/>
          <w:numId w:val="8"/>
        </w:numPr>
        <w:tabs>
          <w:tab w:val="left" w:pos="0"/>
          <w:tab w:val="left" w:pos="567"/>
          <w:tab w:val="left" w:pos="1134"/>
          <w:tab w:val="left" w:pos="2014"/>
        </w:tabs>
        <w:spacing w:line="360" w:lineRule="auto"/>
        <w:ind w:left="0" w:firstLine="480"/>
        <w:rPr>
          <w:rFonts w:ascii="宋体" w:hAnsi="宋体"/>
          <w:sz w:val="24"/>
        </w:rPr>
      </w:pPr>
      <w:r>
        <w:rPr>
          <w:rFonts w:ascii="宋体" w:hAnsi="宋体"/>
          <w:sz w:val="24"/>
        </w:rPr>
        <w:t>政府采购节能产品、环境标志产品</w:t>
      </w:r>
    </w:p>
    <w:p w14:paraId="6779EAF6">
      <w:pPr>
        <w:numPr>
          <w:ilvl w:val="2"/>
          <w:numId w:val="8"/>
        </w:numPr>
        <w:tabs>
          <w:tab w:val="left" w:pos="0"/>
          <w:tab w:val="left" w:pos="851"/>
        </w:tabs>
        <w:spacing w:line="360" w:lineRule="auto"/>
        <w:ind w:left="0" w:firstLine="480"/>
        <w:rPr>
          <w:rFonts w:ascii="宋体" w:hAnsi="宋体"/>
          <w:sz w:val="24"/>
        </w:rPr>
      </w:pPr>
      <w:r>
        <w:rPr>
          <w:rFonts w:ascii="宋体" w:hAnsi="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90AE918">
      <w:pPr>
        <w:numPr>
          <w:ilvl w:val="2"/>
          <w:numId w:val="8"/>
        </w:numPr>
        <w:tabs>
          <w:tab w:val="left" w:pos="0"/>
          <w:tab w:val="left" w:pos="851"/>
        </w:tabs>
        <w:spacing w:line="360" w:lineRule="auto"/>
        <w:ind w:left="0" w:firstLine="480"/>
        <w:rPr>
          <w:rFonts w:ascii="宋体" w:hAnsi="宋体"/>
          <w:sz w:val="24"/>
        </w:rPr>
      </w:pPr>
      <w:r>
        <w:rPr>
          <w:rFonts w:ascii="宋体" w:hAnsi="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84D6AB0">
      <w:pPr>
        <w:numPr>
          <w:ilvl w:val="2"/>
          <w:numId w:val="8"/>
        </w:numPr>
        <w:tabs>
          <w:tab w:val="left" w:pos="0"/>
          <w:tab w:val="left" w:pos="851"/>
        </w:tabs>
        <w:spacing w:line="360" w:lineRule="auto"/>
        <w:ind w:left="0" w:firstLine="480"/>
        <w:rPr>
          <w:rFonts w:ascii="宋体" w:hAnsi="宋体"/>
          <w:sz w:val="24"/>
        </w:rPr>
      </w:pPr>
      <w:r>
        <w:rPr>
          <w:rFonts w:ascii="宋体" w:hAnsi="宋体"/>
          <w:sz w:val="24"/>
        </w:rPr>
        <w:t>如本项目采购产品属于实施政府强制采购品目清单范围的节能产品，则供应商所报产品必须获得国家确定的认证机构出具的、处于有效期之内的节能产品认证证书，否则</w:t>
      </w:r>
      <w:r>
        <w:rPr>
          <w:rFonts w:ascii="宋体" w:hAnsi="宋体"/>
          <w:b/>
          <w:sz w:val="24"/>
        </w:rPr>
        <w:t>响应无效</w:t>
      </w:r>
      <w:r>
        <w:rPr>
          <w:rFonts w:ascii="宋体" w:hAnsi="宋体"/>
          <w:sz w:val="24"/>
        </w:rPr>
        <w:t>；</w:t>
      </w:r>
    </w:p>
    <w:p w14:paraId="4C686CE4">
      <w:pPr>
        <w:numPr>
          <w:ilvl w:val="2"/>
          <w:numId w:val="8"/>
        </w:numPr>
        <w:tabs>
          <w:tab w:val="left" w:pos="0"/>
          <w:tab w:val="left" w:pos="851"/>
        </w:tabs>
        <w:spacing w:line="360" w:lineRule="auto"/>
        <w:ind w:left="0" w:firstLine="480"/>
        <w:rPr>
          <w:rFonts w:hint="eastAsia" w:ascii="宋体" w:hAnsi="宋体"/>
          <w:sz w:val="24"/>
          <w:highlight w:val="none"/>
        </w:rPr>
      </w:pPr>
      <w:r>
        <w:rPr>
          <w:rFonts w:ascii="宋体" w:hAnsi="宋体"/>
          <w:sz w:val="24"/>
        </w:rPr>
        <w:t>非</w:t>
      </w:r>
      <w:r>
        <w:rPr>
          <w:rFonts w:ascii="宋体" w:hAnsi="宋体"/>
          <w:sz w:val="24"/>
          <w:highlight w:val="none"/>
        </w:rPr>
        <w:t>政府强制采购的节能产品或环境标志产品，依据品目清单和认证证书实施政府优先采购。如涉及，供应商优先提供此类产品。</w:t>
      </w:r>
    </w:p>
    <w:p w14:paraId="243DA460">
      <w:pPr>
        <w:numPr>
          <w:ilvl w:val="2"/>
          <w:numId w:val="8"/>
        </w:numPr>
        <w:tabs>
          <w:tab w:val="left" w:pos="0"/>
          <w:tab w:val="left" w:pos="851"/>
          <w:tab w:val="left" w:pos="1276"/>
        </w:tabs>
        <w:spacing w:line="360" w:lineRule="auto"/>
        <w:ind w:left="0" w:firstLine="480"/>
        <w:rPr>
          <w:rFonts w:ascii="宋体" w:hAnsi="宋体"/>
          <w:sz w:val="24"/>
          <w:highlight w:val="none"/>
        </w:rPr>
      </w:pPr>
      <w:r>
        <w:rPr>
          <w:rFonts w:hint="eastAsia" w:ascii="宋体" w:hAnsi="宋体"/>
          <w:sz w:val="24"/>
          <w:highlight w:val="none"/>
        </w:rPr>
        <w:t>依据</w:t>
      </w:r>
      <w:r>
        <w:rPr>
          <w:rFonts w:ascii="宋体" w:hAnsi="宋体"/>
          <w:sz w:val="24"/>
          <w:highlight w:val="none"/>
        </w:rPr>
        <w:t>《关于印发〈商品包装政府采购需求标准（试行）〉、〈快递包装政府采购需求标准（试行）〉的通知》（财办库〔2020〕123号）</w:t>
      </w:r>
      <w:r>
        <w:rPr>
          <w:rFonts w:hint="eastAsia" w:ascii="宋体" w:hAnsi="宋体"/>
          <w:sz w:val="24"/>
          <w:highlight w:val="none"/>
        </w:rPr>
        <w:t>文件</w:t>
      </w:r>
      <w:r>
        <w:rPr>
          <w:rFonts w:ascii="宋体" w:hAnsi="宋体"/>
          <w:sz w:val="24"/>
          <w:highlight w:val="none"/>
        </w:rPr>
        <w:t>精神</w:t>
      </w:r>
      <w:r>
        <w:rPr>
          <w:rFonts w:hint="eastAsia" w:ascii="宋体" w:hAnsi="宋体"/>
          <w:sz w:val="24"/>
          <w:highlight w:val="none"/>
        </w:rPr>
        <w:t>，采购人在采购文件中明确政府采购供应商提供产品及相关快递服务的具体包装要求的，在政府采购合同中载明对政府采购供应商提供产品及相关快递服务的具体包装要求和履约验收相关条款的，中标成交供应商必须严格执行，必要时应按照要求在履约验收环节出具检测报告。</w:t>
      </w:r>
    </w:p>
    <w:p w14:paraId="26531E27">
      <w:pPr>
        <w:numPr>
          <w:ilvl w:val="1"/>
          <w:numId w:val="8"/>
        </w:numPr>
        <w:tabs>
          <w:tab w:val="left" w:pos="0"/>
          <w:tab w:val="left" w:pos="567"/>
          <w:tab w:val="left" w:pos="1134"/>
        </w:tabs>
        <w:spacing w:line="360" w:lineRule="auto"/>
        <w:ind w:left="0" w:firstLine="480"/>
        <w:rPr>
          <w:rFonts w:ascii="宋体" w:hAnsi="宋体"/>
          <w:sz w:val="24"/>
          <w:highlight w:val="none"/>
        </w:rPr>
      </w:pPr>
      <w:r>
        <w:rPr>
          <w:rFonts w:ascii="宋体" w:hAnsi="宋体"/>
          <w:sz w:val="24"/>
          <w:highlight w:val="none"/>
        </w:rPr>
        <w:t>支持乡村产业振兴管理</w:t>
      </w:r>
    </w:p>
    <w:p w14:paraId="4159CE34">
      <w:pPr>
        <w:numPr>
          <w:ilvl w:val="2"/>
          <w:numId w:val="8"/>
        </w:numPr>
        <w:tabs>
          <w:tab w:val="left" w:pos="0"/>
          <w:tab w:val="left" w:pos="567"/>
          <w:tab w:val="left" w:pos="1276"/>
        </w:tabs>
        <w:spacing w:line="360" w:lineRule="auto"/>
        <w:ind w:left="0" w:firstLine="480"/>
        <w:rPr>
          <w:rFonts w:ascii="宋体" w:hAnsi="宋体"/>
          <w:sz w:val="24"/>
        </w:rPr>
      </w:pPr>
      <w:r>
        <w:rPr>
          <w:rFonts w:ascii="宋体" w:hAnsi="宋体"/>
          <w:sz w:val="24"/>
          <w:highlight w:val="none"/>
        </w:rPr>
        <w:t>为落实《关于运用政府采购政策支持乡村</w:t>
      </w:r>
      <w:r>
        <w:rPr>
          <w:rFonts w:ascii="宋体" w:hAnsi="宋体"/>
          <w:sz w:val="24"/>
        </w:rPr>
        <w:t>产业振兴的通知》（财库〔2021〕19号）有关要求，做好支持脱贫攻坚工作，本项目采购活动中对于支持乡村振兴管理的相关要求见第四章《采购需求》（如涉及）。</w:t>
      </w:r>
    </w:p>
    <w:p w14:paraId="77203865">
      <w:pPr>
        <w:numPr>
          <w:ilvl w:val="1"/>
          <w:numId w:val="8"/>
        </w:numPr>
        <w:tabs>
          <w:tab w:val="left" w:pos="0"/>
          <w:tab w:val="left" w:pos="567"/>
          <w:tab w:val="left" w:pos="1276"/>
        </w:tabs>
        <w:spacing w:line="360" w:lineRule="auto"/>
        <w:ind w:left="0" w:firstLine="480"/>
        <w:rPr>
          <w:rFonts w:ascii="宋体" w:hAnsi="宋体"/>
          <w:sz w:val="24"/>
        </w:rPr>
      </w:pPr>
      <w:r>
        <w:rPr>
          <w:rFonts w:ascii="宋体" w:hAnsi="宋体"/>
          <w:sz w:val="24"/>
        </w:rPr>
        <w:t>正版软件</w:t>
      </w:r>
    </w:p>
    <w:p w14:paraId="7C9D83D0">
      <w:pPr>
        <w:numPr>
          <w:ilvl w:val="2"/>
          <w:numId w:val="8"/>
        </w:numPr>
        <w:tabs>
          <w:tab w:val="left" w:pos="0"/>
        </w:tabs>
        <w:spacing w:line="360" w:lineRule="auto"/>
        <w:ind w:left="0" w:firstLine="480"/>
        <w:rPr>
          <w:rFonts w:ascii="宋体" w:hAnsi="宋体"/>
          <w:sz w:val="24"/>
        </w:rPr>
      </w:pPr>
      <w:r>
        <w:rPr>
          <w:rFonts w:ascii="宋体" w:hAnsi="宋体"/>
          <w:sz w:val="24"/>
        </w:rPr>
        <w:t>依据《财政部 国家发展改革委 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ascii="宋体" w:hAnsi="宋体"/>
          <w:b/>
          <w:sz w:val="24"/>
        </w:rPr>
        <w:t>响应无效</w:t>
      </w:r>
      <w:r>
        <w:rPr>
          <w:rFonts w:ascii="宋体" w:hAnsi="宋体"/>
          <w:sz w:val="24"/>
        </w:rPr>
        <w:t>。财政部、国家发展改革委、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国家发展改革委、信息产业部以文件形式确定、公布并适时调整。</w:t>
      </w:r>
    </w:p>
    <w:p w14:paraId="3FA9C3ED">
      <w:pPr>
        <w:numPr>
          <w:ilvl w:val="2"/>
          <w:numId w:val="8"/>
        </w:numPr>
        <w:tabs>
          <w:tab w:val="left" w:pos="0"/>
        </w:tabs>
        <w:spacing w:line="360" w:lineRule="auto"/>
        <w:ind w:left="0" w:firstLine="480"/>
        <w:rPr>
          <w:rFonts w:ascii="宋体" w:hAnsi="宋体"/>
          <w:sz w:val="24"/>
        </w:rPr>
      </w:pPr>
      <w:r>
        <w:rPr>
          <w:rFonts w:ascii="宋体" w:hAnsi="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4D45ED32">
      <w:pPr>
        <w:numPr>
          <w:ilvl w:val="1"/>
          <w:numId w:val="8"/>
        </w:numPr>
        <w:tabs>
          <w:tab w:val="left" w:pos="0"/>
          <w:tab w:val="left" w:pos="567"/>
          <w:tab w:val="left" w:pos="993"/>
        </w:tabs>
        <w:spacing w:line="360" w:lineRule="auto"/>
        <w:ind w:left="0" w:firstLine="480"/>
        <w:rPr>
          <w:rFonts w:ascii="宋体" w:hAnsi="宋体"/>
          <w:sz w:val="24"/>
        </w:rPr>
      </w:pPr>
      <w:r>
        <w:rPr>
          <w:rFonts w:ascii="宋体" w:hAnsi="宋体"/>
          <w:sz w:val="24"/>
        </w:rPr>
        <w:t>信息安全产品</w:t>
      </w:r>
    </w:p>
    <w:p w14:paraId="1D7B6A4C">
      <w:pPr>
        <w:numPr>
          <w:ilvl w:val="2"/>
          <w:numId w:val="8"/>
        </w:numPr>
        <w:tabs>
          <w:tab w:val="left" w:pos="0"/>
          <w:tab w:val="left" w:pos="567"/>
          <w:tab w:val="left" w:pos="993"/>
        </w:tabs>
        <w:spacing w:line="360" w:lineRule="auto"/>
        <w:ind w:left="0" w:firstLine="480"/>
        <w:rPr>
          <w:rFonts w:hint="eastAsia" w:ascii="宋体" w:hAnsi="宋体"/>
          <w:sz w:val="24"/>
        </w:rPr>
      </w:pPr>
      <w:r>
        <w:rPr>
          <w:rFonts w:ascii="宋体" w:hAnsi="宋体"/>
          <w:sz w:val="24"/>
        </w:rPr>
        <w:t>所投产品属于《关于调整信息安全产品强制性认证实施要求的公告》（2009 年第33号）范围的，采购经国家认证的信息安全产品，否则</w:t>
      </w:r>
      <w:r>
        <w:rPr>
          <w:rFonts w:ascii="宋体" w:hAnsi="宋体"/>
          <w:b/>
          <w:sz w:val="24"/>
        </w:rPr>
        <w:t>响应无效</w:t>
      </w:r>
      <w:r>
        <w:rPr>
          <w:rFonts w:ascii="宋体" w:hAnsi="宋体"/>
          <w:sz w:val="24"/>
        </w:rPr>
        <w:t>。关于信息安全相关规定依据《关于信息安全产品实施政府采购的通知》（财库〔2010〕48号）。</w:t>
      </w:r>
    </w:p>
    <w:p w14:paraId="06AE41D5">
      <w:pPr>
        <w:numPr>
          <w:ilvl w:val="1"/>
          <w:numId w:val="8"/>
        </w:numPr>
        <w:tabs>
          <w:tab w:val="left" w:pos="0"/>
          <w:tab w:val="left" w:pos="567"/>
          <w:tab w:val="left" w:pos="993"/>
        </w:tabs>
        <w:spacing w:line="360" w:lineRule="auto"/>
        <w:ind w:left="0" w:firstLine="480"/>
        <w:rPr>
          <w:rFonts w:hint="eastAsia" w:ascii="宋体" w:hAnsi="宋体"/>
          <w:sz w:val="24"/>
          <w:highlight w:val="none"/>
        </w:rPr>
      </w:pPr>
      <w:r>
        <w:rPr>
          <w:rFonts w:hint="eastAsia" w:ascii="宋体" w:hAnsi="宋体"/>
          <w:sz w:val="24"/>
        </w:rPr>
        <w:t>政</w:t>
      </w:r>
      <w:r>
        <w:rPr>
          <w:rFonts w:hint="eastAsia" w:ascii="宋体" w:hAnsi="宋体"/>
          <w:sz w:val="24"/>
          <w:highlight w:val="none"/>
        </w:rPr>
        <w:t>府采购创新产品政策</w:t>
      </w:r>
    </w:p>
    <w:p w14:paraId="7C2F99CB">
      <w:pPr>
        <w:numPr>
          <w:ilvl w:val="2"/>
          <w:numId w:val="8"/>
        </w:numPr>
        <w:tabs>
          <w:tab w:val="left" w:pos="0"/>
          <w:tab w:val="left" w:pos="567"/>
          <w:tab w:val="left" w:pos="993"/>
        </w:tabs>
        <w:spacing w:line="360" w:lineRule="auto"/>
        <w:ind w:left="0" w:firstLine="480"/>
        <w:rPr>
          <w:rFonts w:hint="eastAsia" w:ascii="宋体" w:hAnsi="宋体"/>
          <w:color w:val="000000"/>
          <w:sz w:val="24"/>
          <w:highlight w:val="none"/>
        </w:rPr>
      </w:pPr>
      <w:r>
        <w:rPr>
          <w:rFonts w:hint="eastAsia" w:ascii="宋体" w:hAnsi="宋体"/>
          <w:color w:val="000000"/>
          <w:sz w:val="24"/>
          <w:highlight w:val="none"/>
        </w:rPr>
        <w:t>采购人要将创新要求嵌入采购项目需求，可在采购文件中设定评审规则，优先采购各级政府部门公开发布的有效期内的创新产品、创新服务、首台套、首购首用等《目录》的创新产品，上述《目录》内创新产品，自认定之日起2年内视同已具备相应销售业绩，参加政府采购活动时业绩分值为满分。</w:t>
      </w:r>
    </w:p>
    <w:p w14:paraId="5BA5501C">
      <w:pPr>
        <w:numPr>
          <w:ilvl w:val="1"/>
          <w:numId w:val="8"/>
        </w:numPr>
        <w:tabs>
          <w:tab w:val="left" w:pos="1080"/>
          <w:tab w:val="left" w:pos="2014"/>
        </w:tabs>
        <w:spacing w:line="360" w:lineRule="auto"/>
        <w:ind w:hanging="901"/>
        <w:rPr>
          <w:rFonts w:hint="eastAsia" w:ascii="宋体" w:hAnsi="宋体" w:cs="宋体"/>
          <w:color w:val="000000"/>
          <w:sz w:val="24"/>
          <w:highlight w:val="none"/>
        </w:rPr>
      </w:pPr>
      <w:r>
        <w:rPr>
          <w:rFonts w:hint="eastAsia" w:ascii="宋体" w:hAnsi="宋体" w:cs="宋体"/>
          <w:color w:val="000000"/>
          <w:sz w:val="24"/>
          <w:highlight w:val="none"/>
        </w:rPr>
        <w:t>绿色采购政策</w:t>
      </w:r>
    </w:p>
    <w:p w14:paraId="589DD4A2">
      <w:pPr>
        <w:numPr>
          <w:ilvl w:val="2"/>
          <w:numId w:val="8"/>
        </w:numPr>
        <w:tabs>
          <w:tab w:val="left" w:pos="1276"/>
          <w:tab w:val="left" w:pos="1468"/>
        </w:tabs>
        <w:spacing w:line="360" w:lineRule="auto"/>
        <w:ind w:left="0" w:firstLine="480"/>
        <w:rPr>
          <w:rFonts w:ascii="宋体" w:hAnsi="宋体" w:cs="宋体"/>
          <w:color w:val="000000"/>
          <w:sz w:val="24"/>
          <w:highlight w:val="none"/>
        </w:rPr>
      </w:pPr>
      <w:r>
        <w:rPr>
          <w:rFonts w:hint="eastAsia" w:ascii="宋体" w:hAnsi="宋体" w:cs="宋体"/>
          <w:color w:val="000000"/>
          <w:sz w:val="24"/>
          <w:highlight w:val="none"/>
        </w:rPr>
        <w:t xml:space="preserve">绿色数据中心政策 </w:t>
      </w:r>
    </w:p>
    <w:p w14:paraId="012F459A">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依据《绿色数据中心政府采购需求标准（试行）》（财办库〔2023〕7 号）文件精神，采购人在采购数据中心相关设备、运维服务，应当有利于节约能源、环境保护和资源循环利用，按照《需求标准》实施相关采购活动。采购人应当加强采购需求管理，根据《需求标准》提出的指标编制数据中心相关设备、运维服务政府采购项目的采购文件，并在合同中明确对相关指标的验收方式和违约责任。采购人应当在履约验收中对供应商提供的产品或服务进行抽查检测，必要时可委托取得相关资质的第三方机构对其进行检测、认证。因检测、认证涉及生产过程或检测时间长等原因，不能在验收过程中开展检测、认证的，可要求供应商在验收阶段提供相关检测报告、认证报告。</w:t>
      </w:r>
    </w:p>
    <w:p w14:paraId="3A414FB5">
      <w:pPr>
        <w:numPr>
          <w:ilvl w:val="2"/>
          <w:numId w:val="8"/>
        </w:numPr>
        <w:tabs>
          <w:tab w:val="left" w:pos="1276"/>
          <w:tab w:val="left" w:pos="1468"/>
        </w:tabs>
        <w:spacing w:line="360" w:lineRule="auto"/>
        <w:ind w:left="0" w:firstLine="480"/>
        <w:rPr>
          <w:rFonts w:ascii="宋体" w:hAnsi="宋体" w:cs="宋体"/>
          <w:color w:val="000000"/>
          <w:sz w:val="24"/>
          <w:highlight w:val="none"/>
        </w:rPr>
      </w:pPr>
      <w:r>
        <w:rPr>
          <w:rFonts w:hint="eastAsia" w:ascii="宋体" w:hAnsi="宋体" w:cs="宋体"/>
          <w:color w:val="000000"/>
          <w:sz w:val="24"/>
          <w:highlight w:val="none"/>
        </w:rPr>
        <w:t>推广应用绿色建材</w:t>
      </w:r>
    </w:p>
    <w:p w14:paraId="58FFCE22">
      <w:pPr>
        <w:spacing w:line="360" w:lineRule="auto"/>
        <w:ind w:firstLine="480"/>
        <w:rPr>
          <w:rFonts w:hint="eastAsia" w:ascii="宋体" w:hAnsi="宋体"/>
          <w:color w:val="000000"/>
          <w:sz w:val="24"/>
          <w:highlight w:val="none"/>
        </w:rPr>
      </w:pPr>
      <w:r>
        <w:rPr>
          <w:rFonts w:hint="eastAsia" w:ascii="宋体" w:hAnsi="宋体"/>
          <w:color w:val="000000"/>
          <w:sz w:val="24"/>
          <w:highlight w:val="none"/>
        </w:rPr>
        <w:t>采购人实施政府采购工程项目，要按照《常州市政府采购支持绿色建材促进建筑品质提升试点工作方案》（常财购</w:t>
      </w:r>
      <w:r>
        <w:rPr>
          <w:rFonts w:ascii="宋体" w:hAnsi="宋体"/>
          <w:color w:val="000000"/>
          <w:sz w:val="24"/>
          <w:highlight w:val="none"/>
        </w:rPr>
        <w:t>〔20</w:t>
      </w:r>
      <w:r>
        <w:rPr>
          <w:rFonts w:hint="eastAsia" w:ascii="宋体" w:hAnsi="宋体"/>
          <w:color w:val="000000"/>
          <w:sz w:val="24"/>
          <w:highlight w:val="none"/>
        </w:rPr>
        <w:t>23</w:t>
      </w:r>
      <w:r>
        <w:rPr>
          <w:rFonts w:ascii="宋体" w:hAnsi="宋体"/>
          <w:color w:val="000000"/>
          <w:sz w:val="24"/>
          <w:highlight w:val="none"/>
        </w:rPr>
        <w:t>〕</w:t>
      </w:r>
      <w:r>
        <w:rPr>
          <w:rFonts w:hint="eastAsia" w:ascii="宋体" w:hAnsi="宋体"/>
          <w:color w:val="000000"/>
          <w:sz w:val="24"/>
          <w:highlight w:val="none"/>
        </w:rPr>
        <w:t>18</w:t>
      </w:r>
      <w:r>
        <w:rPr>
          <w:rFonts w:ascii="宋体" w:hAnsi="宋体"/>
          <w:color w:val="000000"/>
          <w:sz w:val="24"/>
          <w:highlight w:val="none"/>
        </w:rPr>
        <w:t xml:space="preserve"> 号</w:t>
      </w:r>
      <w:r>
        <w:rPr>
          <w:rFonts w:hint="eastAsia" w:ascii="宋体" w:hAnsi="宋体"/>
          <w:color w:val="000000"/>
          <w:sz w:val="24"/>
          <w:highlight w:val="none"/>
        </w:rPr>
        <w:t>）总体要求，落实《绿色建筑和绿色建材政府采购需求标准》（</w:t>
      </w:r>
      <w:r>
        <w:rPr>
          <w:rFonts w:ascii="宋体" w:hAnsi="宋体"/>
          <w:color w:val="000000"/>
          <w:sz w:val="24"/>
          <w:highlight w:val="none"/>
        </w:rPr>
        <w:t>财库〔20</w:t>
      </w:r>
      <w:r>
        <w:rPr>
          <w:rFonts w:hint="eastAsia" w:ascii="宋体" w:hAnsi="宋体"/>
          <w:color w:val="000000"/>
          <w:sz w:val="24"/>
          <w:highlight w:val="none"/>
        </w:rPr>
        <w:t>22</w:t>
      </w:r>
      <w:r>
        <w:rPr>
          <w:rFonts w:ascii="宋体" w:hAnsi="宋体"/>
          <w:color w:val="000000"/>
          <w:sz w:val="24"/>
          <w:highlight w:val="none"/>
        </w:rPr>
        <w:t>〕</w:t>
      </w:r>
      <w:r>
        <w:rPr>
          <w:rFonts w:hint="eastAsia" w:ascii="宋体" w:hAnsi="宋体"/>
          <w:color w:val="000000"/>
          <w:sz w:val="24"/>
          <w:highlight w:val="none"/>
        </w:rPr>
        <w:t>35</w:t>
      </w:r>
      <w:r>
        <w:rPr>
          <w:rFonts w:ascii="宋体" w:hAnsi="宋体"/>
          <w:color w:val="000000"/>
          <w:sz w:val="24"/>
          <w:highlight w:val="none"/>
        </w:rPr>
        <w:t xml:space="preserve"> 号</w:t>
      </w:r>
      <w:r>
        <w:rPr>
          <w:rFonts w:hint="eastAsia" w:ascii="宋体" w:hAnsi="宋体"/>
          <w:color w:val="000000"/>
          <w:sz w:val="24"/>
          <w:highlight w:val="none"/>
        </w:rPr>
        <w:t>）和《政府采购支持绿色建材促进建筑品质提升政策项目实施指南》（财办库</w:t>
      </w:r>
      <w:r>
        <w:rPr>
          <w:rFonts w:ascii="宋体" w:hAnsi="宋体"/>
          <w:color w:val="000000"/>
          <w:sz w:val="24"/>
          <w:highlight w:val="none"/>
        </w:rPr>
        <w:t>〔20</w:t>
      </w:r>
      <w:r>
        <w:rPr>
          <w:rFonts w:hint="eastAsia" w:ascii="宋体" w:hAnsi="宋体"/>
          <w:color w:val="000000"/>
          <w:sz w:val="24"/>
          <w:highlight w:val="none"/>
        </w:rPr>
        <w:t>23</w:t>
      </w:r>
      <w:r>
        <w:rPr>
          <w:rFonts w:ascii="宋体" w:hAnsi="宋体"/>
          <w:color w:val="000000"/>
          <w:sz w:val="24"/>
          <w:highlight w:val="none"/>
        </w:rPr>
        <w:t>〕</w:t>
      </w:r>
      <w:r>
        <w:rPr>
          <w:rFonts w:hint="eastAsia" w:ascii="宋体" w:hAnsi="宋体"/>
          <w:color w:val="000000"/>
          <w:sz w:val="24"/>
          <w:highlight w:val="none"/>
        </w:rPr>
        <w:t>52</w:t>
      </w:r>
      <w:r>
        <w:rPr>
          <w:rFonts w:ascii="宋体" w:hAnsi="宋体"/>
          <w:color w:val="000000"/>
          <w:sz w:val="24"/>
          <w:highlight w:val="none"/>
        </w:rPr>
        <w:t xml:space="preserve"> 号</w:t>
      </w:r>
      <w:r>
        <w:rPr>
          <w:rFonts w:hint="eastAsia" w:ascii="宋体" w:hAnsi="宋体"/>
          <w:color w:val="000000"/>
          <w:sz w:val="24"/>
          <w:highlight w:val="none"/>
        </w:rPr>
        <w:t>）,依据相关需求标准确定采购需求，在采购文件和采购合同中载明具体需求、履约验收条款和违约责任。</w:t>
      </w:r>
    </w:p>
    <w:p w14:paraId="3E23B6EA">
      <w:pPr>
        <w:numPr>
          <w:ilvl w:val="2"/>
          <w:numId w:val="8"/>
        </w:numPr>
        <w:tabs>
          <w:tab w:val="left" w:pos="1276"/>
          <w:tab w:val="left" w:pos="1468"/>
        </w:tabs>
        <w:spacing w:line="360" w:lineRule="auto"/>
        <w:ind w:left="0" w:firstLine="480"/>
        <w:rPr>
          <w:rFonts w:ascii="宋体" w:hAnsi="宋体"/>
          <w:color w:val="000000"/>
          <w:sz w:val="24"/>
          <w:highlight w:val="none"/>
        </w:rPr>
      </w:pPr>
      <w:r>
        <w:rPr>
          <w:rFonts w:hint="eastAsia" w:ascii="宋体" w:hAnsi="宋体" w:cs="宋体"/>
          <w:color w:val="000000"/>
          <w:sz w:val="24"/>
          <w:highlight w:val="none"/>
        </w:rPr>
        <w:t>优先使用低挥发性有机化合物产品</w:t>
      </w:r>
    </w:p>
    <w:p w14:paraId="490AA0B7">
      <w:pPr>
        <w:spacing w:line="360" w:lineRule="auto"/>
        <w:ind w:firstLine="480"/>
        <w:rPr>
          <w:rFonts w:hint="eastAsia" w:ascii="宋体" w:hAnsi="宋体"/>
          <w:color w:val="000000"/>
          <w:sz w:val="24"/>
          <w:highlight w:val="none"/>
        </w:rPr>
      </w:pPr>
      <w:r>
        <w:rPr>
          <w:rFonts w:hint="eastAsia" w:ascii="宋体" w:hAnsi="宋体"/>
          <w:color w:val="000000"/>
          <w:sz w:val="24"/>
          <w:highlight w:val="none"/>
        </w:rPr>
        <w:t>采购人要落实挥发性有机化合物（VOCs）治理要求，若本项目中涉及涂料、胶黏剂、油墨、清洗剂等挥发性有机物产品的，属于强制性标准的，投标人应当提供符合国家和江苏省相关VOCs 含量限制标准的产品；属于推荐性标准的，应当在采购文件中载明低VOCs的优惠幅度、评审标准等，以体现优先采购。</w:t>
      </w:r>
    </w:p>
    <w:p w14:paraId="0E1F5471">
      <w:pPr>
        <w:numPr>
          <w:ilvl w:val="0"/>
          <w:numId w:val="8"/>
        </w:numPr>
        <w:tabs>
          <w:tab w:val="left" w:pos="0"/>
          <w:tab w:val="left" w:pos="284"/>
          <w:tab w:val="left" w:pos="709"/>
          <w:tab w:val="left" w:pos="993"/>
        </w:tabs>
        <w:spacing w:line="360" w:lineRule="auto"/>
        <w:ind w:hanging="474"/>
        <w:outlineLvl w:val="1"/>
        <w:rPr>
          <w:rFonts w:ascii="宋体" w:hAnsi="宋体"/>
          <w:b/>
          <w:color w:val="000000"/>
          <w:sz w:val="24"/>
          <w:highlight w:val="none"/>
        </w:rPr>
      </w:pPr>
      <w:bookmarkStart w:id="183" w:name="_Toc29785"/>
      <w:r>
        <w:rPr>
          <w:rFonts w:ascii="宋体" w:hAnsi="宋体"/>
          <w:b/>
          <w:color w:val="000000"/>
          <w:sz w:val="24"/>
          <w:highlight w:val="none"/>
        </w:rPr>
        <w:t>参与协商的费用</w:t>
      </w:r>
      <w:bookmarkEnd w:id="183"/>
    </w:p>
    <w:p w14:paraId="6B1C496E">
      <w:pPr>
        <w:numPr>
          <w:ilvl w:val="1"/>
          <w:numId w:val="8"/>
        </w:numPr>
        <w:tabs>
          <w:tab w:val="left" w:pos="0"/>
          <w:tab w:val="left" w:pos="567"/>
          <w:tab w:val="left" w:pos="993"/>
        </w:tabs>
        <w:spacing w:line="360" w:lineRule="auto"/>
        <w:ind w:left="0" w:firstLine="480"/>
        <w:rPr>
          <w:rFonts w:ascii="宋体" w:hAnsi="宋体"/>
          <w:sz w:val="24"/>
        </w:rPr>
      </w:pPr>
      <w:r>
        <w:rPr>
          <w:rFonts w:ascii="宋体" w:hAnsi="宋体"/>
          <w:color w:val="000000"/>
          <w:sz w:val="24"/>
          <w:highlight w:val="none"/>
        </w:rPr>
        <w:t>供应商应自行承担所有与准备和参加单一来源</w:t>
      </w:r>
      <w:r>
        <w:rPr>
          <w:rFonts w:ascii="宋体" w:hAnsi="宋体"/>
          <w:sz w:val="24"/>
          <w:highlight w:val="none"/>
        </w:rPr>
        <w:t>采</w:t>
      </w:r>
      <w:r>
        <w:rPr>
          <w:rFonts w:ascii="宋体" w:hAnsi="宋体"/>
          <w:sz w:val="24"/>
        </w:rPr>
        <w:t>购协商有关的费用，无论协商的结果如何，采购人或采购代理机构在任何情况下均无承担这些费用的义务和责任。</w:t>
      </w:r>
    </w:p>
    <w:p w14:paraId="2E1A3809">
      <w:pPr>
        <w:tabs>
          <w:tab w:val="left" w:pos="0"/>
          <w:tab w:val="left" w:pos="1080"/>
        </w:tabs>
        <w:spacing w:line="360" w:lineRule="auto"/>
        <w:ind w:firstLine="480"/>
        <w:rPr>
          <w:rFonts w:ascii="宋体" w:hAnsi="宋体"/>
          <w:sz w:val="24"/>
        </w:rPr>
      </w:pPr>
      <w:bookmarkStart w:id="184" w:name="_1.8_计量单位"/>
      <w:bookmarkEnd w:id="184"/>
    </w:p>
    <w:p w14:paraId="30784CF4">
      <w:pPr>
        <w:pStyle w:val="183"/>
        <w:tabs>
          <w:tab w:val="left" w:pos="0"/>
        </w:tabs>
        <w:spacing w:before="0" w:line="360" w:lineRule="auto"/>
        <w:ind w:firstLine="482"/>
        <w:rPr>
          <w:rFonts w:ascii="宋体" w:hAnsi="宋体" w:eastAsia="宋体"/>
          <w:sz w:val="24"/>
          <w:szCs w:val="24"/>
        </w:rPr>
      </w:pPr>
      <w:bookmarkStart w:id="185" w:name="_Toc16414"/>
      <w:r>
        <w:rPr>
          <w:rFonts w:ascii="宋体" w:hAnsi="宋体" w:eastAsia="宋体"/>
          <w:sz w:val="24"/>
          <w:szCs w:val="24"/>
        </w:rPr>
        <w:t xml:space="preserve">二   </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Fonts w:ascii="宋体" w:hAnsi="宋体" w:eastAsia="宋体"/>
          <w:sz w:val="24"/>
          <w:szCs w:val="24"/>
        </w:rPr>
        <w:t>单一来源采购文件</w:t>
      </w:r>
      <w:bookmarkEnd w:id="185"/>
    </w:p>
    <w:p w14:paraId="76AF0D17">
      <w:pPr>
        <w:numPr>
          <w:ilvl w:val="0"/>
          <w:numId w:val="8"/>
        </w:numPr>
        <w:tabs>
          <w:tab w:val="left" w:pos="0"/>
          <w:tab w:val="left" w:pos="426"/>
        </w:tabs>
        <w:spacing w:line="360" w:lineRule="auto"/>
        <w:ind w:left="0" w:firstLine="482"/>
        <w:outlineLvl w:val="1"/>
        <w:rPr>
          <w:rFonts w:ascii="宋体" w:hAnsi="宋体"/>
          <w:b/>
          <w:sz w:val="24"/>
        </w:rPr>
      </w:pPr>
      <w:bookmarkStart w:id="186" w:name="_Toc150774728"/>
      <w:bookmarkStart w:id="187" w:name="_Toc151190150"/>
      <w:bookmarkStart w:id="188" w:name="_Toc150509274"/>
      <w:bookmarkStart w:id="189" w:name="_Toc520356147"/>
      <w:bookmarkStart w:id="190" w:name="_Toc142311025"/>
      <w:bookmarkStart w:id="191" w:name="_Toc164229218"/>
      <w:bookmarkStart w:id="192" w:name="_Toc164351617"/>
      <w:bookmarkStart w:id="193" w:name="_Toc150480761"/>
      <w:bookmarkStart w:id="194" w:name="_Toc127151523"/>
      <w:bookmarkStart w:id="195" w:name="_Toc164608792"/>
      <w:bookmarkStart w:id="196" w:name="_Toc226337219"/>
      <w:bookmarkStart w:id="197" w:name="_Toc226965796"/>
      <w:bookmarkStart w:id="198" w:name="_Toc151193837"/>
      <w:bookmarkStart w:id="199" w:name="_Toc226309767"/>
      <w:bookmarkStart w:id="200" w:name="_Toc265228361"/>
      <w:bookmarkStart w:id="201" w:name="_Toc151193911"/>
      <w:bookmarkStart w:id="202" w:name="_Toc195842888"/>
      <w:bookmarkStart w:id="203" w:name="_Toc127151724"/>
      <w:bookmarkStart w:id="204" w:name="_Toc150774623"/>
      <w:bookmarkStart w:id="205" w:name="_Toc151193693"/>
      <w:bookmarkStart w:id="206" w:name="_Toc305158791"/>
      <w:bookmarkStart w:id="207" w:name="_Toc264969213"/>
      <w:bookmarkStart w:id="208" w:name="_Toc305158865"/>
      <w:bookmarkStart w:id="209" w:name="_Toc149720816"/>
      <w:bookmarkStart w:id="210" w:name="_Toc164608637"/>
      <w:bookmarkStart w:id="211" w:name="_Toc151193621"/>
      <w:bookmarkStart w:id="212" w:name="_Toc164229364"/>
      <w:bookmarkStart w:id="213" w:name="_Toc226965713"/>
      <w:bookmarkStart w:id="214" w:name="_Toc151193765"/>
      <w:bookmarkStart w:id="215" w:name="_Toc127161437"/>
      <w:bookmarkStart w:id="216" w:name="_Toc30017"/>
      <w:r>
        <w:rPr>
          <w:rFonts w:ascii="宋体" w:hAnsi="宋体"/>
          <w:b/>
          <w:sz w:val="24"/>
        </w:rPr>
        <w:t>单一来源采购文件构</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Fonts w:ascii="宋体" w:hAnsi="宋体"/>
          <w:b/>
          <w:sz w:val="24"/>
        </w:rPr>
        <w:t>成</w:t>
      </w:r>
      <w:bookmarkEnd w:id="216"/>
    </w:p>
    <w:p w14:paraId="06FB10C4">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单一来源采购文件包括以下部分：</w:t>
      </w:r>
    </w:p>
    <w:p w14:paraId="2D59E828">
      <w:pPr>
        <w:numPr>
          <w:ilvl w:val="0"/>
          <w:numId w:val="11"/>
        </w:numPr>
        <w:tabs>
          <w:tab w:val="left" w:pos="0"/>
          <w:tab w:val="left" w:pos="709"/>
          <w:tab w:val="left" w:pos="993"/>
          <w:tab w:val="left" w:pos="1560"/>
        </w:tabs>
        <w:spacing w:line="360" w:lineRule="auto"/>
        <w:ind w:left="0" w:firstLine="480"/>
        <w:rPr>
          <w:rFonts w:ascii="宋体" w:hAnsi="宋体"/>
          <w:sz w:val="24"/>
        </w:rPr>
      </w:pPr>
      <w:r>
        <w:rPr>
          <w:rFonts w:ascii="宋体" w:hAnsi="宋体"/>
          <w:sz w:val="24"/>
        </w:rPr>
        <w:t>采购邀请</w:t>
      </w:r>
    </w:p>
    <w:p w14:paraId="27032D4C">
      <w:pPr>
        <w:numPr>
          <w:ilvl w:val="0"/>
          <w:numId w:val="11"/>
        </w:numPr>
        <w:tabs>
          <w:tab w:val="left" w:pos="0"/>
          <w:tab w:val="left" w:pos="709"/>
          <w:tab w:val="left" w:pos="993"/>
          <w:tab w:val="left" w:pos="1560"/>
        </w:tabs>
        <w:spacing w:line="360" w:lineRule="auto"/>
        <w:ind w:left="0" w:firstLine="480"/>
        <w:rPr>
          <w:rFonts w:ascii="宋体" w:hAnsi="宋体"/>
          <w:sz w:val="24"/>
        </w:rPr>
      </w:pPr>
      <w:r>
        <w:rPr>
          <w:rFonts w:ascii="宋体" w:hAnsi="宋体"/>
          <w:sz w:val="24"/>
        </w:rPr>
        <w:t>供应商须知</w:t>
      </w:r>
    </w:p>
    <w:p w14:paraId="581A87D9">
      <w:pPr>
        <w:numPr>
          <w:ilvl w:val="0"/>
          <w:numId w:val="11"/>
        </w:numPr>
        <w:tabs>
          <w:tab w:val="left" w:pos="0"/>
          <w:tab w:val="left" w:pos="709"/>
          <w:tab w:val="left" w:pos="993"/>
          <w:tab w:val="left" w:pos="1560"/>
        </w:tabs>
        <w:spacing w:line="360" w:lineRule="auto"/>
        <w:ind w:left="0" w:firstLine="480"/>
        <w:rPr>
          <w:rFonts w:ascii="宋体" w:hAnsi="宋体"/>
          <w:sz w:val="24"/>
        </w:rPr>
      </w:pPr>
      <w:r>
        <w:rPr>
          <w:rFonts w:ascii="宋体" w:hAnsi="宋体"/>
          <w:sz w:val="24"/>
        </w:rPr>
        <w:t xml:space="preserve">协商程序 </w:t>
      </w:r>
    </w:p>
    <w:p w14:paraId="79AB6654">
      <w:pPr>
        <w:numPr>
          <w:ilvl w:val="0"/>
          <w:numId w:val="11"/>
        </w:numPr>
        <w:tabs>
          <w:tab w:val="left" w:pos="0"/>
          <w:tab w:val="left" w:pos="709"/>
          <w:tab w:val="left" w:pos="993"/>
          <w:tab w:val="left" w:pos="1560"/>
        </w:tabs>
        <w:spacing w:line="360" w:lineRule="auto"/>
        <w:ind w:left="0" w:firstLine="480"/>
        <w:rPr>
          <w:rFonts w:ascii="宋体" w:hAnsi="宋体"/>
          <w:sz w:val="24"/>
        </w:rPr>
      </w:pPr>
      <w:r>
        <w:rPr>
          <w:rFonts w:ascii="宋体" w:hAnsi="宋体"/>
          <w:sz w:val="24"/>
        </w:rPr>
        <w:t>采购需求</w:t>
      </w:r>
    </w:p>
    <w:p w14:paraId="70A1FBE7">
      <w:pPr>
        <w:numPr>
          <w:ilvl w:val="0"/>
          <w:numId w:val="11"/>
        </w:numPr>
        <w:tabs>
          <w:tab w:val="left" w:pos="0"/>
          <w:tab w:val="left" w:pos="709"/>
          <w:tab w:val="left" w:pos="993"/>
          <w:tab w:val="left" w:pos="1560"/>
        </w:tabs>
        <w:spacing w:line="360" w:lineRule="auto"/>
        <w:ind w:left="0" w:firstLine="480"/>
        <w:rPr>
          <w:rFonts w:ascii="宋体" w:hAnsi="宋体"/>
          <w:sz w:val="24"/>
        </w:rPr>
      </w:pPr>
      <w:r>
        <w:rPr>
          <w:rFonts w:ascii="宋体" w:hAnsi="宋体"/>
          <w:sz w:val="24"/>
        </w:rPr>
        <w:t>合同草案条款</w:t>
      </w:r>
    </w:p>
    <w:p w14:paraId="763BF4E9">
      <w:pPr>
        <w:numPr>
          <w:ilvl w:val="0"/>
          <w:numId w:val="11"/>
        </w:numPr>
        <w:tabs>
          <w:tab w:val="left" w:pos="0"/>
          <w:tab w:val="left" w:pos="709"/>
          <w:tab w:val="left" w:pos="993"/>
          <w:tab w:val="left" w:pos="1560"/>
        </w:tabs>
        <w:spacing w:line="360" w:lineRule="auto"/>
        <w:ind w:left="0" w:firstLine="480"/>
        <w:rPr>
          <w:rFonts w:ascii="宋体" w:hAnsi="宋体"/>
          <w:sz w:val="24"/>
        </w:rPr>
      </w:pPr>
      <w:r>
        <w:rPr>
          <w:rFonts w:ascii="宋体" w:hAnsi="宋体"/>
          <w:sz w:val="24"/>
        </w:rPr>
        <w:t>响应文件格式</w:t>
      </w:r>
    </w:p>
    <w:p w14:paraId="37618365">
      <w:pPr>
        <w:numPr>
          <w:ilvl w:val="1"/>
          <w:numId w:val="8"/>
        </w:numPr>
        <w:tabs>
          <w:tab w:val="left" w:pos="0"/>
          <w:tab w:val="left" w:pos="567"/>
          <w:tab w:val="left" w:pos="1080"/>
          <w:tab w:val="left" w:pos="2014"/>
        </w:tabs>
        <w:spacing w:line="360" w:lineRule="auto"/>
        <w:ind w:left="0" w:firstLine="480"/>
        <w:rPr>
          <w:rFonts w:ascii="宋体" w:hAnsi="宋体"/>
          <w:sz w:val="24"/>
        </w:rPr>
      </w:pPr>
      <w:r>
        <w:rPr>
          <w:rFonts w:ascii="宋体" w:hAnsi="宋体"/>
          <w:sz w:val="24"/>
        </w:rPr>
        <w:t>供应商应认真阅读单一来源采购文件的全部内容。供应商应按照单一来源采购文件要求提交响应文件并保证所提供的全部资料的真实性，并对单一来源采购文件做出实质性响应，否则</w:t>
      </w:r>
      <w:r>
        <w:rPr>
          <w:rFonts w:ascii="宋体" w:hAnsi="宋体"/>
          <w:b/>
          <w:sz w:val="24"/>
        </w:rPr>
        <w:t>响应无效</w:t>
      </w:r>
      <w:r>
        <w:rPr>
          <w:rFonts w:ascii="宋体" w:hAnsi="宋体"/>
          <w:sz w:val="24"/>
        </w:rPr>
        <w:t>。</w:t>
      </w:r>
    </w:p>
    <w:p w14:paraId="2E352308">
      <w:pPr>
        <w:numPr>
          <w:ilvl w:val="0"/>
          <w:numId w:val="8"/>
        </w:numPr>
        <w:tabs>
          <w:tab w:val="left" w:pos="0"/>
          <w:tab w:val="left" w:pos="426"/>
          <w:tab w:val="left" w:pos="567"/>
          <w:tab w:val="left" w:pos="851"/>
          <w:tab w:val="left" w:pos="2014"/>
        </w:tabs>
        <w:spacing w:line="360" w:lineRule="auto"/>
        <w:ind w:left="0" w:firstLine="482"/>
        <w:outlineLvl w:val="1"/>
        <w:rPr>
          <w:rFonts w:ascii="宋体" w:hAnsi="宋体"/>
          <w:b/>
          <w:sz w:val="24"/>
        </w:rPr>
      </w:pPr>
      <w:bookmarkStart w:id="217" w:name="_Toc32366"/>
      <w:r>
        <w:rPr>
          <w:rFonts w:ascii="宋体" w:hAnsi="宋体"/>
          <w:b/>
          <w:sz w:val="24"/>
        </w:rPr>
        <w:t>对单一来源采购文件的澄清或修改</w:t>
      </w:r>
      <w:bookmarkEnd w:id="217"/>
    </w:p>
    <w:p w14:paraId="03E7FA4E">
      <w:pPr>
        <w:numPr>
          <w:ilvl w:val="1"/>
          <w:numId w:val="8"/>
        </w:numPr>
        <w:tabs>
          <w:tab w:val="left" w:pos="0"/>
          <w:tab w:val="left" w:pos="567"/>
          <w:tab w:val="left" w:pos="1080"/>
          <w:tab w:val="left" w:pos="1561"/>
          <w:tab w:val="left" w:pos="2014"/>
        </w:tabs>
        <w:spacing w:line="360" w:lineRule="auto"/>
        <w:ind w:left="0" w:firstLine="480"/>
        <w:rPr>
          <w:rFonts w:ascii="宋体" w:hAnsi="宋体"/>
          <w:sz w:val="24"/>
        </w:rPr>
      </w:pPr>
      <w:r>
        <w:rPr>
          <w:rFonts w:ascii="宋体" w:hAnsi="宋体"/>
          <w:sz w:val="24"/>
        </w:rPr>
        <w:t>采购人或采购代理机构对已发出的单一来源采购文件进行必要澄清或者修改的，将以书面形式通知获取单一来源采购文件的潜在供应商。</w:t>
      </w:r>
    </w:p>
    <w:p w14:paraId="045934A6">
      <w:pPr>
        <w:numPr>
          <w:ilvl w:val="1"/>
          <w:numId w:val="8"/>
        </w:numPr>
        <w:tabs>
          <w:tab w:val="left" w:pos="0"/>
          <w:tab w:val="left" w:pos="567"/>
          <w:tab w:val="left" w:pos="1080"/>
          <w:tab w:val="left" w:pos="1561"/>
          <w:tab w:val="left" w:pos="2014"/>
        </w:tabs>
        <w:spacing w:line="360" w:lineRule="auto"/>
        <w:ind w:left="0" w:firstLine="480"/>
        <w:rPr>
          <w:rFonts w:ascii="宋体" w:hAnsi="宋体"/>
          <w:sz w:val="24"/>
        </w:rPr>
      </w:pPr>
      <w:r>
        <w:rPr>
          <w:rFonts w:ascii="宋体" w:hAnsi="宋体"/>
          <w:sz w:val="24"/>
        </w:rPr>
        <w:t>上述书面通知，按照获取单一来源采购文件的潜在供应商提供的联系方式发出，因提供的信息有误导致通知延迟或无法通知的，采购人或采购代理机构不承担责任。</w:t>
      </w:r>
    </w:p>
    <w:p w14:paraId="7272359D">
      <w:pPr>
        <w:numPr>
          <w:ilvl w:val="1"/>
          <w:numId w:val="8"/>
        </w:numPr>
        <w:tabs>
          <w:tab w:val="left" w:pos="0"/>
          <w:tab w:val="left" w:pos="567"/>
          <w:tab w:val="left" w:pos="1080"/>
          <w:tab w:val="left" w:pos="1561"/>
          <w:tab w:val="left" w:pos="2014"/>
        </w:tabs>
        <w:spacing w:line="360" w:lineRule="auto"/>
        <w:ind w:left="0" w:firstLine="480"/>
        <w:rPr>
          <w:rFonts w:ascii="宋体" w:hAnsi="宋体"/>
          <w:sz w:val="24"/>
        </w:rPr>
      </w:pPr>
      <w:r>
        <w:rPr>
          <w:rFonts w:ascii="宋体" w:hAnsi="宋体"/>
          <w:sz w:val="24"/>
        </w:rPr>
        <w:t>澄清或者修改的内容为单一来源采购文件的组成部分，并对获取单一来源采购文件的潜在供应商具有约束力。澄清或者修改的内容可能影响响应文件编制的，将在《供应商须知资料表》规定的时间前，以书面形式通知获取单一来源采购文件的潜在供应商；时间不足的，将顺延提交响应文件截止之日。</w:t>
      </w:r>
    </w:p>
    <w:p w14:paraId="602562FC">
      <w:pPr>
        <w:tabs>
          <w:tab w:val="left" w:pos="0"/>
          <w:tab w:val="left" w:pos="709"/>
          <w:tab w:val="left" w:pos="1080"/>
          <w:tab w:val="left" w:pos="1561"/>
        </w:tabs>
        <w:spacing w:line="360" w:lineRule="auto"/>
        <w:ind w:firstLine="480"/>
        <w:rPr>
          <w:rFonts w:ascii="宋体" w:hAnsi="宋体"/>
          <w:sz w:val="24"/>
        </w:rPr>
      </w:pPr>
      <w:bookmarkStart w:id="218" w:name="_Toc516367020"/>
      <w:bookmarkStart w:id="219" w:name="_Toc150774626"/>
      <w:bookmarkStart w:id="220" w:name="_Toc151193696"/>
      <w:bookmarkStart w:id="221" w:name="_Toc151190153"/>
      <w:bookmarkStart w:id="222" w:name="_Toc226309770"/>
      <w:bookmarkStart w:id="223" w:name="_Toc265228364"/>
      <w:bookmarkStart w:id="224" w:name="_Toc150480764"/>
      <w:bookmarkStart w:id="225" w:name="_Toc195842891"/>
      <w:bookmarkStart w:id="226" w:name="_Toc142311028"/>
      <w:bookmarkStart w:id="227" w:name="_Toc305158868"/>
      <w:bookmarkStart w:id="228" w:name="_Toc226965716"/>
      <w:bookmarkStart w:id="229" w:name="_Toc226337222"/>
      <w:bookmarkStart w:id="230" w:name="_Toc151193768"/>
      <w:bookmarkStart w:id="231" w:name="_Toc226965799"/>
      <w:bookmarkStart w:id="232" w:name="_Toc151193840"/>
      <w:bookmarkStart w:id="233" w:name="_Toc127151526"/>
      <w:bookmarkStart w:id="234" w:name="_Toc264969216"/>
      <w:bookmarkStart w:id="235" w:name="_Toc151193624"/>
      <w:bookmarkStart w:id="236" w:name="_Toc151193914"/>
      <w:bookmarkStart w:id="237" w:name="_Toc150774731"/>
      <w:bookmarkStart w:id="238" w:name="_Toc520356150"/>
      <w:bookmarkStart w:id="239" w:name="_Toc305158794"/>
      <w:bookmarkStart w:id="240" w:name="_Toc150509277"/>
    </w:p>
    <w:p w14:paraId="2DD30707">
      <w:pPr>
        <w:pStyle w:val="183"/>
        <w:tabs>
          <w:tab w:val="left" w:pos="0"/>
          <w:tab w:val="left" w:pos="709"/>
        </w:tabs>
        <w:spacing w:before="0" w:line="360" w:lineRule="auto"/>
        <w:ind w:firstLine="482"/>
        <w:rPr>
          <w:rFonts w:ascii="宋体" w:hAnsi="宋体" w:eastAsia="宋体"/>
          <w:sz w:val="24"/>
          <w:szCs w:val="24"/>
        </w:rPr>
      </w:pPr>
      <w:bookmarkStart w:id="241" w:name="_Toc21337"/>
      <w:r>
        <w:rPr>
          <w:rFonts w:ascii="宋体" w:hAnsi="宋体" w:eastAsia="宋体"/>
          <w:sz w:val="24"/>
          <w:szCs w:val="24"/>
        </w:rPr>
        <w:t>三   响应文件</w:t>
      </w:r>
      <w:bookmarkEnd w:id="218"/>
      <w:r>
        <w:rPr>
          <w:rFonts w:ascii="宋体" w:hAnsi="宋体" w:eastAsia="宋体"/>
          <w:sz w:val="24"/>
          <w:szCs w:val="24"/>
        </w:rPr>
        <w:t>的编制</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5DDF8146">
      <w:pPr>
        <w:numPr>
          <w:ilvl w:val="0"/>
          <w:numId w:val="8"/>
        </w:numPr>
        <w:tabs>
          <w:tab w:val="left" w:pos="0"/>
          <w:tab w:val="left" w:pos="284"/>
        </w:tabs>
        <w:spacing w:line="360" w:lineRule="auto"/>
        <w:ind w:left="0" w:firstLine="482"/>
        <w:outlineLvl w:val="1"/>
        <w:rPr>
          <w:rFonts w:ascii="宋体" w:hAnsi="宋体"/>
          <w:b/>
          <w:sz w:val="24"/>
        </w:rPr>
      </w:pPr>
      <w:bookmarkStart w:id="242" w:name="_Toc164351621"/>
      <w:bookmarkStart w:id="243" w:name="_Toc150774627"/>
      <w:bookmarkStart w:id="244" w:name="_Toc127151728"/>
      <w:bookmarkStart w:id="245" w:name="_Toc226309771"/>
      <w:bookmarkStart w:id="246" w:name="_Toc151193697"/>
      <w:bookmarkStart w:id="247" w:name="_Toc151193625"/>
      <w:bookmarkStart w:id="248" w:name="_Toc305158795"/>
      <w:bookmarkStart w:id="249" w:name="_Toc151193841"/>
      <w:bookmarkStart w:id="250" w:name="_Toc127151527"/>
      <w:bookmarkStart w:id="251" w:name="_Toc149720820"/>
      <w:bookmarkStart w:id="252" w:name="_Toc164229368"/>
      <w:bookmarkStart w:id="253" w:name="_Toc164608796"/>
      <w:bookmarkStart w:id="254" w:name="_Toc150480765"/>
      <w:bookmarkStart w:id="255" w:name="_Toc264969217"/>
      <w:bookmarkStart w:id="256" w:name="_Toc151193915"/>
      <w:bookmarkStart w:id="257" w:name="_Toc150509278"/>
      <w:bookmarkStart w:id="258" w:name="_Toc151190154"/>
      <w:bookmarkStart w:id="259" w:name="_Toc127161441"/>
      <w:bookmarkStart w:id="260" w:name="_Toc164229222"/>
      <w:bookmarkStart w:id="261" w:name="_Toc142311029"/>
      <w:bookmarkStart w:id="262" w:name="_Toc150774732"/>
      <w:bookmarkStart w:id="263" w:name="_Toc520356151"/>
      <w:bookmarkStart w:id="264" w:name="_Toc226965717"/>
      <w:bookmarkStart w:id="265" w:name="_Toc164608641"/>
      <w:bookmarkStart w:id="266" w:name="_Toc151193769"/>
      <w:bookmarkStart w:id="267" w:name="_Toc305158869"/>
      <w:bookmarkStart w:id="268" w:name="_Toc516367021"/>
      <w:bookmarkStart w:id="269" w:name="_Toc195842892"/>
      <w:bookmarkStart w:id="270" w:name="_Toc226337223"/>
      <w:bookmarkStart w:id="271" w:name="_Toc265228365"/>
      <w:bookmarkStart w:id="272" w:name="_Toc226965800"/>
      <w:bookmarkStart w:id="273" w:name="_Toc1203"/>
      <w:r>
        <w:rPr>
          <w:rFonts w:ascii="宋体" w:hAnsi="宋体"/>
          <w:b/>
          <w:sz w:val="24"/>
        </w:rPr>
        <w:t>响应范围、响应文件中计量单位的使用</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Fonts w:ascii="宋体" w:hAnsi="宋体"/>
          <w:b/>
          <w:sz w:val="24"/>
        </w:rPr>
        <w:t>及响应语言</w:t>
      </w:r>
      <w:bookmarkEnd w:id="273"/>
    </w:p>
    <w:p w14:paraId="5518508F">
      <w:pPr>
        <w:numPr>
          <w:ilvl w:val="1"/>
          <w:numId w:val="8"/>
        </w:numPr>
        <w:tabs>
          <w:tab w:val="left" w:pos="0"/>
          <w:tab w:val="left" w:pos="567"/>
          <w:tab w:val="left" w:pos="1080"/>
          <w:tab w:val="left" w:pos="2014"/>
        </w:tabs>
        <w:spacing w:line="360" w:lineRule="auto"/>
        <w:ind w:left="0" w:firstLine="480"/>
        <w:rPr>
          <w:rFonts w:ascii="宋体" w:hAnsi="宋体"/>
          <w:sz w:val="24"/>
        </w:rPr>
      </w:pPr>
      <w:r>
        <w:rPr>
          <w:rFonts w:ascii="宋体" w:hAnsi="宋体"/>
          <w:sz w:val="24"/>
        </w:rPr>
        <w:t>本项目如划分采购包，供应商应当对采购人所邀请的采购包对应第四章《采购需求》所列的全部内容进行响应，不得将一个采购包中的内容拆开响应。</w:t>
      </w:r>
    </w:p>
    <w:p w14:paraId="7B0C8039">
      <w:pPr>
        <w:numPr>
          <w:ilvl w:val="1"/>
          <w:numId w:val="8"/>
        </w:numPr>
        <w:tabs>
          <w:tab w:val="left" w:pos="0"/>
          <w:tab w:val="left" w:pos="567"/>
          <w:tab w:val="left" w:pos="1080"/>
          <w:tab w:val="left" w:pos="2014"/>
        </w:tabs>
        <w:spacing w:line="360" w:lineRule="auto"/>
        <w:ind w:left="0" w:firstLine="480"/>
        <w:rPr>
          <w:rFonts w:ascii="宋体" w:hAnsi="宋体"/>
          <w:sz w:val="24"/>
        </w:rPr>
      </w:pPr>
      <w:r>
        <w:rPr>
          <w:rFonts w:ascii="宋体" w:hAnsi="宋体"/>
          <w:sz w:val="24"/>
        </w:rPr>
        <w:t>除单一来源采购文件有特殊要求外，本项目所使用的计量单位，应采用中华人民共和国法定计量单位。</w:t>
      </w:r>
    </w:p>
    <w:p w14:paraId="6EB78252">
      <w:pPr>
        <w:numPr>
          <w:ilvl w:val="1"/>
          <w:numId w:val="8"/>
        </w:numPr>
        <w:tabs>
          <w:tab w:val="left" w:pos="0"/>
          <w:tab w:val="left" w:pos="567"/>
          <w:tab w:val="left" w:pos="1080"/>
          <w:tab w:val="left" w:pos="2014"/>
        </w:tabs>
        <w:spacing w:line="360" w:lineRule="auto"/>
        <w:ind w:left="0" w:firstLine="480"/>
        <w:rPr>
          <w:rFonts w:ascii="宋体" w:hAnsi="宋体"/>
          <w:sz w:val="24"/>
        </w:rPr>
      </w:pPr>
      <w:r>
        <w:rPr>
          <w:rFonts w:ascii="宋体" w:hAnsi="宋体"/>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3155BA84">
      <w:pPr>
        <w:numPr>
          <w:ilvl w:val="0"/>
          <w:numId w:val="8"/>
        </w:numPr>
        <w:tabs>
          <w:tab w:val="left" w:pos="0"/>
          <w:tab w:val="left" w:pos="284"/>
        </w:tabs>
        <w:spacing w:line="360" w:lineRule="auto"/>
        <w:ind w:left="0" w:firstLine="482"/>
        <w:outlineLvl w:val="1"/>
        <w:rPr>
          <w:rFonts w:ascii="宋体" w:hAnsi="宋体"/>
          <w:b/>
          <w:sz w:val="24"/>
        </w:rPr>
      </w:pPr>
      <w:bookmarkStart w:id="274" w:name="_Ref467306195"/>
      <w:bookmarkStart w:id="275" w:name="_Ref467306676"/>
      <w:bookmarkStart w:id="276" w:name="_Toc516367022"/>
      <w:bookmarkStart w:id="277" w:name="_Toc151193842"/>
      <w:bookmarkStart w:id="278" w:name="_Toc150774628"/>
      <w:bookmarkStart w:id="279" w:name="_Toc151193770"/>
      <w:bookmarkStart w:id="280" w:name="_Toc150480766"/>
      <w:bookmarkStart w:id="281" w:name="_Toc305158796"/>
      <w:bookmarkStart w:id="282" w:name="_Toc127151729"/>
      <w:bookmarkStart w:id="283" w:name="_Toc151193698"/>
      <w:bookmarkStart w:id="284" w:name="_Toc520356152"/>
      <w:bookmarkStart w:id="285" w:name="_Toc164608642"/>
      <w:bookmarkStart w:id="286" w:name="_Toc151190155"/>
      <w:bookmarkStart w:id="287" w:name="_Toc164229369"/>
      <w:bookmarkStart w:id="288" w:name="_Toc164351622"/>
      <w:bookmarkStart w:id="289" w:name="_Toc149720821"/>
      <w:bookmarkStart w:id="290" w:name="_Toc127161442"/>
      <w:bookmarkStart w:id="291" w:name="_Toc226337224"/>
      <w:bookmarkStart w:id="292" w:name="_Toc264969218"/>
      <w:bookmarkStart w:id="293" w:name="_Toc226965718"/>
      <w:bookmarkStart w:id="294" w:name="_Toc164229223"/>
      <w:bookmarkStart w:id="295" w:name="_Toc151193626"/>
      <w:bookmarkStart w:id="296" w:name="_Toc150774733"/>
      <w:bookmarkStart w:id="297" w:name="_Toc164608797"/>
      <w:bookmarkStart w:id="298" w:name="_Toc151193916"/>
      <w:bookmarkStart w:id="299" w:name="_Toc127151528"/>
      <w:bookmarkStart w:id="300" w:name="_Toc150509279"/>
      <w:bookmarkStart w:id="301" w:name="_Toc142311030"/>
      <w:bookmarkStart w:id="302" w:name="_Toc226965801"/>
      <w:bookmarkStart w:id="303" w:name="_Toc305158870"/>
      <w:bookmarkStart w:id="304" w:name="_Toc7172"/>
      <w:bookmarkStart w:id="305" w:name="_Toc195842893"/>
      <w:bookmarkStart w:id="306" w:name="_Toc226309772"/>
      <w:bookmarkStart w:id="307" w:name="_Toc265228366"/>
      <w:r>
        <w:rPr>
          <w:rFonts w:ascii="宋体" w:hAnsi="宋体"/>
          <w:b/>
          <w:sz w:val="24"/>
        </w:rPr>
        <w:t>响应文件</w:t>
      </w:r>
      <w:bookmarkEnd w:id="274"/>
      <w:bookmarkEnd w:id="275"/>
      <w:bookmarkEnd w:id="276"/>
      <w:r>
        <w:rPr>
          <w:rFonts w:ascii="宋体" w:hAnsi="宋体"/>
          <w:b/>
          <w:sz w:val="24"/>
        </w:rPr>
        <w:t>构成</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044DBF03">
      <w:pPr>
        <w:numPr>
          <w:ilvl w:val="1"/>
          <w:numId w:val="8"/>
        </w:numPr>
        <w:tabs>
          <w:tab w:val="left" w:pos="0"/>
          <w:tab w:val="left" w:pos="567"/>
          <w:tab w:val="left" w:pos="993"/>
          <w:tab w:val="left" w:pos="2014"/>
        </w:tabs>
        <w:spacing w:line="360" w:lineRule="auto"/>
        <w:ind w:left="0" w:firstLine="480"/>
        <w:rPr>
          <w:rFonts w:ascii="宋体" w:hAnsi="宋体"/>
          <w:sz w:val="24"/>
        </w:rPr>
      </w:pPr>
      <w:bookmarkStart w:id="308" w:name="_Ref467052588"/>
      <w:r>
        <w:rPr>
          <w:rFonts w:ascii="宋体" w:hAnsi="宋体"/>
          <w:sz w:val="24"/>
        </w:rPr>
        <w:t>供应商应当按照单一来源采购文件的要求编制响应文件。响应文件的部分格式要求，见第六章《响应文件格式》。</w:t>
      </w:r>
    </w:p>
    <w:p w14:paraId="65D9AD18">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对于单一来源采购文件中标记了“实质性格式”文件的，供应商不得改变格式中给定的文字所表达的含义，不得删减格式中的实质性内容，不得自行添加与格式中给定的文字内容相矛盾的内容，不得对应当填写的空格不填写或不实质性响应，否则</w:t>
      </w:r>
      <w:r>
        <w:rPr>
          <w:rFonts w:ascii="宋体" w:hAnsi="宋体"/>
          <w:b/>
          <w:sz w:val="24"/>
        </w:rPr>
        <w:t>响应无效</w:t>
      </w:r>
      <w:r>
        <w:rPr>
          <w:rFonts w:ascii="宋体" w:hAnsi="宋体"/>
          <w:sz w:val="24"/>
        </w:rPr>
        <w:t>。未标记“实质性格式”的文件和单一来源采购文件未提供格式的内容，可由供应商自行编写。</w:t>
      </w:r>
    </w:p>
    <w:p w14:paraId="60A9C97E">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第三章《协商程序》中涉及的证明文件。对照第四章《采购需求》，说明所提供货物和服务已对第四章《采购需求》做出了响应，或申明与第四章《采购需求》的偏差和例外。如第四章《采购需求》中要求提供证明文件的，供应商应当按具体要求提供证明文件。</w:t>
      </w:r>
    </w:p>
    <w:p w14:paraId="6E390884">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供应商根据采购项目的特点及要求，提供采购标的成本、同类项目合同价格以及相关专利、专有技术等情况说明，以及单一来源采购文件中要求供应商响应的其他技术文件等。</w:t>
      </w:r>
    </w:p>
    <w:p w14:paraId="35876B0B">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供应商认为应附的其他材料。</w:t>
      </w:r>
      <w:bookmarkEnd w:id="308"/>
    </w:p>
    <w:p w14:paraId="123DCA51">
      <w:pPr>
        <w:numPr>
          <w:ilvl w:val="0"/>
          <w:numId w:val="8"/>
        </w:numPr>
        <w:tabs>
          <w:tab w:val="left" w:pos="0"/>
          <w:tab w:val="left" w:pos="284"/>
          <w:tab w:val="left" w:pos="709"/>
        </w:tabs>
        <w:spacing w:line="360" w:lineRule="auto"/>
        <w:ind w:left="0" w:firstLine="482"/>
        <w:outlineLvl w:val="1"/>
        <w:rPr>
          <w:rFonts w:ascii="宋体" w:hAnsi="宋体"/>
          <w:b/>
          <w:sz w:val="24"/>
        </w:rPr>
      </w:pPr>
      <w:bookmarkStart w:id="309" w:name="_Toc164608644"/>
      <w:bookmarkStart w:id="310" w:name="_Toc142311032"/>
      <w:bookmarkStart w:id="311" w:name="_Toc24806"/>
      <w:bookmarkStart w:id="312" w:name="_Toc151193772"/>
      <w:bookmarkStart w:id="313" w:name="_Toc150509281"/>
      <w:bookmarkStart w:id="314" w:name="_Toc164608799"/>
      <w:bookmarkStart w:id="315" w:name="_Toc151193918"/>
      <w:bookmarkStart w:id="316" w:name="_Toc195842895"/>
      <w:bookmarkStart w:id="317" w:name="_Toc164229371"/>
      <w:bookmarkStart w:id="318" w:name="_Toc127151530"/>
      <w:bookmarkStart w:id="319" w:name="_Toc149720823"/>
      <w:bookmarkStart w:id="320" w:name="_Toc164229225"/>
      <w:bookmarkStart w:id="321" w:name="_Toc127151731"/>
      <w:bookmarkStart w:id="322" w:name="_Toc151193844"/>
      <w:bookmarkStart w:id="323" w:name="_Toc520356155"/>
      <w:bookmarkStart w:id="324" w:name="_Toc151190157"/>
      <w:bookmarkStart w:id="325" w:name="_Toc151193628"/>
      <w:bookmarkStart w:id="326" w:name="_Toc127161444"/>
      <w:bookmarkStart w:id="327" w:name="_Toc150774630"/>
      <w:bookmarkStart w:id="328" w:name="_Toc150774735"/>
      <w:bookmarkStart w:id="329" w:name="_Toc151193700"/>
      <w:bookmarkStart w:id="330" w:name="_Toc150480768"/>
      <w:bookmarkStart w:id="331" w:name="_Toc164351624"/>
      <w:r>
        <w:rPr>
          <w:rFonts w:ascii="宋体" w:hAnsi="宋体"/>
          <w:b/>
          <w:sz w:val="24"/>
        </w:rPr>
        <w:t>报价</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4ABC3B2B">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所有响应均以人民币报价。</w:t>
      </w:r>
    </w:p>
    <w:p w14:paraId="1DB7C346">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供应商的报价应包括为完成本项目所发生的一切费用和税费，采购人将不再支付报价以外的任何费用。</w:t>
      </w:r>
      <w:r>
        <w:rPr>
          <w:rFonts w:hint="eastAsia" w:ascii="宋体" w:hAnsi="宋体"/>
          <w:sz w:val="24"/>
        </w:rPr>
        <w:t>供应商的报价应包括但不限于下列内容，《供应商须知资料表》中有特殊规定的，从其规定。</w:t>
      </w:r>
    </w:p>
    <w:p w14:paraId="68AE7768">
      <w:pPr>
        <w:numPr>
          <w:ilvl w:val="2"/>
          <w:numId w:val="8"/>
        </w:numPr>
        <w:tabs>
          <w:tab w:val="left" w:pos="0"/>
          <w:tab w:val="left" w:pos="709"/>
          <w:tab w:val="left" w:pos="993"/>
          <w:tab w:val="left" w:pos="1276"/>
        </w:tabs>
        <w:spacing w:line="360" w:lineRule="auto"/>
        <w:ind w:left="0" w:firstLine="480"/>
        <w:rPr>
          <w:rFonts w:ascii="宋体" w:hAnsi="宋体"/>
          <w:sz w:val="24"/>
        </w:rPr>
      </w:pPr>
      <w:r>
        <w:rPr>
          <w:rFonts w:ascii="宋体" w:hAnsi="宋体"/>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F5932D6">
      <w:pPr>
        <w:numPr>
          <w:ilvl w:val="2"/>
          <w:numId w:val="8"/>
        </w:numPr>
        <w:tabs>
          <w:tab w:val="left" w:pos="0"/>
          <w:tab w:val="left" w:pos="709"/>
          <w:tab w:val="left" w:pos="993"/>
          <w:tab w:val="left" w:pos="1276"/>
        </w:tabs>
        <w:spacing w:line="360" w:lineRule="auto"/>
        <w:ind w:left="0" w:firstLine="480"/>
        <w:rPr>
          <w:rFonts w:ascii="宋体" w:hAnsi="宋体"/>
          <w:sz w:val="24"/>
        </w:rPr>
      </w:pPr>
      <w:r>
        <w:rPr>
          <w:rFonts w:ascii="宋体" w:hAnsi="宋体"/>
          <w:sz w:val="24"/>
        </w:rPr>
        <w:t xml:space="preserve">按照单一来源采购文件要求完成本项目的全部相关工程或服务费用。 </w:t>
      </w:r>
    </w:p>
    <w:p w14:paraId="3A9B7CCC">
      <w:pPr>
        <w:numPr>
          <w:ilvl w:val="1"/>
          <w:numId w:val="8"/>
        </w:numPr>
        <w:tabs>
          <w:tab w:val="left" w:pos="0"/>
          <w:tab w:val="left" w:pos="567"/>
          <w:tab w:val="left" w:pos="993"/>
          <w:tab w:val="left" w:pos="2014"/>
        </w:tabs>
        <w:spacing w:line="360" w:lineRule="auto"/>
        <w:ind w:left="0" w:firstLine="480"/>
        <w:rPr>
          <w:rFonts w:ascii="宋体" w:hAnsi="宋体"/>
          <w:sz w:val="24"/>
        </w:rPr>
      </w:pPr>
      <w:r>
        <w:rPr>
          <w:rFonts w:ascii="宋体" w:hAnsi="宋体"/>
          <w:sz w:val="24"/>
        </w:rPr>
        <w:t>采购人不得向供应商索要或者接受其给予的赠品、回扣或者与采购无关的其他商品、服务。</w:t>
      </w:r>
    </w:p>
    <w:p w14:paraId="4085237C">
      <w:pPr>
        <w:numPr>
          <w:ilvl w:val="0"/>
          <w:numId w:val="8"/>
        </w:numPr>
        <w:tabs>
          <w:tab w:val="left" w:pos="0"/>
          <w:tab w:val="left" w:pos="426"/>
        </w:tabs>
        <w:spacing w:line="360" w:lineRule="auto"/>
        <w:ind w:left="0" w:firstLine="482"/>
        <w:outlineLvl w:val="1"/>
        <w:rPr>
          <w:rFonts w:ascii="宋体" w:hAnsi="宋体"/>
          <w:b/>
          <w:sz w:val="24"/>
        </w:rPr>
      </w:pPr>
      <w:bookmarkStart w:id="332" w:name="_Toc226337227"/>
      <w:bookmarkStart w:id="333" w:name="_Ref467306513"/>
      <w:bookmarkStart w:id="334" w:name="_Toc150774631"/>
      <w:bookmarkStart w:id="335" w:name="_Toc151193773"/>
      <w:bookmarkStart w:id="336" w:name="_Toc150774736"/>
      <w:bookmarkStart w:id="337" w:name="_Toc151193701"/>
      <w:bookmarkStart w:id="338" w:name="_Toc127151732"/>
      <w:bookmarkStart w:id="339" w:name="_Toc127161445"/>
      <w:bookmarkStart w:id="340" w:name="_Toc127151531"/>
      <w:bookmarkStart w:id="341" w:name="_Toc164351625"/>
      <w:bookmarkStart w:id="342" w:name="_Toc264969221"/>
      <w:bookmarkStart w:id="343" w:name="_Toc195842896"/>
      <w:bookmarkStart w:id="344" w:name="_Toc164229372"/>
      <w:bookmarkStart w:id="345" w:name="_Toc226309775"/>
      <w:bookmarkStart w:id="346" w:name="_Toc150480769"/>
      <w:bookmarkStart w:id="347" w:name="_Toc151190158"/>
      <w:bookmarkStart w:id="348" w:name="_Toc520356156"/>
      <w:bookmarkStart w:id="349" w:name="_Toc226965721"/>
      <w:bookmarkStart w:id="350" w:name="_Toc164608645"/>
      <w:bookmarkStart w:id="351" w:name="_Toc151193919"/>
      <w:bookmarkStart w:id="352" w:name="_Toc142311033"/>
      <w:bookmarkStart w:id="353" w:name="_Toc150509282"/>
      <w:bookmarkStart w:id="354" w:name="_Toc149720824"/>
      <w:bookmarkStart w:id="355" w:name="_Toc265228369"/>
      <w:bookmarkStart w:id="356" w:name="_Toc305158799"/>
      <w:bookmarkStart w:id="357" w:name="_Toc151193629"/>
      <w:bookmarkStart w:id="358" w:name="_Toc305158873"/>
      <w:bookmarkStart w:id="359" w:name="_Toc164229226"/>
      <w:bookmarkStart w:id="360" w:name="_Toc164608800"/>
      <w:bookmarkStart w:id="361" w:name="_Toc226965804"/>
      <w:bookmarkStart w:id="362" w:name="_Toc151193845"/>
      <w:bookmarkStart w:id="363" w:name="_Toc2801"/>
      <w:r>
        <w:rPr>
          <w:rFonts w:ascii="宋体" w:hAnsi="宋体"/>
          <w:b/>
          <w:sz w:val="24"/>
        </w:rPr>
        <w:t>保证金</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Fonts w:hint="eastAsia" w:ascii="宋体" w:hAnsi="宋体"/>
          <w:b/>
          <w:sz w:val="24"/>
        </w:rPr>
        <w:t>免收</w:t>
      </w:r>
      <w:bookmarkEnd w:id="363"/>
    </w:p>
    <w:p w14:paraId="43BD375F">
      <w:pPr>
        <w:numPr>
          <w:ilvl w:val="0"/>
          <w:numId w:val="8"/>
        </w:numPr>
        <w:tabs>
          <w:tab w:val="left" w:pos="0"/>
          <w:tab w:val="left" w:pos="426"/>
        </w:tabs>
        <w:spacing w:line="360" w:lineRule="auto"/>
        <w:ind w:left="0" w:firstLine="482"/>
        <w:outlineLvl w:val="1"/>
        <w:rPr>
          <w:rFonts w:ascii="宋体" w:hAnsi="宋体"/>
          <w:b/>
          <w:sz w:val="24"/>
        </w:rPr>
      </w:pPr>
      <w:bookmarkStart w:id="364" w:name="_Toc164229373"/>
      <w:bookmarkStart w:id="365" w:name="_Toc226309776"/>
      <w:bookmarkStart w:id="366" w:name="_Toc150480770"/>
      <w:bookmarkStart w:id="367" w:name="_Toc150509283"/>
      <w:bookmarkStart w:id="368" w:name="_Toc164608646"/>
      <w:bookmarkStart w:id="369" w:name="_Toc151193630"/>
      <w:bookmarkStart w:id="370" w:name="_Toc520356157"/>
      <w:bookmarkStart w:id="371" w:name="_Toc127151733"/>
      <w:bookmarkStart w:id="372" w:name="_Toc226337228"/>
      <w:bookmarkStart w:id="373" w:name="_Toc142311034"/>
      <w:bookmarkStart w:id="374" w:name="_Toc265228370"/>
      <w:bookmarkStart w:id="375" w:name="_Toc151193774"/>
      <w:bookmarkStart w:id="376" w:name="_Toc127151532"/>
      <w:bookmarkStart w:id="377" w:name="_Toc151193702"/>
      <w:bookmarkStart w:id="378" w:name="_Toc150774632"/>
      <w:bookmarkStart w:id="379" w:name="_Toc151193846"/>
      <w:bookmarkStart w:id="380" w:name="_Toc151190159"/>
      <w:bookmarkStart w:id="381" w:name="_Toc195842897"/>
      <w:bookmarkStart w:id="382" w:name="_Toc149720825"/>
      <w:bookmarkStart w:id="383" w:name="_Toc5929"/>
      <w:bookmarkStart w:id="384" w:name="_Toc305158874"/>
      <w:bookmarkStart w:id="385" w:name="_Toc164608801"/>
      <w:bookmarkStart w:id="386" w:name="_Toc150774737"/>
      <w:bookmarkStart w:id="387" w:name="_Toc151193920"/>
      <w:bookmarkStart w:id="388" w:name="_Toc164229227"/>
      <w:bookmarkStart w:id="389" w:name="_Toc226965805"/>
      <w:bookmarkStart w:id="390" w:name="_Toc264969222"/>
      <w:bookmarkStart w:id="391" w:name="_Toc226965722"/>
      <w:bookmarkStart w:id="392" w:name="_Toc127161446"/>
      <w:bookmarkStart w:id="393" w:name="_Toc305158800"/>
      <w:bookmarkStart w:id="394" w:name="_Toc164351626"/>
      <w:r>
        <w:rPr>
          <w:rFonts w:ascii="宋体" w:hAnsi="宋体"/>
          <w:b/>
          <w:sz w:val="24"/>
        </w:rPr>
        <w:t>响应有效期</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435EB36F">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响应文件应在本单一来源采购文件《供应商须知资料表》中规定的响应有效期内保持有效，响应有效期少于单一来源采购文件规定期限的，其</w:t>
      </w:r>
      <w:r>
        <w:rPr>
          <w:rFonts w:ascii="宋体" w:hAnsi="宋体"/>
          <w:b/>
          <w:sz w:val="24"/>
        </w:rPr>
        <w:t>响应无效</w:t>
      </w:r>
      <w:r>
        <w:rPr>
          <w:rFonts w:ascii="宋体" w:hAnsi="宋体"/>
          <w:sz w:val="24"/>
        </w:rPr>
        <w:t>。</w:t>
      </w:r>
    </w:p>
    <w:p w14:paraId="4D9C14C2">
      <w:pPr>
        <w:numPr>
          <w:ilvl w:val="0"/>
          <w:numId w:val="8"/>
        </w:numPr>
        <w:tabs>
          <w:tab w:val="left" w:pos="0"/>
          <w:tab w:val="left" w:pos="426"/>
        </w:tabs>
        <w:spacing w:line="360" w:lineRule="auto"/>
        <w:ind w:left="0" w:firstLine="482"/>
        <w:outlineLvl w:val="1"/>
        <w:rPr>
          <w:rFonts w:ascii="宋体" w:hAnsi="宋体"/>
          <w:b/>
          <w:sz w:val="24"/>
        </w:rPr>
      </w:pPr>
      <w:bookmarkStart w:id="395" w:name="_Toc164608647"/>
      <w:bookmarkStart w:id="396" w:name="_Toc151193921"/>
      <w:bookmarkStart w:id="397" w:name="_Toc127161447"/>
      <w:bookmarkStart w:id="398" w:name="_Toc164351627"/>
      <w:bookmarkStart w:id="399" w:name="_Toc127151533"/>
      <w:bookmarkStart w:id="400" w:name="_Toc151190160"/>
      <w:bookmarkStart w:id="401" w:name="_Toc127151734"/>
      <w:bookmarkStart w:id="402" w:name="_Toc151193703"/>
      <w:bookmarkStart w:id="403" w:name="_Toc305158801"/>
      <w:bookmarkStart w:id="404" w:name="_Toc142311035"/>
      <w:bookmarkStart w:id="405" w:name="_Toc150774633"/>
      <w:bookmarkStart w:id="406" w:name="_Toc150509284"/>
      <w:bookmarkStart w:id="407" w:name="_Toc164229228"/>
      <w:bookmarkStart w:id="408" w:name="_Toc151193775"/>
      <w:bookmarkStart w:id="409" w:name="_Toc164608802"/>
      <w:bookmarkStart w:id="410" w:name="_Toc305158875"/>
      <w:bookmarkStart w:id="411" w:name="_Toc226965806"/>
      <w:bookmarkStart w:id="412" w:name="_Toc150774738"/>
      <w:bookmarkStart w:id="413" w:name="_Toc151193847"/>
      <w:bookmarkStart w:id="414" w:name="_Toc265228371"/>
      <w:bookmarkStart w:id="415" w:name="_Toc520356158"/>
      <w:bookmarkStart w:id="416" w:name="_Toc149720826"/>
      <w:bookmarkStart w:id="417" w:name="_Toc226965723"/>
      <w:bookmarkStart w:id="418" w:name="_Toc164229374"/>
      <w:bookmarkStart w:id="419" w:name="_Toc195842898"/>
      <w:bookmarkStart w:id="420" w:name="_Toc151193631"/>
      <w:bookmarkStart w:id="421" w:name="_Toc226337229"/>
      <w:bookmarkStart w:id="422" w:name="_Toc150480771"/>
      <w:bookmarkStart w:id="423" w:name="_Toc226309777"/>
      <w:bookmarkStart w:id="424" w:name="_Toc264969223"/>
      <w:bookmarkStart w:id="425" w:name="_Toc13863"/>
      <w:r>
        <w:rPr>
          <w:rFonts w:ascii="宋体" w:hAnsi="宋体"/>
          <w:b/>
          <w:sz w:val="24"/>
        </w:rPr>
        <w:t>响应文件的签署</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Fonts w:ascii="宋体" w:hAnsi="宋体"/>
          <w:b/>
          <w:sz w:val="24"/>
        </w:rPr>
        <w:t>、盖章</w:t>
      </w:r>
      <w:bookmarkEnd w:id="425"/>
    </w:p>
    <w:p w14:paraId="75E302C1">
      <w:pPr>
        <w:numPr>
          <w:ilvl w:val="1"/>
          <w:numId w:val="8"/>
        </w:numPr>
        <w:tabs>
          <w:tab w:val="left" w:pos="0"/>
          <w:tab w:val="left" w:pos="709"/>
          <w:tab w:val="left" w:pos="1080"/>
          <w:tab w:val="left" w:pos="2014"/>
        </w:tabs>
        <w:spacing w:line="360" w:lineRule="auto"/>
        <w:ind w:left="0" w:firstLine="480"/>
        <w:rPr>
          <w:rFonts w:ascii="宋体" w:hAnsi="宋体"/>
          <w:sz w:val="24"/>
        </w:rPr>
      </w:pPr>
      <w:bookmarkStart w:id="426" w:name="_Toc142311036"/>
      <w:bookmarkStart w:id="427" w:name="_Toc150509285"/>
      <w:bookmarkStart w:id="428" w:name="_Toc151193632"/>
      <w:bookmarkStart w:id="429" w:name="_Toc305158876"/>
      <w:bookmarkStart w:id="430" w:name="_Toc151193776"/>
      <w:bookmarkStart w:id="431" w:name="_Toc151190161"/>
      <w:bookmarkStart w:id="432" w:name="_Toc127151534"/>
      <w:bookmarkStart w:id="433" w:name="_Toc150480772"/>
      <w:bookmarkStart w:id="434" w:name="_Toc150774739"/>
      <w:bookmarkStart w:id="435" w:name="_Toc151193922"/>
      <w:bookmarkStart w:id="436" w:name="_Toc150774634"/>
      <w:bookmarkStart w:id="437" w:name="_Toc151193704"/>
      <w:bookmarkStart w:id="438" w:name="_Toc226965807"/>
      <w:bookmarkStart w:id="439" w:name="_Toc265228372"/>
      <w:bookmarkStart w:id="440" w:name="_Toc305158802"/>
      <w:bookmarkStart w:id="441" w:name="_Toc520356159"/>
      <w:bookmarkStart w:id="442" w:name="_Toc151193848"/>
      <w:bookmarkStart w:id="443" w:name="_Toc226337230"/>
      <w:bookmarkStart w:id="444" w:name="_Toc264969224"/>
      <w:bookmarkStart w:id="445" w:name="_Toc195842899"/>
      <w:bookmarkStart w:id="446" w:name="_Toc226965724"/>
      <w:bookmarkStart w:id="447" w:name="_Toc226309778"/>
      <w:r>
        <w:rPr>
          <w:rFonts w:ascii="宋体" w:hAnsi="宋体"/>
          <w:sz w:val="24"/>
        </w:rPr>
        <w:t>响应文件要求签字的内容（如授权委托书等），</w:t>
      </w:r>
      <w:r>
        <w:rPr>
          <w:rFonts w:hint="eastAsia" w:ascii="宋体" w:hAnsi="宋体"/>
          <w:sz w:val="24"/>
        </w:rPr>
        <w:t>可以使用电子签章或</w:t>
      </w:r>
      <w:r>
        <w:rPr>
          <w:rFonts w:ascii="宋体" w:hAnsi="宋体"/>
          <w:sz w:val="24"/>
        </w:rPr>
        <w:t>使用原件的电子件（电子件指扫描件、照片等形式电子文件）</w:t>
      </w:r>
      <w:r>
        <w:rPr>
          <w:rFonts w:hint="eastAsia" w:ascii="宋体" w:hAnsi="宋体"/>
          <w:sz w:val="24"/>
        </w:rPr>
        <w:t>；要求</w:t>
      </w:r>
      <w:r>
        <w:rPr>
          <w:rFonts w:ascii="宋体" w:hAnsi="宋体"/>
          <w:sz w:val="24"/>
        </w:rPr>
        <w:t>第三方出具的盖章件原件（如联合协议、分包意向协议、制造商授权书等），响应文件中应使用原件的电子件。</w:t>
      </w:r>
    </w:p>
    <w:p w14:paraId="4F488C55">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单一来源采购文件要求盖章的内容，一般通过响应文件编制工具加盖电子签章。</w:t>
      </w:r>
    </w:p>
    <w:p w14:paraId="4FE2B3AA">
      <w:pPr>
        <w:tabs>
          <w:tab w:val="left" w:pos="0"/>
          <w:tab w:val="left" w:pos="709"/>
          <w:tab w:val="left" w:pos="1080"/>
        </w:tabs>
        <w:spacing w:line="360" w:lineRule="auto"/>
        <w:ind w:firstLine="480"/>
        <w:rPr>
          <w:rFonts w:ascii="宋体" w:hAnsi="宋体"/>
          <w:sz w:val="24"/>
        </w:rPr>
      </w:pPr>
    </w:p>
    <w:p w14:paraId="68EAD6F8">
      <w:pPr>
        <w:pStyle w:val="183"/>
        <w:tabs>
          <w:tab w:val="left" w:pos="0"/>
          <w:tab w:val="left" w:pos="709"/>
        </w:tabs>
        <w:spacing w:before="0" w:line="360" w:lineRule="auto"/>
        <w:ind w:firstLine="482"/>
        <w:rPr>
          <w:rFonts w:ascii="宋体" w:hAnsi="宋体" w:eastAsia="宋体"/>
          <w:sz w:val="24"/>
          <w:szCs w:val="24"/>
        </w:rPr>
      </w:pPr>
      <w:bookmarkStart w:id="448" w:name="_Toc9774"/>
      <w:r>
        <w:rPr>
          <w:rFonts w:ascii="宋体" w:hAnsi="宋体" w:eastAsia="宋体"/>
          <w:sz w:val="24"/>
          <w:szCs w:val="24"/>
        </w:rPr>
        <w:t>四   响应文件的提交</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1E407E83">
      <w:pPr>
        <w:numPr>
          <w:ilvl w:val="0"/>
          <w:numId w:val="8"/>
        </w:numPr>
        <w:tabs>
          <w:tab w:val="left" w:pos="0"/>
          <w:tab w:val="left" w:pos="426"/>
        </w:tabs>
        <w:spacing w:line="360" w:lineRule="auto"/>
        <w:ind w:left="0" w:firstLine="482"/>
        <w:outlineLvl w:val="1"/>
        <w:rPr>
          <w:rFonts w:ascii="宋体" w:hAnsi="宋体"/>
          <w:b/>
          <w:sz w:val="24"/>
        </w:rPr>
      </w:pPr>
      <w:bookmarkStart w:id="449" w:name="_Toc150480773"/>
      <w:bookmarkStart w:id="450" w:name="_Toc226337231"/>
      <w:bookmarkStart w:id="451" w:name="_Toc520356160"/>
      <w:bookmarkStart w:id="452" w:name="_Toc164229230"/>
      <w:bookmarkStart w:id="453" w:name="_Toc151193849"/>
      <w:bookmarkStart w:id="454" w:name="_Toc149720828"/>
      <w:bookmarkStart w:id="455" w:name="_Toc164229376"/>
      <w:bookmarkStart w:id="456" w:name="_Toc151193923"/>
      <w:bookmarkStart w:id="457" w:name="_Toc150774635"/>
      <w:bookmarkStart w:id="458" w:name="_Toc127151535"/>
      <w:bookmarkStart w:id="459" w:name="_Toc151193633"/>
      <w:bookmarkStart w:id="460" w:name="_Toc127161449"/>
      <w:bookmarkStart w:id="461" w:name="_Toc195842900"/>
      <w:bookmarkStart w:id="462" w:name="_Toc150509286"/>
      <w:bookmarkStart w:id="463" w:name="_Toc226309779"/>
      <w:bookmarkStart w:id="464" w:name="_Toc150774740"/>
      <w:bookmarkStart w:id="465" w:name="_Toc127151736"/>
      <w:bookmarkStart w:id="466" w:name="_Toc151193777"/>
      <w:bookmarkStart w:id="467" w:name="_Toc305158877"/>
      <w:bookmarkStart w:id="468" w:name="_Toc164608804"/>
      <w:bookmarkStart w:id="469" w:name="_Toc226965808"/>
      <w:bookmarkStart w:id="470" w:name="_Toc305158803"/>
      <w:bookmarkStart w:id="471" w:name="_Toc264969225"/>
      <w:bookmarkStart w:id="472" w:name="_Toc265228373"/>
      <w:bookmarkStart w:id="473" w:name="_Toc151193705"/>
      <w:bookmarkStart w:id="474" w:name="_Toc151190162"/>
      <w:bookmarkStart w:id="475" w:name="_Toc164608649"/>
      <w:bookmarkStart w:id="476" w:name="_Toc142311037"/>
      <w:bookmarkStart w:id="477" w:name="_Toc164351629"/>
      <w:bookmarkStart w:id="478" w:name="_Toc226965725"/>
      <w:bookmarkStart w:id="479" w:name="_Toc26440"/>
      <w:r>
        <w:rPr>
          <w:rFonts w:ascii="宋体" w:hAnsi="宋体"/>
          <w:b/>
          <w:sz w:val="24"/>
        </w:rPr>
        <w:t>响应文件的</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ascii="宋体" w:hAnsi="宋体"/>
          <w:b/>
          <w:sz w:val="24"/>
        </w:rPr>
        <w:t>提交</w:t>
      </w:r>
      <w:bookmarkEnd w:id="479"/>
    </w:p>
    <w:p w14:paraId="43723ADA">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本项目使用政府采购一体化平台“苏采云”。供应商根据单一来源采购文件及政府采购一体化平台“苏采云”供应商操作手册要求编制、生成并提交电子响应文件。</w:t>
      </w:r>
    </w:p>
    <w:p w14:paraId="25212112">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采购人及采购代理机构拒绝接受通过电子交易平台以外任何形式提交的响应文件，保证金除外。</w:t>
      </w:r>
    </w:p>
    <w:p w14:paraId="1BA375B8">
      <w:pPr>
        <w:numPr>
          <w:ilvl w:val="0"/>
          <w:numId w:val="8"/>
        </w:numPr>
        <w:tabs>
          <w:tab w:val="left" w:pos="0"/>
          <w:tab w:val="left" w:pos="426"/>
        </w:tabs>
        <w:spacing w:line="360" w:lineRule="auto"/>
        <w:ind w:left="0" w:firstLine="482"/>
        <w:outlineLvl w:val="1"/>
        <w:rPr>
          <w:rFonts w:ascii="宋体" w:hAnsi="宋体"/>
          <w:b/>
          <w:sz w:val="24"/>
        </w:rPr>
      </w:pPr>
      <w:bookmarkStart w:id="480" w:name="_Toc18396"/>
      <w:r>
        <w:rPr>
          <w:rFonts w:ascii="宋体" w:hAnsi="宋体"/>
          <w:b/>
          <w:sz w:val="24"/>
        </w:rPr>
        <w:t>提交响应文件截止时间</w:t>
      </w:r>
      <w:bookmarkEnd w:id="480"/>
    </w:p>
    <w:p w14:paraId="6768849E">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供应商应在单一来源采购文件要求的提交响应文件截止时间前，将电子响应文件提交至政府采购一体化平台“苏采云”。</w:t>
      </w:r>
    </w:p>
    <w:p w14:paraId="76492EC4">
      <w:pPr>
        <w:numPr>
          <w:ilvl w:val="0"/>
          <w:numId w:val="8"/>
        </w:numPr>
        <w:tabs>
          <w:tab w:val="left" w:pos="0"/>
          <w:tab w:val="left" w:pos="426"/>
        </w:tabs>
        <w:spacing w:line="360" w:lineRule="auto"/>
        <w:ind w:left="0" w:firstLine="482"/>
        <w:outlineLvl w:val="1"/>
        <w:rPr>
          <w:rFonts w:ascii="宋体" w:hAnsi="宋体"/>
          <w:b/>
          <w:sz w:val="24"/>
        </w:rPr>
      </w:pPr>
      <w:bookmarkStart w:id="481" w:name="_Toc151193635"/>
      <w:bookmarkStart w:id="482" w:name="_Toc149720830"/>
      <w:bookmarkStart w:id="483" w:name="_Toc150480775"/>
      <w:bookmarkStart w:id="484" w:name="_Toc151193707"/>
      <w:bookmarkStart w:id="485" w:name="_Toc142311039"/>
      <w:bookmarkStart w:id="486" w:name="_Toc164608806"/>
      <w:bookmarkStart w:id="487" w:name="_Toc151193925"/>
      <w:bookmarkStart w:id="488" w:name="_Toc151190164"/>
      <w:bookmarkStart w:id="489" w:name="_Toc195842902"/>
      <w:bookmarkStart w:id="490" w:name="_Toc520356162"/>
      <w:bookmarkStart w:id="491" w:name="_Toc29737"/>
      <w:bookmarkStart w:id="492" w:name="_Toc150774637"/>
      <w:bookmarkStart w:id="493" w:name="_Toc305158805"/>
      <w:bookmarkStart w:id="494" w:name="_Toc127151738"/>
      <w:bookmarkStart w:id="495" w:name="_Toc265228375"/>
      <w:bookmarkStart w:id="496" w:name="_Toc305158879"/>
      <w:bookmarkStart w:id="497" w:name="_Toc264969227"/>
      <w:bookmarkStart w:id="498" w:name="_Toc164229378"/>
      <w:bookmarkStart w:id="499" w:name="_Toc164229232"/>
      <w:bookmarkStart w:id="500" w:name="_Toc226965727"/>
      <w:bookmarkStart w:id="501" w:name="_Toc151193779"/>
      <w:bookmarkStart w:id="502" w:name="_Toc127151537"/>
      <w:bookmarkStart w:id="503" w:name="_Toc164351631"/>
      <w:bookmarkStart w:id="504" w:name="_Toc127161451"/>
      <w:bookmarkStart w:id="505" w:name="_Toc226337233"/>
      <w:bookmarkStart w:id="506" w:name="_Toc226309781"/>
      <w:bookmarkStart w:id="507" w:name="_Toc164608651"/>
      <w:bookmarkStart w:id="508" w:name="_Toc151193851"/>
      <w:bookmarkStart w:id="509" w:name="_Toc150509288"/>
      <w:bookmarkStart w:id="510" w:name="_Toc226965810"/>
      <w:bookmarkStart w:id="511" w:name="_Toc150774742"/>
      <w:r>
        <w:rPr>
          <w:rFonts w:ascii="宋体" w:hAnsi="宋体"/>
          <w:b/>
          <w:sz w:val="24"/>
        </w:rPr>
        <w:t>响应文件的修改与撤回</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5990CA55">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响应文件提交截止时间前，供应商可以通过电子交易平台对所提交的响应文件进行补充、修改或者撤回。</w:t>
      </w:r>
    </w:p>
    <w:p w14:paraId="0723192E">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供应商对响应文件的补充、修改的内容应当按照单一来源采购文件要求签署、盖章，作为响应文件的组成部分。补充、修改的内容与响应文件不一致的，以补充、修改的内容为准。</w:t>
      </w:r>
    </w:p>
    <w:p w14:paraId="42423908">
      <w:pPr>
        <w:tabs>
          <w:tab w:val="left" w:pos="0"/>
          <w:tab w:val="left" w:pos="709"/>
        </w:tabs>
        <w:spacing w:line="360" w:lineRule="auto"/>
        <w:ind w:firstLine="480"/>
        <w:rPr>
          <w:rFonts w:ascii="宋体" w:hAnsi="宋体"/>
          <w:sz w:val="24"/>
        </w:rPr>
      </w:pPr>
    </w:p>
    <w:p w14:paraId="756AC1CA">
      <w:pPr>
        <w:pStyle w:val="183"/>
        <w:tabs>
          <w:tab w:val="left" w:pos="0"/>
          <w:tab w:val="left" w:pos="709"/>
        </w:tabs>
        <w:spacing w:before="0" w:line="360" w:lineRule="auto"/>
        <w:ind w:firstLine="482"/>
        <w:rPr>
          <w:rFonts w:ascii="宋体" w:hAnsi="宋体" w:eastAsia="宋体"/>
          <w:sz w:val="24"/>
          <w:szCs w:val="24"/>
        </w:rPr>
      </w:pPr>
      <w:bookmarkStart w:id="512" w:name="_Toc226965728"/>
      <w:bookmarkStart w:id="513" w:name="_Toc226337234"/>
      <w:bookmarkStart w:id="514" w:name="_Toc305158880"/>
      <w:bookmarkStart w:id="515" w:name="_Toc265228376"/>
      <w:bookmarkStart w:id="516" w:name="_Toc264969228"/>
      <w:bookmarkStart w:id="517" w:name="_Toc151193708"/>
      <w:bookmarkStart w:id="518" w:name="_Toc150480776"/>
      <w:bookmarkStart w:id="519" w:name="_Toc127151538"/>
      <w:bookmarkStart w:id="520" w:name="_Toc305158806"/>
      <w:bookmarkStart w:id="521" w:name="_Toc226965811"/>
      <w:bookmarkStart w:id="522" w:name="_Toc150509289"/>
      <w:bookmarkStart w:id="523" w:name="_Toc142311040"/>
      <w:bookmarkStart w:id="524" w:name="_Toc150774638"/>
      <w:bookmarkStart w:id="525" w:name="_Toc195842903"/>
      <w:bookmarkStart w:id="526" w:name="_Toc150774743"/>
      <w:bookmarkStart w:id="527" w:name="_Toc151193780"/>
      <w:bookmarkStart w:id="528" w:name="_Toc151193636"/>
      <w:bookmarkStart w:id="529" w:name="_Toc151193852"/>
      <w:bookmarkStart w:id="530" w:name="_Toc151193926"/>
      <w:bookmarkStart w:id="531" w:name="_Toc520356163"/>
      <w:bookmarkStart w:id="532" w:name="_Toc226309782"/>
      <w:bookmarkStart w:id="533" w:name="_Toc151190165"/>
      <w:bookmarkStart w:id="534" w:name="_Toc6169"/>
      <w:r>
        <w:rPr>
          <w:rFonts w:ascii="宋体" w:hAnsi="宋体" w:eastAsia="宋体"/>
          <w:sz w:val="24"/>
          <w:szCs w:val="24"/>
        </w:rPr>
        <w:t xml:space="preserve">五   </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Fonts w:ascii="宋体" w:hAnsi="宋体" w:eastAsia="宋体"/>
          <w:sz w:val="24"/>
          <w:szCs w:val="24"/>
        </w:rPr>
        <w:t>协商</w:t>
      </w:r>
      <w:bookmarkEnd w:id="534"/>
    </w:p>
    <w:p w14:paraId="42D9BEC6">
      <w:pPr>
        <w:numPr>
          <w:ilvl w:val="0"/>
          <w:numId w:val="8"/>
        </w:numPr>
        <w:tabs>
          <w:tab w:val="left" w:pos="0"/>
          <w:tab w:val="left" w:pos="426"/>
        </w:tabs>
        <w:spacing w:line="360" w:lineRule="auto"/>
        <w:ind w:left="0" w:firstLine="482"/>
        <w:outlineLvl w:val="1"/>
        <w:rPr>
          <w:rFonts w:ascii="宋体" w:hAnsi="宋体"/>
          <w:b/>
          <w:sz w:val="24"/>
        </w:rPr>
      </w:pPr>
      <w:bookmarkStart w:id="535" w:name="_Toc14577"/>
      <w:r>
        <w:rPr>
          <w:rFonts w:ascii="宋体" w:hAnsi="宋体"/>
          <w:b/>
          <w:sz w:val="24"/>
        </w:rPr>
        <w:t>解密</w:t>
      </w:r>
      <w:bookmarkEnd w:id="535"/>
    </w:p>
    <w:p w14:paraId="73237456">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采购人或采购代理机构将按单一来源采购文件的规定，在提交响应文件截止时间的同一时间和《供应商须知资料表》约定的地点组织解密。本项目采用不见面招投标模式</w:t>
      </w:r>
      <w:r>
        <w:rPr>
          <w:rFonts w:hint="eastAsia" w:ascii="宋体" w:hAnsi="宋体"/>
          <w:sz w:val="24"/>
        </w:rPr>
        <w:t>，供应商使用</w:t>
      </w:r>
      <w:r>
        <w:rPr>
          <w:rFonts w:ascii="宋体" w:hAnsi="宋体"/>
          <w:sz w:val="24"/>
        </w:rPr>
        <w:t>政府采购一体化平台“苏采云”</w:t>
      </w:r>
      <w:r>
        <w:rPr>
          <w:rFonts w:hint="eastAsia" w:ascii="宋体" w:hAnsi="宋体"/>
          <w:sz w:val="24"/>
        </w:rPr>
        <w:t>在线进行解密</w:t>
      </w:r>
      <w:r>
        <w:rPr>
          <w:rFonts w:ascii="宋体" w:hAnsi="宋体"/>
          <w:sz w:val="24"/>
        </w:rPr>
        <w:t>。</w:t>
      </w:r>
      <w:r>
        <w:rPr>
          <w:rFonts w:hint="eastAsia" w:ascii="宋体" w:hAnsi="宋体"/>
          <w:sz w:val="24"/>
        </w:rPr>
        <w:t>条件允许的，也可以供应商携带CA到谈判现场解密。</w:t>
      </w:r>
    </w:p>
    <w:p w14:paraId="76C2A3C5">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本项目解密使用政府采购一体化平台“苏采云”。供应商应在规定的时间内对响应文件进行解密，因非系统原因导致的解密失败，视</w:t>
      </w:r>
      <w:r>
        <w:rPr>
          <w:rFonts w:ascii="宋体" w:hAnsi="宋体"/>
          <w:b/>
          <w:sz w:val="24"/>
        </w:rPr>
        <w:t>为无效响应</w:t>
      </w:r>
      <w:r>
        <w:rPr>
          <w:rFonts w:ascii="宋体" w:hAnsi="宋体"/>
          <w:sz w:val="24"/>
        </w:rPr>
        <w:t>。</w:t>
      </w:r>
    </w:p>
    <w:p w14:paraId="11D83609">
      <w:pPr>
        <w:numPr>
          <w:ilvl w:val="0"/>
          <w:numId w:val="8"/>
        </w:numPr>
        <w:tabs>
          <w:tab w:val="left" w:pos="0"/>
          <w:tab w:val="left" w:pos="426"/>
        </w:tabs>
        <w:spacing w:line="360" w:lineRule="auto"/>
        <w:ind w:left="0" w:firstLine="482"/>
        <w:outlineLvl w:val="1"/>
        <w:rPr>
          <w:rFonts w:ascii="宋体" w:hAnsi="宋体"/>
          <w:b/>
          <w:sz w:val="24"/>
        </w:rPr>
      </w:pPr>
      <w:bookmarkStart w:id="536" w:name="_Toc23265"/>
      <w:r>
        <w:rPr>
          <w:rFonts w:ascii="宋体" w:hAnsi="宋体"/>
          <w:b/>
          <w:sz w:val="24"/>
        </w:rPr>
        <w:t>单一来源采购人员</w:t>
      </w:r>
      <w:bookmarkEnd w:id="536"/>
    </w:p>
    <w:p w14:paraId="4093FB71">
      <w:pPr>
        <w:numPr>
          <w:ilvl w:val="1"/>
          <w:numId w:val="8"/>
        </w:numPr>
        <w:tabs>
          <w:tab w:val="left" w:pos="0"/>
          <w:tab w:val="left" w:pos="709"/>
          <w:tab w:val="left" w:pos="1080"/>
          <w:tab w:val="left" w:pos="2014"/>
        </w:tabs>
        <w:spacing w:line="360" w:lineRule="auto"/>
        <w:ind w:left="0" w:firstLine="480"/>
        <w:rPr>
          <w:rFonts w:ascii="宋体" w:hAnsi="宋体"/>
          <w:sz w:val="24"/>
        </w:rPr>
      </w:pPr>
      <w:bookmarkStart w:id="537" w:name="_Toc520356166"/>
      <w:r>
        <w:rPr>
          <w:rFonts w:ascii="宋体" w:hAnsi="宋体"/>
          <w:sz w:val="24"/>
        </w:rPr>
        <w:t>采购人、采购代理机构组织具有相关经验的专业人员与供应商商定合理的成交价格并保证采购项目质量。</w:t>
      </w:r>
    </w:p>
    <w:bookmarkEnd w:id="537"/>
    <w:p w14:paraId="3A18DDD0">
      <w:pPr>
        <w:numPr>
          <w:ilvl w:val="0"/>
          <w:numId w:val="8"/>
        </w:numPr>
        <w:tabs>
          <w:tab w:val="left" w:pos="0"/>
          <w:tab w:val="left" w:pos="426"/>
        </w:tabs>
        <w:spacing w:line="360" w:lineRule="auto"/>
        <w:ind w:left="0" w:firstLine="482"/>
        <w:outlineLvl w:val="1"/>
        <w:rPr>
          <w:rFonts w:ascii="宋体" w:hAnsi="宋体"/>
          <w:b/>
          <w:sz w:val="24"/>
        </w:rPr>
      </w:pPr>
      <w:bookmarkStart w:id="538" w:name="_Toc10327"/>
      <w:bookmarkStart w:id="539" w:name="_Toc520356169"/>
      <w:r>
        <w:rPr>
          <w:rFonts w:ascii="宋体" w:hAnsi="宋体"/>
          <w:b/>
          <w:sz w:val="24"/>
        </w:rPr>
        <w:t>协商程序</w:t>
      </w:r>
      <w:bookmarkEnd w:id="538"/>
      <w:r>
        <w:rPr>
          <w:rFonts w:ascii="宋体" w:hAnsi="宋体"/>
          <w:b/>
          <w:sz w:val="24"/>
        </w:rPr>
        <w:t xml:space="preserve"> </w:t>
      </w:r>
    </w:p>
    <w:p w14:paraId="680D9D58">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见第三章《协商程序》。</w:t>
      </w:r>
    </w:p>
    <w:p w14:paraId="75772F55">
      <w:pPr>
        <w:tabs>
          <w:tab w:val="left" w:pos="0"/>
          <w:tab w:val="left" w:pos="709"/>
          <w:tab w:val="left" w:pos="1080"/>
        </w:tabs>
        <w:spacing w:line="360" w:lineRule="auto"/>
        <w:ind w:firstLine="480"/>
        <w:rPr>
          <w:rFonts w:ascii="宋体" w:hAnsi="宋体"/>
          <w:sz w:val="24"/>
        </w:rPr>
      </w:pPr>
    </w:p>
    <w:p w14:paraId="657FB1C8">
      <w:pPr>
        <w:pStyle w:val="183"/>
        <w:tabs>
          <w:tab w:val="left" w:pos="0"/>
          <w:tab w:val="left" w:pos="709"/>
        </w:tabs>
        <w:spacing w:before="0" w:line="360" w:lineRule="auto"/>
        <w:ind w:firstLine="482"/>
        <w:rPr>
          <w:rFonts w:ascii="宋体" w:hAnsi="宋体" w:eastAsia="宋体"/>
          <w:sz w:val="24"/>
          <w:szCs w:val="24"/>
        </w:rPr>
      </w:pPr>
      <w:bookmarkStart w:id="540" w:name="_Toc226309789"/>
      <w:bookmarkStart w:id="541" w:name="_Toc226337241"/>
      <w:bookmarkStart w:id="542" w:name="_Toc226965818"/>
      <w:bookmarkStart w:id="543" w:name="_Toc150774750"/>
      <w:bookmarkStart w:id="544" w:name="_Toc150774645"/>
      <w:bookmarkStart w:id="545" w:name="_Toc151193787"/>
      <w:bookmarkStart w:id="546" w:name="_Toc265228383"/>
      <w:bookmarkStart w:id="547" w:name="_Toc226965735"/>
      <w:bookmarkStart w:id="548" w:name="_Toc305158813"/>
      <w:bookmarkStart w:id="549" w:name="_Toc264969235"/>
      <w:bookmarkStart w:id="550" w:name="_Toc150480783"/>
      <w:bookmarkStart w:id="551" w:name="_Toc151193859"/>
      <w:bookmarkStart w:id="552" w:name="_Toc151193933"/>
      <w:bookmarkStart w:id="553" w:name="_Toc127151545"/>
      <w:bookmarkStart w:id="554" w:name="_Toc305158887"/>
      <w:bookmarkStart w:id="555" w:name="_Toc151190172"/>
      <w:bookmarkStart w:id="556" w:name="_Toc151193715"/>
      <w:bookmarkStart w:id="557" w:name="_Toc142311047"/>
      <w:bookmarkStart w:id="558" w:name="_Toc150509296"/>
      <w:bookmarkStart w:id="559" w:name="_Toc151193643"/>
      <w:bookmarkStart w:id="560" w:name="_Toc195842910"/>
      <w:bookmarkStart w:id="561" w:name="_Toc9233"/>
      <w:r>
        <w:rPr>
          <w:rFonts w:ascii="宋体" w:hAnsi="宋体" w:eastAsia="宋体"/>
          <w:sz w:val="24"/>
          <w:szCs w:val="24"/>
        </w:rPr>
        <w:t xml:space="preserve">六   </w:t>
      </w:r>
      <w:bookmarkEnd w:id="539"/>
      <w:r>
        <w:rPr>
          <w:rFonts w:ascii="宋体" w:hAnsi="宋体" w:eastAsia="宋体"/>
          <w:sz w:val="24"/>
          <w:szCs w:val="24"/>
        </w:rPr>
        <w:t>确定</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Fonts w:ascii="宋体" w:hAnsi="宋体" w:eastAsia="宋体"/>
          <w:sz w:val="24"/>
          <w:szCs w:val="24"/>
        </w:rPr>
        <w:t>成交供应商</w:t>
      </w:r>
      <w:bookmarkEnd w:id="561"/>
    </w:p>
    <w:p w14:paraId="40B22C96">
      <w:pPr>
        <w:tabs>
          <w:tab w:val="left" w:pos="0"/>
          <w:tab w:val="left" w:pos="709"/>
          <w:tab w:val="left" w:pos="1080"/>
          <w:tab w:val="left" w:pos="1589"/>
        </w:tabs>
        <w:spacing w:line="360" w:lineRule="auto"/>
        <w:ind w:firstLine="480"/>
        <w:rPr>
          <w:rFonts w:ascii="宋体" w:hAnsi="宋体"/>
          <w:sz w:val="24"/>
        </w:rPr>
      </w:pPr>
      <w:bookmarkStart w:id="562" w:name="_Toc149720840"/>
      <w:bookmarkStart w:id="563" w:name="_Toc164229388"/>
      <w:bookmarkStart w:id="564" w:name="_Toc151193789"/>
      <w:bookmarkStart w:id="565" w:name="_Toc164608661"/>
      <w:bookmarkStart w:id="566" w:name="_Toc305158815"/>
      <w:bookmarkStart w:id="567" w:name="_Toc164229242"/>
      <w:bookmarkStart w:id="568" w:name="_Toc264969237"/>
      <w:bookmarkStart w:id="569" w:name="_Toc226965737"/>
      <w:bookmarkStart w:id="570" w:name="_Toc127161461"/>
      <w:bookmarkStart w:id="571" w:name="_Toc226309791"/>
      <w:bookmarkStart w:id="572" w:name="_Toc226965820"/>
      <w:bookmarkStart w:id="573" w:name="_Toc164351641"/>
      <w:bookmarkStart w:id="574" w:name="_Toc151193861"/>
      <w:bookmarkStart w:id="575" w:name="_Toc142311049"/>
      <w:bookmarkStart w:id="576" w:name="_Toc151193717"/>
      <w:bookmarkStart w:id="577" w:name="_Toc150774752"/>
      <w:bookmarkStart w:id="578" w:name="_Toc150480785"/>
      <w:bookmarkStart w:id="579" w:name="_Toc151190174"/>
      <w:bookmarkStart w:id="580" w:name="_Toc150509298"/>
      <w:bookmarkStart w:id="581" w:name="_Toc127151547"/>
      <w:bookmarkStart w:id="582" w:name="_Toc127151748"/>
      <w:bookmarkStart w:id="583" w:name="_Toc195842912"/>
      <w:bookmarkStart w:id="584" w:name="_Toc226337243"/>
      <w:bookmarkStart w:id="585" w:name="_Toc305158889"/>
      <w:bookmarkStart w:id="586" w:name="_Toc164608816"/>
      <w:bookmarkStart w:id="587" w:name="_Toc151193645"/>
      <w:bookmarkStart w:id="588" w:name="_Toc151193935"/>
      <w:bookmarkStart w:id="589" w:name="_Toc150774647"/>
      <w:bookmarkStart w:id="590" w:name="_Toc265228385"/>
    </w:p>
    <w:p w14:paraId="77C7C02D">
      <w:pPr>
        <w:numPr>
          <w:ilvl w:val="0"/>
          <w:numId w:val="8"/>
        </w:numPr>
        <w:tabs>
          <w:tab w:val="left" w:pos="0"/>
          <w:tab w:val="left" w:pos="426"/>
          <w:tab w:val="left" w:pos="709"/>
          <w:tab w:val="left" w:pos="993"/>
        </w:tabs>
        <w:spacing w:line="360" w:lineRule="auto"/>
        <w:ind w:left="0" w:firstLine="482"/>
        <w:outlineLvl w:val="1"/>
        <w:rPr>
          <w:rFonts w:ascii="宋体" w:hAnsi="宋体"/>
          <w:b/>
          <w:sz w:val="24"/>
        </w:rPr>
      </w:pPr>
      <w:bookmarkStart w:id="591" w:name="_Toc19135"/>
      <w:r>
        <w:rPr>
          <w:rFonts w:ascii="宋体" w:hAnsi="宋体"/>
          <w:b/>
          <w:sz w:val="24"/>
        </w:rPr>
        <w:t>确定</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Fonts w:ascii="宋体" w:hAnsi="宋体"/>
          <w:b/>
          <w:sz w:val="24"/>
        </w:rPr>
        <w:t>成交供应商</w:t>
      </w:r>
      <w:bookmarkEnd w:id="591"/>
    </w:p>
    <w:p w14:paraId="6EF92B03">
      <w:pPr>
        <w:numPr>
          <w:ilvl w:val="1"/>
          <w:numId w:val="8"/>
        </w:numPr>
        <w:tabs>
          <w:tab w:val="left" w:pos="0"/>
          <w:tab w:val="left" w:pos="426"/>
          <w:tab w:val="left" w:pos="709"/>
          <w:tab w:val="left" w:pos="993"/>
          <w:tab w:val="left" w:pos="1080"/>
          <w:tab w:val="left" w:pos="2014"/>
        </w:tabs>
        <w:spacing w:line="360" w:lineRule="auto"/>
        <w:ind w:left="0" w:firstLine="480"/>
        <w:rPr>
          <w:rFonts w:ascii="宋体" w:hAnsi="宋体"/>
          <w:sz w:val="24"/>
        </w:rPr>
      </w:pPr>
      <w:r>
        <w:rPr>
          <w:rFonts w:ascii="宋体" w:hAnsi="宋体"/>
          <w:sz w:val="24"/>
        </w:rPr>
        <w:t>采购人在收到单一来源采购人员编写的协商情况记录后，确定成交供应商。</w:t>
      </w:r>
    </w:p>
    <w:p w14:paraId="443C3190">
      <w:pPr>
        <w:numPr>
          <w:ilvl w:val="0"/>
          <w:numId w:val="8"/>
        </w:numPr>
        <w:tabs>
          <w:tab w:val="left" w:pos="0"/>
          <w:tab w:val="left" w:pos="426"/>
          <w:tab w:val="left" w:pos="709"/>
          <w:tab w:val="left" w:pos="993"/>
        </w:tabs>
        <w:spacing w:line="360" w:lineRule="auto"/>
        <w:ind w:left="0" w:firstLine="482"/>
        <w:outlineLvl w:val="1"/>
        <w:rPr>
          <w:rFonts w:ascii="宋体" w:hAnsi="宋体"/>
          <w:b/>
          <w:sz w:val="24"/>
        </w:rPr>
      </w:pPr>
      <w:bookmarkStart w:id="592" w:name="_Toc305158817"/>
      <w:bookmarkStart w:id="593" w:name="_Toc305158891"/>
      <w:bookmarkStart w:id="594" w:name="_Toc30352"/>
      <w:bookmarkStart w:id="595" w:name="_Toc127151549"/>
      <w:bookmarkStart w:id="596" w:name="_Toc164608818"/>
      <w:bookmarkStart w:id="597" w:name="_Toc226965822"/>
      <w:bookmarkStart w:id="598" w:name="_Toc150509300"/>
      <w:bookmarkStart w:id="599" w:name="_Toc127161463"/>
      <w:bookmarkStart w:id="600" w:name="_Toc164229390"/>
      <w:bookmarkStart w:id="601" w:name="_Toc226337245"/>
      <w:bookmarkStart w:id="602" w:name="_Toc151193863"/>
      <w:bookmarkStart w:id="603" w:name="_Toc150480787"/>
      <w:bookmarkStart w:id="604" w:name="_Toc151193647"/>
      <w:bookmarkStart w:id="605" w:name="_Toc164351643"/>
      <w:bookmarkStart w:id="606" w:name="_Toc151193791"/>
      <w:bookmarkStart w:id="607" w:name="_Toc264969239"/>
      <w:bookmarkStart w:id="608" w:name="_Toc150774649"/>
      <w:bookmarkStart w:id="609" w:name="_Toc151193937"/>
      <w:bookmarkStart w:id="610" w:name="_Toc149720842"/>
      <w:bookmarkStart w:id="611" w:name="_Toc164608663"/>
      <w:bookmarkStart w:id="612" w:name="_Toc151190176"/>
      <w:bookmarkStart w:id="613" w:name="_Toc164229244"/>
      <w:bookmarkStart w:id="614" w:name="_Toc226309793"/>
      <w:bookmarkStart w:id="615" w:name="_Toc127151750"/>
      <w:bookmarkStart w:id="616" w:name="_Toc142311051"/>
      <w:bookmarkStart w:id="617" w:name="_Toc226965739"/>
      <w:bookmarkStart w:id="618" w:name="_Toc195842914"/>
      <w:bookmarkStart w:id="619" w:name="_Toc150774754"/>
      <w:bookmarkStart w:id="620" w:name="_Toc151193719"/>
      <w:bookmarkStart w:id="621" w:name="_Toc265228387"/>
      <w:bookmarkStart w:id="622" w:name="_Ref467306425"/>
      <w:bookmarkStart w:id="623" w:name="_Ref467307090"/>
      <w:bookmarkStart w:id="624" w:name="_Toc520356176"/>
      <w:r>
        <w:rPr>
          <w:rFonts w:ascii="宋体" w:hAnsi="宋体"/>
          <w:b/>
          <w:sz w:val="24"/>
        </w:rPr>
        <w:t>成交公告与成交通知书</w:t>
      </w:r>
      <w:bookmarkEnd w:id="592"/>
      <w:bookmarkEnd w:id="593"/>
      <w:bookmarkEnd w:id="594"/>
    </w:p>
    <w:p w14:paraId="71A3BFB5">
      <w:pPr>
        <w:numPr>
          <w:ilvl w:val="1"/>
          <w:numId w:val="8"/>
        </w:numPr>
        <w:tabs>
          <w:tab w:val="left" w:pos="0"/>
          <w:tab w:val="left" w:pos="426"/>
          <w:tab w:val="left" w:pos="709"/>
          <w:tab w:val="left" w:pos="993"/>
          <w:tab w:val="left" w:pos="1080"/>
          <w:tab w:val="left" w:pos="2014"/>
        </w:tabs>
        <w:spacing w:line="360" w:lineRule="auto"/>
        <w:ind w:left="0" w:firstLine="480"/>
        <w:rPr>
          <w:rFonts w:ascii="宋体" w:hAnsi="宋体"/>
          <w:color w:val="000000"/>
          <w:sz w:val="24"/>
        </w:rPr>
      </w:pPr>
      <w:r>
        <w:rPr>
          <w:rFonts w:ascii="宋体" w:hAnsi="宋体"/>
          <w:color w:val="000000"/>
          <w:sz w:val="24"/>
        </w:rPr>
        <w:t>采购人或采购代理机构自成交供应商确定后2个工作日内，在</w:t>
      </w:r>
      <w:r>
        <w:rPr>
          <w:rFonts w:ascii="宋体" w:hAnsi="宋体"/>
          <w:sz w:val="24"/>
        </w:rPr>
        <w:t>常州市政府采购网</w:t>
      </w:r>
      <w:r>
        <w:rPr>
          <w:rFonts w:ascii="宋体" w:hAnsi="宋体"/>
          <w:color w:val="000000"/>
          <w:sz w:val="24"/>
        </w:rPr>
        <w:t>公告成交结果，同时向成交供应商发出成交通知书，成交公告期限为1个工作日。</w:t>
      </w:r>
    </w:p>
    <w:p w14:paraId="72EC9A18">
      <w:pPr>
        <w:numPr>
          <w:ilvl w:val="1"/>
          <w:numId w:val="8"/>
        </w:numPr>
        <w:tabs>
          <w:tab w:val="left" w:pos="0"/>
          <w:tab w:val="left" w:pos="426"/>
          <w:tab w:val="left" w:pos="709"/>
          <w:tab w:val="left" w:pos="993"/>
          <w:tab w:val="left" w:pos="1080"/>
          <w:tab w:val="left" w:pos="2014"/>
        </w:tabs>
        <w:spacing w:line="360" w:lineRule="auto"/>
        <w:ind w:left="0" w:firstLine="480"/>
        <w:rPr>
          <w:rFonts w:ascii="宋体" w:hAnsi="宋体"/>
          <w:sz w:val="24"/>
        </w:rPr>
      </w:pPr>
      <w:r>
        <w:rPr>
          <w:rFonts w:ascii="宋体" w:hAnsi="宋体"/>
          <w:sz w:val="24"/>
        </w:rPr>
        <w:t>成交通知书对采购人和成交供应商具有同等法律效力。成交通知书发出后，采购人改变成交结果的，或者成交供应商放弃成交项目的，应当依法承担法律责任。</w:t>
      </w:r>
    </w:p>
    <w:p w14:paraId="252B9EB1">
      <w:pPr>
        <w:numPr>
          <w:ilvl w:val="0"/>
          <w:numId w:val="8"/>
        </w:numPr>
        <w:tabs>
          <w:tab w:val="left" w:pos="0"/>
          <w:tab w:val="left" w:pos="426"/>
          <w:tab w:val="left" w:pos="709"/>
          <w:tab w:val="left" w:pos="993"/>
        </w:tabs>
        <w:spacing w:line="360" w:lineRule="auto"/>
        <w:ind w:left="0" w:firstLine="482"/>
        <w:outlineLvl w:val="1"/>
        <w:rPr>
          <w:rFonts w:ascii="宋体" w:hAnsi="宋体"/>
          <w:b/>
          <w:sz w:val="24"/>
        </w:rPr>
      </w:pPr>
      <w:bookmarkStart w:id="625" w:name="_Toc2880"/>
      <w:r>
        <w:rPr>
          <w:rFonts w:ascii="宋体" w:hAnsi="宋体"/>
          <w:b/>
          <w:sz w:val="24"/>
        </w:rPr>
        <w:t>终止</w:t>
      </w:r>
      <w:bookmarkEnd w:id="625"/>
    </w:p>
    <w:p w14:paraId="46082071">
      <w:pPr>
        <w:numPr>
          <w:ilvl w:val="1"/>
          <w:numId w:val="8"/>
        </w:numPr>
        <w:tabs>
          <w:tab w:val="left" w:pos="0"/>
          <w:tab w:val="left" w:pos="426"/>
          <w:tab w:val="left" w:pos="709"/>
          <w:tab w:val="left" w:pos="993"/>
          <w:tab w:val="left" w:pos="1080"/>
          <w:tab w:val="left" w:pos="2014"/>
        </w:tabs>
        <w:spacing w:line="360" w:lineRule="auto"/>
        <w:ind w:left="0" w:firstLine="480"/>
        <w:rPr>
          <w:rFonts w:ascii="宋体" w:hAnsi="宋体"/>
          <w:sz w:val="24"/>
        </w:rPr>
      </w:pPr>
      <w:r>
        <w:rPr>
          <w:rFonts w:ascii="宋体" w:hAnsi="宋体"/>
          <w:sz w:val="24"/>
        </w:rPr>
        <w:t>出现下列情形之一的，采购人或采购代理机构将终止采购活动，发布项目终止公告并说明原因，重新开展采购活动：</w:t>
      </w:r>
    </w:p>
    <w:p w14:paraId="760730B4">
      <w:pPr>
        <w:numPr>
          <w:ilvl w:val="2"/>
          <w:numId w:val="8"/>
        </w:numPr>
        <w:tabs>
          <w:tab w:val="left" w:pos="0"/>
          <w:tab w:val="left" w:pos="426"/>
          <w:tab w:val="left" w:pos="709"/>
          <w:tab w:val="left" w:pos="993"/>
          <w:tab w:val="left" w:pos="1418"/>
        </w:tabs>
        <w:spacing w:line="360" w:lineRule="auto"/>
        <w:ind w:left="0" w:firstLine="480"/>
        <w:rPr>
          <w:rFonts w:ascii="宋体" w:hAnsi="宋体"/>
          <w:sz w:val="24"/>
        </w:rPr>
      </w:pPr>
      <w:r>
        <w:rPr>
          <w:rFonts w:ascii="宋体" w:hAnsi="宋体"/>
          <w:sz w:val="24"/>
        </w:rPr>
        <w:t>因情况变化，不再符合规定的单一来源采购方式适用情形的；</w:t>
      </w:r>
    </w:p>
    <w:p w14:paraId="55433432">
      <w:pPr>
        <w:numPr>
          <w:ilvl w:val="2"/>
          <w:numId w:val="8"/>
        </w:numPr>
        <w:tabs>
          <w:tab w:val="left" w:pos="0"/>
          <w:tab w:val="left" w:pos="426"/>
          <w:tab w:val="left" w:pos="709"/>
          <w:tab w:val="left" w:pos="993"/>
          <w:tab w:val="left" w:pos="1418"/>
        </w:tabs>
        <w:spacing w:line="360" w:lineRule="auto"/>
        <w:ind w:left="0" w:firstLine="480"/>
        <w:rPr>
          <w:rFonts w:ascii="宋体" w:hAnsi="宋体"/>
          <w:sz w:val="24"/>
        </w:rPr>
      </w:pPr>
      <w:r>
        <w:rPr>
          <w:rFonts w:ascii="宋体" w:hAnsi="宋体"/>
          <w:sz w:val="24"/>
        </w:rPr>
        <w:t>出现影响采购公正的违法、违规行为的；</w:t>
      </w:r>
    </w:p>
    <w:p w14:paraId="0289873E">
      <w:pPr>
        <w:numPr>
          <w:ilvl w:val="2"/>
          <w:numId w:val="8"/>
        </w:numPr>
        <w:tabs>
          <w:tab w:val="left" w:pos="0"/>
          <w:tab w:val="left" w:pos="426"/>
          <w:tab w:val="left" w:pos="709"/>
          <w:tab w:val="left" w:pos="993"/>
          <w:tab w:val="left" w:pos="1418"/>
        </w:tabs>
        <w:spacing w:line="360" w:lineRule="auto"/>
        <w:ind w:left="0" w:firstLine="480"/>
        <w:rPr>
          <w:rFonts w:ascii="宋体" w:hAnsi="宋体"/>
          <w:sz w:val="24"/>
        </w:rPr>
      </w:pPr>
      <w:r>
        <w:rPr>
          <w:rFonts w:ascii="宋体" w:hAnsi="宋体"/>
          <w:sz w:val="24"/>
        </w:rPr>
        <w:t>报价超过采购预算的。</w:t>
      </w:r>
    </w:p>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14:paraId="105B47F2">
      <w:pPr>
        <w:numPr>
          <w:ilvl w:val="0"/>
          <w:numId w:val="8"/>
        </w:numPr>
        <w:tabs>
          <w:tab w:val="left" w:pos="0"/>
          <w:tab w:val="left" w:pos="426"/>
          <w:tab w:val="left" w:pos="709"/>
          <w:tab w:val="left" w:pos="993"/>
        </w:tabs>
        <w:spacing w:line="360" w:lineRule="auto"/>
        <w:ind w:left="0" w:firstLine="482"/>
        <w:outlineLvl w:val="1"/>
        <w:rPr>
          <w:rFonts w:ascii="宋体" w:hAnsi="宋体"/>
          <w:b/>
          <w:sz w:val="24"/>
        </w:rPr>
      </w:pPr>
      <w:bookmarkStart w:id="626" w:name="_Toc151193792"/>
      <w:bookmarkStart w:id="627" w:name="_Toc265228388"/>
      <w:bookmarkStart w:id="628" w:name="_Toc142311052"/>
      <w:bookmarkStart w:id="629" w:name="_Ref467307062"/>
      <w:bookmarkStart w:id="630" w:name="_Toc305158892"/>
      <w:bookmarkStart w:id="631" w:name="_Toc264969240"/>
      <w:bookmarkStart w:id="632" w:name="_Toc151193864"/>
      <w:bookmarkStart w:id="633" w:name="_Toc164608819"/>
      <w:bookmarkStart w:id="634" w:name="_Toc305158818"/>
      <w:bookmarkStart w:id="635" w:name="_Toc520356175"/>
      <w:bookmarkStart w:id="636" w:name="_Toc150509301"/>
      <w:bookmarkStart w:id="637" w:name="_Ref467307204"/>
      <w:bookmarkStart w:id="638" w:name="_Toc150480788"/>
      <w:bookmarkStart w:id="639" w:name="_Toc151193938"/>
      <w:bookmarkStart w:id="640" w:name="_Toc23994"/>
      <w:bookmarkStart w:id="641" w:name="_Toc127151550"/>
      <w:bookmarkStart w:id="642" w:name="_Toc164608664"/>
      <w:bookmarkStart w:id="643" w:name="_Toc226965740"/>
      <w:bookmarkStart w:id="644" w:name="_Toc127151751"/>
      <w:bookmarkStart w:id="645" w:name="_Ref467306377"/>
      <w:bookmarkStart w:id="646" w:name="_Toc195842915"/>
      <w:bookmarkStart w:id="647" w:name="_Toc226309794"/>
      <w:bookmarkStart w:id="648" w:name="_Toc151193720"/>
      <w:bookmarkStart w:id="649" w:name="_Toc151193648"/>
      <w:bookmarkStart w:id="650" w:name="_Ref467306978"/>
      <w:bookmarkStart w:id="651" w:name="_Toc150774755"/>
      <w:bookmarkStart w:id="652" w:name="_Toc164351644"/>
      <w:bookmarkStart w:id="653" w:name="_Toc150774650"/>
      <w:bookmarkStart w:id="654" w:name="_Toc226965823"/>
      <w:bookmarkStart w:id="655" w:name="_Toc149720843"/>
      <w:bookmarkStart w:id="656" w:name="_Toc164229391"/>
      <w:bookmarkStart w:id="657" w:name="_Toc226337246"/>
      <w:bookmarkStart w:id="658" w:name="_Toc164229245"/>
      <w:bookmarkStart w:id="659" w:name="_Toc127161464"/>
      <w:bookmarkStart w:id="660" w:name="_Toc151190177"/>
      <w:r>
        <w:rPr>
          <w:rFonts w:ascii="宋体" w:hAnsi="宋体"/>
          <w:b/>
          <w:sz w:val="24"/>
        </w:rPr>
        <w:t>签订合同</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34F090E4">
      <w:pPr>
        <w:numPr>
          <w:ilvl w:val="1"/>
          <w:numId w:val="8"/>
        </w:numPr>
        <w:tabs>
          <w:tab w:val="left" w:pos="0"/>
          <w:tab w:val="left" w:pos="426"/>
          <w:tab w:val="left" w:pos="709"/>
          <w:tab w:val="left" w:pos="993"/>
          <w:tab w:val="left" w:pos="1080"/>
          <w:tab w:val="left" w:pos="2014"/>
        </w:tabs>
        <w:spacing w:line="360" w:lineRule="auto"/>
        <w:ind w:left="0" w:firstLine="480"/>
        <w:rPr>
          <w:rFonts w:ascii="宋体" w:hAnsi="宋体"/>
          <w:sz w:val="24"/>
        </w:rPr>
      </w:pPr>
      <w:r>
        <w:rPr>
          <w:rFonts w:ascii="宋体" w:hAnsi="宋体"/>
          <w:sz w:val="24"/>
        </w:rPr>
        <w:t>采购人与成交供应商应当自成交通知书发出之日起30日内，按照单一来源采购文件确定的合同文本以及采购标的、规格型号、采购金额、采购数量、技术和服务要求等事项签订政府采购合同。</w:t>
      </w:r>
    </w:p>
    <w:p w14:paraId="3724043E">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成交供应商拒绝签订政府采购合同的，采购人可以重新开展采购活动。拒绝签订政府采购合同的成交供应商不得参加对该项目重新开展的采购活动。</w:t>
      </w:r>
    </w:p>
    <w:p w14:paraId="17D9BC1F">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联合体成交的，联合体各方应当共同与采购人签订合同，就成交项目向采购人承担连带责任。</w:t>
      </w:r>
    </w:p>
    <w:p w14:paraId="42B74946">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政府采购合同不能转包。</w:t>
      </w:r>
    </w:p>
    <w:p w14:paraId="361F0BD9">
      <w:pPr>
        <w:numPr>
          <w:ilvl w:val="1"/>
          <w:numId w:val="8"/>
        </w:numPr>
        <w:tabs>
          <w:tab w:val="left" w:pos="0"/>
          <w:tab w:val="left" w:pos="709"/>
          <w:tab w:val="left" w:pos="1080"/>
          <w:tab w:val="left" w:pos="2014"/>
        </w:tabs>
        <w:spacing w:line="360" w:lineRule="auto"/>
        <w:ind w:left="0" w:firstLine="480"/>
        <w:rPr>
          <w:rFonts w:ascii="宋体" w:hAnsi="宋体"/>
          <w:sz w:val="24"/>
        </w:rPr>
      </w:pPr>
      <w:r>
        <w:rPr>
          <w:rFonts w:ascii="宋体" w:hAnsi="宋体"/>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ascii="宋体" w:hAnsi="宋体"/>
          <w:b/>
          <w:sz w:val="24"/>
        </w:rPr>
        <w:t>，</w:t>
      </w:r>
      <w:r>
        <w:rPr>
          <w:rFonts w:ascii="宋体" w:hAnsi="宋体"/>
          <w:sz w:val="24"/>
        </w:rPr>
        <w:t>否则</w:t>
      </w:r>
      <w:r>
        <w:rPr>
          <w:rFonts w:ascii="宋体" w:hAnsi="宋体"/>
          <w:b/>
          <w:sz w:val="24"/>
        </w:rPr>
        <w:t>响应无效</w:t>
      </w:r>
      <w:r>
        <w:rPr>
          <w:rFonts w:ascii="宋体" w:hAnsi="宋体"/>
          <w:sz w:val="24"/>
        </w:rPr>
        <w:t>。成交供应商就采购项目和分包项目向采购人负责，分包供应商就分包项目承担责任。</w:t>
      </w:r>
    </w:p>
    <w:bookmarkEnd w:id="622"/>
    <w:bookmarkEnd w:id="623"/>
    <w:bookmarkEnd w:id="624"/>
    <w:p w14:paraId="57347179">
      <w:pPr>
        <w:numPr>
          <w:ilvl w:val="0"/>
          <w:numId w:val="8"/>
        </w:numPr>
        <w:tabs>
          <w:tab w:val="left" w:pos="0"/>
          <w:tab w:val="left" w:pos="426"/>
          <w:tab w:val="left" w:pos="993"/>
        </w:tabs>
        <w:spacing w:line="360" w:lineRule="auto"/>
        <w:ind w:left="0" w:firstLine="482"/>
        <w:outlineLvl w:val="1"/>
        <w:rPr>
          <w:rFonts w:ascii="宋体" w:hAnsi="宋体"/>
          <w:b/>
          <w:sz w:val="24"/>
        </w:rPr>
      </w:pPr>
      <w:bookmarkStart w:id="661" w:name="_Toc27099"/>
      <w:r>
        <w:rPr>
          <w:rFonts w:ascii="宋体" w:hAnsi="宋体"/>
          <w:b/>
          <w:sz w:val="24"/>
        </w:rPr>
        <w:t>询问与质疑</w:t>
      </w:r>
      <w:bookmarkEnd w:id="661"/>
    </w:p>
    <w:p w14:paraId="0AAD93ED">
      <w:pPr>
        <w:numPr>
          <w:ilvl w:val="1"/>
          <w:numId w:val="8"/>
        </w:numPr>
        <w:tabs>
          <w:tab w:val="left" w:pos="0"/>
          <w:tab w:val="left" w:pos="709"/>
          <w:tab w:val="left" w:pos="993"/>
          <w:tab w:val="left" w:pos="1080"/>
          <w:tab w:val="left" w:pos="2014"/>
        </w:tabs>
        <w:spacing w:line="360" w:lineRule="auto"/>
        <w:ind w:left="0" w:firstLine="480"/>
        <w:rPr>
          <w:rFonts w:ascii="宋体" w:hAnsi="宋体"/>
          <w:sz w:val="24"/>
        </w:rPr>
      </w:pPr>
      <w:r>
        <w:rPr>
          <w:rFonts w:ascii="宋体" w:hAnsi="宋体"/>
          <w:sz w:val="24"/>
        </w:rPr>
        <w:t>询问</w:t>
      </w:r>
    </w:p>
    <w:p w14:paraId="1241E5EB">
      <w:pPr>
        <w:numPr>
          <w:ilvl w:val="2"/>
          <w:numId w:val="8"/>
        </w:numPr>
        <w:tabs>
          <w:tab w:val="left" w:pos="0"/>
          <w:tab w:val="left" w:pos="709"/>
          <w:tab w:val="left" w:pos="993"/>
          <w:tab w:val="left" w:pos="1418"/>
        </w:tabs>
        <w:spacing w:line="360" w:lineRule="auto"/>
        <w:ind w:left="0" w:firstLine="480"/>
        <w:rPr>
          <w:rFonts w:ascii="宋体" w:hAnsi="宋体"/>
          <w:sz w:val="24"/>
        </w:rPr>
      </w:pPr>
      <w:r>
        <w:rPr>
          <w:rFonts w:ascii="宋体" w:hAnsi="宋体"/>
          <w:sz w:val="24"/>
        </w:rPr>
        <w:t>供应商对政府采购活动事项有疑问的，可依法提出询问，并按《供应商须知资料表》载明的形式送达采购人或采购代理机构。</w:t>
      </w:r>
    </w:p>
    <w:p w14:paraId="70C241A0">
      <w:pPr>
        <w:numPr>
          <w:ilvl w:val="2"/>
          <w:numId w:val="8"/>
        </w:numPr>
        <w:tabs>
          <w:tab w:val="left" w:pos="0"/>
          <w:tab w:val="left" w:pos="709"/>
          <w:tab w:val="left" w:pos="993"/>
          <w:tab w:val="left" w:pos="1418"/>
        </w:tabs>
        <w:spacing w:line="360" w:lineRule="auto"/>
        <w:ind w:left="0" w:firstLine="480"/>
        <w:rPr>
          <w:rFonts w:ascii="宋体" w:hAnsi="宋体"/>
          <w:sz w:val="24"/>
        </w:rPr>
      </w:pPr>
      <w:r>
        <w:rPr>
          <w:rFonts w:ascii="宋体" w:hAnsi="宋体"/>
          <w:sz w:val="24"/>
        </w:rPr>
        <w:t>采购人或采购代理机构对供应商依法提出的询问，在3个工作日内作出答复，但答复的内容不得涉及商业秘密。</w:t>
      </w:r>
    </w:p>
    <w:p w14:paraId="6FF4950F">
      <w:pPr>
        <w:numPr>
          <w:ilvl w:val="1"/>
          <w:numId w:val="8"/>
        </w:numPr>
        <w:tabs>
          <w:tab w:val="left" w:pos="0"/>
          <w:tab w:val="left" w:pos="709"/>
          <w:tab w:val="left" w:pos="993"/>
          <w:tab w:val="left" w:pos="1080"/>
          <w:tab w:val="left" w:pos="1418"/>
          <w:tab w:val="left" w:pos="2014"/>
        </w:tabs>
        <w:spacing w:line="360" w:lineRule="auto"/>
        <w:ind w:left="0" w:firstLine="480"/>
        <w:rPr>
          <w:rFonts w:ascii="宋体" w:hAnsi="宋体"/>
          <w:sz w:val="24"/>
        </w:rPr>
      </w:pPr>
      <w:r>
        <w:rPr>
          <w:rFonts w:ascii="宋体" w:hAnsi="宋体"/>
          <w:sz w:val="24"/>
        </w:rPr>
        <w:t>质疑</w:t>
      </w:r>
    </w:p>
    <w:p w14:paraId="175622CF">
      <w:pPr>
        <w:numPr>
          <w:ilvl w:val="2"/>
          <w:numId w:val="8"/>
        </w:numPr>
        <w:tabs>
          <w:tab w:val="left" w:pos="0"/>
          <w:tab w:val="left" w:pos="709"/>
          <w:tab w:val="left" w:pos="993"/>
          <w:tab w:val="left" w:pos="1418"/>
        </w:tabs>
        <w:spacing w:line="360" w:lineRule="auto"/>
        <w:ind w:left="0" w:firstLine="480"/>
        <w:rPr>
          <w:rFonts w:ascii="宋体" w:hAnsi="宋体"/>
          <w:sz w:val="24"/>
        </w:rPr>
      </w:pPr>
      <w:r>
        <w:rPr>
          <w:rFonts w:ascii="宋体" w:hAnsi="宋体"/>
          <w:sz w:val="24"/>
        </w:rPr>
        <w:t>供应商认为单一来源采购文件、采购过程、中标结果使自己的权益受到损害的，可以在知道或者应知其权益受到损害之日起7个工作日内，由供应商派授权代表以书面形式向采购人、采购代理机构提出质疑。采购人、采购代理机构在收到质疑函后7个工作日内作出答复。</w:t>
      </w:r>
    </w:p>
    <w:p w14:paraId="61DB384A">
      <w:pPr>
        <w:numPr>
          <w:ilvl w:val="2"/>
          <w:numId w:val="8"/>
        </w:numPr>
        <w:tabs>
          <w:tab w:val="left" w:pos="0"/>
          <w:tab w:val="left" w:pos="709"/>
          <w:tab w:val="left" w:pos="993"/>
          <w:tab w:val="left" w:pos="1418"/>
        </w:tabs>
        <w:spacing w:line="360" w:lineRule="auto"/>
        <w:ind w:left="0" w:firstLine="480"/>
        <w:rPr>
          <w:rFonts w:ascii="宋体" w:hAnsi="宋体"/>
          <w:sz w:val="24"/>
        </w:rPr>
      </w:pPr>
      <w:r>
        <w:rPr>
          <w:rFonts w:ascii="宋体" w:hAnsi="宋体"/>
          <w:sz w:val="24"/>
        </w:rPr>
        <w:t>质疑函须使用财政部制定的范本文件。</w:t>
      </w:r>
      <w:r>
        <w:rPr>
          <w:rFonts w:hint="eastAsia" w:ascii="宋体" w:hAnsi="宋体"/>
          <w:sz w:val="24"/>
        </w:rPr>
        <w:t>（下载网址：</w:t>
      </w:r>
      <w:r>
        <w:rPr>
          <w:rFonts w:ascii="宋体" w:hAnsi="宋体"/>
          <w:sz w:val="24"/>
        </w:rPr>
        <w:fldChar w:fldCharType="begin"/>
      </w:r>
      <w:r>
        <w:rPr>
          <w:rFonts w:ascii="宋体" w:hAnsi="宋体"/>
          <w:sz w:val="24"/>
        </w:rPr>
        <w:instrText xml:space="preserve"> HYPERLINK "http://gks.mof.gov.cn/ztztz/zhengfucaigouguanli/201802/t20180201_2804589.htm" </w:instrText>
      </w:r>
      <w:r>
        <w:rPr>
          <w:rFonts w:ascii="宋体" w:hAnsi="宋体"/>
          <w:sz w:val="24"/>
        </w:rPr>
        <w:fldChar w:fldCharType="separate"/>
      </w:r>
      <w:r>
        <w:rPr>
          <w:rStyle w:val="258"/>
          <w:rFonts w:ascii="宋体" w:hAnsi="宋体"/>
          <w:sz w:val="24"/>
        </w:rPr>
        <w:t>http://gk</w:t>
      </w:r>
      <w:bookmarkStart w:id="662" w:name="_Hlt100654014"/>
      <w:r>
        <w:rPr>
          <w:rStyle w:val="258"/>
          <w:rFonts w:ascii="宋体" w:hAnsi="宋体"/>
          <w:sz w:val="24"/>
        </w:rPr>
        <w:t>s</w:t>
      </w:r>
      <w:bookmarkEnd w:id="662"/>
      <w:r>
        <w:rPr>
          <w:rStyle w:val="258"/>
          <w:rFonts w:ascii="宋体" w:hAnsi="宋体"/>
          <w:sz w:val="24"/>
        </w:rPr>
        <w:t>.m</w:t>
      </w:r>
      <w:bookmarkStart w:id="663" w:name="_Hlt100653993"/>
      <w:bookmarkStart w:id="664" w:name="_Hlt100653994"/>
      <w:r>
        <w:rPr>
          <w:rStyle w:val="258"/>
          <w:rFonts w:ascii="宋体" w:hAnsi="宋体"/>
          <w:sz w:val="24"/>
        </w:rPr>
        <w:t>o</w:t>
      </w:r>
      <w:bookmarkEnd w:id="663"/>
      <w:bookmarkEnd w:id="664"/>
      <w:r>
        <w:rPr>
          <w:rStyle w:val="258"/>
          <w:rFonts w:ascii="宋体" w:hAnsi="宋体"/>
          <w:sz w:val="24"/>
        </w:rPr>
        <w:t>f.gov.cn/ztztz/zhengfucaigouguanli/201802/t20180201_2804589.htm</w:t>
      </w:r>
      <w:r>
        <w:rPr>
          <w:rFonts w:ascii="宋体" w:hAnsi="宋体"/>
          <w:sz w:val="24"/>
        </w:rPr>
        <w:fldChar w:fldCharType="end"/>
      </w:r>
      <w:r>
        <w:rPr>
          <w:rFonts w:hint="eastAsia" w:ascii="宋体" w:hAnsi="宋体"/>
          <w:sz w:val="24"/>
        </w:rPr>
        <w:t>）</w:t>
      </w:r>
    </w:p>
    <w:p w14:paraId="14A9C04E">
      <w:pPr>
        <w:numPr>
          <w:ilvl w:val="2"/>
          <w:numId w:val="8"/>
        </w:numPr>
        <w:tabs>
          <w:tab w:val="left" w:pos="0"/>
          <w:tab w:val="left" w:pos="709"/>
          <w:tab w:val="left" w:pos="993"/>
          <w:tab w:val="left" w:pos="1418"/>
        </w:tabs>
        <w:spacing w:line="360" w:lineRule="auto"/>
        <w:ind w:left="0" w:firstLine="480"/>
        <w:rPr>
          <w:rFonts w:ascii="宋体" w:hAnsi="宋体"/>
          <w:sz w:val="24"/>
        </w:rPr>
      </w:pPr>
      <w:r>
        <w:rPr>
          <w:rFonts w:ascii="宋体" w:hAnsi="宋体"/>
          <w:sz w:val="24"/>
        </w:rPr>
        <w:t>供应商为自然人的，应当由本人签字；供应商为法人或者其他组织的，应当由法定代表人、主要负责人，或者其授权代表签字或者盖章，并加盖公章。</w:t>
      </w:r>
    </w:p>
    <w:p w14:paraId="72C7A976">
      <w:pPr>
        <w:numPr>
          <w:ilvl w:val="2"/>
          <w:numId w:val="8"/>
        </w:numPr>
        <w:tabs>
          <w:tab w:val="left" w:pos="0"/>
          <w:tab w:val="left" w:pos="709"/>
          <w:tab w:val="left" w:pos="993"/>
          <w:tab w:val="left" w:pos="1418"/>
        </w:tabs>
        <w:spacing w:line="360" w:lineRule="auto"/>
        <w:ind w:left="0" w:firstLine="480"/>
        <w:rPr>
          <w:rFonts w:ascii="宋体" w:hAnsi="宋体"/>
          <w:sz w:val="24"/>
        </w:rPr>
      </w:pPr>
      <w:r>
        <w:rPr>
          <w:rFonts w:ascii="宋体" w:hAnsi="宋体"/>
          <w:sz w:val="24"/>
        </w:rPr>
        <w:t>供应商应在法定质疑期内一次性提出针对同一采购程序环节的质疑，法定质疑期内针对同一采购程序环节再次提出的质疑，采购人、采购代理机构有权不予答复。</w:t>
      </w:r>
    </w:p>
    <w:p w14:paraId="66BE7339">
      <w:pPr>
        <w:numPr>
          <w:ilvl w:val="1"/>
          <w:numId w:val="8"/>
        </w:numPr>
        <w:tabs>
          <w:tab w:val="left" w:pos="0"/>
          <w:tab w:val="left" w:pos="709"/>
          <w:tab w:val="left" w:pos="993"/>
          <w:tab w:val="left" w:pos="1080"/>
          <w:tab w:val="left" w:pos="2014"/>
        </w:tabs>
        <w:spacing w:line="360" w:lineRule="auto"/>
        <w:ind w:left="0" w:firstLine="480"/>
        <w:rPr>
          <w:rFonts w:ascii="宋体" w:hAnsi="宋体"/>
          <w:sz w:val="24"/>
        </w:rPr>
      </w:pPr>
      <w:r>
        <w:rPr>
          <w:rFonts w:ascii="宋体" w:hAnsi="宋体"/>
          <w:sz w:val="24"/>
        </w:rPr>
        <w:t>接收询问和质疑的联系部门、联系电话和通讯地址见《供应商须知资料表》。</w:t>
      </w:r>
    </w:p>
    <w:p w14:paraId="13674F77">
      <w:pPr>
        <w:numPr>
          <w:ilvl w:val="0"/>
          <w:numId w:val="8"/>
        </w:numPr>
        <w:tabs>
          <w:tab w:val="left" w:pos="0"/>
          <w:tab w:val="left" w:pos="567"/>
        </w:tabs>
        <w:spacing w:line="360" w:lineRule="auto"/>
        <w:ind w:left="0" w:firstLine="482"/>
        <w:outlineLvl w:val="1"/>
        <w:rPr>
          <w:rFonts w:ascii="宋体" w:hAnsi="宋体"/>
          <w:b/>
          <w:sz w:val="24"/>
        </w:rPr>
      </w:pPr>
      <w:bookmarkStart w:id="665" w:name="_Toc23359"/>
      <w:r>
        <w:rPr>
          <w:rFonts w:ascii="宋体" w:hAnsi="宋体"/>
          <w:b/>
          <w:sz w:val="24"/>
        </w:rPr>
        <w:t>代理费</w:t>
      </w:r>
      <w:bookmarkEnd w:id="665"/>
    </w:p>
    <w:p w14:paraId="58F29E3D">
      <w:pPr>
        <w:spacing w:line="360" w:lineRule="auto"/>
        <w:ind w:firstLine="480" w:firstLineChars="200"/>
        <w:jc w:val="both"/>
        <w:outlineLvl w:val="0"/>
        <w:rPr>
          <w:sz w:val="24"/>
          <w:highlight w:val="none"/>
        </w:rPr>
      </w:pPr>
      <w:bookmarkStart w:id="666" w:name="_Toc9322"/>
      <w:r>
        <w:rPr>
          <w:rFonts w:ascii="宋体" w:hAnsi="宋体"/>
          <w:sz w:val="24"/>
        </w:rPr>
        <w:t>收费对象、收费标准及缴纳时间见《供应商须知资料表》。由成交供应商支付的，成交供应商须一次性向采购代理机构缴纳代理费，供应商的报价应包含代理费用。</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89"/>
      <w:bookmarkEnd w:id="90"/>
      <w:bookmarkEnd w:id="91"/>
      <w:bookmarkEnd w:id="92"/>
      <w:bookmarkEnd w:id="93"/>
      <w:bookmarkEnd w:id="94"/>
      <w:bookmarkEnd w:id="95"/>
      <w:bookmarkEnd w:id="96"/>
      <w:bookmarkEnd w:id="97"/>
      <w:bookmarkEnd w:id="98"/>
      <w:bookmarkEnd w:id="99"/>
      <w:bookmarkEnd w:id="100"/>
      <w:bookmarkEnd w:id="101"/>
      <w:bookmarkEnd w:id="666"/>
      <w:bookmarkStart w:id="667" w:name="_Hlt487972895"/>
      <w:bookmarkEnd w:id="667"/>
      <w:bookmarkStart w:id="668" w:name="_Hlt522424701"/>
      <w:bookmarkEnd w:id="668"/>
      <w:bookmarkStart w:id="669" w:name="_Hlt487900425"/>
      <w:bookmarkEnd w:id="669"/>
      <w:bookmarkStart w:id="670" w:name="_Toc226965858"/>
      <w:bookmarkStart w:id="671" w:name="_Toc127161490"/>
      <w:bookmarkStart w:id="672" w:name="_Toc127151779"/>
      <w:bookmarkStart w:id="673" w:name="_Toc353873940"/>
      <w:bookmarkStart w:id="674" w:name="_Toc353825550"/>
    </w:p>
    <w:bookmarkEnd w:id="670"/>
    <w:bookmarkEnd w:id="671"/>
    <w:bookmarkEnd w:id="672"/>
    <w:bookmarkEnd w:id="673"/>
    <w:bookmarkEnd w:id="674"/>
    <w:p w14:paraId="67B6B0BC">
      <w:pPr>
        <w:spacing w:line="360" w:lineRule="auto"/>
        <w:jc w:val="center"/>
        <w:outlineLvl w:val="0"/>
        <w:rPr>
          <w:b/>
          <w:sz w:val="36"/>
          <w:szCs w:val="36"/>
        </w:rPr>
      </w:pPr>
      <w:bookmarkStart w:id="675" w:name="_Toc5330"/>
      <w:bookmarkStart w:id="676" w:name="_Toc99301281"/>
      <w:r>
        <w:rPr>
          <w:b/>
          <w:sz w:val="36"/>
          <w:szCs w:val="36"/>
        </w:rPr>
        <w:t xml:space="preserve">第三章   </w:t>
      </w:r>
      <w:bookmarkStart w:id="677" w:name="_Hlt164229061"/>
      <w:bookmarkEnd w:id="677"/>
      <w:r>
        <w:rPr>
          <w:b/>
          <w:sz w:val="36"/>
          <w:szCs w:val="36"/>
        </w:rPr>
        <w:t>协商程序</w:t>
      </w:r>
      <w:bookmarkEnd w:id="675"/>
      <w:bookmarkEnd w:id="676"/>
      <w:r>
        <w:rPr>
          <w:b/>
          <w:sz w:val="36"/>
          <w:szCs w:val="36"/>
        </w:rPr>
        <w:t xml:space="preserve"> </w:t>
      </w:r>
    </w:p>
    <w:p w14:paraId="0F04F927">
      <w:pPr>
        <w:tabs>
          <w:tab w:val="left" w:pos="1080"/>
        </w:tabs>
        <w:rPr>
          <w:rFonts w:ascii="宋体" w:hAnsi="宋体"/>
          <w:b/>
          <w:sz w:val="24"/>
        </w:rPr>
      </w:pPr>
    </w:p>
    <w:p w14:paraId="412E1EF0">
      <w:pPr>
        <w:numPr>
          <w:ilvl w:val="0"/>
          <w:numId w:val="12"/>
        </w:numPr>
        <w:tabs>
          <w:tab w:val="left" w:pos="0"/>
          <w:tab w:val="left" w:pos="360"/>
        </w:tabs>
        <w:spacing w:line="360" w:lineRule="auto"/>
        <w:ind w:left="0" w:firstLine="482"/>
        <w:outlineLvl w:val="1"/>
        <w:rPr>
          <w:rFonts w:ascii="宋体" w:hAnsi="宋体"/>
          <w:b/>
          <w:sz w:val="24"/>
        </w:rPr>
      </w:pPr>
      <w:bookmarkStart w:id="678" w:name="_Toc13331"/>
      <w:r>
        <w:rPr>
          <w:rFonts w:ascii="宋体" w:hAnsi="宋体"/>
          <w:b/>
          <w:sz w:val="24"/>
        </w:rPr>
        <w:t>响应文件的资格审查和符合性审查</w:t>
      </w:r>
      <w:bookmarkEnd w:id="678"/>
    </w:p>
    <w:p w14:paraId="4FE12B91">
      <w:pPr>
        <w:numPr>
          <w:ilvl w:val="1"/>
          <w:numId w:val="12"/>
        </w:numPr>
        <w:tabs>
          <w:tab w:val="left" w:pos="0"/>
          <w:tab w:val="left" w:pos="1080"/>
          <w:tab w:val="left" w:pos="1589"/>
        </w:tabs>
        <w:spacing w:line="360" w:lineRule="auto"/>
        <w:ind w:left="0" w:firstLine="480"/>
        <w:rPr>
          <w:sz w:val="24"/>
        </w:rPr>
      </w:pPr>
      <w:r>
        <w:rPr>
          <w:sz w:val="24"/>
        </w:rPr>
        <w:t>单一来源采购人员将根据《资格审查要求》和《符合性审查要求》中规定的审查因素和审查内容，对供应商进行审查，并形成审查记录。</w:t>
      </w:r>
    </w:p>
    <w:p w14:paraId="0593A3B8">
      <w:pPr>
        <w:numPr>
          <w:ilvl w:val="1"/>
          <w:numId w:val="12"/>
        </w:numPr>
        <w:tabs>
          <w:tab w:val="left" w:pos="0"/>
          <w:tab w:val="left" w:pos="1080"/>
          <w:tab w:val="left" w:pos="1589"/>
        </w:tabs>
        <w:spacing w:line="360" w:lineRule="auto"/>
        <w:ind w:left="0" w:firstLine="480"/>
        <w:rPr>
          <w:sz w:val="24"/>
        </w:rPr>
      </w:pPr>
      <w:r>
        <w:rPr>
          <w:sz w:val="24"/>
        </w:rPr>
        <w:t>《资格审查要求》和《符合性审查要求》中对格式有要求的，除单一来源采购文件另有规定外，均为“实质性格式”文件。未实质性响应</w:t>
      </w:r>
      <w:r>
        <w:rPr>
          <w:rFonts w:hint="eastAsia"/>
          <w:sz w:val="24"/>
        </w:rPr>
        <w:t>单一来源采购</w:t>
      </w:r>
      <w:r>
        <w:rPr>
          <w:sz w:val="24"/>
        </w:rPr>
        <w:t>文件的响应文件按</w:t>
      </w:r>
      <w:r>
        <w:rPr>
          <w:b/>
          <w:sz w:val="24"/>
        </w:rPr>
        <w:t>无效响应</w:t>
      </w:r>
      <w:r>
        <w:rPr>
          <w:sz w:val="24"/>
        </w:rPr>
        <w:t>处理，</w:t>
      </w:r>
      <w:r>
        <w:rPr>
          <w:rFonts w:hint="eastAsia"/>
          <w:sz w:val="24"/>
        </w:rPr>
        <w:t>协商</w:t>
      </w:r>
      <w:r>
        <w:rPr>
          <w:sz w:val="24"/>
        </w:rPr>
        <w:t>小组应当告知提交响应文件的供应商。</w:t>
      </w:r>
    </w:p>
    <w:p w14:paraId="67CEF60F">
      <w:pPr>
        <w:numPr>
          <w:ilvl w:val="1"/>
          <w:numId w:val="12"/>
        </w:numPr>
        <w:tabs>
          <w:tab w:val="left" w:pos="0"/>
          <w:tab w:val="left" w:pos="1080"/>
          <w:tab w:val="left" w:pos="1589"/>
        </w:tabs>
        <w:spacing w:line="360" w:lineRule="auto"/>
        <w:ind w:left="0" w:firstLine="480"/>
        <w:rPr>
          <w:sz w:val="24"/>
        </w:rPr>
      </w:pPr>
      <w:r>
        <w:rPr>
          <w:sz w:val="24"/>
        </w:rPr>
        <w:t>《资格审查要求》见下表：</w:t>
      </w:r>
    </w:p>
    <w:p w14:paraId="54CA3C5E">
      <w:pPr>
        <w:tabs>
          <w:tab w:val="left" w:pos="900"/>
          <w:tab w:val="left" w:pos="1080"/>
          <w:tab w:val="left" w:pos="1447"/>
        </w:tabs>
        <w:spacing w:line="360" w:lineRule="auto"/>
        <w:jc w:val="center"/>
        <w:rPr>
          <w:b/>
          <w:sz w:val="24"/>
        </w:rPr>
      </w:pPr>
      <w:r>
        <w:rPr>
          <w:b/>
          <w:sz w:val="24"/>
        </w:rPr>
        <w:t>资格审查要求</w:t>
      </w:r>
    </w:p>
    <w:tbl>
      <w:tblPr>
        <w:tblStyle w:val="28"/>
        <w:tblW w:w="5000"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2"/>
        <w:gridCol w:w="1387"/>
        <w:gridCol w:w="5051"/>
        <w:gridCol w:w="1054"/>
        <w:gridCol w:w="1104"/>
      </w:tblGrid>
      <w:tr w14:paraId="6C245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3B1394BF">
            <w:pPr>
              <w:tabs>
                <w:tab w:val="left" w:pos="1080"/>
              </w:tabs>
              <w:jc w:val="center"/>
              <w:rPr>
                <w:rFonts w:ascii="宋体" w:hAnsi="宋体"/>
                <w:b/>
                <w:sz w:val="24"/>
              </w:rPr>
            </w:pPr>
            <w:r>
              <w:rPr>
                <w:rFonts w:ascii="宋体" w:hAnsi="宋体"/>
                <w:b/>
                <w:sz w:val="24"/>
              </w:rPr>
              <w:t>序号</w:t>
            </w:r>
          </w:p>
        </w:tc>
        <w:tc>
          <w:tcPr>
            <w:tcW w:w="916" w:type="dxa"/>
            <w:noWrap w:val="0"/>
            <w:vAlign w:val="center"/>
          </w:tcPr>
          <w:p w14:paraId="4AFF1F02">
            <w:pPr>
              <w:tabs>
                <w:tab w:val="left" w:pos="1080"/>
              </w:tabs>
              <w:jc w:val="center"/>
              <w:rPr>
                <w:rFonts w:ascii="宋体" w:hAnsi="宋体"/>
                <w:b/>
                <w:bCs/>
                <w:sz w:val="24"/>
              </w:rPr>
            </w:pPr>
            <w:r>
              <w:rPr>
                <w:rFonts w:ascii="宋体" w:hAnsi="宋体"/>
                <w:b/>
                <w:bCs/>
                <w:sz w:val="24"/>
              </w:rPr>
              <w:t>审查因素</w:t>
            </w:r>
          </w:p>
        </w:tc>
        <w:tc>
          <w:tcPr>
            <w:tcW w:w="2214" w:type="dxa"/>
            <w:noWrap w:val="0"/>
            <w:vAlign w:val="center"/>
          </w:tcPr>
          <w:p w14:paraId="7A823B83">
            <w:pPr>
              <w:tabs>
                <w:tab w:val="left" w:pos="1080"/>
              </w:tabs>
              <w:jc w:val="center"/>
              <w:rPr>
                <w:rFonts w:ascii="宋体" w:hAnsi="宋体"/>
                <w:b/>
                <w:sz w:val="24"/>
              </w:rPr>
            </w:pPr>
            <w:r>
              <w:rPr>
                <w:rFonts w:ascii="宋体" w:hAnsi="宋体"/>
                <w:b/>
                <w:sz w:val="24"/>
              </w:rPr>
              <w:t>审查内容</w:t>
            </w:r>
          </w:p>
        </w:tc>
        <w:tc>
          <w:tcPr>
            <w:tcW w:w="685" w:type="dxa"/>
            <w:noWrap w:val="0"/>
            <w:vAlign w:val="center"/>
          </w:tcPr>
          <w:p w14:paraId="431A1D98">
            <w:pPr>
              <w:tabs>
                <w:tab w:val="left" w:pos="1080"/>
              </w:tabs>
              <w:jc w:val="center"/>
              <w:rPr>
                <w:rFonts w:ascii="宋体" w:hAnsi="宋体"/>
                <w:b/>
                <w:sz w:val="24"/>
              </w:rPr>
            </w:pPr>
            <w:r>
              <w:rPr>
                <w:rFonts w:ascii="宋体" w:hAnsi="宋体"/>
                <w:b/>
                <w:sz w:val="24"/>
              </w:rPr>
              <w:t>格式要求</w:t>
            </w:r>
          </w:p>
        </w:tc>
        <w:tc>
          <w:tcPr>
            <w:tcW w:w="729" w:type="dxa"/>
            <w:noWrap w:val="0"/>
            <w:vAlign w:val="center"/>
          </w:tcPr>
          <w:p w14:paraId="6F702928">
            <w:pPr>
              <w:tabs>
                <w:tab w:val="left" w:pos="1080"/>
              </w:tabs>
              <w:jc w:val="center"/>
              <w:rPr>
                <w:rFonts w:ascii="宋体" w:hAnsi="宋体"/>
                <w:b/>
                <w:sz w:val="24"/>
              </w:rPr>
            </w:pPr>
            <w:r>
              <w:rPr>
                <w:rFonts w:ascii="宋体" w:hAnsi="宋体"/>
                <w:b/>
                <w:sz w:val="24"/>
              </w:rPr>
              <w:t>是否允许澄清、说明或者更正</w:t>
            </w:r>
          </w:p>
        </w:tc>
      </w:tr>
      <w:tr w14:paraId="6BA60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3E042311">
            <w:pPr>
              <w:tabs>
                <w:tab w:val="left" w:pos="1080"/>
              </w:tabs>
              <w:jc w:val="center"/>
              <w:rPr>
                <w:rFonts w:ascii="宋体" w:hAnsi="宋体"/>
                <w:sz w:val="24"/>
              </w:rPr>
            </w:pPr>
            <w:r>
              <w:rPr>
                <w:rFonts w:ascii="宋体" w:hAnsi="宋体"/>
                <w:sz w:val="24"/>
              </w:rPr>
              <w:t>1</w:t>
            </w:r>
          </w:p>
        </w:tc>
        <w:tc>
          <w:tcPr>
            <w:tcW w:w="916" w:type="dxa"/>
            <w:noWrap w:val="0"/>
            <w:vAlign w:val="center"/>
          </w:tcPr>
          <w:p w14:paraId="180A4764">
            <w:pPr>
              <w:tabs>
                <w:tab w:val="left" w:pos="1080"/>
              </w:tabs>
              <w:rPr>
                <w:rFonts w:ascii="宋体" w:hAnsi="宋体"/>
                <w:sz w:val="24"/>
              </w:rPr>
            </w:pPr>
            <w:r>
              <w:rPr>
                <w:rFonts w:ascii="宋体" w:hAnsi="宋体"/>
                <w:sz w:val="24"/>
              </w:rPr>
              <w:t>满足《中华人民共和国政府采购法》第二十二条规定及法律法规的其他规定</w:t>
            </w:r>
          </w:p>
        </w:tc>
        <w:tc>
          <w:tcPr>
            <w:tcW w:w="2214" w:type="dxa"/>
            <w:noWrap w:val="0"/>
            <w:vAlign w:val="center"/>
          </w:tcPr>
          <w:p w14:paraId="1AA92DF2">
            <w:pPr>
              <w:tabs>
                <w:tab w:val="left" w:pos="1080"/>
              </w:tabs>
              <w:rPr>
                <w:rFonts w:ascii="宋体" w:hAnsi="宋体"/>
                <w:sz w:val="24"/>
              </w:rPr>
            </w:pPr>
            <w:r>
              <w:rPr>
                <w:rFonts w:ascii="宋体" w:hAnsi="宋体"/>
                <w:sz w:val="24"/>
              </w:rPr>
              <w:t>具体规定见第一章《采购邀请》</w:t>
            </w:r>
          </w:p>
        </w:tc>
        <w:tc>
          <w:tcPr>
            <w:tcW w:w="685" w:type="dxa"/>
            <w:noWrap w:val="0"/>
            <w:vAlign w:val="center"/>
          </w:tcPr>
          <w:p w14:paraId="740A17DD">
            <w:pPr>
              <w:tabs>
                <w:tab w:val="left" w:pos="1080"/>
              </w:tabs>
              <w:rPr>
                <w:rFonts w:ascii="宋体" w:hAnsi="宋体"/>
                <w:sz w:val="24"/>
              </w:rPr>
            </w:pPr>
          </w:p>
        </w:tc>
        <w:tc>
          <w:tcPr>
            <w:tcW w:w="729" w:type="dxa"/>
            <w:noWrap w:val="0"/>
            <w:vAlign w:val="center"/>
          </w:tcPr>
          <w:p w14:paraId="02C8C84F">
            <w:pPr>
              <w:tabs>
                <w:tab w:val="left" w:pos="1080"/>
              </w:tabs>
              <w:rPr>
                <w:rFonts w:ascii="宋体" w:hAnsi="宋体"/>
                <w:sz w:val="24"/>
              </w:rPr>
            </w:pPr>
          </w:p>
        </w:tc>
      </w:tr>
      <w:tr w14:paraId="28D6A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45C6A883">
            <w:pPr>
              <w:tabs>
                <w:tab w:val="left" w:pos="1080"/>
              </w:tabs>
              <w:jc w:val="center"/>
              <w:rPr>
                <w:rFonts w:ascii="宋体" w:hAnsi="宋体"/>
                <w:sz w:val="24"/>
              </w:rPr>
            </w:pPr>
            <w:r>
              <w:rPr>
                <w:rFonts w:ascii="宋体" w:hAnsi="宋体"/>
                <w:sz w:val="24"/>
              </w:rPr>
              <w:t>1</w:t>
            </w:r>
            <w:r>
              <w:rPr>
                <w:rFonts w:hint="eastAsia" w:ascii="宋体" w:hAnsi="宋体"/>
                <w:sz w:val="24"/>
              </w:rPr>
              <w:t>-1</w:t>
            </w:r>
          </w:p>
        </w:tc>
        <w:tc>
          <w:tcPr>
            <w:tcW w:w="916" w:type="dxa"/>
            <w:noWrap w:val="0"/>
            <w:vAlign w:val="center"/>
          </w:tcPr>
          <w:p w14:paraId="1B23D8F4">
            <w:pPr>
              <w:tabs>
                <w:tab w:val="left" w:pos="1080"/>
              </w:tabs>
              <w:rPr>
                <w:rFonts w:ascii="宋体" w:hAnsi="宋体"/>
                <w:sz w:val="24"/>
              </w:rPr>
            </w:pPr>
            <w:r>
              <w:rPr>
                <w:rFonts w:hint="eastAsia" w:ascii="宋体" w:hAnsi="宋体"/>
                <w:sz w:val="24"/>
              </w:rPr>
              <w:t>投标人资格声明函</w:t>
            </w:r>
          </w:p>
        </w:tc>
        <w:tc>
          <w:tcPr>
            <w:tcW w:w="2214" w:type="dxa"/>
            <w:noWrap w:val="0"/>
            <w:vAlign w:val="center"/>
          </w:tcPr>
          <w:p w14:paraId="6CFB7446">
            <w:pPr>
              <w:tabs>
                <w:tab w:val="left" w:pos="1080"/>
              </w:tabs>
              <w:rPr>
                <w:rFonts w:ascii="宋体" w:hAnsi="宋体"/>
                <w:sz w:val="24"/>
              </w:rPr>
            </w:pPr>
            <w:r>
              <w:rPr>
                <w:rFonts w:ascii="宋体" w:hAnsi="宋体"/>
                <w:sz w:val="24"/>
              </w:rPr>
              <w:t>提供了符合招标文件要求的《</w:t>
            </w:r>
            <w:r>
              <w:rPr>
                <w:rFonts w:hint="eastAsia" w:ascii="宋体" w:hAnsi="宋体"/>
                <w:sz w:val="24"/>
              </w:rPr>
              <w:t>投标人资格声明函</w:t>
            </w:r>
            <w:r>
              <w:rPr>
                <w:rFonts w:ascii="宋体" w:hAnsi="宋体"/>
                <w:sz w:val="24"/>
              </w:rPr>
              <w:t>》。</w:t>
            </w:r>
          </w:p>
        </w:tc>
        <w:tc>
          <w:tcPr>
            <w:tcW w:w="685" w:type="dxa"/>
            <w:noWrap w:val="0"/>
            <w:vAlign w:val="center"/>
          </w:tcPr>
          <w:p w14:paraId="671824D9">
            <w:pPr>
              <w:tabs>
                <w:tab w:val="left" w:pos="1080"/>
              </w:tabs>
              <w:rPr>
                <w:rFonts w:ascii="宋体" w:hAnsi="宋体"/>
                <w:sz w:val="24"/>
              </w:rPr>
            </w:pPr>
            <w:r>
              <w:rPr>
                <w:rFonts w:ascii="宋体" w:hAnsi="宋体"/>
                <w:sz w:val="24"/>
              </w:rPr>
              <w:t>格式见《投标文件格式》</w:t>
            </w:r>
          </w:p>
        </w:tc>
        <w:tc>
          <w:tcPr>
            <w:tcW w:w="729" w:type="dxa"/>
            <w:noWrap w:val="0"/>
            <w:vAlign w:val="center"/>
          </w:tcPr>
          <w:p w14:paraId="284DB535">
            <w:pPr>
              <w:tabs>
                <w:tab w:val="left" w:pos="1080"/>
              </w:tabs>
              <w:rPr>
                <w:rFonts w:ascii="宋体" w:hAnsi="宋体"/>
                <w:sz w:val="24"/>
              </w:rPr>
            </w:pPr>
            <w:r>
              <w:rPr>
                <w:rFonts w:ascii="宋体" w:hAnsi="宋体"/>
                <w:sz w:val="24"/>
              </w:rPr>
              <w:t>允许</w:t>
            </w:r>
          </w:p>
        </w:tc>
      </w:tr>
      <w:tr w14:paraId="13876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1A35A836">
            <w:pPr>
              <w:tabs>
                <w:tab w:val="left" w:pos="1080"/>
              </w:tabs>
              <w:rPr>
                <w:rFonts w:ascii="宋体" w:hAnsi="宋体"/>
                <w:sz w:val="24"/>
              </w:rPr>
            </w:pPr>
            <w:r>
              <w:rPr>
                <w:rFonts w:ascii="宋体" w:hAnsi="宋体"/>
                <w:sz w:val="24"/>
              </w:rPr>
              <w:t>1-</w:t>
            </w:r>
            <w:r>
              <w:rPr>
                <w:rFonts w:hint="eastAsia" w:ascii="宋体" w:hAnsi="宋体"/>
                <w:sz w:val="24"/>
              </w:rPr>
              <w:t>2</w:t>
            </w:r>
          </w:p>
        </w:tc>
        <w:tc>
          <w:tcPr>
            <w:tcW w:w="916" w:type="dxa"/>
            <w:noWrap w:val="0"/>
            <w:vAlign w:val="center"/>
          </w:tcPr>
          <w:p w14:paraId="16D38578">
            <w:pPr>
              <w:tabs>
                <w:tab w:val="left" w:pos="1080"/>
              </w:tabs>
              <w:rPr>
                <w:rFonts w:ascii="宋体" w:hAnsi="宋体"/>
                <w:sz w:val="24"/>
              </w:rPr>
            </w:pPr>
            <w:r>
              <w:rPr>
                <w:rFonts w:ascii="宋体" w:hAnsi="宋体"/>
                <w:sz w:val="24"/>
              </w:rPr>
              <w:t>供应商信用记录</w:t>
            </w:r>
          </w:p>
        </w:tc>
        <w:tc>
          <w:tcPr>
            <w:tcW w:w="2214" w:type="dxa"/>
            <w:noWrap w:val="0"/>
            <w:vAlign w:val="center"/>
          </w:tcPr>
          <w:p w14:paraId="4CF73219">
            <w:pPr>
              <w:tabs>
                <w:tab w:val="left" w:pos="900"/>
                <w:tab w:val="left" w:pos="1980"/>
              </w:tabs>
              <w:rPr>
                <w:rFonts w:ascii="宋体" w:hAnsi="宋体"/>
                <w:sz w:val="24"/>
              </w:rPr>
            </w:pPr>
            <w:r>
              <w:rPr>
                <w:rFonts w:ascii="宋体" w:hAnsi="宋体"/>
                <w:sz w:val="24"/>
              </w:rPr>
              <w:t>查询渠道：信用中国网站和中国政府采购网（www.creditchina.gov.cn、www.ccgp.gov.cn）；</w:t>
            </w:r>
          </w:p>
          <w:p w14:paraId="5E50741F">
            <w:pPr>
              <w:tabs>
                <w:tab w:val="left" w:pos="900"/>
                <w:tab w:val="left" w:pos="1980"/>
              </w:tabs>
              <w:rPr>
                <w:rFonts w:ascii="宋体" w:hAnsi="宋体"/>
                <w:sz w:val="24"/>
              </w:rPr>
            </w:pPr>
            <w:r>
              <w:rPr>
                <w:rFonts w:ascii="宋体" w:hAnsi="宋体"/>
                <w:sz w:val="24"/>
              </w:rPr>
              <w:t>截止时点：提交响应文件截止时间以后、资格审查阶段采购人或采购代理机构的实际查询时间；</w:t>
            </w:r>
          </w:p>
          <w:p w14:paraId="71EFE841">
            <w:pPr>
              <w:tabs>
                <w:tab w:val="left" w:pos="900"/>
                <w:tab w:val="left" w:pos="1980"/>
              </w:tabs>
              <w:rPr>
                <w:rFonts w:ascii="宋体" w:hAnsi="宋体"/>
                <w:sz w:val="24"/>
              </w:rPr>
            </w:pPr>
            <w:r>
              <w:rPr>
                <w:rFonts w:ascii="宋体" w:hAnsi="宋体"/>
                <w:sz w:val="24"/>
              </w:rPr>
              <w:t>信用信息查询记录和证据留存具体方式：查询结果网页打印页作为查询记录和证据，与其他单一来源采购文件一并保存；</w:t>
            </w:r>
          </w:p>
          <w:p w14:paraId="1D6DE5C3">
            <w:pPr>
              <w:tabs>
                <w:tab w:val="left" w:pos="1080"/>
              </w:tabs>
              <w:rPr>
                <w:rFonts w:ascii="宋体" w:hAnsi="宋体"/>
                <w:sz w:val="24"/>
              </w:rPr>
            </w:pPr>
            <w:r>
              <w:rPr>
                <w:rFonts w:ascii="宋体" w:hAnsi="宋体"/>
                <w:sz w:val="24"/>
              </w:rPr>
              <w:t>信用信息的使用原则：经认定的被列入失信被执行人、重大税收违法案件当事人名单、政府采购严重违法失信行为记录名单的供应商，其</w:t>
            </w:r>
            <w:r>
              <w:rPr>
                <w:rFonts w:ascii="宋体" w:hAnsi="宋体"/>
                <w:b/>
                <w:sz w:val="24"/>
              </w:rPr>
              <w:t>响应无效</w:t>
            </w:r>
            <w:r>
              <w:rPr>
                <w:rFonts w:ascii="宋体" w:hAnsi="宋体"/>
                <w:sz w:val="24"/>
              </w:rPr>
              <w:t>。联合体形式响应的，联合体成员存在不良信用记录，视同联合体存在不良信用记录。</w:t>
            </w:r>
          </w:p>
        </w:tc>
        <w:tc>
          <w:tcPr>
            <w:tcW w:w="685" w:type="dxa"/>
            <w:noWrap w:val="0"/>
            <w:vAlign w:val="center"/>
          </w:tcPr>
          <w:p w14:paraId="4876880D">
            <w:pPr>
              <w:tabs>
                <w:tab w:val="left" w:pos="1080"/>
              </w:tabs>
              <w:rPr>
                <w:rFonts w:ascii="宋体" w:hAnsi="宋体"/>
                <w:sz w:val="24"/>
              </w:rPr>
            </w:pPr>
            <w:r>
              <w:rPr>
                <w:rFonts w:ascii="宋体" w:hAnsi="宋体"/>
                <w:sz w:val="24"/>
              </w:rPr>
              <w:t>无须供应商提供，由采购人查询。</w:t>
            </w:r>
          </w:p>
        </w:tc>
        <w:tc>
          <w:tcPr>
            <w:tcW w:w="729" w:type="dxa"/>
            <w:noWrap w:val="0"/>
            <w:vAlign w:val="center"/>
          </w:tcPr>
          <w:p w14:paraId="63961954">
            <w:pPr>
              <w:tabs>
                <w:tab w:val="left" w:pos="1080"/>
              </w:tabs>
              <w:rPr>
                <w:rFonts w:ascii="宋体" w:hAnsi="宋体"/>
                <w:sz w:val="24"/>
              </w:rPr>
            </w:pPr>
            <w:r>
              <w:rPr>
                <w:rFonts w:ascii="宋体" w:hAnsi="宋体"/>
                <w:sz w:val="24"/>
              </w:rPr>
              <w:t>不允许</w:t>
            </w:r>
          </w:p>
        </w:tc>
      </w:tr>
      <w:tr w14:paraId="73D20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1B808219">
            <w:pPr>
              <w:tabs>
                <w:tab w:val="left" w:pos="1080"/>
              </w:tabs>
              <w:rPr>
                <w:rFonts w:ascii="宋体" w:hAnsi="宋体"/>
                <w:sz w:val="24"/>
              </w:rPr>
            </w:pPr>
            <w:r>
              <w:rPr>
                <w:rFonts w:ascii="宋体" w:hAnsi="宋体"/>
                <w:sz w:val="24"/>
              </w:rPr>
              <w:t>2</w:t>
            </w:r>
          </w:p>
        </w:tc>
        <w:tc>
          <w:tcPr>
            <w:tcW w:w="916" w:type="dxa"/>
            <w:noWrap w:val="0"/>
            <w:vAlign w:val="center"/>
          </w:tcPr>
          <w:p w14:paraId="56CD2597">
            <w:pPr>
              <w:tabs>
                <w:tab w:val="left" w:pos="1080"/>
              </w:tabs>
              <w:rPr>
                <w:rFonts w:ascii="宋体" w:hAnsi="宋体"/>
                <w:sz w:val="24"/>
              </w:rPr>
            </w:pPr>
            <w:r>
              <w:rPr>
                <w:rFonts w:ascii="宋体" w:hAnsi="宋体"/>
                <w:sz w:val="24"/>
              </w:rPr>
              <w:t>落实政府采购政策需满足的资格要求</w:t>
            </w:r>
          </w:p>
        </w:tc>
        <w:tc>
          <w:tcPr>
            <w:tcW w:w="2214" w:type="dxa"/>
            <w:noWrap w:val="0"/>
            <w:vAlign w:val="center"/>
          </w:tcPr>
          <w:p w14:paraId="2AC9DD40">
            <w:pPr>
              <w:tabs>
                <w:tab w:val="left" w:pos="1080"/>
              </w:tabs>
              <w:rPr>
                <w:rFonts w:ascii="宋体" w:hAnsi="宋体"/>
                <w:sz w:val="24"/>
              </w:rPr>
            </w:pPr>
            <w:r>
              <w:rPr>
                <w:rFonts w:ascii="宋体" w:hAnsi="宋体"/>
                <w:sz w:val="24"/>
              </w:rPr>
              <w:t>具体要求见第一章《采购邀请》</w:t>
            </w:r>
          </w:p>
        </w:tc>
        <w:tc>
          <w:tcPr>
            <w:tcW w:w="685" w:type="dxa"/>
            <w:noWrap w:val="0"/>
            <w:vAlign w:val="center"/>
          </w:tcPr>
          <w:p w14:paraId="5F988D85">
            <w:pPr>
              <w:tabs>
                <w:tab w:val="left" w:pos="1080"/>
              </w:tabs>
              <w:rPr>
                <w:rFonts w:ascii="宋体" w:hAnsi="宋体"/>
                <w:sz w:val="24"/>
              </w:rPr>
            </w:pPr>
          </w:p>
        </w:tc>
        <w:tc>
          <w:tcPr>
            <w:tcW w:w="729" w:type="dxa"/>
            <w:noWrap w:val="0"/>
            <w:vAlign w:val="center"/>
          </w:tcPr>
          <w:p w14:paraId="0E8C42BA">
            <w:pPr>
              <w:tabs>
                <w:tab w:val="left" w:pos="1080"/>
              </w:tabs>
              <w:rPr>
                <w:rFonts w:ascii="宋体" w:hAnsi="宋体"/>
                <w:sz w:val="24"/>
              </w:rPr>
            </w:pPr>
          </w:p>
        </w:tc>
      </w:tr>
      <w:tr w14:paraId="7D75A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11452705">
            <w:pPr>
              <w:tabs>
                <w:tab w:val="left" w:pos="1080"/>
              </w:tabs>
              <w:rPr>
                <w:rFonts w:ascii="宋体" w:hAnsi="宋体"/>
                <w:sz w:val="24"/>
              </w:rPr>
            </w:pPr>
            <w:r>
              <w:rPr>
                <w:rFonts w:ascii="宋体" w:hAnsi="宋体"/>
                <w:sz w:val="24"/>
              </w:rPr>
              <w:t>2-1</w:t>
            </w:r>
          </w:p>
        </w:tc>
        <w:tc>
          <w:tcPr>
            <w:tcW w:w="916" w:type="dxa"/>
            <w:noWrap w:val="0"/>
            <w:vAlign w:val="center"/>
          </w:tcPr>
          <w:p w14:paraId="5233E89D">
            <w:pPr>
              <w:tabs>
                <w:tab w:val="left" w:pos="1080"/>
              </w:tabs>
              <w:rPr>
                <w:rFonts w:ascii="宋体" w:hAnsi="宋体"/>
                <w:sz w:val="24"/>
              </w:rPr>
            </w:pPr>
            <w:r>
              <w:rPr>
                <w:rFonts w:ascii="宋体" w:hAnsi="宋体"/>
                <w:sz w:val="24"/>
              </w:rPr>
              <w:t>中小企业声明函</w:t>
            </w:r>
          </w:p>
        </w:tc>
        <w:tc>
          <w:tcPr>
            <w:tcW w:w="2214" w:type="dxa"/>
            <w:noWrap w:val="0"/>
            <w:vAlign w:val="center"/>
          </w:tcPr>
          <w:p w14:paraId="09CDB09E">
            <w:pPr>
              <w:tabs>
                <w:tab w:val="left" w:pos="1080"/>
              </w:tabs>
              <w:rPr>
                <w:rFonts w:ascii="宋体" w:hAnsi="宋体"/>
                <w:sz w:val="24"/>
              </w:rPr>
            </w:pPr>
            <w:r>
              <w:rPr>
                <w:rFonts w:ascii="宋体" w:hAnsi="宋体"/>
                <w:sz w:val="24"/>
              </w:rPr>
              <w:t>1、供应商单独响应的，应提供中小企业声明函；如为监狱企业或残疾人福利性单位，不必提供中小企业声明函，但须按注1或注2要求提供证明材料。</w:t>
            </w:r>
          </w:p>
          <w:p w14:paraId="5EAC9277">
            <w:pPr>
              <w:tabs>
                <w:tab w:val="left" w:pos="1080"/>
              </w:tabs>
              <w:rPr>
                <w:rFonts w:ascii="宋体" w:hAnsi="宋体"/>
                <w:sz w:val="24"/>
              </w:rPr>
            </w:pPr>
            <w:r>
              <w:rPr>
                <w:rFonts w:ascii="宋体" w:hAnsi="宋体"/>
                <w:sz w:val="24"/>
              </w:rPr>
              <w:t>2、如单一来源采购文件要求以联合体形式参加或者要求合同分包的，且供应商为联合体或拟进行合同分包的，则联合体中的中小企业、签订分包意向协议的中小企业具体情况须在《中小企业声明函》中如实填报。上述中小企业如为监狱企业或残疾人福利性单位应在声明函中如实列明单位性质，并按注1或注2要求提供证明材料。</w:t>
            </w:r>
          </w:p>
          <w:p w14:paraId="3E96B029">
            <w:pPr>
              <w:tabs>
                <w:tab w:val="left" w:pos="1080"/>
              </w:tabs>
              <w:rPr>
                <w:rFonts w:ascii="宋体" w:hAnsi="宋体"/>
                <w:sz w:val="24"/>
              </w:rPr>
            </w:pPr>
          </w:p>
          <w:p w14:paraId="7C3EFF6F">
            <w:pPr>
              <w:tabs>
                <w:tab w:val="left" w:pos="1080"/>
              </w:tabs>
              <w:rPr>
                <w:rFonts w:ascii="宋体" w:hAnsi="宋体"/>
                <w:sz w:val="24"/>
              </w:rPr>
            </w:pPr>
            <w:r>
              <w:rPr>
                <w:rFonts w:ascii="宋体" w:hAnsi="宋体"/>
                <w:sz w:val="24"/>
              </w:rPr>
              <w:t>注1：监狱企业须提供由省级以上监狱管理局（常州市含教育矫治局）、戒毒管理局（含新疆生产建设兵团）出具的属于监狱企业的证明文件。</w:t>
            </w:r>
          </w:p>
          <w:p w14:paraId="558A73EE">
            <w:pPr>
              <w:tabs>
                <w:tab w:val="left" w:pos="1080"/>
              </w:tabs>
              <w:rPr>
                <w:rFonts w:ascii="宋体" w:hAnsi="宋体"/>
                <w:sz w:val="24"/>
              </w:rPr>
            </w:pPr>
            <w:r>
              <w:rPr>
                <w:rFonts w:ascii="宋体" w:hAnsi="宋体"/>
                <w:sz w:val="24"/>
              </w:rPr>
              <w:t>注2：残疾人福利性单位须按单一来源采购文件要求提供《残疾人福利性单位声明函》。</w:t>
            </w:r>
          </w:p>
        </w:tc>
        <w:tc>
          <w:tcPr>
            <w:tcW w:w="685" w:type="dxa"/>
            <w:noWrap w:val="0"/>
            <w:vAlign w:val="center"/>
          </w:tcPr>
          <w:p w14:paraId="36248F71">
            <w:pPr>
              <w:tabs>
                <w:tab w:val="left" w:pos="1080"/>
              </w:tabs>
              <w:rPr>
                <w:rFonts w:ascii="宋体" w:hAnsi="宋体"/>
                <w:sz w:val="24"/>
              </w:rPr>
            </w:pPr>
            <w:r>
              <w:rPr>
                <w:rFonts w:ascii="宋体" w:hAnsi="宋体"/>
                <w:sz w:val="24"/>
              </w:rPr>
              <w:t>格式见《响应文件格式》</w:t>
            </w:r>
          </w:p>
        </w:tc>
        <w:tc>
          <w:tcPr>
            <w:tcW w:w="729" w:type="dxa"/>
            <w:noWrap w:val="0"/>
            <w:vAlign w:val="center"/>
          </w:tcPr>
          <w:p w14:paraId="76F7F0FC">
            <w:pPr>
              <w:tabs>
                <w:tab w:val="left" w:pos="1080"/>
              </w:tabs>
              <w:rPr>
                <w:rFonts w:ascii="宋体" w:hAnsi="宋体"/>
                <w:sz w:val="24"/>
              </w:rPr>
            </w:pPr>
            <w:r>
              <w:rPr>
                <w:rFonts w:ascii="宋体" w:hAnsi="宋体"/>
                <w:sz w:val="24"/>
              </w:rPr>
              <w:t>允许</w:t>
            </w:r>
          </w:p>
        </w:tc>
      </w:tr>
      <w:tr w14:paraId="456D6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5C95A0EF">
            <w:pPr>
              <w:tabs>
                <w:tab w:val="left" w:pos="1080"/>
              </w:tabs>
              <w:rPr>
                <w:rFonts w:ascii="宋体" w:hAnsi="宋体"/>
                <w:sz w:val="24"/>
              </w:rPr>
            </w:pPr>
            <w:r>
              <w:rPr>
                <w:rFonts w:ascii="宋体" w:hAnsi="宋体"/>
                <w:sz w:val="24"/>
              </w:rPr>
              <w:t>2-2</w:t>
            </w:r>
          </w:p>
        </w:tc>
        <w:tc>
          <w:tcPr>
            <w:tcW w:w="916" w:type="dxa"/>
            <w:noWrap w:val="0"/>
            <w:vAlign w:val="center"/>
          </w:tcPr>
          <w:p w14:paraId="3E528D01">
            <w:pPr>
              <w:tabs>
                <w:tab w:val="left" w:pos="1080"/>
              </w:tabs>
              <w:rPr>
                <w:rFonts w:ascii="宋体" w:hAnsi="宋体"/>
                <w:sz w:val="24"/>
              </w:rPr>
            </w:pPr>
            <w:r>
              <w:rPr>
                <w:rFonts w:ascii="宋体" w:hAnsi="宋体"/>
                <w:sz w:val="24"/>
              </w:rPr>
              <w:t>其它落实政府采购政策的资格要求</w:t>
            </w:r>
          </w:p>
        </w:tc>
        <w:tc>
          <w:tcPr>
            <w:tcW w:w="2214" w:type="dxa"/>
            <w:noWrap w:val="0"/>
            <w:vAlign w:val="center"/>
          </w:tcPr>
          <w:p w14:paraId="3956E803">
            <w:pPr>
              <w:tabs>
                <w:tab w:val="left" w:pos="1080"/>
              </w:tabs>
              <w:rPr>
                <w:rFonts w:ascii="宋体" w:hAnsi="宋体"/>
                <w:sz w:val="24"/>
              </w:rPr>
            </w:pPr>
            <w:r>
              <w:rPr>
                <w:rFonts w:ascii="宋体" w:hAnsi="宋体"/>
                <w:sz w:val="24"/>
              </w:rPr>
              <w:t>如有，见第一章《采购邀请》</w:t>
            </w:r>
          </w:p>
        </w:tc>
        <w:tc>
          <w:tcPr>
            <w:tcW w:w="685" w:type="dxa"/>
            <w:noWrap w:val="0"/>
            <w:vAlign w:val="center"/>
          </w:tcPr>
          <w:p w14:paraId="31D3B651">
            <w:pPr>
              <w:tabs>
                <w:tab w:val="left" w:pos="1080"/>
              </w:tabs>
              <w:rPr>
                <w:rFonts w:ascii="宋体" w:hAnsi="宋体"/>
                <w:sz w:val="24"/>
              </w:rPr>
            </w:pPr>
            <w:r>
              <w:rPr>
                <w:rFonts w:ascii="宋体" w:hAnsi="宋体"/>
                <w:sz w:val="24"/>
              </w:rPr>
              <w:t>提供证明文件的电子件或电子证照</w:t>
            </w:r>
          </w:p>
        </w:tc>
        <w:tc>
          <w:tcPr>
            <w:tcW w:w="729" w:type="dxa"/>
            <w:noWrap w:val="0"/>
            <w:vAlign w:val="center"/>
          </w:tcPr>
          <w:p w14:paraId="253BB175">
            <w:pPr>
              <w:tabs>
                <w:tab w:val="left" w:pos="1080"/>
              </w:tabs>
              <w:rPr>
                <w:rFonts w:ascii="宋体" w:hAnsi="宋体"/>
                <w:sz w:val="24"/>
              </w:rPr>
            </w:pPr>
          </w:p>
        </w:tc>
      </w:tr>
      <w:tr w14:paraId="2D27E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32154BEB">
            <w:pPr>
              <w:tabs>
                <w:tab w:val="left" w:pos="1080"/>
              </w:tabs>
              <w:rPr>
                <w:rFonts w:ascii="宋体" w:hAnsi="宋体"/>
                <w:sz w:val="24"/>
              </w:rPr>
            </w:pPr>
            <w:r>
              <w:rPr>
                <w:rFonts w:ascii="宋体" w:hAnsi="宋体"/>
                <w:sz w:val="24"/>
              </w:rPr>
              <w:t>3</w:t>
            </w:r>
          </w:p>
        </w:tc>
        <w:tc>
          <w:tcPr>
            <w:tcW w:w="916" w:type="dxa"/>
            <w:noWrap w:val="0"/>
            <w:vAlign w:val="center"/>
          </w:tcPr>
          <w:p w14:paraId="46D29DBF">
            <w:pPr>
              <w:tabs>
                <w:tab w:val="left" w:pos="1080"/>
              </w:tabs>
              <w:rPr>
                <w:rFonts w:ascii="宋体" w:hAnsi="宋体"/>
                <w:sz w:val="24"/>
              </w:rPr>
            </w:pPr>
            <w:r>
              <w:rPr>
                <w:rFonts w:ascii="宋体" w:hAnsi="宋体"/>
                <w:sz w:val="24"/>
              </w:rPr>
              <w:t>本项目的特定资格要求</w:t>
            </w:r>
          </w:p>
        </w:tc>
        <w:tc>
          <w:tcPr>
            <w:tcW w:w="2214" w:type="dxa"/>
            <w:noWrap w:val="0"/>
            <w:vAlign w:val="center"/>
          </w:tcPr>
          <w:p w14:paraId="3BDD9410">
            <w:pPr>
              <w:tabs>
                <w:tab w:val="left" w:pos="1080"/>
              </w:tabs>
              <w:rPr>
                <w:rFonts w:ascii="宋体" w:hAnsi="宋体"/>
                <w:sz w:val="24"/>
              </w:rPr>
            </w:pPr>
            <w:r>
              <w:rPr>
                <w:rFonts w:ascii="宋体" w:hAnsi="宋体"/>
                <w:sz w:val="24"/>
              </w:rPr>
              <w:t>如有，见第一章《采购邀请》</w:t>
            </w:r>
          </w:p>
        </w:tc>
        <w:tc>
          <w:tcPr>
            <w:tcW w:w="685" w:type="dxa"/>
            <w:noWrap w:val="0"/>
            <w:vAlign w:val="center"/>
          </w:tcPr>
          <w:p w14:paraId="6E6AD131">
            <w:pPr>
              <w:tabs>
                <w:tab w:val="left" w:pos="1080"/>
              </w:tabs>
              <w:rPr>
                <w:rFonts w:ascii="宋体" w:hAnsi="宋体"/>
                <w:sz w:val="24"/>
              </w:rPr>
            </w:pPr>
          </w:p>
        </w:tc>
        <w:tc>
          <w:tcPr>
            <w:tcW w:w="729" w:type="dxa"/>
            <w:noWrap w:val="0"/>
            <w:vAlign w:val="center"/>
          </w:tcPr>
          <w:p w14:paraId="0A44E86E">
            <w:pPr>
              <w:tabs>
                <w:tab w:val="left" w:pos="1080"/>
              </w:tabs>
              <w:rPr>
                <w:rFonts w:ascii="宋体" w:hAnsi="宋体"/>
                <w:sz w:val="24"/>
              </w:rPr>
            </w:pPr>
            <w:r>
              <w:rPr>
                <w:rFonts w:ascii="宋体" w:hAnsi="宋体"/>
                <w:sz w:val="24"/>
              </w:rPr>
              <w:t>允许</w:t>
            </w:r>
          </w:p>
        </w:tc>
      </w:tr>
      <w:tr w14:paraId="521CB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 w:type="dxa"/>
            <w:noWrap w:val="0"/>
            <w:vAlign w:val="center"/>
          </w:tcPr>
          <w:p w14:paraId="4DEA6842">
            <w:pPr>
              <w:tabs>
                <w:tab w:val="left" w:pos="1080"/>
              </w:tabs>
              <w:rPr>
                <w:rFonts w:hint="eastAsia" w:ascii="宋体" w:hAnsi="宋体" w:eastAsia="宋体"/>
                <w:sz w:val="24"/>
                <w:lang w:eastAsia="zh-CN"/>
              </w:rPr>
            </w:pPr>
            <w:r>
              <w:rPr>
                <w:rFonts w:ascii="宋体" w:hAnsi="宋体"/>
                <w:sz w:val="24"/>
              </w:rPr>
              <w:t>3-</w:t>
            </w:r>
            <w:r>
              <w:rPr>
                <w:rFonts w:hint="eastAsia" w:ascii="宋体" w:hAnsi="宋体"/>
                <w:sz w:val="24"/>
                <w:lang w:val="en-US" w:eastAsia="zh-CN"/>
              </w:rPr>
              <w:t>1</w:t>
            </w:r>
          </w:p>
        </w:tc>
        <w:tc>
          <w:tcPr>
            <w:tcW w:w="916" w:type="dxa"/>
            <w:noWrap w:val="0"/>
            <w:vAlign w:val="center"/>
          </w:tcPr>
          <w:p w14:paraId="4A7EC44B">
            <w:pPr>
              <w:tabs>
                <w:tab w:val="left" w:pos="1080"/>
              </w:tabs>
              <w:rPr>
                <w:rFonts w:ascii="宋体" w:hAnsi="宋体"/>
                <w:sz w:val="24"/>
              </w:rPr>
            </w:pPr>
            <w:r>
              <w:rPr>
                <w:rFonts w:ascii="宋体" w:hAnsi="宋体"/>
                <w:sz w:val="24"/>
              </w:rPr>
              <w:t>其他特定资格要求</w:t>
            </w:r>
          </w:p>
        </w:tc>
        <w:tc>
          <w:tcPr>
            <w:tcW w:w="2214" w:type="dxa"/>
            <w:noWrap w:val="0"/>
            <w:vAlign w:val="center"/>
          </w:tcPr>
          <w:p w14:paraId="3FEEF8C9">
            <w:pPr>
              <w:tabs>
                <w:tab w:val="left" w:pos="1080"/>
              </w:tabs>
              <w:rPr>
                <w:rFonts w:ascii="宋体" w:hAnsi="宋体"/>
                <w:sz w:val="24"/>
              </w:rPr>
            </w:pPr>
            <w:r>
              <w:rPr>
                <w:rFonts w:ascii="宋体" w:hAnsi="宋体"/>
                <w:color w:val="000000"/>
                <w:sz w:val="24"/>
              </w:rPr>
              <w:t>如有，见</w:t>
            </w:r>
            <w:r>
              <w:rPr>
                <w:rFonts w:ascii="宋体" w:hAnsi="宋体"/>
                <w:sz w:val="24"/>
              </w:rPr>
              <w:t>第一章《采购邀请》</w:t>
            </w:r>
          </w:p>
        </w:tc>
        <w:tc>
          <w:tcPr>
            <w:tcW w:w="685" w:type="dxa"/>
            <w:noWrap w:val="0"/>
            <w:vAlign w:val="center"/>
          </w:tcPr>
          <w:p w14:paraId="68880D2B">
            <w:pPr>
              <w:tabs>
                <w:tab w:val="left" w:pos="1080"/>
              </w:tabs>
              <w:rPr>
                <w:rFonts w:ascii="宋体" w:hAnsi="宋体"/>
                <w:sz w:val="24"/>
              </w:rPr>
            </w:pPr>
            <w:r>
              <w:rPr>
                <w:rFonts w:ascii="宋体" w:hAnsi="宋体"/>
                <w:sz w:val="24"/>
              </w:rPr>
              <w:t>提供证明文件的电子件或电子证照</w:t>
            </w:r>
          </w:p>
        </w:tc>
        <w:tc>
          <w:tcPr>
            <w:tcW w:w="729" w:type="dxa"/>
            <w:noWrap w:val="0"/>
            <w:vAlign w:val="center"/>
          </w:tcPr>
          <w:p w14:paraId="29740488">
            <w:pPr>
              <w:tabs>
                <w:tab w:val="left" w:pos="1080"/>
              </w:tabs>
              <w:rPr>
                <w:rFonts w:ascii="宋体" w:hAnsi="宋体"/>
                <w:sz w:val="24"/>
              </w:rPr>
            </w:pPr>
            <w:r>
              <w:rPr>
                <w:rFonts w:ascii="宋体" w:hAnsi="宋体"/>
                <w:sz w:val="24"/>
              </w:rPr>
              <w:t>允许</w:t>
            </w:r>
          </w:p>
        </w:tc>
      </w:tr>
    </w:tbl>
    <w:p w14:paraId="73AF7692">
      <w:pPr>
        <w:widowControl/>
        <w:jc w:val="left"/>
        <w:rPr>
          <w:sz w:val="24"/>
        </w:rPr>
      </w:pPr>
      <w:r>
        <w:rPr>
          <w:sz w:val="24"/>
        </w:rPr>
        <w:br w:type="page" w:clear="all"/>
      </w:r>
    </w:p>
    <w:p w14:paraId="4BAD87D3">
      <w:pPr>
        <w:numPr>
          <w:ilvl w:val="1"/>
          <w:numId w:val="12"/>
        </w:numPr>
        <w:tabs>
          <w:tab w:val="left" w:pos="1080"/>
          <w:tab w:val="left" w:pos="1589"/>
        </w:tabs>
        <w:spacing w:line="360" w:lineRule="auto"/>
        <w:ind w:left="1077" w:hanging="720"/>
        <w:rPr>
          <w:sz w:val="24"/>
        </w:rPr>
      </w:pPr>
      <w:r>
        <w:rPr>
          <w:sz w:val="24"/>
        </w:rPr>
        <w:t>《符合性审查要求》见下表：</w:t>
      </w:r>
    </w:p>
    <w:p w14:paraId="2400F3B7">
      <w:pPr>
        <w:jc w:val="center"/>
        <w:rPr>
          <w:b/>
          <w:sz w:val="24"/>
        </w:rPr>
      </w:pPr>
      <w:r>
        <w:rPr>
          <w:b/>
          <w:sz w:val="24"/>
        </w:rPr>
        <w:t>符合性审查要求</w:t>
      </w:r>
    </w:p>
    <w:tbl>
      <w:tblPr>
        <w:tblStyle w:val="2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1737"/>
        <w:gridCol w:w="7053"/>
      </w:tblGrid>
      <w:tr w14:paraId="4DE09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0D2525B2">
            <w:pPr>
              <w:widowControl/>
              <w:jc w:val="center"/>
              <w:rPr>
                <w:b/>
                <w:color w:val="000000"/>
                <w:sz w:val="24"/>
              </w:rPr>
            </w:pPr>
            <w:r>
              <w:rPr>
                <w:b/>
                <w:color w:val="000000"/>
                <w:sz w:val="24"/>
              </w:rPr>
              <w:t>序号</w:t>
            </w:r>
          </w:p>
        </w:tc>
        <w:tc>
          <w:tcPr>
            <w:tcW w:w="1737" w:type="dxa"/>
            <w:shd w:val="clear" w:color="000000" w:fill="FFFFFF"/>
            <w:noWrap w:val="0"/>
            <w:vAlign w:val="center"/>
          </w:tcPr>
          <w:p w14:paraId="11B27F31">
            <w:pPr>
              <w:widowControl/>
              <w:jc w:val="center"/>
              <w:rPr>
                <w:b/>
                <w:color w:val="000000"/>
                <w:sz w:val="24"/>
              </w:rPr>
            </w:pPr>
            <w:r>
              <w:rPr>
                <w:b/>
                <w:sz w:val="24"/>
              </w:rPr>
              <w:t>检查</w:t>
            </w:r>
            <w:r>
              <w:rPr>
                <w:b/>
                <w:color w:val="000000"/>
                <w:sz w:val="24"/>
              </w:rPr>
              <w:t>因素</w:t>
            </w:r>
          </w:p>
        </w:tc>
        <w:tc>
          <w:tcPr>
            <w:tcW w:w="7053" w:type="dxa"/>
            <w:shd w:val="clear" w:color="000000" w:fill="FFFFFF"/>
            <w:noWrap w:val="0"/>
            <w:vAlign w:val="center"/>
          </w:tcPr>
          <w:p w14:paraId="119D2EAA">
            <w:pPr>
              <w:widowControl/>
              <w:jc w:val="center"/>
              <w:rPr>
                <w:b/>
                <w:color w:val="000000"/>
                <w:sz w:val="24"/>
              </w:rPr>
            </w:pPr>
            <w:r>
              <w:rPr>
                <w:b/>
                <w:sz w:val="24"/>
              </w:rPr>
              <w:t>检查</w:t>
            </w:r>
            <w:r>
              <w:rPr>
                <w:b/>
                <w:color w:val="000000"/>
                <w:sz w:val="24"/>
              </w:rPr>
              <w:t>内容</w:t>
            </w:r>
          </w:p>
        </w:tc>
      </w:tr>
      <w:tr w14:paraId="63DDE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509F80C6">
            <w:pPr>
              <w:widowControl/>
              <w:jc w:val="center"/>
              <w:rPr>
                <w:color w:val="000000"/>
                <w:sz w:val="24"/>
              </w:rPr>
            </w:pPr>
            <w:r>
              <w:rPr>
                <w:color w:val="000000"/>
                <w:sz w:val="24"/>
              </w:rPr>
              <w:t>1</w:t>
            </w:r>
          </w:p>
        </w:tc>
        <w:tc>
          <w:tcPr>
            <w:tcW w:w="1737" w:type="dxa"/>
            <w:shd w:val="clear" w:color="000000" w:fill="FFFFFF"/>
            <w:noWrap w:val="0"/>
            <w:vAlign w:val="center"/>
          </w:tcPr>
          <w:p w14:paraId="5E4B3B32">
            <w:pPr>
              <w:widowControl/>
              <w:jc w:val="left"/>
              <w:rPr>
                <w:color w:val="000000"/>
                <w:sz w:val="24"/>
              </w:rPr>
            </w:pPr>
            <w:r>
              <w:rPr>
                <w:rFonts w:hint="eastAsia"/>
                <w:color w:val="000000"/>
                <w:sz w:val="24"/>
              </w:rPr>
              <w:t>投标函、法定代表人资格证明书和政府采购供应商信用承诺书</w:t>
            </w:r>
          </w:p>
        </w:tc>
        <w:tc>
          <w:tcPr>
            <w:tcW w:w="7053" w:type="dxa"/>
            <w:shd w:val="clear" w:color="000000" w:fill="FFFFFF"/>
            <w:noWrap w:val="0"/>
            <w:vAlign w:val="center"/>
          </w:tcPr>
          <w:p w14:paraId="59C71A09">
            <w:pPr>
              <w:widowControl/>
              <w:jc w:val="left"/>
              <w:rPr>
                <w:color w:val="000000"/>
                <w:sz w:val="24"/>
              </w:rPr>
            </w:pPr>
            <w:r>
              <w:rPr>
                <w:color w:val="000000"/>
                <w:sz w:val="24"/>
              </w:rPr>
              <w:t>按招标文件要求提供</w:t>
            </w:r>
            <w:r>
              <w:rPr>
                <w:rFonts w:hint="eastAsia"/>
                <w:color w:val="000000"/>
                <w:sz w:val="24"/>
              </w:rPr>
              <w:t>投标函、法定代表人资格证明书和政府采购供应商信用承诺书</w:t>
            </w:r>
            <w:r>
              <w:rPr>
                <w:color w:val="000000"/>
                <w:sz w:val="24"/>
              </w:rPr>
              <w:t>；</w:t>
            </w:r>
          </w:p>
        </w:tc>
      </w:tr>
      <w:tr w14:paraId="6E1DC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57623FCD">
            <w:pPr>
              <w:widowControl/>
              <w:jc w:val="center"/>
              <w:rPr>
                <w:color w:val="000000"/>
                <w:sz w:val="24"/>
              </w:rPr>
            </w:pPr>
            <w:r>
              <w:rPr>
                <w:color w:val="000000"/>
                <w:sz w:val="24"/>
              </w:rPr>
              <w:t>2</w:t>
            </w:r>
          </w:p>
        </w:tc>
        <w:tc>
          <w:tcPr>
            <w:tcW w:w="1737" w:type="dxa"/>
            <w:shd w:val="clear" w:color="000000" w:fill="FFFFFF"/>
            <w:noWrap w:val="0"/>
            <w:vAlign w:val="center"/>
          </w:tcPr>
          <w:p w14:paraId="2BBC338A">
            <w:pPr>
              <w:widowControl/>
              <w:jc w:val="left"/>
              <w:rPr>
                <w:color w:val="000000"/>
                <w:sz w:val="24"/>
              </w:rPr>
            </w:pPr>
            <w:r>
              <w:rPr>
                <w:color w:val="000000"/>
                <w:sz w:val="24"/>
              </w:rPr>
              <w:t>投标完整性</w:t>
            </w:r>
          </w:p>
        </w:tc>
        <w:tc>
          <w:tcPr>
            <w:tcW w:w="7053" w:type="dxa"/>
            <w:shd w:val="clear" w:color="000000" w:fill="FFFFFF"/>
            <w:noWrap w:val="0"/>
            <w:vAlign w:val="center"/>
          </w:tcPr>
          <w:p w14:paraId="6F117994">
            <w:pPr>
              <w:widowControl/>
              <w:jc w:val="left"/>
              <w:rPr>
                <w:color w:val="000000"/>
                <w:sz w:val="24"/>
              </w:rPr>
            </w:pPr>
            <w:r>
              <w:rPr>
                <w:rFonts w:hint="eastAsia"/>
                <w:sz w:val="24"/>
              </w:rPr>
              <w:t>未</w:t>
            </w:r>
            <w:r>
              <w:rPr>
                <w:sz w:val="24"/>
              </w:rPr>
              <w:t>将一个采购包中的内容拆开投标；</w:t>
            </w:r>
          </w:p>
        </w:tc>
      </w:tr>
      <w:tr w14:paraId="7FAEE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7455C5C2">
            <w:pPr>
              <w:widowControl/>
              <w:jc w:val="center"/>
              <w:rPr>
                <w:color w:val="000000"/>
                <w:sz w:val="24"/>
              </w:rPr>
            </w:pPr>
            <w:r>
              <w:rPr>
                <w:color w:val="000000"/>
                <w:sz w:val="24"/>
              </w:rPr>
              <w:t>3</w:t>
            </w:r>
          </w:p>
        </w:tc>
        <w:tc>
          <w:tcPr>
            <w:tcW w:w="1737" w:type="dxa"/>
            <w:shd w:val="clear" w:color="000000" w:fill="FFFFFF"/>
            <w:noWrap w:val="0"/>
            <w:vAlign w:val="center"/>
          </w:tcPr>
          <w:p w14:paraId="3F2F5378">
            <w:pPr>
              <w:widowControl/>
              <w:jc w:val="left"/>
              <w:rPr>
                <w:color w:val="000000"/>
                <w:sz w:val="24"/>
              </w:rPr>
            </w:pPr>
            <w:r>
              <w:rPr>
                <w:color w:val="000000"/>
                <w:sz w:val="24"/>
              </w:rPr>
              <w:t>投标报价</w:t>
            </w:r>
          </w:p>
        </w:tc>
        <w:tc>
          <w:tcPr>
            <w:tcW w:w="7053" w:type="dxa"/>
            <w:shd w:val="clear" w:color="000000" w:fill="FFFFFF"/>
            <w:noWrap w:val="0"/>
            <w:vAlign w:val="center"/>
          </w:tcPr>
          <w:p w14:paraId="068BF84A">
            <w:pPr>
              <w:widowControl/>
              <w:jc w:val="left"/>
              <w:rPr>
                <w:color w:val="000000"/>
                <w:sz w:val="24"/>
              </w:rPr>
            </w:pPr>
            <w:r>
              <w:rPr>
                <w:color w:val="000000"/>
                <w:sz w:val="24"/>
              </w:rPr>
              <w:t>投标报价</w:t>
            </w:r>
            <w:r>
              <w:rPr>
                <w:rFonts w:hint="eastAsia"/>
                <w:color w:val="000000"/>
                <w:sz w:val="24"/>
              </w:rPr>
              <w:t>未</w:t>
            </w:r>
            <w:r>
              <w:rPr>
                <w:color w:val="000000"/>
                <w:sz w:val="24"/>
              </w:rPr>
              <w:t>超过招标文件中规定的项目/采购包预算金额或者项目/采购包最高限价；</w:t>
            </w:r>
          </w:p>
        </w:tc>
      </w:tr>
      <w:tr w14:paraId="23273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16F5A624">
            <w:pPr>
              <w:widowControl/>
              <w:jc w:val="center"/>
              <w:rPr>
                <w:color w:val="000000"/>
                <w:sz w:val="24"/>
              </w:rPr>
            </w:pPr>
            <w:r>
              <w:rPr>
                <w:color w:val="000000"/>
                <w:sz w:val="24"/>
              </w:rPr>
              <w:t>4</w:t>
            </w:r>
          </w:p>
        </w:tc>
        <w:tc>
          <w:tcPr>
            <w:tcW w:w="1737" w:type="dxa"/>
            <w:shd w:val="clear" w:color="000000" w:fill="FFFFFF"/>
            <w:noWrap w:val="0"/>
            <w:vAlign w:val="center"/>
          </w:tcPr>
          <w:p w14:paraId="2934DF7E">
            <w:pPr>
              <w:widowControl/>
              <w:jc w:val="left"/>
              <w:rPr>
                <w:color w:val="000000"/>
                <w:sz w:val="24"/>
              </w:rPr>
            </w:pPr>
            <w:r>
              <w:rPr>
                <w:color w:val="000000"/>
                <w:sz w:val="24"/>
              </w:rPr>
              <w:t>报价唯一性</w:t>
            </w:r>
          </w:p>
        </w:tc>
        <w:tc>
          <w:tcPr>
            <w:tcW w:w="7053" w:type="dxa"/>
            <w:shd w:val="clear" w:color="000000" w:fill="FFFFFF"/>
            <w:noWrap w:val="0"/>
            <w:vAlign w:val="center"/>
          </w:tcPr>
          <w:p w14:paraId="60E14D1D">
            <w:pPr>
              <w:widowControl/>
              <w:jc w:val="left"/>
              <w:rPr>
                <w:color w:val="000000"/>
                <w:sz w:val="24"/>
              </w:rPr>
            </w:pPr>
            <w:r>
              <w:rPr>
                <w:color w:val="000000"/>
                <w:sz w:val="24"/>
              </w:rPr>
              <w:t>投标文件</w:t>
            </w:r>
            <w:r>
              <w:rPr>
                <w:rFonts w:hint="eastAsia"/>
                <w:color w:val="000000"/>
                <w:sz w:val="24"/>
              </w:rPr>
              <w:t>未</w:t>
            </w:r>
            <w:r>
              <w:rPr>
                <w:rFonts w:hint="eastAsia"/>
                <w:sz w:val="24"/>
              </w:rPr>
              <w:t>出现可选择性或可调整的报价（招标文件另有规定的除外）</w:t>
            </w:r>
            <w:r>
              <w:rPr>
                <w:color w:val="000000"/>
                <w:sz w:val="24"/>
              </w:rPr>
              <w:t>；</w:t>
            </w:r>
          </w:p>
        </w:tc>
      </w:tr>
      <w:tr w14:paraId="1F5C8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760FF2D1">
            <w:pPr>
              <w:widowControl/>
              <w:jc w:val="center"/>
              <w:rPr>
                <w:color w:val="000000"/>
                <w:sz w:val="24"/>
              </w:rPr>
            </w:pPr>
            <w:r>
              <w:rPr>
                <w:color w:val="000000"/>
                <w:sz w:val="24"/>
              </w:rPr>
              <w:t>5</w:t>
            </w:r>
          </w:p>
        </w:tc>
        <w:tc>
          <w:tcPr>
            <w:tcW w:w="1737" w:type="dxa"/>
            <w:shd w:val="clear" w:color="000000" w:fill="FFFFFF"/>
            <w:noWrap w:val="0"/>
            <w:vAlign w:val="center"/>
          </w:tcPr>
          <w:p w14:paraId="2C8783C4">
            <w:pPr>
              <w:widowControl/>
              <w:jc w:val="left"/>
              <w:rPr>
                <w:color w:val="000000"/>
                <w:sz w:val="24"/>
              </w:rPr>
            </w:pPr>
            <w:r>
              <w:rPr>
                <w:color w:val="000000"/>
                <w:sz w:val="24"/>
              </w:rPr>
              <w:t>投标有效期</w:t>
            </w:r>
          </w:p>
        </w:tc>
        <w:tc>
          <w:tcPr>
            <w:tcW w:w="7053" w:type="dxa"/>
            <w:shd w:val="clear" w:color="000000" w:fill="FFFFFF"/>
            <w:noWrap w:val="0"/>
            <w:vAlign w:val="center"/>
          </w:tcPr>
          <w:p w14:paraId="16C8D82A">
            <w:pPr>
              <w:widowControl/>
              <w:jc w:val="left"/>
              <w:rPr>
                <w:color w:val="000000"/>
                <w:sz w:val="24"/>
              </w:rPr>
            </w:pPr>
            <w:r>
              <w:rPr>
                <w:color w:val="000000"/>
                <w:sz w:val="24"/>
              </w:rPr>
              <w:t>投标文件中承诺的投标有效期</w:t>
            </w:r>
            <w:r>
              <w:rPr>
                <w:rFonts w:hint="eastAsia"/>
                <w:color w:val="000000"/>
                <w:sz w:val="24"/>
              </w:rPr>
              <w:t>满足</w:t>
            </w:r>
            <w:r>
              <w:rPr>
                <w:color w:val="000000"/>
                <w:sz w:val="24"/>
              </w:rPr>
              <w:t>招标文件中载明的投标有效期的；</w:t>
            </w:r>
          </w:p>
        </w:tc>
      </w:tr>
      <w:tr w14:paraId="780A8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1E40D836">
            <w:pPr>
              <w:widowControl/>
              <w:jc w:val="center"/>
              <w:rPr>
                <w:color w:val="000000"/>
                <w:sz w:val="24"/>
              </w:rPr>
            </w:pPr>
            <w:r>
              <w:rPr>
                <w:color w:val="000000"/>
                <w:sz w:val="24"/>
              </w:rPr>
              <w:t>6</w:t>
            </w:r>
          </w:p>
        </w:tc>
        <w:tc>
          <w:tcPr>
            <w:tcW w:w="1737" w:type="dxa"/>
            <w:shd w:val="clear" w:color="000000" w:fill="FFFFFF"/>
            <w:noWrap w:val="0"/>
            <w:vAlign w:val="center"/>
          </w:tcPr>
          <w:p w14:paraId="1295638A">
            <w:pPr>
              <w:widowControl/>
              <w:jc w:val="left"/>
              <w:rPr>
                <w:color w:val="000000"/>
                <w:sz w:val="24"/>
              </w:rPr>
            </w:pPr>
            <w:r>
              <w:rPr>
                <w:color w:val="000000"/>
                <w:sz w:val="24"/>
              </w:rPr>
              <w:t>签署、加盖公章</w:t>
            </w:r>
          </w:p>
        </w:tc>
        <w:tc>
          <w:tcPr>
            <w:tcW w:w="7053" w:type="dxa"/>
            <w:shd w:val="clear" w:color="000000" w:fill="FFFFFF"/>
            <w:noWrap w:val="0"/>
            <w:vAlign w:val="center"/>
          </w:tcPr>
          <w:p w14:paraId="3944136F">
            <w:pPr>
              <w:widowControl/>
              <w:jc w:val="left"/>
              <w:rPr>
                <w:color w:val="000000"/>
                <w:sz w:val="24"/>
              </w:rPr>
            </w:pPr>
            <w:r>
              <w:rPr>
                <w:color w:val="000000"/>
                <w:sz w:val="24"/>
              </w:rPr>
              <w:t>按照招标文件要求签署、加盖公章的；</w:t>
            </w:r>
          </w:p>
        </w:tc>
      </w:tr>
      <w:tr w14:paraId="39BEC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668F77C8">
            <w:pPr>
              <w:widowControl/>
              <w:jc w:val="center"/>
              <w:rPr>
                <w:color w:val="000000"/>
                <w:sz w:val="24"/>
              </w:rPr>
            </w:pPr>
            <w:r>
              <w:rPr>
                <w:rFonts w:hint="eastAsia"/>
                <w:color w:val="000000"/>
                <w:sz w:val="24"/>
              </w:rPr>
              <w:t>7</w:t>
            </w:r>
          </w:p>
        </w:tc>
        <w:tc>
          <w:tcPr>
            <w:tcW w:w="1737" w:type="dxa"/>
            <w:shd w:val="clear" w:color="000000" w:fill="FFFFFF"/>
            <w:noWrap w:val="0"/>
            <w:vAlign w:val="center"/>
          </w:tcPr>
          <w:p w14:paraId="56DC78CC">
            <w:pPr>
              <w:widowControl/>
              <w:jc w:val="left"/>
              <w:rPr>
                <w:color w:val="000000"/>
                <w:sz w:val="24"/>
              </w:rPr>
            </w:pPr>
            <w:r>
              <w:rPr>
                <w:rFonts w:hint="eastAsia"/>
                <w:color w:val="000000"/>
                <w:sz w:val="24"/>
              </w:rPr>
              <w:t>实质性格式</w:t>
            </w:r>
          </w:p>
        </w:tc>
        <w:tc>
          <w:tcPr>
            <w:tcW w:w="7053" w:type="dxa"/>
            <w:shd w:val="clear" w:color="000000" w:fill="FFFFFF"/>
            <w:noWrap w:val="0"/>
            <w:vAlign w:val="center"/>
          </w:tcPr>
          <w:p w14:paraId="6DC45237">
            <w:pPr>
              <w:widowControl/>
              <w:jc w:val="left"/>
              <w:rPr>
                <w:color w:val="000000"/>
                <w:sz w:val="24"/>
              </w:rPr>
            </w:pPr>
            <w:r>
              <w:rPr>
                <w:rFonts w:hint="eastAsia"/>
                <w:sz w:val="24"/>
              </w:rPr>
              <w:t>标记为</w:t>
            </w:r>
            <w:r>
              <w:rPr>
                <w:sz w:val="24"/>
              </w:rPr>
              <w:t>“实质性格式”的</w:t>
            </w:r>
            <w:r>
              <w:rPr>
                <w:rFonts w:hint="eastAsia"/>
                <w:sz w:val="24"/>
              </w:rPr>
              <w:t>文件均按</w:t>
            </w:r>
            <w:r>
              <w:rPr>
                <w:sz w:val="24"/>
              </w:rPr>
              <w:t>招标文件</w:t>
            </w:r>
            <w:r>
              <w:rPr>
                <w:rFonts w:hint="eastAsia"/>
                <w:sz w:val="24"/>
              </w:rPr>
              <w:t>要求提供；</w:t>
            </w:r>
          </w:p>
        </w:tc>
      </w:tr>
      <w:tr w14:paraId="3A2B1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7FC02B61">
            <w:pPr>
              <w:widowControl/>
              <w:jc w:val="center"/>
              <w:rPr>
                <w:color w:val="000000"/>
                <w:sz w:val="24"/>
              </w:rPr>
            </w:pPr>
            <w:r>
              <w:rPr>
                <w:color w:val="000000"/>
                <w:sz w:val="24"/>
              </w:rPr>
              <w:t>8</w:t>
            </w:r>
          </w:p>
        </w:tc>
        <w:tc>
          <w:tcPr>
            <w:tcW w:w="1737" w:type="dxa"/>
            <w:shd w:val="clear" w:color="000000" w:fill="FFFFFF"/>
            <w:noWrap w:val="0"/>
            <w:vAlign w:val="center"/>
          </w:tcPr>
          <w:p w14:paraId="2BB1130B">
            <w:pPr>
              <w:widowControl/>
              <w:jc w:val="left"/>
              <w:rPr>
                <w:color w:val="000000"/>
                <w:sz w:val="24"/>
              </w:rPr>
            </w:pPr>
            <w:r>
              <w:rPr>
                <w:rFonts w:ascii="Segoe UI Symbol" w:hAnsi="Segoe UI Symbol" w:cs="Segoe UI Symbol"/>
                <w:color w:val="000000"/>
                <w:sz w:val="24"/>
              </w:rPr>
              <w:t>★</w:t>
            </w:r>
            <w:r>
              <w:rPr>
                <w:color w:val="000000"/>
                <w:sz w:val="24"/>
              </w:rPr>
              <w:t>号条款响应</w:t>
            </w:r>
          </w:p>
        </w:tc>
        <w:tc>
          <w:tcPr>
            <w:tcW w:w="7053" w:type="dxa"/>
            <w:shd w:val="clear" w:color="000000" w:fill="FFFFFF"/>
            <w:noWrap w:val="0"/>
            <w:vAlign w:val="center"/>
          </w:tcPr>
          <w:p w14:paraId="6A33757F">
            <w:pPr>
              <w:widowControl/>
              <w:jc w:val="left"/>
              <w:rPr>
                <w:color w:val="000000"/>
                <w:sz w:val="24"/>
              </w:rPr>
            </w:pPr>
            <w:r>
              <w:rPr>
                <w:color w:val="000000"/>
                <w:sz w:val="24"/>
              </w:rPr>
              <w:t>投标文件满足招标文件</w:t>
            </w:r>
            <w:r>
              <w:rPr>
                <w:sz w:val="24"/>
              </w:rPr>
              <w:t>第五章《采购需求》</w:t>
            </w:r>
            <w:r>
              <w:rPr>
                <w:color w:val="000000"/>
                <w:sz w:val="24"/>
              </w:rPr>
              <w:t>中</w:t>
            </w:r>
            <w:r>
              <w:rPr>
                <w:rFonts w:ascii="Segoe UI Symbol" w:hAnsi="Segoe UI Symbol" w:cs="Segoe UI Symbol"/>
                <w:color w:val="000000"/>
                <w:sz w:val="24"/>
              </w:rPr>
              <w:t>★</w:t>
            </w:r>
            <w:r>
              <w:rPr>
                <w:color w:val="000000"/>
                <w:sz w:val="24"/>
              </w:rPr>
              <w:t>号条款要求的；</w:t>
            </w:r>
          </w:p>
        </w:tc>
      </w:tr>
      <w:tr w14:paraId="6F15A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07DDF502">
            <w:pPr>
              <w:widowControl/>
              <w:jc w:val="center"/>
              <w:rPr>
                <w:color w:val="000000"/>
                <w:sz w:val="24"/>
              </w:rPr>
            </w:pPr>
            <w:r>
              <w:rPr>
                <w:color w:val="000000"/>
                <w:sz w:val="24"/>
              </w:rPr>
              <w:t>9</w:t>
            </w:r>
          </w:p>
        </w:tc>
        <w:tc>
          <w:tcPr>
            <w:tcW w:w="1737" w:type="dxa"/>
            <w:shd w:val="clear" w:color="000000" w:fill="FFFFFF"/>
            <w:noWrap w:val="0"/>
            <w:vAlign w:val="center"/>
          </w:tcPr>
          <w:p w14:paraId="3B1F1D45">
            <w:pPr>
              <w:widowControl/>
              <w:jc w:val="left"/>
              <w:rPr>
                <w:color w:val="000000"/>
                <w:sz w:val="24"/>
              </w:rPr>
            </w:pPr>
            <w:r>
              <w:rPr>
                <w:color w:val="000000"/>
                <w:sz w:val="24"/>
              </w:rPr>
              <w:t>分包承担主体资质（如有）</w:t>
            </w:r>
          </w:p>
        </w:tc>
        <w:tc>
          <w:tcPr>
            <w:tcW w:w="7053" w:type="dxa"/>
            <w:shd w:val="clear" w:color="000000" w:fill="FFFFFF"/>
            <w:noWrap w:val="0"/>
            <w:vAlign w:val="center"/>
          </w:tcPr>
          <w:p w14:paraId="08DC0835">
            <w:pPr>
              <w:widowControl/>
              <w:jc w:val="left"/>
              <w:rPr>
                <w:color w:val="000000"/>
                <w:sz w:val="24"/>
              </w:rPr>
            </w:pPr>
            <w:r>
              <w:rPr>
                <w:sz w:val="24"/>
              </w:rPr>
              <w:t>分包承担主体具备《投标人须知资料表》载明的资质条件</w:t>
            </w:r>
            <w:r>
              <w:rPr>
                <w:rFonts w:hint="eastAsia"/>
                <w:sz w:val="24"/>
              </w:rPr>
              <w:t>且</w:t>
            </w:r>
            <w:r>
              <w:rPr>
                <w:sz w:val="24"/>
              </w:rPr>
              <w:t>提供</w:t>
            </w:r>
            <w:r>
              <w:rPr>
                <w:rFonts w:hint="eastAsia"/>
                <w:sz w:val="24"/>
              </w:rPr>
              <w:t>了</w:t>
            </w:r>
            <w:r>
              <w:rPr>
                <w:sz w:val="24"/>
              </w:rPr>
              <w:t>资质证书电子件</w:t>
            </w:r>
            <w:r>
              <w:rPr>
                <w:rFonts w:hint="eastAsia"/>
                <w:sz w:val="24"/>
              </w:rPr>
              <w:t>（如有）</w:t>
            </w:r>
            <w:r>
              <w:rPr>
                <w:sz w:val="24"/>
              </w:rPr>
              <w:t>；</w:t>
            </w:r>
          </w:p>
        </w:tc>
      </w:tr>
      <w:tr w14:paraId="07B75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3B721D36">
            <w:pPr>
              <w:widowControl/>
              <w:jc w:val="center"/>
              <w:rPr>
                <w:color w:val="000000"/>
                <w:sz w:val="24"/>
              </w:rPr>
            </w:pPr>
            <w:r>
              <w:rPr>
                <w:color w:val="000000"/>
                <w:sz w:val="24"/>
              </w:rPr>
              <w:t>10</w:t>
            </w:r>
          </w:p>
        </w:tc>
        <w:tc>
          <w:tcPr>
            <w:tcW w:w="1737" w:type="dxa"/>
            <w:shd w:val="clear" w:color="000000" w:fill="FFFFFF"/>
            <w:noWrap w:val="0"/>
            <w:vAlign w:val="center"/>
          </w:tcPr>
          <w:p w14:paraId="569BC751">
            <w:pPr>
              <w:widowControl/>
              <w:jc w:val="left"/>
              <w:rPr>
                <w:color w:val="000000"/>
                <w:sz w:val="24"/>
              </w:rPr>
            </w:pPr>
            <w:r>
              <w:rPr>
                <w:color w:val="000000"/>
                <w:sz w:val="24"/>
              </w:rPr>
              <w:t>分包意向协议</w:t>
            </w:r>
          </w:p>
          <w:p w14:paraId="7252E06C">
            <w:pPr>
              <w:widowControl/>
              <w:jc w:val="left"/>
              <w:rPr>
                <w:color w:val="000000"/>
                <w:sz w:val="24"/>
              </w:rPr>
            </w:pPr>
            <w:r>
              <w:rPr>
                <w:color w:val="000000"/>
                <w:sz w:val="24"/>
              </w:rPr>
              <w:t>（如有）</w:t>
            </w:r>
          </w:p>
        </w:tc>
        <w:tc>
          <w:tcPr>
            <w:tcW w:w="7053" w:type="dxa"/>
            <w:shd w:val="clear" w:color="000000" w:fill="FFFFFF"/>
            <w:noWrap w:val="0"/>
            <w:vAlign w:val="center"/>
          </w:tcPr>
          <w:p w14:paraId="676EED2C">
            <w:pPr>
              <w:widowControl/>
              <w:jc w:val="left"/>
              <w:rPr>
                <w:color w:val="000000"/>
                <w:sz w:val="24"/>
              </w:rPr>
            </w:pPr>
            <w:r>
              <w:rPr>
                <w:color w:val="000000"/>
                <w:sz w:val="24"/>
              </w:rPr>
              <w:t>按招标文件规定签订并提供分包意向协议原件的电子件的；</w:t>
            </w:r>
            <w:r>
              <w:rPr>
                <w:rFonts w:hint="eastAsia"/>
                <w:sz w:val="24"/>
              </w:rPr>
              <w:t>（如有）</w:t>
            </w:r>
          </w:p>
        </w:tc>
      </w:tr>
      <w:tr w14:paraId="72882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5A0E926D">
            <w:pPr>
              <w:widowControl/>
              <w:jc w:val="center"/>
              <w:rPr>
                <w:color w:val="000000"/>
                <w:sz w:val="24"/>
              </w:rPr>
            </w:pPr>
            <w:r>
              <w:rPr>
                <w:color w:val="000000"/>
                <w:sz w:val="24"/>
              </w:rPr>
              <w:t>11</w:t>
            </w:r>
          </w:p>
        </w:tc>
        <w:tc>
          <w:tcPr>
            <w:tcW w:w="1737" w:type="dxa"/>
            <w:shd w:val="clear" w:color="000000" w:fill="FFFFFF"/>
            <w:noWrap w:val="0"/>
            <w:vAlign w:val="center"/>
          </w:tcPr>
          <w:p w14:paraId="148A6D54">
            <w:pPr>
              <w:widowControl/>
              <w:jc w:val="left"/>
              <w:rPr>
                <w:color w:val="000000"/>
                <w:sz w:val="24"/>
              </w:rPr>
            </w:pPr>
            <w:r>
              <w:rPr>
                <w:color w:val="000000"/>
                <w:sz w:val="24"/>
              </w:rPr>
              <w:t>报价的修正（如有）</w:t>
            </w:r>
          </w:p>
        </w:tc>
        <w:tc>
          <w:tcPr>
            <w:tcW w:w="7053" w:type="dxa"/>
            <w:shd w:val="clear" w:color="000000" w:fill="FFFFFF"/>
            <w:noWrap w:val="0"/>
            <w:vAlign w:val="center"/>
          </w:tcPr>
          <w:p w14:paraId="1EACDBBE">
            <w:pPr>
              <w:widowControl/>
              <w:jc w:val="left"/>
              <w:rPr>
                <w:color w:val="000000"/>
                <w:sz w:val="24"/>
              </w:rPr>
            </w:pPr>
            <w:r>
              <w:rPr>
                <w:rFonts w:hint="eastAsia"/>
                <w:color w:val="000000"/>
                <w:sz w:val="24"/>
              </w:rPr>
              <w:t>不涉及报价修正</w:t>
            </w:r>
            <w:r>
              <w:rPr>
                <w:color w:val="000000"/>
                <w:sz w:val="24"/>
              </w:rPr>
              <w:t>，或投标文件报价出现前后不一致</w:t>
            </w:r>
            <w:r>
              <w:rPr>
                <w:rFonts w:hint="eastAsia"/>
                <w:color w:val="000000"/>
                <w:sz w:val="24"/>
              </w:rPr>
              <w:t>时</w:t>
            </w:r>
            <w:r>
              <w:rPr>
                <w:color w:val="000000"/>
                <w:sz w:val="24"/>
              </w:rPr>
              <w:t>，投标人对修正后的报价予</w:t>
            </w:r>
            <w:r>
              <w:rPr>
                <w:rFonts w:hint="eastAsia"/>
                <w:color w:val="000000"/>
                <w:sz w:val="24"/>
              </w:rPr>
              <w:t>以</w:t>
            </w:r>
            <w:r>
              <w:rPr>
                <w:color w:val="000000"/>
                <w:sz w:val="24"/>
              </w:rPr>
              <w:t>确认；（如有）</w:t>
            </w:r>
          </w:p>
        </w:tc>
      </w:tr>
      <w:tr w14:paraId="4B586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641F7215">
            <w:pPr>
              <w:widowControl/>
              <w:jc w:val="center"/>
              <w:rPr>
                <w:color w:val="000000"/>
                <w:sz w:val="24"/>
              </w:rPr>
            </w:pPr>
            <w:r>
              <w:rPr>
                <w:color w:val="000000"/>
                <w:sz w:val="24"/>
              </w:rPr>
              <w:t>12</w:t>
            </w:r>
          </w:p>
        </w:tc>
        <w:tc>
          <w:tcPr>
            <w:tcW w:w="1737" w:type="dxa"/>
            <w:shd w:val="clear" w:color="000000" w:fill="FFFFFF"/>
            <w:noWrap w:val="0"/>
            <w:vAlign w:val="center"/>
          </w:tcPr>
          <w:p w14:paraId="73B7D653">
            <w:pPr>
              <w:widowControl/>
              <w:jc w:val="left"/>
              <w:rPr>
                <w:color w:val="000000"/>
                <w:sz w:val="24"/>
              </w:rPr>
            </w:pPr>
            <w:r>
              <w:rPr>
                <w:color w:val="000000"/>
                <w:sz w:val="24"/>
              </w:rPr>
              <w:t>报价合理性</w:t>
            </w:r>
          </w:p>
        </w:tc>
        <w:tc>
          <w:tcPr>
            <w:tcW w:w="7053" w:type="dxa"/>
            <w:shd w:val="clear" w:color="000000" w:fill="FFFFFF"/>
            <w:noWrap w:val="0"/>
            <w:vAlign w:val="center"/>
          </w:tcPr>
          <w:p w14:paraId="44635075">
            <w:pPr>
              <w:widowControl/>
              <w:jc w:val="left"/>
              <w:rPr>
                <w:color w:val="000000"/>
                <w:sz w:val="24"/>
              </w:rPr>
            </w:pPr>
            <w:r>
              <w:rPr>
                <w:color w:val="000000"/>
                <w:sz w:val="24"/>
              </w:rPr>
              <w:t>报价合理，或</w:t>
            </w:r>
            <w:r>
              <w:rPr>
                <w:rFonts w:hint="eastAsia"/>
                <w:sz w:val="24"/>
              </w:rPr>
              <w:t>投标人的报价明显低于其他通过符合性审查投标人的报价，</w:t>
            </w:r>
            <w:r>
              <w:rPr>
                <w:sz w:val="24"/>
              </w:rPr>
              <w:t>有可能影响产品质量或者不能诚信履约的</w:t>
            </w:r>
            <w:r>
              <w:rPr>
                <w:rFonts w:hint="eastAsia"/>
                <w:sz w:val="24"/>
              </w:rPr>
              <w:t>，能够应评标委员会要求在规定时间内证明其报价合理性的</w:t>
            </w:r>
            <w:r>
              <w:rPr>
                <w:color w:val="000000"/>
                <w:sz w:val="24"/>
              </w:rPr>
              <w:t>；</w:t>
            </w:r>
          </w:p>
        </w:tc>
      </w:tr>
      <w:tr w14:paraId="69A10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1619C81C">
            <w:pPr>
              <w:widowControl/>
              <w:jc w:val="center"/>
              <w:rPr>
                <w:color w:val="000000"/>
                <w:sz w:val="24"/>
              </w:rPr>
            </w:pPr>
            <w:r>
              <w:rPr>
                <w:color w:val="000000"/>
                <w:sz w:val="24"/>
              </w:rPr>
              <w:t>13</w:t>
            </w:r>
          </w:p>
        </w:tc>
        <w:tc>
          <w:tcPr>
            <w:tcW w:w="1737" w:type="dxa"/>
            <w:shd w:val="clear" w:color="000000" w:fill="FFFFFF"/>
            <w:noWrap w:val="0"/>
            <w:vAlign w:val="center"/>
          </w:tcPr>
          <w:p w14:paraId="1958B0FF">
            <w:pPr>
              <w:widowControl/>
              <w:jc w:val="left"/>
              <w:rPr>
                <w:color w:val="000000"/>
                <w:sz w:val="24"/>
              </w:rPr>
            </w:pPr>
            <w:r>
              <w:rPr>
                <w:color w:val="000000"/>
                <w:sz w:val="24"/>
              </w:rPr>
              <w:t>进口产品</w:t>
            </w:r>
          </w:p>
          <w:p w14:paraId="39996C1C">
            <w:pPr>
              <w:widowControl/>
              <w:jc w:val="left"/>
              <w:rPr>
                <w:color w:val="000000"/>
                <w:sz w:val="24"/>
              </w:rPr>
            </w:pPr>
            <w:r>
              <w:rPr>
                <w:color w:val="000000"/>
                <w:sz w:val="24"/>
              </w:rPr>
              <w:t>（如有）</w:t>
            </w:r>
          </w:p>
        </w:tc>
        <w:tc>
          <w:tcPr>
            <w:tcW w:w="7053" w:type="dxa"/>
            <w:shd w:val="clear" w:color="000000" w:fill="FFFFFF"/>
            <w:noWrap w:val="0"/>
            <w:vAlign w:val="center"/>
          </w:tcPr>
          <w:p w14:paraId="7D591614">
            <w:pPr>
              <w:widowControl/>
              <w:jc w:val="left"/>
              <w:rPr>
                <w:color w:val="000000"/>
                <w:sz w:val="24"/>
              </w:rPr>
            </w:pPr>
            <w:r>
              <w:rPr>
                <w:rFonts w:hint="eastAsia" w:ascii="宋体" w:hAnsi="宋体"/>
                <w:sz w:val="24"/>
              </w:rPr>
              <w:t>招标文件</w:t>
            </w:r>
            <w:r>
              <w:rPr>
                <w:rFonts w:ascii="宋体" w:hAnsi="宋体"/>
                <w:sz w:val="24"/>
              </w:rPr>
              <w:t>不接受进口产品投标</w:t>
            </w:r>
            <w:r>
              <w:rPr>
                <w:rFonts w:hint="eastAsia" w:ascii="宋体" w:hAnsi="宋体"/>
                <w:sz w:val="24"/>
              </w:rPr>
              <w:t>的内容时</w:t>
            </w:r>
            <w:r>
              <w:rPr>
                <w:rFonts w:ascii="宋体" w:hAnsi="宋体"/>
                <w:sz w:val="24"/>
              </w:rPr>
              <w:t>，</w:t>
            </w:r>
            <w:r>
              <w:rPr>
                <w:rFonts w:hint="eastAsia" w:ascii="宋体" w:hAnsi="宋体"/>
                <w:sz w:val="24"/>
              </w:rPr>
              <w:t>投标人所投产品非进口产品的；</w:t>
            </w:r>
          </w:p>
        </w:tc>
      </w:tr>
      <w:tr w14:paraId="5E38C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52F1DD33">
            <w:pPr>
              <w:widowControl/>
              <w:jc w:val="center"/>
              <w:rPr>
                <w:color w:val="000000"/>
                <w:sz w:val="24"/>
              </w:rPr>
            </w:pPr>
            <w:r>
              <w:rPr>
                <w:color w:val="000000"/>
                <w:sz w:val="24"/>
              </w:rPr>
              <w:t>14</w:t>
            </w:r>
          </w:p>
        </w:tc>
        <w:tc>
          <w:tcPr>
            <w:tcW w:w="1737" w:type="dxa"/>
            <w:shd w:val="clear" w:color="000000" w:fill="FFFFFF"/>
            <w:noWrap w:val="0"/>
            <w:vAlign w:val="center"/>
          </w:tcPr>
          <w:p w14:paraId="15F01921">
            <w:pPr>
              <w:widowControl/>
              <w:jc w:val="left"/>
              <w:rPr>
                <w:color w:val="000000"/>
                <w:sz w:val="24"/>
              </w:rPr>
            </w:pPr>
            <w:r>
              <w:rPr>
                <w:color w:val="000000"/>
                <w:sz w:val="24"/>
              </w:rPr>
              <w:t>国家有关部门对投标人的投标产品有强制性规定或要求的</w:t>
            </w:r>
          </w:p>
        </w:tc>
        <w:tc>
          <w:tcPr>
            <w:tcW w:w="7053" w:type="dxa"/>
            <w:shd w:val="clear" w:color="000000" w:fill="FFFFFF"/>
            <w:noWrap w:val="0"/>
            <w:vAlign w:val="center"/>
          </w:tcPr>
          <w:p w14:paraId="6E3AC97C">
            <w:pPr>
              <w:widowControl/>
              <w:jc w:val="left"/>
              <w:rPr>
                <w:color w:val="000000"/>
                <w:sz w:val="24"/>
              </w:rPr>
            </w:pPr>
            <w:r>
              <w:rPr>
                <w:color w:val="000000"/>
                <w:sz w:val="24"/>
              </w:rPr>
              <w:t>国家有关部门对投标人的投标产品有强制性规定或要求的（如相应技术、安全、节能和环保等），投标人的投标产品</w:t>
            </w:r>
            <w:r>
              <w:rPr>
                <w:rFonts w:hint="eastAsia"/>
                <w:color w:val="000000"/>
                <w:sz w:val="24"/>
              </w:rPr>
              <w:t>应</w:t>
            </w:r>
            <w:r>
              <w:rPr>
                <w:color w:val="000000"/>
                <w:sz w:val="24"/>
              </w:rPr>
              <w:t>符合相应规定或要求</w:t>
            </w:r>
            <w:r>
              <w:rPr>
                <w:rFonts w:hint="eastAsia"/>
                <w:color w:val="000000"/>
                <w:sz w:val="24"/>
              </w:rPr>
              <w:t>，并提供证明文件电子件：</w:t>
            </w:r>
          </w:p>
          <w:p w14:paraId="2E18F819">
            <w:pPr>
              <w:widowControl/>
              <w:jc w:val="left"/>
              <w:rPr>
                <w:color w:val="000000"/>
                <w:sz w:val="24"/>
              </w:rPr>
            </w:pPr>
            <w:r>
              <w:rPr>
                <w:rFonts w:hint="eastAsia"/>
                <w:color w:val="000000"/>
                <w:sz w:val="24"/>
              </w:rPr>
              <w:t>1）</w:t>
            </w:r>
            <w:r>
              <w:rPr>
                <w:color w:val="000000"/>
                <w:sz w:val="24"/>
              </w:rPr>
              <w:t>采购的产品若属于《节能产品政府采购品目清单》范围中政府强制采购产品，则投标人所报产品必须获得国家确定的认证机构出具的、处于有效期之内的节能产品认证证书；</w:t>
            </w:r>
          </w:p>
          <w:p w14:paraId="77EF9F53">
            <w:pPr>
              <w:widowControl/>
              <w:jc w:val="left"/>
              <w:rPr>
                <w:color w:val="000000"/>
                <w:sz w:val="24"/>
              </w:rPr>
            </w:pPr>
            <w:r>
              <w:rPr>
                <w:rFonts w:hint="eastAsia"/>
                <w:color w:val="000000"/>
                <w:sz w:val="24"/>
              </w:rPr>
              <w:t>2）</w:t>
            </w:r>
            <w:r>
              <w:rPr>
                <w:color w:val="000000"/>
                <w:sz w:val="24"/>
              </w:rPr>
              <w:t>投标产品如涉及计算机信息系统安全专用产品的，须</w:t>
            </w:r>
            <w:r>
              <w:rPr>
                <w:rFonts w:hint="eastAsia"/>
                <w:color w:val="000000"/>
                <w:sz w:val="24"/>
              </w:rPr>
              <w:t>提供</w:t>
            </w:r>
            <w:r>
              <w:rPr>
                <w:color w:val="000000"/>
                <w:sz w:val="24"/>
              </w:rPr>
              <w:t>公安部颁发的计算机信息系统安全专用产品销售许可证；</w:t>
            </w:r>
          </w:p>
          <w:p w14:paraId="6E2097F0">
            <w:pPr>
              <w:widowControl/>
              <w:jc w:val="left"/>
              <w:rPr>
                <w:color w:val="000000"/>
                <w:sz w:val="24"/>
              </w:rPr>
            </w:pPr>
            <w:r>
              <w:rPr>
                <w:color w:val="000000"/>
                <w:sz w:val="24"/>
              </w:rPr>
              <w:t>3</w:t>
            </w:r>
            <w:r>
              <w:rPr>
                <w:rFonts w:hint="eastAsia"/>
                <w:color w:val="000000"/>
                <w:sz w:val="24"/>
              </w:rPr>
              <w:t>）</w:t>
            </w:r>
            <w:r>
              <w:rPr>
                <w:color w:val="000000"/>
                <w:sz w:val="24"/>
              </w:rPr>
              <w:t>投标产品如有属于开展国家信息安全产品认证产品范围的，须</w:t>
            </w:r>
            <w:r>
              <w:rPr>
                <w:rFonts w:hint="eastAsia"/>
                <w:color w:val="000000"/>
                <w:sz w:val="24"/>
              </w:rPr>
              <w:t>提供</w:t>
            </w:r>
            <w:r>
              <w:rPr>
                <w:color w:val="000000"/>
                <w:sz w:val="24"/>
              </w:rPr>
              <w:t>由中国网络安全审查技术与认证中心（原中国信息安全认证中心）按国家标准认证颁发的有效认证证书等）；</w:t>
            </w:r>
          </w:p>
          <w:p w14:paraId="2FD596D3">
            <w:pPr>
              <w:widowControl/>
              <w:jc w:val="left"/>
              <w:rPr>
                <w:color w:val="000000"/>
                <w:sz w:val="24"/>
              </w:rPr>
            </w:pPr>
            <w:r>
              <w:rPr>
                <w:rFonts w:hint="eastAsia"/>
                <w:sz w:val="24"/>
              </w:rPr>
              <w:t>4）</w:t>
            </w:r>
            <w:r>
              <w:rPr>
                <w:sz w:val="24"/>
              </w:rPr>
              <w:t>国家有特殊信息安全要求的项目，采购产品涉及无线局域网产品和含有无线局域网功能的计算机、通信设备、打印机、复印机、投影仪等产品的，投标产品须为符合国家无线局域网安全标准（GB 15629.11/1102）并通过国家产品认证的产品；</w:t>
            </w:r>
          </w:p>
        </w:tc>
      </w:tr>
      <w:tr w14:paraId="19321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03EB5191">
            <w:pPr>
              <w:widowControl/>
              <w:jc w:val="center"/>
              <w:rPr>
                <w:color w:val="000000"/>
                <w:sz w:val="24"/>
              </w:rPr>
            </w:pPr>
            <w:r>
              <w:rPr>
                <w:color w:val="000000"/>
                <w:sz w:val="24"/>
              </w:rPr>
              <w:t>15</w:t>
            </w:r>
          </w:p>
        </w:tc>
        <w:tc>
          <w:tcPr>
            <w:tcW w:w="1737" w:type="dxa"/>
            <w:shd w:val="clear" w:color="000000" w:fill="FFFFFF"/>
            <w:noWrap w:val="0"/>
            <w:vAlign w:val="center"/>
          </w:tcPr>
          <w:p w14:paraId="3433F548">
            <w:pPr>
              <w:widowControl/>
              <w:jc w:val="left"/>
              <w:rPr>
                <w:color w:val="000000"/>
                <w:sz w:val="24"/>
              </w:rPr>
            </w:pPr>
            <w:r>
              <w:rPr>
                <w:color w:val="000000"/>
                <w:sz w:val="24"/>
              </w:rPr>
              <w:t>公平竞争</w:t>
            </w:r>
          </w:p>
        </w:tc>
        <w:tc>
          <w:tcPr>
            <w:tcW w:w="7053" w:type="dxa"/>
            <w:shd w:val="clear" w:color="000000" w:fill="FFFFFF"/>
            <w:noWrap w:val="0"/>
            <w:vAlign w:val="center"/>
          </w:tcPr>
          <w:p w14:paraId="196E4EFE">
            <w:pPr>
              <w:widowControl/>
              <w:jc w:val="left"/>
              <w:rPr>
                <w:color w:val="000000"/>
                <w:sz w:val="24"/>
              </w:rPr>
            </w:pPr>
            <w:r>
              <w:rPr>
                <w:color w:val="000000"/>
                <w:sz w:val="24"/>
              </w:rPr>
              <w:t>投标人遵循公平竞争的原则，不存在恶意串通，妨碍其他投标人的竞争行为，不存在损害采购人或者其他投标人的合法权益情形的；</w:t>
            </w:r>
          </w:p>
        </w:tc>
      </w:tr>
      <w:tr w14:paraId="34AAB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69EBB087">
            <w:pPr>
              <w:widowControl/>
              <w:jc w:val="center"/>
              <w:rPr>
                <w:color w:val="000000"/>
                <w:sz w:val="24"/>
              </w:rPr>
            </w:pPr>
            <w:r>
              <w:rPr>
                <w:color w:val="000000"/>
                <w:sz w:val="24"/>
              </w:rPr>
              <w:t>16</w:t>
            </w:r>
          </w:p>
        </w:tc>
        <w:tc>
          <w:tcPr>
            <w:tcW w:w="1737" w:type="dxa"/>
            <w:shd w:val="clear" w:color="000000" w:fill="FFFFFF"/>
            <w:noWrap w:val="0"/>
            <w:vAlign w:val="center"/>
          </w:tcPr>
          <w:p w14:paraId="50B39A8B">
            <w:pPr>
              <w:widowControl/>
              <w:jc w:val="left"/>
              <w:rPr>
                <w:color w:val="000000"/>
                <w:sz w:val="24"/>
              </w:rPr>
            </w:pPr>
            <w:r>
              <w:rPr>
                <w:color w:val="000000"/>
                <w:sz w:val="24"/>
              </w:rPr>
              <w:t>串通投标</w:t>
            </w:r>
          </w:p>
        </w:tc>
        <w:tc>
          <w:tcPr>
            <w:tcW w:w="7053" w:type="dxa"/>
            <w:shd w:val="clear" w:color="000000" w:fill="FFFFFF"/>
            <w:noWrap w:val="0"/>
            <w:vAlign w:val="center"/>
          </w:tcPr>
          <w:p w14:paraId="6262C504">
            <w:pPr>
              <w:widowControl/>
              <w:jc w:val="left"/>
              <w:rPr>
                <w:color w:val="000000"/>
                <w:sz w:val="24"/>
              </w:rPr>
            </w:pPr>
            <w:r>
              <w:rPr>
                <w:rFonts w:hint="eastAsia"/>
                <w:color w:val="000000"/>
                <w:sz w:val="24"/>
              </w:rPr>
              <w:t>不存在《政府采购货物和服务招标投标管理办法》视为投标人串通投标的情形：（一）不同投标人的投标文件由同一单位或者个人编制</w:t>
            </w:r>
            <w:r>
              <w:rPr>
                <w:rFonts w:hint="eastAsia" w:ascii="宋体" w:hAnsi="宋体"/>
                <w:sz w:val="24"/>
              </w:rPr>
              <w:t>（包含使用同一MAC地址的计算机制作电子响应文件的情形）</w:t>
            </w:r>
            <w:r>
              <w:rPr>
                <w:rFonts w:hint="eastAsia"/>
                <w:color w:val="000000"/>
                <w:sz w:val="24"/>
              </w:rPr>
              <w:t>；（二）不同投标人委托同一单位或者个人办理投标事宜</w:t>
            </w:r>
            <w:r>
              <w:rPr>
                <w:rFonts w:hint="eastAsia" w:ascii="宋体" w:hAnsi="宋体"/>
                <w:sz w:val="24"/>
              </w:rPr>
              <w:t>（包含使用同一MAC地址的计算机提交或者解密电子响应文件的情形）</w:t>
            </w:r>
            <w:r>
              <w:rPr>
                <w:rFonts w:hint="eastAsia"/>
                <w:color w:val="000000"/>
                <w:sz w:val="24"/>
              </w:rPr>
              <w:t>；（三）不同投标人的投标文件载明的项目管理成员或者联系人员为同一人；（四）不同投标人的投标文件异常一致或者投标报价呈规律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r>
              <w:rPr>
                <w:color w:val="000000"/>
                <w:sz w:val="24"/>
              </w:rPr>
              <w:t>；</w:t>
            </w:r>
          </w:p>
        </w:tc>
      </w:tr>
      <w:tr w14:paraId="0415F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3698D589">
            <w:pPr>
              <w:widowControl/>
              <w:jc w:val="center"/>
              <w:rPr>
                <w:color w:val="000000"/>
                <w:sz w:val="24"/>
              </w:rPr>
            </w:pPr>
            <w:r>
              <w:rPr>
                <w:color w:val="000000"/>
                <w:sz w:val="24"/>
              </w:rPr>
              <w:t>17</w:t>
            </w:r>
          </w:p>
        </w:tc>
        <w:tc>
          <w:tcPr>
            <w:tcW w:w="1737" w:type="dxa"/>
            <w:shd w:val="clear" w:color="000000" w:fill="FFFFFF"/>
            <w:noWrap w:val="0"/>
            <w:vAlign w:val="center"/>
          </w:tcPr>
          <w:p w14:paraId="61069252">
            <w:pPr>
              <w:widowControl/>
              <w:jc w:val="left"/>
              <w:rPr>
                <w:color w:val="000000"/>
                <w:sz w:val="24"/>
              </w:rPr>
            </w:pPr>
            <w:r>
              <w:rPr>
                <w:color w:val="000000"/>
                <w:sz w:val="24"/>
              </w:rPr>
              <w:t>附加条件</w:t>
            </w:r>
          </w:p>
        </w:tc>
        <w:tc>
          <w:tcPr>
            <w:tcW w:w="7053" w:type="dxa"/>
            <w:shd w:val="clear" w:color="000000" w:fill="FFFFFF"/>
            <w:noWrap w:val="0"/>
            <w:vAlign w:val="center"/>
          </w:tcPr>
          <w:p w14:paraId="596F0C05">
            <w:pPr>
              <w:widowControl/>
              <w:jc w:val="left"/>
              <w:rPr>
                <w:color w:val="000000"/>
                <w:sz w:val="24"/>
              </w:rPr>
            </w:pPr>
            <w:r>
              <w:rPr>
                <w:color w:val="000000"/>
                <w:sz w:val="24"/>
              </w:rPr>
              <w:t>投标文件</w:t>
            </w:r>
            <w:r>
              <w:rPr>
                <w:rFonts w:hint="eastAsia"/>
                <w:color w:val="000000"/>
                <w:sz w:val="24"/>
              </w:rPr>
              <w:t>未</w:t>
            </w:r>
            <w:r>
              <w:rPr>
                <w:color w:val="000000"/>
                <w:sz w:val="24"/>
              </w:rPr>
              <w:t>含有采购人不能接受的附加条件的；</w:t>
            </w:r>
          </w:p>
        </w:tc>
      </w:tr>
      <w:tr w14:paraId="39961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498" w:type="dxa"/>
            <w:shd w:val="clear" w:color="000000" w:fill="FFFFFF"/>
            <w:noWrap w:val="0"/>
            <w:vAlign w:val="center"/>
          </w:tcPr>
          <w:p w14:paraId="4DEAEE08">
            <w:pPr>
              <w:widowControl/>
              <w:jc w:val="center"/>
              <w:rPr>
                <w:color w:val="000000"/>
                <w:sz w:val="24"/>
              </w:rPr>
            </w:pPr>
            <w:r>
              <w:rPr>
                <w:rFonts w:hint="eastAsia"/>
                <w:color w:val="000000"/>
                <w:sz w:val="24"/>
              </w:rPr>
              <w:t>1</w:t>
            </w:r>
            <w:r>
              <w:rPr>
                <w:color w:val="000000"/>
                <w:sz w:val="24"/>
              </w:rPr>
              <w:t>8</w:t>
            </w:r>
          </w:p>
        </w:tc>
        <w:tc>
          <w:tcPr>
            <w:tcW w:w="1737" w:type="dxa"/>
            <w:shd w:val="clear" w:color="000000" w:fill="FFFFFF"/>
            <w:noWrap w:val="0"/>
            <w:vAlign w:val="center"/>
          </w:tcPr>
          <w:p w14:paraId="3AC1F326">
            <w:pPr>
              <w:widowControl/>
              <w:jc w:val="left"/>
              <w:rPr>
                <w:color w:val="000000"/>
                <w:sz w:val="24"/>
              </w:rPr>
            </w:pPr>
            <w:r>
              <w:rPr>
                <w:color w:val="000000"/>
                <w:sz w:val="24"/>
              </w:rPr>
              <w:t>其他无效情形</w:t>
            </w:r>
          </w:p>
        </w:tc>
        <w:tc>
          <w:tcPr>
            <w:tcW w:w="7053" w:type="dxa"/>
            <w:shd w:val="clear" w:color="000000" w:fill="FFFFFF"/>
            <w:noWrap w:val="0"/>
            <w:vAlign w:val="center"/>
          </w:tcPr>
          <w:p w14:paraId="733B70E3">
            <w:pPr>
              <w:widowControl/>
              <w:jc w:val="left"/>
              <w:rPr>
                <w:color w:val="000000"/>
                <w:sz w:val="24"/>
              </w:rPr>
            </w:pPr>
            <w:r>
              <w:rPr>
                <w:color w:val="000000"/>
                <w:sz w:val="24"/>
              </w:rPr>
              <w:t>投标人、投标文件</w:t>
            </w:r>
            <w:r>
              <w:rPr>
                <w:rFonts w:hint="eastAsia"/>
                <w:color w:val="000000"/>
                <w:sz w:val="24"/>
              </w:rPr>
              <w:t>不存在</w:t>
            </w:r>
            <w:r>
              <w:rPr>
                <w:color w:val="000000"/>
                <w:sz w:val="24"/>
              </w:rPr>
              <w:t>不符合法律、法规和招标文件规定的其他无效情形。</w:t>
            </w:r>
          </w:p>
        </w:tc>
      </w:tr>
    </w:tbl>
    <w:p w14:paraId="304CB2DE">
      <w:pPr>
        <w:widowControl/>
        <w:tabs>
          <w:tab w:val="left" w:pos="284"/>
          <w:tab w:val="left" w:pos="1701"/>
        </w:tabs>
        <w:ind w:firstLine="482" w:firstLineChars="200"/>
        <w:jc w:val="left"/>
        <w:rPr>
          <w:rFonts w:ascii="宋体" w:hAnsi="宋体"/>
          <w:b/>
          <w:sz w:val="24"/>
        </w:rPr>
      </w:pPr>
      <w:r>
        <w:rPr>
          <w:rFonts w:hint="eastAsia" w:ascii="宋体" w:hAnsi="宋体"/>
          <w:b/>
          <w:sz w:val="24"/>
          <w:lang w:val="en-US" w:eastAsia="zh-CN"/>
        </w:rPr>
        <w:t xml:space="preserve">2  </w:t>
      </w:r>
      <w:r>
        <w:rPr>
          <w:rFonts w:ascii="宋体" w:hAnsi="宋体"/>
          <w:b/>
          <w:sz w:val="24"/>
        </w:rPr>
        <w:t>响应文件有关事项的澄清、说明或更正</w:t>
      </w:r>
    </w:p>
    <w:p w14:paraId="617A2866">
      <w:pPr>
        <w:numPr>
          <w:ilvl w:val="1"/>
          <w:numId w:val="13"/>
        </w:numPr>
        <w:tabs>
          <w:tab w:val="left" w:pos="357"/>
          <w:tab w:val="left" w:pos="567"/>
          <w:tab w:val="left" w:pos="993"/>
        </w:tabs>
        <w:spacing w:line="360" w:lineRule="auto"/>
        <w:ind w:left="0" w:firstLine="480"/>
        <w:rPr>
          <w:sz w:val="24"/>
        </w:rPr>
      </w:pPr>
      <w:r>
        <w:rPr>
          <w:sz w:val="24"/>
        </w:rPr>
        <w:t>单一来源采购人员在对响应文件的有效性、完整性和响应程度进行审查时，可以要求供应商作出必要的澄清、说明或者更正。</w:t>
      </w:r>
    </w:p>
    <w:p w14:paraId="20C86081">
      <w:pPr>
        <w:numPr>
          <w:ilvl w:val="1"/>
          <w:numId w:val="13"/>
        </w:numPr>
        <w:tabs>
          <w:tab w:val="left" w:pos="357"/>
          <w:tab w:val="left" w:pos="567"/>
          <w:tab w:val="left" w:pos="993"/>
        </w:tabs>
        <w:spacing w:line="360" w:lineRule="auto"/>
        <w:ind w:left="0" w:firstLine="480"/>
        <w:rPr>
          <w:sz w:val="24"/>
        </w:rPr>
      </w:pPr>
      <w:r>
        <w:rPr>
          <w:sz w:val="24"/>
        </w:rPr>
        <w:t>单一来源采购人员对响应文件进行审查，如发现供应商提交的响应文件存在不满足《资格审查要求》和《符合性审查要求》的内容，如属于表中“不允许”澄清、说明或者更正的内容，则供应商响应文件按</w:t>
      </w:r>
      <w:r>
        <w:rPr>
          <w:b/>
          <w:sz w:val="24"/>
        </w:rPr>
        <w:t>无效</w:t>
      </w:r>
      <w:r>
        <w:rPr>
          <w:sz w:val="24"/>
        </w:rPr>
        <w:t>处理；如属于表中的“允许”澄清、说明或更正的内容，单一来源采购人员将要求供应商在规定的时间内对响应文件进行澄清、说明或者补正。如供应商在单一来源采购人员规定的时间内未作出必要的澄清、说明或者更正，或澄清、说明或者更正后仍不能满足单一来源采购文件要求的，则供应商的响应文件按</w:t>
      </w:r>
      <w:r>
        <w:rPr>
          <w:b/>
          <w:sz w:val="24"/>
        </w:rPr>
        <w:t>无效</w:t>
      </w:r>
      <w:r>
        <w:rPr>
          <w:sz w:val="24"/>
        </w:rPr>
        <w:t>处理。</w:t>
      </w:r>
    </w:p>
    <w:p w14:paraId="3B656789">
      <w:pPr>
        <w:numPr>
          <w:ilvl w:val="1"/>
          <w:numId w:val="13"/>
        </w:numPr>
        <w:tabs>
          <w:tab w:val="left" w:pos="357"/>
          <w:tab w:val="left" w:pos="567"/>
          <w:tab w:val="left" w:pos="993"/>
        </w:tabs>
        <w:spacing w:line="360" w:lineRule="auto"/>
        <w:ind w:left="0" w:firstLine="480"/>
        <w:rPr>
          <w:sz w:val="24"/>
        </w:rPr>
      </w:pPr>
      <w:r>
        <w:rPr>
          <w:sz w:val="24"/>
        </w:rPr>
        <w:t>单一来源采购人员要求供应商澄清、说明或者补正响应文件应当以书面形式作出。供应商的澄清、说明或者补正应当由法定代表人或其授权代表签字或者加盖公章。由授权代表签字的，应当附授权委托书。供应商为自然人的，应当由本人签字并附身份证明。澄清、说明或者补正文件将作为响应文件内容的一部分。</w:t>
      </w:r>
    </w:p>
    <w:p w14:paraId="7E5B3645">
      <w:pPr>
        <w:numPr>
          <w:ilvl w:val="0"/>
          <w:numId w:val="0"/>
        </w:numPr>
        <w:tabs>
          <w:tab w:val="left" w:pos="357"/>
          <w:tab w:val="left" w:pos="567"/>
          <w:tab w:val="left" w:pos="851"/>
        </w:tabs>
        <w:spacing w:line="360" w:lineRule="auto"/>
        <w:ind w:left="482" w:leftChars="0"/>
        <w:outlineLvl w:val="1"/>
        <w:rPr>
          <w:rFonts w:ascii="宋体" w:hAnsi="宋体"/>
          <w:b/>
          <w:sz w:val="24"/>
        </w:rPr>
      </w:pPr>
      <w:bookmarkStart w:id="679" w:name="_Toc18513"/>
      <w:r>
        <w:rPr>
          <w:rFonts w:hint="eastAsia" w:ascii="宋体" w:hAnsi="宋体"/>
          <w:b/>
          <w:sz w:val="24"/>
          <w:lang w:val="en-US" w:eastAsia="zh-CN"/>
        </w:rPr>
        <w:t xml:space="preserve">3  </w:t>
      </w:r>
      <w:r>
        <w:rPr>
          <w:rFonts w:ascii="宋体" w:hAnsi="宋体"/>
          <w:b/>
          <w:sz w:val="24"/>
        </w:rPr>
        <w:t>商定合理价格</w:t>
      </w:r>
      <w:bookmarkEnd w:id="679"/>
    </w:p>
    <w:p w14:paraId="1AAC5709">
      <w:pPr>
        <w:pStyle w:val="277"/>
        <w:numPr>
          <w:ilvl w:val="0"/>
          <w:numId w:val="13"/>
        </w:numPr>
        <w:tabs>
          <w:tab w:val="left" w:pos="357"/>
          <w:tab w:val="left" w:pos="567"/>
          <w:tab w:val="left" w:pos="993"/>
          <w:tab w:val="left" w:pos="5133"/>
        </w:tabs>
        <w:spacing w:line="360" w:lineRule="auto"/>
        <w:ind w:left="0" w:firstLine="480"/>
        <w:rPr>
          <w:rFonts w:ascii="Times New Roman" w:hAnsi="Times New Roman"/>
          <w:vanish/>
          <w:sz w:val="24"/>
          <w:szCs w:val="24"/>
        </w:rPr>
      </w:pPr>
    </w:p>
    <w:p w14:paraId="1BCF1154">
      <w:pPr>
        <w:numPr>
          <w:ilvl w:val="1"/>
          <w:numId w:val="13"/>
        </w:numPr>
        <w:tabs>
          <w:tab w:val="left" w:pos="357"/>
          <w:tab w:val="left" w:pos="567"/>
          <w:tab w:val="left" w:pos="993"/>
        </w:tabs>
        <w:spacing w:line="360" w:lineRule="auto"/>
        <w:ind w:left="0" w:firstLine="480"/>
        <w:rPr>
          <w:sz w:val="24"/>
        </w:rPr>
      </w:pPr>
      <w:r>
        <w:rPr>
          <w:sz w:val="24"/>
        </w:rPr>
        <w:t>单一来源采购人员与供应商商定合理的价格并保证采购项目质量。单一来源采购人员应当编写协商情况记录。</w:t>
      </w:r>
    </w:p>
    <w:p w14:paraId="764AEF15">
      <w:pPr>
        <w:numPr>
          <w:ilvl w:val="0"/>
          <w:numId w:val="0"/>
        </w:numPr>
        <w:tabs>
          <w:tab w:val="left" w:pos="357"/>
          <w:tab w:val="left" w:pos="567"/>
          <w:tab w:val="left" w:pos="851"/>
        </w:tabs>
        <w:spacing w:line="360" w:lineRule="auto"/>
        <w:ind w:left="482" w:leftChars="0"/>
        <w:outlineLvl w:val="1"/>
        <w:rPr>
          <w:rFonts w:ascii="宋体" w:hAnsi="宋体"/>
          <w:b/>
          <w:sz w:val="24"/>
        </w:rPr>
      </w:pPr>
      <w:bookmarkStart w:id="680" w:name="_Toc11075"/>
      <w:r>
        <w:rPr>
          <w:rFonts w:hint="eastAsia" w:ascii="宋体" w:hAnsi="宋体"/>
          <w:b/>
          <w:sz w:val="24"/>
          <w:lang w:val="en-US" w:eastAsia="zh-CN"/>
        </w:rPr>
        <w:t xml:space="preserve">4  </w:t>
      </w:r>
      <w:r>
        <w:rPr>
          <w:rFonts w:ascii="宋体" w:hAnsi="宋体"/>
          <w:b/>
          <w:sz w:val="24"/>
        </w:rPr>
        <w:t>报告违法行为</w:t>
      </w:r>
      <w:bookmarkEnd w:id="680"/>
    </w:p>
    <w:p w14:paraId="4EA3428B">
      <w:pPr>
        <w:pStyle w:val="277"/>
        <w:numPr>
          <w:ilvl w:val="0"/>
          <w:numId w:val="13"/>
        </w:numPr>
        <w:tabs>
          <w:tab w:val="left" w:pos="357"/>
          <w:tab w:val="left" w:pos="567"/>
          <w:tab w:val="left" w:pos="993"/>
          <w:tab w:val="left" w:pos="5133"/>
        </w:tabs>
        <w:spacing w:line="360" w:lineRule="auto"/>
        <w:ind w:left="0" w:firstLine="480"/>
        <w:rPr>
          <w:rFonts w:ascii="Times New Roman" w:hAnsi="Times New Roman"/>
          <w:vanish/>
          <w:sz w:val="24"/>
          <w:szCs w:val="24"/>
        </w:rPr>
      </w:pPr>
    </w:p>
    <w:p w14:paraId="6409BED3">
      <w:pPr>
        <w:tabs>
          <w:tab w:val="left" w:pos="1080"/>
          <w:tab w:val="left" w:pos="5133"/>
        </w:tabs>
        <w:spacing w:line="360" w:lineRule="auto"/>
        <w:ind w:firstLine="480" w:firstLineChars="200"/>
        <w:rPr>
          <w:sz w:val="24"/>
          <w:highlight w:val="none"/>
        </w:rPr>
        <w:sectPr>
          <w:headerReference r:id="rId10" w:type="first"/>
          <w:footerReference r:id="rId12" w:type="first"/>
          <w:headerReference r:id="rId9" w:type="even"/>
          <w:footerReference r:id="rId11" w:type="even"/>
          <w:pgSz w:w="11907" w:h="16840"/>
          <w:pgMar w:top="1418" w:right="1134" w:bottom="1418" w:left="1701" w:header="851" w:footer="851" w:gutter="0"/>
          <w:cols w:space="1701" w:num="1"/>
          <w:docGrid w:linePitch="360" w:charSpace="0"/>
        </w:sectPr>
      </w:pPr>
      <w:r>
        <w:rPr>
          <w:rFonts w:hint="eastAsia"/>
          <w:sz w:val="24"/>
          <w:lang w:val="en-US" w:eastAsia="zh-CN"/>
        </w:rPr>
        <w:t xml:space="preserve">4.1 </w:t>
      </w:r>
      <w:r>
        <w:rPr>
          <w:sz w:val="24"/>
        </w:rPr>
        <w:t>单一来源采购人员在评审过程中发现供应商有行贿、提供虚假材料或者串通等违法行为时，有向采购人、采购代理机构或者有关部门报告的职责。</w:t>
      </w:r>
    </w:p>
    <w:p w14:paraId="7BFB96F6">
      <w:pPr>
        <w:spacing w:line="360" w:lineRule="auto"/>
        <w:contextualSpacing/>
        <w:jc w:val="center"/>
        <w:rPr>
          <w:b/>
          <w:sz w:val="36"/>
          <w:szCs w:val="36"/>
          <w:highlight w:val="none"/>
        </w:rPr>
      </w:pPr>
      <w:bookmarkStart w:id="681" w:name="_Toc604"/>
      <w:bookmarkStart w:id="682" w:name="_Toc15333"/>
      <w:bookmarkStart w:id="683" w:name="_Toc127151555"/>
      <w:bookmarkStart w:id="684" w:name="_Toc150480793"/>
      <w:bookmarkStart w:id="685" w:name="_Toc305158823"/>
      <w:bookmarkStart w:id="686" w:name="_Toc264969245"/>
      <w:bookmarkStart w:id="687" w:name="_Toc142311057"/>
      <w:bookmarkStart w:id="688" w:name="_Toc353825545"/>
      <w:bookmarkStart w:id="689" w:name="_Toc226337251"/>
      <w:bookmarkStart w:id="690" w:name="_Toc150774760"/>
      <w:bookmarkStart w:id="691" w:name="_Toc265228393"/>
      <w:bookmarkStart w:id="692" w:name="_Toc195842920"/>
      <w:bookmarkStart w:id="693" w:name="_Toc226965828"/>
      <w:bookmarkStart w:id="694" w:name="_Toc305158897"/>
      <w:bookmarkStart w:id="695" w:name="_Toc353873665"/>
      <w:bookmarkStart w:id="696" w:name="_Toc353873935"/>
      <w:r>
        <w:rPr>
          <w:b/>
          <w:sz w:val="36"/>
          <w:szCs w:val="36"/>
          <w:highlight w:val="none"/>
        </w:rPr>
        <w:t>第四章   采购需求</w:t>
      </w:r>
      <w:bookmarkEnd w:id="681"/>
      <w:bookmarkEnd w:id="682"/>
    </w:p>
    <w:p w14:paraId="3CD8FF7C">
      <w:pPr>
        <w:spacing w:line="360" w:lineRule="auto"/>
        <w:contextualSpacing/>
        <w:rPr>
          <w:rFonts w:hint="eastAsia" w:ascii="Times New Roman" w:hAnsi="Times New Roman" w:eastAsia="宋体" w:cs="Times New Roman"/>
          <w:b/>
          <w:color w:val="000000"/>
          <w:kern w:val="2"/>
          <w:sz w:val="24"/>
          <w:szCs w:val="24"/>
          <w:lang w:val="en-US" w:eastAsia="zh-CN" w:bidi="ar-SA"/>
        </w:rPr>
      </w:pPr>
      <w:r>
        <w:rPr>
          <w:rFonts w:hint="eastAsia" w:ascii="Times New Roman" w:hAnsi="Times New Roman" w:eastAsia="宋体" w:cs="Times New Roman"/>
          <w:b/>
          <w:color w:val="000000"/>
          <w:kern w:val="2"/>
          <w:sz w:val="24"/>
          <w:szCs w:val="24"/>
          <w:lang w:val="en-US" w:eastAsia="zh-CN" w:bidi="ar-SA"/>
        </w:rPr>
        <w:t>一、项目概况：</w:t>
      </w:r>
    </w:p>
    <w:p w14:paraId="5DFD9188">
      <w:pPr>
        <w:widowControl w:val="0"/>
        <w:spacing w:after="120" w:line="480" w:lineRule="exact"/>
        <w:ind w:left="420" w:leftChars="200" w:firstLine="480" w:firstLineChars="200"/>
        <w:jc w:val="both"/>
        <w:rPr>
          <w:rFonts w:hint="eastAsia" w:ascii="Times New Roman" w:hAnsi="Times New Roman" w:eastAsia="宋体" w:cs="Times New Roman"/>
          <w:color w:val="000000"/>
          <w:kern w:val="0"/>
          <w:sz w:val="24"/>
          <w:szCs w:val="21"/>
          <w:lang w:val="en-US" w:eastAsia="zh-CN" w:bidi="ar-SA"/>
        </w:rPr>
      </w:pPr>
      <w:r>
        <w:rPr>
          <w:rFonts w:hint="eastAsia" w:ascii="Times New Roman" w:hAnsi="Times New Roman" w:eastAsia="宋体" w:cs="Times New Roman"/>
          <w:color w:val="000000"/>
          <w:kern w:val="0"/>
          <w:sz w:val="24"/>
          <w:szCs w:val="21"/>
          <w:lang w:val="en-US" w:eastAsia="zh-CN" w:bidi="ar-SA"/>
        </w:rPr>
        <w:t>为提高我区残疾人保障水平，防止因残致贫、意外返贫等现象发生，进行金坛区持证残疾人商业保险采购工作。</w:t>
      </w:r>
    </w:p>
    <w:p w14:paraId="0CF6B53F">
      <w:pPr>
        <w:spacing w:line="360" w:lineRule="auto"/>
        <w:contextualSpacing/>
        <w:rPr>
          <w:rFonts w:hint="eastAsia" w:ascii="Times New Roman" w:hAnsi="Times New Roman" w:eastAsia="宋体" w:cs="Times New Roman"/>
          <w:b/>
          <w:color w:val="000000"/>
          <w:kern w:val="2"/>
          <w:sz w:val="24"/>
          <w:szCs w:val="24"/>
          <w:lang w:val="en-US" w:eastAsia="zh-CN" w:bidi="ar-SA"/>
        </w:rPr>
      </w:pPr>
      <w:r>
        <w:rPr>
          <w:rFonts w:hint="eastAsia" w:ascii="Times New Roman" w:hAnsi="Times New Roman" w:eastAsia="宋体" w:cs="Times New Roman"/>
          <w:b/>
          <w:color w:val="000000"/>
          <w:kern w:val="2"/>
          <w:sz w:val="24"/>
          <w:szCs w:val="24"/>
          <w:lang w:val="en-US" w:eastAsia="zh-CN" w:bidi="ar-SA"/>
        </w:rPr>
        <w:t>二、项目内容：</w:t>
      </w:r>
    </w:p>
    <w:p w14:paraId="2481C7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1、投保人：常州市金坛区残疾人联合会。</w:t>
      </w:r>
    </w:p>
    <w:p w14:paraId="2AD70C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2、被保险人：</w:t>
      </w:r>
      <w:r>
        <w:rPr>
          <w:rFonts w:hint="default" w:ascii="宋体" w:hAnsi="宋体" w:eastAsia="宋体" w:cs="宋体"/>
          <w:color w:val="000000"/>
          <w:kern w:val="0"/>
          <w:sz w:val="24"/>
          <w:szCs w:val="24"/>
          <w:lang w:val="en-US" w:eastAsia="zh-CN" w:bidi="ar-SA"/>
        </w:rPr>
        <w:t>常州市金坛区</w:t>
      </w:r>
      <w:r>
        <w:rPr>
          <w:rFonts w:hint="eastAsia" w:ascii="宋体" w:hAnsi="宋体" w:eastAsia="宋体" w:cs="宋体"/>
          <w:color w:val="000000"/>
          <w:kern w:val="0"/>
          <w:sz w:val="24"/>
          <w:szCs w:val="24"/>
          <w:lang w:val="en-US" w:eastAsia="zh-CN" w:bidi="ar-SA"/>
        </w:rPr>
        <w:t>户籍并持有</w:t>
      </w:r>
      <w:r>
        <w:rPr>
          <w:rFonts w:hint="default" w:ascii="宋体" w:hAnsi="宋体" w:eastAsia="宋体" w:cs="宋体"/>
          <w:color w:val="000000"/>
          <w:kern w:val="0"/>
          <w:sz w:val="24"/>
          <w:szCs w:val="24"/>
          <w:lang w:val="en-US" w:eastAsia="zh-CN" w:bidi="ar-SA"/>
        </w:rPr>
        <w:t>国家统一发放残疾人证的残疾人</w:t>
      </w:r>
      <w:r>
        <w:rPr>
          <w:rFonts w:hint="eastAsia" w:ascii="宋体" w:hAnsi="宋体" w:eastAsia="宋体" w:cs="宋体"/>
          <w:color w:val="000000"/>
          <w:kern w:val="0"/>
          <w:sz w:val="24"/>
          <w:szCs w:val="24"/>
          <w:lang w:val="en-US" w:eastAsia="zh-CN" w:bidi="ar-SA"/>
        </w:rPr>
        <w:t>。</w:t>
      </w:r>
    </w:p>
    <w:p w14:paraId="127D15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3、被保险人人</w:t>
      </w:r>
      <w:r>
        <w:rPr>
          <w:rFonts w:hint="eastAsia" w:ascii="宋体" w:hAnsi="宋体" w:eastAsia="宋体" w:cs="宋体"/>
          <w:color w:val="000000"/>
          <w:kern w:val="0"/>
          <w:sz w:val="24"/>
          <w:szCs w:val="24"/>
          <w:highlight w:val="none"/>
          <w:lang w:val="en-US" w:eastAsia="zh-CN" w:bidi="ar-SA"/>
        </w:rPr>
        <w:t>数：</w:t>
      </w:r>
      <w:r>
        <w:rPr>
          <w:rFonts w:hint="eastAsia" w:ascii="宋体" w:hAnsi="宋体" w:eastAsia="宋体" w:cs="宋体"/>
          <w:color w:val="000000"/>
          <w:kern w:val="0"/>
          <w:sz w:val="24"/>
          <w:szCs w:val="24"/>
          <w:highlight w:val="none"/>
          <w:u w:val="single"/>
          <w:lang w:val="en-US" w:eastAsia="zh-CN" w:bidi="ar-SA"/>
        </w:rPr>
        <w:t>预估</w:t>
      </w:r>
      <w:r>
        <w:rPr>
          <w:rFonts w:hint="default" w:ascii="宋体" w:hAnsi="宋体" w:eastAsia="宋体" w:cs="宋体"/>
          <w:color w:val="000000"/>
          <w:kern w:val="0"/>
          <w:sz w:val="24"/>
          <w:szCs w:val="24"/>
          <w:highlight w:val="none"/>
          <w:u w:val="single"/>
          <w:lang w:val="en-US" w:eastAsia="zh-CN" w:bidi="ar-SA"/>
        </w:rPr>
        <w:t>1</w:t>
      </w:r>
      <w:r>
        <w:rPr>
          <w:rFonts w:hint="eastAsia" w:ascii="宋体" w:hAnsi="宋体" w:eastAsia="宋体" w:cs="宋体"/>
          <w:color w:val="000000"/>
          <w:kern w:val="0"/>
          <w:sz w:val="24"/>
          <w:szCs w:val="24"/>
          <w:highlight w:val="none"/>
          <w:u w:val="single"/>
          <w:lang w:val="en-US" w:eastAsia="zh-CN" w:bidi="ar-SA"/>
        </w:rPr>
        <w:t>45</w:t>
      </w:r>
      <w:r>
        <w:rPr>
          <w:rFonts w:hint="default" w:ascii="宋体" w:hAnsi="宋体" w:eastAsia="宋体" w:cs="宋体"/>
          <w:color w:val="000000"/>
          <w:kern w:val="0"/>
          <w:sz w:val="24"/>
          <w:szCs w:val="24"/>
          <w:highlight w:val="none"/>
          <w:u w:val="single"/>
          <w:lang w:val="en-US" w:eastAsia="zh-CN" w:bidi="ar-SA"/>
        </w:rPr>
        <w:t>00人</w:t>
      </w:r>
      <w:r>
        <w:rPr>
          <w:rFonts w:hint="default" w:ascii="宋体" w:hAnsi="宋体" w:eastAsia="宋体" w:cs="宋体"/>
          <w:color w:val="000000"/>
          <w:kern w:val="0"/>
          <w:sz w:val="24"/>
          <w:szCs w:val="24"/>
          <w:highlight w:val="none"/>
          <w:lang w:val="en-US" w:eastAsia="zh-CN" w:bidi="ar-SA"/>
        </w:rPr>
        <w:t>，</w:t>
      </w:r>
      <w:r>
        <w:rPr>
          <w:rFonts w:hint="eastAsia" w:ascii="宋体" w:hAnsi="宋体" w:eastAsia="宋体" w:cs="宋体"/>
          <w:color w:val="000000"/>
          <w:kern w:val="0"/>
          <w:sz w:val="24"/>
          <w:szCs w:val="24"/>
          <w:highlight w:val="none"/>
          <w:lang w:val="en-US" w:eastAsia="zh-CN" w:bidi="ar-SA"/>
        </w:rPr>
        <w:t>具体人数及名单</w:t>
      </w:r>
      <w:r>
        <w:rPr>
          <w:rFonts w:hint="eastAsia" w:ascii="宋体" w:hAnsi="宋体" w:eastAsia="宋体" w:cs="宋体"/>
          <w:color w:val="000000"/>
          <w:kern w:val="0"/>
          <w:sz w:val="24"/>
          <w:szCs w:val="24"/>
          <w:lang w:val="en-US" w:eastAsia="zh-CN" w:bidi="ar-SA"/>
        </w:rPr>
        <w:t>待办理投保手续时提供。</w:t>
      </w:r>
    </w:p>
    <w:p w14:paraId="545465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4、保险期限：合同期满考核达标的可续签 1 年合同，续签次数不得超过 2 次。</w:t>
      </w:r>
      <w:r>
        <w:rPr>
          <w:rFonts w:hint="eastAsia" w:ascii="宋体" w:hAnsi="宋体" w:eastAsia="宋体" w:cs="宋体"/>
          <w:color w:val="0000FF"/>
          <w:kern w:val="0"/>
          <w:sz w:val="24"/>
          <w:szCs w:val="24"/>
          <w:lang w:val="en-US" w:eastAsia="zh-CN" w:bidi="ar-SA"/>
        </w:rPr>
        <w:t>投标人必须承诺中标后保险期限从上一轮保险结束之日后一天算起。</w:t>
      </w:r>
    </w:p>
    <w:p w14:paraId="1FA591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5、保险费：</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元/人/年（按照中标价执行）。</w:t>
      </w:r>
    </w:p>
    <w:p w14:paraId="10BD32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6、项目预算：145万元/年。</w:t>
      </w:r>
    </w:p>
    <w:p w14:paraId="17593AE9">
      <w:pPr>
        <w:spacing w:line="360" w:lineRule="auto"/>
        <w:contextualSpacing/>
        <w:rPr>
          <w:rFonts w:hint="default" w:ascii="Times New Roman" w:hAnsi="Times New Roman" w:eastAsia="宋体" w:cs="Times New Roman"/>
          <w:b/>
          <w:color w:val="000000"/>
          <w:kern w:val="2"/>
          <w:sz w:val="24"/>
          <w:szCs w:val="24"/>
          <w:lang w:val="en-US" w:eastAsia="zh-CN" w:bidi="ar-SA"/>
        </w:rPr>
      </w:pPr>
      <w:r>
        <w:rPr>
          <w:rFonts w:hint="eastAsia" w:ascii="Times New Roman" w:hAnsi="Times New Roman" w:eastAsia="宋体" w:cs="Times New Roman"/>
          <w:b/>
          <w:color w:val="000000"/>
          <w:kern w:val="2"/>
          <w:sz w:val="24"/>
          <w:szCs w:val="24"/>
          <w:lang w:val="en-US" w:eastAsia="zh-CN" w:bidi="ar-SA"/>
        </w:rPr>
        <w:t>三、保险保障内容</w:t>
      </w:r>
    </w:p>
    <w:tbl>
      <w:tblPr>
        <w:tblStyle w:val="29"/>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5"/>
        <w:gridCol w:w="3615"/>
        <w:gridCol w:w="4110"/>
      </w:tblGrid>
      <w:tr w14:paraId="28F2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Merge w:val="restart"/>
            <w:vAlign w:val="center"/>
          </w:tcPr>
          <w:p w14:paraId="02971AFE">
            <w:pPr>
              <w:spacing w:after="0" w:line="240" w:lineRule="auto"/>
              <w:jc w:val="center"/>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保险内容</w:t>
            </w:r>
          </w:p>
        </w:tc>
        <w:tc>
          <w:tcPr>
            <w:tcW w:w="3615" w:type="dxa"/>
            <w:vAlign w:val="center"/>
          </w:tcPr>
          <w:p w14:paraId="1161C77E">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本年拟续保条件</w:t>
            </w:r>
          </w:p>
        </w:tc>
        <w:tc>
          <w:tcPr>
            <w:tcW w:w="4110" w:type="dxa"/>
            <w:vMerge w:val="restart"/>
            <w:vAlign w:val="center"/>
          </w:tcPr>
          <w:p w14:paraId="52F1F783">
            <w:pPr>
              <w:spacing w:after="0" w:line="240" w:lineRule="auto"/>
              <w:jc w:val="center"/>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保障释义</w:t>
            </w:r>
          </w:p>
        </w:tc>
      </w:tr>
      <w:tr w14:paraId="60C1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Merge w:val="continue"/>
          </w:tcPr>
          <w:p w14:paraId="291677E8">
            <w:pPr>
              <w:spacing w:after="0" w:line="240" w:lineRule="auto"/>
              <w:jc w:val="center"/>
              <w:rPr>
                <w:rFonts w:hint="default" w:ascii="Calibri" w:hAnsi="Calibri" w:eastAsia="宋体" w:cs="Times New Roman"/>
                <w:color w:val="000000"/>
                <w:kern w:val="2"/>
                <w:sz w:val="24"/>
                <w:szCs w:val="24"/>
                <w:vertAlign w:val="baseline"/>
                <w:lang w:val="en-US" w:eastAsia="zh-CN" w:bidi="ar-SA"/>
              </w:rPr>
            </w:pPr>
          </w:p>
        </w:tc>
        <w:tc>
          <w:tcPr>
            <w:tcW w:w="3615" w:type="dxa"/>
            <w:vAlign w:val="center"/>
          </w:tcPr>
          <w:p w14:paraId="1D8B56D9">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保险金额</w:t>
            </w:r>
          </w:p>
        </w:tc>
        <w:tc>
          <w:tcPr>
            <w:tcW w:w="4110" w:type="dxa"/>
            <w:vMerge w:val="continue"/>
          </w:tcPr>
          <w:p w14:paraId="1AFB9FF3">
            <w:pPr>
              <w:spacing w:after="0" w:line="240" w:lineRule="auto"/>
              <w:jc w:val="center"/>
              <w:rPr>
                <w:rFonts w:hint="default" w:ascii="Calibri" w:hAnsi="Calibri" w:eastAsia="宋体" w:cs="Times New Roman"/>
                <w:color w:val="000000"/>
                <w:kern w:val="2"/>
                <w:sz w:val="24"/>
                <w:szCs w:val="24"/>
                <w:vertAlign w:val="baseline"/>
                <w:lang w:val="en-US" w:eastAsia="zh-CN" w:bidi="ar-SA"/>
              </w:rPr>
            </w:pPr>
          </w:p>
        </w:tc>
      </w:tr>
      <w:tr w14:paraId="395C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Align w:val="center"/>
          </w:tcPr>
          <w:p w14:paraId="1952421D">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重大疾病</w:t>
            </w:r>
          </w:p>
        </w:tc>
        <w:tc>
          <w:tcPr>
            <w:tcW w:w="3615" w:type="dxa"/>
            <w:vAlign w:val="center"/>
          </w:tcPr>
          <w:p w14:paraId="68491CBB">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color w:val="000000"/>
                <w:kern w:val="0"/>
                <w:sz w:val="24"/>
                <w:szCs w:val="24"/>
                <w:lang w:val="en-US" w:eastAsia="zh-CN" w:bidi="ar-SA"/>
              </w:rPr>
              <w:t>60周岁以下人员保额1.3万元</w:t>
            </w:r>
          </w:p>
          <w:p w14:paraId="4CEF8532">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60周岁及以上人员保额1万元</w:t>
            </w:r>
          </w:p>
        </w:tc>
        <w:tc>
          <w:tcPr>
            <w:tcW w:w="4110" w:type="dxa"/>
            <w:vAlign w:val="center"/>
          </w:tcPr>
          <w:p w14:paraId="4FE17229">
            <w:pPr>
              <w:keepNext w:val="0"/>
              <w:keepLines w:val="0"/>
              <w:pageBreakBefore w:val="0"/>
              <w:widowControl w:val="0"/>
              <w:kinsoku/>
              <w:wordWrap/>
              <w:overflowPunct/>
              <w:topLinePunct w:val="0"/>
              <w:autoSpaceDE/>
              <w:autoSpaceDN/>
              <w:bidi w:val="0"/>
              <w:adjustRightInd/>
              <w:snapToGrid/>
              <w:spacing w:after="0" w:line="410" w:lineRule="exact"/>
              <w:jc w:val="left"/>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被保险人因意外或自合同生效之日出现的疾病，经医生确诊首次发生合同所附的重大疾病，给付重大疾病保险金。</w:t>
            </w:r>
          </w:p>
        </w:tc>
      </w:tr>
      <w:tr w14:paraId="1D6F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Align w:val="center"/>
          </w:tcPr>
          <w:p w14:paraId="0EFDEFE4">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highlight w:val="none"/>
                <w:lang w:val="en-US" w:eastAsia="zh-CN" w:bidi="ar-SA"/>
              </w:rPr>
              <w:t>轻症疾病</w:t>
            </w:r>
          </w:p>
        </w:tc>
        <w:tc>
          <w:tcPr>
            <w:tcW w:w="3615" w:type="dxa"/>
            <w:vAlign w:val="center"/>
          </w:tcPr>
          <w:p w14:paraId="5A4B0927">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highlight w:val="none"/>
                <w:lang w:val="en-US" w:eastAsia="zh-CN" w:bidi="ar-SA"/>
              </w:rPr>
            </w:pPr>
            <w:r>
              <w:rPr>
                <w:rFonts w:hint="eastAsia" w:ascii="微软雅黑" w:hAnsi="微软雅黑" w:eastAsia="微软雅黑" w:cs="微软雅黑"/>
                <w:color w:val="000000"/>
                <w:kern w:val="0"/>
                <w:sz w:val="24"/>
                <w:szCs w:val="24"/>
                <w:highlight w:val="none"/>
                <w:lang w:val="en-US" w:eastAsia="zh-CN" w:bidi="ar-SA"/>
              </w:rPr>
              <w:t>60周岁以下人员保额6000元</w:t>
            </w:r>
          </w:p>
          <w:p w14:paraId="28948D6F">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highlight w:val="none"/>
                <w:lang w:val="en-US" w:eastAsia="zh-CN" w:bidi="ar-SA"/>
              </w:rPr>
              <w:t>60周岁及以上人员保额3000元</w:t>
            </w:r>
          </w:p>
        </w:tc>
        <w:tc>
          <w:tcPr>
            <w:tcW w:w="4110" w:type="dxa"/>
            <w:vAlign w:val="center"/>
          </w:tcPr>
          <w:p w14:paraId="331D4C39">
            <w:pPr>
              <w:keepNext w:val="0"/>
              <w:keepLines w:val="0"/>
              <w:pageBreakBefore w:val="0"/>
              <w:widowControl w:val="0"/>
              <w:kinsoku/>
              <w:wordWrap/>
              <w:overflowPunct/>
              <w:topLinePunct w:val="0"/>
              <w:autoSpaceDE/>
              <w:autoSpaceDN/>
              <w:bidi w:val="0"/>
              <w:adjustRightInd/>
              <w:snapToGrid/>
              <w:spacing w:after="0" w:line="410" w:lineRule="exact"/>
              <w:jc w:val="left"/>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highlight w:val="none"/>
                <w:lang w:val="en-US" w:eastAsia="zh-CN" w:bidi="ar-SA"/>
              </w:rPr>
              <w:t>仅承保轻度恶性肿瘤、</w:t>
            </w:r>
            <w:r>
              <w:rPr>
                <w:rFonts w:hint="eastAsia" w:ascii="微软雅黑" w:hAnsi="微软雅黑" w:eastAsia="微软雅黑" w:cs="微软雅黑"/>
                <w:color w:val="000000"/>
                <w:spacing w:val="8"/>
                <w:kern w:val="0"/>
                <w:sz w:val="24"/>
                <w:szCs w:val="24"/>
                <w:highlight w:val="none"/>
                <w:lang w:val="en-US" w:eastAsia="zh-CN" w:bidi="ar-SA"/>
              </w:rPr>
              <w:t>较轻急性心肌梗死、轻度脑中风后遗症。</w:t>
            </w:r>
          </w:p>
        </w:tc>
      </w:tr>
      <w:tr w14:paraId="1838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Align w:val="center"/>
          </w:tcPr>
          <w:p w14:paraId="18F98A77">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重疾住院津贴</w:t>
            </w:r>
          </w:p>
        </w:tc>
        <w:tc>
          <w:tcPr>
            <w:tcW w:w="3615" w:type="dxa"/>
            <w:vAlign w:val="center"/>
          </w:tcPr>
          <w:p w14:paraId="74A5FEBC">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color w:val="000000"/>
                <w:kern w:val="0"/>
                <w:sz w:val="24"/>
                <w:szCs w:val="24"/>
                <w:lang w:val="en-US" w:eastAsia="zh-CN" w:bidi="ar-SA"/>
              </w:rPr>
              <w:t>50元/天</w:t>
            </w:r>
          </w:p>
          <w:p w14:paraId="46F7AE33">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累计120天</w:t>
            </w:r>
          </w:p>
        </w:tc>
        <w:tc>
          <w:tcPr>
            <w:tcW w:w="4110" w:type="dxa"/>
            <w:vAlign w:val="center"/>
          </w:tcPr>
          <w:p w14:paraId="70A44E9F">
            <w:pPr>
              <w:keepNext w:val="0"/>
              <w:keepLines w:val="0"/>
              <w:pageBreakBefore w:val="0"/>
              <w:widowControl w:val="0"/>
              <w:kinsoku/>
              <w:wordWrap/>
              <w:overflowPunct/>
              <w:topLinePunct w:val="0"/>
              <w:autoSpaceDE/>
              <w:autoSpaceDN/>
              <w:bidi w:val="0"/>
              <w:adjustRightInd/>
              <w:snapToGrid/>
              <w:spacing w:after="0" w:line="410" w:lineRule="exact"/>
              <w:jc w:val="left"/>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被保险人自合同生效之日起首次经医院确诊为重大疾病且必须住院治疗，自住院第一日起按每天50元给付住院津贴，被保险人无论一次或多次住院，全年累计给付天数以120天为限。</w:t>
            </w:r>
          </w:p>
        </w:tc>
      </w:tr>
      <w:tr w14:paraId="661D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Align w:val="center"/>
          </w:tcPr>
          <w:p w14:paraId="64C4DE67">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意外身故</w:t>
            </w:r>
          </w:p>
        </w:tc>
        <w:tc>
          <w:tcPr>
            <w:tcW w:w="3615" w:type="dxa"/>
            <w:vAlign w:val="center"/>
          </w:tcPr>
          <w:p w14:paraId="728D6644">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color w:val="000000"/>
                <w:kern w:val="0"/>
                <w:sz w:val="24"/>
                <w:szCs w:val="24"/>
                <w:lang w:val="en-US" w:eastAsia="zh-CN" w:bidi="ar-SA"/>
              </w:rPr>
              <w:t>60周岁以下人员保额1万元</w:t>
            </w:r>
          </w:p>
          <w:p w14:paraId="18077C81">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60周岁及以上人员保额5000元</w:t>
            </w:r>
          </w:p>
        </w:tc>
        <w:tc>
          <w:tcPr>
            <w:tcW w:w="4110" w:type="dxa"/>
            <w:vAlign w:val="center"/>
          </w:tcPr>
          <w:p w14:paraId="3199580C">
            <w:pPr>
              <w:keepNext w:val="0"/>
              <w:keepLines w:val="0"/>
              <w:pageBreakBefore w:val="0"/>
              <w:widowControl w:val="0"/>
              <w:kinsoku/>
              <w:wordWrap/>
              <w:overflowPunct/>
              <w:topLinePunct w:val="0"/>
              <w:autoSpaceDE/>
              <w:autoSpaceDN/>
              <w:bidi w:val="0"/>
              <w:adjustRightInd/>
              <w:snapToGrid/>
              <w:spacing w:after="0" w:line="410" w:lineRule="exact"/>
              <w:jc w:val="left"/>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在保险期间内，被保险人遭受意外伤害事故，并因该事故身故的，保险人根据合同的约定给付“意外伤害身故保险金”。</w:t>
            </w:r>
          </w:p>
        </w:tc>
      </w:tr>
      <w:tr w14:paraId="2C7B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Align w:val="center"/>
          </w:tcPr>
          <w:p w14:paraId="1D40DD95">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意外伤残</w:t>
            </w:r>
          </w:p>
        </w:tc>
        <w:tc>
          <w:tcPr>
            <w:tcW w:w="3615" w:type="dxa"/>
            <w:vAlign w:val="center"/>
          </w:tcPr>
          <w:p w14:paraId="3A325A6B">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5万元</w:t>
            </w:r>
          </w:p>
        </w:tc>
        <w:tc>
          <w:tcPr>
            <w:tcW w:w="4110" w:type="dxa"/>
            <w:vAlign w:val="center"/>
          </w:tcPr>
          <w:p w14:paraId="0E5539ED">
            <w:pPr>
              <w:keepNext w:val="0"/>
              <w:keepLines w:val="0"/>
              <w:pageBreakBefore w:val="0"/>
              <w:widowControl w:val="0"/>
              <w:kinsoku/>
              <w:wordWrap/>
              <w:overflowPunct/>
              <w:topLinePunct w:val="0"/>
              <w:autoSpaceDE/>
              <w:autoSpaceDN/>
              <w:bidi w:val="0"/>
              <w:adjustRightInd/>
              <w:snapToGrid/>
              <w:spacing w:after="0" w:line="410" w:lineRule="exact"/>
              <w:jc w:val="left"/>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人身意外伤残等级赔付比例按人身保险伤残评定标准（行业标准），赔付比例：一级100%，二级90%，三级80%，四级70%，五级60%，六级50%，七级40%，八级30%，九级20%，十级10%。</w:t>
            </w:r>
          </w:p>
        </w:tc>
      </w:tr>
      <w:tr w14:paraId="4B1B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Align w:val="center"/>
          </w:tcPr>
          <w:p w14:paraId="2635A84A">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意外医疗费用</w:t>
            </w:r>
          </w:p>
        </w:tc>
        <w:tc>
          <w:tcPr>
            <w:tcW w:w="3615" w:type="dxa"/>
            <w:vAlign w:val="center"/>
          </w:tcPr>
          <w:p w14:paraId="310133E0">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color w:val="000000"/>
                <w:kern w:val="0"/>
                <w:sz w:val="24"/>
                <w:szCs w:val="24"/>
                <w:lang w:val="en-US" w:eastAsia="zh-CN" w:bidi="ar-SA"/>
              </w:rPr>
              <w:t>交通事故全年龄段3000元；</w:t>
            </w:r>
          </w:p>
          <w:p w14:paraId="474C103E">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color w:val="000000"/>
                <w:kern w:val="0"/>
                <w:sz w:val="24"/>
                <w:szCs w:val="24"/>
                <w:lang w:val="en-US" w:eastAsia="zh-CN" w:bidi="ar-SA"/>
              </w:rPr>
              <w:t>除交通事故外的其他事故：</w:t>
            </w:r>
          </w:p>
          <w:p w14:paraId="607C3112">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color w:val="000000"/>
                <w:kern w:val="0"/>
                <w:sz w:val="24"/>
                <w:szCs w:val="24"/>
                <w:lang w:val="en-US" w:eastAsia="zh-CN" w:bidi="ar-SA"/>
              </w:rPr>
              <w:t>60周岁以下人员5000元；</w:t>
            </w:r>
          </w:p>
          <w:p w14:paraId="4EFF5677">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60周岁及以上人员3000元</w:t>
            </w:r>
          </w:p>
        </w:tc>
        <w:tc>
          <w:tcPr>
            <w:tcW w:w="4110" w:type="dxa"/>
            <w:vAlign w:val="center"/>
          </w:tcPr>
          <w:p w14:paraId="4E1AFD1A">
            <w:pPr>
              <w:keepNext w:val="0"/>
              <w:keepLines w:val="0"/>
              <w:pageBreakBefore w:val="0"/>
              <w:widowControl w:val="0"/>
              <w:kinsoku/>
              <w:wordWrap/>
              <w:overflowPunct/>
              <w:topLinePunct w:val="0"/>
              <w:autoSpaceDE/>
              <w:autoSpaceDN/>
              <w:bidi w:val="0"/>
              <w:adjustRightInd/>
              <w:snapToGrid/>
              <w:spacing w:after="0" w:line="410" w:lineRule="exact"/>
              <w:jc w:val="left"/>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在保险期间内，被保险人因遭受意外伤害在一级以上（含一级）医院或保险人认可的医疗机构所支出的、符合当地社会基本医疗保险机构规定可报销的医疗费用，保险人按自付部分的（100%）医疗费用赔偿。</w:t>
            </w:r>
          </w:p>
        </w:tc>
      </w:tr>
      <w:tr w14:paraId="7CAF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5" w:type="dxa"/>
            <w:vAlign w:val="center"/>
          </w:tcPr>
          <w:p w14:paraId="0ED8CBF2">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意外住院津贴</w:t>
            </w:r>
          </w:p>
        </w:tc>
        <w:tc>
          <w:tcPr>
            <w:tcW w:w="3615" w:type="dxa"/>
            <w:vAlign w:val="center"/>
          </w:tcPr>
          <w:p w14:paraId="0F49B0A1">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eastAsia" w:ascii="微软雅黑" w:hAnsi="微软雅黑" w:eastAsia="微软雅黑" w:cs="微软雅黑"/>
                <w:color w:val="000000"/>
                <w:kern w:val="0"/>
                <w:sz w:val="24"/>
                <w:szCs w:val="24"/>
                <w:lang w:val="en-US" w:eastAsia="zh-CN" w:bidi="ar-SA"/>
              </w:rPr>
            </w:pPr>
            <w:r>
              <w:rPr>
                <w:rFonts w:hint="eastAsia" w:ascii="微软雅黑" w:hAnsi="微软雅黑" w:eastAsia="微软雅黑" w:cs="微软雅黑"/>
                <w:color w:val="000000"/>
                <w:kern w:val="0"/>
                <w:sz w:val="24"/>
                <w:szCs w:val="24"/>
                <w:lang w:val="en-US" w:eastAsia="zh-CN" w:bidi="ar-SA"/>
              </w:rPr>
              <w:t>50元/天,</w:t>
            </w:r>
          </w:p>
          <w:p w14:paraId="7C544CFC">
            <w:pPr>
              <w:keepNext w:val="0"/>
              <w:keepLines w:val="0"/>
              <w:pageBreakBefore w:val="0"/>
              <w:widowControl w:val="0"/>
              <w:kinsoku/>
              <w:wordWrap/>
              <w:overflowPunct/>
              <w:topLinePunct w:val="0"/>
              <w:autoSpaceDE/>
              <w:autoSpaceDN/>
              <w:bidi w:val="0"/>
              <w:adjustRightInd/>
              <w:snapToGrid/>
              <w:spacing w:after="0" w:line="410" w:lineRule="exact"/>
              <w:jc w:val="center"/>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累计120天</w:t>
            </w:r>
          </w:p>
        </w:tc>
        <w:tc>
          <w:tcPr>
            <w:tcW w:w="4110" w:type="dxa"/>
            <w:vAlign w:val="center"/>
          </w:tcPr>
          <w:p w14:paraId="714C86DE">
            <w:pPr>
              <w:keepNext w:val="0"/>
              <w:keepLines w:val="0"/>
              <w:pageBreakBefore w:val="0"/>
              <w:widowControl w:val="0"/>
              <w:kinsoku/>
              <w:wordWrap/>
              <w:overflowPunct/>
              <w:topLinePunct w:val="0"/>
              <w:autoSpaceDE/>
              <w:autoSpaceDN/>
              <w:bidi w:val="0"/>
              <w:adjustRightInd/>
              <w:snapToGrid/>
              <w:spacing w:after="0" w:line="410" w:lineRule="exact"/>
              <w:jc w:val="left"/>
              <w:textAlignment w:val="auto"/>
              <w:rPr>
                <w:rFonts w:hint="default" w:ascii="Calibri" w:hAnsi="Calibri" w:eastAsia="宋体" w:cs="Times New Roman"/>
                <w:color w:val="000000"/>
                <w:kern w:val="2"/>
                <w:sz w:val="24"/>
                <w:szCs w:val="24"/>
                <w:vertAlign w:val="baseline"/>
                <w:lang w:val="en-US" w:eastAsia="zh-CN" w:bidi="ar-SA"/>
              </w:rPr>
            </w:pPr>
            <w:r>
              <w:rPr>
                <w:rFonts w:hint="eastAsia" w:ascii="微软雅黑" w:hAnsi="微软雅黑" w:eastAsia="微软雅黑" w:cs="微软雅黑"/>
                <w:color w:val="000000"/>
                <w:kern w:val="0"/>
                <w:sz w:val="24"/>
                <w:szCs w:val="24"/>
                <w:lang w:val="en-US" w:eastAsia="zh-CN" w:bidi="ar-SA"/>
              </w:rPr>
              <w:t>被保险人遭受意外伤害事故并自事故发生之日起180天内（含第180日）因该事故在保险人指定或认可的医院住院治疗的，保险人按被保险人的实际住院天数乘以日生活津贴计算给付意外住院津贴保险金。被保险人多次遭受意外伤害事故进行住院治疗，保险人按约定分别给付意外住院津贴保险金，但每一保险年度内对同一被保险人一次或多次累计给付津贴天数以120天为限，当累计给付金额达到120天时，本附加合同对该被保险人的保险责任终止。</w:t>
            </w:r>
          </w:p>
        </w:tc>
      </w:tr>
    </w:tbl>
    <w:p w14:paraId="3A9E618B">
      <w:pPr>
        <w:rPr>
          <w:rFonts w:hint="default" w:ascii="Calibri" w:hAnsi="Calibri" w:eastAsia="宋体" w:cs="Times New Roman"/>
          <w:color w:val="000000"/>
          <w:kern w:val="2"/>
          <w:szCs w:val="24"/>
          <w:lang w:val="en-US" w:eastAsia="zh-CN" w:bidi="ar-SA"/>
        </w:rPr>
      </w:pPr>
    </w:p>
    <w:p w14:paraId="57C80957">
      <w:pPr>
        <w:rPr>
          <w:rFonts w:hint="default"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特别约定：</w:t>
      </w:r>
    </w:p>
    <w:p w14:paraId="55B6262B">
      <w:pPr>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意外医疗费用：交通事故全年龄段3000元；除交通事故外的其他事故：60周岁以下人员5000元；60周岁及以上人员3000元。在保险期间内，被保险人因遭受意外伤害在一级以上（含一级）医院或保险人认可的医疗机构所支出的、符合当地社会基本医疗保险机构规定可报销的医疗费用，保险人按自付部分的（100%）医疗费用赔偿。</w:t>
      </w:r>
    </w:p>
    <w:p w14:paraId="0FD9A195">
      <w:pPr>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2、轻度疾病保险：60周岁以下人员保额6000元，60周岁及以上人员保额3000元。仅承保轻度恶性肿瘤、较轻急性心肌梗死、轻度脑中风后遗症。</w:t>
      </w:r>
    </w:p>
    <w:p w14:paraId="5F884AEB">
      <w:pPr>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3、意外医疗费用扩展至一级以上（含一级）医院或保险人认可的医疗机构所支出的、符合当地社会基本医疗保险机构规定可报销的医疗费用。</w:t>
      </w:r>
    </w:p>
    <w:p w14:paraId="08E71D4D">
      <w:pPr>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4、保全增加人员两项保险责任“重大疾病保险、重疾住院津贴”的等待期均为30天，起保日期以残疾证发放日期为准。</w:t>
      </w:r>
    </w:p>
    <w:p w14:paraId="437442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kern w:val="0"/>
          <w:sz w:val="24"/>
          <w:szCs w:val="24"/>
          <w:lang w:val="en-US" w:eastAsia="zh-CN" w:bidi="ar-SA"/>
        </w:rPr>
      </w:pPr>
    </w:p>
    <w:p w14:paraId="29DE4B1F">
      <w:pPr>
        <w:widowControl w:val="0"/>
        <w:spacing w:after="120" w:line="480" w:lineRule="exact"/>
        <w:ind w:left="0" w:leftChars="0" w:firstLine="241" w:firstLineChars="100"/>
        <w:jc w:val="both"/>
        <w:rPr>
          <w:rFonts w:hint="eastAsia" w:ascii="Times New Roman" w:hAnsi="Times New Roman" w:eastAsia="宋体" w:cs="Times New Roman"/>
          <w:color w:val="000000"/>
          <w:kern w:val="2"/>
          <w:sz w:val="24"/>
          <w:szCs w:val="20"/>
          <w:lang w:val="en-US" w:eastAsia="zh-CN" w:bidi="ar-SA"/>
        </w:rPr>
      </w:pPr>
      <w:r>
        <w:rPr>
          <w:rFonts w:hint="eastAsia" w:ascii="Times New Roman" w:hAnsi="Times New Roman" w:eastAsia="宋体" w:cs="Times New Roman"/>
          <w:b/>
          <w:bCs/>
          <w:color w:val="000000"/>
          <w:kern w:val="2"/>
          <w:sz w:val="24"/>
          <w:szCs w:val="20"/>
          <w:lang w:val="en-US" w:eastAsia="zh-CN" w:bidi="ar-SA"/>
        </w:rPr>
        <w:t>二十八种重大疾病如下：</w:t>
      </w:r>
    </w:p>
    <w:p w14:paraId="4CB3417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1.恶性肿瘤——重度</w:t>
      </w:r>
    </w:p>
    <w:p w14:paraId="18ADB5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指恶性细胞不受控制的进行性增长和扩散，浸润和破坏周围正常组织，可以经血管、淋巴管和体腔扩散转移到身体其他部位，病灶经组织病理学检查（涵盖骨髓病理学检查）</w:t>
      </w:r>
      <w:r>
        <w:rPr>
          <w:rFonts w:hint="eastAsia" w:ascii="宋体" w:hAnsi="宋体" w:eastAsia="宋体" w:cs="宋体"/>
          <w:color w:val="000000"/>
          <w:kern w:val="0"/>
          <w:sz w:val="24"/>
          <w:szCs w:val="24"/>
          <w:lang w:val="en-US" w:eastAsia="zh-CN" w:bidi="ar-SA"/>
        </w:rPr>
        <w:footnoteReference w:id="0"/>
      </w:r>
      <w:r>
        <w:rPr>
          <w:rFonts w:hint="eastAsia" w:ascii="宋体" w:hAnsi="宋体" w:eastAsia="宋体" w:cs="宋体"/>
          <w:color w:val="000000"/>
          <w:kern w:val="0"/>
          <w:sz w:val="24"/>
          <w:szCs w:val="24"/>
          <w:lang w:val="en-US" w:eastAsia="zh-CN" w:bidi="ar-SA"/>
        </w:rPr>
        <w:t>结果明确诊断，临床诊断属于世界卫生组织（WHO，World Health Organization）《疾病和有关健康问题的国际统计分类》第十次修订版（ICD-10）的恶性肿瘤类别及《国际疾病分类肿瘤学专辑》第三版（ICD-O-3）</w:t>
      </w:r>
      <w:r>
        <w:rPr>
          <w:rFonts w:hint="eastAsia" w:ascii="宋体" w:hAnsi="宋体" w:eastAsia="宋体" w:cs="宋体"/>
          <w:color w:val="000000"/>
          <w:kern w:val="0"/>
          <w:sz w:val="24"/>
          <w:szCs w:val="24"/>
          <w:lang w:val="en-US" w:eastAsia="zh-CN" w:bidi="ar-SA"/>
        </w:rPr>
        <w:footnoteReference w:id="1"/>
      </w:r>
      <w:r>
        <w:rPr>
          <w:rFonts w:hint="eastAsia" w:ascii="宋体" w:hAnsi="宋体" w:eastAsia="宋体" w:cs="宋体"/>
          <w:color w:val="000000"/>
          <w:kern w:val="0"/>
          <w:sz w:val="24"/>
          <w:szCs w:val="24"/>
          <w:lang w:val="en-US" w:eastAsia="zh-CN" w:bidi="ar-SA"/>
        </w:rPr>
        <w:t>的肿瘤形态学编码属于3、6、9（恶性肿瘤）范畴的疾病。</w:t>
      </w:r>
    </w:p>
    <w:p w14:paraId="491FD9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下列疾病不属于“恶性肿瘤——重度”，不在保障范围内：</w:t>
      </w:r>
    </w:p>
    <w:p w14:paraId="28B18C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ICD-O-3肿瘤形态学编码属于0（良性肿瘤）、1（动态未定性肿瘤）、2（原位癌和非侵袭性癌）范畴的疾病，如：</w:t>
      </w:r>
    </w:p>
    <w:p w14:paraId="60157B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原位癌，癌前病变，非浸润性癌，非侵袭性癌，肿瘤细胞未侵犯基底层，上皮内瘤变，细胞不典型性增生等；</w:t>
      </w:r>
    </w:p>
    <w:p w14:paraId="198C5A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交界性肿瘤，交界恶性肿瘤，肿瘤低度恶性潜能，潜在低度恶性肿瘤等；</w:t>
      </w:r>
    </w:p>
    <w:p w14:paraId="48CBBB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TNM分期为Ⅰ期或更轻分期的甲状腺癌</w:t>
      </w:r>
      <w:r>
        <w:rPr>
          <w:rFonts w:hint="eastAsia" w:ascii="宋体" w:hAnsi="宋体" w:eastAsia="宋体" w:cs="宋体"/>
          <w:color w:val="000000"/>
          <w:kern w:val="0"/>
          <w:sz w:val="24"/>
          <w:szCs w:val="24"/>
          <w:lang w:val="en-US" w:eastAsia="zh-CN" w:bidi="ar-SA"/>
        </w:rPr>
        <w:footnoteReference w:id="2"/>
      </w:r>
      <w:r>
        <w:rPr>
          <w:rFonts w:hint="eastAsia" w:ascii="宋体" w:hAnsi="宋体" w:eastAsia="宋体" w:cs="宋体"/>
          <w:color w:val="000000"/>
          <w:kern w:val="0"/>
          <w:sz w:val="24"/>
          <w:szCs w:val="24"/>
          <w:lang w:val="en-US" w:eastAsia="zh-CN" w:bidi="ar-SA"/>
        </w:rPr>
        <w:t>；</w:t>
      </w:r>
    </w:p>
    <w:p w14:paraId="4F8D44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TNM分期为T1N0M0期或更轻分期的前列腺癌；</w:t>
      </w:r>
    </w:p>
    <w:p w14:paraId="52BC75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黑色素瘤以外的未发生淋巴结和远处转移的皮肤恶性肿瘤；</w:t>
      </w:r>
    </w:p>
    <w:p w14:paraId="752D80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相当于Binet分期方案A期程度的慢性淋巴细胞白血病；</w:t>
      </w:r>
    </w:p>
    <w:p w14:paraId="295013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相当于Ann Arbor分期方案Ⅰ期程度的何杰金氏病；</w:t>
      </w:r>
    </w:p>
    <w:p w14:paraId="5741E4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未发生淋巴结和远处转移且WHO分级为G1级别（核分裂像&lt;10/50HPF和ki-67≤2%）或更轻分级的神经内分泌肿瘤。</w:t>
      </w:r>
    </w:p>
    <w:p w14:paraId="489FFBD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2.较重急性心肌梗死</w:t>
      </w:r>
    </w:p>
    <w:p w14:paraId="6F0C8A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急性心肌梗死指由于冠状动脉闭塞或梗阻引起部分心肌严重的持久性缺血造成急性心肌坏死。急性心肌梗死的诊断必须依据国际国内诊断标准，符合（1）检测到肌酸激酶同工酶（CK-MB）或肌钙蛋白（cTn）升高和/或降低的动态变化，至少一次达到或超过心肌梗死的临床诊断标准；（2）同时存在下列之一的证据，包括：缺血性胸痛症状、新发生的缺血性心电图改变、新生成的病理性Q波、影像学证据显示有新出现的心肌活性丧失或新出现局部室壁运动异常、冠脉造影证实存在冠状动脉血栓。</w:t>
      </w:r>
    </w:p>
    <w:p w14:paraId="64A1B9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较重急性心肌梗死指依照上述标准被明确诊断为急性心肌梗死，并且必须同时满足下列至少一项条件：</w:t>
      </w:r>
    </w:p>
    <w:p w14:paraId="54A60F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心肌损伤标志物肌钙蛋白（cTn）升高，至少一次检测结果达到该检验正常参考值上限的15倍（含）以上；</w:t>
      </w:r>
    </w:p>
    <w:p w14:paraId="0821EE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肌酸激酶同工酶（CK-MB）升高，至少一次检测结果达到该检验正常参考值上限的2倍（含）以上；</w:t>
      </w:r>
    </w:p>
    <w:p w14:paraId="22636C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出现左心室收缩功能下降，在确诊6周以后，检测左室射血分数（LVEF）低于50%（不含）；</w:t>
      </w:r>
    </w:p>
    <w:p w14:paraId="45E059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影像学检查证实存在新发的乳头肌功能失调或断裂引起的中度（含）以上的二尖瓣反流；</w:t>
      </w:r>
    </w:p>
    <w:p w14:paraId="40CD7D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影像学检查证实存在新出现的室壁瘤；</w:t>
      </w:r>
    </w:p>
    <w:p w14:paraId="20E287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出现室性心动过速、心室颤动或心源性休克。</w:t>
      </w:r>
    </w:p>
    <w:p w14:paraId="69C5AF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其他非冠状动脉阻塞性疾病所引起的肌钙蛋白（cTn）升高不在保障范围内。</w:t>
      </w:r>
    </w:p>
    <w:p w14:paraId="25B49C7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3.严重脑中风后遗症</w:t>
      </w:r>
      <w:r>
        <w:rPr>
          <w:rFonts w:hint="eastAsia" w:ascii="宋体" w:hAnsi="宋体" w:eastAsia="宋体" w:cs="宋体"/>
          <w:color w:val="000000"/>
          <w:kern w:val="0"/>
          <w:sz w:val="24"/>
          <w:szCs w:val="24"/>
          <w:lang w:val="en-US" w:eastAsia="zh-CN" w:bidi="ar-SA"/>
        </w:rPr>
        <w:tab/>
      </w:r>
    </w:p>
    <w:p w14:paraId="3E75A3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脑血管的突发病变引起脑血管出血、栓塞或梗塞，须由头颅断层扫描（CT）、核磁共振检查（MRI）等影像学检查证实，并导致神经系统永久性的功能障碍。神经系统永久性的功能障碍，指疾病确诊180天后，仍遗留下列至少一种障碍：</w:t>
      </w:r>
    </w:p>
    <w:p w14:paraId="2D76DB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一肢（含）以上肢体</w:t>
      </w:r>
      <w:r>
        <w:rPr>
          <w:rFonts w:hint="eastAsia" w:ascii="宋体" w:hAnsi="宋体" w:eastAsia="宋体" w:cs="宋体"/>
          <w:color w:val="000000"/>
          <w:kern w:val="0"/>
          <w:sz w:val="24"/>
          <w:szCs w:val="24"/>
          <w:lang w:val="en-US" w:eastAsia="zh-CN" w:bidi="ar-SA"/>
        </w:rPr>
        <w:footnoteReference w:id="3"/>
      </w:r>
      <w:r>
        <w:rPr>
          <w:rFonts w:hint="eastAsia" w:ascii="宋体" w:hAnsi="宋体" w:eastAsia="宋体" w:cs="宋体"/>
          <w:color w:val="000000"/>
          <w:kern w:val="0"/>
          <w:sz w:val="24"/>
          <w:szCs w:val="24"/>
          <w:lang w:val="en-US" w:eastAsia="zh-CN" w:bidi="ar-SA"/>
        </w:rPr>
        <w:t>肌力</w:t>
      </w:r>
      <w:r>
        <w:rPr>
          <w:rFonts w:hint="eastAsia" w:ascii="宋体" w:hAnsi="宋体" w:eastAsia="宋体" w:cs="宋体"/>
          <w:color w:val="000000"/>
          <w:kern w:val="0"/>
          <w:sz w:val="24"/>
          <w:szCs w:val="24"/>
          <w:lang w:val="en-US" w:eastAsia="zh-CN" w:bidi="ar-SA"/>
        </w:rPr>
        <w:footnoteReference w:id="4"/>
      </w:r>
      <w:r>
        <w:rPr>
          <w:rFonts w:hint="eastAsia" w:ascii="宋体" w:hAnsi="宋体" w:eastAsia="宋体" w:cs="宋体"/>
          <w:color w:val="000000"/>
          <w:kern w:val="0"/>
          <w:sz w:val="24"/>
          <w:szCs w:val="24"/>
          <w:lang w:val="en-US" w:eastAsia="zh-CN" w:bidi="ar-SA"/>
        </w:rPr>
        <w:t>2级（含）以下；</w:t>
      </w:r>
    </w:p>
    <w:p w14:paraId="533DF7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语言能力完全丧失</w:t>
      </w:r>
      <w:r>
        <w:rPr>
          <w:rFonts w:hint="eastAsia" w:ascii="宋体" w:hAnsi="宋体" w:eastAsia="宋体" w:cs="宋体"/>
          <w:color w:val="000000"/>
          <w:kern w:val="0"/>
          <w:sz w:val="24"/>
          <w:szCs w:val="24"/>
          <w:lang w:val="en-US" w:eastAsia="zh-CN" w:bidi="ar-SA"/>
        </w:rPr>
        <w:footnoteReference w:id="5"/>
      </w:r>
      <w:r>
        <w:rPr>
          <w:rFonts w:hint="eastAsia" w:ascii="宋体" w:hAnsi="宋体" w:eastAsia="宋体" w:cs="宋体"/>
          <w:color w:val="000000"/>
          <w:kern w:val="0"/>
          <w:sz w:val="24"/>
          <w:szCs w:val="24"/>
          <w:lang w:val="en-US" w:eastAsia="zh-CN" w:bidi="ar-SA"/>
        </w:rPr>
        <w:t>，或严重咀嚼吞咽功能障碍</w:t>
      </w:r>
      <w:r>
        <w:rPr>
          <w:rFonts w:hint="eastAsia" w:ascii="宋体" w:hAnsi="宋体" w:eastAsia="宋体" w:cs="宋体"/>
          <w:color w:val="000000"/>
          <w:kern w:val="0"/>
          <w:sz w:val="24"/>
          <w:szCs w:val="24"/>
          <w:lang w:val="en-US" w:eastAsia="zh-CN" w:bidi="ar-SA"/>
        </w:rPr>
        <w:footnoteReference w:id="6"/>
      </w:r>
      <w:r>
        <w:rPr>
          <w:rFonts w:hint="eastAsia" w:ascii="宋体" w:hAnsi="宋体" w:eastAsia="宋体" w:cs="宋体"/>
          <w:color w:val="000000"/>
          <w:kern w:val="0"/>
          <w:sz w:val="24"/>
          <w:szCs w:val="24"/>
          <w:lang w:val="en-US" w:eastAsia="zh-CN" w:bidi="ar-SA"/>
        </w:rPr>
        <w:t>；</w:t>
      </w:r>
    </w:p>
    <w:p w14:paraId="2E551B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自主生活能力完全丧失，无法独立完成六项基本日常生活活动</w:t>
      </w:r>
      <w:r>
        <w:rPr>
          <w:rFonts w:hint="eastAsia" w:ascii="宋体" w:hAnsi="宋体" w:eastAsia="宋体" w:cs="宋体"/>
          <w:color w:val="000000"/>
          <w:kern w:val="0"/>
          <w:sz w:val="24"/>
          <w:szCs w:val="24"/>
          <w:lang w:val="en-US" w:eastAsia="zh-CN" w:bidi="ar-SA"/>
        </w:rPr>
        <w:footnoteReference w:id="7"/>
      </w:r>
      <w:r>
        <w:rPr>
          <w:rFonts w:hint="eastAsia" w:ascii="宋体" w:hAnsi="宋体" w:eastAsia="宋体" w:cs="宋体"/>
          <w:color w:val="000000"/>
          <w:kern w:val="0"/>
          <w:sz w:val="24"/>
          <w:szCs w:val="24"/>
          <w:lang w:val="en-US" w:eastAsia="zh-CN" w:bidi="ar-SA"/>
        </w:rPr>
        <w:t>中的三项或三项以上。</w:t>
      </w:r>
    </w:p>
    <w:p w14:paraId="12E66F3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4.重大器官移植术或造血干细胞移植术</w:t>
      </w:r>
    </w:p>
    <w:p w14:paraId="43BFFA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重大器官移植术，指因相应器官功能衰竭，已经实施了肾脏、肝脏、心脏、肺脏或小肠的异体移植手术。</w:t>
      </w:r>
    </w:p>
    <w:p w14:paraId="77406E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造血干细胞移植术，指因造血功能损害或造血系统恶性肿瘤，已经实施了造血干细胞（包括骨髓造血干细胞、外周血造血干细胞和脐血造血干细胞）的移植手术。</w:t>
      </w:r>
    </w:p>
    <w:p w14:paraId="5DEC9F2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5.冠状动脉搭桥术（或称冠状动脉旁路移植术）</w:t>
      </w:r>
    </w:p>
    <w:p w14:paraId="5314F0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指为治疗严重的冠心病，已经实施了切开心包进行的冠状动脉血管旁路移植的手术。</w:t>
      </w:r>
    </w:p>
    <w:p w14:paraId="5D255D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所有未切开心包的冠状动脉介入治疗不在保障范围内。</w:t>
      </w:r>
    </w:p>
    <w:p w14:paraId="25E324D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6.严重慢性肾衰竭</w:t>
      </w:r>
    </w:p>
    <w:p w14:paraId="209F54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xml:space="preserve">指双肾功能慢性不可逆性衰竭，依据肾脏病预后质量倡议（K/DOQI）制定的指南，分期达到慢性肾脏病5期，且经诊断后已经进行了至少90天的规律性透析治疗。规律性透析是指每周进行血液透析或每天进行腹膜透析。 </w:t>
      </w:r>
    </w:p>
    <w:p w14:paraId="1AC0F6D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7.多个肢体缺失</w:t>
      </w:r>
    </w:p>
    <w:p w14:paraId="3820F5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指因疾病或意外伤害导致两个或两个以上肢体自腕关节或踝关节近端（靠近躯干端）以上完全性断离。</w:t>
      </w:r>
    </w:p>
    <w:p w14:paraId="302AF0A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8.急性重症肝炎或亚急性重症肝炎</w:t>
      </w:r>
    </w:p>
    <w:p w14:paraId="624844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指因肝炎病毒感染引起肝脏组织弥漫性坏死，导致急性肝功能衰竭，且经血清学或病毒学检查证实，并须满足下列全部条件：</w:t>
      </w:r>
    </w:p>
    <w:p w14:paraId="629122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重度黄疸或黄疸迅速加重；</w:t>
      </w:r>
    </w:p>
    <w:p w14:paraId="3AC088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肝性脑病；</w:t>
      </w:r>
    </w:p>
    <w:p w14:paraId="1E8B57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B超或其他影像学检查显示肝脏体积急速萎缩；</w:t>
      </w:r>
    </w:p>
    <w:p w14:paraId="3FD67A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肝功能指标进行性恶化。</w:t>
      </w:r>
    </w:p>
    <w:p w14:paraId="7A5E968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9.严重非恶性颅内肿瘤</w:t>
      </w:r>
    </w:p>
    <w:p w14:paraId="31E01E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起源于脑、脑神经、脑被膜的非恶性肿瘤，ICD-O-3肿瘤形态学编码属于0（良性肿瘤）、1（动态未定性肿瘤）范畴，并已经引起颅内压升高或神经系统功能损害，出现视乳头水肿或视觉受损、听觉受损、面部或肢体瘫痪、癫痫等，须由头颅断层扫描（CT）、核磁共振检查（MRI）或正电子发射断层扫描（PET）等影像学检查证实，且须满足下列至少一项条件：</w:t>
      </w:r>
    </w:p>
    <w:p w14:paraId="305108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已经实施了开颅进行的颅内肿瘤完全或部分切除手术；</w:t>
      </w:r>
    </w:p>
    <w:p w14:paraId="39E2AE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已经实施了针对颅内肿瘤的放射治疗，如γ刀、质子重离子治疗等。</w:t>
      </w:r>
    </w:p>
    <w:p w14:paraId="4F4C16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下列疾病不在保障范围内：</w:t>
      </w:r>
    </w:p>
    <w:p w14:paraId="2CE507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脑垂体瘤；</w:t>
      </w:r>
    </w:p>
    <w:p w14:paraId="0FF254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脑囊肿；</w:t>
      </w:r>
    </w:p>
    <w:p w14:paraId="7B8EA5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颅内血管性疾病（如脑动脉瘤、脑动静脉畸形、海绵状血管瘤、毛细血管扩张症等）。</w:t>
      </w:r>
    </w:p>
    <w:p w14:paraId="6432C3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10.严重慢性肝衰竭</w:t>
      </w:r>
    </w:p>
    <w:p w14:paraId="73028B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指因慢性肝脏疾病导致的肝衰竭，且须满足下列全部条件：</w:t>
      </w:r>
    </w:p>
    <w:p w14:paraId="7830B6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持续性黄疸；</w:t>
      </w:r>
    </w:p>
    <w:p w14:paraId="0055C4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腹水；</w:t>
      </w:r>
    </w:p>
    <w:p w14:paraId="17B893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肝性脑病；</w:t>
      </w:r>
    </w:p>
    <w:p w14:paraId="20A4C9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充血性脾肿大伴脾功能亢进或食管胃底静脉曲张。</w:t>
      </w:r>
    </w:p>
    <w:p w14:paraId="58A1B0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因酗酒或药物滥用导致的肝衰竭不在保障范围内。</w:t>
      </w:r>
    </w:p>
    <w:p w14:paraId="5D10B8A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11.严重脑炎后遗症或严重脑膜炎后遗症</w:t>
      </w:r>
    </w:p>
    <w:p w14:paraId="5EE5F7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指因患脑炎或脑膜炎导致的神经系统永久性的功能障碍。神经系统永久性的功能障碍，指经相关专科医生确诊疾病180天后，仍遗留下列至少一种障碍：</w:t>
      </w:r>
    </w:p>
    <w:p w14:paraId="1E58F5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一肢（含）以上肢体肌力2级（含）以下；</w:t>
      </w:r>
    </w:p>
    <w:p w14:paraId="2C1330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语言能力完全丧失，或严重咀嚼吞咽功能障碍；</w:t>
      </w:r>
    </w:p>
    <w:p w14:paraId="2FC80B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由具有评估资格的专科医生根据临床痴呆评定量表（CDR，Clinical Dementia Rating）评估结果为3分；</w:t>
      </w:r>
    </w:p>
    <w:p w14:paraId="78102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自主生活能力完全丧失，无法独立完成六项基本日常生活活动中的三项或三项以上。</w:t>
      </w:r>
    </w:p>
    <w:p w14:paraId="07C1D3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12.深度昏迷</w:t>
      </w:r>
    </w:p>
    <w:p w14:paraId="53FFEF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指因疾病或意外伤害导致意识丧失，对外界刺激和体内需求均无反应，昏迷程度按照格拉斯哥昏迷分级（GCS，Glasgow Coma Scale）结果为5分或5分以下，且已经持续使用呼吸机及其他生命维持系统96小时以上。</w:t>
      </w:r>
    </w:p>
    <w:p w14:paraId="7FE32A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因酗酒或药物滥用导致的深度昏迷不在保障范围内。</w:t>
      </w:r>
    </w:p>
    <w:p w14:paraId="22743B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13.双耳失聪</w:t>
      </w:r>
    </w:p>
    <w:p w14:paraId="2F331C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指因疾病或意外伤害导致双耳听力永久不可逆</w:t>
      </w:r>
      <w:r>
        <w:rPr>
          <w:rFonts w:hint="eastAsia" w:ascii="宋体" w:hAnsi="宋体" w:eastAsia="宋体" w:cs="宋体"/>
          <w:color w:val="000000"/>
          <w:kern w:val="0"/>
          <w:sz w:val="24"/>
          <w:szCs w:val="24"/>
          <w:lang w:val="en-US" w:eastAsia="zh-CN" w:bidi="ar-SA"/>
        </w:rPr>
        <w:footnoteReference w:id="8"/>
      </w:r>
      <w:r>
        <w:rPr>
          <w:rFonts w:hint="eastAsia" w:ascii="宋体" w:hAnsi="宋体" w:eastAsia="宋体" w:cs="宋体"/>
          <w:color w:val="000000"/>
          <w:kern w:val="0"/>
          <w:sz w:val="24"/>
          <w:szCs w:val="24"/>
          <w:lang w:val="en-US" w:eastAsia="zh-CN" w:bidi="ar-SA"/>
        </w:rPr>
        <w:t>性丧失，在500赫兹、1000赫兹和2000赫兹语音频率下，平均听阈大于等于91分贝，且经纯音听力测试、声导抗检测或听觉诱发电位检测等证实。</w:t>
      </w:r>
    </w:p>
    <w:p w14:paraId="6C22B77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14.双目失明</w:t>
      </w:r>
    </w:p>
    <w:p w14:paraId="447531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指因疾病或意外伤害导致双眼视力永久不可逆性丧失，双眼中较好眼须满足下列至少一项条件：</w:t>
      </w:r>
    </w:p>
    <w:p w14:paraId="574792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眼球缺失或摘除；</w:t>
      </w:r>
    </w:p>
    <w:p w14:paraId="037F25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矫正视力低于0.02（采用国际标准视力表，如果使用其他视力表应进行换算）；</w:t>
      </w:r>
    </w:p>
    <w:p w14:paraId="7E7C01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视野半径小于5度。</w:t>
      </w:r>
    </w:p>
    <w:p w14:paraId="7742D85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15.瘫痪</w:t>
      </w:r>
    </w:p>
    <w:p w14:paraId="142B27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疾病或意外伤害导致两肢或两肢以上肢体随意运动功能永久完全丧失。肢体随意运动功能永久完全丧失，指疾病确诊180天后或意外伤害发生180天后，每肢三大关节中的两大关节仍然完全僵硬，或肢体肌力在2级（含）以下。</w:t>
      </w:r>
    </w:p>
    <w:p w14:paraId="5A61B4B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16.心脏瓣膜手术</w:t>
      </w:r>
    </w:p>
    <w:p w14:paraId="67A264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指为治疗心脏瓣膜疾病，已经实施了切开心脏进行的心脏瓣膜置换或修复的手术。</w:t>
      </w:r>
    </w:p>
    <w:p w14:paraId="7E48CB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所有未切开心脏的心脏瓣膜介入手术不在保障范围内。</w:t>
      </w:r>
    </w:p>
    <w:p w14:paraId="5FBD277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17.严重阿尔茨海默病</w:t>
      </w:r>
    </w:p>
    <w:p w14:paraId="16BB77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大脑进行性、不可逆性改变导致智能严重衰退或丧失，临床表现为严重的认知功能障碍、精神行为异常和社交能力减退等，其日常生活必须持续受到他人监护。须由头颅断层扫描（CT）、核磁共振检查（MRI）或正电子发射断层扫描（PET）等影像学检查证实，并经相关专科医生确诊，且须满足下列至少一项条件：</w:t>
      </w:r>
    </w:p>
    <w:p w14:paraId="583C98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由具有评估资格的专科医生根据临床痴呆评定量表（CDR，Clinical Dementia Rating）评估结果为3分；</w:t>
      </w:r>
    </w:p>
    <w:p w14:paraId="16EAEC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自主生活能力完全丧失，无法独立完成六项基本日常生活活动中的三项或三项以上。</w:t>
      </w:r>
    </w:p>
    <w:p w14:paraId="6E720C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阿尔茨海默病之外的其他类型痴呆不在保障范围内。</w:t>
      </w:r>
    </w:p>
    <w:p w14:paraId="770EE7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18.严重脑损伤</w:t>
      </w:r>
    </w:p>
    <w:p w14:paraId="333868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头部遭受机械性外力，引起脑重要部位损伤，导致神经系统永久性的功能障碍。须由头颅断层扫描（CT）、核磁共振检查（MRI）或正电子发射断层扫描（PET）等影像学检查证实。神经系统永久性的功能障碍，指脑损伤180天后，仍遗留下列至少一种障碍：</w:t>
      </w:r>
    </w:p>
    <w:p w14:paraId="13580F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一肢（含）以上肢体肌力2级（含）以下；</w:t>
      </w:r>
    </w:p>
    <w:p w14:paraId="624245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语言能力完全丧失，或严重咀嚼吞咽功能障碍；</w:t>
      </w:r>
    </w:p>
    <w:p w14:paraId="6A09BB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自主生活能力完全丧失，无法独立完成六项基本日常生活活动中的三项或三项以上。</w:t>
      </w:r>
    </w:p>
    <w:p w14:paraId="3D0A81E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19.严重原发性帕金森病</w:t>
      </w:r>
    </w:p>
    <w:p w14:paraId="038AD5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是一种中枢神经系统的退行性疾病，临床表现为运动迟缓、静止性震颤或肌强直等，经相关专科医生确诊，且须满足自主生活能力完全丧失，无法独立完成六项基本日常生活活动中的三项或三项以上。</w:t>
      </w:r>
    </w:p>
    <w:p w14:paraId="6AC1B7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继发性帕金森综合征、帕金森叠加综合征不在保障范围内。</w:t>
      </w:r>
    </w:p>
    <w:p w14:paraId="3025F85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20.严重Ⅲ度烧伤</w:t>
      </w:r>
    </w:p>
    <w:p w14:paraId="5CB75F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指烧伤程度为Ⅲ度，且Ⅲ度烧伤的面积达到全身体表面积的20％或20％以上。体表面积根据《中国新九分法》计算。</w:t>
      </w:r>
    </w:p>
    <w:p w14:paraId="64E3D2C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21.严重特发性肺动脉高压</w:t>
      </w:r>
    </w:p>
    <w:p w14:paraId="3CB181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指不明原因的肺动脉压力持续性增高，进行性发展而导致的慢性疾病，已经造成永久不可逆性的体力活动能力受限，达到美国纽约心脏病学会（New York Heart Association，NYHA）心功能状态分级</w:t>
      </w:r>
      <w:r>
        <w:rPr>
          <w:rFonts w:hint="eastAsia" w:ascii="宋体" w:hAnsi="宋体" w:eastAsia="宋体" w:cs="宋体"/>
          <w:color w:val="000000"/>
          <w:kern w:val="0"/>
          <w:sz w:val="24"/>
          <w:szCs w:val="24"/>
          <w:lang w:val="en-US" w:eastAsia="zh-CN" w:bidi="ar-SA"/>
        </w:rPr>
        <w:footnoteReference w:id="9"/>
      </w:r>
      <w:r>
        <w:rPr>
          <w:rFonts w:hint="eastAsia" w:ascii="宋体" w:hAnsi="宋体" w:eastAsia="宋体" w:cs="宋体"/>
          <w:color w:val="000000"/>
          <w:kern w:val="0"/>
          <w:sz w:val="24"/>
          <w:szCs w:val="24"/>
          <w:lang w:val="en-US" w:eastAsia="zh-CN" w:bidi="ar-SA"/>
        </w:rPr>
        <w:t>IV级，且静息状态下肺动脉平均压在36mmHg（含）以上。</w:t>
      </w:r>
    </w:p>
    <w:p w14:paraId="1CCE27C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22.严重运动神经元病</w:t>
      </w:r>
    </w:p>
    <w:p w14:paraId="0AA83E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是一组中枢神经系统运动神经元的进行性变性疾病，包括进行性脊肌萎缩症、进行性延髓麻痹症、原发性侧索硬化症、肌萎缩性侧索硬化症,经相关专科医生确诊，且须满足下列至少一项条件：</w:t>
      </w:r>
    </w:p>
    <w:p w14:paraId="41ECBD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严重咀嚼吞咽功能障碍；</w:t>
      </w:r>
    </w:p>
    <w:p w14:paraId="47227F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呼吸肌麻痹导致严重呼吸困难，且已经持续使用呼吸机7天（含）以上；</w:t>
      </w:r>
    </w:p>
    <w:p w14:paraId="38B88B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自主生活能力完全丧失，无法独立完成六项基本日常生活活动中的三项或三项以上。</w:t>
      </w:r>
    </w:p>
    <w:p w14:paraId="0645140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23.语言能力丧失</w:t>
      </w:r>
    </w:p>
    <w:p w14:paraId="36327B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指因疾病或意外伤害导致语言能力完全丧失，经过积极治疗至少12个月（声带完全切除不受此时间限制），仍无法通过现有医疗手段恢复。</w:t>
      </w:r>
    </w:p>
    <w:p w14:paraId="14FDF4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精神心理因素所致的语言能力丧失不在保障范围内。</w:t>
      </w:r>
    </w:p>
    <w:p w14:paraId="634DFF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24</w:t>
      </w:r>
      <w:r>
        <w:rPr>
          <w:rFonts w:hint="eastAsia" w:ascii="宋体" w:hAnsi="宋体" w:eastAsia="宋体" w:cs="宋体"/>
          <w:b/>
          <w:bCs/>
          <w:color w:val="000000"/>
          <w:kern w:val="0"/>
          <w:sz w:val="24"/>
          <w:szCs w:val="24"/>
          <w:lang w:val="en-US" w:eastAsia="zh-CN" w:bidi="ar-SA"/>
        </w:rPr>
        <w:tab/>
      </w:r>
      <w:r>
        <w:rPr>
          <w:rFonts w:hint="eastAsia" w:ascii="宋体" w:hAnsi="宋体" w:eastAsia="宋体" w:cs="宋体"/>
          <w:b/>
          <w:bCs/>
          <w:color w:val="000000"/>
          <w:kern w:val="0"/>
          <w:sz w:val="24"/>
          <w:szCs w:val="24"/>
          <w:lang w:val="en-US" w:eastAsia="zh-CN" w:bidi="ar-SA"/>
        </w:rPr>
        <w:t>.重型再生障碍性贫血</w:t>
      </w:r>
    </w:p>
    <w:p w14:paraId="78EC46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指因骨髓造血功能慢性持续性衰竭导致的贫血、中性粒细胞减少及血小板减少，且须满足下列全部条件：</w:t>
      </w:r>
    </w:p>
    <w:p w14:paraId="730541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骨髓穿刺检查或骨髓活检结果支持诊断：骨髓细胞增生程度&lt;正常的25%；如≥正常的25%但&lt;50%，则残存的造血细胞应&lt;30%；</w:t>
      </w:r>
    </w:p>
    <w:p w14:paraId="6A156A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外周血象须具备以下三项条件中的两项：</w:t>
      </w:r>
    </w:p>
    <w:p w14:paraId="200CBA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中性粒细胞绝对值&lt;0.5×109/L；</w:t>
      </w:r>
    </w:p>
    <w:p w14:paraId="6565B7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网织红细胞计数&lt;20×109/L；</w:t>
      </w:r>
    </w:p>
    <w:p w14:paraId="20D4D8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血小板绝对值&lt;20×109/L。</w:t>
      </w:r>
    </w:p>
    <w:p w14:paraId="48AD15C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25.主动脉手术</w:t>
      </w:r>
    </w:p>
    <w:p w14:paraId="724208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为治疗主动脉疾病或主动脉创伤，已经实施了开胸（含胸腔镜下）或开腹（含腹腔镜下）进行的切除、置换、修补病损主动脉血管、主动脉创伤后修复的手术。主动脉指升主动脉、主动脉弓和降主动脉（含胸主动脉和腹主动脉），不包括升主动脉、主动脉弓和降主动脉的分支血管。</w:t>
      </w:r>
    </w:p>
    <w:p w14:paraId="11F1EB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所有未实施开胸或开腹的动脉内介入治疗不在保障范围内。</w:t>
      </w:r>
    </w:p>
    <w:p w14:paraId="0891366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26.严重慢性呼吸衰竭</w:t>
      </w:r>
    </w:p>
    <w:p w14:paraId="6A0299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指因慢性呼吸系统疾病导致永久不可逆性的呼吸衰竭，经过积极治疗180天后满足以下所有条件：</w:t>
      </w:r>
    </w:p>
    <w:p w14:paraId="0EB235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静息时出现呼吸困难；</w:t>
      </w:r>
    </w:p>
    <w:p w14:paraId="6D4615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肺功能第一秒用力呼气容积（FEV1）占预计值的百分比＜30%；</w:t>
      </w:r>
    </w:p>
    <w:p w14:paraId="034049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在静息状态、呼吸空气条件下，动脉血氧分压（PaO2）＜50mmHg。</w:t>
      </w:r>
    </w:p>
    <w:p w14:paraId="2FCF5B7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27</w:t>
      </w:r>
      <w:r>
        <w:rPr>
          <w:rFonts w:hint="eastAsia" w:ascii="宋体" w:hAnsi="宋体" w:eastAsia="宋体" w:cs="宋体"/>
          <w:b/>
          <w:bCs/>
          <w:color w:val="000000"/>
          <w:kern w:val="0"/>
          <w:sz w:val="24"/>
          <w:szCs w:val="24"/>
          <w:lang w:val="en-US" w:eastAsia="zh-CN" w:bidi="ar-SA"/>
        </w:rPr>
        <w:tab/>
      </w:r>
      <w:r>
        <w:rPr>
          <w:rFonts w:hint="eastAsia" w:ascii="宋体" w:hAnsi="宋体" w:eastAsia="宋体" w:cs="宋体"/>
          <w:b/>
          <w:bCs/>
          <w:color w:val="000000"/>
          <w:kern w:val="0"/>
          <w:sz w:val="24"/>
          <w:szCs w:val="24"/>
          <w:lang w:val="en-US" w:eastAsia="zh-CN" w:bidi="ar-SA"/>
        </w:rPr>
        <w:t>.严重克罗恩病</w:t>
      </w:r>
    </w:p>
    <w:p w14:paraId="7CAC7B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xml:space="preserve">指一种慢性肉芽肿性肠炎，具有特征性的克罗恩病（Crohn病）病理组织学变化，须根据组织病理学特点诊断，且已经造成瘘管形成并伴有肠梗阻或肠穿孔。 </w:t>
      </w:r>
    </w:p>
    <w:p w14:paraId="79F46D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28</w:t>
      </w:r>
      <w:r>
        <w:rPr>
          <w:rFonts w:hint="eastAsia" w:ascii="宋体" w:hAnsi="宋体" w:eastAsia="宋体" w:cs="宋体"/>
          <w:b/>
          <w:bCs/>
          <w:color w:val="000000"/>
          <w:kern w:val="0"/>
          <w:sz w:val="24"/>
          <w:szCs w:val="24"/>
          <w:lang w:val="en-US" w:eastAsia="zh-CN" w:bidi="ar-SA"/>
        </w:rPr>
        <w:tab/>
      </w:r>
      <w:r>
        <w:rPr>
          <w:rFonts w:hint="eastAsia" w:ascii="宋体" w:hAnsi="宋体" w:eastAsia="宋体" w:cs="宋体"/>
          <w:b/>
          <w:bCs/>
          <w:color w:val="000000"/>
          <w:kern w:val="0"/>
          <w:sz w:val="24"/>
          <w:szCs w:val="24"/>
          <w:lang w:val="en-US" w:eastAsia="zh-CN" w:bidi="ar-SA"/>
        </w:rPr>
        <w:t>.严重溃疡性结肠炎</w:t>
      </w:r>
    </w:p>
    <w:p w14:paraId="15DF32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指伴有致命性电解质紊乱的急性暴发性溃疡性结肠炎，病变已经累及全结肠，表现为严重的血便和系统性症状体征，须根据组织病理学特点诊断。</w:t>
      </w:r>
    </w:p>
    <w:p w14:paraId="01D01ED6">
      <w:pPr>
        <w:rPr>
          <w:rFonts w:hint="default" w:ascii="Calibri" w:hAnsi="Calibri" w:eastAsia="宋体" w:cs="Times New Roman"/>
          <w:color w:val="000000"/>
          <w:kern w:val="2"/>
          <w:szCs w:val="24"/>
          <w:lang w:val="en-US" w:eastAsia="zh-CN" w:bidi="ar-SA"/>
        </w:rPr>
      </w:pPr>
    </w:p>
    <w:p w14:paraId="68C18A02">
      <w:pPr>
        <w:pStyle w:val="43"/>
        <w:adjustRightInd w:val="0"/>
        <w:spacing w:line="360" w:lineRule="auto"/>
        <w:ind w:left="0" w:leftChars="0" w:firstLine="0" w:firstLineChars="0"/>
        <w:jc w:val="center"/>
        <w:rPr>
          <w:rFonts w:hint="default" w:ascii="Times New Roman" w:hAnsi="Times New Roman" w:eastAsia="宋体" w:cs="Times New Roman"/>
          <w:b/>
          <w:color w:val="000000"/>
          <w:kern w:val="2"/>
          <w:sz w:val="36"/>
          <w:szCs w:val="36"/>
          <w:lang w:val="en-US" w:eastAsia="zh-CN" w:bidi="ar-SA"/>
        </w:rPr>
      </w:pPr>
      <w:r>
        <w:rPr>
          <w:rFonts w:ascii="Calibri" w:hAnsi="Calibri" w:eastAsia="宋体" w:cs="Times New Roman"/>
          <w:b/>
          <w:color w:val="000000"/>
          <w:sz w:val="36"/>
          <w:szCs w:val="36"/>
        </w:rPr>
        <w:br w:type="page"/>
      </w:r>
      <w:bookmarkStart w:id="697" w:name="_Toc19533"/>
      <w:r>
        <w:rPr>
          <w:b/>
          <w:sz w:val="36"/>
          <w:szCs w:val="36"/>
          <w:highlight w:val="none"/>
        </w:rPr>
        <w:t>第五章   合同草案条款</w:t>
      </w:r>
      <w:bookmarkEnd w:id="697"/>
      <w:bookmarkStart w:id="698" w:name="_Toc120614244"/>
      <w:bookmarkEnd w:id="698"/>
      <w:bookmarkStart w:id="699" w:name="_Toc20823346"/>
      <w:bookmarkEnd w:id="699"/>
      <w:bookmarkStart w:id="700" w:name="_Toc16938590"/>
      <w:bookmarkEnd w:id="700"/>
      <w:bookmarkStart w:id="701" w:name="_Hlt16619350"/>
      <w:bookmarkEnd w:id="701"/>
      <w:bookmarkStart w:id="702" w:name="_Hlt16619369"/>
      <w:bookmarkEnd w:id="702"/>
    </w:p>
    <w:p w14:paraId="06A057DA">
      <w:pPr>
        <w:tabs>
          <w:tab w:val="left" w:pos="900"/>
          <w:tab w:val="left" w:pos="1080"/>
        </w:tabs>
        <w:snapToGrid w:val="0"/>
        <w:spacing w:line="360" w:lineRule="auto"/>
        <w:rPr>
          <w:rFonts w:hint="default" w:ascii="Times New Roman" w:hAnsi="Times New Roman" w:eastAsia="宋体" w:cs="Times New Roman"/>
          <w:color w:val="000000"/>
          <w:kern w:val="0"/>
          <w:sz w:val="18"/>
          <w:szCs w:val="18"/>
          <w:lang w:val="en-US" w:eastAsia="zh-CN" w:bidi="ar-SA"/>
        </w:rPr>
      </w:pPr>
    </w:p>
    <w:p w14:paraId="4153090C">
      <w:pPr>
        <w:tabs>
          <w:tab w:val="left" w:pos="900"/>
          <w:tab w:val="left" w:pos="1080"/>
        </w:tabs>
        <w:snapToGrid w:val="0"/>
        <w:spacing w:line="360" w:lineRule="auto"/>
        <w:rPr>
          <w:rFonts w:hint="default" w:ascii="Times New Roman" w:hAnsi="Times New Roman" w:eastAsia="宋体" w:cs="Times New Roman"/>
          <w:color w:val="000000"/>
          <w:kern w:val="0"/>
          <w:sz w:val="18"/>
          <w:szCs w:val="18"/>
          <w:lang w:val="en-US" w:eastAsia="zh-CN" w:bidi="ar-SA"/>
        </w:rPr>
      </w:pPr>
    </w:p>
    <w:p w14:paraId="64C51E2A">
      <w:pPr>
        <w:widowControl/>
        <w:jc w:val="left"/>
        <w:rPr>
          <w:rFonts w:hint="default" w:ascii="Times New Roman" w:hAnsi="Times New Roman" w:eastAsia="宋体" w:cs="Times New Roman"/>
          <w:b/>
          <w:color w:val="000000"/>
          <w:kern w:val="2"/>
          <w:sz w:val="36"/>
          <w:szCs w:val="36"/>
          <w:lang w:val="en-US" w:eastAsia="zh-CN" w:bidi="ar-SA"/>
        </w:rPr>
      </w:pPr>
    </w:p>
    <w:p w14:paraId="6862CE46">
      <w:pPr>
        <w:widowControl/>
        <w:jc w:val="left"/>
        <w:rPr>
          <w:rFonts w:hint="default" w:ascii="Times New Roman" w:hAnsi="Times New Roman" w:eastAsia="宋体" w:cs="Times New Roman"/>
          <w:b/>
          <w:color w:val="000000"/>
          <w:kern w:val="2"/>
          <w:sz w:val="36"/>
          <w:szCs w:val="36"/>
          <w:lang w:val="en-US" w:eastAsia="zh-CN" w:bidi="ar-SA"/>
        </w:rPr>
      </w:pPr>
    </w:p>
    <w:p w14:paraId="6224BED0">
      <w:pPr>
        <w:ind w:firstLine="1807" w:firstLineChars="500"/>
        <w:rPr>
          <w:rFonts w:hint="default" w:ascii="宋体" w:hAnsi="宋体" w:eastAsia="宋体" w:cs="宋体"/>
          <w:b/>
          <w:bCs/>
          <w:color w:val="000000"/>
          <w:kern w:val="2"/>
          <w:sz w:val="36"/>
          <w:szCs w:val="36"/>
          <w:lang w:val="en-US" w:eastAsia="zh-CN" w:bidi="ar-SA"/>
        </w:rPr>
      </w:pPr>
    </w:p>
    <w:p w14:paraId="61103A25">
      <w:pPr>
        <w:jc w:val="center"/>
        <w:rPr>
          <w:rFonts w:hint="default" w:ascii="宋体" w:hAnsi="宋体" w:eastAsia="宋体" w:cs="宋体"/>
          <w:color w:val="000000"/>
          <w:kern w:val="2"/>
          <w:sz w:val="52"/>
          <w:szCs w:val="52"/>
          <w:lang w:val="en-US" w:eastAsia="zh-CN" w:bidi="ar-SA"/>
        </w:rPr>
      </w:pPr>
      <w:r>
        <w:rPr>
          <w:rFonts w:hint="eastAsia" w:ascii="宋体" w:hAnsi="宋体" w:eastAsia="宋体" w:cs="宋体"/>
          <w:color w:val="000000"/>
          <w:kern w:val="2"/>
          <w:sz w:val="52"/>
          <w:szCs w:val="52"/>
          <w:lang w:val="en-US" w:eastAsia="zh-CN" w:bidi="ar-SA"/>
        </w:rPr>
        <w:t>合同协议书</w:t>
      </w:r>
    </w:p>
    <w:p w14:paraId="76EC6C78">
      <w:pPr>
        <w:jc w:val="left"/>
        <w:rPr>
          <w:rFonts w:hint="default" w:ascii="宋体" w:hAnsi="宋体" w:eastAsia="宋体" w:cs="宋体"/>
          <w:color w:val="000000"/>
          <w:kern w:val="2"/>
          <w:sz w:val="28"/>
          <w:szCs w:val="28"/>
          <w:lang w:val="en-US" w:eastAsia="zh-CN" w:bidi="ar-SA"/>
        </w:rPr>
      </w:pPr>
    </w:p>
    <w:p w14:paraId="6370F1BD">
      <w:pPr>
        <w:jc w:val="left"/>
        <w:rPr>
          <w:rFonts w:hint="default" w:ascii="宋体" w:hAnsi="宋体" w:eastAsia="宋体" w:cs="宋体"/>
          <w:color w:val="000000"/>
          <w:kern w:val="2"/>
          <w:sz w:val="28"/>
          <w:szCs w:val="28"/>
          <w:lang w:val="en-US" w:eastAsia="zh-CN" w:bidi="ar-SA"/>
        </w:rPr>
      </w:pPr>
    </w:p>
    <w:p w14:paraId="0A776D4F">
      <w:pPr>
        <w:jc w:val="left"/>
        <w:rPr>
          <w:rFonts w:hint="default" w:ascii="宋体" w:hAnsi="宋体" w:eastAsia="宋体" w:cs="宋体"/>
          <w:color w:val="000000"/>
          <w:kern w:val="2"/>
          <w:sz w:val="28"/>
          <w:szCs w:val="28"/>
          <w:lang w:val="en-US" w:eastAsia="zh-CN" w:bidi="ar-SA"/>
        </w:rPr>
      </w:pPr>
    </w:p>
    <w:p w14:paraId="57185776">
      <w:pPr>
        <w:ind w:firstLine="840" w:firstLineChars="300"/>
        <w:jc w:val="left"/>
        <w:rPr>
          <w:rFonts w:hint="default"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项目名称：</w:t>
      </w:r>
    </w:p>
    <w:p w14:paraId="690D15A5">
      <w:pPr>
        <w:ind w:firstLine="840" w:firstLineChars="300"/>
        <w:jc w:val="left"/>
        <w:rPr>
          <w:rFonts w:hint="default"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项目编号：</w:t>
      </w:r>
    </w:p>
    <w:p w14:paraId="105679C2">
      <w:pPr>
        <w:ind w:firstLine="840" w:firstLineChars="300"/>
        <w:jc w:val="left"/>
        <w:rPr>
          <w:rFonts w:hint="default"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合同编号：</w:t>
      </w:r>
    </w:p>
    <w:p w14:paraId="3554878D">
      <w:pPr>
        <w:jc w:val="left"/>
        <w:rPr>
          <w:rFonts w:hint="default" w:ascii="宋体" w:hAnsi="宋体" w:eastAsia="宋体" w:cs="宋体"/>
          <w:color w:val="000000"/>
          <w:kern w:val="2"/>
          <w:sz w:val="28"/>
          <w:szCs w:val="28"/>
          <w:lang w:val="en-US" w:eastAsia="zh-CN" w:bidi="ar-SA"/>
        </w:rPr>
      </w:pPr>
    </w:p>
    <w:p w14:paraId="046E2244">
      <w:pPr>
        <w:jc w:val="left"/>
        <w:rPr>
          <w:rFonts w:hint="default" w:ascii="宋体" w:hAnsi="宋体" w:eastAsia="宋体" w:cs="宋体"/>
          <w:color w:val="000000"/>
          <w:kern w:val="2"/>
          <w:sz w:val="28"/>
          <w:szCs w:val="28"/>
          <w:lang w:val="en-US" w:eastAsia="zh-CN" w:bidi="ar-SA"/>
        </w:rPr>
      </w:pPr>
    </w:p>
    <w:p w14:paraId="633F1E5B">
      <w:pPr>
        <w:jc w:val="left"/>
        <w:rPr>
          <w:rFonts w:hint="default" w:ascii="宋体" w:hAnsi="宋体" w:eastAsia="宋体" w:cs="宋体"/>
          <w:color w:val="000000"/>
          <w:kern w:val="2"/>
          <w:sz w:val="28"/>
          <w:szCs w:val="28"/>
          <w:lang w:val="en-US" w:eastAsia="zh-CN" w:bidi="ar-SA"/>
        </w:rPr>
      </w:pPr>
    </w:p>
    <w:p w14:paraId="70024FEB">
      <w:pPr>
        <w:widowControl w:val="0"/>
        <w:spacing w:after="120"/>
        <w:ind w:left="420" w:firstLine="420"/>
        <w:jc w:val="both"/>
        <w:rPr>
          <w:rFonts w:hint="default" w:ascii="宋体" w:hAnsi="宋体" w:eastAsia="宋体" w:cs="宋体"/>
          <w:color w:val="000000"/>
          <w:kern w:val="2"/>
          <w:sz w:val="28"/>
          <w:szCs w:val="28"/>
          <w:lang w:val="en-US" w:eastAsia="zh-CN" w:bidi="ar-SA"/>
        </w:rPr>
      </w:pPr>
    </w:p>
    <w:p w14:paraId="37C7FFAA">
      <w:pPr>
        <w:rPr>
          <w:rFonts w:hint="default" w:ascii="Calibri" w:hAnsi="Calibri" w:eastAsia="宋体" w:cs="Times New Roman"/>
          <w:color w:val="000000"/>
          <w:szCs w:val="22"/>
          <w:lang w:val="en-US" w:eastAsia="zh-CN"/>
        </w:rPr>
      </w:pPr>
    </w:p>
    <w:p w14:paraId="77DC857B">
      <w:pPr>
        <w:ind w:firstLine="840" w:firstLineChars="300"/>
        <w:jc w:val="left"/>
        <w:rPr>
          <w:rFonts w:hint="default"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采购人（甲方）：</w:t>
      </w:r>
    </w:p>
    <w:p w14:paraId="3BBBEDE9">
      <w:pPr>
        <w:ind w:firstLine="840" w:firstLineChars="300"/>
        <w:jc w:val="left"/>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中标投标人（乙方）：</w:t>
      </w:r>
    </w:p>
    <w:p w14:paraId="6D8BB82A">
      <w:pPr>
        <w:ind w:firstLine="840" w:firstLineChars="300"/>
        <w:jc w:val="left"/>
        <w:rPr>
          <w:rFonts w:hint="eastAsia" w:ascii="宋体" w:hAnsi="宋体" w:eastAsia="宋体" w:cs="宋体"/>
          <w:color w:val="000000"/>
          <w:kern w:val="2"/>
          <w:sz w:val="28"/>
          <w:szCs w:val="28"/>
          <w:lang w:val="en-US" w:eastAsia="zh-CN" w:bidi="ar-SA"/>
        </w:rPr>
      </w:pPr>
    </w:p>
    <w:p w14:paraId="3A517BDB">
      <w:pPr>
        <w:ind w:firstLine="840" w:firstLineChars="300"/>
        <w:jc w:val="left"/>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 xml:space="preserve">签订地：                                                             </w:t>
      </w:r>
    </w:p>
    <w:p w14:paraId="5725DC72">
      <w:pPr>
        <w:ind w:firstLine="840" w:firstLineChars="300"/>
        <w:jc w:val="left"/>
        <w:rPr>
          <w:rFonts w:hint="default"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 xml:space="preserve">         </w:t>
      </w:r>
    </w:p>
    <w:p w14:paraId="115A869C">
      <w:pPr>
        <w:ind w:firstLine="840" w:firstLineChars="300"/>
        <w:jc w:val="left"/>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签订日期：    年     月     日</w:t>
      </w:r>
    </w:p>
    <w:p w14:paraId="310F0027">
      <w:pPr>
        <w:spacing w:line="360" w:lineRule="auto"/>
        <w:rPr>
          <w:rFonts w:hint="default" w:ascii="宋体" w:hAnsi="宋体" w:eastAsia="宋体" w:cs="Times New Roman"/>
          <w:color w:val="000000"/>
          <w:kern w:val="2"/>
          <w:sz w:val="24"/>
          <w:szCs w:val="24"/>
          <w:lang w:val="en-US" w:eastAsia="zh-CN" w:bidi="ar-SA"/>
        </w:rPr>
      </w:pPr>
      <w:r>
        <w:rPr>
          <w:rFonts w:hint="default" w:ascii="Times New Roman" w:hAnsi="Times New Roman" w:eastAsia="宋体" w:cs="Times New Roman"/>
          <w:color w:val="000000"/>
          <w:kern w:val="2"/>
          <w:szCs w:val="24"/>
          <w:lang w:val="en-US" w:eastAsia="zh-CN" w:bidi="ar-SA"/>
        </w:rPr>
        <w:br w:type="page"/>
      </w:r>
      <w:r>
        <w:rPr>
          <w:rFonts w:hint="eastAsia" w:ascii="宋体" w:hAnsi="宋体" w:eastAsia="宋体" w:cs="Times New Roman"/>
          <w:color w:val="000000"/>
          <w:kern w:val="2"/>
          <w:sz w:val="24"/>
          <w:szCs w:val="24"/>
          <w:lang w:val="en-US" w:eastAsia="zh-CN" w:bidi="ar-SA"/>
        </w:rPr>
        <w:t>甲方：常州市金坛区残疾人联合会</w:t>
      </w:r>
    </w:p>
    <w:p w14:paraId="6108B5A1">
      <w:pPr>
        <w:spacing w:line="360" w:lineRule="auto"/>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乙方：                    （中标商业保险机构）</w:t>
      </w:r>
    </w:p>
    <w:p w14:paraId="6204EC59">
      <w:pPr>
        <w:spacing w:line="360" w:lineRule="auto"/>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 xml:space="preserve">  </w:t>
      </w:r>
    </w:p>
    <w:p w14:paraId="239850FA">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根据《中华人民共和国民法典》、《中华人民共和国政府采购法》和《中华人民共和国保险法》及相关法律、法规的有关规定，甲方与通过</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lang w:val="en-US" w:eastAsia="zh-CN" w:bidi="ar-SA"/>
        </w:rPr>
        <w:t>招标选定的乙方经过协商，甲乙双方在平等互利的基础上，本着平等协作和诚实信用的原则，签订如下合同：</w:t>
      </w:r>
      <w:r>
        <w:rPr>
          <w:rFonts w:hint="default" w:ascii="宋体" w:hAnsi="宋体" w:eastAsia="宋体" w:cs="Times New Roman"/>
          <w:color w:val="000000"/>
          <w:kern w:val="2"/>
          <w:sz w:val="24"/>
          <w:szCs w:val="24"/>
          <w:lang w:val="en-US" w:eastAsia="zh-CN" w:bidi="ar-SA"/>
        </w:rPr>
        <w:t xml:space="preserve"> </w:t>
      </w:r>
    </w:p>
    <w:p w14:paraId="7CF5282C">
      <w:pPr>
        <w:spacing w:line="360" w:lineRule="auto"/>
        <w:rPr>
          <w:rFonts w:hint="default"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一、合同概况</w:t>
      </w:r>
    </w:p>
    <w:p w14:paraId="6A733AEA">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甲方作为投保人，为</w:t>
      </w:r>
      <w:r>
        <w:rPr>
          <w:rFonts w:hint="default" w:ascii="宋体" w:hAnsi="宋体" w:eastAsia="宋体" w:cs="宋体"/>
          <w:color w:val="000000"/>
          <w:kern w:val="0"/>
          <w:sz w:val="24"/>
          <w:szCs w:val="24"/>
          <w:lang w:val="en-US" w:eastAsia="zh-CN" w:bidi="ar-SA"/>
        </w:rPr>
        <w:t>常州市金坛区</w:t>
      </w:r>
      <w:r>
        <w:rPr>
          <w:rFonts w:hint="eastAsia" w:ascii="宋体" w:hAnsi="宋体" w:eastAsia="宋体" w:cs="宋体"/>
          <w:color w:val="000000"/>
          <w:kern w:val="0"/>
          <w:sz w:val="24"/>
          <w:szCs w:val="24"/>
          <w:lang w:val="en-US" w:eastAsia="zh-CN" w:bidi="ar-SA"/>
        </w:rPr>
        <w:t>户籍并持有</w:t>
      </w:r>
      <w:r>
        <w:rPr>
          <w:rFonts w:hint="default" w:ascii="宋体" w:hAnsi="宋体" w:eastAsia="宋体" w:cs="宋体"/>
          <w:color w:val="000000"/>
          <w:kern w:val="0"/>
          <w:sz w:val="24"/>
          <w:szCs w:val="24"/>
          <w:lang w:val="en-US" w:eastAsia="zh-CN" w:bidi="ar-SA"/>
        </w:rPr>
        <w:t>国家统一发放残疾人证的残疾人</w:t>
      </w:r>
      <w:r>
        <w:rPr>
          <w:rFonts w:hint="eastAsia" w:ascii="宋体" w:hAnsi="宋体" w:eastAsia="宋体" w:cs="Times New Roman"/>
          <w:color w:val="000000"/>
          <w:kern w:val="2"/>
          <w:sz w:val="24"/>
          <w:szCs w:val="24"/>
          <w:lang w:val="en-US" w:eastAsia="zh-CN" w:bidi="ar-SA"/>
        </w:rPr>
        <w:t>向乙方统一投保商业保险</w:t>
      </w:r>
      <w:r>
        <w:rPr>
          <w:rFonts w:hint="eastAsia" w:ascii="Times New Roman" w:hAnsi="宋体" w:eastAsia="宋体" w:cs="Times New Roman"/>
          <w:color w:val="000000"/>
          <w:kern w:val="2"/>
          <w:sz w:val="24"/>
          <w:szCs w:val="24"/>
          <w:lang w:val="en-US" w:eastAsia="zh-CN" w:bidi="ar-SA"/>
        </w:rPr>
        <w:t>项目</w:t>
      </w:r>
      <w:r>
        <w:rPr>
          <w:rFonts w:hint="eastAsia" w:ascii="宋体" w:hAnsi="宋体" w:eastAsia="宋体" w:cs="Times New Roman"/>
          <w:color w:val="000000"/>
          <w:kern w:val="2"/>
          <w:sz w:val="24"/>
          <w:szCs w:val="24"/>
          <w:lang w:val="en-US" w:eastAsia="zh-CN" w:bidi="ar-SA"/>
        </w:rPr>
        <w:t>保障内容所列明的保险产品。乙方已向甲方说明了保险计划所对应的保险条款的内容，并特别对保险条款中的保险责任及责任免除的内容进行了明确说明，甲方同意，乙方根据甲方的参保人员参与的保险计划所对应的条款承担保险责任，并在符合所对应条款的责任免除事项时不承担保险责任。本协议与所对应保险条款有冲突的，以本协议为准；本协议没有约定的，以所对应的保险条款为准。</w:t>
      </w:r>
    </w:p>
    <w:p w14:paraId="24AC45BA">
      <w:pPr>
        <w:spacing w:line="360" w:lineRule="auto"/>
        <w:rPr>
          <w:rFonts w:hint="default"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二、保费价格与支付</w:t>
      </w:r>
    </w:p>
    <w:p w14:paraId="1A097187">
      <w:pPr>
        <w:spacing w:line="360" w:lineRule="auto"/>
        <w:ind w:firstLine="480" w:firstLineChars="200"/>
        <w:rPr>
          <w:rFonts w:hint="default" w:ascii="宋体" w:hAnsi="宋体" w:eastAsia="宋体" w:cs="Times New Roman"/>
          <w:b/>
          <w:bCs/>
          <w:color w:val="000000"/>
          <w:kern w:val="2"/>
          <w:sz w:val="24"/>
          <w:szCs w:val="24"/>
          <w:highlight w:val="none"/>
          <w:lang w:val="en-US" w:eastAsia="zh-CN" w:bidi="ar-SA"/>
        </w:rPr>
      </w:pPr>
      <w:r>
        <w:rPr>
          <w:rFonts w:hint="eastAsia" w:ascii="宋体" w:hAnsi="宋体" w:eastAsia="宋体" w:cs="Times New Roman"/>
          <w:color w:val="000000"/>
          <w:sz w:val="24"/>
          <w:szCs w:val="22"/>
        </w:rPr>
        <w:t>金坛区持证残疾人商业保险的保费为</w:t>
      </w:r>
      <w:r>
        <w:rPr>
          <w:rFonts w:hint="eastAsia" w:ascii="宋体" w:hAnsi="宋体" w:eastAsia="宋体" w:cs="Times New Roman"/>
          <w:color w:val="000000"/>
          <w:sz w:val="24"/>
          <w:szCs w:val="22"/>
          <w:u w:val="single"/>
        </w:rPr>
        <w:t>每人每年</w:t>
      </w:r>
      <w:r>
        <w:rPr>
          <w:rFonts w:hint="eastAsia" w:ascii="宋体" w:hAnsi="宋体" w:eastAsia="宋体" w:cs="Times New Roman"/>
          <w:color w:val="000000"/>
          <w:sz w:val="24"/>
          <w:szCs w:val="22"/>
          <w:u w:val="single"/>
          <w:lang w:val="en-US" w:eastAsia="zh-CN"/>
        </w:rPr>
        <w:t xml:space="preserve">      </w:t>
      </w:r>
      <w:r>
        <w:rPr>
          <w:rFonts w:hint="eastAsia" w:ascii="宋体" w:hAnsi="宋体" w:eastAsia="宋体" w:cs="Times New Roman"/>
          <w:color w:val="000000"/>
          <w:sz w:val="24"/>
          <w:szCs w:val="22"/>
          <w:u w:val="none"/>
          <w:lang w:val="en-US" w:eastAsia="zh-CN"/>
        </w:rPr>
        <w:t>元</w:t>
      </w:r>
      <w:r>
        <w:rPr>
          <w:rFonts w:hint="eastAsia" w:ascii="宋体" w:hAnsi="宋体" w:eastAsia="宋体" w:cs="Times New Roman"/>
          <w:color w:val="000000"/>
          <w:sz w:val="24"/>
          <w:szCs w:val="22"/>
          <w:u w:val="none"/>
        </w:rPr>
        <w:t>，</w:t>
      </w:r>
      <w:r>
        <w:rPr>
          <w:rFonts w:hint="eastAsia" w:ascii="宋体" w:hAnsi="宋体" w:eastAsia="宋体" w:cs="Times New Roman"/>
          <w:color w:val="000000"/>
          <w:sz w:val="24"/>
          <w:szCs w:val="22"/>
        </w:rPr>
        <w:t>甲方根据本年度实际参保人数</w:t>
      </w:r>
      <w:r>
        <w:rPr>
          <w:rFonts w:hint="eastAsia" w:ascii="宋体" w:hAnsi="宋体" w:eastAsia="宋体" w:cs="Times New Roman"/>
          <w:color w:val="000000"/>
          <w:sz w:val="24"/>
          <w:szCs w:val="22"/>
          <w:lang w:eastAsia="zh-CN"/>
        </w:rPr>
        <w:t>支付保费，</w:t>
      </w:r>
      <w:r>
        <w:rPr>
          <w:rFonts w:hint="eastAsia" w:ascii="宋体" w:hAnsi="宋体" w:eastAsia="宋体" w:cs="Times New Roman"/>
          <w:color w:val="000000"/>
          <w:sz w:val="24"/>
          <w:szCs w:val="22"/>
          <w:lang w:val="en-US" w:eastAsia="zh-CN"/>
        </w:rPr>
        <w:t>保费总额</w:t>
      </w:r>
      <w:r>
        <w:rPr>
          <w:rFonts w:hint="eastAsia" w:ascii="宋体" w:hAnsi="宋体" w:eastAsia="宋体" w:cs="Times New Roman"/>
          <w:color w:val="000000"/>
          <w:sz w:val="24"/>
          <w:szCs w:val="22"/>
          <w:u w:val="single"/>
          <w:lang w:val="en-US" w:eastAsia="zh-CN"/>
        </w:rPr>
        <w:t xml:space="preserve">     </w:t>
      </w:r>
      <w:r>
        <w:rPr>
          <w:rFonts w:hint="eastAsia" w:ascii="宋体" w:hAnsi="宋体" w:eastAsia="宋体" w:cs="Times New Roman"/>
          <w:color w:val="000000"/>
          <w:sz w:val="24"/>
          <w:szCs w:val="22"/>
          <w:u w:val="none"/>
          <w:lang w:val="en-US" w:eastAsia="zh-CN"/>
        </w:rPr>
        <w:t>元。</w:t>
      </w:r>
    </w:p>
    <w:p w14:paraId="33478C88">
      <w:pPr>
        <w:spacing w:line="360" w:lineRule="auto"/>
        <w:ind w:firstLine="480" w:firstLineChars="200"/>
        <w:rPr>
          <w:rFonts w:hint="eastAsia" w:ascii="宋体" w:hAnsi="宋体" w:eastAsia="宋体" w:cs="Times New Roman"/>
          <w:b w:val="0"/>
          <w:bCs w:val="0"/>
          <w:color w:val="000000"/>
          <w:kern w:val="2"/>
          <w:sz w:val="24"/>
          <w:szCs w:val="24"/>
          <w:highlight w:val="none"/>
          <w:lang w:val="en-US" w:eastAsia="zh-CN" w:bidi="ar-SA"/>
        </w:rPr>
      </w:pPr>
      <w:r>
        <w:rPr>
          <w:rFonts w:hint="eastAsia" w:ascii="宋体" w:hAnsi="宋体" w:eastAsia="宋体" w:cs="Times New Roman"/>
          <w:b w:val="0"/>
          <w:bCs w:val="0"/>
          <w:color w:val="000000"/>
          <w:kern w:val="2"/>
          <w:sz w:val="24"/>
          <w:szCs w:val="24"/>
          <w:highlight w:val="none"/>
          <w:lang w:val="en-US" w:eastAsia="zh-CN" w:bidi="ar-SA"/>
        </w:rPr>
        <w:t>保费支付：甲方将保费全额支付至中标供应商指定账户，乙方收到保费后1个工作日内开具保单及全额保险费对应的增值税专用发票给甲方。</w:t>
      </w:r>
    </w:p>
    <w:p w14:paraId="5B53888A">
      <w:pPr>
        <w:numPr>
          <w:ilvl w:val="0"/>
          <w:numId w:val="0"/>
        </w:numPr>
        <w:spacing w:line="360" w:lineRule="auto"/>
        <w:ind w:firstLine="482" w:firstLineChars="200"/>
        <w:rPr>
          <w:rFonts w:hint="eastAsia" w:ascii="宋体" w:hAnsi="宋体" w:cs="Times New Roman"/>
          <w:color w:val="0000FF"/>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合同期：</w:t>
      </w:r>
      <w:r>
        <w:rPr>
          <w:rFonts w:hint="default" w:ascii="宋体" w:hAnsi="宋体" w:eastAsia="宋体" w:cs="Times New Roman"/>
          <w:color w:val="0000FF"/>
          <w:kern w:val="2"/>
          <w:sz w:val="24"/>
          <w:szCs w:val="24"/>
          <w:lang w:val="en-US" w:eastAsia="zh-CN" w:bidi="ar-SA"/>
        </w:rPr>
        <w:t>保险期限从上一轮保险结束之日后一天算起</w:t>
      </w:r>
      <w:r>
        <w:rPr>
          <w:rFonts w:hint="eastAsia" w:ascii="宋体" w:hAnsi="宋体" w:cs="Times New Roman"/>
          <w:color w:val="0000FF"/>
          <w:kern w:val="2"/>
          <w:sz w:val="24"/>
          <w:szCs w:val="24"/>
          <w:lang w:val="en-US" w:eastAsia="zh-CN" w:bidi="ar-SA"/>
        </w:rPr>
        <w:t>。</w:t>
      </w:r>
    </w:p>
    <w:p w14:paraId="31CE97B7">
      <w:pPr>
        <w:numPr>
          <w:ilvl w:val="0"/>
          <w:numId w:val="0"/>
        </w:numPr>
        <w:spacing w:line="360" w:lineRule="auto"/>
        <w:ind w:firstLine="480" w:firstLineChars="2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项目合同期：三年（</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lang w:val="en-US" w:eastAsia="zh-CN" w:bidi="ar-SA"/>
        </w:rPr>
        <w:t>年</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月</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日</w:t>
      </w:r>
      <w:r>
        <w:rPr>
          <w:rFonts w:hint="eastAsia" w:ascii="宋体" w:hAnsi="宋体" w:eastAsia="宋体" w:cs="Times New Roman"/>
          <w:color w:val="000000"/>
          <w:kern w:val="2"/>
          <w:sz w:val="24"/>
          <w:szCs w:val="24"/>
          <w:lang w:val="en-US" w:eastAsia="zh-CN" w:bidi="ar-SA"/>
        </w:rPr>
        <w:t>至</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lang w:val="en-US" w:eastAsia="zh-CN" w:bidi="ar-SA"/>
        </w:rPr>
        <w:t>年</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月</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日</w:t>
      </w:r>
      <w:r>
        <w:rPr>
          <w:rFonts w:hint="eastAsia" w:ascii="宋体" w:hAnsi="宋体" w:eastAsia="宋体" w:cs="Times New Roman"/>
          <w:color w:val="000000"/>
          <w:kern w:val="2"/>
          <w:sz w:val="24"/>
          <w:szCs w:val="24"/>
          <w:lang w:val="en-US" w:eastAsia="zh-CN" w:bidi="ar-SA"/>
        </w:rPr>
        <w:t>）合同期满经甲方认可，续签下一年合同，最多续签二年</w:t>
      </w:r>
      <w:r>
        <w:rPr>
          <w:rFonts w:hint="eastAsia" w:ascii="宋体" w:hAnsi="宋体" w:cs="Times New Roman"/>
          <w:color w:val="000000"/>
          <w:kern w:val="2"/>
          <w:sz w:val="24"/>
          <w:szCs w:val="24"/>
          <w:lang w:val="en-US" w:eastAsia="zh-CN" w:bidi="ar-SA"/>
        </w:rPr>
        <w:t>。</w:t>
      </w:r>
    </w:p>
    <w:p w14:paraId="5EE526DF">
      <w:pPr>
        <w:numPr>
          <w:ilvl w:val="0"/>
          <w:numId w:val="0"/>
        </w:numPr>
        <w:spacing w:line="360" w:lineRule="auto"/>
        <w:ind w:firstLine="480" w:firstLineChars="2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本合同期限：</w:t>
      </w:r>
      <w:r>
        <w:rPr>
          <w:rFonts w:hint="eastAsia" w:ascii="宋体" w:hAnsi="宋体" w:eastAsia="宋体" w:cs="Times New Roman"/>
          <w:color w:val="000000"/>
          <w:kern w:val="2"/>
          <w:sz w:val="24"/>
          <w:szCs w:val="24"/>
          <w:lang w:val="en-US" w:eastAsia="zh-CN" w:bidi="ar-SA"/>
        </w:rPr>
        <w:t>一年（</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lang w:val="en-US" w:eastAsia="zh-CN" w:bidi="ar-SA"/>
        </w:rPr>
        <w:t>年</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月</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日</w:t>
      </w:r>
      <w:r>
        <w:rPr>
          <w:rFonts w:hint="eastAsia" w:ascii="宋体" w:hAnsi="宋体" w:eastAsia="宋体" w:cs="Times New Roman"/>
          <w:color w:val="000000"/>
          <w:kern w:val="2"/>
          <w:sz w:val="24"/>
          <w:szCs w:val="24"/>
          <w:lang w:val="en-US" w:eastAsia="zh-CN" w:bidi="ar-SA"/>
        </w:rPr>
        <w:t>至</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lang w:val="en-US" w:eastAsia="zh-CN" w:bidi="ar-SA"/>
        </w:rPr>
        <w:t>年</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月</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u w:val="none"/>
          <w:lang w:val="en-US" w:eastAsia="zh-CN" w:bidi="ar-SA"/>
        </w:rPr>
        <w:t>日</w:t>
      </w:r>
      <w:r>
        <w:rPr>
          <w:rFonts w:hint="eastAsia" w:ascii="宋体" w:hAnsi="宋体" w:eastAsia="宋体" w:cs="Times New Roman"/>
          <w:color w:val="000000"/>
          <w:kern w:val="2"/>
          <w:sz w:val="24"/>
          <w:szCs w:val="24"/>
          <w:lang w:val="en-US" w:eastAsia="zh-CN" w:bidi="ar-SA"/>
        </w:rPr>
        <w:t>）。</w:t>
      </w:r>
    </w:p>
    <w:p w14:paraId="190FF75D">
      <w:pPr>
        <w:spacing w:line="360" w:lineRule="auto"/>
        <w:rPr>
          <w:rFonts w:hint="default"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四、赔付条件和标准</w:t>
      </w:r>
    </w:p>
    <w:p w14:paraId="7608C1AB">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详见采购需求及有关说明</w:t>
      </w:r>
    </w:p>
    <w:p w14:paraId="249E4C0A">
      <w:pPr>
        <w:spacing w:line="360" w:lineRule="auto"/>
        <w:rPr>
          <w:rFonts w:hint="default"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五、下列文件为本合同不可分割部分</w:t>
      </w:r>
    </w:p>
    <w:p w14:paraId="475CEB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5.1 中标通知书。</w:t>
      </w:r>
    </w:p>
    <w:p w14:paraId="1AACE5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5.2 乙方中标的投标文件及其他承诺。</w:t>
      </w:r>
    </w:p>
    <w:p w14:paraId="0FF7DA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5.3招标文件</w:t>
      </w:r>
    </w:p>
    <w:p w14:paraId="054999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5.4投保人的投保材料；</w:t>
      </w:r>
    </w:p>
    <w:p w14:paraId="10461D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5.5投保单、保险单及批改申请书、批单。</w:t>
      </w:r>
    </w:p>
    <w:p w14:paraId="1012DA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5.6 与本次招标有关的并经当事人双方确认的其他文件。</w:t>
      </w:r>
    </w:p>
    <w:p w14:paraId="6682BC10">
      <w:pPr>
        <w:spacing w:line="360" w:lineRule="auto"/>
        <w:rPr>
          <w:rFonts w:hint="default"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六、违约责任</w:t>
      </w:r>
    </w:p>
    <w:p w14:paraId="30F73A78">
      <w:pPr>
        <w:spacing w:line="360" w:lineRule="auto"/>
        <w:ind w:firstLine="480" w:firstLineChars="200"/>
        <w:rPr>
          <w:rFonts w:hint="default" w:ascii="Calibri" w:hAnsi="Calibri" w:eastAsia="宋体" w:cs="Times New Roman"/>
          <w:color w:val="000000"/>
          <w:szCs w:val="22"/>
          <w:lang w:val="en-US" w:eastAsia="zh-CN"/>
        </w:rPr>
      </w:pPr>
      <w:r>
        <w:rPr>
          <w:rFonts w:hint="eastAsia" w:ascii="宋体" w:hAnsi="宋体" w:eastAsia="宋体" w:cs="Times New Roman"/>
          <w:color w:val="000000"/>
          <w:kern w:val="2"/>
          <w:sz w:val="24"/>
          <w:szCs w:val="24"/>
          <w:lang w:val="en-US" w:eastAsia="zh-CN" w:bidi="ar-SA"/>
        </w:rPr>
        <w:t>在合同期内，合同一方不履行合同义务或者履行合同义务不符合约定的，应当承担继续履行、采取补救措施或赔偿损失等违约责任。</w:t>
      </w:r>
    </w:p>
    <w:p w14:paraId="79E1F371">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6.1乙方因违反本合同约定，或发生其他严重损害参保人员权益的情况，甲方可以扣除部分履约保证金并提前终止合作，并就违约情况提请有关部门依法追究责任。</w:t>
      </w:r>
    </w:p>
    <w:p w14:paraId="17404D24">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6.2乙方利用专业技术和行业信息优势之便，故意隐瞒和掩盖自身过失，违背投标承诺和未尽义务，甲方均可追究乙方的违约责任并索取赔偿，且不受合同时效的限制。</w:t>
      </w:r>
    </w:p>
    <w:p w14:paraId="6B5847FC">
      <w:pPr>
        <w:spacing w:line="360" w:lineRule="auto"/>
        <w:ind w:firstLine="480" w:firstLineChars="2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6.3合同期内，乙方未履行合同责任、无故终止合同或无正当理由拒绝续签合同的，扣除全部履约保证金，情节严重的甲方有权单方解除本合同，并报相关部门依法追究其责任。</w:t>
      </w:r>
    </w:p>
    <w:p w14:paraId="609AEF6A">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6.4合同期内，如甲方遇上级取消本项目或本项目预算，甲方享有停止续签合同的权力，造成损失与甲方无关。</w:t>
      </w:r>
    </w:p>
    <w:p w14:paraId="44E72255">
      <w:pPr>
        <w:spacing w:line="360" w:lineRule="auto"/>
        <w:rPr>
          <w:rFonts w:hint="default"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七、合同修改</w:t>
      </w:r>
    </w:p>
    <w:p w14:paraId="2B8BA79B">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对于本合同的未尽事宜，需进行修改、补充或完善的，甲乙双方必须就所修改的内容签订书面的合同修改书，作为本合同的补充协议。补充协议与本合同具有同等法律效力。</w:t>
      </w:r>
    </w:p>
    <w:p w14:paraId="6226B187">
      <w:pPr>
        <w:spacing w:line="360" w:lineRule="auto"/>
        <w:rPr>
          <w:rFonts w:hint="default"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八、合同生效及其它</w:t>
      </w:r>
    </w:p>
    <w:p w14:paraId="6F2856A5">
      <w:pPr>
        <w:spacing w:line="360" w:lineRule="auto"/>
        <w:ind w:firstLine="480" w:firstLineChars="2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8.1双方对涉及对方的信息均具有保密的责任和义务，甲方向乙方提供的被保险人个人信息, 未经甲方许可，乙方不得对外披露或用作他途，否则将承担由此引起的法律后果。</w:t>
      </w:r>
    </w:p>
    <w:p w14:paraId="1FDA869D">
      <w:pPr>
        <w:spacing w:line="360" w:lineRule="auto"/>
        <w:ind w:firstLine="480" w:firstLineChars="2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8.2 合同一式伍份，以中文书写，由甲方、乙方各执贰份，代理公司壹份。合同经甲乙双方代表签字并加盖公章。</w:t>
      </w:r>
    </w:p>
    <w:p w14:paraId="50F15194">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8.3 合同签订后甲乙双方即直接产生权利与义务的关系，合同执行过程中出现的问题应按照《中华人民共和国民法典》等有关规定处理，在合同履行过程中，双方如有争议，可提请各自主管部门进行协调。</w:t>
      </w:r>
    </w:p>
    <w:p w14:paraId="5DB73AC3">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8.4 合同在执行过程中出现的未尽事宜，双方在不违背本合同和招标文件的原则下协商解决，协商结果以书面形式盖章记录在案，作为本合同的附件，与本合同具有同等效力。双方协商不成，提交至甲方所在地人民法院诉讼。</w:t>
      </w:r>
    </w:p>
    <w:p w14:paraId="0E4C1572">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8.5 本合同未尽事宜应按照《中华人民共和国民法典》、《中华人民共和国政府采购法》之规定解释。</w:t>
      </w:r>
    </w:p>
    <w:p w14:paraId="5F4DBD8C">
      <w:pPr>
        <w:widowControl w:val="0"/>
        <w:ind w:left="420" w:leftChars="200"/>
        <w:jc w:val="both"/>
        <w:rPr>
          <w:rFonts w:hint="eastAsia" w:ascii="宋体" w:hAnsi="宋体" w:eastAsia="宋体" w:cs="Times New Roman"/>
          <w:color w:val="000000"/>
          <w:kern w:val="0"/>
          <w:sz w:val="24"/>
          <w:szCs w:val="24"/>
          <w:lang w:val="en-US" w:eastAsia="zh-CN" w:bidi="ar-SA"/>
        </w:rPr>
      </w:pPr>
      <w:r>
        <w:rPr>
          <w:rFonts w:hint="eastAsia" w:ascii="宋体" w:hAnsi="宋体" w:eastAsia="宋体" w:cs="Times New Roman"/>
          <w:color w:val="000000"/>
          <w:kern w:val="0"/>
          <w:sz w:val="24"/>
          <w:szCs w:val="24"/>
          <w:lang w:val="en-US" w:eastAsia="zh-CN" w:bidi="ar-SA"/>
        </w:rPr>
        <w:t>以下无正文：</w:t>
      </w:r>
    </w:p>
    <w:p w14:paraId="7C7209F6">
      <w:pPr>
        <w:rPr>
          <w:rFonts w:hint="eastAsia" w:ascii="Times New Roman" w:hAnsi="Times New Roman" w:eastAsia="宋体" w:cs="Times New Roman"/>
          <w:color w:val="000000"/>
          <w:kern w:val="2"/>
          <w:szCs w:val="24"/>
          <w:lang w:val="en-US" w:eastAsia="zh-CN" w:bidi="ar-SA"/>
        </w:rPr>
      </w:pPr>
    </w:p>
    <w:p w14:paraId="330BBC8D">
      <w:pPr>
        <w:spacing w:line="360" w:lineRule="auto"/>
        <w:ind w:firstLine="480" w:firstLineChars="200"/>
        <w:rPr>
          <w:rFonts w:hint="eastAsia" w:ascii="宋体" w:hAnsi="宋体" w:eastAsia="宋体" w:cs="Times New Roman"/>
          <w:color w:val="000000"/>
          <w:kern w:val="2"/>
          <w:sz w:val="24"/>
          <w:szCs w:val="24"/>
          <w:lang w:val="en-US" w:eastAsia="zh-CN" w:bidi="ar-SA"/>
        </w:rPr>
      </w:pPr>
    </w:p>
    <w:p w14:paraId="038355D4">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甲      方：                               乙      方：</w:t>
      </w:r>
    </w:p>
    <w:p w14:paraId="1096988F">
      <w:pPr>
        <w:tabs>
          <w:tab w:val="left" w:pos="5115"/>
        </w:tabs>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单位名称（章）：                           单位名称（章）：</w:t>
      </w:r>
    </w:p>
    <w:p w14:paraId="76C33D8E">
      <w:pPr>
        <w:tabs>
          <w:tab w:val="left" w:pos="5115"/>
        </w:tabs>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单位地址：                                 单位地址：</w:t>
      </w:r>
    </w:p>
    <w:p w14:paraId="5ADEC6E2">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法定代表人：                               法定代表人：</w:t>
      </w:r>
    </w:p>
    <w:p w14:paraId="176788E1">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或委托代理人：                             或委托代表人：</w:t>
      </w:r>
    </w:p>
    <w:p w14:paraId="093BD978">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传真:                                      传真:</w:t>
      </w:r>
    </w:p>
    <w:p w14:paraId="272378A1">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传真接收人:                                传真接收人：</w:t>
      </w:r>
    </w:p>
    <w:p w14:paraId="7A9EC505">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开户银行：                                 开户银行：</w:t>
      </w:r>
    </w:p>
    <w:p w14:paraId="670EB135">
      <w:pPr>
        <w:spacing w:line="360" w:lineRule="auto"/>
        <w:ind w:firstLine="480" w:firstLineChars="2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银行帐号：                                 银行帐号：</w:t>
      </w:r>
    </w:p>
    <w:p w14:paraId="78DC8740">
      <w:pPr>
        <w:pStyle w:val="220"/>
        <w:keepNext w:val="0"/>
        <w:keepLines w:val="0"/>
        <w:pageBreakBefore w:val="0"/>
        <w:widowControl w:val="0"/>
        <w:kinsoku/>
        <w:wordWrap/>
        <w:overflowPunct/>
        <w:topLinePunct w:val="0"/>
        <w:autoSpaceDE/>
        <w:autoSpaceDN/>
        <w:bidi w:val="0"/>
        <w:adjustRightInd/>
        <w:snapToGrid/>
        <w:spacing w:before="120" w:after="120" w:line="240" w:lineRule="auto"/>
        <w:ind w:firstLine="480" w:firstLineChars="200"/>
        <w:jc w:val="both"/>
        <w:textAlignment w:val="auto"/>
        <w:rPr>
          <w:rFonts w:hint="eastAsia" w:ascii="宋体" w:hAnsi="宋体" w:eastAsia="宋体" w:cs="宋体"/>
          <w:sz w:val="24"/>
          <w:szCs w:val="24"/>
        </w:rPr>
      </w:pPr>
      <w:r>
        <w:rPr>
          <w:rFonts w:hint="eastAsia" w:ascii="宋体" w:hAnsi="宋体" w:eastAsia="宋体" w:cs="Times New Roman"/>
          <w:color w:val="000000"/>
          <w:kern w:val="2"/>
          <w:sz w:val="24"/>
          <w:szCs w:val="24"/>
          <w:lang w:val="en-US" w:eastAsia="zh-CN" w:bidi="ar-SA"/>
        </w:rPr>
        <w:t>电    话：                                 电    话：</w:t>
      </w:r>
    </w:p>
    <w:p w14:paraId="651590CE">
      <w:pPr>
        <w:keepNext w:val="0"/>
        <w:keepLines w:val="0"/>
        <w:pageBreakBefore w:val="0"/>
        <w:tabs>
          <w:tab w:val="left" w:pos="900"/>
          <w:tab w:val="left" w:pos="1080"/>
        </w:tabs>
        <w:spacing w:line="360" w:lineRule="auto"/>
        <w:rPr>
          <w:sz w:val="24"/>
          <w:szCs w:val="24"/>
          <w:highlight w:val="none"/>
        </w:rPr>
      </w:pPr>
    </w:p>
    <w:p w14:paraId="33D4B7C5">
      <w:pPr>
        <w:keepNext w:val="0"/>
        <w:keepLines w:val="0"/>
        <w:pageBreakBefore w:val="0"/>
        <w:tabs>
          <w:tab w:val="left" w:pos="900"/>
          <w:tab w:val="left" w:pos="1080"/>
        </w:tabs>
        <w:spacing w:line="360" w:lineRule="auto"/>
        <w:rPr>
          <w:sz w:val="24"/>
          <w:szCs w:val="24"/>
          <w:highlight w:val="none"/>
        </w:rPr>
      </w:pPr>
    </w:p>
    <w:p w14:paraId="31EFAC0F">
      <w:pPr>
        <w:spacing w:line="360" w:lineRule="auto"/>
        <w:jc w:val="center"/>
        <w:outlineLvl w:val="0"/>
        <w:rPr>
          <w:b/>
          <w:sz w:val="36"/>
          <w:szCs w:val="36"/>
          <w:highlight w:val="none"/>
        </w:rPr>
      </w:pPr>
      <w:r>
        <w:rPr>
          <w:b/>
          <w:sz w:val="36"/>
          <w:szCs w:val="36"/>
          <w:highlight w:val="none"/>
        </w:rPr>
        <w:br w:type="page" w:clear="all"/>
      </w:r>
      <w:bookmarkStart w:id="703" w:name="_Toc12912"/>
      <w:bookmarkStart w:id="704" w:name="_Toc14728"/>
      <w:r>
        <w:rPr>
          <w:b/>
          <w:sz w:val="36"/>
          <w:szCs w:val="36"/>
          <w:highlight w:val="none"/>
        </w:rPr>
        <w:t>第六章   响应文件格式</w:t>
      </w:r>
      <w:bookmarkEnd w:id="703"/>
      <w:bookmarkEnd w:id="704"/>
    </w:p>
    <w:p w14:paraId="4010895E">
      <w:pPr>
        <w:widowControl/>
        <w:spacing w:line="360" w:lineRule="auto"/>
        <w:jc w:val="left"/>
        <w:rPr>
          <w:b/>
          <w:sz w:val="24"/>
          <w:highlight w:val="none"/>
        </w:rPr>
      </w:pPr>
    </w:p>
    <w:p w14:paraId="1FCA6335">
      <w:pPr>
        <w:widowControl/>
        <w:spacing w:line="360" w:lineRule="auto"/>
        <w:jc w:val="left"/>
        <w:rPr>
          <w:b/>
          <w:sz w:val="24"/>
          <w:highlight w:val="none"/>
        </w:rPr>
      </w:pPr>
    </w:p>
    <w:p w14:paraId="71245278">
      <w:pPr>
        <w:tabs>
          <w:tab w:val="left" w:pos="900"/>
          <w:tab w:val="left" w:pos="1980"/>
        </w:tabs>
        <w:spacing w:line="360" w:lineRule="auto"/>
        <w:ind w:left="142"/>
        <w:rPr>
          <w:sz w:val="24"/>
          <w:highlight w:val="none"/>
        </w:rPr>
      </w:pPr>
      <w:r>
        <w:rPr>
          <w:b/>
          <w:sz w:val="24"/>
          <w:highlight w:val="none"/>
        </w:rPr>
        <w:t>供应商编制文件须知</w:t>
      </w:r>
    </w:p>
    <w:p w14:paraId="6A765908">
      <w:pPr>
        <w:tabs>
          <w:tab w:val="left" w:pos="900"/>
          <w:tab w:val="left" w:pos="1980"/>
        </w:tabs>
        <w:spacing w:line="360" w:lineRule="auto"/>
        <w:ind w:left="142"/>
        <w:rPr>
          <w:sz w:val="24"/>
          <w:highlight w:val="none"/>
        </w:rPr>
      </w:pPr>
      <w:r>
        <w:rPr>
          <w:sz w:val="24"/>
          <w:highlight w:val="none"/>
        </w:rPr>
        <w:t>1、供应商按照本部分的顺序编制响应文件，编制中涉及格式资料的，应按照本部分提供的内容和格式（所有表格的格式可扩展）填写提交。</w:t>
      </w:r>
    </w:p>
    <w:p w14:paraId="12B0CF55">
      <w:pPr>
        <w:tabs>
          <w:tab w:val="left" w:pos="900"/>
          <w:tab w:val="left" w:pos="1980"/>
        </w:tabs>
        <w:spacing w:line="360" w:lineRule="auto"/>
        <w:ind w:left="142"/>
        <w:rPr>
          <w:sz w:val="24"/>
          <w:highlight w:val="none"/>
        </w:rPr>
      </w:pPr>
      <w:r>
        <w:rPr>
          <w:sz w:val="24"/>
          <w:highlight w:val="none"/>
        </w:rPr>
        <w:t>2、对于单一来源采购文件中标记了“实质性格式”文件的，供应商不得改变格式中给定的文字所表达的含义，不得删减格式中的实质性内容，不得自行添加与格式中给定的文字内容相矛盾的内容，不得对应当填写的空格不填写或不实质性响应，否则</w:t>
      </w:r>
      <w:r>
        <w:rPr>
          <w:b/>
          <w:sz w:val="24"/>
          <w:highlight w:val="none"/>
        </w:rPr>
        <w:t>响应无效</w:t>
      </w:r>
      <w:r>
        <w:rPr>
          <w:sz w:val="24"/>
          <w:highlight w:val="none"/>
        </w:rPr>
        <w:t>。未标记“实质性格式”的文件和单一来源采购文件未提供格式的内容，可由供应商自行编写</w:t>
      </w:r>
    </w:p>
    <w:p w14:paraId="3C9E58DC">
      <w:pPr>
        <w:tabs>
          <w:tab w:val="left" w:pos="900"/>
          <w:tab w:val="left" w:pos="1980"/>
        </w:tabs>
        <w:spacing w:line="360" w:lineRule="auto"/>
        <w:ind w:left="142"/>
        <w:rPr>
          <w:rFonts w:hint="eastAsia"/>
          <w:sz w:val="24"/>
          <w:highlight w:val="none"/>
        </w:rPr>
      </w:pPr>
      <w:r>
        <w:rPr>
          <w:sz w:val="24"/>
          <w:highlight w:val="none"/>
        </w:rPr>
        <w:t>3、全部声明和问题的回答及所附材料必须是真实的、准确的和完整的。</w:t>
      </w:r>
    </w:p>
    <w:p w14:paraId="0AA5A2CF">
      <w:pPr>
        <w:tabs>
          <w:tab w:val="left" w:pos="900"/>
          <w:tab w:val="left" w:pos="1980"/>
        </w:tabs>
        <w:spacing w:line="360" w:lineRule="auto"/>
        <w:ind w:left="142"/>
        <w:rPr>
          <w:sz w:val="24"/>
          <w:highlight w:val="none"/>
        </w:rPr>
      </w:pPr>
      <w:r>
        <w:rPr>
          <w:rFonts w:hint="eastAsia"/>
          <w:sz w:val="24"/>
          <w:highlight w:val="none"/>
        </w:rPr>
        <w:t>4、实行电子化不见面交易方式的，加盖公章、签名等均通过</w:t>
      </w:r>
      <w:r>
        <w:rPr>
          <w:sz w:val="24"/>
          <w:highlight w:val="none"/>
        </w:rPr>
        <w:t>投标文件编制工具</w:t>
      </w:r>
      <w:r>
        <w:rPr>
          <w:rFonts w:hint="eastAsia"/>
          <w:sz w:val="24"/>
          <w:highlight w:val="none"/>
        </w:rPr>
        <w:t>加盖电子公章、</w:t>
      </w:r>
      <w:r>
        <w:rPr>
          <w:rFonts w:ascii="宋体" w:hAnsi="宋体"/>
          <w:color w:val="000000"/>
          <w:sz w:val="24"/>
          <w:szCs w:val="20"/>
          <w:highlight w:val="none"/>
        </w:rPr>
        <w:t>签字</w:t>
      </w:r>
      <w:r>
        <w:rPr>
          <w:rFonts w:hint="eastAsia" w:ascii="宋体" w:hAnsi="宋体"/>
          <w:color w:val="000000"/>
          <w:sz w:val="24"/>
          <w:szCs w:val="20"/>
          <w:highlight w:val="none"/>
        </w:rPr>
        <w:t>、签章</w:t>
      </w:r>
      <w:r>
        <w:rPr>
          <w:rFonts w:ascii="宋体" w:hAnsi="宋体"/>
          <w:color w:val="000000"/>
          <w:sz w:val="24"/>
          <w:szCs w:val="20"/>
          <w:highlight w:val="none"/>
        </w:rPr>
        <w:t>或</w:t>
      </w:r>
      <w:r>
        <w:rPr>
          <w:rFonts w:hint="eastAsia" w:ascii="宋体" w:hAnsi="宋体"/>
          <w:color w:val="000000"/>
          <w:sz w:val="24"/>
          <w:szCs w:val="20"/>
          <w:highlight w:val="none"/>
        </w:rPr>
        <w:t>印鉴</w:t>
      </w:r>
      <w:r>
        <w:rPr>
          <w:rFonts w:hint="eastAsia"/>
          <w:sz w:val="24"/>
          <w:highlight w:val="none"/>
        </w:rPr>
        <w:t>。</w:t>
      </w:r>
    </w:p>
    <w:p w14:paraId="1E20185D">
      <w:pPr>
        <w:tabs>
          <w:tab w:val="left" w:pos="900"/>
          <w:tab w:val="left" w:pos="1980"/>
        </w:tabs>
        <w:spacing w:line="360" w:lineRule="auto"/>
        <w:ind w:left="142"/>
        <w:rPr>
          <w:sz w:val="24"/>
          <w:highlight w:val="none"/>
        </w:rPr>
      </w:pPr>
    </w:p>
    <w:p w14:paraId="37FB9868">
      <w:pPr>
        <w:widowControl/>
        <w:jc w:val="left"/>
        <w:rPr>
          <w:sz w:val="24"/>
          <w:highlight w:val="none"/>
        </w:rPr>
      </w:pPr>
      <w:r>
        <w:rPr>
          <w:sz w:val="24"/>
          <w:highlight w:val="none"/>
        </w:rPr>
        <w:br w:type="page" w:clear="all"/>
      </w:r>
    </w:p>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14:paraId="0DDC3792">
      <w:pPr>
        <w:rPr>
          <w:b/>
          <w:spacing w:val="20"/>
          <w:szCs w:val="21"/>
          <w:highlight w:val="none"/>
        </w:rPr>
      </w:pPr>
    </w:p>
    <w:p w14:paraId="3DEABFB0">
      <w:pPr>
        <w:rPr>
          <w:b/>
          <w:sz w:val="24"/>
          <w:highlight w:val="none"/>
        </w:rPr>
      </w:pPr>
      <w:r>
        <w:rPr>
          <w:b/>
          <w:spacing w:val="20"/>
          <w:sz w:val="24"/>
          <w:highlight w:val="none"/>
        </w:rPr>
        <w:t>响应文件</w:t>
      </w:r>
      <w:r>
        <w:rPr>
          <w:b/>
          <w:sz w:val="24"/>
          <w:highlight w:val="none"/>
        </w:rPr>
        <w:t>封面（非实质性格式）</w:t>
      </w:r>
    </w:p>
    <w:p w14:paraId="3C41C875">
      <w:pPr>
        <w:jc w:val="center"/>
        <w:rPr>
          <w:szCs w:val="21"/>
          <w:highlight w:val="none"/>
        </w:rPr>
      </w:pPr>
    </w:p>
    <w:p w14:paraId="52B85056">
      <w:pPr>
        <w:jc w:val="center"/>
        <w:rPr>
          <w:b/>
          <w:spacing w:val="60"/>
          <w:sz w:val="84"/>
          <w:szCs w:val="84"/>
          <w:highlight w:val="none"/>
        </w:rPr>
      </w:pPr>
    </w:p>
    <w:p w14:paraId="71E53149">
      <w:pPr>
        <w:jc w:val="center"/>
        <w:rPr>
          <w:b/>
          <w:spacing w:val="60"/>
          <w:sz w:val="84"/>
          <w:szCs w:val="84"/>
          <w:highlight w:val="none"/>
        </w:rPr>
      </w:pPr>
    </w:p>
    <w:p w14:paraId="247B41B1">
      <w:pPr>
        <w:jc w:val="center"/>
        <w:rPr>
          <w:b/>
          <w:spacing w:val="60"/>
          <w:sz w:val="84"/>
          <w:szCs w:val="84"/>
          <w:highlight w:val="none"/>
        </w:rPr>
      </w:pPr>
      <w:r>
        <w:rPr>
          <w:b/>
          <w:spacing w:val="60"/>
          <w:sz w:val="84"/>
          <w:szCs w:val="84"/>
          <w:highlight w:val="none"/>
        </w:rPr>
        <w:t>响  应 文 件</w:t>
      </w:r>
    </w:p>
    <w:p w14:paraId="681B3ACB">
      <w:pPr>
        <w:ind w:firstLine="542"/>
        <w:rPr>
          <w:b/>
          <w:spacing w:val="20"/>
          <w:sz w:val="32"/>
          <w:szCs w:val="32"/>
          <w:highlight w:val="none"/>
        </w:rPr>
      </w:pPr>
    </w:p>
    <w:p w14:paraId="4F331208">
      <w:pPr>
        <w:ind w:firstLine="542"/>
        <w:rPr>
          <w:b/>
          <w:spacing w:val="20"/>
          <w:sz w:val="32"/>
          <w:szCs w:val="32"/>
          <w:highlight w:val="none"/>
        </w:rPr>
      </w:pPr>
    </w:p>
    <w:p w14:paraId="3A725127">
      <w:pPr>
        <w:ind w:firstLine="542"/>
        <w:rPr>
          <w:b/>
          <w:spacing w:val="20"/>
          <w:sz w:val="32"/>
          <w:szCs w:val="32"/>
          <w:highlight w:val="none"/>
        </w:rPr>
      </w:pPr>
    </w:p>
    <w:p w14:paraId="58CCE73F">
      <w:pPr>
        <w:ind w:firstLine="542"/>
        <w:rPr>
          <w:b/>
          <w:spacing w:val="20"/>
          <w:sz w:val="32"/>
          <w:szCs w:val="32"/>
          <w:highlight w:val="none"/>
        </w:rPr>
      </w:pPr>
    </w:p>
    <w:p w14:paraId="0F436F3F">
      <w:pPr>
        <w:ind w:firstLine="1084"/>
        <w:rPr>
          <w:rFonts w:ascii="宋体" w:hAnsi="宋体"/>
          <w:b/>
          <w:sz w:val="36"/>
          <w:highlight w:val="none"/>
        </w:rPr>
      </w:pPr>
      <w:r>
        <w:rPr>
          <w:rFonts w:hint="eastAsia" w:ascii="宋体" w:hAnsi="宋体"/>
          <w:b/>
          <w:sz w:val="36"/>
          <w:highlight w:val="none"/>
        </w:rPr>
        <w:t>项 目 名 称：</w:t>
      </w:r>
      <w:r>
        <w:rPr>
          <w:rFonts w:hint="eastAsia" w:ascii="宋体" w:hAnsi="宋体"/>
          <w:b/>
          <w:sz w:val="36"/>
          <w:highlight w:val="none"/>
          <w:u w:val="single"/>
        </w:rPr>
        <w:t xml:space="preserve">               </w:t>
      </w:r>
    </w:p>
    <w:p w14:paraId="7274E7E8">
      <w:pPr>
        <w:ind w:firstLine="1084"/>
        <w:rPr>
          <w:rFonts w:ascii="宋体" w:hAnsi="宋体"/>
          <w:b/>
          <w:sz w:val="36"/>
          <w:highlight w:val="none"/>
          <w:u w:val="single"/>
        </w:rPr>
      </w:pPr>
      <w:r>
        <w:rPr>
          <w:rFonts w:hint="eastAsia" w:ascii="宋体" w:hAnsi="宋体"/>
          <w:b/>
          <w:sz w:val="36"/>
          <w:highlight w:val="none"/>
        </w:rPr>
        <w:t>项 目 编 号：</w:t>
      </w:r>
      <w:r>
        <w:rPr>
          <w:rFonts w:hint="eastAsia" w:ascii="宋体" w:hAnsi="宋体"/>
          <w:b/>
          <w:sz w:val="36"/>
          <w:highlight w:val="none"/>
          <w:u w:val="single"/>
        </w:rPr>
        <w:t xml:space="preserve">               </w:t>
      </w:r>
    </w:p>
    <w:p w14:paraId="1A72802C">
      <w:pPr>
        <w:rPr>
          <w:rFonts w:ascii="宋体" w:hAnsi="宋体"/>
          <w:b/>
          <w:sz w:val="36"/>
          <w:highlight w:val="none"/>
          <w:u w:val="single"/>
        </w:rPr>
      </w:pPr>
      <w:r>
        <w:rPr>
          <w:rFonts w:hint="eastAsia" w:ascii="宋体" w:hAnsi="宋体"/>
          <w:b/>
          <w:sz w:val="36"/>
          <w:highlight w:val="none"/>
        </w:rPr>
        <w:t xml:space="preserve">      供应商名称 ：</w:t>
      </w:r>
      <w:r>
        <w:rPr>
          <w:rFonts w:hint="eastAsia" w:ascii="宋体" w:hAnsi="宋体"/>
          <w:b/>
          <w:sz w:val="36"/>
          <w:highlight w:val="none"/>
          <w:u w:val="single"/>
        </w:rPr>
        <w:t xml:space="preserve">               </w:t>
      </w:r>
    </w:p>
    <w:p w14:paraId="38DB8326">
      <w:pPr>
        <w:rPr>
          <w:rFonts w:ascii="宋体" w:hAnsi="宋体"/>
          <w:b/>
          <w:sz w:val="36"/>
          <w:highlight w:val="none"/>
        </w:rPr>
      </w:pPr>
      <w:r>
        <w:rPr>
          <w:rFonts w:hint="eastAsia" w:ascii="宋体" w:hAnsi="宋体"/>
          <w:b/>
          <w:sz w:val="36"/>
          <w:highlight w:val="none"/>
        </w:rPr>
        <w:t xml:space="preserve">      日      期 ：</w:t>
      </w:r>
      <w:r>
        <w:rPr>
          <w:rFonts w:hint="eastAsia" w:ascii="宋体" w:hAnsi="宋体"/>
          <w:b/>
          <w:sz w:val="36"/>
          <w:highlight w:val="none"/>
          <w:u w:val="single"/>
        </w:rPr>
        <w:t xml:space="preserve">               </w:t>
      </w:r>
    </w:p>
    <w:p w14:paraId="05B095BD">
      <w:pPr>
        <w:jc w:val="center"/>
        <w:rPr>
          <w:b/>
          <w:sz w:val="32"/>
          <w:szCs w:val="32"/>
          <w:highlight w:val="none"/>
        </w:rPr>
      </w:pPr>
    </w:p>
    <w:p w14:paraId="72DEF7CD">
      <w:pPr>
        <w:rPr>
          <w:b/>
          <w:highlight w:val="none"/>
        </w:rPr>
      </w:pPr>
      <w:r>
        <w:rPr>
          <w:b/>
          <w:spacing w:val="20"/>
          <w:sz w:val="32"/>
          <w:szCs w:val="32"/>
          <w:highlight w:val="none"/>
        </w:rPr>
        <w:br w:type="page" w:clear="all"/>
      </w:r>
    </w:p>
    <w:p w14:paraId="4814A25A">
      <w:pPr>
        <w:rPr>
          <w:rFonts w:ascii="宋体" w:hAnsi="宋体"/>
          <w:b/>
          <w:sz w:val="24"/>
        </w:rPr>
      </w:pPr>
      <w:r>
        <w:rPr>
          <w:rFonts w:ascii="宋体" w:hAnsi="宋体"/>
          <w:b/>
          <w:sz w:val="24"/>
        </w:rPr>
        <w:t>1满足《中华人民共和国政府采购法》第二十二条规定及法律法规的其他规定</w:t>
      </w:r>
    </w:p>
    <w:p w14:paraId="496EB140">
      <w:pPr>
        <w:pStyle w:val="184"/>
        <w:rPr>
          <w:rFonts w:hAnsi="宋体"/>
          <w:szCs w:val="24"/>
          <w:u w:val="none"/>
        </w:rPr>
      </w:pPr>
      <w:r>
        <w:rPr>
          <w:rFonts w:hAnsi="宋体"/>
          <w:szCs w:val="24"/>
          <w:u w:val="none"/>
        </w:rPr>
        <w:t>1-</w:t>
      </w:r>
      <w:r>
        <w:rPr>
          <w:rFonts w:hint="eastAsia" w:hAnsi="宋体"/>
          <w:szCs w:val="24"/>
          <w:u w:val="none"/>
        </w:rPr>
        <w:t>1</w:t>
      </w:r>
      <w:r>
        <w:rPr>
          <w:rFonts w:hAnsi="宋体"/>
          <w:szCs w:val="24"/>
          <w:u w:val="none"/>
        </w:rPr>
        <w:t xml:space="preserve"> 投标人资格声明</w:t>
      </w:r>
      <w:r>
        <w:rPr>
          <w:rFonts w:hint="eastAsia" w:hAnsi="宋体"/>
          <w:szCs w:val="24"/>
          <w:u w:val="none"/>
        </w:rPr>
        <w:t>函</w:t>
      </w:r>
      <w:r>
        <w:rPr>
          <w:rFonts w:hAnsi="宋体"/>
          <w:szCs w:val="24"/>
          <w:u w:val="none"/>
        </w:rPr>
        <w:t>（实质性格式）</w:t>
      </w:r>
    </w:p>
    <w:p w14:paraId="1046F165">
      <w:pPr>
        <w:widowControl/>
        <w:spacing w:before="120" w:line="360" w:lineRule="auto"/>
        <w:jc w:val="center"/>
        <w:rPr>
          <w:rFonts w:hint="eastAsia" w:ascii="宋体" w:hAnsi="宋体" w:cs="宋体"/>
          <w:b/>
          <w:sz w:val="28"/>
          <w:szCs w:val="28"/>
        </w:rPr>
      </w:pPr>
    </w:p>
    <w:p w14:paraId="56D789AE">
      <w:pPr>
        <w:widowControl/>
        <w:spacing w:before="120" w:line="360" w:lineRule="auto"/>
        <w:jc w:val="center"/>
        <w:rPr>
          <w:rFonts w:ascii="宋体" w:hAnsi="宋体" w:cs="宋体"/>
          <w:szCs w:val="21"/>
        </w:rPr>
      </w:pPr>
      <w:r>
        <w:rPr>
          <w:rFonts w:hint="eastAsia" w:ascii="宋体" w:hAnsi="宋体" w:cs="宋体"/>
          <w:b/>
          <w:sz w:val="28"/>
          <w:szCs w:val="28"/>
        </w:rPr>
        <w:t>投标人资格声明函</w:t>
      </w:r>
    </w:p>
    <w:p w14:paraId="61DB38A1">
      <w:pPr>
        <w:pStyle w:val="185"/>
        <w:spacing w:line="460" w:lineRule="exact"/>
        <w:ind w:firstLine="480"/>
      </w:pPr>
    </w:p>
    <w:p w14:paraId="0DC8FF3E">
      <w:pPr>
        <w:pStyle w:val="185"/>
        <w:spacing w:line="460" w:lineRule="exact"/>
        <w:ind w:firstLine="480"/>
        <w:rPr>
          <w:rFonts w:hint="eastAsia" w:eastAsia="宋体"/>
          <w:lang w:eastAsia="zh-CN"/>
        </w:rPr>
      </w:pPr>
      <w:r>
        <w:rPr>
          <w:rFonts w:hint="eastAsia"/>
        </w:rPr>
        <w:t>致：</w:t>
      </w:r>
      <w:r>
        <w:rPr>
          <w:rFonts w:hint="eastAsia"/>
          <w:lang w:eastAsia="zh-CN"/>
        </w:rPr>
        <w:t>江苏嘉丰工程咨询有限公司</w:t>
      </w:r>
    </w:p>
    <w:p w14:paraId="09977F01">
      <w:pPr>
        <w:pStyle w:val="185"/>
        <w:spacing w:line="460" w:lineRule="exact"/>
        <w:ind w:firstLine="960"/>
        <w:rPr>
          <w:u w:val="single"/>
        </w:rPr>
      </w:pPr>
      <w:r>
        <w:rPr>
          <w:rFonts w:hint="eastAsia"/>
          <w:u w:val="single"/>
        </w:rPr>
        <w:t>（采购人名称）</w:t>
      </w:r>
    </w:p>
    <w:p w14:paraId="17AA366B">
      <w:pPr>
        <w:pStyle w:val="185"/>
        <w:spacing w:line="460" w:lineRule="exact"/>
        <w:ind w:firstLine="480"/>
      </w:pPr>
    </w:p>
    <w:p w14:paraId="228AA858">
      <w:pPr>
        <w:pStyle w:val="185"/>
        <w:spacing w:line="460" w:lineRule="exact"/>
        <w:ind w:firstLine="480"/>
      </w:pPr>
      <w:r>
        <w:rPr>
          <w:rFonts w:hint="eastAsia"/>
        </w:rPr>
        <w:t>按照《中华人民共和国政府采购法》第二十二条和招标文件的规定，我单位郑重声明如下：</w:t>
      </w:r>
    </w:p>
    <w:p w14:paraId="608CF77E">
      <w:pPr>
        <w:pStyle w:val="185"/>
        <w:spacing w:line="460" w:lineRule="exact"/>
        <w:ind w:firstLine="480"/>
      </w:pPr>
      <w:r>
        <w:rPr>
          <w:rFonts w:hint="eastAsia"/>
        </w:rPr>
        <w:t>一、我单位是按照中华人民共和国法律规定登记注册的，注册地点为</w:t>
      </w:r>
      <w:r>
        <w:rPr>
          <w:rFonts w:hint="eastAsia"/>
          <w:u w:val="single"/>
        </w:rPr>
        <w:t xml:space="preserve">         </w:t>
      </w:r>
      <w:r>
        <w:rPr>
          <w:rFonts w:hint="eastAsia"/>
        </w:rPr>
        <w:t>，全称为</w:t>
      </w:r>
      <w:r>
        <w:rPr>
          <w:rFonts w:hint="eastAsia"/>
          <w:u w:val="single"/>
        </w:rPr>
        <w:t xml:space="preserve">        </w:t>
      </w:r>
      <w:r>
        <w:rPr>
          <w:rFonts w:hint="eastAsia"/>
        </w:rPr>
        <w:t>，统一社会信用代码为</w:t>
      </w:r>
      <w:r>
        <w:rPr>
          <w:rFonts w:hint="eastAsia"/>
          <w:u w:val="single"/>
        </w:rPr>
        <w:t xml:space="preserve">           </w:t>
      </w:r>
      <w:r>
        <w:rPr>
          <w:rFonts w:hint="eastAsia"/>
        </w:rPr>
        <w:t xml:space="preserve"> ，法定代表人（单位负责人）为</w:t>
      </w:r>
      <w:r>
        <w:rPr>
          <w:rFonts w:hint="eastAsia"/>
          <w:u w:val="single"/>
        </w:rPr>
        <w:t xml:space="preserve">         </w:t>
      </w:r>
      <w:r>
        <w:rPr>
          <w:rFonts w:hint="eastAsia"/>
        </w:rPr>
        <w:t>，具有独立承担民事责任的能力</w:t>
      </w:r>
      <w:r>
        <w:rPr>
          <w:rFonts w:hint="eastAsia"/>
          <w:b/>
        </w:rPr>
        <w:t>（如属于分公司经总公司授权参与项目，由总公司承担民事责任的，需提供总公司项目授权书）</w:t>
      </w:r>
      <w:r>
        <w:rPr>
          <w:rFonts w:hint="eastAsia"/>
        </w:rPr>
        <w:t>。</w:t>
      </w:r>
    </w:p>
    <w:p w14:paraId="1BB2C0CE">
      <w:pPr>
        <w:pStyle w:val="185"/>
        <w:spacing w:line="460" w:lineRule="exact"/>
        <w:ind w:firstLine="480"/>
      </w:pPr>
      <w:r>
        <w:rPr>
          <w:rFonts w:hint="eastAsia"/>
        </w:rPr>
        <w:t>二、我单位未被“国家企业信用信息系统”列入经营异常名录或者严重违法企业名单。</w:t>
      </w:r>
    </w:p>
    <w:p w14:paraId="5118D80C">
      <w:pPr>
        <w:pStyle w:val="185"/>
        <w:spacing w:line="460" w:lineRule="exact"/>
        <w:ind w:firstLine="480"/>
      </w:pPr>
      <w:r>
        <w:rPr>
          <w:rFonts w:hint="eastAsia"/>
        </w:rPr>
        <w:t>三、我单位具有良好的商业信誉（指投标人经营状况良好，无本资格声明第十条情形）和健全的财务会计制度。</w:t>
      </w:r>
    </w:p>
    <w:p w14:paraId="459B0BD0">
      <w:pPr>
        <w:pStyle w:val="185"/>
        <w:spacing w:line="460" w:lineRule="exact"/>
        <w:ind w:firstLine="480"/>
      </w:pPr>
      <w:r>
        <w:rPr>
          <w:rFonts w:hint="eastAsia"/>
        </w:rPr>
        <w:t>四、我单位依法进行纳税和社会保险申报并实际履行了义务。</w:t>
      </w:r>
    </w:p>
    <w:p w14:paraId="4BA6E06B">
      <w:pPr>
        <w:pStyle w:val="185"/>
        <w:spacing w:line="460" w:lineRule="exact"/>
        <w:ind w:firstLine="480"/>
      </w:pPr>
      <w:r>
        <w:rPr>
          <w:rFonts w:hint="eastAsia"/>
        </w:rPr>
        <w:t>五、我单位具有履行本项目采购合同所必需的设备和专业技术能力，并具有履行合同的良好</w:t>
      </w:r>
      <w:r>
        <w:t>记录</w:t>
      </w:r>
      <w:r>
        <w:rPr>
          <w:rFonts w:hint="eastAsia"/>
        </w:rPr>
        <w:t>。为履行本项采购合同我单位具备如下主要设备和主要专业技术能力:</w:t>
      </w:r>
    </w:p>
    <w:p w14:paraId="3DB38045">
      <w:pPr>
        <w:pStyle w:val="185"/>
        <w:spacing w:line="460" w:lineRule="exact"/>
        <w:ind w:firstLine="480"/>
      </w:pPr>
      <w:r>
        <w:rPr>
          <w:rFonts w:hint="eastAsia"/>
        </w:rPr>
        <w:t>主要设备有：</w:t>
      </w:r>
      <w:r>
        <w:rPr>
          <w:u w:val="single"/>
        </w:rPr>
        <w:t xml:space="preserve">            </w:t>
      </w:r>
    </w:p>
    <w:p w14:paraId="2C490FDB">
      <w:pPr>
        <w:pStyle w:val="185"/>
        <w:spacing w:line="460" w:lineRule="exact"/>
        <w:ind w:firstLine="480"/>
      </w:pPr>
      <w:r>
        <w:rPr>
          <w:rFonts w:hint="eastAsia"/>
        </w:rPr>
        <w:t>主要专业技术能力有</w:t>
      </w:r>
      <w:r>
        <w:rPr>
          <w:rFonts w:hint="eastAsia"/>
          <w:u w:val="single"/>
        </w:rPr>
        <w:t xml:space="preserve">                 </w:t>
      </w:r>
    </w:p>
    <w:p w14:paraId="40AC2131">
      <w:pPr>
        <w:pStyle w:val="185"/>
        <w:spacing w:line="460" w:lineRule="exact"/>
        <w:ind w:firstLine="480"/>
      </w:pPr>
      <w:r>
        <w:rPr>
          <w:rFonts w:hint="eastAsia"/>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政府采购活动前3年内因违法经营被禁止在一定期限内参加政府采购活动，期限届满的，可以参加政府采购活动。）</w:t>
      </w:r>
    </w:p>
    <w:p w14:paraId="39690C01">
      <w:pPr>
        <w:pStyle w:val="185"/>
        <w:spacing w:line="460" w:lineRule="exact"/>
        <w:ind w:firstLine="480"/>
      </w:pPr>
      <w:r>
        <w:rPr>
          <w:rFonts w:hint="eastAsia"/>
        </w:rPr>
        <w:t>七、我单位具备法律、行政法规规定的其他条件。</w:t>
      </w:r>
    </w:p>
    <w:p w14:paraId="28C463F7">
      <w:pPr>
        <w:pStyle w:val="185"/>
        <w:spacing w:line="460" w:lineRule="exact"/>
        <w:ind w:firstLine="480"/>
      </w:pPr>
      <w:r>
        <w:rPr>
          <w:rFonts w:hint="eastAsia"/>
        </w:rPr>
        <w:t>八、与我单位存在“单位负责人为同一人或者存在直接控股、管理关系”的其他单位信息如下（如无此情形的，填写“无”）：</w:t>
      </w:r>
    </w:p>
    <w:p w14:paraId="00CD25E4">
      <w:pPr>
        <w:pStyle w:val="185"/>
        <w:spacing w:line="460" w:lineRule="exact"/>
        <w:ind w:firstLine="480"/>
      </w:pPr>
      <w:r>
        <w:rPr>
          <w:rFonts w:hint="eastAsia"/>
        </w:rPr>
        <w:t>1、与我单位的法定代表人（单位负责人）为同一人的其他单位如下：</w:t>
      </w:r>
      <w:r>
        <w:rPr>
          <w:rFonts w:hint="eastAsia"/>
          <w:u w:val="single"/>
        </w:rPr>
        <w:t xml:space="preserve">     </w:t>
      </w:r>
      <w:r>
        <w:rPr>
          <w:rFonts w:hint="eastAsia"/>
        </w:rPr>
        <w:t xml:space="preserve">          </w:t>
      </w:r>
    </w:p>
    <w:p w14:paraId="0FB83B24">
      <w:pPr>
        <w:pStyle w:val="185"/>
        <w:spacing w:line="460" w:lineRule="exact"/>
        <w:ind w:firstLine="480"/>
      </w:pPr>
      <w:r>
        <w:rPr>
          <w:rFonts w:hint="eastAsia"/>
        </w:rPr>
        <w:t>2、我单位直接控股的其他单位如下：</w:t>
      </w:r>
      <w:r>
        <w:rPr>
          <w:rFonts w:hint="eastAsia"/>
          <w:u w:val="single"/>
        </w:rPr>
        <w:t xml:space="preserve">                    </w:t>
      </w:r>
      <w:r>
        <w:rPr>
          <w:rFonts w:hint="eastAsia"/>
        </w:rPr>
        <w:t xml:space="preserve"> </w:t>
      </w:r>
    </w:p>
    <w:p w14:paraId="0F43401A">
      <w:pPr>
        <w:pStyle w:val="185"/>
        <w:spacing w:line="460" w:lineRule="exact"/>
        <w:ind w:firstLine="480"/>
      </w:pPr>
      <w:r>
        <w:rPr>
          <w:rFonts w:hint="eastAsia"/>
        </w:rPr>
        <w:t>3、与我单位存在管理关系的其他单位如下：</w:t>
      </w:r>
      <w:r>
        <w:rPr>
          <w:rFonts w:hint="eastAsia"/>
          <w:u w:val="single"/>
        </w:rPr>
        <w:t xml:space="preserve">              </w:t>
      </w:r>
      <w:r>
        <w:rPr>
          <w:rFonts w:hint="eastAsia"/>
        </w:rPr>
        <w:t xml:space="preserve"> </w:t>
      </w:r>
    </w:p>
    <w:p w14:paraId="7393DBE8">
      <w:pPr>
        <w:pStyle w:val="185"/>
        <w:spacing w:line="460" w:lineRule="exact"/>
        <w:ind w:firstLine="480"/>
      </w:pPr>
      <w:r>
        <w:rPr>
          <w:rFonts w:hint="eastAsia"/>
        </w:rPr>
        <w:t>九、</w:t>
      </w:r>
      <w:r>
        <w:t>我</w:t>
      </w:r>
      <w:r>
        <w:rPr>
          <w:rFonts w:hint="eastAsia"/>
        </w:rPr>
        <w:t>单位</w:t>
      </w:r>
      <w:r>
        <w:t>不属于为本项目提供整体设计、规范编制或者项目管理、监理、检测等服务的投标人。</w:t>
      </w:r>
    </w:p>
    <w:p w14:paraId="0E997431">
      <w:pPr>
        <w:pStyle w:val="185"/>
        <w:spacing w:line="460" w:lineRule="exact"/>
        <w:ind w:firstLine="480"/>
      </w:pPr>
      <w:r>
        <w:rPr>
          <w:rFonts w:hint="eastAsia"/>
        </w:rPr>
        <w:t>十、</w:t>
      </w:r>
      <w:r>
        <w:t>我单位无以下不良信用记录情形：</w:t>
      </w:r>
    </w:p>
    <w:p w14:paraId="03EFC8A2">
      <w:pPr>
        <w:pStyle w:val="185"/>
        <w:spacing w:line="460" w:lineRule="exact"/>
        <w:ind w:firstLine="480"/>
      </w:pPr>
      <w:r>
        <w:t>1</w:t>
      </w:r>
      <w:r>
        <w:rPr>
          <w:rFonts w:hint="eastAsia"/>
        </w:rPr>
        <w:t>、在“信用中国”网站被列入失信被执行人和重大税收违法案件当事人名单；</w:t>
      </w:r>
    </w:p>
    <w:p w14:paraId="112AE91A">
      <w:pPr>
        <w:pStyle w:val="185"/>
        <w:spacing w:line="460" w:lineRule="exact"/>
        <w:ind w:firstLine="480"/>
      </w:pPr>
      <w:r>
        <w:t>2</w:t>
      </w:r>
      <w:r>
        <w:rPr>
          <w:rFonts w:hint="eastAsia"/>
        </w:rPr>
        <w:t>、在“中国政府采购网”网站被列入政府采购严重违法失信行为记录名单；</w:t>
      </w:r>
    </w:p>
    <w:p w14:paraId="3EC2A01F">
      <w:pPr>
        <w:pStyle w:val="185"/>
        <w:spacing w:line="460" w:lineRule="exact"/>
        <w:ind w:firstLine="480"/>
      </w:pPr>
      <w:r>
        <w:t>3</w:t>
      </w:r>
      <w:r>
        <w:rPr>
          <w:rFonts w:hint="eastAsia"/>
        </w:rPr>
        <w:t>、</w:t>
      </w:r>
      <w:r>
        <w:t>不符合《政府采购法》第二十二条规定的条件。</w:t>
      </w:r>
    </w:p>
    <w:p w14:paraId="6BF0619D">
      <w:pPr>
        <w:pStyle w:val="185"/>
        <w:spacing w:line="460" w:lineRule="exact"/>
        <w:ind w:firstLine="480"/>
      </w:pPr>
    </w:p>
    <w:p w14:paraId="3B1D99A7">
      <w:pPr>
        <w:pStyle w:val="185"/>
        <w:spacing w:line="460" w:lineRule="exact"/>
        <w:ind w:firstLine="480"/>
      </w:pPr>
      <w:r>
        <w:rPr>
          <w:rFonts w:hint="eastAsia"/>
        </w:rPr>
        <w:t>我单位保证上述声明的事项都是真实的，如有虚假，我单位愿意承担相应的法律责任，并承担因此所造成的一切损失。</w:t>
      </w:r>
    </w:p>
    <w:p w14:paraId="2A23FA85">
      <w:pPr>
        <w:pStyle w:val="185"/>
        <w:spacing w:line="460" w:lineRule="exact"/>
        <w:ind w:firstLine="480"/>
      </w:pPr>
    </w:p>
    <w:p w14:paraId="50678C9F">
      <w:pPr>
        <w:pStyle w:val="185"/>
        <w:spacing w:line="460" w:lineRule="exact"/>
        <w:ind w:firstLine="480"/>
      </w:pPr>
    </w:p>
    <w:p w14:paraId="2219F429">
      <w:pPr>
        <w:pStyle w:val="185"/>
        <w:spacing w:line="460" w:lineRule="exact"/>
        <w:ind w:firstLine="480"/>
      </w:pPr>
      <w:r>
        <w:rPr>
          <w:rFonts w:hint="eastAsia"/>
        </w:rPr>
        <w:t>                                          供应商：（加盖公章）</w:t>
      </w:r>
    </w:p>
    <w:p w14:paraId="0BBB07BA">
      <w:pPr>
        <w:pStyle w:val="185"/>
        <w:spacing w:line="460" w:lineRule="exact"/>
        <w:ind w:firstLine="480"/>
      </w:pPr>
      <w:r>
        <w:rPr>
          <w:rFonts w:hint="eastAsia"/>
        </w:rPr>
        <w:t>                                          法定代表人（或单位负责人）签字或盖章：</w:t>
      </w:r>
    </w:p>
    <w:p w14:paraId="0D4B42F3">
      <w:pPr>
        <w:pStyle w:val="185"/>
        <w:spacing w:line="460" w:lineRule="exact"/>
        <w:ind w:firstLine="4800" w:firstLineChars="2000"/>
        <w:rPr>
          <w:rFonts w:hint="eastAsia"/>
        </w:rPr>
      </w:pPr>
      <w:r>
        <w:rPr>
          <w:rFonts w:hint="eastAsia"/>
        </w:rPr>
        <w:t>日期：    年    月    日</w:t>
      </w:r>
    </w:p>
    <w:p w14:paraId="2FFB9D4C">
      <w:pPr>
        <w:spacing w:line="360" w:lineRule="auto"/>
        <w:rPr>
          <w:rFonts w:hint="eastAsia"/>
          <w:sz w:val="24"/>
        </w:rPr>
      </w:pPr>
    </w:p>
    <w:p w14:paraId="0A2AE0DB">
      <w:pPr>
        <w:spacing w:line="360" w:lineRule="auto"/>
        <w:rPr>
          <w:rFonts w:hint="eastAsia"/>
          <w:sz w:val="24"/>
        </w:rPr>
      </w:pPr>
    </w:p>
    <w:p w14:paraId="45C4D518">
      <w:pPr>
        <w:spacing w:line="360" w:lineRule="auto"/>
        <w:rPr>
          <w:rFonts w:hint="eastAsia"/>
          <w:sz w:val="24"/>
        </w:rPr>
      </w:pPr>
    </w:p>
    <w:p w14:paraId="7508477C">
      <w:pPr>
        <w:spacing w:line="360" w:lineRule="auto"/>
        <w:rPr>
          <w:sz w:val="24"/>
        </w:rPr>
      </w:pPr>
      <w:r>
        <w:rPr>
          <w:sz w:val="24"/>
        </w:rPr>
        <w:t>说明：</w:t>
      </w:r>
      <w:r>
        <w:rPr>
          <w:rFonts w:hint="eastAsia"/>
          <w:sz w:val="24"/>
        </w:rPr>
        <w:t>供应商承诺不实的，依据《政府采购法》第七十七条“提供虚假材料谋取中标、成交的”有关规定予以处理</w:t>
      </w:r>
      <w:r>
        <w:rPr>
          <w:sz w:val="24"/>
        </w:rPr>
        <w:t>。</w:t>
      </w:r>
    </w:p>
    <w:p w14:paraId="3A362ADD">
      <w:pPr>
        <w:tabs>
          <w:tab w:val="left" w:pos="5580"/>
        </w:tabs>
        <w:spacing w:line="360" w:lineRule="auto"/>
        <w:rPr>
          <w:sz w:val="24"/>
        </w:rPr>
        <w:sectPr>
          <w:pgSz w:w="11907" w:h="16840"/>
          <w:pgMar w:top="1418" w:right="1134" w:bottom="1418" w:left="1701" w:header="851" w:footer="851" w:gutter="0"/>
          <w:cols w:space="1701" w:num="1"/>
          <w:docGrid w:linePitch="360" w:charSpace="0"/>
        </w:sectPr>
      </w:pPr>
    </w:p>
    <w:p w14:paraId="203C46DF">
      <w:pPr>
        <w:spacing w:line="360" w:lineRule="auto"/>
        <w:outlineLvl w:val="2"/>
        <w:rPr>
          <w:rFonts w:ascii="宋体" w:hAnsi="宋体"/>
          <w:b/>
          <w:sz w:val="24"/>
        </w:rPr>
      </w:pPr>
      <w:r>
        <w:rPr>
          <w:rFonts w:ascii="宋体" w:hAnsi="宋体"/>
          <w:b/>
          <w:sz w:val="24"/>
        </w:rPr>
        <w:t>2 落实政府采购政策需满足的资格要求（如有）</w:t>
      </w:r>
    </w:p>
    <w:p w14:paraId="34157159">
      <w:pPr>
        <w:spacing w:line="360" w:lineRule="auto"/>
        <w:outlineLvl w:val="2"/>
        <w:rPr>
          <w:color w:val="000000"/>
          <w:sz w:val="24"/>
          <w:szCs w:val="20"/>
        </w:rPr>
      </w:pPr>
      <w:r>
        <w:rPr>
          <w:rFonts w:ascii="宋体" w:hAnsi="宋体"/>
          <w:b/>
          <w:sz w:val="24"/>
        </w:rPr>
        <w:t>2-1中小企业声明函</w:t>
      </w:r>
    </w:p>
    <w:p w14:paraId="6E49BA0A">
      <w:pPr>
        <w:tabs>
          <w:tab w:val="left" w:pos="5580"/>
        </w:tabs>
        <w:spacing w:line="360" w:lineRule="auto"/>
        <w:rPr>
          <w:sz w:val="24"/>
        </w:rPr>
      </w:pPr>
    </w:p>
    <w:p w14:paraId="55B3DA51">
      <w:pPr>
        <w:tabs>
          <w:tab w:val="left" w:pos="5580"/>
        </w:tabs>
        <w:spacing w:line="360" w:lineRule="auto"/>
        <w:rPr>
          <w:sz w:val="24"/>
        </w:rPr>
      </w:pPr>
      <w:r>
        <w:rPr>
          <w:sz w:val="24"/>
        </w:rPr>
        <w:t>说明：</w:t>
      </w:r>
    </w:p>
    <w:p w14:paraId="77C2CD84">
      <w:pPr>
        <w:tabs>
          <w:tab w:val="left" w:pos="5580"/>
        </w:tabs>
        <w:spacing w:line="360" w:lineRule="auto"/>
        <w:rPr>
          <w:sz w:val="24"/>
        </w:rPr>
      </w:pPr>
      <w:r>
        <w:rPr>
          <w:sz w:val="24"/>
        </w:rPr>
        <w:t>（1）如本项目（包）不专门面向中小企业预留采购份额，</w:t>
      </w:r>
      <w:r>
        <w:rPr>
          <w:rFonts w:hint="eastAsia"/>
          <w:sz w:val="24"/>
        </w:rPr>
        <w:t>供应商非必须</w:t>
      </w:r>
      <w:r>
        <w:rPr>
          <w:sz w:val="24"/>
        </w:rPr>
        <w:t>提供</w:t>
      </w:r>
      <w:r>
        <w:rPr>
          <w:rFonts w:hint="eastAsia"/>
          <w:sz w:val="24"/>
        </w:rPr>
        <w:t>；当小微企业拟享受中小企业扶持政策时，仍应提供</w:t>
      </w:r>
      <w:r>
        <w:rPr>
          <w:sz w:val="24"/>
        </w:rPr>
        <w:t>《中小企业声明函》</w:t>
      </w:r>
      <w:r>
        <w:rPr>
          <w:rFonts w:hint="eastAsia"/>
          <w:sz w:val="24"/>
        </w:rPr>
        <w:t>，否则不予认可</w:t>
      </w:r>
      <w:r>
        <w:rPr>
          <w:sz w:val="24"/>
        </w:rPr>
        <w:t>。</w:t>
      </w:r>
    </w:p>
    <w:p w14:paraId="475CB0B1">
      <w:pPr>
        <w:tabs>
          <w:tab w:val="left" w:pos="5580"/>
        </w:tabs>
        <w:spacing w:line="360" w:lineRule="auto"/>
        <w:rPr>
          <w:sz w:val="24"/>
        </w:rPr>
      </w:pPr>
      <w:r>
        <w:rPr>
          <w:sz w:val="24"/>
        </w:rPr>
        <w:t>（2）如本项目（包）专门面向中小/小微企业采购，须提供《中小企业声明函》（实质性格式）。</w:t>
      </w:r>
    </w:p>
    <w:p w14:paraId="01707DF9">
      <w:pPr>
        <w:tabs>
          <w:tab w:val="left" w:pos="5580"/>
        </w:tabs>
        <w:spacing w:line="360" w:lineRule="auto"/>
        <w:rPr>
          <w:sz w:val="24"/>
        </w:rPr>
      </w:pPr>
      <w:r>
        <w:rPr>
          <w:sz w:val="24"/>
        </w:rPr>
        <w:t>（3）如本项目（包）预留部分采购项目预算专门面向中小企业采购，要求供应商以联合体形式参加采购活动，且联合体中中小企业承担的部分达到一定比例的，须提供《联合协议》；要求获得采购合同的供应商将采购项目中的一定比例分包给一家或者多家中小企业的，须提供《拟分包情况说明及分包意向协议（类型一）》。</w:t>
      </w:r>
    </w:p>
    <w:p w14:paraId="204D315E">
      <w:pPr>
        <w:tabs>
          <w:tab w:val="left" w:pos="5580"/>
        </w:tabs>
        <w:spacing w:line="360" w:lineRule="auto"/>
        <w:rPr>
          <w:sz w:val="24"/>
        </w:rPr>
      </w:pPr>
      <w:r>
        <w:rPr>
          <w:sz w:val="24"/>
        </w:rPr>
        <w:t>（4）其他</w:t>
      </w:r>
    </w:p>
    <w:p w14:paraId="1AEE9FA2">
      <w:pPr>
        <w:tabs>
          <w:tab w:val="left" w:pos="5580"/>
        </w:tabs>
        <w:spacing w:line="360" w:lineRule="auto"/>
        <w:rPr>
          <w:sz w:val="24"/>
        </w:rPr>
      </w:pPr>
      <w:r>
        <w:rPr>
          <w:sz w:val="24"/>
        </w:rPr>
        <w:t>1）中小企业参加政府采购活动，应当出具此格式文件。《中小企业声明函》由参加政府采购活动的供应商出具。联合体响应的，《中小企业声明函》由牵头人出具。</w:t>
      </w:r>
    </w:p>
    <w:p w14:paraId="01179F4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14:paraId="23DD4A15">
      <w:pPr>
        <w:tabs>
          <w:tab w:val="left" w:pos="5580"/>
        </w:tabs>
        <w:spacing w:line="360" w:lineRule="auto"/>
        <w:rPr>
          <w:sz w:val="24"/>
        </w:rPr>
      </w:pPr>
      <w:r>
        <w:rPr>
          <w:sz w:val="24"/>
        </w:rPr>
        <w:t>3）对于多标的的采购项目，供应商应充分、准确地了解所投产品制造企业信息。对相关情况了解不清楚的，不建议填报本声明函。</w:t>
      </w:r>
    </w:p>
    <w:p w14:paraId="25B131AA">
      <w:pPr>
        <w:tabs>
          <w:tab w:val="left" w:pos="5580"/>
        </w:tabs>
        <w:spacing w:line="360" w:lineRule="auto"/>
        <w:rPr>
          <w:sz w:val="24"/>
        </w:rPr>
      </w:pPr>
      <w:r>
        <w:rPr>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br w:type="page" w:clear="all"/>
      </w:r>
    </w:p>
    <w:p w14:paraId="3D3419E6">
      <w:pPr>
        <w:spacing w:line="360" w:lineRule="auto"/>
        <w:jc w:val="center"/>
        <w:rPr>
          <w:b/>
          <w:bCs/>
          <w:color w:val="000000"/>
          <w:sz w:val="24"/>
        </w:rPr>
      </w:pPr>
      <w:r>
        <w:rPr>
          <w:b/>
          <w:color w:val="000000"/>
          <w:sz w:val="36"/>
          <w:szCs w:val="36"/>
        </w:rPr>
        <w:t>中小企业声明函（服务）格式</w:t>
      </w:r>
    </w:p>
    <w:p w14:paraId="4546AA1A">
      <w:pPr>
        <w:spacing w:line="360" w:lineRule="auto"/>
        <w:ind w:firstLine="504"/>
        <w:rPr>
          <w:color w:val="000000"/>
          <w:spacing w:val="6"/>
          <w:sz w:val="24"/>
        </w:rPr>
      </w:pPr>
      <w:r>
        <w:rPr>
          <w:color w:val="000000"/>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5935223">
      <w:pPr>
        <w:spacing w:line="360" w:lineRule="auto"/>
        <w:ind w:firstLine="504"/>
        <w:rPr>
          <w:color w:val="000000"/>
          <w:spacing w:val="6"/>
          <w:sz w:val="24"/>
        </w:rPr>
      </w:pPr>
      <w:r>
        <w:rPr>
          <w:color w:val="000000"/>
          <w:spacing w:val="6"/>
          <w:sz w:val="24"/>
        </w:rPr>
        <w:t>1.</w:t>
      </w:r>
      <w:r>
        <w:rPr>
          <w:color w:val="000000"/>
          <w:spacing w:val="6"/>
          <w:sz w:val="24"/>
          <w:u w:val="single"/>
        </w:rPr>
        <w:t>（标的名称）</w:t>
      </w:r>
      <w:r>
        <w:rPr>
          <w:color w:val="000000"/>
          <w:spacing w:val="6"/>
          <w:sz w:val="24"/>
        </w:rPr>
        <w:t>，属于</w:t>
      </w:r>
      <w:r>
        <w:rPr>
          <w:color w:val="000000"/>
          <w:spacing w:val="6"/>
          <w:sz w:val="24"/>
          <w:u w:val="single"/>
        </w:rPr>
        <w:t>（采购文件中明确的所属行业）</w:t>
      </w:r>
      <w:r>
        <w:rPr>
          <w:color w:val="000000"/>
          <w:spacing w:val="6"/>
          <w:sz w:val="24"/>
        </w:rPr>
        <w:t>行业；承建（承接）企业为</w:t>
      </w:r>
      <w:r>
        <w:rPr>
          <w:color w:val="000000"/>
          <w:spacing w:val="6"/>
          <w:sz w:val="24"/>
          <w:u w:val="single"/>
        </w:rPr>
        <w:t>（企业名称）</w:t>
      </w:r>
      <w:r>
        <w:rPr>
          <w:color w:val="000000"/>
          <w:spacing w:val="6"/>
          <w:sz w:val="24"/>
        </w:rPr>
        <w:t>，从业人员______人，营业收入为______万元，资产总额为______万元</w:t>
      </w:r>
      <w:r>
        <w:rPr>
          <w:color w:val="000000"/>
          <w:spacing w:val="6"/>
          <w:sz w:val="24"/>
          <w:vertAlign w:val="superscript"/>
        </w:rPr>
        <w:t>1</w:t>
      </w:r>
      <w:r>
        <w:rPr>
          <w:color w:val="000000"/>
          <w:spacing w:val="6"/>
          <w:sz w:val="24"/>
        </w:rPr>
        <w:t>，属于（中型企业、小型企业、微型企业）；</w:t>
      </w:r>
    </w:p>
    <w:p w14:paraId="1BCFC1CB">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8EEE95D">
      <w:pPr>
        <w:spacing w:line="360" w:lineRule="auto"/>
        <w:ind w:firstLine="504"/>
        <w:rPr>
          <w:spacing w:val="6"/>
          <w:sz w:val="24"/>
        </w:rPr>
      </w:pPr>
    </w:p>
    <w:p w14:paraId="5769A007">
      <w:pPr>
        <w:spacing w:line="360" w:lineRule="auto"/>
        <w:ind w:firstLine="504"/>
        <w:rPr>
          <w:spacing w:val="6"/>
          <w:sz w:val="24"/>
        </w:rPr>
      </w:pPr>
      <w:r>
        <w:rPr>
          <w:spacing w:val="6"/>
          <w:sz w:val="24"/>
        </w:rPr>
        <w:t>……</w:t>
      </w:r>
    </w:p>
    <w:p w14:paraId="37A7B5C7">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5845ED48">
      <w:pPr>
        <w:spacing w:line="360" w:lineRule="auto"/>
        <w:ind w:firstLine="504"/>
        <w:rPr>
          <w:spacing w:val="6"/>
          <w:sz w:val="24"/>
        </w:rPr>
      </w:pPr>
      <w:r>
        <w:rPr>
          <w:spacing w:val="6"/>
          <w:sz w:val="24"/>
        </w:rPr>
        <w:t>本企业对上述声明内容的真实性负责。如有虚假，将依法承担相应责任。</w:t>
      </w:r>
    </w:p>
    <w:p w14:paraId="075EABD8">
      <w:pPr>
        <w:spacing w:line="360" w:lineRule="auto"/>
        <w:ind w:right="360" w:firstLine="480"/>
        <w:jc w:val="right"/>
        <w:rPr>
          <w:color w:val="000000"/>
          <w:sz w:val="24"/>
        </w:rPr>
      </w:pPr>
    </w:p>
    <w:p w14:paraId="4D0AE668">
      <w:pPr>
        <w:spacing w:line="360" w:lineRule="auto"/>
        <w:ind w:right="360" w:firstLine="480"/>
        <w:jc w:val="right"/>
        <w:rPr>
          <w:color w:val="000000"/>
          <w:sz w:val="24"/>
        </w:rPr>
      </w:pPr>
      <w:r>
        <w:rPr>
          <w:color w:val="000000"/>
          <w:sz w:val="24"/>
        </w:rPr>
        <w:t>企业名称（盖章）：________</w:t>
      </w:r>
    </w:p>
    <w:p w14:paraId="62F99279">
      <w:pPr>
        <w:spacing w:line="360" w:lineRule="auto"/>
        <w:ind w:right="360" w:firstLine="480"/>
        <w:jc w:val="right"/>
        <w:rPr>
          <w:color w:val="000000"/>
          <w:sz w:val="24"/>
        </w:rPr>
      </w:pPr>
      <w:r>
        <w:rPr>
          <w:color w:val="000000"/>
          <w:sz w:val="24"/>
        </w:rPr>
        <w:t>日 期：________</w:t>
      </w:r>
    </w:p>
    <w:p w14:paraId="53153148">
      <w:pPr>
        <w:jc w:val="left"/>
        <w:rPr>
          <w:color w:val="000000"/>
          <w:sz w:val="24"/>
          <w:szCs w:val="21"/>
        </w:rPr>
      </w:pPr>
    </w:p>
    <w:p w14:paraId="44A3B0A2">
      <w:pPr>
        <w:jc w:val="left"/>
        <w:rPr>
          <w:color w:val="000000"/>
          <w:sz w:val="24"/>
          <w:szCs w:val="21"/>
        </w:rPr>
      </w:pPr>
    </w:p>
    <w:tbl>
      <w:tblPr>
        <w:tblStyle w:val="28"/>
        <w:tblW w:w="0" w:type="auto"/>
        <w:tblInd w:w="-108" w:type="dxa"/>
        <w:tblBorders>
          <w:top w:val="single" w:color="000000" w:sz="4"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8946"/>
      </w:tblGrid>
      <w:tr w14:paraId="32DFF557">
        <w:tblPrEx>
          <w:tblBorders>
            <w:top w:val="single" w:color="000000" w:sz="4"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c>
          <w:tcPr>
            <w:tcW w:w="8946" w:type="dxa"/>
            <w:noWrap w:val="0"/>
            <w:vAlign w:val="top"/>
          </w:tcPr>
          <w:p w14:paraId="7D277E5A">
            <w:pPr>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5D2EDE3">
      <w:pPr>
        <w:jc w:val="left"/>
        <w:rPr>
          <w:color w:val="000000"/>
          <w:szCs w:val="21"/>
          <w:vertAlign w:val="superscript"/>
        </w:rPr>
      </w:pPr>
    </w:p>
    <w:p w14:paraId="132E3F57">
      <w:pPr>
        <w:spacing w:line="360" w:lineRule="auto"/>
        <w:ind w:right="360" w:firstLine="480"/>
        <w:jc w:val="right"/>
        <w:rPr>
          <w:color w:val="000000"/>
          <w:sz w:val="24"/>
        </w:rPr>
      </w:pPr>
    </w:p>
    <w:p w14:paraId="320DE928">
      <w:pPr>
        <w:spacing w:line="360" w:lineRule="auto"/>
        <w:ind w:right="360" w:firstLine="480"/>
        <w:jc w:val="right"/>
        <w:rPr>
          <w:color w:val="000000"/>
          <w:sz w:val="24"/>
        </w:rPr>
      </w:pPr>
    </w:p>
    <w:p w14:paraId="20FDB4A4">
      <w:pPr>
        <w:spacing w:line="360" w:lineRule="auto"/>
        <w:outlineLvl w:val="2"/>
        <w:rPr>
          <w:color w:val="000000"/>
          <w:sz w:val="24"/>
          <w:szCs w:val="20"/>
        </w:rPr>
      </w:pPr>
      <w:r>
        <w:rPr>
          <w:color w:val="000000"/>
          <w:sz w:val="24"/>
          <w:szCs w:val="20"/>
        </w:rPr>
        <w:br w:type="page" w:clear="all"/>
      </w:r>
    </w:p>
    <w:p w14:paraId="5BF36164">
      <w:pPr>
        <w:spacing w:before="240" w:after="24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652E828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（请进行勾选）</w:t>
      </w:r>
      <w:r>
        <w:rPr>
          <w:spacing w:val="6"/>
          <w:sz w:val="24"/>
        </w:rPr>
        <w:t>：</w:t>
      </w:r>
    </w:p>
    <w:p w14:paraId="485F53A9">
      <w:pPr>
        <w:spacing w:line="588" w:lineRule="exact"/>
        <w:ind w:firstLine="482"/>
        <w:rPr>
          <w:b/>
          <w:spacing w:val="6"/>
          <w:sz w:val="24"/>
        </w:rPr>
      </w:pPr>
      <w:r>
        <w:rPr>
          <w:b/>
          <w:sz w:val="24"/>
        </w:rPr>
        <w:t>□</w:t>
      </w:r>
      <w:r>
        <w:rPr>
          <w:b/>
          <w:spacing w:val="6"/>
          <w:sz w:val="24"/>
        </w:rPr>
        <w:t>不属于符合条件的残疾人福利性单位。</w:t>
      </w:r>
    </w:p>
    <w:p w14:paraId="4C7B04B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961E616">
      <w:pPr>
        <w:spacing w:line="588" w:lineRule="exact"/>
        <w:ind w:firstLine="506"/>
        <w:rPr>
          <w:spacing w:val="6"/>
          <w:sz w:val="24"/>
        </w:rPr>
      </w:pPr>
      <w:r>
        <w:rPr>
          <w:b/>
          <w:spacing w:val="6"/>
          <w:sz w:val="24"/>
        </w:rPr>
        <w:t>本单位对上述声明的真实性负责。如有虚假，将依法承担相应责任。</w:t>
      </w:r>
    </w:p>
    <w:p w14:paraId="7C689F60">
      <w:pPr>
        <w:spacing w:line="588" w:lineRule="exact"/>
        <w:ind w:firstLine="504"/>
        <w:rPr>
          <w:spacing w:val="6"/>
          <w:sz w:val="24"/>
        </w:rPr>
      </w:pPr>
    </w:p>
    <w:p w14:paraId="3F4E729F">
      <w:pPr>
        <w:spacing w:line="588" w:lineRule="exact"/>
        <w:ind w:firstLine="504"/>
        <w:rPr>
          <w:spacing w:val="6"/>
          <w:sz w:val="24"/>
        </w:rPr>
      </w:pPr>
    </w:p>
    <w:p w14:paraId="42E41000">
      <w:pPr>
        <w:tabs>
          <w:tab w:val="left" w:pos="4860"/>
        </w:tabs>
        <w:spacing w:line="588" w:lineRule="exact"/>
        <w:ind w:right="1560" w:firstLine="504"/>
        <w:jc w:val="center"/>
        <w:rPr>
          <w:spacing w:val="6"/>
          <w:sz w:val="24"/>
        </w:rPr>
      </w:pPr>
      <w:r>
        <w:rPr>
          <w:spacing w:val="6"/>
          <w:sz w:val="24"/>
        </w:rPr>
        <w:t xml:space="preserve">               单位名称（盖章）：</w:t>
      </w:r>
    </w:p>
    <w:p w14:paraId="3F462D43">
      <w:pPr>
        <w:tabs>
          <w:tab w:val="left" w:pos="4860"/>
        </w:tabs>
        <w:spacing w:line="588" w:lineRule="exact"/>
        <w:ind w:right="1560" w:firstLine="504"/>
        <w:jc w:val="center"/>
        <w:rPr>
          <w:spacing w:val="6"/>
          <w:sz w:val="24"/>
        </w:rPr>
      </w:pPr>
      <w:r>
        <w:rPr>
          <w:spacing w:val="6"/>
          <w:sz w:val="24"/>
        </w:rPr>
        <w:t xml:space="preserve">       日  期：</w:t>
      </w:r>
    </w:p>
    <w:p w14:paraId="131A1FD1">
      <w:pPr>
        <w:widowControl/>
        <w:spacing w:line="360" w:lineRule="auto"/>
        <w:jc w:val="left"/>
        <w:rPr>
          <w:rFonts w:ascii="宋体" w:hAnsi="宋体"/>
          <w:b/>
          <w:sz w:val="24"/>
        </w:rPr>
      </w:pPr>
      <w:r>
        <w:rPr>
          <w:color w:val="000000"/>
          <w:sz w:val="24"/>
          <w:szCs w:val="20"/>
        </w:rPr>
        <w:br w:type="page" w:clear="all"/>
      </w:r>
      <w:r>
        <w:rPr>
          <w:rFonts w:ascii="宋体" w:hAnsi="宋体"/>
          <w:b/>
          <w:sz w:val="24"/>
        </w:rPr>
        <w:t>2-2 其它落实政府采购政策的资格要求（如有）</w:t>
      </w:r>
    </w:p>
    <w:p w14:paraId="3D2585DB">
      <w:pPr>
        <w:spacing w:line="360" w:lineRule="auto"/>
        <w:outlineLvl w:val="2"/>
        <w:rPr>
          <w:rFonts w:ascii="宋体" w:hAnsi="宋体"/>
          <w:b/>
          <w:sz w:val="24"/>
        </w:rPr>
      </w:pPr>
      <w:r>
        <w:rPr>
          <w:rFonts w:ascii="宋体" w:hAnsi="宋体"/>
          <w:b/>
          <w:sz w:val="24"/>
        </w:rPr>
        <w:t>3 本项目的特定资格要求（如有）</w:t>
      </w:r>
    </w:p>
    <w:p w14:paraId="4A51ED6B">
      <w:pPr>
        <w:spacing w:line="360" w:lineRule="auto"/>
        <w:outlineLvl w:val="2"/>
        <w:rPr>
          <w:rFonts w:ascii="宋体" w:hAnsi="宋体"/>
          <w:b/>
          <w:sz w:val="24"/>
        </w:rPr>
      </w:pPr>
      <w:r>
        <w:rPr>
          <w:rFonts w:ascii="宋体" w:hAnsi="宋体"/>
          <w:b/>
          <w:sz w:val="24"/>
        </w:rPr>
        <w:t>3-1其他特定资格要求</w:t>
      </w:r>
    </w:p>
    <w:p w14:paraId="56DB38C7">
      <w:pPr>
        <w:tabs>
          <w:tab w:val="left" w:pos="5580"/>
        </w:tabs>
        <w:spacing w:line="360" w:lineRule="auto"/>
        <w:rPr>
          <w:sz w:val="24"/>
        </w:rPr>
      </w:pPr>
    </w:p>
    <w:p w14:paraId="4FAF0586">
      <w:pPr>
        <w:tabs>
          <w:tab w:val="left" w:pos="5580"/>
        </w:tabs>
        <w:spacing w:line="360" w:lineRule="auto"/>
        <w:rPr>
          <w:sz w:val="24"/>
          <w:szCs w:val="20"/>
        </w:rPr>
      </w:pPr>
    </w:p>
    <w:p w14:paraId="7AF3BEFE">
      <w:pPr>
        <w:widowControl/>
        <w:jc w:val="left"/>
        <w:rPr>
          <w:sz w:val="24"/>
          <w:szCs w:val="20"/>
        </w:rPr>
      </w:pPr>
    </w:p>
    <w:p w14:paraId="02602A89">
      <w:pPr>
        <w:widowControl/>
        <w:jc w:val="left"/>
        <w:rPr>
          <w:rFonts w:ascii="宋体" w:hAnsi="宋体"/>
          <w:b/>
          <w:sz w:val="24"/>
        </w:rPr>
      </w:pPr>
      <w:bookmarkStart w:id="705" w:name="_Hlt520274393"/>
      <w:bookmarkEnd w:id="705"/>
      <w:bookmarkStart w:id="706" w:name="_Hlt520274407"/>
      <w:bookmarkEnd w:id="706"/>
      <w:bookmarkStart w:id="707" w:name="_Hlt520350918"/>
      <w:bookmarkEnd w:id="707"/>
      <w:bookmarkStart w:id="708" w:name="_Hlt520343000"/>
      <w:bookmarkEnd w:id="708"/>
      <w:bookmarkStart w:id="709" w:name="_Hlt520274065"/>
      <w:bookmarkEnd w:id="709"/>
      <w:bookmarkStart w:id="710" w:name="_Hlt520355504"/>
      <w:bookmarkEnd w:id="710"/>
      <w:bookmarkStart w:id="711" w:name="_Hlt520271212"/>
      <w:bookmarkEnd w:id="711"/>
      <w:bookmarkStart w:id="712" w:name="_Hlt520273711"/>
      <w:bookmarkEnd w:id="712"/>
      <w:bookmarkStart w:id="713" w:name="_Hlt520274121"/>
      <w:bookmarkEnd w:id="713"/>
      <w:bookmarkStart w:id="714" w:name="_Hlt520343392"/>
      <w:bookmarkEnd w:id="714"/>
      <w:bookmarkStart w:id="715" w:name="_Ref467988698"/>
      <w:bookmarkStart w:id="716" w:name="_Toc480942349"/>
      <w:bookmarkStart w:id="717" w:name="_Toc226965829"/>
      <w:bookmarkStart w:id="718" w:name="_Toc226337252"/>
      <w:bookmarkStart w:id="719" w:name="_Toc226965746"/>
      <w:bookmarkStart w:id="720" w:name="_Toc150774761"/>
      <w:bookmarkStart w:id="721" w:name="_Toc150480794"/>
      <w:bookmarkStart w:id="722" w:name="_Toc226309800"/>
      <w:bookmarkStart w:id="723" w:name="_Toc127151556"/>
      <w:bookmarkStart w:id="724" w:name="_Toc195842921"/>
      <w:bookmarkStart w:id="725" w:name="_Toc520356217"/>
      <w:bookmarkStart w:id="726" w:name="_Toc142311058"/>
      <w:r>
        <w:rPr>
          <w:color w:val="000000"/>
          <w:sz w:val="24"/>
          <w:szCs w:val="20"/>
        </w:rPr>
        <w:br w:type="page" w:clear="all"/>
      </w:r>
      <w:bookmarkEnd w:id="715"/>
      <w:bookmarkEnd w:id="716"/>
      <w:r>
        <w:rPr>
          <w:rFonts w:ascii="宋体" w:hAnsi="宋体"/>
          <w:b/>
          <w:sz w:val="24"/>
        </w:rPr>
        <w:t>4 响应书</w:t>
      </w:r>
      <w:bookmarkEnd w:id="717"/>
      <w:bookmarkEnd w:id="718"/>
      <w:bookmarkEnd w:id="719"/>
      <w:bookmarkEnd w:id="720"/>
      <w:bookmarkEnd w:id="721"/>
      <w:bookmarkEnd w:id="722"/>
      <w:bookmarkEnd w:id="723"/>
      <w:bookmarkEnd w:id="724"/>
      <w:bookmarkEnd w:id="725"/>
      <w:bookmarkEnd w:id="726"/>
    </w:p>
    <w:p w14:paraId="517473D3">
      <w:pPr>
        <w:spacing w:line="360" w:lineRule="auto"/>
        <w:jc w:val="center"/>
        <w:rPr>
          <w:b/>
          <w:color w:val="000000"/>
          <w:sz w:val="36"/>
          <w:szCs w:val="36"/>
        </w:rPr>
      </w:pPr>
      <w:r>
        <w:rPr>
          <w:b/>
          <w:color w:val="000000"/>
          <w:sz w:val="36"/>
          <w:szCs w:val="36"/>
        </w:rPr>
        <w:t>响应</w:t>
      </w:r>
      <w:r>
        <w:rPr>
          <w:rFonts w:hint="eastAsia"/>
          <w:b/>
          <w:color w:val="000000"/>
          <w:sz w:val="36"/>
          <w:szCs w:val="36"/>
        </w:rPr>
        <w:t>函</w:t>
      </w:r>
    </w:p>
    <w:p w14:paraId="1561EAB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5ADE0A0">
      <w:pPr>
        <w:tabs>
          <w:tab w:val="left" w:pos="5580"/>
        </w:tabs>
        <w:spacing w:line="360" w:lineRule="auto"/>
        <w:rPr>
          <w:color w:val="000000"/>
          <w:sz w:val="24"/>
          <w:szCs w:val="20"/>
        </w:rPr>
      </w:pPr>
    </w:p>
    <w:p w14:paraId="2EA2601F">
      <w:pPr>
        <w:tabs>
          <w:tab w:val="left" w:pos="5580"/>
        </w:tabs>
        <w:spacing w:line="360" w:lineRule="auto"/>
        <w:ind w:firstLine="408"/>
        <w:rPr>
          <w:color w:val="000000"/>
          <w:sz w:val="24"/>
          <w:szCs w:val="20"/>
        </w:rPr>
      </w:pPr>
      <w:r>
        <w:rPr>
          <w:color w:val="000000"/>
          <w:sz w:val="24"/>
          <w:szCs w:val="20"/>
        </w:rPr>
        <w:t>我方参加你方就_____________________（项目名称，项目编号/包号）组织的采购活动，并对此项目进行响应。</w:t>
      </w:r>
    </w:p>
    <w:p w14:paraId="6EE9267A">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已详细审查全部单一来源采购文件</w:t>
      </w:r>
      <w:r>
        <w:rPr>
          <w:color w:val="000000"/>
          <w:sz w:val="24"/>
          <w:szCs w:val="20"/>
        </w:rPr>
        <w:t>，自愿参与响应并承诺如下：</w:t>
      </w:r>
    </w:p>
    <w:p w14:paraId="2EF78E6F">
      <w:pPr>
        <w:tabs>
          <w:tab w:val="left" w:pos="720"/>
          <w:tab w:val="left" w:pos="900"/>
        </w:tabs>
        <w:spacing w:line="360" w:lineRule="auto"/>
        <w:ind w:left="360" w:firstLine="72"/>
        <w:rPr>
          <w:color w:val="000000"/>
          <w:sz w:val="24"/>
          <w:szCs w:val="20"/>
        </w:rPr>
      </w:pPr>
      <w:r>
        <w:rPr>
          <w:color w:val="000000"/>
          <w:sz w:val="24"/>
          <w:szCs w:val="20"/>
        </w:rPr>
        <w:t>（1）本响应有效期为自提交响应文件的截止之日起</w:t>
      </w:r>
      <w:r>
        <w:rPr>
          <w:rFonts w:ascii="宋体" w:hAnsi="宋体"/>
          <w:sz w:val="24"/>
          <w:u w:val="single"/>
        </w:rPr>
        <w:t>_60_</w:t>
      </w:r>
      <w:r>
        <w:rPr>
          <w:color w:val="000000"/>
          <w:sz w:val="24"/>
          <w:szCs w:val="20"/>
        </w:rPr>
        <w:t>个日历日。</w:t>
      </w:r>
    </w:p>
    <w:p w14:paraId="72768E62">
      <w:pPr>
        <w:tabs>
          <w:tab w:val="left" w:pos="720"/>
          <w:tab w:val="left" w:pos="900"/>
        </w:tabs>
        <w:spacing w:line="360" w:lineRule="auto"/>
        <w:ind w:left="360" w:firstLine="72"/>
        <w:rPr>
          <w:color w:val="000000"/>
          <w:sz w:val="24"/>
          <w:szCs w:val="20"/>
        </w:rPr>
      </w:pPr>
      <w:r>
        <w:rPr>
          <w:color w:val="000000"/>
          <w:sz w:val="24"/>
          <w:szCs w:val="20"/>
        </w:rPr>
        <w:t>（2）除合同条款及采购需求偏离表列出的偏离外，我方响应单一来源采购文件的全部要求。</w:t>
      </w:r>
    </w:p>
    <w:p w14:paraId="2A892BF3">
      <w:pPr>
        <w:tabs>
          <w:tab w:val="left" w:pos="5580"/>
        </w:tabs>
        <w:spacing w:line="360" w:lineRule="auto"/>
        <w:ind w:firstLine="420"/>
        <w:rPr>
          <w:color w:val="000000"/>
          <w:sz w:val="24"/>
          <w:szCs w:val="20"/>
        </w:rPr>
      </w:pPr>
      <w:r>
        <w:rPr>
          <w:color w:val="000000"/>
          <w:sz w:val="24"/>
          <w:szCs w:val="20"/>
        </w:rPr>
        <w:t>（3）我方已提供的全部文件资料是真实、准确的，并对此承担一切法律后果。</w:t>
      </w:r>
    </w:p>
    <w:p w14:paraId="56A32271">
      <w:pPr>
        <w:tabs>
          <w:tab w:val="left" w:pos="5580"/>
        </w:tabs>
        <w:spacing w:line="360" w:lineRule="auto"/>
        <w:ind w:firstLine="420"/>
        <w:rPr>
          <w:color w:val="000000"/>
          <w:sz w:val="24"/>
        </w:rPr>
      </w:pPr>
      <w:r>
        <w:rPr>
          <w:color w:val="000000"/>
          <w:sz w:val="24"/>
          <w:szCs w:val="20"/>
        </w:rPr>
        <w:t>（4）如我方成交，我方将在法律规定的期限内与你方签订合同，按照单一来源采购文件要求提交履约保证金，并在合同约定的期限内完成合同规定的全部义务。</w:t>
      </w:r>
    </w:p>
    <w:p w14:paraId="669F6C6A">
      <w:pPr>
        <w:spacing w:line="360" w:lineRule="auto"/>
        <w:ind w:left="420"/>
        <w:rPr>
          <w:color w:val="000000"/>
          <w:sz w:val="24"/>
        </w:rPr>
      </w:pPr>
      <w:r>
        <w:rPr>
          <w:color w:val="000000"/>
          <w:sz w:val="24"/>
        </w:rPr>
        <w:t>2. 其他补充条款（如有）：</w:t>
      </w:r>
      <w:r>
        <w:rPr>
          <w:color w:val="000000"/>
          <w:sz w:val="24"/>
          <w:szCs w:val="20"/>
        </w:rPr>
        <w:t>_____________________</w:t>
      </w:r>
      <w:r>
        <w:rPr>
          <w:color w:val="000000"/>
          <w:sz w:val="24"/>
        </w:rPr>
        <w:t>。</w:t>
      </w:r>
    </w:p>
    <w:p w14:paraId="41414787">
      <w:pPr>
        <w:spacing w:line="360" w:lineRule="auto"/>
        <w:ind w:firstLine="480"/>
        <w:rPr>
          <w:color w:val="000000"/>
          <w:sz w:val="24"/>
        </w:rPr>
      </w:pPr>
      <w:r>
        <w:rPr>
          <w:color w:val="000000"/>
          <w:sz w:val="24"/>
        </w:rPr>
        <w:t>与本响应有关的一切正式往来信函请寄：</w:t>
      </w:r>
    </w:p>
    <w:p w14:paraId="62A355FA">
      <w:pPr>
        <w:tabs>
          <w:tab w:val="left" w:pos="5580"/>
        </w:tabs>
        <w:spacing w:line="360" w:lineRule="auto"/>
        <w:ind w:left="420"/>
        <w:rPr>
          <w:color w:val="000000"/>
          <w:sz w:val="24"/>
          <w:szCs w:val="20"/>
        </w:rPr>
      </w:pPr>
    </w:p>
    <w:p w14:paraId="7F870004">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7D108C29">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548880BB">
      <w:pPr>
        <w:tabs>
          <w:tab w:val="left" w:pos="5580"/>
        </w:tabs>
        <w:spacing w:line="360" w:lineRule="auto"/>
        <w:ind w:left="420"/>
        <w:rPr>
          <w:color w:val="000000"/>
          <w:sz w:val="24"/>
          <w:szCs w:val="20"/>
        </w:rPr>
      </w:pPr>
    </w:p>
    <w:p w14:paraId="7E6A8DD8">
      <w:pPr>
        <w:tabs>
          <w:tab w:val="left" w:pos="5580"/>
        </w:tabs>
        <w:spacing w:line="360" w:lineRule="auto"/>
        <w:ind w:left="420"/>
        <w:rPr>
          <w:color w:val="000000"/>
          <w:sz w:val="24"/>
          <w:szCs w:val="20"/>
        </w:rPr>
      </w:pPr>
    </w:p>
    <w:p w14:paraId="38EBE76D">
      <w:pPr>
        <w:tabs>
          <w:tab w:val="left" w:pos="5580"/>
        </w:tabs>
        <w:spacing w:line="360" w:lineRule="auto"/>
        <w:ind w:left="420"/>
        <w:rPr>
          <w:color w:val="000000"/>
          <w:sz w:val="24"/>
          <w:szCs w:val="20"/>
        </w:rPr>
      </w:pPr>
    </w:p>
    <w:p w14:paraId="19C9F68E">
      <w:pPr>
        <w:tabs>
          <w:tab w:val="left" w:pos="5580"/>
        </w:tabs>
        <w:spacing w:line="360" w:lineRule="auto"/>
        <w:ind w:left="420"/>
        <w:rPr>
          <w:color w:val="000000"/>
          <w:sz w:val="24"/>
          <w:szCs w:val="20"/>
        </w:rPr>
      </w:pPr>
    </w:p>
    <w:p w14:paraId="713E6258">
      <w:pPr>
        <w:tabs>
          <w:tab w:val="left" w:pos="5580"/>
        </w:tabs>
        <w:spacing w:line="360" w:lineRule="auto"/>
        <w:ind w:left="420"/>
        <w:rPr>
          <w:color w:val="000000"/>
          <w:sz w:val="24"/>
          <w:szCs w:val="20"/>
        </w:rPr>
      </w:pPr>
      <w:r>
        <w:rPr>
          <w:color w:val="000000"/>
          <w:sz w:val="24"/>
          <w:szCs w:val="20"/>
        </w:rPr>
        <w:t>供应商名称（加盖公章） _____________________</w:t>
      </w:r>
    </w:p>
    <w:p w14:paraId="14000C13">
      <w:pPr>
        <w:tabs>
          <w:tab w:val="left" w:pos="5580"/>
        </w:tabs>
        <w:spacing w:line="360" w:lineRule="auto"/>
        <w:ind w:left="420"/>
        <w:rPr>
          <w:color w:val="000000"/>
          <w:sz w:val="24"/>
          <w:szCs w:val="20"/>
          <w:u w:val="single"/>
        </w:rPr>
      </w:pPr>
      <w:r>
        <w:rPr>
          <w:color w:val="000000"/>
          <w:sz w:val="24"/>
          <w:szCs w:val="20"/>
        </w:rPr>
        <w:t xml:space="preserve">日期：_____年______月______日  </w:t>
      </w:r>
    </w:p>
    <w:p w14:paraId="138E8205">
      <w:pPr>
        <w:widowControl/>
        <w:jc w:val="left"/>
        <w:rPr>
          <w:rFonts w:ascii="宋体" w:hAnsi="宋体"/>
          <w:b/>
          <w:sz w:val="24"/>
        </w:rPr>
      </w:pPr>
      <w:bookmarkStart w:id="727" w:name="_Hlt520355938"/>
      <w:bookmarkEnd w:id="727"/>
      <w:bookmarkStart w:id="728" w:name="_Hlt520356243"/>
      <w:bookmarkEnd w:id="728"/>
      <w:bookmarkStart w:id="729" w:name="_Toc150480795"/>
      <w:bookmarkStart w:id="730" w:name="_Toc226337253"/>
      <w:bookmarkStart w:id="731" w:name="_Toc127151557"/>
      <w:bookmarkStart w:id="732" w:name="_Toc226965747"/>
      <w:bookmarkStart w:id="733" w:name="_Toc150774762"/>
      <w:bookmarkStart w:id="734" w:name="_Toc264969247"/>
      <w:bookmarkStart w:id="735" w:name="_Toc226965830"/>
      <w:bookmarkStart w:id="736" w:name="_Toc305158825"/>
      <w:bookmarkStart w:id="737" w:name="_Toc480942350"/>
      <w:bookmarkStart w:id="738" w:name="_Toc265228395"/>
      <w:bookmarkStart w:id="739" w:name="_Toc226309801"/>
      <w:bookmarkStart w:id="740" w:name="_Toc520356218"/>
      <w:bookmarkStart w:id="741" w:name="_Toc305158899"/>
      <w:bookmarkStart w:id="742" w:name="_Ref467988705"/>
      <w:bookmarkStart w:id="743" w:name="_Toc195842922"/>
      <w:bookmarkStart w:id="744" w:name="_Toc142311059"/>
      <w:r>
        <w:rPr>
          <w:color w:val="000000"/>
          <w:sz w:val="24"/>
        </w:rPr>
        <w:br w:type="page" w:clear="all"/>
      </w:r>
      <w:r>
        <w:rPr>
          <w:rFonts w:ascii="宋体" w:hAnsi="宋体"/>
          <w:b/>
          <w:sz w:val="24"/>
        </w:rPr>
        <w:t>5 授权委托书</w:t>
      </w:r>
    </w:p>
    <w:p w14:paraId="0F52797C">
      <w:pPr>
        <w:spacing w:line="360" w:lineRule="auto"/>
        <w:jc w:val="center"/>
        <w:rPr>
          <w:b/>
          <w:color w:val="000000"/>
          <w:sz w:val="36"/>
          <w:szCs w:val="36"/>
        </w:rPr>
      </w:pPr>
      <w:r>
        <w:rPr>
          <w:b/>
          <w:color w:val="000000"/>
          <w:sz w:val="36"/>
          <w:szCs w:val="36"/>
        </w:rPr>
        <w:t>授权委托书</w:t>
      </w:r>
    </w:p>
    <w:p w14:paraId="652F4CE2">
      <w:pPr>
        <w:spacing w:line="360" w:lineRule="auto"/>
        <w:ind w:firstLine="420"/>
        <w:rPr>
          <w:color w:val="000000"/>
          <w:sz w:val="24"/>
          <w:szCs w:val="20"/>
        </w:rPr>
      </w:pPr>
    </w:p>
    <w:p w14:paraId="0EB33ED5">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（供应商名称）的法定代表人（单位负责人），现委托</w:t>
      </w:r>
      <w:r>
        <w:rPr>
          <w:color w:val="000000"/>
          <w:sz w:val="24"/>
          <w:lang w:val="zh-CN"/>
        </w:rPr>
        <w:t>_______</w:t>
      </w:r>
      <w:r>
        <w:rPr>
          <w:color w:val="000000"/>
          <w:sz w:val="24"/>
          <w:szCs w:val="20"/>
        </w:rPr>
        <w:t>（姓名）</w:t>
      </w:r>
      <w:r>
        <w:rPr>
          <w:rFonts w:hint="eastAsia"/>
          <w:color w:val="000000"/>
          <w:sz w:val="24"/>
          <w:szCs w:val="20"/>
        </w:rPr>
        <w:t>（身份证号：</w:t>
      </w:r>
      <w:r>
        <w:rPr>
          <w:rFonts w:hint="eastAsia"/>
          <w:color w:val="000000"/>
          <w:sz w:val="24"/>
          <w:szCs w:val="20"/>
          <w:u w:val="single"/>
        </w:rPr>
        <w:t xml:space="preserve">          </w:t>
      </w:r>
      <w:r>
        <w:rPr>
          <w:rFonts w:hint="eastAsia"/>
          <w:color w:val="000000"/>
          <w:sz w:val="24"/>
          <w:szCs w:val="20"/>
        </w:rPr>
        <w:t>）</w:t>
      </w:r>
      <w:r>
        <w:rPr>
          <w:rFonts w:hint="eastAsia" w:ascii="宋体" w:hAnsi="宋体" w:cs="宋体"/>
          <w:sz w:val="24"/>
        </w:rPr>
        <w:t>（联系电话：___________）</w:t>
      </w:r>
      <w:r>
        <w:rPr>
          <w:color w:val="000000"/>
          <w:sz w:val="24"/>
          <w:szCs w:val="20"/>
        </w:rPr>
        <w:t>为我方代理人。代理人根据授权，以我方名义签署、澄清确认、递交、撤回、修改</w:t>
      </w:r>
      <w:r>
        <w:rPr>
          <w:color w:val="000000"/>
          <w:sz w:val="24"/>
          <w:lang w:val="zh-CN"/>
        </w:rPr>
        <w:t>________________</w:t>
      </w:r>
      <w:r>
        <w:rPr>
          <w:color w:val="000000"/>
          <w:sz w:val="24"/>
          <w:szCs w:val="20"/>
        </w:rPr>
        <w:t>（项目名称）响应文件和处理有关事宜，其法律后果由我方承担。</w:t>
      </w:r>
    </w:p>
    <w:p w14:paraId="5560262B">
      <w:pPr>
        <w:spacing w:line="360" w:lineRule="auto"/>
        <w:ind w:firstLine="420"/>
        <w:rPr>
          <w:color w:val="000000"/>
          <w:sz w:val="24"/>
          <w:szCs w:val="20"/>
        </w:rPr>
      </w:pPr>
      <w:r>
        <w:rPr>
          <w:color w:val="000000"/>
          <w:sz w:val="24"/>
          <w:szCs w:val="20"/>
        </w:rPr>
        <w:t>委托期限：自本授权委托书签署之日起至响应有效期届满之日止。</w:t>
      </w:r>
    </w:p>
    <w:p w14:paraId="3B54B429">
      <w:pPr>
        <w:spacing w:line="360" w:lineRule="auto"/>
        <w:ind w:firstLine="420"/>
        <w:rPr>
          <w:color w:val="000000"/>
          <w:sz w:val="24"/>
          <w:szCs w:val="20"/>
        </w:rPr>
      </w:pPr>
      <w:r>
        <w:rPr>
          <w:color w:val="000000"/>
          <w:sz w:val="24"/>
          <w:szCs w:val="20"/>
        </w:rPr>
        <w:t>代理人无转委托权。</w:t>
      </w:r>
    </w:p>
    <w:p w14:paraId="0A9D5D2B">
      <w:pPr>
        <w:spacing w:line="360" w:lineRule="auto"/>
        <w:ind w:firstLine="420"/>
        <w:rPr>
          <w:color w:val="000000"/>
          <w:sz w:val="24"/>
          <w:szCs w:val="20"/>
        </w:rPr>
      </w:pPr>
    </w:p>
    <w:p w14:paraId="7384B410">
      <w:pPr>
        <w:spacing w:line="360" w:lineRule="auto"/>
        <w:rPr>
          <w:color w:val="000000"/>
          <w:sz w:val="24"/>
          <w:lang w:val="zh-CN"/>
        </w:rPr>
      </w:pPr>
      <w:r>
        <w:rPr>
          <w:color w:val="000000"/>
          <w:sz w:val="24"/>
        </w:rPr>
        <w:t>供应商名称（加盖公章）</w:t>
      </w:r>
      <w:r>
        <w:rPr>
          <w:color w:val="000000"/>
          <w:sz w:val="24"/>
          <w:lang w:val="zh-CN"/>
        </w:rPr>
        <w:t>：________________</w:t>
      </w:r>
    </w:p>
    <w:p w14:paraId="428B17B4">
      <w:pPr>
        <w:spacing w:line="360" w:lineRule="auto"/>
        <w:rPr>
          <w:color w:val="000000"/>
          <w:sz w:val="24"/>
          <w:szCs w:val="20"/>
        </w:rPr>
      </w:pPr>
      <w:r>
        <w:rPr>
          <w:color w:val="000000"/>
          <w:sz w:val="24"/>
          <w:szCs w:val="20"/>
        </w:rPr>
        <w:t>法定代表人（单位负责人）（签字</w:t>
      </w:r>
      <w:r>
        <w:rPr>
          <w:rFonts w:hint="eastAsia" w:ascii="宋体" w:hAnsi="宋体"/>
          <w:color w:val="000000"/>
          <w:sz w:val="24"/>
          <w:szCs w:val="20"/>
        </w:rPr>
        <w:t>、签章</w:t>
      </w:r>
      <w:r>
        <w:rPr>
          <w:color w:val="000000"/>
          <w:sz w:val="24"/>
          <w:szCs w:val="20"/>
        </w:rPr>
        <w:t>或印鉴）：</w:t>
      </w:r>
      <w:r>
        <w:rPr>
          <w:color w:val="000000"/>
          <w:sz w:val="24"/>
          <w:lang w:val="zh-CN"/>
        </w:rPr>
        <w:t>________________</w:t>
      </w:r>
    </w:p>
    <w:p w14:paraId="3D1293F9">
      <w:pPr>
        <w:spacing w:line="360" w:lineRule="auto"/>
        <w:rPr>
          <w:color w:val="000000"/>
          <w:sz w:val="24"/>
          <w:lang w:val="zh-CN"/>
        </w:rPr>
      </w:pPr>
      <w:r>
        <w:rPr>
          <w:color w:val="000000"/>
          <w:sz w:val="24"/>
        </w:rPr>
        <w:t>日期：_____年______月______日</w:t>
      </w:r>
    </w:p>
    <w:p w14:paraId="7075EB1C">
      <w:pPr>
        <w:tabs>
          <w:tab w:val="left" w:pos="5580"/>
        </w:tabs>
        <w:spacing w:line="360" w:lineRule="auto"/>
        <w:ind w:firstLine="480"/>
        <w:rPr>
          <w:color w:val="000000"/>
          <w:sz w:val="24"/>
          <w:szCs w:val="20"/>
        </w:rPr>
      </w:pPr>
    </w:p>
    <w:p w14:paraId="0469C4D2">
      <w:pPr>
        <w:tabs>
          <w:tab w:val="left" w:pos="5580"/>
        </w:tabs>
        <w:spacing w:line="360" w:lineRule="auto"/>
        <w:jc w:val="left"/>
        <w:rPr>
          <w:color w:val="000000"/>
          <w:sz w:val="24"/>
          <w:szCs w:val="20"/>
        </w:rPr>
      </w:pPr>
      <w:r>
        <w:rPr>
          <w:color w:val="000000"/>
          <w:sz w:val="24"/>
          <w:szCs w:val="20"/>
        </w:rPr>
        <w:t>法定代表人（单位负责人）有效期内的身份证</w:t>
      </w:r>
      <w:r>
        <w:rPr>
          <w:b/>
          <w:color w:val="000000"/>
          <w:sz w:val="24"/>
          <w:szCs w:val="20"/>
        </w:rPr>
        <w:t>正反面</w:t>
      </w:r>
      <w:r>
        <w:rPr>
          <w:color w:val="000000"/>
          <w:sz w:val="24"/>
          <w:szCs w:val="20"/>
        </w:rPr>
        <w:t>电子件：</w:t>
      </w:r>
    </w:p>
    <w:tbl>
      <w:tblPr>
        <w:tblStyle w:val="28"/>
        <w:tblW w:w="920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14:paraId="6AA1F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noWrap w:val="0"/>
            <w:vAlign w:val="top"/>
          </w:tcPr>
          <w:p w14:paraId="00BDF552">
            <w:pPr>
              <w:tabs>
                <w:tab w:val="left" w:pos="5580"/>
              </w:tabs>
              <w:spacing w:line="360" w:lineRule="auto"/>
              <w:jc w:val="left"/>
              <w:rPr>
                <w:color w:val="000000"/>
                <w:sz w:val="24"/>
                <w:szCs w:val="20"/>
              </w:rPr>
            </w:pPr>
          </w:p>
          <w:p w14:paraId="09CD64B2">
            <w:pPr>
              <w:tabs>
                <w:tab w:val="left" w:pos="5580"/>
              </w:tabs>
              <w:spacing w:line="360" w:lineRule="auto"/>
              <w:jc w:val="left"/>
              <w:rPr>
                <w:color w:val="000000"/>
                <w:sz w:val="24"/>
                <w:szCs w:val="20"/>
              </w:rPr>
            </w:pPr>
          </w:p>
          <w:p w14:paraId="2F4B043F">
            <w:pPr>
              <w:tabs>
                <w:tab w:val="left" w:pos="5580"/>
              </w:tabs>
              <w:spacing w:line="360" w:lineRule="auto"/>
              <w:jc w:val="left"/>
              <w:rPr>
                <w:color w:val="000000"/>
                <w:sz w:val="24"/>
                <w:szCs w:val="20"/>
              </w:rPr>
            </w:pPr>
          </w:p>
        </w:tc>
        <w:tc>
          <w:tcPr>
            <w:tcW w:w="4536" w:type="dxa"/>
            <w:noWrap w:val="0"/>
            <w:vAlign w:val="top"/>
          </w:tcPr>
          <w:p w14:paraId="4B9EE63E">
            <w:pPr>
              <w:tabs>
                <w:tab w:val="left" w:pos="5580"/>
              </w:tabs>
              <w:spacing w:line="360" w:lineRule="auto"/>
              <w:jc w:val="left"/>
              <w:rPr>
                <w:color w:val="000000"/>
                <w:sz w:val="24"/>
                <w:szCs w:val="20"/>
              </w:rPr>
            </w:pPr>
          </w:p>
          <w:p w14:paraId="67F3AFCA">
            <w:pPr>
              <w:tabs>
                <w:tab w:val="left" w:pos="5580"/>
              </w:tabs>
              <w:spacing w:line="360" w:lineRule="auto"/>
              <w:jc w:val="left"/>
              <w:rPr>
                <w:color w:val="000000"/>
                <w:sz w:val="24"/>
                <w:szCs w:val="20"/>
              </w:rPr>
            </w:pPr>
          </w:p>
          <w:p w14:paraId="7F0A65D3">
            <w:pPr>
              <w:tabs>
                <w:tab w:val="left" w:pos="5580"/>
              </w:tabs>
              <w:spacing w:line="360" w:lineRule="auto"/>
              <w:jc w:val="left"/>
              <w:rPr>
                <w:color w:val="000000"/>
                <w:sz w:val="24"/>
                <w:szCs w:val="20"/>
              </w:rPr>
            </w:pPr>
          </w:p>
        </w:tc>
      </w:tr>
    </w:tbl>
    <w:p w14:paraId="784B95A0">
      <w:pPr>
        <w:tabs>
          <w:tab w:val="left" w:pos="5580"/>
        </w:tabs>
        <w:spacing w:line="360" w:lineRule="auto"/>
        <w:jc w:val="left"/>
        <w:rPr>
          <w:color w:val="000000"/>
          <w:sz w:val="24"/>
          <w:szCs w:val="20"/>
        </w:rPr>
      </w:pPr>
      <w:r>
        <w:rPr>
          <w:color w:val="000000"/>
          <w:sz w:val="24"/>
          <w:szCs w:val="20"/>
        </w:rPr>
        <w:t>委托代理人有效期内的身份证</w:t>
      </w:r>
      <w:r>
        <w:rPr>
          <w:b/>
          <w:color w:val="000000"/>
          <w:sz w:val="24"/>
          <w:szCs w:val="20"/>
        </w:rPr>
        <w:t>正反面</w:t>
      </w:r>
      <w:r>
        <w:rPr>
          <w:color w:val="000000"/>
          <w:sz w:val="24"/>
          <w:szCs w:val="20"/>
        </w:rPr>
        <w:t>电子件：</w:t>
      </w:r>
    </w:p>
    <w:tbl>
      <w:tblPr>
        <w:tblStyle w:val="28"/>
        <w:tblW w:w="920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14:paraId="311E2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noWrap w:val="0"/>
            <w:vAlign w:val="top"/>
          </w:tcPr>
          <w:p w14:paraId="26B8A21F">
            <w:pPr>
              <w:tabs>
                <w:tab w:val="left" w:pos="5580"/>
              </w:tabs>
              <w:spacing w:line="360" w:lineRule="auto"/>
              <w:jc w:val="left"/>
              <w:rPr>
                <w:color w:val="000000"/>
                <w:sz w:val="24"/>
                <w:szCs w:val="20"/>
              </w:rPr>
            </w:pPr>
          </w:p>
          <w:p w14:paraId="15B8DDD9">
            <w:pPr>
              <w:tabs>
                <w:tab w:val="left" w:pos="5580"/>
              </w:tabs>
              <w:spacing w:line="360" w:lineRule="auto"/>
              <w:jc w:val="left"/>
              <w:rPr>
                <w:color w:val="000000"/>
                <w:sz w:val="24"/>
                <w:szCs w:val="20"/>
              </w:rPr>
            </w:pPr>
          </w:p>
          <w:p w14:paraId="740C3996">
            <w:pPr>
              <w:tabs>
                <w:tab w:val="left" w:pos="5580"/>
              </w:tabs>
              <w:spacing w:line="360" w:lineRule="auto"/>
              <w:jc w:val="left"/>
              <w:rPr>
                <w:color w:val="000000"/>
                <w:sz w:val="24"/>
                <w:szCs w:val="20"/>
              </w:rPr>
            </w:pPr>
          </w:p>
        </w:tc>
        <w:tc>
          <w:tcPr>
            <w:tcW w:w="4536" w:type="dxa"/>
            <w:noWrap w:val="0"/>
            <w:vAlign w:val="top"/>
          </w:tcPr>
          <w:p w14:paraId="22F4CFB4">
            <w:pPr>
              <w:tabs>
                <w:tab w:val="left" w:pos="5580"/>
              </w:tabs>
              <w:spacing w:line="360" w:lineRule="auto"/>
              <w:jc w:val="left"/>
              <w:rPr>
                <w:color w:val="000000"/>
                <w:sz w:val="24"/>
                <w:szCs w:val="20"/>
              </w:rPr>
            </w:pPr>
          </w:p>
          <w:p w14:paraId="34BAAF5E">
            <w:pPr>
              <w:tabs>
                <w:tab w:val="left" w:pos="5580"/>
              </w:tabs>
              <w:spacing w:line="360" w:lineRule="auto"/>
              <w:jc w:val="left"/>
              <w:rPr>
                <w:color w:val="000000"/>
                <w:sz w:val="24"/>
                <w:szCs w:val="20"/>
              </w:rPr>
            </w:pPr>
          </w:p>
          <w:p w14:paraId="178F47D5">
            <w:pPr>
              <w:tabs>
                <w:tab w:val="left" w:pos="5580"/>
              </w:tabs>
              <w:spacing w:line="360" w:lineRule="auto"/>
              <w:jc w:val="left"/>
              <w:rPr>
                <w:color w:val="000000"/>
                <w:sz w:val="24"/>
                <w:szCs w:val="20"/>
              </w:rPr>
            </w:pPr>
          </w:p>
        </w:tc>
      </w:tr>
    </w:tbl>
    <w:p w14:paraId="77A4DBB0">
      <w:pPr>
        <w:tabs>
          <w:tab w:val="left" w:pos="5580"/>
        </w:tabs>
        <w:spacing w:line="360" w:lineRule="auto"/>
        <w:jc w:val="left"/>
        <w:rPr>
          <w:color w:val="000000"/>
          <w:sz w:val="24"/>
          <w:szCs w:val="20"/>
        </w:rPr>
      </w:pPr>
      <w:r>
        <w:rPr>
          <w:color w:val="000000"/>
          <w:sz w:val="24"/>
          <w:szCs w:val="20"/>
        </w:rPr>
        <w:t>说明：</w:t>
      </w:r>
    </w:p>
    <w:p w14:paraId="4A09751C">
      <w:pPr>
        <w:tabs>
          <w:tab w:val="left" w:pos="5580"/>
        </w:tabs>
        <w:spacing w:line="360" w:lineRule="auto"/>
        <w:jc w:val="left"/>
        <w:rPr>
          <w:color w:val="000000"/>
          <w:sz w:val="24"/>
          <w:szCs w:val="20"/>
        </w:rPr>
      </w:pPr>
      <w:r>
        <w:rPr>
          <w:color w:val="000000"/>
          <w:sz w:val="24"/>
          <w:szCs w:val="20"/>
        </w:rPr>
        <w:t>1.若供应商为事业单位或其他组织或分支机构（仅当单一来源采购文件注明允许分支机构响应的），则法定代表人（单位负责人）处的签署人可为单位负责人。</w:t>
      </w:r>
    </w:p>
    <w:p w14:paraId="44F8C40B">
      <w:pPr>
        <w:tabs>
          <w:tab w:val="left" w:pos="5580"/>
        </w:tabs>
        <w:spacing w:line="360" w:lineRule="auto"/>
        <w:jc w:val="left"/>
        <w:rPr>
          <w:color w:val="000000"/>
          <w:sz w:val="24"/>
          <w:szCs w:val="20"/>
        </w:rPr>
      </w:pPr>
      <w:r>
        <w:rPr>
          <w:color w:val="000000"/>
          <w:sz w:val="24"/>
          <w:szCs w:val="20"/>
        </w:rPr>
        <w:t>2.若响应文件中签字之处均为法定代表人（单位负责人）本人签署，则可不提供本《授权委托书》，但须提供《法定代表人（单位负责人）身份证明》（实质性格式）。</w:t>
      </w:r>
    </w:p>
    <w:p w14:paraId="0ED8BCBA">
      <w:pPr>
        <w:tabs>
          <w:tab w:val="left" w:pos="5580"/>
        </w:tabs>
        <w:spacing w:line="360" w:lineRule="auto"/>
        <w:jc w:val="left"/>
        <w:rPr>
          <w:color w:val="000000"/>
          <w:sz w:val="30"/>
          <w:szCs w:val="30"/>
        </w:rPr>
      </w:pPr>
      <w:r>
        <w:rPr>
          <w:color w:val="000000"/>
          <w:sz w:val="24"/>
          <w:szCs w:val="20"/>
        </w:rPr>
        <w:t>3.供应商为自然人的情形，可不提供本《授权委托书》。</w:t>
      </w:r>
      <w:r>
        <w:rPr>
          <w:color w:val="000000"/>
          <w:sz w:val="30"/>
          <w:szCs w:val="30"/>
        </w:rPr>
        <w:br w:type="page" w:clear="all"/>
      </w:r>
    </w:p>
    <w:p w14:paraId="7850FD70">
      <w:pPr>
        <w:spacing w:line="360" w:lineRule="auto"/>
        <w:jc w:val="center"/>
        <w:rPr>
          <w:b/>
          <w:color w:val="000000"/>
          <w:sz w:val="36"/>
          <w:szCs w:val="36"/>
        </w:rPr>
      </w:pPr>
      <w:r>
        <w:rPr>
          <w:b/>
          <w:color w:val="000000"/>
          <w:sz w:val="36"/>
          <w:szCs w:val="36"/>
        </w:rPr>
        <w:t>附：法定代表人（单位负责人）身份证明</w:t>
      </w:r>
    </w:p>
    <w:p w14:paraId="0E9B312D">
      <w:pPr>
        <w:spacing w:line="200" w:lineRule="exact"/>
        <w:rPr>
          <w:sz w:val="20"/>
          <w:szCs w:val="20"/>
        </w:rPr>
      </w:pPr>
    </w:p>
    <w:p w14:paraId="46921ED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50C964B">
      <w:pPr>
        <w:pStyle w:val="212"/>
        <w:tabs>
          <w:tab w:val="left" w:pos="2412"/>
          <w:tab w:val="left" w:pos="3883"/>
          <w:tab w:val="left" w:pos="5352"/>
          <w:tab w:val="left" w:pos="6821"/>
        </w:tabs>
        <w:spacing w:line="335" w:lineRule="exact"/>
        <w:ind w:firstLine="480"/>
        <w:rPr>
          <w:rFonts w:ascii="Times New Roman" w:hAnsi="Times New Roman"/>
        </w:rPr>
      </w:pPr>
      <w:r>
        <w:rPr>
          <w:rFonts w:ascii="Times New Roman" w:hAnsi="Times New Roman"/>
        </w:rPr>
        <w:t>兹证明，</w:t>
      </w:r>
    </w:p>
    <w:p w14:paraId="408A7F0A">
      <w:pPr>
        <w:pStyle w:val="212"/>
        <w:tabs>
          <w:tab w:val="left" w:pos="1690"/>
          <w:tab w:val="left" w:pos="3400"/>
          <w:tab w:val="left" w:pos="5110"/>
          <w:tab w:val="left" w:pos="6821"/>
        </w:tabs>
        <w:spacing w:line="335" w:lineRule="exact"/>
        <w:rPr>
          <w:rFonts w:ascii="Times New Roman" w:hAnsi="Times New Roman"/>
        </w:rPr>
      </w:pPr>
      <w:r>
        <w:rPr>
          <w:rFonts w:ascii="Times New Roman" w:hAnsi="Times New Roman"/>
        </w:rPr>
        <w:t>姓名：____性别：____年龄：____职务：____</w:t>
      </w:r>
    </w:p>
    <w:p w14:paraId="68962DD3">
      <w:pPr>
        <w:pStyle w:val="212"/>
        <w:tabs>
          <w:tab w:val="left" w:pos="2412"/>
          <w:tab w:val="left" w:pos="3883"/>
          <w:tab w:val="left" w:pos="5352"/>
          <w:tab w:val="left" w:pos="6821"/>
        </w:tabs>
        <w:spacing w:line="335" w:lineRule="exact"/>
        <w:rPr>
          <w:rFonts w:ascii="Times New Roman" w:hAnsi="Times New Roman"/>
        </w:rPr>
      </w:pPr>
    </w:p>
    <w:p w14:paraId="37CDC749">
      <w:pPr>
        <w:pStyle w:val="212"/>
        <w:tabs>
          <w:tab w:val="left" w:pos="2250"/>
          <w:tab w:val="left" w:pos="2412"/>
          <w:tab w:val="left" w:pos="3883"/>
          <w:tab w:val="left" w:pos="5352"/>
          <w:tab w:val="left" w:pos="6821"/>
        </w:tabs>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（供应商名称）的法定代表人（单位负责人）。</w:t>
      </w:r>
    </w:p>
    <w:p w14:paraId="74CC387F">
      <w:pPr>
        <w:pStyle w:val="212"/>
        <w:tabs>
          <w:tab w:val="left" w:pos="2412"/>
          <w:tab w:val="left" w:pos="3883"/>
          <w:tab w:val="left" w:pos="5352"/>
          <w:tab w:val="left" w:pos="6821"/>
        </w:tabs>
        <w:spacing w:line="335" w:lineRule="exact"/>
        <w:rPr>
          <w:rFonts w:ascii="Times New Roman" w:hAnsi="Times New Roman"/>
        </w:rPr>
      </w:pPr>
    </w:p>
    <w:p w14:paraId="3856B766">
      <w:pPr>
        <w:pStyle w:val="212"/>
        <w:tabs>
          <w:tab w:val="left" w:pos="2412"/>
          <w:tab w:val="left" w:pos="3883"/>
          <w:tab w:val="left" w:pos="5352"/>
          <w:tab w:val="left" w:pos="6821"/>
        </w:tabs>
        <w:spacing w:line="335" w:lineRule="exact"/>
        <w:rPr>
          <w:rFonts w:ascii="Times New Roman" w:hAnsi="Times New Roman"/>
        </w:rPr>
      </w:pPr>
    </w:p>
    <w:p w14:paraId="0C18D071">
      <w:pPr>
        <w:pStyle w:val="212"/>
        <w:tabs>
          <w:tab w:val="left" w:pos="2412"/>
          <w:tab w:val="left" w:pos="3883"/>
          <w:tab w:val="left" w:pos="5352"/>
          <w:tab w:val="left" w:pos="6821"/>
        </w:tabs>
        <w:spacing w:line="335" w:lineRule="exact"/>
        <w:rPr>
          <w:rFonts w:ascii="Times New Roman" w:hAnsi="Times New Roman"/>
        </w:rPr>
      </w:pPr>
    </w:p>
    <w:p w14:paraId="39144699">
      <w:pPr>
        <w:pStyle w:val="212"/>
        <w:spacing w:line="583" w:lineRule="auto"/>
        <w:ind w:right="-46"/>
        <w:rPr>
          <w:rFonts w:ascii="Times New Roman" w:hAnsi="Times New Roman"/>
          <w:spacing w:val="-3"/>
        </w:rPr>
      </w:pPr>
      <w:r>
        <w:rPr>
          <w:rFonts w:ascii="Times New Roman" w:hAnsi="Times New Roman"/>
        </w:rPr>
        <w:t>附：</w:t>
      </w:r>
      <w:r>
        <w:rPr>
          <w:rFonts w:ascii="Times New Roman" w:hAnsi="Times New Roman"/>
          <w:spacing w:val="-3"/>
        </w:rPr>
        <w:t>法</w:t>
      </w:r>
      <w:r>
        <w:rPr>
          <w:rFonts w:ascii="Times New Roman" w:hAnsi="Times New Roman"/>
        </w:rPr>
        <w:t>定</w:t>
      </w:r>
      <w:r>
        <w:rPr>
          <w:rFonts w:ascii="Times New Roman" w:hAnsi="Times New Roman"/>
          <w:spacing w:val="-3"/>
        </w:rPr>
        <w:t>代</w:t>
      </w:r>
      <w:r>
        <w:rPr>
          <w:rFonts w:ascii="Times New Roman" w:hAnsi="Times New Roman"/>
        </w:rPr>
        <w:t>表</w:t>
      </w:r>
      <w:r>
        <w:rPr>
          <w:rFonts w:ascii="Times New Roman" w:hAnsi="Times New Roman"/>
          <w:spacing w:val="-3"/>
        </w:rPr>
        <w:t>人</w:t>
      </w:r>
      <w:r>
        <w:rPr>
          <w:rFonts w:ascii="Times New Roman" w:hAnsi="Times New Roman"/>
        </w:rPr>
        <w:t>（</w:t>
      </w:r>
      <w:r>
        <w:rPr>
          <w:rFonts w:ascii="Times New Roman" w:hAnsi="Times New Roman"/>
          <w:spacing w:val="-3"/>
        </w:rPr>
        <w:t>单</w:t>
      </w:r>
      <w:r>
        <w:rPr>
          <w:rFonts w:ascii="Times New Roman" w:hAnsi="Times New Roman"/>
        </w:rPr>
        <w:t>位</w:t>
      </w:r>
      <w:r>
        <w:rPr>
          <w:rFonts w:ascii="Times New Roman" w:hAnsi="Times New Roman"/>
          <w:spacing w:val="-3"/>
        </w:rPr>
        <w:t>负</w:t>
      </w:r>
      <w:r>
        <w:rPr>
          <w:rFonts w:ascii="Times New Roman" w:hAnsi="Times New Roman"/>
        </w:rPr>
        <w:t>责人</w:t>
      </w:r>
      <w:r>
        <w:rPr>
          <w:rFonts w:ascii="Times New Roman" w:hAnsi="Times New Roman"/>
          <w:spacing w:val="-3"/>
        </w:rPr>
        <w:t>）有效期内的身份证正反面电子件。</w:t>
      </w:r>
    </w:p>
    <w:tbl>
      <w:tblPr>
        <w:tblStyle w:val="28"/>
        <w:tblW w:w="920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14:paraId="1A7EF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noWrap w:val="0"/>
            <w:vAlign w:val="top"/>
          </w:tcPr>
          <w:p w14:paraId="49A42B13">
            <w:pPr>
              <w:tabs>
                <w:tab w:val="left" w:pos="5580"/>
              </w:tabs>
              <w:spacing w:line="360" w:lineRule="auto"/>
              <w:jc w:val="left"/>
              <w:rPr>
                <w:color w:val="000000"/>
                <w:sz w:val="24"/>
                <w:szCs w:val="20"/>
              </w:rPr>
            </w:pPr>
          </w:p>
          <w:p w14:paraId="4B927B0A">
            <w:pPr>
              <w:tabs>
                <w:tab w:val="left" w:pos="5580"/>
              </w:tabs>
              <w:spacing w:line="360" w:lineRule="auto"/>
              <w:jc w:val="left"/>
              <w:rPr>
                <w:color w:val="000000"/>
                <w:sz w:val="24"/>
                <w:szCs w:val="20"/>
              </w:rPr>
            </w:pPr>
          </w:p>
          <w:p w14:paraId="353D1137">
            <w:pPr>
              <w:tabs>
                <w:tab w:val="left" w:pos="5580"/>
              </w:tabs>
              <w:spacing w:line="360" w:lineRule="auto"/>
              <w:jc w:val="left"/>
              <w:rPr>
                <w:color w:val="000000"/>
                <w:sz w:val="24"/>
                <w:szCs w:val="20"/>
              </w:rPr>
            </w:pPr>
          </w:p>
        </w:tc>
        <w:tc>
          <w:tcPr>
            <w:tcW w:w="4536" w:type="dxa"/>
            <w:noWrap w:val="0"/>
            <w:vAlign w:val="top"/>
          </w:tcPr>
          <w:p w14:paraId="659BA35A">
            <w:pPr>
              <w:tabs>
                <w:tab w:val="left" w:pos="5580"/>
              </w:tabs>
              <w:spacing w:line="360" w:lineRule="auto"/>
              <w:jc w:val="left"/>
              <w:rPr>
                <w:color w:val="000000"/>
                <w:sz w:val="24"/>
                <w:szCs w:val="20"/>
              </w:rPr>
            </w:pPr>
          </w:p>
          <w:p w14:paraId="34001B68">
            <w:pPr>
              <w:tabs>
                <w:tab w:val="left" w:pos="5580"/>
              </w:tabs>
              <w:spacing w:line="360" w:lineRule="auto"/>
              <w:jc w:val="left"/>
              <w:rPr>
                <w:color w:val="000000"/>
                <w:sz w:val="24"/>
                <w:szCs w:val="20"/>
              </w:rPr>
            </w:pPr>
          </w:p>
          <w:p w14:paraId="2C636B5B">
            <w:pPr>
              <w:tabs>
                <w:tab w:val="left" w:pos="5580"/>
              </w:tabs>
              <w:spacing w:line="360" w:lineRule="auto"/>
              <w:jc w:val="left"/>
              <w:rPr>
                <w:color w:val="000000"/>
                <w:sz w:val="24"/>
                <w:szCs w:val="20"/>
              </w:rPr>
            </w:pPr>
          </w:p>
        </w:tc>
      </w:tr>
    </w:tbl>
    <w:p w14:paraId="69B6B763">
      <w:pPr>
        <w:pStyle w:val="212"/>
        <w:spacing w:line="583" w:lineRule="auto"/>
        <w:ind w:right="4305"/>
        <w:rPr>
          <w:rFonts w:ascii="Times New Roman" w:hAnsi="Times New Roman"/>
          <w:spacing w:val="-3"/>
        </w:rPr>
      </w:pPr>
    </w:p>
    <w:p w14:paraId="5488E881">
      <w:pPr>
        <w:pStyle w:val="212"/>
        <w:spacing w:line="583" w:lineRule="auto"/>
        <w:ind w:right="4305"/>
        <w:rPr>
          <w:rFonts w:ascii="Times New Roman" w:hAnsi="Times New Roman"/>
          <w:spacing w:val="-3"/>
        </w:rPr>
      </w:pPr>
    </w:p>
    <w:p w14:paraId="1DAD3928">
      <w:pPr>
        <w:spacing w:line="360" w:lineRule="auto"/>
        <w:rPr>
          <w:color w:val="000000"/>
          <w:sz w:val="24"/>
          <w:lang w:val="zh-CN"/>
        </w:rPr>
      </w:pPr>
      <w:r>
        <w:rPr>
          <w:color w:val="000000"/>
          <w:sz w:val="24"/>
        </w:rPr>
        <w:t>供应商名称（加盖公章）</w:t>
      </w:r>
      <w:r>
        <w:rPr>
          <w:color w:val="000000"/>
          <w:sz w:val="24"/>
          <w:lang w:val="zh-CN"/>
        </w:rPr>
        <w:t>：________________</w:t>
      </w:r>
    </w:p>
    <w:p w14:paraId="752E888E">
      <w:pPr>
        <w:pStyle w:val="212"/>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w:t>
      </w:r>
      <w:r>
        <w:rPr>
          <w:rFonts w:hint="eastAsia"/>
          <w:color w:val="000000"/>
          <w:szCs w:val="20"/>
        </w:rPr>
        <w:t>、签章</w:t>
      </w:r>
      <w:r>
        <w:rPr>
          <w:rFonts w:ascii="Times New Roman" w:hAnsi="Times New Roman"/>
          <w:spacing w:val="-3"/>
        </w:rPr>
        <w:t>或印鉴）：_____________</w:t>
      </w:r>
    </w:p>
    <w:p w14:paraId="25207F4D">
      <w:pPr>
        <w:spacing w:line="360" w:lineRule="auto"/>
        <w:rPr>
          <w:color w:val="000000"/>
          <w:sz w:val="24"/>
          <w:lang w:val="zh-CN"/>
        </w:rPr>
      </w:pPr>
      <w:r>
        <w:rPr>
          <w:color w:val="000000"/>
          <w:sz w:val="24"/>
        </w:rPr>
        <w:t>日期：_____年______月______日</w:t>
      </w:r>
    </w:p>
    <w:p w14:paraId="60D05C72">
      <w:pPr>
        <w:widowControl/>
        <w:jc w:val="left"/>
        <w:rPr>
          <w:i/>
          <w:color w:val="000000"/>
          <w:sz w:val="24"/>
          <w:szCs w:val="20"/>
          <w:u w:val="single"/>
        </w:rPr>
      </w:pPr>
    </w:p>
    <w:p w14:paraId="2250DC41">
      <w:pPr>
        <w:widowControl/>
        <w:jc w:val="left"/>
        <w:rPr>
          <w:i/>
          <w:color w:val="000000"/>
          <w:sz w:val="24"/>
          <w:szCs w:val="20"/>
          <w:u w:val="single"/>
        </w:rPr>
      </w:pPr>
    </w:p>
    <w:p w14:paraId="3FC82DDE">
      <w:pPr>
        <w:widowControl/>
        <w:jc w:val="left"/>
        <w:rPr>
          <w:rFonts w:hint="eastAsia" w:ascii="宋体" w:hAnsi="宋体"/>
          <w:b/>
          <w:sz w:val="24"/>
        </w:rPr>
      </w:pPr>
      <w:r>
        <w:rPr>
          <w:color w:val="000000"/>
          <w:sz w:val="24"/>
          <w:szCs w:val="20"/>
        </w:rPr>
        <w:br w:type="page" w:clear="all"/>
      </w:r>
      <w:r>
        <w:rPr>
          <w:rFonts w:ascii="宋体" w:hAnsi="宋体"/>
          <w:b/>
          <w:sz w:val="24"/>
        </w:rPr>
        <w:t>6</w:t>
      </w:r>
      <w:r>
        <w:rPr>
          <w:rFonts w:hint="eastAsia" w:ascii="宋体" w:hAnsi="宋体"/>
          <w:b/>
          <w:sz w:val="24"/>
        </w:rPr>
        <w:t xml:space="preserve"> 政府采购供应商信用承诺书</w:t>
      </w:r>
      <w:r>
        <w:rPr>
          <w:rFonts w:ascii="宋体" w:hAnsi="宋体"/>
          <w:b/>
          <w:sz w:val="24"/>
        </w:rPr>
        <w:t>（实质性格式）</w:t>
      </w:r>
    </w:p>
    <w:p w14:paraId="4B6E6D54">
      <w:pPr>
        <w:spacing w:line="560" w:lineRule="exact"/>
        <w:ind w:firstLine="321"/>
        <w:jc w:val="center"/>
        <w:rPr>
          <w:rFonts w:hint="eastAsia" w:ascii="黑体" w:hAnsi="黑体" w:eastAsia="黑体"/>
          <w:b/>
          <w:sz w:val="32"/>
          <w:szCs w:val="32"/>
        </w:rPr>
      </w:pPr>
    </w:p>
    <w:p w14:paraId="43AAC72C">
      <w:pPr>
        <w:spacing w:line="560" w:lineRule="exact"/>
        <w:ind w:firstLine="321"/>
        <w:jc w:val="center"/>
        <w:rPr>
          <w:rFonts w:ascii="黑体" w:hAnsi="黑体" w:eastAsia="黑体"/>
          <w:b/>
          <w:sz w:val="32"/>
          <w:szCs w:val="32"/>
        </w:rPr>
      </w:pPr>
      <w:r>
        <w:rPr>
          <w:rFonts w:hint="eastAsia" w:ascii="黑体" w:hAnsi="黑体" w:eastAsia="黑体"/>
          <w:b/>
          <w:sz w:val="32"/>
          <w:szCs w:val="32"/>
        </w:rPr>
        <w:t>政府采购供应商信用承诺书</w:t>
      </w:r>
    </w:p>
    <w:p w14:paraId="77EFB54A">
      <w:pPr>
        <w:ind w:firstLine="640"/>
      </w:pPr>
    </w:p>
    <w:p w14:paraId="2E46D38E">
      <w:pPr>
        <w:spacing w:line="276" w:lineRule="auto"/>
        <w:ind w:firstLine="480"/>
        <w:rPr>
          <w:rFonts w:ascii="宋体" w:hAnsi="宋体"/>
          <w:sz w:val="24"/>
        </w:rPr>
      </w:pPr>
      <w:r>
        <w:rPr>
          <w:rFonts w:hint="eastAsia" w:ascii="宋体" w:hAnsi="宋体"/>
          <w:sz w:val="24"/>
        </w:rPr>
        <w:t>为维护公开、公平、公正的政府采购市场秩序，树立诚实守信的供应商形象，本单位在参与政府采购活动中,自愿作出以下承诺：</w:t>
      </w:r>
    </w:p>
    <w:p w14:paraId="111030BD">
      <w:pPr>
        <w:spacing w:line="276" w:lineRule="auto"/>
        <w:ind w:firstLine="480"/>
        <w:rPr>
          <w:rFonts w:ascii="宋体" w:hAnsi="宋体"/>
          <w:sz w:val="24"/>
        </w:rPr>
      </w:pPr>
      <w:r>
        <w:rPr>
          <w:rFonts w:hint="eastAsia" w:ascii="宋体" w:hAnsi="宋体"/>
          <w:sz w:val="24"/>
        </w:rPr>
        <w:t>一、严格遵守国家法律、法规和规章，全面履行应尽的责任和义务，全面做到履约守信，具备《政府采购法》第二十二条第一款规定的条件。</w:t>
      </w:r>
    </w:p>
    <w:p w14:paraId="05E3EBCC">
      <w:pPr>
        <w:spacing w:line="276" w:lineRule="auto"/>
        <w:ind w:firstLine="480"/>
        <w:rPr>
          <w:rFonts w:ascii="宋体" w:hAnsi="宋体"/>
          <w:sz w:val="24"/>
        </w:rPr>
      </w:pPr>
      <w:r>
        <w:rPr>
          <w:rFonts w:hint="eastAsia" w:ascii="宋体" w:hAnsi="宋体"/>
          <w:sz w:val="24"/>
        </w:rPr>
        <w:t>二、本单位已经阅读并充分理解《常州市政府采购供应商信用管理暂行办法》，自愿按照《常州市政府采购供应商信用管理暂行办法》规定，发生失信行为将记录并公开到“信用常州”、常州市政府采购网。</w:t>
      </w:r>
    </w:p>
    <w:p w14:paraId="5C7B04B7">
      <w:pPr>
        <w:spacing w:line="276" w:lineRule="auto"/>
        <w:ind w:firstLine="480"/>
        <w:rPr>
          <w:rFonts w:ascii="宋体" w:hAnsi="宋体"/>
          <w:sz w:val="24"/>
        </w:rPr>
      </w:pPr>
      <w:r>
        <w:rPr>
          <w:rFonts w:hint="eastAsia" w:ascii="宋体" w:hAnsi="宋体"/>
          <w:sz w:val="24"/>
        </w:rPr>
        <w:t>三、本单位提供给注册登记部门、行业管理部门、司法部门、行业组织以及在政府采购活动中提交的所有资料均合法、真实、有效，无任何伪造、修改、虚假成份，并对所提供资料的真实性负责。</w:t>
      </w:r>
    </w:p>
    <w:p w14:paraId="1F87A41D">
      <w:pPr>
        <w:spacing w:line="276" w:lineRule="auto"/>
        <w:ind w:firstLine="480"/>
        <w:rPr>
          <w:rFonts w:ascii="宋体" w:hAnsi="宋体"/>
          <w:sz w:val="24"/>
        </w:rPr>
      </w:pPr>
      <w:r>
        <w:rPr>
          <w:rFonts w:hint="eastAsia" w:ascii="宋体" w:hAnsi="宋体"/>
          <w:sz w:val="24"/>
        </w:rPr>
        <w:t>四、严格依法开展生产经营活动，主动接受行业监管，自愿接受依法开展的日常检查；违法失信经营后将自愿接受约束和惩戒，并依法承担相应责任。</w:t>
      </w:r>
    </w:p>
    <w:p w14:paraId="0318F51D">
      <w:pPr>
        <w:spacing w:line="276" w:lineRule="auto"/>
        <w:ind w:firstLine="480"/>
        <w:rPr>
          <w:rFonts w:ascii="宋体" w:hAnsi="宋体"/>
          <w:sz w:val="24"/>
        </w:rPr>
      </w:pPr>
      <w:r>
        <w:rPr>
          <w:rFonts w:hint="eastAsia" w:ascii="宋体" w:hAnsi="宋体"/>
          <w:sz w:val="24"/>
        </w:rPr>
        <w:t xml:space="preserve">五、承诺本单位自觉接受行政管理部门、行业组织、社会公众、新闻舆论的监督。 </w:t>
      </w:r>
    </w:p>
    <w:p w14:paraId="68C37649">
      <w:pPr>
        <w:spacing w:line="276" w:lineRule="auto"/>
        <w:ind w:firstLine="480"/>
        <w:rPr>
          <w:rFonts w:ascii="宋体" w:hAnsi="宋体"/>
          <w:sz w:val="24"/>
        </w:rPr>
      </w:pPr>
      <w:r>
        <w:rPr>
          <w:rFonts w:hint="eastAsia" w:ascii="宋体" w:hAnsi="宋体"/>
          <w:sz w:val="24"/>
        </w:rPr>
        <w:t xml:space="preserve">六、承诺本单位自我约束、自我管理，重合同、守信用，不制假售假、商标侵权、虚假宣传、违约毁约、恶意逃债、偷税漏税、价格欺诈、垄断和不正当竞争，维护经营者、消费者的合法权益。 </w:t>
      </w:r>
    </w:p>
    <w:p w14:paraId="357BE4F5">
      <w:pPr>
        <w:spacing w:line="276" w:lineRule="auto"/>
        <w:ind w:firstLine="480"/>
        <w:rPr>
          <w:rFonts w:ascii="宋体" w:hAnsi="宋体"/>
          <w:sz w:val="24"/>
        </w:rPr>
      </w:pPr>
      <w:r>
        <w:rPr>
          <w:rFonts w:hint="eastAsia" w:ascii="宋体" w:hAnsi="宋体"/>
          <w:sz w:val="24"/>
        </w:rPr>
        <w:t xml:space="preserve">七、承诺本单位在信用中国（江苏）网站中无违法违规、较重或严重失信记录。 </w:t>
      </w:r>
    </w:p>
    <w:p w14:paraId="5D0FC57B">
      <w:pPr>
        <w:spacing w:line="276" w:lineRule="auto"/>
        <w:ind w:firstLine="480"/>
        <w:rPr>
          <w:rFonts w:ascii="宋体" w:hAnsi="宋体"/>
          <w:sz w:val="24"/>
        </w:rPr>
      </w:pPr>
      <w:r>
        <w:rPr>
          <w:rFonts w:hint="eastAsia" w:ascii="宋体" w:hAnsi="宋体"/>
          <w:sz w:val="24"/>
        </w:rPr>
        <w:t>八、承诺本单位提出政府采购质疑和投诉坚持依法依规、诚实信用原则。</w:t>
      </w:r>
    </w:p>
    <w:p w14:paraId="6FA9FA71">
      <w:pPr>
        <w:spacing w:line="276" w:lineRule="auto"/>
        <w:ind w:firstLine="480"/>
        <w:rPr>
          <w:rFonts w:ascii="宋体" w:hAnsi="宋体"/>
          <w:sz w:val="24"/>
        </w:rPr>
      </w:pPr>
      <w:r>
        <w:rPr>
          <w:rFonts w:hint="eastAsia" w:ascii="宋体" w:hAnsi="宋体"/>
          <w:sz w:val="24"/>
        </w:rPr>
        <w:t xml:space="preserve">九、根据政府采购相关法律法规的规定需要作出的其他承诺。 </w:t>
      </w:r>
    </w:p>
    <w:p w14:paraId="58FC0720">
      <w:pPr>
        <w:spacing w:line="276" w:lineRule="auto"/>
        <w:ind w:firstLine="480"/>
        <w:rPr>
          <w:rFonts w:ascii="宋体" w:hAnsi="宋体"/>
          <w:sz w:val="24"/>
        </w:rPr>
      </w:pPr>
      <w:r>
        <w:rPr>
          <w:rFonts w:hint="eastAsia" w:ascii="宋体" w:hAnsi="宋体"/>
          <w:sz w:val="24"/>
        </w:rPr>
        <w:t>十、承诺本单位若违背承诺约定，经查实，愿意接受行业主管部门和信用管理部门相应的规定处罚，承担违约责任，并依法承担相应的法律责任。</w:t>
      </w:r>
    </w:p>
    <w:p w14:paraId="39770E64">
      <w:pPr>
        <w:spacing w:line="276" w:lineRule="auto"/>
        <w:ind w:firstLine="480"/>
        <w:rPr>
          <w:rFonts w:ascii="宋体" w:hAnsi="宋体"/>
          <w:sz w:val="24"/>
        </w:rPr>
      </w:pPr>
      <w:r>
        <w:rPr>
          <w:rFonts w:hint="eastAsia" w:ascii="宋体" w:hAnsi="宋体"/>
          <w:sz w:val="24"/>
        </w:rPr>
        <w:t>十一、承诺本单位同意将以上承诺事项上网公示，违背承诺约定行为将作为失信信息，记录到常州市公共信用信息系统，并予以公开。</w:t>
      </w:r>
    </w:p>
    <w:p w14:paraId="5DD8634B">
      <w:pPr>
        <w:pStyle w:val="429"/>
        <w:spacing w:line="276" w:lineRule="auto"/>
        <w:ind w:right="1050" w:firstLine="2880"/>
        <w:jc w:val="both"/>
        <w:rPr>
          <w:rFonts w:ascii="宋体" w:hAnsi="宋体" w:eastAsia="宋体"/>
          <w:sz w:val="24"/>
          <w:szCs w:val="22"/>
        </w:rPr>
      </w:pPr>
    </w:p>
    <w:p w14:paraId="4040096D">
      <w:pPr>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132973B9">
      <w:pPr>
        <w:spacing w:before="25" w:after="25" w:line="360" w:lineRule="auto"/>
        <w:rPr>
          <w:color w:val="000000"/>
          <w:sz w:val="24"/>
          <w:lang w:val="zh-CN"/>
        </w:rPr>
      </w:pPr>
      <w:r>
        <w:rPr>
          <w:color w:val="000000"/>
          <w:sz w:val="24"/>
          <w:szCs w:val="20"/>
        </w:rPr>
        <w:t xml:space="preserve">日期：_____年______月______日   </w:t>
      </w:r>
    </w:p>
    <w:p w14:paraId="51727A5C">
      <w:pPr>
        <w:spacing w:line="360" w:lineRule="auto"/>
        <w:outlineLvl w:val="2"/>
        <w:rPr>
          <w:rFonts w:ascii="宋体" w:hAnsi="宋体"/>
          <w:b/>
          <w:sz w:val="24"/>
        </w:rPr>
      </w:pPr>
      <w:r>
        <w:rPr>
          <w:rFonts w:ascii="宋体" w:hAnsi="宋体"/>
          <w:b/>
          <w:sz w:val="24"/>
        </w:rPr>
        <w:br w:type="page" w:clear="all"/>
      </w:r>
      <w:r>
        <w:rPr>
          <w:rFonts w:ascii="宋体" w:hAnsi="宋体"/>
          <w:b/>
          <w:sz w:val="24"/>
        </w:rPr>
        <w:t>7</w:t>
      </w:r>
      <w:r>
        <w:rPr>
          <w:rFonts w:hint="eastAsia" w:ascii="宋体" w:hAnsi="宋体"/>
          <w:b/>
          <w:sz w:val="24"/>
        </w:rPr>
        <w:t xml:space="preserve"> </w:t>
      </w:r>
      <w:r>
        <w:rPr>
          <w:rFonts w:ascii="宋体" w:hAnsi="宋体"/>
          <w:b/>
          <w:sz w:val="24"/>
        </w:rPr>
        <w:t>报价一览表</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6B719436">
      <w:pPr>
        <w:spacing w:line="360" w:lineRule="exact"/>
        <w:jc w:val="center"/>
        <w:rPr>
          <w:b/>
          <w:color w:val="000000"/>
          <w:sz w:val="36"/>
          <w:szCs w:val="36"/>
        </w:rPr>
      </w:pPr>
      <w:bookmarkStart w:id="745" w:name="_Toc195842923"/>
      <w:bookmarkStart w:id="746" w:name="_Toc305158900"/>
      <w:bookmarkStart w:id="747" w:name="_Toc226965748"/>
      <w:bookmarkStart w:id="748" w:name="_Toc264969248"/>
      <w:bookmarkStart w:id="749" w:name="_Toc305158826"/>
      <w:bookmarkStart w:id="750" w:name="_Toc226309802"/>
      <w:bookmarkStart w:id="751" w:name="_Toc164608672"/>
      <w:bookmarkStart w:id="752" w:name="_Toc164608827"/>
      <w:bookmarkStart w:id="753" w:name="_Toc265228396"/>
      <w:bookmarkStart w:id="754" w:name="_Toc226965831"/>
      <w:bookmarkStart w:id="755" w:name="_Toc226337254"/>
      <w:r>
        <w:rPr>
          <w:b/>
          <w:color w:val="000000"/>
          <w:sz w:val="36"/>
          <w:szCs w:val="36"/>
        </w:rPr>
        <w:t>报价一览表</w:t>
      </w:r>
      <w:bookmarkEnd w:id="745"/>
      <w:bookmarkEnd w:id="746"/>
      <w:bookmarkEnd w:id="747"/>
      <w:bookmarkEnd w:id="748"/>
      <w:bookmarkEnd w:id="749"/>
      <w:bookmarkEnd w:id="750"/>
      <w:bookmarkEnd w:id="751"/>
      <w:bookmarkEnd w:id="752"/>
      <w:bookmarkEnd w:id="753"/>
      <w:bookmarkEnd w:id="754"/>
      <w:bookmarkEnd w:id="755"/>
    </w:p>
    <w:p w14:paraId="2C33DE96">
      <w:pPr>
        <w:tabs>
          <w:tab w:val="left" w:pos="1800"/>
          <w:tab w:val="left" w:pos="5580"/>
        </w:tabs>
        <w:spacing w:line="360" w:lineRule="auto"/>
        <w:jc w:val="left"/>
        <w:rPr>
          <w:color w:val="000000"/>
          <w:sz w:val="24"/>
        </w:rPr>
      </w:pPr>
    </w:p>
    <w:p w14:paraId="55F505D1">
      <w:pPr>
        <w:tabs>
          <w:tab w:val="left" w:pos="1800"/>
          <w:tab w:val="left" w:pos="5580"/>
        </w:tabs>
        <w:spacing w:line="360" w:lineRule="auto"/>
        <w:ind w:firstLine="240"/>
        <w:jc w:val="left"/>
        <w:rPr>
          <w:color w:val="000000"/>
          <w:sz w:val="24"/>
          <w:u w:val="single"/>
        </w:rPr>
      </w:pPr>
      <w:r>
        <w:rPr>
          <w:color w:val="000000"/>
          <w:sz w:val="24"/>
        </w:rPr>
        <w:t>项目编号/包号：_____________________     项目名称：_______________________</w:t>
      </w:r>
    </w:p>
    <w:tbl>
      <w:tblPr>
        <w:tblStyle w:val="28"/>
        <w:tblW w:w="450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13"/>
        <w:gridCol w:w="2426"/>
        <w:gridCol w:w="2493"/>
        <w:gridCol w:w="2655"/>
      </w:tblGrid>
      <w:tr w14:paraId="30D49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jc w:val="center"/>
        </w:trPr>
        <w:tc>
          <w:tcPr>
            <w:tcW w:w="612" w:type="dxa"/>
            <w:vMerge w:val="restart"/>
            <w:noWrap w:val="0"/>
            <w:vAlign w:val="center"/>
          </w:tcPr>
          <w:p w14:paraId="6C212C7F">
            <w:pPr>
              <w:tabs>
                <w:tab w:val="left" w:pos="5580"/>
              </w:tabs>
              <w:jc w:val="center"/>
              <w:rPr>
                <w:b/>
                <w:sz w:val="24"/>
              </w:rPr>
            </w:pPr>
            <w:r>
              <w:rPr>
                <w:b/>
                <w:sz w:val="24"/>
              </w:rPr>
              <w:t>序号</w:t>
            </w:r>
          </w:p>
        </w:tc>
        <w:tc>
          <w:tcPr>
            <w:tcW w:w="2424" w:type="dxa"/>
            <w:vMerge w:val="restart"/>
            <w:noWrap w:val="0"/>
            <w:vAlign w:val="center"/>
          </w:tcPr>
          <w:p w14:paraId="416CF682">
            <w:pPr>
              <w:tabs>
                <w:tab w:val="left" w:pos="5580"/>
              </w:tabs>
              <w:jc w:val="center"/>
              <w:rPr>
                <w:b/>
                <w:sz w:val="24"/>
              </w:rPr>
            </w:pPr>
            <w:r>
              <w:rPr>
                <w:b/>
                <w:sz w:val="24"/>
              </w:rPr>
              <w:t>供应商名称</w:t>
            </w:r>
          </w:p>
        </w:tc>
        <w:tc>
          <w:tcPr>
            <w:tcW w:w="5143" w:type="dxa"/>
            <w:gridSpan w:val="2"/>
            <w:noWrap w:val="0"/>
            <w:vAlign w:val="center"/>
          </w:tcPr>
          <w:p w14:paraId="5C53DD53">
            <w:pPr>
              <w:tabs>
                <w:tab w:val="left" w:pos="5580"/>
              </w:tabs>
              <w:jc w:val="center"/>
              <w:rPr>
                <w:b/>
                <w:sz w:val="24"/>
              </w:rPr>
            </w:pPr>
            <w:r>
              <w:rPr>
                <w:b/>
                <w:sz w:val="24"/>
              </w:rPr>
              <w:t>报价</w:t>
            </w:r>
          </w:p>
        </w:tc>
      </w:tr>
      <w:tr w14:paraId="1775A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jc w:val="center"/>
        </w:trPr>
        <w:tc>
          <w:tcPr>
            <w:tcW w:w="612" w:type="dxa"/>
            <w:vMerge w:val="continue"/>
            <w:noWrap w:val="0"/>
            <w:vAlign w:val="center"/>
          </w:tcPr>
          <w:p w14:paraId="65169527">
            <w:pPr>
              <w:tabs>
                <w:tab w:val="left" w:pos="5580"/>
              </w:tabs>
              <w:jc w:val="center"/>
              <w:rPr>
                <w:sz w:val="24"/>
              </w:rPr>
            </w:pPr>
          </w:p>
        </w:tc>
        <w:tc>
          <w:tcPr>
            <w:tcW w:w="2424" w:type="dxa"/>
            <w:vMerge w:val="continue"/>
            <w:noWrap w:val="0"/>
            <w:vAlign w:val="center"/>
          </w:tcPr>
          <w:p w14:paraId="72584808">
            <w:pPr>
              <w:tabs>
                <w:tab w:val="left" w:pos="5580"/>
              </w:tabs>
              <w:jc w:val="center"/>
              <w:rPr>
                <w:sz w:val="24"/>
              </w:rPr>
            </w:pPr>
          </w:p>
        </w:tc>
        <w:tc>
          <w:tcPr>
            <w:tcW w:w="2491" w:type="dxa"/>
            <w:noWrap w:val="0"/>
            <w:vAlign w:val="center"/>
          </w:tcPr>
          <w:p w14:paraId="77CA2FAC">
            <w:pPr>
              <w:tabs>
                <w:tab w:val="left" w:pos="5580"/>
              </w:tabs>
              <w:jc w:val="center"/>
              <w:rPr>
                <w:b/>
                <w:sz w:val="24"/>
              </w:rPr>
            </w:pPr>
            <w:r>
              <w:rPr>
                <w:b/>
                <w:sz w:val="24"/>
              </w:rPr>
              <w:t>大写</w:t>
            </w:r>
          </w:p>
        </w:tc>
        <w:tc>
          <w:tcPr>
            <w:tcW w:w="2652" w:type="dxa"/>
            <w:noWrap w:val="0"/>
            <w:vAlign w:val="center"/>
          </w:tcPr>
          <w:p w14:paraId="67A44E25">
            <w:pPr>
              <w:tabs>
                <w:tab w:val="left" w:pos="5580"/>
              </w:tabs>
              <w:jc w:val="center"/>
              <w:rPr>
                <w:b/>
                <w:sz w:val="24"/>
              </w:rPr>
            </w:pPr>
            <w:r>
              <w:rPr>
                <w:b/>
                <w:sz w:val="24"/>
              </w:rPr>
              <w:t>小写</w:t>
            </w:r>
          </w:p>
        </w:tc>
      </w:tr>
      <w:tr w14:paraId="10ADF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6" w:hRule="atLeast"/>
          <w:jc w:val="center"/>
        </w:trPr>
        <w:tc>
          <w:tcPr>
            <w:tcW w:w="612" w:type="dxa"/>
            <w:noWrap w:val="0"/>
            <w:vAlign w:val="center"/>
          </w:tcPr>
          <w:p w14:paraId="2B33825F">
            <w:pPr>
              <w:tabs>
                <w:tab w:val="left" w:pos="5580"/>
              </w:tabs>
              <w:jc w:val="center"/>
              <w:rPr>
                <w:sz w:val="24"/>
              </w:rPr>
            </w:pPr>
          </w:p>
        </w:tc>
        <w:tc>
          <w:tcPr>
            <w:tcW w:w="2424" w:type="dxa"/>
            <w:noWrap w:val="0"/>
            <w:vAlign w:val="center"/>
          </w:tcPr>
          <w:p w14:paraId="362FECFE">
            <w:pPr>
              <w:tabs>
                <w:tab w:val="left" w:pos="5580"/>
              </w:tabs>
              <w:jc w:val="center"/>
              <w:rPr>
                <w:sz w:val="24"/>
              </w:rPr>
            </w:pPr>
          </w:p>
        </w:tc>
        <w:tc>
          <w:tcPr>
            <w:tcW w:w="2491" w:type="dxa"/>
            <w:noWrap w:val="0"/>
            <w:vAlign w:val="center"/>
          </w:tcPr>
          <w:p w14:paraId="1EF24183">
            <w:pPr>
              <w:tabs>
                <w:tab w:val="left" w:pos="5580"/>
              </w:tabs>
              <w:jc w:val="center"/>
              <w:rPr>
                <w:sz w:val="24"/>
              </w:rPr>
            </w:pPr>
          </w:p>
        </w:tc>
        <w:tc>
          <w:tcPr>
            <w:tcW w:w="2652" w:type="dxa"/>
            <w:noWrap w:val="0"/>
            <w:vAlign w:val="center"/>
          </w:tcPr>
          <w:p w14:paraId="7F6EBC21">
            <w:pPr>
              <w:tabs>
                <w:tab w:val="left" w:pos="5580"/>
              </w:tabs>
              <w:jc w:val="center"/>
              <w:rPr>
                <w:sz w:val="24"/>
              </w:rPr>
            </w:pPr>
          </w:p>
        </w:tc>
      </w:tr>
    </w:tbl>
    <w:p w14:paraId="3837F862">
      <w:pPr>
        <w:jc w:val="left"/>
        <w:rPr>
          <w:color w:val="000000"/>
          <w:sz w:val="24"/>
        </w:rPr>
      </w:pPr>
    </w:p>
    <w:p w14:paraId="12F35A0A">
      <w:pPr>
        <w:jc w:val="left"/>
        <w:rPr>
          <w:color w:val="000000"/>
          <w:sz w:val="24"/>
          <w:szCs w:val="20"/>
        </w:rPr>
      </w:pPr>
      <w:r>
        <w:rPr>
          <w:color w:val="000000"/>
          <w:sz w:val="24"/>
        </w:rPr>
        <w:t>注：1</w:t>
      </w:r>
      <w:r>
        <w:rPr>
          <w:color w:val="000000"/>
          <w:sz w:val="24"/>
          <w:szCs w:val="20"/>
        </w:rPr>
        <w:t>.此表中，每包的报价应和《分项报价表》中的总价相一致。</w:t>
      </w:r>
    </w:p>
    <w:p w14:paraId="6F511559">
      <w:pPr>
        <w:tabs>
          <w:tab w:val="left" w:pos="5580"/>
        </w:tabs>
        <w:ind w:firstLine="480"/>
        <w:rPr>
          <w:color w:val="000000"/>
          <w:sz w:val="24"/>
          <w:szCs w:val="20"/>
        </w:rPr>
      </w:pPr>
      <w:r>
        <w:rPr>
          <w:color w:val="000000"/>
          <w:sz w:val="24"/>
          <w:szCs w:val="20"/>
        </w:rPr>
        <w:t>2.本表必须按包分别填写。</w:t>
      </w:r>
    </w:p>
    <w:p w14:paraId="216D3E63">
      <w:pPr>
        <w:spacing w:before="25" w:after="25" w:line="360" w:lineRule="auto"/>
        <w:rPr>
          <w:color w:val="000000"/>
          <w:sz w:val="24"/>
          <w:lang w:val="zh-CN"/>
        </w:rPr>
      </w:pPr>
    </w:p>
    <w:p w14:paraId="6D997160">
      <w:pPr>
        <w:spacing w:before="25" w:after="25" w:line="360" w:lineRule="auto"/>
        <w:rPr>
          <w:color w:val="000000"/>
          <w:sz w:val="24"/>
          <w:lang w:val="zh-CN"/>
        </w:rPr>
      </w:pPr>
      <w:r>
        <w:rPr>
          <w:color w:val="000000"/>
          <w:sz w:val="24"/>
          <w:lang w:val="zh-CN"/>
        </w:rPr>
        <w:t xml:space="preserve">                         </w:t>
      </w:r>
    </w:p>
    <w:p w14:paraId="0F369AD7">
      <w:pPr>
        <w:spacing w:before="25" w:after="25" w:line="360" w:lineRule="auto"/>
        <w:rPr>
          <w:color w:val="000000"/>
          <w:sz w:val="24"/>
          <w:lang w:val="zh-CN"/>
        </w:rPr>
      </w:pPr>
      <w:r>
        <w:rPr>
          <w:color w:val="000000"/>
          <w:sz w:val="24"/>
        </w:rPr>
        <w:t>供应商名称（加盖公章）</w:t>
      </w:r>
      <w:r>
        <w:rPr>
          <w:color w:val="000000"/>
          <w:sz w:val="24"/>
          <w:lang w:val="zh-CN"/>
        </w:rPr>
        <w:t>：____________</w:t>
      </w:r>
    </w:p>
    <w:p w14:paraId="5674DA79">
      <w:pPr>
        <w:spacing w:before="25" w:after="25" w:line="360" w:lineRule="auto"/>
        <w:rPr>
          <w:color w:val="000000"/>
          <w:sz w:val="24"/>
          <w:lang w:val="zh-CN"/>
        </w:rPr>
      </w:pPr>
      <w:r>
        <w:rPr>
          <w:color w:val="000000"/>
          <w:sz w:val="24"/>
          <w:szCs w:val="20"/>
        </w:rPr>
        <w:t xml:space="preserve">日期：_____年______月______日   </w:t>
      </w:r>
    </w:p>
    <w:p w14:paraId="324A7B96">
      <w:pPr>
        <w:widowControl/>
        <w:jc w:val="left"/>
        <w:rPr>
          <w:rFonts w:ascii="宋体" w:hAnsi="宋体"/>
          <w:b/>
          <w:sz w:val="24"/>
        </w:rPr>
      </w:pPr>
      <w:bookmarkStart w:id="756" w:name="_Toc226309803"/>
      <w:bookmarkStart w:id="757" w:name="_Toc150774763"/>
      <w:bookmarkStart w:id="758" w:name="_Toc127151558"/>
      <w:bookmarkStart w:id="759" w:name="_Toc264969249"/>
      <w:bookmarkStart w:id="760" w:name="_Toc226965749"/>
      <w:bookmarkStart w:id="761" w:name="_Toc265228397"/>
      <w:bookmarkStart w:id="762" w:name="_Toc226337255"/>
      <w:bookmarkStart w:id="763" w:name="_Toc305158827"/>
      <w:bookmarkStart w:id="764" w:name="_Toc305158901"/>
      <w:bookmarkStart w:id="765" w:name="_Toc195842924"/>
      <w:bookmarkStart w:id="766" w:name="_Toc226965832"/>
      <w:bookmarkStart w:id="767" w:name="_Toc150480796"/>
      <w:bookmarkStart w:id="768" w:name="_Toc142311060"/>
      <w:r>
        <w:rPr>
          <w:color w:val="000000"/>
          <w:sz w:val="24"/>
          <w:szCs w:val="20"/>
        </w:rPr>
        <w:br w:type="page" w:clear="all"/>
      </w:r>
      <w:bookmarkEnd w:id="756"/>
      <w:bookmarkEnd w:id="757"/>
      <w:bookmarkEnd w:id="758"/>
      <w:bookmarkEnd w:id="759"/>
      <w:bookmarkEnd w:id="760"/>
      <w:bookmarkEnd w:id="761"/>
      <w:bookmarkEnd w:id="762"/>
      <w:bookmarkEnd w:id="763"/>
      <w:bookmarkEnd w:id="764"/>
      <w:bookmarkEnd w:id="765"/>
      <w:bookmarkEnd w:id="766"/>
      <w:bookmarkEnd w:id="767"/>
      <w:bookmarkEnd w:id="768"/>
      <w:r>
        <w:rPr>
          <w:rFonts w:ascii="宋体" w:hAnsi="宋体"/>
          <w:b/>
          <w:sz w:val="24"/>
        </w:rPr>
        <w:t>8 分项报价表</w:t>
      </w:r>
    </w:p>
    <w:p w14:paraId="2E5E2297">
      <w:pPr>
        <w:spacing w:line="360" w:lineRule="exact"/>
        <w:jc w:val="center"/>
        <w:rPr>
          <w:color w:val="000000"/>
          <w:sz w:val="36"/>
          <w:szCs w:val="36"/>
        </w:rPr>
      </w:pPr>
    </w:p>
    <w:p w14:paraId="56B0DC49">
      <w:pPr>
        <w:spacing w:line="360" w:lineRule="exact"/>
        <w:jc w:val="center"/>
        <w:rPr>
          <w:b/>
          <w:color w:val="000000"/>
          <w:sz w:val="36"/>
          <w:szCs w:val="36"/>
        </w:rPr>
      </w:pPr>
      <w:r>
        <w:rPr>
          <w:b/>
          <w:color w:val="000000"/>
          <w:sz w:val="36"/>
          <w:szCs w:val="36"/>
        </w:rPr>
        <w:t>分项报价表</w:t>
      </w:r>
    </w:p>
    <w:p w14:paraId="1D6C2951">
      <w:pPr>
        <w:spacing w:line="260" w:lineRule="exact"/>
        <w:jc w:val="center"/>
        <w:rPr>
          <w:color w:val="000000"/>
          <w:sz w:val="36"/>
          <w:szCs w:val="36"/>
        </w:rPr>
      </w:pPr>
    </w:p>
    <w:p w14:paraId="715B39D8">
      <w:pPr>
        <w:spacing w:line="260" w:lineRule="exact"/>
        <w:jc w:val="center"/>
        <w:rPr>
          <w:color w:val="000000"/>
          <w:sz w:val="36"/>
          <w:szCs w:val="36"/>
        </w:rPr>
      </w:pPr>
      <w:bookmarkStart w:id="769" w:name="_Toc150480798"/>
      <w:bookmarkStart w:id="770" w:name="_Toc127151562"/>
      <w:bookmarkStart w:id="771" w:name="_Toc305158904"/>
      <w:bookmarkStart w:id="772" w:name="_Toc226337258"/>
      <w:bookmarkStart w:id="773" w:name="_Toc265228400"/>
      <w:bookmarkStart w:id="774" w:name="_Toc226965752"/>
      <w:bookmarkStart w:id="775" w:name="_Toc305158830"/>
      <w:bookmarkStart w:id="776" w:name="_Toc195842927"/>
      <w:bookmarkStart w:id="777" w:name="_Toc264969252"/>
      <w:bookmarkStart w:id="778" w:name="_Toc150774765"/>
      <w:bookmarkStart w:id="779" w:name="_Toc142311062"/>
      <w:bookmarkStart w:id="780" w:name="_Toc226309806"/>
      <w:bookmarkStart w:id="781" w:name="_Toc226965835"/>
      <w:bookmarkStart w:id="782" w:name="_Toc226965751"/>
      <w:bookmarkStart w:id="783" w:name="_Toc265228399"/>
      <w:bookmarkStart w:id="784" w:name="_Toc305158829"/>
      <w:bookmarkStart w:id="785" w:name="_Toc226965834"/>
      <w:bookmarkStart w:id="786" w:name="_Toc226337257"/>
      <w:bookmarkStart w:id="787" w:name="_Toc150480797"/>
      <w:bookmarkStart w:id="788" w:name="_Toc142311061"/>
      <w:bookmarkStart w:id="789" w:name="_Toc150774764"/>
      <w:bookmarkStart w:id="790" w:name="_Toc127151561"/>
      <w:bookmarkStart w:id="791" w:name="_Toc195842926"/>
      <w:bookmarkStart w:id="792" w:name="_Toc264969251"/>
      <w:bookmarkStart w:id="793" w:name="_Toc305158903"/>
      <w:bookmarkStart w:id="794" w:name="_Toc226309805"/>
    </w:p>
    <w:p w14:paraId="4DDA4C37">
      <w:pPr>
        <w:tabs>
          <w:tab w:val="left" w:pos="1800"/>
          <w:tab w:val="left" w:pos="5580"/>
        </w:tabs>
        <w:rPr>
          <w:rFonts w:ascii="宋体" w:hAnsi="宋体"/>
          <w:color w:val="000000"/>
          <w:sz w:val="24"/>
        </w:rPr>
      </w:pPr>
      <w:r>
        <w:rPr>
          <w:rFonts w:ascii="宋体" w:hAnsi="宋体"/>
          <w:color w:val="000000"/>
          <w:sz w:val="24"/>
        </w:rPr>
        <w:t>项目编号/包号：___________ 项目名称：__________报价单位：人民币元</w:t>
      </w:r>
    </w:p>
    <w:tbl>
      <w:tblPr>
        <w:tblStyle w:val="28"/>
        <w:tblW w:w="86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9"/>
        <w:gridCol w:w="1423"/>
        <w:gridCol w:w="2533"/>
        <w:gridCol w:w="1042"/>
        <w:gridCol w:w="992"/>
        <w:gridCol w:w="919"/>
        <w:gridCol w:w="1072"/>
      </w:tblGrid>
      <w:tr w14:paraId="11E56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5" w:hRule="atLeast"/>
          <w:jc w:val="center"/>
        </w:trPr>
        <w:tc>
          <w:tcPr>
            <w:tcW w:w="669" w:type="dxa"/>
            <w:vMerge w:val="restart"/>
            <w:noWrap w:val="0"/>
            <w:vAlign w:val="center"/>
          </w:tcPr>
          <w:p w14:paraId="25DA5558">
            <w:pPr>
              <w:widowControl/>
              <w:spacing w:line="360" w:lineRule="auto"/>
              <w:jc w:val="center"/>
              <w:rPr>
                <w:rFonts w:ascii="宋体" w:hAnsi="宋体" w:cs="Arial"/>
                <w:sz w:val="24"/>
              </w:rPr>
            </w:pPr>
            <w:r>
              <w:rPr>
                <w:rFonts w:hint="eastAsia" w:ascii="宋体" w:hAnsi="宋体" w:cs="Arial"/>
                <w:sz w:val="24"/>
              </w:rPr>
              <w:t>序号</w:t>
            </w:r>
          </w:p>
        </w:tc>
        <w:tc>
          <w:tcPr>
            <w:tcW w:w="1423" w:type="dxa"/>
            <w:vMerge w:val="restart"/>
            <w:noWrap w:val="0"/>
            <w:vAlign w:val="center"/>
          </w:tcPr>
          <w:p w14:paraId="0A053A6C">
            <w:pPr>
              <w:widowControl/>
              <w:spacing w:line="360" w:lineRule="auto"/>
              <w:jc w:val="center"/>
              <w:rPr>
                <w:rFonts w:ascii="宋体" w:hAnsi="宋体" w:cs="Arial"/>
                <w:sz w:val="24"/>
              </w:rPr>
            </w:pPr>
            <w:r>
              <w:rPr>
                <w:rFonts w:hint="eastAsia" w:ascii="宋体" w:hAnsi="宋体" w:cs="Arial"/>
                <w:sz w:val="24"/>
              </w:rPr>
              <w:t>分项名称</w:t>
            </w:r>
          </w:p>
        </w:tc>
        <w:tc>
          <w:tcPr>
            <w:tcW w:w="2533" w:type="dxa"/>
            <w:vMerge w:val="restart"/>
            <w:noWrap w:val="0"/>
            <w:vAlign w:val="center"/>
          </w:tcPr>
          <w:p w14:paraId="4E5FFB09">
            <w:pPr>
              <w:widowControl/>
              <w:spacing w:line="360" w:lineRule="auto"/>
              <w:jc w:val="center"/>
              <w:rPr>
                <w:rFonts w:ascii="宋体" w:hAnsi="宋体" w:cs="Arial"/>
                <w:sz w:val="24"/>
              </w:rPr>
            </w:pPr>
            <w:r>
              <w:rPr>
                <w:rFonts w:hint="eastAsia" w:ascii="宋体" w:hAnsi="宋体" w:cs="Arial"/>
                <w:sz w:val="24"/>
              </w:rPr>
              <w:t>服务内容</w:t>
            </w:r>
          </w:p>
        </w:tc>
        <w:tc>
          <w:tcPr>
            <w:tcW w:w="1042" w:type="dxa"/>
            <w:vMerge w:val="restart"/>
            <w:noWrap w:val="0"/>
            <w:vAlign w:val="center"/>
          </w:tcPr>
          <w:p w14:paraId="75526817">
            <w:pPr>
              <w:widowControl/>
              <w:spacing w:line="360" w:lineRule="auto"/>
              <w:jc w:val="center"/>
              <w:rPr>
                <w:rFonts w:ascii="宋体" w:hAnsi="宋体" w:cs="Arial"/>
                <w:sz w:val="24"/>
              </w:rPr>
            </w:pPr>
            <w:r>
              <w:rPr>
                <w:rFonts w:hint="eastAsia" w:ascii="宋体" w:hAnsi="宋体" w:cs="Arial"/>
                <w:sz w:val="24"/>
              </w:rPr>
              <w:t>数量</w:t>
            </w:r>
          </w:p>
        </w:tc>
        <w:tc>
          <w:tcPr>
            <w:tcW w:w="992" w:type="dxa"/>
            <w:vMerge w:val="restart"/>
            <w:noWrap w:val="0"/>
            <w:vAlign w:val="center"/>
          </w:tcPr>
          <w:p w14:paraId="3D5E5BDE">
            <w:pPr>
              <w:widowControl/>
              <w:spacing w:line="360" w:lineRule="auto"/>
              <w:jc w:val="center"/>
              <w:rPr>
                <w:rFonts w:ascii="宋体" w:hAnsi="宋体" w:cs="Arial"/>
                <w:sz w:val="24"/>
              </w:rPr>
            </w:pPr>
            <w:r>
              <w:rPr>
                <w:rFonts w:hint="eastAsia" w:ascii="宋体" w:hAnsi="宋体" w:cs="Arial"/>
                <w:sz w:val="24"/>
              </w:rPr>
              <w:t>单位</w:t>
            </w:r>
          </w:p>
        </w:tc>
        <w:tc>
          <w:tcPr>
            <w:tcW w:w="1991" w:type="dxa"/>
            <w:gridSpan w:val="2"/>
            <w:noWrap w:val="0"/>
            <w:vAlign w:val="center"/>
          </w:tcPr>
          <w:p w14:paraId="3C58EAF5">
            <w:pPr>
              <w:widowControl/>
              <w:spacing w:line="360" w:lineRule="auto"/>
              <w:jc w:val="center"/>
              <w:rPr>
                <w:rFonts w:ascii="宋体" w:hAnsi="宋体" w:cs="Arial"/>
                <w:sz w:val="24"/>
              </w:rPr>
            </w:pPr>
            <w:r>
              <w:rPr>
                <w:rFonts w:hint="eastAsia" w:ascii="宋体" w:hAnsi="宋体" w:cs="Arial"/>
                <w:sz w:val="24"/>
              </w:rPr>
              <w:t>报价</w:t>
            </w:r>
          </w:p>
        </w:tc>
      </w:tr>
      <w:tr w14:paraId="7872B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5" w:hRule="atLeast"/>
          <w:jc w:val="center"/>
        </w:trPr>
        <w:tc>
          <w:tcPr>
            <w:tcW w:w="669" w:type="dxa"/>
            <w:vMerge w:val="continue"/>
            <w:noWrap w:val="0"/>
            <w:vAlign w:val="center"/>
          </w:tcPr>
          <w:p w14:paraId="6285BEC9">
            <w:pPr>
              <w:widowControl/>
              <w:jc w:val="left"/>
              <w:rPr>
                <w:rFonts w:ascii="宋体" w:hAnsi="宋体" w:cs="Arial"/>
                <w:sz w:val="24"/>
              </w:rPr>
            </w:pPr>
          </w:p>
        </w:tc>
        <w:tc>
          <w:tcPr>
            <w:tcW w:w="1423" w:type="dxa"/>
            <w:vMerge w:val="continue"/>
            <w:noWrap w:val="0"/>
            <w:vAlign w:val="center"/>
          </w:tcPr>
          <w:p w14:paraId="347344FD">
            <w:pPr>
              <w:widowControl/>
              <w:jc w:val="left"/>
              <w:rPr>
                <w:rFonts w:ascii="宋体" w:hAnsi="宋体" w:cs="Arial"/>
                <w:sz w:val="24"/>
              </w:rPr>
            </w:pPr>
          </w:p>
        </w:tc>
        <w:tc>
          <w:tcPr>
            <w:tcW w:w="2533" w:type="dxa"/>
            <w:vMerge w:val="continue"/>
            <w:noWrap w:val="0"/>
            <w:vAlign w:val="center"/>
          </w:tcPr>
          <w:p w14:paraId="4ADB6613">
            <w:pPr>
              <w:widowControl/>
              <w:jc w:val="left"/>
              <w:rPr>
                <w:rFonts w:ascii="宋体" w:hAnsi="宋体" w:cs="Arial"/>
                <w:sz w:val="24"/>
              </w:rPr>
            </w:pPr>
          </w:p>
        </w:tc>
        <w:tc>
          <w:tcPr>
            <w:tcW w:w="1042" w:type="dxa"/>
            <w:vMerge w:val="continue"/>
            <w:noWrap w:val="0"/>
            <w:vAlign w:val="center"/>
          </w:tcPr>
          <w:p w14:paraId="3FCCB111">
            <w:pPr>
              <w:widowControl/>
              <w:jc w:val="left"/>
              <w:rPr>
                <w:rFonts w:ascii="宋体" w:hAnsi="宋体" w:cs="Arial"/>
                <w:sz w:val="24"/>
              </w:rPr>
            </w:pPr>
          </w:p>
        </w:tc>
        <w:tc>
          <w:tcPr>
            <w:tcW w:w="992" w:type="dxa"/>
            <w:vMerge w:val="continue"/>
            <w:noWrap w:val="0"/>
            <w:vAlign w:val="center"/>
          </w:tcPr>
          <w:p w14:paraId="5D54938E">
            <w:pPr>
              <w:widowControl/>
              <w:jc w:val="left"/>
              <w:rPr>
                <w:rFonts w:ascii="宋体" w:hAnsi="宋体" w:cs="Arial"/>
                <w:sz w:val="24"/>
              </w:rPr>
            </w:pPr>
          </w:p>
        </w:tc>
        <w:tc>
          <w:tcPr>
            <w:tcW w:w="919" w:type="dxa"/>
            <w:noWrap w:val="0"/>
            <w:vAlign w:val="center"/>
          </w:tcPr>
          <w:p w14:paraId="4BFEC5BE">
            <w:pPr>
              <w:widowControl/>
              <w:spacing w:line="360" w:lineRule="auto"/>
              <w:jc w:val="center"/>
              <w:rPr>
                <w:rFonts w:ascii="宋体" w:hAnsi="宋体" w:cs="Arial"/>
                <w:sz w:val="24"/>
              </w:rPr>
            </w:pPr>
            <w:r>
              <w:rPr>
                <w:rFonts w:hint="eastAsia" w:ascii="宋体" w:hAnsi="宋体" w:cs="Arial"/>
                <w:sz w:val="24"/>
              </w:rPr>
              <w:t>单价</w:t>
            </w:r>
          </w:p>
        </w:tc>
        <w:tc>
          <w:tcPr>
            <w:tcW w:w="1072" w:type="dxa"/>
            <w:noWrap w:val="0"/>
            <w:vAlign w:val="center"/>
          </w:tcPr>
          <w:p w14:paraId="5AA72029">
            <w:pPr>
              <w:widowControl/>
              <w:spacing w:line="360" w:lineRule="auto"/>
              <w:jc w:val="center"/>
              <w:rPr>
                <w:rFonts w:ascii="宋体" w:hAnsi="宋体" w:cs="Arial"/>
                <w:sz w:val="24"/>
              </w:rPr>
            </w:pPr>
            <w:r>
              <w:rPr>
                <w:rFonts w:hint="eastAsia" w:ascii="宋体" w:hAnsi="宋体" w:cs="Arial"/>
                <w:sz w:val="24"/>
              </w:rPr>
              <w:t>合价</w:t>
            </w:r>
          </w:p>
        </w:tc>
      </w:tr>
      <w:tr w14:paraId="528DF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69" w:type="dxa"/>
            <w:noWrap w:val="0"/>
            <w:vAlign w:val="center"/>
          </w:tcPr>
          <w:p w14:paraId="0BF4A2AE">
            <w:pPr>
              <w:widowControl/>
              <w:spacing w:line="360" w:lineRule="auto"/>
              <w:jc w:val="center"/>
              <w:rPr>
                <w:rFonts w:ascii="宋体" w:hAnsi="宋体" w:cs="Arial"/>
                <w:sz w:val="24"/>
              </w:rPr>
            </w:pPr>
            <w:r>
              <w:rPr>
                <w:rFonts w:hint="eastAsia" w:ascii="宋体" w:hAnsi="宋体" w:cs="Arial"/>
                <w:sz w:val="24"/>
              </w:rPr>
              <w:t>1</w:t>
            </w:r>
          </w:p>
        </w:tc>
        <w:tc>
          <w:tcPr>
            <w:tcW w:w="1423" w:type="dxa"/>
            <w:noWrap w:val="0"/>
            <w:vAlign w:val="center"/>
          </w:tcPr>
          <w:p w14:paraId="6BE351FA">
            <w:pPr>
              <w:widowControl/>
              <w:spacing w:line="360" w:lineRule="auto"/>
              <w:jc w:val="center"/>
              <w:rPr>
                <w:rFonts w:ascii="宋体" w:hAnsi="宋体" w:cs="Arial"/>
                <w:b/>
                <w:bCs/>
                <w:sz w:val="24"/>
              </w:rPr>
            </w:pPr>
          </w:p>
        </w:tc>
        <w:tc>
          <w:tcPr>
            <w:tcW w:w="2533" w:type="dxa"/>
            <w:noWrap w:val="0"/>
            <w:vAlign w:val="center"/>
          </w:tcPr>
          <w:p w14:paraId="7DC1AFFF">
            <w:pPr>
              <w:widowControl/>
              <w:spacing w:line="360" w:lineRule="auto"/>
              <w:jc w:val="center"/>
              <w:rPr>
                <w:rFonts w:ascii="宋体" w:hAnsi="宋体" w:cs="Arial"/>
                <w:sz w:val="24"/>
              </w:rPr>
            </w:pPr>
          </w:p>
        </w:tc>
        <w:tc>
          <w:tcPr>
            <w:tcW w:w="1042" w:type="dxa"/>
            <w:noWrap w:val="0"/>
            <w:vAlign w:val="center"/>
          </w:tcPr>
          <w:p w14:paraId="3A9A3E7C">
            <w:pPr>
              <w:widowControl/>
              <w:spacing w:line="360" w:lineRule="auto"/>
              <w:jc w:val="center"/>
              <w:rPr>
                <w:rFonts w:ascii="宋体" w:hAnsi="宋体" w:cs="Arial"/>
                <w:sz w:val="24"/>
              </w:rPr>
            </w:pPr>
          </w:p>
        </w:tc>
        <w:tc>
          <w:tcPr>
            <w:tcW w:w="992" w:type="dxa"/>
            <w:noWrap w:val="0"/>
            <w:vAlign w:val="center"/>
          </w:tcPr>
          <w:p w14:paraId="74B59893">
            <w:pPr>
              <w:widowControl/>
              <w:spacing w:line="360" w:lineRule="auto"/>
              <w:jc w:val="center"/>
              <w:rPr>
                <w:rFonts w:ascii="宋体" w:hAnsi="宋体" w:cs="Arial"/>
                <w:sz w:val="24"/>
              </w:rPr>
            </w:pPr>
          </w:p>
        </w:tc>
        <w:tc>
          <w:tcPr>
            <w:tcW w:w="919" w:type="dxa"/>
            <w:noWrap w:val="0"/>
            <w:vAlign w:val="center"/>
          </w:tcPr>
          <w:p w14:paraId="02D2F4B3">
            <w:pPr>
              <w:widowControl/>
              <w:spacing w:line="360" w:lineRule="auto"/>
              <w:jc w:val="center"/>
              <w:rPr>
                <w:rFonts w:ascii="宋体" w:hAnsi="宋体" w:cs="Arial"/>
                <w:sz w:val="24"/>
              </w:rPr>
            </w:pPr>
          </w:p>
        </w:tc>
        <w:tc>
          <w:tcPr>
            <w:tcW w:w="1072" w:type="dxa"/>
            <w:noWrap w:val="0"/>
            <w:vAlign w:val="center"/>
          </w:tcPr>
          <w:p w14:paraId="774E13E2">
            <w:pPr>
              <w:widowControl/>
              <w:spacing w:line="360" w:lineRule="auto"/>
              <w:jc w:val="center"/>
              <w:rPr>
                <w:rFonts w:ascii="宋体" w:hAnsi="宋体" w:cs="Arial"/>
                <w:sz w:val="24"/>
              </w:rPr>
            </w:pPr>
          </w:p>
        </w:tc>
      </w:tr>
      <w:tr w14:paraId="56FA4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69" w:type="dxa"/>
            <w:noWrap w:val="0"/>
            <w:vAlign w:val="center"/>
          </w:tcPr>
          <w:p w14:paraId="4D11081E">
            <w:pPr>
              <w:widowControl/>
              <w:spacing w:line="360" w:lineRule="auto"/>
              <w:jc w:val="center"/>
              <w:rPr>
                <w:rFonts w:ascii="宋体" w:hAnsi="宋体" w:cs="Arial"/>
                <w:sz w:val="24"/>
              </w:rPr>
            </w:pPr>
            <w:r>
              <w:rPr>
                <w:rFonts w:hint="eastAsia" w:ascii="宋体" w:hAnsi="宋体" w:cs="Arial"/>
                <w:sz w:val="24"/>
              </w:rPr>
              <w:t>2</w:t>
            </w:r>
          </w:p>
        </w:tc>
        <w:tc>
          <w:tcPr>
            <w:tcW w:w="1423" w:type="dxa"/>
            <w:noWrap w:val="0"/>
            <w:vAlign w:val="center"/>
          </w:tcPr>
          <w:p w14:paraId="333F3EC9">
            <w:pPr>
              <w:widowControl/>
              <w:spacing w:line="360" w:lineRule="auto"/>
              <w:jc w:val="center"/>
              <w:rPr>
                <w:rFonts w:ascii="宋体" w:hAnsi="宋体" w:cs="Arial"/>
                <w:b/>
                <w:bCs/>
                <w:sz w:val="24"/>
              </w:rPr>
            </w:pPr>
          </w:p>
        </w:tc>
        <w:tc>
          <w:tcPr>
            <w:tcW w:w="2533" w:type="dxa"/>
            <w:noWrap w:val="0"/>
            <w:vAlign w:val="center"/>
          </w:tcPr>
          <w:p w14:paraId="11908581">
            <w:pPr>
              <w:widowControl/>
              <w:spacing w:line="360" w:lineRule="auto"/>
              <w:jc w:val="center"/>
              <w:rPr>
                <w:rFonts w:ascii="宋体" w:hAnsi="宋体" w:cs="Arial"/>
                <w:sz w:val="24"/>
              </w:rPr>
            </w:pPr>
          </w:p>
        </w:tc>
        <w:tc>
          <w:tcPr>
            <w:tcW w:w="1042" w:type="dxa"/>
            <w:noWrap w:val="0"/>
            <w:vAlign w:val="center"/>
          </w:tcPr>
          <w:p w14:paraId="1FC4D710">
            <w:pPr>
              <w:widowControl/>
              <w:spacing w:line="360" w:lineRule="auto"/>
              <w:jc w:val="center"/>
              <w:rPr>
                <w:rFonts w:ascii="宋体" w:hAnsi="宋体" w:cs="Arial"/>
                <w:sz w:val="24"/>
              </w:rPr>
            </w:pPr>
          </w:p>
        </w:tc>
        <w:tc>
          <w:tcPr>
            <w:tcW w:w="992" w:type="dxa"/>
            <w:noWrap w:val="0"/>
            <w:vAlign w:val="center"/>
          </w:tcPr>
          <w:p w14:paraId="6BE1D34D">
            <w:pPr>
              <w:widowControl/>
              <w:spacing w:line="360" w:lineRule="auto"/>
              <w:jc w:val="center"/>
              <w:rPr>
                <w:rFonts w:ascii="宋体" w:hAnsi="宋体" w:cs="Arial"/>
                <w:sz w:val="24"/>
              </w:rPr>
            </w:pPr>
          </w:p>
        </w:tc>
        <w:tc>
          <w:tcPr>
            <w:tcW w:w="919" w:type="dxa"/>
            <w:noWrap w:val="0"/>
            <w:vAlign w:val="center"/>
          </w:tcPr>
          <w:p w14:paraId="3DF4F361">
            <w:pPr>
              <w:widowControl/>
              <w:spacing w:line="360" w:lineRule="auto"/>
              <w:jc w:val="center"/>
              <w:rPr>
                <w:rFonts w:ascii="宋体" w:hAnsi="宋体" w:cs="Arial"/>
                <w:sz w:val="24"/>
              </w:rPr>
            </w:pPr>
          </w:p>
        </w:tc>
        <w:tc>
          <w:tcPr>
            <w:tcW w:w="1072" w:type="dxa"/>
            <w:noWrap w:val="0"/>
            <w:vAlign w:val="center"/>
          </w:tcPr>
          <w:p w14:paraId="2F594F1D">
            <w:pPr>
              <w:widowControl/>
              <w:spacing w:line="360" w:lineRule="auto"/>
              <w:jc w:val="center"/>
              <w:rPr>
                <w:rFonts w:ascii="宋体" w:hAnsi="宋体" w:cs="Arial"/>
                <w:sz w:val="24"/>
              </w:rPr>
            </w:pPr>
          </w:p>
        </w:tc>
      </w:tr>
      <w:tr w14:paraId="758A5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69" w:type="dxa"/>
            <w:noWrap w:val="0"/>
            <w:vAlign w:val="center"/>
          </w:tcPr>
          <w:p w14:paraId="6EF5BB34">
            <w:pPr>
              <w:widowControl/>
              <w:spacing w:line="360" w:lineRule="auto"/>
              <w:jc w:val="center"/>
              <w:rPr>
                <w:rFonts w:ascii="宋体" w:hAnsi="宋体" w:cs="Arial"/>
                <w:sz w:val="24"/>
              </w:rPr>
            </w:pPr>
            <w:r>
              <w:rPr>
                <w:rFonts w:hint="eastAsia" w:ascii="宋体" w:hAnsi="宋体" w:cs="Arial"/>
                <w:sz w:val="24"/>
              </w:rPr>
              <w:t>3</w:t>
            </w:r>
          </w:p>
        </w:tc>
        <w:tc>
          <w:tcPr>
            <w:tcW w:w="1423" w:type="dxa"/>
            <w:noWrap w:val="0"/>
            <w:vAlign w:val="center"/>
          </w:tcPr>
          <w:p w14:paraId="4CE64ADD">
            <w:pPr>
              <w:widowControl/>
              <w:spacing w:line="360" w:lineRule="auto"/>
              <w:jc w:val="center"/>
              <w:rPr>
                <w:rFonts w:ascii="宋体" w:hAnsi="宋体" w:cs="Arial"/>
                <w:b/>
                <w:bCs/>
                <w:sz w:val="24"/>
              </w:rPr>
            </w:pPr>
          </w:p>
        </w:tc>
        <w:tc>
          <w:tcPr>
            <w:tcW w:w="2533" w:type="dxa"/>
            <w:noWrap w:val="0"/>
            <w:vAlign w:val="center"/>
          </w:tcPr>
          <w:p w14:paraId="01C986CD">
            <w:pPr>
              <w:widowControl/>
              <w:spacing w:line="360" w:lineRule="auto"/>
              <w:jc w:val="center"/>
              <w:rPr>
                <w:rFonts w:ascii="宋体" w:hAnsi="宋体" w:cs="Arial"/>
                <w:sz w:val="24"/>
              </w:rPr>
            </w:pPr>
          </w:p>
        </w:tc>
        <w:tc>
          <w:tcPr>
            <w:tcW w:w="1042" w:type="dxa"/>
            <w:noWrap w:val="0"/>
            <w:vAlign w:val="center"/>
          </w:tcPr>
          <w:p w14:paraId="301803A5">
            <w:pPr>
              <w:widowControl/>
              <w:spacing w:line="360" w:lineRule="auto"/>
              <w:jc w:val="center"/>
              <w:rPr>
                <w:rFonts w:ascii="宋体" w:hAnsi="宋体" w:cs="Arial"/>
                <w:sz w:val="24"/>
              </w:rPr>
            </w:pPr>
          </w:p>
        </w:tc>
        <w:tc>
          <w:tcPr>
            <w:tcW w:w="992" w:type="dxa"/>
            <w:noWrap w:val="0"/>
            <w:vAlign w:val="center"/>
          </w:tcPr>
          <w:p w14:paraId="31EA5B22">
            <w:pPr>
              <w:widowControl/>
              <w:spacing w:line="360" w:lineRule="auto"/>
              <w:jc w:val="center"/>
              <w:rPr>
                <w:rFonts w:ascii="宋体" w:hAnsi="宋体" w:cs="Arial"/>
                <w:sz w:val="24"/>
              </w:rPr>
            </w:pPr>
          </w:p>
        </w:tc>
        <w:tc>
          <w:tcPr>
            <w:tcW w:w="919" w:type="dxa"/>
            <w:noWrap w:val="0"/>
            <w:vAlign w:val="center"/>
          </w:tcPr>
          <w:p w14:paraId="467D583B">
            <w:pPr>
              <w:widowControl/>
              <w:spacing w:line="360" w:lineRule="auto"/>
              <w:jc w:val="center"/>
              <w:rPr>
                <w:rFonts w:ascii="宋体" w:hAnsi="宋体" w:cs="Arial"/>
                <w:sz w:val="24"/>
              </w:rPr>
            </w:pPr>
          </w:p>
        </w:tc>
        <w:tc>
          <w:tcPr>
            <w:tcW w:w="1072" w:type="dxa"/>
            <w:noWrap w:val="0"/>
            <w:vAlign w:val="center"/>
          </w:tcPr>
          <w:p w14:paraId="0654BACB">
            <w:pPr>
              <w:widowControl/>
              <w:spacing w:line="360" w:lineRule="auto"/>
              <w:jc w:val="center"/>
              <w:rPr>
                <w:rFonts w:ascii="宋体" w:hAnsi="宋体" w:cs="Arial"/>
                <w:sz w:val="24"/>
              </w:rPr>
            </w:pPr>
          </w:p>
        </w:tc>
      </w:tr>
      <w:tr w14:paraId="17C5A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69" w:type="dxa"/>
            <w:noWrap w:val="0"/>
            <w:vAlign w:val="center"/>
          </w:tcPr>
          <w:p w14:paraId="6E3DCF76">
            <w:pPr>
              <w:widowControl/>
              <w:spacing w:line="360" w:lineRule="auto"/>
              <w:jc w:val="center"/>
              <w:rPr>
                <w:rFonts w:ascii="宋体" w:hAnsi="宋体" w:cs="Arial"/>
                <w:sz w:val="24"/>
              </w:rPr>
            </w:pPr>
            <w:r>
              <w:rPr>
                <w:rFonts w:hint="eastAsia" w:ascii="宋体" w:hAnsi="宋体" w:cs="Arial"/>
                <w:sz w:val="24"/>
              </w:rPr>
              <w:t>4</w:t>
            </w:r>
          </w:p>
        </w:tc>
        <w:tc>
          <w:tcPr>
            <w:tcW w:w="1423" w:type="dxa"/>
            <w:noWrap w:val="0"/>
            <w:vAlign w:val="center"/>
          </w:tcPr>
          <w:p w14:paraId="14EB9AAD">
            <w:pPr>
              <w:widowControl/>
              <w:spacing w:line="360" w:lineRule="auto"/>
              <w:jc w:val="center"/>
              <w:rPr>
                <w:rFonts w:ascii="宋体" w:hAnsi="宋体" w:cs="Arial"/>
                <w:b/>
                <w:bCs/>
                <w:sz w:val="24"/>
              </w:rPr>
            </w:pPr>
          </w:p>
        </w:tc>
        <w:tc>
          <w:tcPr>
            <w:tcW w:w="2533" w:type="dxa"/>
            <w:noWrap w:val="0"/>
            <w:vAlign w:val="center"/>
          </w:tcPr>
          <w:p w14:paraId="00EC81FD">
            <w:pPr>
              <w:widowControl/>
              <w:spacing w:line="360" w:lineRule="auto"/>
              <w:jc w:val="center"/>
              <w:rPr>
                <w:rFonts w:ascii="宋体" w:hAnsi="宋体" w:cs="Arial"/>
                <w:sz w:val="24"/>
              </w:rPr>
            </w:pPr>
          </w:p>
        </w:tc>
        <w:tc>
          <w:tcPr>
            <w:tcW w:w="1042" w:type="dxa"/>
            <w:noWrap w:val="0"/>
            <w:vAlign w:val="center"/>
          </w:tcPr>
          <w:p w14:paraId="3002BEC6">
            <w:pPr>
              <w:widowControl/>
              <w:spacing w:line="360" w:lineRule="auto"/>
              <w:jc w:val="center"/>
              <w:rPr>
                <w:rFonts w:ascii="宋体" w:hAnsi="宋体" w:cs="Arial"/>
                <w:sz w:val="24"/>
              </w:rPr>
            </w:pPr>
          </w:p>
        </w:tc>
        <w:tc>
          <w:tcPr>
            <w:tcW w:w="992" w:type="dxa"/>
            <w:noWrap w:val="0"/>
            <w:vAlign w:val="center"/>
          </w:tcPr>
          <w:p w14:paraId="2D44EE1D">
            <w:pPr>
              <w:widowControl/>
              <w:spacing w:line="360" w:lineRule="auto"/>
              <w:jc w:val="center"/>
              <w:rPr>
                <w:rFonts w:ascii="宋体" w:hAnsi="宋体" w:cs="Arial"/>
                <w:sz w:val="24"/>
              </w:rPr>
            </w:pPr>
          </w:p>
        </w:tc>
        <w:tc>
          <w:tcPr>
            <w:tcW w:w="919" w:type="dxa"/>
            <w:noWrap w:val="0"/>
            <w:vAlign w:val="center"/>
          </w:tcPr>
          <w:p w14:paraId="4E918589">
            <w:pPr>
              <w:widowControl/>
              <w:spacing w:line="360" w:lineRule="auto"/>
              <w:jc w:val="center"/>
              <w:rPr>
                <w:rFonts w:ascii="宋体" w:hAnsi="宋体" w:cs="Arial"/>
                <w:sz w:val="24"/>
              </w:rPr>
            </w:pPr>
          </w:p>
        </w:tc>
        <w:tc>
          <w:tcPr>
            <w:tcW w:w="1072" w:type="dxa"/>
            <w:noWrap w:val="0"/>
            <w:vAlign w:val="center"/>
          </w:tcPr>
          <w:p w14:paraId="1BE07A3D">
            <w:pPr>
              <w:widowControl/>
              <w:spacing w:line="360" w:lineRule="auto"/>
              <w:jc w:val="center"/>
              <w:rPr>
                <w:rFonts w:ascii="宋体" w:hAnsi="宋体" w:cs="Arial"/>
                <w:sz w:val="24"/>
              </w:rPr>
            </w:pPr>
          </w:p>
        </w:tc>
      </w:tr>
      <w:tr w14:paraId="4094A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69" w:type="dxa"/>
            <w:noWrap w:val="0"/>
            <w:vAlign w:val="center"/>
          </w:tcPr>
          <w:p w14:paraId="3FB2B7C4">
            <w:pPr>
              <w:widowControl/>
              <w:spacing w:line="360" w:lineRule="auto"/>
              <w:jc w:val="center"/>
              <w:rPr>
                <w:rFonts w:ascii="宋体" w:hAnsi="宋体" w:cs="Arial"/>
                <w:sz w:val="24"/>
              </w:rPr>
            </w:pPr>
            <w:r>
              <w:rPr>
                <w:rFonts w:hint="eastAsia" w:ascii="宋体" w:hAnsi="宋体" w:cs="Arial"/>
                <w:sz w:val="24"/>
              </w:rPr>
              <w:t>5</w:t>
            </w:r>
          </w:p>
        </w:tc>
        <w:tc>
          <w:tcPr>
            <w:tcW w:w="1423" w:type="dxa"/>
            <w:noWrap w:val="0"/>
            <w:vAlign w:val="center"/>
          </w:tcPr>
          <w:p w14:paraId="5CC14EBB">
            <w:pPr>
              <w:widowControl/>
              <w:spacing w:line="360" w:lineRule="auto"/>
              <w:jc w:val="center"/>
              <w:rPr>
                <w:rFonts w:ascii="宋体" w:hAnsi="宋体" w:cs="Arial"/>
                <w:b/>
                <w:bCs/>
                <w:sz w:val="24"/>
              </w:rPr>
            </w:pPr>
          </w:p>
        </w:tc>
        <w:tc>
          <w:tcPr>
            <w:tcW w:w="2533" w:type="dxa"/>
            <w:noWrap w:val="0"/>
            <w:vAlign w:val="center"/>
          </w:tcPr>
          <w:p w14:paraId="0D1AAC65">
            <w:pPr>
              <w:widowControl/>
              <w:spacing w:line="360" w:lineRule="auto"/>
              <w:jc w:val="center"/>
              <w:rPr>
                <w:rFonts w:ascii="宋体" w:hAnsi="宋体" w:cs="Arial"/>
                <w:sz w:val="24"/>
              </w:rPr>
            </w:pPr>
          </w:p>
        </w:tc>
        <w:tc>
          <w:tcPr>
            <w:tcW w:w="1042" w:type="dxa"/>
            <w:noWrap w:val="0"/>
            <w:vAlign w:val="center"/>
          </w:tcPr>
          <w:p w14:paraId="455295EC">
            <w:pPr>
              <w:widowControl/>
              <w:spacing w:line="360" w:lineRule="auto"/>
              <w:jc w:val="center"/>
              <w:rPr>
                <w:rFonts w:ascii="宋体" w:hAnsi="宋体" w:cs="Arial"/>
                <w:sz w:val="24"/>
              </w:rPr>
            </w:pPr>
          </w:p>
        </w:tc>
        <w:tc>
          <w:tcPr>
            <w:tcW w:w="992" w:type="dxa"/>
            <w:noWrap w:val="0"/>
            <w:vAlign w:val="center"/>
          </w:tcPr>
          <w:p w14:paraId="0D58B665">
            <w:pPr>
              <w:widowControl/>
              <w:spacing w:line="360" w:lineRule="auto"/>
              <w:jc w:val="center"/>
              <w:rPr>
                <w:rFonts w:ascii="宋体" w:hAnsi="宋体" w:cs="Arial"/>
                <w:sz w:val="24"/>
              </w:rPr>
            </w:pPr>
          </w:p>
        </w:tc>
        <w:tc>
          <w:tcPr>
            <w:tcW w:w="919" w:type="dxa"/>
            <w:noWrap w:val="0"/>
            <w:vAlign w:val="center"/>
          </w:tcPr>
          <w:p w14:paraId="026BAC63">
            <w:pPr>
              <w:widowControl/>
              <w:spacing w:line="360" w:lineRule="auto"/>
              <w:jc w:val="center"/>
              <w:rPr>
                <w:rFonts w:ascii="宋体" w:hAnsi="宋体" w:cs="Arial"/>
                <w:sz w:val="24"/>
              </w:rPr>
            </w:pPr>
          </w:p>
        </w:tc>
        <w:tc>
          <w:tcPr>
            <w:tcW w:w="1072" w:type="dxa"/>
            <w:noWrap w:val="0"/>
            <w:vAlign w:val="center"/>
          </w:tcPr>
          <w:p w14:paraId="5D0DD4BE">
            <w:pPr>
              <w:widowControl/>
              <w:spacing w:line="360" w:lineRule="auto"/>
              <w:jc w:val="center"/>
              <w:rPr>
                <w:rFonts w:ascii="宋体" w:hAnsi="宋体" w:cs="Arial"/>
                <w:sz w:val="24"/>
              </w:rPr>
            </w:pPr>
          </w:p>
        </w:tc>
      </w:tr>
      <w:tr w14:paraId="2B2BC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69" w:type="dxa"/>
            <w:noWrap w:val="0"/>
            <w:vAlign w:val="center"/>
          </w:tcPr>
          <w:p w14:paraId="2F228CF5">
            <w:pPr>
              <w:widowControl/>
              <w:spacing w:line="360" w:lineRule="auto"/>
              <w:jc w:val="center"/>
              <w:rPr>
                <w:rFonts w:ascii="宋体" w:hAnsi="宋体" w:cs="Arial"/>
                <w:sz w:val="24"/>
              </w:rPr>
            </w:pPr>
            <w:r>
              <w:rPr>
                <w:rFonts w:hint="eastAsia" w:ascii="宋体" w:hAnsi="宋体" w:cs="Arial"/>
                <w:sz w:val="24"/>
              </w:rPr>
              <w:t>……</w:t>
            </w:r>
          </w:p>
        </w:tc>
        <w:tc>
          <w:tcPr>
            <w:tcW w:w="1423" w:type="dxa"/>
            <w:noWrap w:val="0"/>
            <w:vAlign w:val="center"/>
          </w:tcPr>
          <w:p w14:paraId="699096DF">
            <w:pPr>
              <w:widowControl/>
              <w:spacing w:line="360" w:lineRule="auto"/>
              <w:jc w:val="center"/>
              <w:rPr>
                <w:rFonts w:ascii="宋体" w:hAnsi="宋体" w:cs="Arial"/>
                <w:b/>
                <w:bCs/>
                <w:sz w:val="24"/>
              </w:rPr>
            </w:pPr>
          </w:p>
        </w:tc>
        <w:tc>
          <w:tcPr>
            <w:tcW w:w="2533" w:type="dxa"/>
            <w:noWrap w:val="0"/>
            <w:vAlign w:val="center"/>
          </w:tcPr>
          <w:p w14:paraId="55F18B54">
            <w:pPr>
              <w:widowControl/>
              <w:spacing w:line="360" w:lineRule="auto"/>
              <w:jc w:val="center"/>
              <w:rPr>
                <w:rFonts w:ascii="宋体" w:hAnsi="宋体" w:cs="Arial"/>
                <w:sz w:val="24"/>
              </w:rPr>
            </w:pPr>
          </w:p>
        </w:tc>
        <w:tc>
          <w:tcPr>
            <w:tcW w:w="1042" w:type="dxa"/>
            <w:noWrap w:val="0"/>
            <w:vAlign w:val="center"/>
          </w:tcPr>
          <w:p w14:paraId="7ABF12C7">
            <w:pPr>
              <w:widowControl/>
              <w:spacing w:line="360" w:lineRule="auto"/>
              <w:jc w:val="center"/>
              <w:rPr>
                <w:rFonts w:ascii="宋体" w:hAnsi="宋体" w:cs="Arial"/>
                <w:sz w:val="24"/>
              </w:rPr>
            </w:pPr>
          </w:p>
        </w:tc>
        <w:tc>
          <w:tcPr>
            <w:tcW w:w="992" w:type="dxa"/>
            <w:noWrap w:val="0"/>
            <w:vAlign w:val="center"/>
          </w:tcPr>
          <w:p w14:paraId="09F19D7B">
            <w:pPr>
              <w:widowControl/>
              <w:spacing w:line="360" w:lineRule="auto"/>
              <w:jc w:val="center"/>
              <w:rPr>
                <w:rFonts w:ascii="宋体" w:hAnsi="宋体" w:cs="Arial"/>
                <w:sz w:val="24"/>
              </w:rPr>
            </w:pPr>
          </w:p>
        </w:tc>
        <w:tc>
          <w:tcPr>
            <w:tcW w:w="919" w:type="dxa"/>
            <w:noWrap w:val="0"/>
            <w:vAlign w:val="center"/>
          </w:tcPr>
          <w:p w14:paraId="4521AEB8">
            <w:pPr>
              <w:widowControl/>
              <w:spacing w:line="360" w:lineRule="auto"/>
              <w:jc w:val="center"/>
              <w:rPr>
                <w:rFonts w:ascii="宋体" w:hAnsi="宋体" w:cs="Arial"/>
                <w:sz w:val="24"/>
              </w:rPr>
            </w:pPr>
          </w:p>
        </w:tc>
        <w:tc>
          <w:tcPr>
            <w:tcW w:w="1072" w:type="dxa"/>
            <w:noWrap w:val="0"/>
            <w:vAlign w:val="center"/>
          </w:tcPr>
          <w:p w14:paraId="476E7BFD">
            <w:pPr>
              <w:widowControl/>
              <w:spacing w:line="360" w:lineRule="auto"/>
              <w:jc w:val="center"/>
              <w:rPr>
                <w:rFonts w:ascii="宋体" w:hAnsi="宋体" w:cs="Arial"/>
                <w:sz w:val="24"/>
              </w:rPr>
            </w:pPr>
          </w:p>
        </w:tc>
      </w:tr>
      <w:tr w14:paraId="565CE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4625" w:type="dxa"/>
            <w:gridSpan w:val="3"/>
            <w:noWrap w:val="0"/>
            <w:vAlign w:val="center"/>
          </w:tcPr>
          <w:p w14:paraId="216D05C7">
            <w:pPr>
              <w:widowControl/>
              <w:spacing w:line="360" w:lineRule="auto"/>
              <w:jc w:val="center"/>
              <w:rPr>
                <w:rFonts w:ascii="宋体" w:hAnsi="宋体" w:cs="Arial"/>
                <w:sz w:val="24"/>
              </w:rPr>
            </w:pPr>
            <w:r>
              <w:rPr>
                <w:rFonts w:hint="eastAsia" w:ascii="宋体" w:hAnsi="宋体" w:cs="Arial"/>
                <w:sz w:val="24"/>
              </w:rPr>
              <w:t>总价</w:t>
            </w:r>
          </w:p>
        </w:tc>
        <w:tc>
          <w:tcPr>
            <w:tcW w:w="4025" w:type="dxa"/>
            <w:gridSpan w:val="4"/>
            <w:noWrap w:val="0"/>
            <w:vAlign w:val="center"/>
          </w:tcPr>
          <w:p w14:paraId="29CE12DD">
            <w:pPr>
              <w:widowControl/>
              <w:spacing w:line="360" w:lineRule="auto"/>
              <w:jc w:val="center"/>
              <w:rPr>
                <w:rFonts w:ascii="宋体" w:hAnsi="宋体" w:cs="Arial"/>
                <w:sz w:val="24"/>
              </w:rPr>
            </w:pPr>
          </w:p>
        </w:tc>
      </w:tr>
    </w:tbl>
    <w:p w14:paraId="3AB561B6">
      <w:pPr>
        <w:tabs>
          <w:tab w:val="left" w:pos="1800"/>
          <w:tab w:val="left" w:pos="5580"/>
        </w:tabs>
        <w:jc w:val="left"/>
        <w:rPr>
          <w:rFonts w:hint="eastAsia" w:ascii="宋体" w:hAnsi="宋体"/>
          <w:color w:val="000000"/>
          <w:sz w:val="24"/>
        </w:rPr>
      </w:pPr>
    </w:p>
    <w:p w14:paraId="40F9EB40">
      <w:pPr>
        <w:tabs>
          <w:tab w:val="left" w:pos="1800"/>
          <w:tab w:val="left" w:pos="5580"/>
        </w:tabs>
        <w:jc w:val="left"/>
        <w:rPr>
          <w:rFonts w:hint="eastAsia" w:ascii="宋体" w:hAnsi="宋体"/>
          <w:color w:val="000000"/>
          <w:sz w:val="24"/>
        </w:rPr>
      </w:pPr>
    </w:p>
    <w:p w14:paraId="5B124188">
      <w:pPr>
        <w:tabs>
          <w:tab w:val="left" w:pos="1800"/>
          <w:tab w:val="left" w:pos="5580"/>
        </w:tabs>
        <w:jc w:val="left"/>
        <w:rPr>
          <w:rFonts w:ascii="宋体" w:hAnsi="宋体"/>
          <w:color w:val="000000"/>
          <w:sz w:val="24"/>
        </w:rPr>
      </w:pPr>
      <w:r>
        <w:rPr>
          <w:rFonts w:ascii="宋体" w:hAnsi="宋体"/>
          <w:color w:val="000000"/>
          <w:sz w:val="24"/>
        </w:rPr>
        <w:t>注：1.本表应按包分别填写。</w:t>
      </w:r>
    </w:p>
    <w:p w14:paraId="1FA4A4BC">
      <w:pPr>
        <w:tabs>
          <w:tab w:val="left" w:pos="1800"/>
          <w:tab w:val="left" w:pos="5580"/>
        </w:tabs>
        <w:ind w:firstLine="480"/>
        <w:jc w:val="left"/>
        <w:rPr>
          <w:rFonts w:hint="eastAsia" w:ascii="宋体" w:hAnsi="宋体"/>
          <w:color w:val="000000"/>
          <w:sz w:val="24"/>
        </w:rPr>
      </w:pPr>
      <w:r>
        <w:rPr>
          <w:rFonts w:hint="eastAsia" w:ascii="宋体" w:hAnsi="宋体"/>
          <w:color w:val="000000"/>
          <w:sz w:val="24"/>
        </w:rPr>
        <w:t>2</w:t>
      </w:r>
      <w:r>
        <w:rPr>
          <w:rFonts w:ascii="宋体" w:hAnsi="宋体"/>
          <w:color w:val="000000"/>
          <w:sz w:val="24"/>
        </w:rPr>
        <w:t>.</w:t>
      </w:r>
      <w:r>
        <w:rPr>
          <w:rFonts w:hint="eastAsia" w:ascii="宋体" w:hAnsi="宋体"/>
          <w:color w:val="000000"/>
          <w:sz w:val="24"/>
        </w:rPr>
        <w:t>本表行数可以按照项目分项情况增加。</w:t>
      </w:r>
    </w:p>
    <w:p w14:paraId="18624563">
      <w:pPr>
        <w:tabs>
          <w:tab w:val="left" w:pos="1800"/>
          <w:tab w:val="left" w:pos="5580"/>
        </w:tabs>
        <w:ind w:firstLine="480"/>
        <w:jc w:val="left"/>
        <w:rPr>
          <w:rFonts w:ascii="宋体" w:hAnsi="宋体"/>
          <w:color w:val="000000"/>
          <w:sz w:val="24"/>
        </w:rPr>
      </w:pPr>
      <w:r>
        <w:rPr>
          <w:rFonts w:hint="eastAsia" w:ascii="宋体" w:hAnsi="宋体"/>
          <w:color w:val="000000"/>
          <w:sz w:val="24"/>
        </w:rPr>
        <w:t>3.</w:t>
      </w:r>
      <w:r>
        <w:rPr>
          <w:rFonts w:ascii="宋体" w:hAnsi="宋体"/>
          <w:color w:val="000000"/>
          <w:sz w:val="24"/>
        </w:rPr>
        <w:t>上述各项的</w:t>
      </w:r>
      <w:r>
        <w:rPr>
          <w:rFonts w:hint="eastAsia" w:ascii="宋体" w:hAnsi="宋体"/>
          <w:color w:val="000000"/>
          <w:sz w:val="24"/>
        </w:rPr>
        <w:t>服务内容如表格中填写不下的</w:t>
      </w:r>
      <w:r>
        <w:rPr>
          <w:rFonts w:ascii="宋体" w:hAnsi="宋体"/>
          <w:color w:val="000000"/>
          <w:sz w:val="24"/>
        </w:rPr>
        <w:t>，可</w:t>
      </w:r>
      <w:r>
        <w:rPr>
          <w:rFonts w:hint="eastAsia" w:ascii="宋体" w:hAnsi="宋体"/>
          <w:color w:val="000000"/>
          <w:sz w:val="24"/>
        </w:rPr>
        <w:t>以逐项</w:t>
      </w:r>
      <w:r>
        <w:rPr>
          <w:rFonts w:ascii="宋体" w:hAnsi="宋体"/>
          <w:color w:val="000000"/>
          <w:sz w:val="24"/>
        </w:rPr>
        <w:t>另页描述。</w:t>
      </w:r>
    </w:p>
    <w:p w14:paraId="57A8F1A7">
      <w:pPr>
        <w:spacing w:before="25" w:after="25" w:line="360" w:lineRule="auto"/>
        <w:rPr>
          <w:rFonts w:ascii="宋体" w:hAnsi="宋体"/>
          <w:color w:val="000000"/>
          <w:sz w:val="24"/>
          <w:lang w:val="zh-CN"/>
        </w:rPr>
      </w:pPr>
      <w:r>
        <w:rPr>
          <w:rFonts w:ascii="宋体" w:hAnsi="宋体"/>
          <w:color w:val="000000"/>
          <w:sz w:val="24"/>
          <w:lang w:val="zh-CN"/>
        </w:rPr>
        <w:t xml:space="preserve">                  </w:t>
      </w:r>
    </w:p>
    <w:p w14:paraId="4EF8599F">
      <w:pPr>
        <w:spacing w:before="25" w:after="25" w:line="360" w:lineRule="auto"/>
        <w:rPr>
          <w:rFonts w:ascii="宋体" w:hAnsi="宋体"/>
          <w:color w:val="000000"/>
          <w:sz w:val="24"/>
          <w:lang w:val="zh-CN"/>
        </w:rPr>
      </w:pPr>
      <w:r>
        <w:rPr>
          <w:rFonts w:ascii="宋体" w:hAnsi="宋体"/>
          <w:color w:val="000000"/>
          <w:sz w:val="24"/>
        </w:rPr>
        <w:t>投标人名称（加盖公章）</w:t>
      </w:r>
      <w:r>
        <w:rPr>
          <w:rFonts w:ascii="宋体" w:hAnsi="宋体"/>
          <w:color w:val="000000"/>
          <w:sz w:val="24"/>
          <w:lang w:val="zh-CN"/>
        </w:rPr>
        <w:t>：____________</w:t>
      </w:r>
    </w:p>
    <w:p w14:paraId="186DE886">
      <w:pPr>
        <w:spacing w:before="25" w:after="25" w:line="360" w:lineRule="auto"/>
        <w:rPr>
          <w:rFonts w:ascii="宋体" w:hAnsi="宋体"/>
          <w:color w:val="000000"/>
          <w:sz w:val="24"/>
          <w:lang w:val="zh-CN"/>
        </w:rPr>
      </w:pPr>
      <w:r>
        <w:rPr>
          <w:rFonts w:ascii="宋体" w:hAnsi="宋体"/>
          <w:color w:val="000000"/>
          <w:sz w:val="24"/>
        </w:rPr>
        <w:t xml:space="preserve">日期：_____年______月______日   </w:t>
      </w:r>
    </w:p>
    <w:p w14:paraId="281AD638">
      <w:pPr>
        <w:spacing w:line="360" w:lineRule="auto"/>
        <w:outlineLvl w:val="2"/>
        <w:rPr>
          <w:color w:val="000000"/>
          <w:sz w:val="24"/>
          <w:szCs w:val="20"/>
        </w:rPr>
      </w:pPr>
      <w:r>
        <w:rPr>
          <w:color w:val="000000"/>
          <w:sz w:val="24"/>
          <w:szCs w:val="20"/>
        </w:rPr>
        <w:br w:type="page" w:clear="all"/>
      </w:r>
      <w:r>
        <w:rPr>
          <w:rFonts w:ascii="宋体" w:hAnsi="宋体"/>
          <w:b/>
          <w:sz w:val="24"/>
        </w:rPr>
        <w:t>9 合同条款偏离表</w:t>
      </w:r>
      <w:bookmarkEnd w:id="769"/>
      <w:bookmarkEnd w:id="770"/>
      <w:bookmarkEnd w:id="771"/>
      <w:bookmarkEnd w:id="772"/>
      <w:bookmarkEnd w:id="773"/>
      <w:bookmarkEnd w:id="774"/>
      <w:bookmarkEnd w:id="775"/>
      <w:bookmarkEnd w:id="776"/>
      <w:bookmarkEnd w:id="777"/>
      <w:bookmarkEnd w:id="778"/>
      <w:bookmarkEnd w:id="779"/>
      <w:bookmarkEnd w:id="780"/>
      <w:bookmarkEnd w:id="781"/>
    </w:p>
    <w:p w14:paraId="1D0F61EB">
      <w:pPr>
        <w:tabs>
          <w:tab w:val="left" w:pos="2775"/>
          <w:tab w:val="center" w:pos="4153"/>
        </w:tabs>
        <w:spacing w:line="360" w:lineRule="auto"/>
        <w:jc w:val="left"/>
        <w:rPr>
          <w:rFonts w:ascii="宋体" w:hAnsi="宋体"/>
          <w:b/>
          <w:color w:val="000000"/>
          <w:sz w:val="36"/>
          <w:szCs w:val="36"/>
        </w:rPr>
      </w:pPr>
      <w:r>
        <w:rPr>
          <w:color w:val="000000"/>
          <w:sz w:val="36"/>
          <w:szCs w:val="36"/>
        </w:rPr>
        <w:tab/>
      </w:r>
      <w:r>
        <w:rPr>
          <w:rFonts w:ascii="宋体" w:hAnsi="宋体"/>
          <w:b/>
          <w:color w:val="000000"/>
          <w:sz w:val="36"/>
          <w:szCs w:val="36"/>
        </w:rPr>
        <w:tab/>
      </w:r>
      <w:r>
        <w:rPr>
          <w:rFonts w:ascii="宋体" w:hAnsi="宋体"/>
          <w:b/>
          <w:color w:val="000000"/>
          <w:sz w:val="36"/>
          <w:szCs w:val="36"/>
        </w:rPr>
        <w:t>合同条款偏离表</w:t>
      </w:r>
    </w:p>
    <w:p w14:paraId="2F54F9BC">
      <w:pPr>
        <w:spacing w:line="360" w:lineRule="auto"/>
        <w:rPr>
          <w:rFonts w:ascii="宋体" w:hAnsi="宋体"/>
          <w:color w:val="000000"/>
          <w:sz w:val="24"/>
          <w:szCs w:val="20"/>
        </w:rPr>
      </w:pPr>
    </w:p>
    <w:p w14:paraId="2529710B">
      <w:pPr>
        <w:tabs>
          <w:tab w:val="left" w:pos="1800"/>
          <w:tab w:val="left" w:pos="5580"/>
        </w:tabs>
        <w:spacing w:line="360" w:lineRule="auto"/>
        <w:jc w:val="left"/>
        <w:rPr>
          <w:rFonts w:ascii="宋体" w:hAnsi="宋体"/>
          <w:color w:val="000000"/>
          <w:sz w:val="24"/>
        </w:rPr>
      </w:pPr>
      <w:r>
        <w:rPr>
          <w:rFonts w:ascii="宋体" w:hAnsi="宋体"/>
          <w:color w:val="000000"/>
          <w:sz w:val="24"/>
        </w:rPr>
        <w:t>项目编号/包号：_____________________     项目名称：________________________</w:t>
      </w:r>
    </w:p>
    <w:tbl>
      <w:tblPr>
        <w:tblStyle w:val="2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7"/>
        <w:gridCol w:w="1290"/>
        <w:gridCol w:w="1980"/>
        <w:gridCol w:w="1981"/>
        <w:gridCol w:w="2427"/>
        <w:gridCol w:w="783"/>
      </w:tblGrid>
      <w:tr w14:paraId="77BE6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9288" w:type="dxa"/>
            <w:gridSpan w:val="6"/>
            <w:noWrap w:val="0"/>
            <w:vAlign w:val="center"/>
          </w:tcPr>
          <w:p w14:paraId="7BFD59C2">
            <w:pPr>
              <w:jc w:val="left"/>
              <w:rPr>
                <w:rFonts w:ascii="宋体" w:hAnsi="宋体"/>
                <w:b/>
                <w:color w:val="000000"/>
                <w:sz w:val="24"/>
              </w:rPr>
            </w:pPr>
            <w:r>
              <w:rPr>
                <w:rFonts w:ascii="宋体" w:hAnsi="宋体"/>
                <w:b/>
                <w:color w:val="000000"/>
                <w:sz w:val="24"/>
              </w:rPr>
              <w:t>对本</w:t>
            </w:r>
            <w:r>
              <w:rPr>
                <w:rFonts w:hint="eastAsia" w:ascii="宋体" w:hAnsi="宋体"/>
                <w:b/>
                <w:color w:val="000000"/>
                <w:sz w:val="24"/>
              </w:rPr>
              <w:t>项目</w:t>
            </w:r>
            <w:r>
              <w:rPr>
                <w:rFonts w:ascii="宋体" w:hAnsi="宋体"/>
                <w:b/>
                <w:color w:val="000000"/>
                <w:sz w:val="24"/>
              </w:rPr>
              <w:t>合同条款的偏离情况（请进行勾选）：</w:t>
            </w:r>
          </w:p>
          <w:p w14:paraId="10E4B991">
            <w:pPr>
              <w:jc w:val="left"/>
              <w:rPr>
                <w:rFonts w:ascii="宋体" w:hAnsi="宋体"/>
                <w:b/>
                <w:color w:val="000000"/>
                <w:sz w:val="24"/>
              </w:rPr>
            </w:pPr>
            <w:r>
              <w:rPr>
                <w:rFonts w:ascii="宋体" w:hAnsi="宋体"/>
                <w:b/>
                <w:color w:val="000000"/>
                <w:sz w:val="24"/>
              </w:rPr>
              <w:t>□无偏离</w:t>
            </w:r>
            <w:r>
              <w:rPr>
                <w:rFonts w:ascii="宋体" w:hAnsi="宋体"/>
                <w:color w:val="000000"/>
                <w:sz w:val="24"/>
              </w:rPr>
              <w:t>（</w:t>
            </w:r>
            <w:r>
              <w:rPr>
                <w:rFonts w:ascii="宋体" w:hAnsi="宋体"/>
                <w:color w:val="000000"/>
                <w:sz w:val="24"/>
                <w:szCs w:val="21"/>
              </w:rPr>
              <w:t>如无偏离，仅勾选无偏离即可</w:t>
            </w:r>
            <w:r>
              <w:rPr>
                <w:rFonts w:ascii="宋体" w:hAnsi="宋体"/>
                <w:color w:val="000000"/>
                <w:sz w:val="24"/>
              </w:rPr>
              <w:t>）</w:t>
            </w:r>
          </w:p>
          <w:p w14:paraId="1D38958E">
            <w:pPr>
              <w:jc w:val="left"/>
              <w:rPr>
                <w:rFonts w:ascii="宋体" w:hAnsi="宋体"/>
                <w:color w:val="000000"/>
                <w:sz w:val="24"/>
              </w:rPr>
            </w:pPr>
            <w:r>
              <w:rPr>
                <w:rFonts w:ascii="宋体" w:hAnsi="宋体"/>
                <w:b/>
                <w:color w:val="000000"/>
                <w:sz w:val="24"/>
              </w:rPr>
              <w:t>□有偏离</w:t>
            </w:r>
            <w:r>
              <w:rPr>
                <w:rFonts w:ascii="宋体" w:hAnsi="宋体"/>
                <w:color w:val="000000"/>
                <w:sz w:val="24"/>
              </w:rPr>
              <w:t>（</w:t>
            </w:r>
            <w:r>
              <w:rPr>
                <w:rFonts w:ascii="宋体" w:hAnsi="宋体"/>
                <w:color w:val="000000"/>
                <w:sz w:val="24"/>
                <w:szCs w:val="21"/>
              </w:rPr>
              <w:t>如有负偏离，</w:t>
            </w:r>
            <w:r>
              <w:rPr>
                <w:rFonts w:ascii="宋体" w:hAnsi="宋体"/>
                <w:color w:val="000000"/>
                <w:sz w:val="24"/>
              </w:rPr>
              <w:t>则须在本表中对负偏离项逐一列明）</w:t>
            </w:r>
          </w:p>
        </w:tc>
      </w:tr>
      <w:tr w14:paraId="39F01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619413B2">
            <w:pPr>
              <w:jc w:val="center"/>
              <w:rPr>
                <w:rFonts w:ascii="宋体" w:hAnsi="宋体"/>
                <w:color w:val="000000"/>
                <w:sz w:val="24"/>
              </w:rPr>
            </w:pPr>
            <w:r>
              <w:rPr>
                <w:rFonts w:ascii="宋体" w:hAnsi="宋体"/>
                <w:color w:val="000000"/>
                <w:sz w:val="24"/>
              </w:rPr>
              <w:t>序号</w:t>
            </w:r>
          </w:p>
        </w:tc>
        <w:tc>
          <w:tcPr>
            <w:tcW w:w="1301" w:type="dxa"/>
            <w:noWrap w:val="0"/>
            <w:vAlign w:val="center"/>
          </w:tcPr>
          <w:p w14:paraId="27EF1814">
            <w:pPr>
              <w:jc w:val="center"/>
              <w:rPr>
                <w:rFonts w:ascii="宋体" w:hAnsi="宋体"/>
                <w:color w:val="000000"/>
                <w:sz w:val="24"/>
              </w:rPr>
            </w:pPr>
            <w:r>
              <w:rPr>
                <w:rFonts w:ascii="宋体" w:hAnsi="宋体"/>
                <w:color w:val="000000"/>
                <w:sz w:val="24"/>
                <w:szCs w:val="21"/>
              </w:rPr>
              <w:t>单一来源采购文件</w:t>
            </w:r>
            <w:r>
              <w:rPr>
                <w:rFonts w:ascii="宋体" w:hAnsi="宋体"/>
                <w:color w:val="000000"/>
                <w:sz w:val="24"/>
              </w:rPr>
              <w:t>条目号（页码）</w:t>
            </w:r>
          </w:p>
        </w:tc>
        <w:tc>
          <w:tcPr>
            <w:tcW w:w="2007" w:type="dxa"/>
            <w:noWrap w:val="0"/>
            <w:vAlign w:val="center"/>
          </w:tcPr>
          <w:p w14:paraId="04FDCBC8">
            <w:pPr>
              <w:jc w:val="center"/>
              <w:rPr>
                <w:rFonts w:ascii="宋体" w:hAnsi="宋体"/>
                <w:color w:val="000000"/>
                <w:sz w:val="24"/>
              </w:rPr>
            </w:pPr>
            <w:r>
              <w:rPr>
                <w:rFonts w:ascii="宋体" w:hAnsi="宋体"/>
                <w:color w:val="000000"/>
                <w:sz w:val="24"/>
                <w:szCs w:val="21"/>
              </w:rPr>
              <w:t>单一来源采购文件</w:t>
            </w:r>
            <w:r>
              <w:rPr>
                <w:rFonts w:ascii="宋体" w:hAnsi="宋体"/>
                <w:color w:val="000000"/>
                <w:sz w:val="24"/>
              </w:rPr>
              <w:t>要求</w:t>
            </w:r>
          </w:p>
        </w:tc>
        <w:tc>
          <w:tcPr>
            <w:tcW w:w="2008" w:type="dxa"/>
            <w:noWrap w:val="0"/>
            <w:vAlign w:val="center"/>
          </w:tcPr>
          <w:p w14:paraId="676B8C60">
            <w:pPr>
              <w:jc w:val="center"/>
              <w:rPr>
                <w:rFonts w:ascii="宋体" w:hAnsi="宋体"/>
                <w:color w:val="000000"/>
                <w:sz w:val="24"/>
              </w:rPr>
            </w:pPr>
            <w:r>
              <w:rPr>
                <w:rFonts w:ascii="宋体" w:hAnsi="宋体"/>
                <w:color w:val="000000"/>
                <w:sz w:val="24"/>
              </w:rPr>
              <w:t>响应内容</w:t>
            </w:r>
          </w:p>
        </w:tc>
        <w:tc>
          <w:tcPr>
            <w:tcW w:w="2458" w:type="dxa"/>
            <w:noWrap w:val="0"/>
            <w:vAlign w:val="center"/>
          </w:tcPr>
          <w:p w14:paraId="24445258">
            <w:pPr>
              <w:jc w:val="center"/>
              <w:rPr>
                <w:rFonts w:ascii="宋体" w:hAnsi="宋体"/>
                <w:color w:val="000000"/>
                <w:sz w:val="24"/>
              </w:rPr>
            </w:pPr>
            <w:r>
              <w:rPr>
                <w:rFonts w:ascii="宋体" w:hAnsi="宋体"/>
                <w:color w:val="000000"/>
                <w:sz w:val="24"/>
              </w:rPr>
              <w:t>偏离情况</w:t>
            </w:r>
          </w:p>
          <w:p w14:paraId="22A1FE71">
            <w:pPr>
              <w:jc w:val="center"/>
              <w:rPr>
                <w:rFonts w:ascii="宋体" w:hAnsi="宋体"/>
                <w:color w:val="000000"/>
                <w:sz w:val="24"/>
              </w:rPr>
            </w:pPr>
            <w:r>
              <w:rPr>
                <w:rFonts w:ascii="宋体" w:hAnsi="宋体"/>
                <w:color w:val="000000"/>
                <w:sz w:val="24"/>
              </w:rPr>
              <w:t>（据实填写）</w:t>
            </w:r>
          </w:p>
        </w:tc>
        <w:tc>
          <w:tcPr>
            <w:tcW w:w="788" w:type="dxa"/>
            <w:noWrap w:val="0"/>
            <w:vAlign w:val="center"/>
          </w:tcPr>
          <w:p w14:paraId="25B53BFA">
            <w:pPr>
              <w:jc w:val="center"/>
              <w:rPr>
                <w:rFonts w:ascii="宋体" w:hAnsi="宋体"/>
                <w:color w:val="000000"/>
                <w:sz w:val="24"/>
              </w:rPr>
            </w:pPr>
            <w:r>
              <w:rPr>
                <w:rFonts w:ascii="宋体" w:hAnsi="宋体"/>
                <w:color w:val="000000"/>
                <w:sz w:val="24"/>
              </w:rPr>
              <w:t>说明</w:t>
            </w:r>
          </w:p>
        </w:tc>
      </w:tr>
      <w:tr w14:paraId="198D9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2E66D2A8">
            <w:pPr>
              <w:jc w:val="center"/>
              <w:rPr>
                <w:rFonts w:ascii="宋体" w:hAnsi="宋体"/>
                <w:color w:val="000000"/>
                <w:sz w:val="24"/>
              </w:rPr>
            </w:pPr>
          </w:p>
        </w:tc>
        <w:tc>
          <w:tcPr>
            <w:tcW w:w="1301" w:type="dxa"/>
            <w:noWrap w:val="0"/>
            <w:vAlign w:val="center"/>
          </w:tcPr>
          <w:p w14:paraId="06EAAB13">
            <w:pPr>
              <w:jc w:val="center"/>
              <w:rPr>
                <w:rFonts w:ascii="宋体" w:hAnsi="宋体"/>
                <w:color w:val="000000"/>
                <w:sz w:val="24"/>
              </w:rPr>
            </w:pPr>
          </w:p>
        </w:tc>
        <w:tc>
          <w:tcPr>
            <w:tcW w:w="2007" w:type="dxa"/>
            <w:noWrap w:val="0"/>
            <w:vAlign w:val="center"/>
          </w:tcPr>
          <w:p w14:paraId="4D20F939">
            <w:pPr>
              <w:jc w:val="center"/>
              <w:rPr>
                <w:rFonts w:ascii="宋体" w:hAnsi="宋体"/>
                <w:color w:val="000000"/>
                <w:sz w:val="24"/>
              </w:rPr>
            </w:pPr>
          </w:p>
        </w:tc>
        <w:tc>
          <w:tcPr>
            <w:tcW w:w="2008" w:type="dxa"/>
            <w:noWrap w:val="0"/>
            <w:vAlign w:val="center"/>
          </w:tcPr>
          <w:p w14:paraId="314623BB">
            <w:pPr>
              <w:jc w:val="center"/>
              <w:rPr>
                <w:rFonts w:ascii="宋体" w:hAnsi="宋体"/>
                <w:color w:val="000000"/>
                <w:sz w:val="24"/>
              </w:rPr>
            </w:pPr>
          </w:p>
        </w:tc>
        <w:tc>
          <w:tcPr>
            <w:tcW w:w="2458" w:type="dxa"/>
            <w:noWrap w:val="0"/>
            <w:vAlign w:val="center"/>
          </w:tcPr>
          <w:p w14:paraId="77BC348B">
            <w:pPr>
              <w:jc w:val="center"/>
              <w:rPr>
                <w:rFonts w:ascii="宋体" w:hAnsi="宋体"/>
                <w:color w:val="000000"/>
                <w:sz w:val="24"/>
              </w:rPr>
            </w:pPr>
          </w:p>
        </w:tc>
        <w:tc>
          <w:tcPr>
            <w:tcW w:w="788" w:type="dxa"/>
            <w:noWrap w:val="0"/>
            <w:vAlign w:val="center"/>
          </w:tcPr>
          <w:p w14:paraId="4FC330DC">
            <w:pPr>
              <w:jc w:val="center"/>
              <w:rPr>
                <w:rFonts w:ascii="宋体" w:hAnsi="宋体"/>
                <w:color w:val="000000"/>
                <w:sz w:val="24"/>
              </w:rPr>
            </w:pPr>
          </w:p>
        </w:tc>
      </w:tr>
      <w:tr w14:paraId="24965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19EDF22B">
            <w:pPr>
              <w:jc w:val="center"/>
              <w:rPr>
                <w:rFonts w:ascii="宋体" w:hAnsi="宋体"/>
                <w:color w:val="000000"/>
                <w:sz w:val="24"/>
              </w:rPr>
            </w:pPr>
          </w:p>
        </w:tc>
        <w:tc>
          <w:tcPr>
            <w:tcW w:w="1301" w:type="dxa"/>
            <w:noWrap w:val="0"/>
            <w:vAlign w:val="center"/>
          </w:tcPr>
          <w:p w14:paraId="4DAAEC42">
            <w:pPr>
              <w:jc w:val="center"/>
              <w:rPr>
                <w:rFonts w:ascii="宋体" w:hAnsi="宋体"/>
                <w:color w:val="000000"/>
                <w:sz w:val="24"/>
              </w:rPr>
            </w:pPr>
          </w:p>
        </w:tc>
        <w:tc>
          <w:tcPr>
            <w:tcW w:w="2007" w:type="dxa"/>
            <w:noWrap w:val="0"/>
            <w:vAlign w:val="center"/>
          </w:tcPr>
          <w:p w14:paraId="07B1A9B4">
            <w:pPr>
              <w:jc w:val="center"/>
              <w:rPr>
                <w:rFonts w:ascii="宋体" w:hAnsi="宋体"/>
                <w:color w:val="000000"/>
                <w:sz w:val="24"/>
              </w:rPr>
            </w:pPr>
          </w:p>
        </w:tc>
        <w:tc>
          <w:tcPr>
            <w:tcW w:w="2008" w:type="dxa"/>
            <w:noWrap w:val="0"/>
            <w:vAlign w:val="center"/>
          </w:tcPr>
          <w:p w14:paraId="2960B0D3">
            <w:pPr>
              <w:jc w:val="center"/>
              <w:rPr>
                <w:rFonts w:ascii="宋体" w:hAnsi="宋体"/>
                <w:color w:val="000000"/>
                <w:sz w:val="24"/>
              </w:rPr>
            </w:pPr>
          </w:p>
        </w:tc>
        <w:tc>
          <w:tcPr>
            <w:tcW w:w="2458" w:type="dxa"/>
            <w:noWrap w:val="0"/>
            <w:vAlign w:val="center"/>
          </w:tcPr>
          <w:p w14:paraId="128C53D3">
            <w:pPr>
              <w:jc w:val="center"/>
              <w:rPr>
                <w:rFonts w:ascii="宋体" w:hAnsi="宋体"/>
                <w:color w:val="000000"/>
                <w:sz w:val="24"/>
              </w:rPr>
            </w:pPr>
          </w:p>
        </w:tc>
        <w:tc>
          <w:tcPr>
            <w:tcW w:w="788" w:type="dxa"/>
            <w:noWrap w:val="0"/>
            <w:vAlign w:val="center"/>
          </w:tcPr>
          <w:p w14:paraId="4D40C3B2">
            <w:pPr>
              <w:jc w:val="center"/>
              <w:rPr>
                <w:rFonts w:ascii="宋体" w:hAnsi="宋体"/>
                <w:color w:val="000000"/>
                <w:sz w:val="24"/>
              </w:rPr>
            </w:pPr>
          </w:p>
        </w:tc>
      </w:tr>
      <w:tr w14:paraId="56D5F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5CC2F9CB">
            <w:pPr>
              <w:jc w:val="center"/>
              <w:rPr>
                <w:rFonts w:ascii="宋体" w:hAnsi="宋体"/>
                <w:color w:val="000000"/>
                <w:sz w:val="24"/>
              </w:rPr>
            </w:pPr>
          </w:p>
        </w:tc>
        <w:tc>
          <w:tcPr>
            <w:tcW w:w="1301" w:type="dxa"/>
            <w:noWrap w:val="0"/>
            <w:vAlign w:val="center"/>
          </w:tcPr>
          <w:p w14:paraId="29741F00">
            <w:pPr>
              <w:jc w:val="center"/>
              <w:rPr>
                <w:rFonts w:ascii="宋体" w:hAnsi="宋体"/>
                <w:color w:val="000000"/>
                <w:sz w:val="24"/>
              </w:rPr>
            </w:pPr>
          </w:p>
        </w:tc>
        <w:tc>
          <w:tcPr>
            <w:tcW w:w="2007" w:type="dxa"/>
            <w:noWrap w:val="0"/>
            <w:vAlign w:val="center"/>
          </w:tcPr>
          <w:p w14:paraId="12336628">
            <w:pPr>
              <w:jc w:val="center"/>
              <w:rPr>
                <w:rFonts w:ascii="宋体" w:hAnsi="宋体"/>
                <w:color w:val="000000"/>
                <w:sz w:val="24"/>
              </w:rPr>
            </w:pPr>
          </w:p>
        </w:tc>
        <w:tc>
          <w:tcPr>
            <w:tcW w:w="2008" w:type="dxa"/>
            <w:noWrap w:val="0"/>
            <w:vAlign w:val="center"/>
          </w:tcPr>
          <w:p w14:paraId="37F097E7">
            <w:pPr>
              <w:jc w:val="center"/>
              <w:rPr>
                <w:rFonts w:ascii="宋体" w:hAnsi="宋体"/>
                <w:color w:val="000000"/>
                <w:sz w:val="24"/>
              </w:rPr>
            </w:pPr>
          </w:p>
        </w:tc>
        <w:tc>
          <w:tcPr>
            <w:tcW w:w="2458" w:type="dxa"/>
            <w:noWrap w:val="0"/>
            <w:vAlign w:val="center"/>
          </w:tcPr>
          <w:p w14:paraId="42D62654">
            <w:pPr>
              <w:jc w:val="center"/>
              <w:rPr>
                <w:rFonts w:ascii="宋体" w:hAnsi="宋体"/>
                <w:color w:val="000000"/>
                <w:sz w:val="24"/>
              </w:rPr>
            </w:pPr>
          </w:p>
        </w:tc>
        <w:tc>
          <w:tcPr>
            <w:tcW w:w="788" w:type="dxa"/>
            <w:noWrap w:val="0"/>
            <w:vAlign w:val="center"/>
          </w:tcPr>
          <w:p w14:paraId="544367BC">
            <w:pPr>
              <w:jc w:val="center"/>
              <w:rPr>
                <w:rFonts w:ascii="宋体" w:hAnsi="宋体"/>
                <w:color w:val="000000"/>
                <w:sz w:val="24"/>
              </w:rPr>
            </w:pPr>
          </w:p>
        </w:tc>
      </w:tr>
      <w:tr w14:paraId="7608B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50FE1B1E">
            <w:pPr>
              <w:jc w:val="center"/>
              <w:rPr>
                <w:rFonts w:ascii="宋体" w:hAnsi="宋体"/>
                <w:color w:val="000000"/>
                <w:sz w:val="24"/>
              </w:rPr>
            </w:pPr>
          </w:p>
        </w:tc>
        <w:tc>
          <w:tcPr>
            <w:tcW w:w="1301" w:type="dxa"/>
            <w:noWrap w:val="0"/>
            <w:vAlign w:val="center"/>
          </w:tcPr>
          <w:p w14:paraId="2E5BD938">
            <w:pPr>
              <w:jc w:val="center"/>
              <w:rPr>
                <w:rFonts w:ascii="宋体" w:hAnsi="宋体"/>
                <w:color w:val="000000"/>
                <w:sz w:val="24"/>
              </w:rPr>
            </w:pPr>
          </w:p>
        </w:tc>
        <w:tc>
          <w:tcPr>
            <w:tcW w:w="2007" w:type="dxa"/>
            <w:noWrap w:val="0"/>
            <w:vAlign w:val="center"/>
          </w:tcPr>
          <w:p w14:paraId="46F751FE">
            <w:pPr>
              <w:jc w:val="center"/>
              <w:rPr>
                <w:rFonts w:ascii="宋体" w:hAnsi="宋体"/>
                <w:color w:val="000000"/>
                <w:sz w:val="24"/>
              </w:rPr>
            </w:pPr>
          </w:p>
        </w:tc>
        <w:tc>
          <w:tcPr>
            <w:tcW w:w="2008" w:type="dxa"/>
            <w:noWrap w:val="0"/>
            <w:vAlign w:val="center"/>
          </w:tcPr>
          <w:p w14:paraId="49AA6E51">
            <w:pPr>
              <w:jc w:val="center"/>
              <w:rPr>
                <w:rFonts w:ascii="宋体" w:hAnsi="宋体"/>
                <w:color w:val="000000"/>
                <w:sz w:val="24"/>
              </w:rPr>
            </w:pPr>
          </w:p>
        </w:tc>
        <w:tc>
          <w:tcPr>
            <w:tcW w:w="2458" w:type="dxa"/>
            <w:noWrap w:val="0"/>
            <w:vAlign w:val="center"/>
          </w:tcPr>
          <w:p w14:paraId="60D431F2">
            <w:pPr>
              <w:jc w:val="center"/>
              <w:rPr>
                <w:rFonts w:ascii="宋体" w:hAnsi="宋体"/>
                <w:color w:val="000000"/>
                <w:sz w:val="24"/>
              </w:rPr>
            </w:pPr>
          </w:p>
        </w:tc>
        <w:tc>
          <w:tcPr>
            <w:tcW w:w="788" w:type="dxa"/>
            <w:noWrap w:val="0"/>
            <w:vAlign w:val="center"/>
          </w:tcPr>
          <w:p w14:paraId="10D63039">
            <w:pPr>
              <w:jc w:val="center"/>
              <w:rPr>
                <w:rFonts w:ascii="宋体" w:hAnsi="宋体"/>
                <w:color w:val="000000"/>
                <w:sz w:val="24"/>
              </w:rPr>
            </w:pPr>
          </w:p>
        </w:tc>
      </w:tr>
    </w:tbl>
    <w:p w14:paraId="22DBE830">
      <w:pPr>
        <w:tabs>
          <w:tab w:val="left" w:pos="1800"/>
          <w:tab w:val="left" w:pos="5580"/>
        </w:tabs>
        <w:jc w:val="left"/>
        <w:rPr>
          <w:rFonts w:ascii="宋体" w:hAnsi="宋体"/>
          <w:color w:val="000000"/>
          <w:sz w:val="24"/>
        </w:rPr>
      </w:pPr>
    </w:p>
    <w:p w14:paraId="183E9289">
      <w:pPr>
        <w:tabs>
          <w:tab w:val="left" w:pos="1800"/>
          <w:tab w:val="left" w:pos="5580"/>
        </w:tabs>
        <w:jc w:val="left"/>
        <w:rPr>
          <w:rFonts w:ascii="宋体" w:hAnsi="宋体"/>
          <w:color w:val="000000"/>
          <w:sz w:val="24"/>
        </w:rPr>
      </w:pPr>
      <w:r>
        <w:rPr>
          <w:rFonts w:ascii="宋体" w:hAnsi="宋体"/>
          <w:color w:val="000000"/>
          <w:sz w:val="24"/>
        </w:rPr>
        <w:t>注：</w:t>
      </w:r>
    </w:p>
    <w:p w14:paraId="6CDFDEBF">
      <w:pPr>
        <w:tabs>
          <w:tab w:val="left" w:pos="1800"/>
          <w:tab w:val="left" w:pos="5580"/>
        </w:tabs>
        <w:jc w:val="left"/>
        <w:rPr>
          <w:rFonts w:ascii="宋体" w:hAnsi="宋体"/>
          <w:sz w:val="24"/>
        </w:rPr>
      </w:pPr>
      <w:r>
        <w:rPr>
          <w:rFonts w:hint="eastAsia" w:ascii="宋体" w:hAnsi="宋体"/>
          <w:color w:val="000000"/>
          <w:sz w:val="24"/>
        </w:rPr>
        <w:t>1</w:t>
      </w:r>
      <w:r>
        <w:rPr>
          <w:rFonts w:ascii="宋体" w:hAnsi="宋体"/>
          <w:color w:val="000000"/>
          <w:sz w:val="24"/>
        </w:rPr>
        <w:t xml:space="preserve">. </w:t>
      </w:r>
      <w:r>
        <w:rPr>
          <w:rFonts w:ascii="宋体" w:hAnsi="宋体"/>
          <w:sz w:val="24"/>
        </w:rPr>
        <w:t>对合同条款中的所有要求，除本表所列明的所有偏离外，均视作供应商已对之理解和</w:t>
      </w:r>
      <w:r>
        <w:rPr>
          <w:rFonts w:hint="eastAsia" w:ascii="宋体" w:hAnsi="宋体"/>
          <w:sz w:val="24"/>
        </w:rPr>
        <w:t>响应</w:t>
      </w:r>
      <w:r>
        <w:rPr>
          <w:rFonts w:ascii="宋体" w:hAnsi="宋体"/>
          <w:sz w:val="24"/>
        </w:rPr>
        <w:t>。</w:t>
      </w:r>
    </w:p>
    <w:p w14:paraId="42918C1E">
      <w:pPr>
        <w:tabs>
          <w:tab w:val="left" w:pos="1800"/>
          <w:tab w:val="left" w:pos="5580"/>
        </w:tabs>
        <w:jc w:val="left"/>
        <w:rPr>
          <w:rFonts w:ascii="宋体" w:hAnsi="宋体"/>
          <w:color w:val="000000"/>
          <w:sz w:val="24"/>
        </w:rPr>
      </w:pPr>
      <w:r>
        <w:rPr>
          <w:rFonts w:hint="eastAsia" w:ascii="宋体" w:hAnsi="宋体"/>
          <w:sz w:val="24"/>
        </w:rPr>
        <w:t>2</w:t>
      </w:r>
      <w:r>
        <w:rPr>
          <w:rFonts w:ascii="宋体" w:hAnsi="宋体"/>
          <w:sz w:val="24"/>
        </w:rPr>
        <w:t xml:space="preserve">. </w:t>
      </w:r>
      <w:r>
        <w:rPr>
          <w:rFonts w:hint="eastAsia" w:ascii="宋体" w:hAnsi="宋体"/>
          <w:sz w:val="24"/>
        </w:rPr>
        <w:t>“偏离情况”列应</w:t>
      </w:r>
      <w:r>
        <w:rPr>
          <w:rFonts w:ascii="宋体" w:hAnsi="宋体"/>
          <w:color w:val="000000"/>
          <w:sz w:val="24"/>
        </w:rPr>
        <w:t>据实</w:t>
      </w:r>
      <w:r>
        <w:rPr>
          <w:rFonts w:hint="eastAsia" w:ascii="宋体" w:hAnsi="宋体"/>
          <w:sz w:val="24"/>
        </w:rPr>
        <w:t>填写“正偏离”或“负偏离”。</w:t>
      </w:r>
    </w:p>
    <w:p w14:paraId="6E147246">
      <w:pPr>
        <w:spacing w:line="360" w:lineRule="auto"/>
        <w:rPr>
          <w:rFonts w:ascii="宋体" w:hAnsi="宋体"/>
          <w:color w:val="000000"/>
          <w:sz w:val="24"/>
          <w:szCs w:val="20"/>
        </w:rPr>
      </w:pPr>
    </w:p>
    <w:p w14:paraId="411A0FDF">
      <w:pPr>
        <w:spacing w:before="25" w:after="25" w:line="360" w:lineRule="auto"/>
        <w:rPr>
          <w:rFonts w:ascii="宋体" w:hAnsi="宋体"/>
          <w:color w:val="000000"/>
          <w:sz w:val="24"/>
          <w:lang w:val="zh-CN"/>
        </w:rPr>
      </w:pPr>
      <w:r>
        <w:rPr>
          <w:rFonts w:ascii="宋体" w:hAnsi="宋体"/>
          <w:color w:val="000000"/>
          <w:sz w:val="24"/>
          <w:lang w:val="zh-CN"/>
        </w:rPr>
        <w:t xml:space="preserve">                      </w:t>
      </w:r>
    </w:p>
    <w:p w14:paraId="434E0A72">
      <w:pPr>
        <w:spacing w:before="25" w:after="25" w:line="360" w:lineRule="auto"/>
        <w:rPr>
          <w:rFonts w:ascii="宋体" w:hAnsi="宋体"/>
          <w:color w:val="000000"/>
          <w:sz w:val="24"/>
          <w:lang w:val="zh-CN"/>
        </w:rPr>
      </w:pPr>
      <w:r>
        <w:rPr>
          <w:rFonts w:ascii="宋体" w:hAnsi="宋体"/>
          <w:color w:val="000000"/>
          <w:sz w:val="24"/>
        </w:rPr>
        <w:t>供应商名称（加盖公章）</w:t>
      </w:r>
      <w:r>
        <w:rPr>
          <w:rFonts w:ascii="宋体" w:hAnsi="宋体"/>
          <w:color w:val="000000"/>
          <w:sz w:val="24"/>
          <w:lang w:val="zh-CN"/>
        </w:rPr>
        <w:t>：____________</w:t>
      </w:r>
    </w:p>
    <w:p w14:paraId="76B3B2BF">
      <w:pPr>
        <w:spacing w:before="25" w:after="25" w:line="360" w:lineRule="auto"/>
        <w:rPr>
          <w:rFonts w:ascii="宋体" w:hAnsi="宋体"/>
          <w:color w:val="000000"/>
          <w:sz w:val="24"/>
          <w:lang w:val="zh-CN"/>
        </w:rPr>
      </w:pPr>
      <w:r>
        <w:rPr>
          <w:rFonts w:ascii="宋体" w:hAnsi="宋体"/>
          <w:color w:val="000000"/>
          <w:sz w:val="24"/>
          <w:szCs w:val="20"/>
        </w:rPr>
        <w:t xml:space="preserve">日期：_____年______月______日   </w:t>
      </w:r>
    </w:p>
    <w:p w14:paraId="25A0CB47">
      <w:pPr>
        <w:spacing w:line="360" w:lineRule="auto"/>
        <w:outlineLvl w:val="2"/>
        <w:rPr>
          <w:color w:val="000000"/>
          <w:sz w:val="24"/>
          <w:szCs w:val="20"/>
        </w:rPr>
      </w:pPr>
      <w:r>
        <w:rPr>
          <w:color w:val="000000"/>
          <w:sz w:val="24"/>
          <w:szCs w:val="20"/>
        </w:rPr>
        <w:br w:type="page" w:clear="all"/>
      </w:r>
      <w:r>
        <w:rPr>
          <w:rFonts w:ascii="宋体" w:hAnsi="宋体"/>
          <w:b/>
          <w:sz w:val="24"/>
        </w:rPr>
        <w:t>10</w:t>
      </w:r>
      <w:bookmarkEnd w:id="782"/>
      <w:bookmarkEnd w:id="783"/>
      <w:bookmarkEnd w:id="784"/>
      <w:bookmarkEnd w:id="785"/>
      <w:bookmarkEnd w:id="786"/>
      <w:bookmarkEnd w:id="787"/>
      <w:bookmarkEnd w:id="788"/>
      <w:bookmarkEnd w:id="789"/>
      <w:bookmarkEnd w:id="790"/>
      <w:bookmarkEnd w:id="791"/>
      <w:bookmarkEnd w:id="792"/>
      <w:bookmarkEnd w:id="793"/>
      <w:bookmarkEnd w:id="794"/>
      <w:r>
        <w:rPr>
          <w:rFonts w:ascii="宋体" w:hAnsi="宋体"/>
          <w:b/>
          <w:sz w:val="24"/>
        </w:rPr>
        <w:t xml:space="preserve"> 采购需求偏离表</w:t>
      </w:r>
    </w:p>
    <w:p w14:paraId="24D88F6A">
      <w:pPr>
        <w:spacing w:line="360" w:lineRule="auto"/>
        <w:jc w:val="center"/>
        <w:rPr>
          <w:b/>
          <w:color w:val="000000"/>
          <w:sz w:val="36"/>
          <w:szCs w:val="36"/>
        </w:rPr>
      </w:pPr>
      <w:r>
        <w:rPr>
          <w:b/>
          <w:color w:val="000000"/>
          <w:sz w:val="36"/>
          <w:szCs w:val="36"/>
        </w:rPr>
        <w:t>采购需求偏离表</w:t>
      </w:r>
    </w:p>
    <w:p w14:paraId="5B3178CD">
      <w:pPr>
        <w:tabs>
          <w:tab w:val="left" w:pos="1800"/>
          <w:tab w:val="left" w:pos="5580"/>
        </w:tabs>
        <w:spacing w:line="360" w:lineRule="auto"/>
        <w:ind w:firstLine="360"/>
        <w:jc w:val="left"/>
        <w:rPr>
          <w:color w:val="000000"/>
          <w:sz w:val="24"/>
          <w:u w:val="single"/>
        </w:rPr>
      </w:pPr>
      <w:r>
        <w:rPr>
          <w:color w:val="000000"/>
          <w:sz w:val="24"/>
        </w:rPr>
        <w:t>项目编号/包号：_____________________    项目名称：_______________________</w:t>
      </w:r>
    </w:p>
    <w:tbl>
      <w:tblPr>
        <w:tblStyle w:val="28"/>
        <w:tblW w:w="96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5"/>
        <w:gridCol w:w="1482"/>
        <w:gridCol w:w="2700"/>
        <w:gridCol w:w="1810"/>
        <w:gridCol w:w="1875"/>
        <w:gridCol w:w="1009"/>
      </w:tblGrid>
      <w:tr w14:paraId="5BAF7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2342E8AB">
            <w:pPr>
              <w:jc w:val="center"/>
              <w:rPr>
                <w:color w:val="000000"/>
                <w:sz w:val="24"/>
              </w:rPr>
            </w:pPr>
            <w:r>
              <w:rPr>
                <w:color w:val="000000"/>
                <w:sz w:val="24"/>
              </w:rPr>
              <w:t>序号</w:t>
            </w:r>
          </w:p>
        </w:tc>
        <w:tc>
          <w:tcPr>
            <w:tcW w:w="1482" w:type="dxa"/>
            <w:noWrap w:val="0"/>
            <w:vAlign w:val="center"/>
          </w:tcPr>
          <w:p w14:paraId="038A258F">
            <w:pPr>
              <w:jc w:val="center"/>
              <w:rPr>
                <w:color w:val="000000"/>
                <w:sz w:val="24"/>
              </w:rPr>
            </w:pPr>
            <w:r>
              <w:rPr>
                <w:color w:val="000000"/>
                <w:sz w:val="24"/>
              </w:rPr>
              <w:t>单一来源采购文件条目号(页码)</w:t>
            </w:r>
          </w:p>
        </w:tc>
        <w:tc>
          <w:tcPr>
            <w:tcW w:w="2700" w:type="dxa"/>
            <w:noWrap w:val="0"/>
            <w:vAlign w:val="center"/>
          </w:tcPr>
          <w:p w14:paraId="0E379C19">
            <w:pPr>
              <w:jc w:val="center"/>
              <w:rPr>
                <w:color w:val="000000"/>
                <w:sz w:val="24"/>
              </w:rPr>
            </w:pPr>
            <w:r>
              <w:rPr>
                <w:color w:val="000000"/>
                <w:sz w:val="24"/>
              </w:rPr>
              <w:t>单一来源采购文件要求</w:t>
            </w:r>
          </w:p>
        </w:tc>
        <w:tc>
          <w:tcPr>
            <w:tcW w:w="1810" w:type="dxa"/>
            <w:noWrap w:val="0"/>
            <w:vAlign w:val="center"/>
          </w:tcPr>
          <w:p w14:paraId="3BEC5CB8">
            <w:pPr>
              <w:jc w:val="center"/>
              <w:rPr>
                <w:color w:val="000000"/>
                <w:sz w:val="24"/>
              </w:rPr>
            </w:pPr>
            <w:r>
              <w:rPr>
                <w:color w:val="000000"/>
                <w:sz w:val="24"/>
              </w:rPr>
              <w:t>响应内容</w:t>
            </w:r>
          </w:p>
        </w:tc>
        <w:tc>
          <w:tcPr>
            <w:tcW w:w="1875" w:type="dxa"/>
            <w:noWrap w:val="0"/>
            <w:vAlign w:val="center"/>
          </w:tcPr>
          <w:p w14:paraId="06483650">
            <w:pPr>
              <w:jc w:val="center"/>
              <w:rPr>
                <w:color w:val="000000"/>
                <w:sz w:val="24"/>
              </w:rPr>
            </w:pPr>
            <w:r>
              <w:rPr>
                <w:color w:val="000000"/>
                <w:sz w:val="24"/>
              </w:rPr>
              <w:t>偏离情况</w:t>
            </w:r>
          </w:p>
          <w:p w14:paraId="2219C541">
            <w:pPr>
              <w:jc w:val="center"/>
              <w:rPr>
                <w:color w:val="000000"/>
                <w:sz w:val="24"/>
              </w:rPr>
            </w:pPr>
            <w:r>
              <w:rPr>
                <w:color w:val="000000"/>
                <w:sz w:val="24"/>
                <w:szCs w:val="21"/>
              </w:rPr>
              <w:t>（据实填写）</w:t>
            </w:r>
          </w:p>
        </w:tc>
        <w:tc>
          <w:tcPr>
            <w:tcW w:w="1009" w:type="dxa"/>
            <w:noWrap w:val="0"/>
            <w:vAlign w:val="center"/>
          </w:tcPr>
          <w:p w14:paraId="44DA5C09">
            <w:pPr>
              <w:jc w:val="center"/>
              <w:rPr>
                <w:color w:val="000000"/>
                <w:sz w:val="24"/>
              </w:rPr>
            </w:pPr>
            <w:r>
              <w:rPr>
                <w:color w:val="000000"/>
                <w:sz w:val="24"/>
              </w:rPr>
              <w:t>说明</w:t>
            </w:r>
          </w:p>
        </w:tc>
      </w:tr>
      <w:tr w14:paraId="79107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2D165D8D">
            <w:pPr>
              <w:jc w:val="center"/>
              <w:rPr>
                <w:color w:val="000000"/>
                <w:sz w:val="24"/>
              </w:rPr>
            </w:pPr>
          </w:p>
        </w:tc>
        <w:tc>
          <w:tcPr>
            <w:tcW w:w="1482" w:type="dxa"/>
            <w:noWrap w:val="0"/>
            <w:vAlign w:val="center"/>
          </w:tcPr>
          <w:p w14:paraId="76742956">
            <w:pPr>
              <w:jc w:val="center"/>
              <w:rPr>
                <w:color w:val="000000"/>
                <w:sz w:val="24"/>
              </w:rPr>
            </w:pPr>
          </w:p>
        </w:tc>
        <w:tc>
          <w:tcPr>
            <w:tcW w:w="2700" w:type="dxa"/>
            <w:noWrap w:val="0"/>
            <w:vAlign w:val="center"/>
          </w:tcPr>
          <w:p w14:paraId="320660D5">
            <w:pPr>
              <w:jc w:val="center"/>
              <w:rPr>
                <w:color w:val="000000"/>
                <w:sz w:val="24"/>
              </w:rPr>
            </w:pPr>
          </w:p>
        </w:tc>
        <w:tc>
          <w:tcPr>
            <w:tcW w:w="1810" w:type="dxa"/>
            <w:noWrap w:val="0"/>
            <w:vAlign w:val="center"/>
          </w:tcPr>
          <w:p w14:paraId="42700F4D">
            <w:pPr>
              <w:jc w:val="center"/>
              <w:rPr>
                <w:color w:val="000000"/>
                <w:sz w:val="24"/>
              </w:rPr>
            </w:pPr>
          </w:p>
        </w:tc>
        <w:tc>
          <w:tcPr>
            <w:tcW w:w="1875" w:type="dxa"/>
            <w:noWrap w:val="0"/>
            <w:vAlign w:val="center"/>
          </w:tcPr>
          <w:p w14:paraId="0FA81679">
            <w:pPr>
              <w:jc w:val="center"/>
              <w:rPr>
                <w:color w:val="000000"/>
                <w:sz w:val="24"/>
              </w:rPr>
            </w:pPr>
          </w:p>
        </w:tc>
        <w:tc>
          <w:tcPr>
            <w:tcW w:w="1009" w:type="dxa"/>
            <w:noWrap w:val="0"/>
            <w:vAlign w:val="center"/>
          </w:tcPr>
          <w:p w14:paraId="5E425D75">
            <w:pPr>
              <w:jc w:val="center"/>
              <w:rPr>
                <w:color w:val="000000"/>
                <w:sz w:val="24"/>
              </w:rPr>
            </w:pPr>
          </w:p>
        </w:tc>
      </w:tr>
      <w:tr w14:paraId="2CE82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DA442CA">
            <w:pPr>
              <w:jc w:val="center"/>
              <w:rPr>
                <w:color w:val="000000"/>
                <w:sz w:val="24"/>
              </w:rPr>
            </w:pPr>
          </w:p>
        </w:tc>
        <w:tc>
          <w:tcPr>
            <w:tcW w:w="1482" w:type="dxa"/>
            <w:noWrap w:val="0"/>
            <w:vAlign w:val="center"/>
          </w:tcPr>
          <w:p w14:paraId="30B3281A">
            <w:pPr>
              <w:jc w:val="center"/>
              <w:rPr>
                <w:color w:val="000000"/>
                <w:sz w:val="24"/>
              </w:rPr>
            </w:pPr>
          </w:p>
        </w:tc>
        <w:tc>
          <w:tcPr>
            <w:tcW w:w="2700" w:type="dxa"/>
            <w:noWrap w:val="0"/>
            <w:vAlign w:val="center"/>
          </w:tcPr>
          <w:p w14:paraId="21B4E85C">
            <w:pPr>
              <w:jc w:val="center"/>
              <w:rPr>
                <w:color w:val="000000"/>
                <w:sz w:val="24"/>
              </w:rPr>
            </w:pPr>
          </w:p>
        </w:tc>
        <w:tc>
          <w:tcPr>
            <w:tcW w:w="1810" w:type="dxa"/>
            <w:noWrap w:val="0"/>
            <w:vAlign w:val="center"/>
          </w:tcPr>
          <w:p w14:paraId="6A995093">
            <w:pPr>
              <w:jc w:val="center"/>
              <w:rPr>
                <w:color w:val="000000"/>
                <w:sz w:val="24"/>
              </w:rPr>
            </w:pPr>
          </w:p>
        </w:tc>
        <w:tc>
          <w:tcPr>
            <w:tcW w:w="1875" w:type="dxa"/>
            <w:noWrap w:val="0"/>
            <w:vAlign w:val="center"/>
          </w:tcPr>
          <w:p w14:paraId="02382603">
            <w:pPr>
              <w:jc w:val="center"/>
              <w:rPr>
                <w:color w:val="000000"/>
                <w:sz w:val="24"/>
              </w:rPr>
            </w:pPr>
          </w:p>
        </w:tc>
        <w:tc>
          <w:tcPr>
            <w:tcW w:w="1009" w:type="dxa"/>
            <w:noWrap w:val="0"/>
            <w:vAlign w:val="center"/>
          </w:tcPr>
          <w:p w14:paraId="48D92E53">
            <w:pPr>
              <w:jc w:val="center"/>
              <w:rPr>
                <w:color w:val="000000"/>
                <w:sz w:val="24"/>
              </w:rPr>
            </w:pPr>
          </w:p>
        </w:tc>
      </w:tr>
      <w:tr w14:paraId="2D470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63D320E">
            <w:pPr>
              <w:jc w:val="center"/>
              <w:rPr>
                <w:color w:val="000000"/>
                <w:sz w:val="24"/>
              </w:rPr>
            </w:pPr>
          </w:p>
        </w:tc>
        <w:tc>
          <w:tcPr>
            <w:tcW w:w="1482" w:type="dxa"/>
            <w:noWrap w:val="0"/>
            <w:vAlign w:val="center"/>
          </w:tcPr>
          <w:p w14:paraId="4E1329D9">
            <w:pPr>
              <w:jc w:val="center"/>
              <w:rPr>
                <w:color w:val="000000"/>
                <w:sz w:val="24"/>
              </w:rPr>
            </w:pPr>
          </w:p>
        </w:tc>
        <w:tc>
          <w:tcPr>
            <w:tcW w:w="2700" w:type="dxa"/>
            <w:noWrap w:val="0"/>
            <w:vAlign w:val="center"/>
          </w:tcPr>
          <w:p w14:paraId="5447EAC4">
            <w:pPr>
              <w:jc w:val="center"/>
              <w:rPr>
                <w:color w:val="000000"/>
                <w:sz w:val="24"/>
              </w:rPr>
            </w:pPr>
          </w:p>
        </w:tc>
        <w:tc>
          <w:tcPr>
            <w:tcW w:w="1810" w:type="dxa"/>
            <w:noWrap w:val="0"/>
            <w:vAlign w:val="center"/>
          </w:tcPr>
          <w:p w14:paraId="63F66FF8">
            <w:pPr>
              <w:jc w:val="center"/>
              <w:rPr>
                <w:color w:val="000000"/>
                <w:sz w:val="24"/>
              </w:rPr>
            </w:pPr>
          </w:p>
        </w:tc>
        <w:tc>
          <w:tcPr>
            <w:tcW w:w="1875" w:type="dxa"/>
            <w:noWrap w:val="0"/>
            <w:vAlign w:val="center"/>
          </w:tcPr>
          <w:p w14:paraId="4B1F14E6">
            <w:pPr>
              <w:jc w:val="center"/>
              <w:rPr>
                <w:color w:val="000000"/>
                <w:sz w:val="24"/>
              </w:rPr>
            </w:pPr>
          </w:p>
        </w:tc>
        <w:tc>
          <w:tcPr>
            <w:tcW w:w="1009" w:type="dxa"/>
            <w:noWrap w:val="0"/>
            <w:vAlign w:val="center"/>
          </w:tcPr>
          <w:p w14:paraId="3792562F">
            <w:pPr>
              <w:jc w:val="center"/>
              <w:rPr>
                <w:color w:val="000000"/>
                <w:sz w:val="24"/>
              </w:rPr>
            </w:pPr>
          </w:p>
        </w:tc>
      </w:tr>
      <w:tr w14:paraId="109B9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4E40160">
            <w:pPr>
              <w:jc w:val="center"/>
              <w:rPr>
                <w:color w:val="000000"/>
                <w:sz w:val="24"/>
              </w:rPr>
            </w:pPr>
          </w:p>
        </w:tc>
        <w:tc>
          <w:tcPr>
            <w:tcW w:w="1482" w:type="dxa"/>
            <w:noWrap w:val="0"/>
            <w:vAlign w:val="center"/>
          </w:tcPr>
          <w:p w14:paraId="73032967">
            <w:pPr>
              <w:jc w:val="center"/>
              <w:rPr>
                <w:color w:val="000000"/>
                <w:sz w:val="24"/>
              </w:rPr>
            </w:pPr>
          </w:p>
        </w:tc>
        <w:tc>
          <w:tcPr>
            <w:tcW w:w="2700" w:type="dxa"/>
            <w:noWrap w:val="0"/>
            <w:vAlign w:val="center"/>
          </w:tcPr>
          <w:p w14:paraId="11C56BD6">
            <w:pPr>
              <w:jc w:val="center"/>
              <w:rPr>
                <w:color w:val="000000"/>
                <w:sz w:val="24"/>
              </w:rPr>
            </w:pPr>
          </w:p>
        </w:tc>
        <w:tc>
          <w:tcPr>
            <w:tcW w:w="1810" w:type="dxa"/>
            <w:noWrap w:val="0"/>
            <w:vAlign w:val="center"/>
          </w:tcPr>
          <w:p w14:paraId="6C323318">
            <w:pPr>
              <w:jc w:val="center"/>
              <w:rPr>
                <w:color w:val="000000"/>
                <w:sz w:val="24"/>
              </w:rPr>
            </w:pPr>
          </w:p>
        </w:tc>
        <w:tc>
          <w:tcPr>
            <w:tcW w:w="1875" w:type="dxa"/>
            <w:noWrap w:val="0"/>
            <w:vAlign w:val="center"/>
          </w:tcPr>
          <w:p w14:paraId="711568E9">
            <w:pPr>
              <w:jc w:val="center"/>
              <w:rPr>
                <w:color w:val="000000"/>
                <w:sz w:val="24"/>
              </w:rPr>
            </w:pPr>
          </w:p>
        </w:tc>
        <w:tc>
          <w:tcPr>
            <w:tcW w:w="1009" w:type="dxa"/>
            <w:noWrap w:val="0"/>
            <w:vAlign w:val="center"/>
          </w:tcPr>
          <w:p w14:paraId="4CD3577B">
            <w:pPr>
              <w:jc w:val="center"/>
              <w:rPr>
                <w:color w:val="000000"/>
                <w:sz w:val="24"/>
              </w:rPr>
            </w:pPr>
          </w:p>
        </w:tc>
      </w:tr>
      <w:tr w14:paraId="77317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D53B9B2">
            <w:pPr>
              <w:jc w:val="center"/>
              <w:rPr>
                <w:color w:val="000000"/>
                <w:sz w:val="24"/>
              </w:rPr>
            </w:pPr>
          </w:p>
        </w:tc>
        <w:tc>
          <w:tcPr>
            <w:tcW w:w="1482" w:type="dxa"/>
            <w:noWrap w:val="0"/>
            <w:vAlign w:val="center"/>
          </w:tcPr>
          <w:p w14:paraId="41FA0A15">
            <w:pPr>
              <w:jc w:val="center"/>
              <w:rPr>
                <w:color w:val="000000"/>
                <w:sz w:val="24"/>
              </w:rPr>
            </w:pPr>
          </w:p>
        </w:tc>
        <w:tc>
          <w:tcPr>
            <w:tcW w:w="2700" w:type="dxa"/>
            <w:noWrap w:val="0"/>
            <w:vAlign w:val="center"/>
          </w:tcPr>
          <w:p w14:paraId="16BC516D">
            <w:pPr>
              <w:jc w:val="center"/>
              <w:rPr>
                <w:color w:val="000000"/>
                <w:sz w:val="24"/>
              </w:rPr>
            </w:pPr>
          </w:p>
        </w:tc>
        <w:tc>
          <w:tcPr>
            <w:tcW w:w="1810" w:type="dxa"/>
            <w:noWrap w:val="0"/>
            <w:vAlign w:val="center"/>
          </w:tcPr>
          <w:p w14:paraId="2B164833">
            <w:pPr>
              <w:jc w:val="center"/>
              <w:rPr>
                <w:color w:val="000000"/>
                <w:sz w:val="24"/>
              </w:rPr>
            </w:pPr>
          </w:p>
        </w:tc>
        <w:tc>
          <w:tcPr>
            <w:tcW w:w="1875" w:type="dxa"/>
            <w:noWrap w:val="0"/>
            <w:vAlign w:val="center"/>
          </w:tcPr>
          <w:p w14:paraId="4AB749F5">
            <w:pPr>
              <w:jc w:val="center"/>
              <w:rPr>
                <w:color w:val="000000"/>
                <w:sz w:val="24"/>
              </w:rPr>
            </w:pPr>
          </w:p>
        </w:tc>
        <w:tc>
          <w:tcPr>
            <w:tcW w:w="1009" w:type="dxa"/>
            <w:noWrap w:val="0"/>
            <w:vAlign w:val="center"/>
          </w:tcPr>
          <w:p w14:paraId="4FBA5979">
            <w:pPr>
              <w:jc w:val="center"/>
              <w:rPr>
                <w:color w:val="000000"/>
                <w:sz w:val="24"/>
              </w:rPr>
            </w:pPr>
          </w:p>
        </w:tc>
      </w:tr>
      <w:tr w14:paraId="6CE33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E56C669">
            <w:pPr>
              <w:jc w:val="center"/>
              <w:rPr>
                <w:color w:val="000000"/>
                <w:sz w:val="24"/>
              </w:rPr>
            </w:pPr>
          </w:p>
        </w:tc>
        <w:tc>
          <w:tcPr>
            <w:tcW w:w="1482" w:type="dxa"/>
            <w:noWrap w:val="0"/>
            <w:vAlign w:val="center"/>
          </w:tcPr>
          <w:p w14:paraId="0CB4A6A4">
            <w:pPr>
              <w:jc w:val="center"/>
              <w:rPr>
                <w:color w:val="000000"/>
                <w:sz w:val="24"/>
              </w:rPr>
            </w:pPr>
          </w:p>
        </w:tc>
        <w:tc>
          <w:tcPr>
            <w:tcW w:w="2700" w:type="dxa"/>
            <w:noWrap w:val="0"/>
            <w:vAlign w:val="center"/>
          </w:tcPr>
          <w:p w14:paraId="347A441A">
            <w:pPr>
              <w:jc w:val="center"/>
              <w:rPr>
                <w:color w:val="000000"/>
                <w:sz w:val="24"/>
              </w:rPr>
            </w:pPr>
          </w:p>
        </w:tc>
        <w:tc>
          <w:tcPr>
            <w:tcW w:w="1810" w:type="dxa"/>
            <w:noWrap w:val="0"/>
            <w:vAlign w:val="center"/>
          </w:tcPr>
          <w:p w14:paraId="630A0866">
            <w:pPr>
              <w:jc w:val="center"/>
              <w:rPr>
                <w:color w:val="000000"/>
                <w:sz w:val="24"/>
              </w:rPr>
            </w:pPr>
          </w:p>
        </w:tc>
        <w:tc>
          <w:tcPr>
            <w:tcW w:w="1875" w:type="dxa"/>
            <w:noWrap w:val="0"/>
            <w:vAlign w:val="center"/>
          </w:tcPr>
          <w:p w14:paraId="077850DC">
            <w:pPr>
              <w:jc w:val="center"/>
              <w:rPr>
                <w:color w:val="000000"/>
                <w:sz w:val="24"/>
              </w:rPr>
            </w:pPr>
          </w:p>
        </w:tc>
        <w:tc>
          <w:tcPr>
            <w:tcW w:w="1009" w:type="dxa"/>
            <w:noWrap w:val="0"/>
            <w:vAlign w:val="center"/>
          </w:tcPr>
          <w:p w14:paraId="10C23980">
            <w:pPr>
              <w:jc w:val="center"/>
              <w:rPr>
                <w:color w:val="000000"/>
                <w:sz w:val="24"/>
              </w:rPr>
            </w:pPr>
          </w:p>
        </w:tc>
      </w:tr>
    </w:tbl>
    <w:p w14:paraId="78AEB979">
      <w:pPr>
        <w:tabs>
          <w:tab w:val="left" w:pos="1800"/>
          <w:tab w:val="left" w:pos="5580"/>
        </w:tabs>
        <w:spacing w:line="360" w:lineRule="auto"/>
        <w:ind w:firstLine="360"/>
        <w:jc w:val="left"/>
        <w:rPr>
          <w:color w:val="000000"/>
          <w:sz w:val="24"/>
          <w:u w:val="single"/>
        </w:rPr>
      </w:pPr>
    </w:p>
    <w:p w14:paraId="5F427646">
      <w:pPr>
        <w:tabs>
          <w:tab w:val="left" w:pos="1800"/>
          <w:tab w:val="left" w:pos="5580"/>
        </w:tabs>
        <w:spacing w:line="360" w:lineRule="auto"/>
        <w:ind w:firstLine="360"/>
        <w:jc w:val="left"/>
        <w:rPr>
          <w:color w:val="000000"/>
          <w:sz w:val="24"/>
          <w:u w:val="single"/>
        </w:rPr>
      </w:pPr>
    </w:p>
    <w:p w14:paraId="0D4BE7F7">
      <w:pPr>
        <w:tabs>
          <w:tab w:val="left" w:pos="1800"/>
          <w:tab w:val="left" w:pos="5580"/>
        </w:tabs>
        <w:jc w:val="left"/>
        <w:rPr>
          <w:rFonts w:ascii="宋体" w:hAnsi="宋体"/>
          <w:color w:val="000000"/>
          <w:sz w:val="24"/>
        </w:rPr>
      </w:pPr>
      <w:r>
        <w:rPr>
          <w:rFonts w:ascii="宋体" w:hAnsi="宋体"/>
          <w:color w:val="000000"/>
          <w:sz w:val="24"/>
        </w:rPr>
        <w:t>注：</w:t>
      </w:r>
    </w:p>
    <w:p w14:paraId="78BB0D04">
      <w:pPr>
        <w:tabs>
          <w:tab w:val="left" w:pos="1800"/>
          <w:tab w:val="left" w:pos="5580"/>
        </w:tabs>
        <w:jc w:val="left"/>
        <w:rPr>
          <w:rFonts w:ascii="宋体" w:hAnsi="宋体"/>
          <w:sz w:val="24"/>
        </w:rPr>
      </w:pPr>
      <w:r>
        <w:rPr>
          <w:rFonts w:hint="eastAsia" w:ascii="宋体" w:hAnsi="宋体"/>
          <w:color w:val="000000"/>
          <w:sz w:val="24"/>
        </w:rPr>
        <w:t>1</w:t>
      </w:r>
      <w:r>
        <w:rPr>
          <w:rFonts w:ascii="宋体" w:hAnsi="宋体"/>
          <w:color w:val="000000"/>
          <w:sz w:val="24"/>
        </w:rPr>
        <w:t xml:space="preserve">. </w:t>
      </w:r>
      <w:r>
        <w:rPr>
          <w:rFonts w:ascii="宋体" w:hAnsi="宋体"/>
          <w:sz w:val="24"/>
        </w:rPr>
        <w:t>对单一来源采购文件中的所有商务、技术要求，除本表所列明的所有偏离外，均视作供应商已对之理解和响应。此表中若无任何文字说明，内容为空白，则</w:t>
      </w:r>
      <w:r>
        <w:rPr>
          <w:rFonts w:ascii="宋体" w:hAnsi="宋体"/>
          <w:b/>
          <w:sz w:val="24"/>
        </w:rPr>
        <w:t>响应无效</w:t>
      </w:r>
      <w:r>
        <w:rPr>
          <w:rFonts w:ascii="宋体" w:hAnsi="宋体"/>
          <w:sz w:val="24"/>
        </w:rPr>
        <w:t>。</w:t>
      </w:r>
    </w:p>
    <w:p w14:paraId="7DC8BD25">
      <w:pPr>
        <w:tabs>
          <w:tab w:val="left" w:pos="1800"/>
          <w:tab w:val="left" w:pos="5580"/>
        </w:tabs>
        <w:jc w:val="left"/>
        <w:rPr>
          <w:rFonts w:ascii="宋体" w:hAnsi="宋体"/>
          <w:color w:val="000000"/>
          <w:sz w:val="24"/>
        </w:rPr>
      </w:pPr>
      <w:r>
        <w:rPr>
          <w:rFonts w:ascii="宋体" w:hAnsi="宋体"/>
          <w:sz w:val="24"/>
        </w:rPr>
        <w:t>2.</w:t>
      </w:r>
      <w:r>
        <w:rPr>
          <w:rFonts w:hint="eastAsia" w:ascii="宋体" w:hAnsi="宋体"/>
          <w:sz w:val="24"/>
        </w:rPr>
        <w:t>“偏离情况”列应</w:t>
      </w:r>
      <w:r>
        <w:rPr>
          <w:rFonts w:ascii="宋体" w:hAnsi="宋体"/>
          <w:color w:val="000000"/>
          <w:sz w:val="24"/>
        </w:rPr>
        <w:t>据实</w:t>
      </w:r>
      <w:r>
        <w:rPr>
          <w:rFonts w:hint="eastAsia" w:ascii="宋体" w:hAnsi="宋体"/>
          <w:sz w:val="24"/>
        </w:rPr>
        <w:t>填写“正偏离”或“负偏离”。</w:t>
      </w:r>
    </w:p>
    <w:p w14:paraId="1EEC579B">
      <w:pPr>
        <w:tabs>
          <w:tab w:val="left" w:pos="1800"/>
          <w:tab w:val="left" w:pos="5580"/>
        </w:tabs>
        <w:jc w:val="left"/>
        <w:rPr>
          <w:color w:val="000000"/>
          <w:sz w:val="24"/>
        </w:rPr>
      </w:pPr>
    </w:p>
    <w:p w14:paraId="29EEBA3C">
      <w:pPr>
        <w:rPr>
          <w:color w:val="000000"/>
          <w:sz w:val="24"/>
          <w:szCs w:val="20"/>
        </w:rPr>
      </w:pPr>
    </w:p>
    <w:p w14:paraId="53E68FD9">
      <w:pPr>
        <w:spacing w:before="25" w:after="25" w:line="360" w:lineRule="auto"/>
        <w:rPr>
          <w:color w:val="000000"/>
          <w:sz w:val="24"/>
          <w:lang w:val="zh-CN"/>
        </w:rPr>
      </w:pPr>
      <w:r>
        <w:rPr>
          <w:color w:val="000000"/>
          <w:sz w:val="24"/>
          <w:lang w:val="zh-CN"/>
        </w:rPr>
        <w:t xml:space="preserve">                  </w:t>
      </w:r>
    </w:p>
    <w:p w14:paraId="74462FC1">
      <w:pPr>
        <w:spacing w:before="25" w:after="25" w:line="360" w:lineRule="auto"/>
        <w:rPr>
          <w:color w:val="000000"/>
          <w:sz w:val="24"/>
          <w:lang w:val="zh-CN"/>
        </w:rPr>
      </w:pPr>
      <w:r>
        <w:rPr>
          <w:color w:val="000000"/>
          <w:sz w:val="24"/>
        </w:rPr>
        <w:t>供应商名称（加盖公章）</w:t>
      </w:r>
      <w:r>
        <w:rPr>
          <w:color w:val="000000"/>
          <w:sz w:val="24"/>
          <w:lang w:val="zh-CN"/>
        </w:rPr>
        <w:t>： ____________</w:t>
      </w:r>
    </w:p>
    <w:p w14:paraId="34AAC30F">
      <w:pPr>
        <w:spacing w:before="25" w:after="25" w:line="360" w:lineRule="auto"/>
        <w:rPr>
          <w:color w:val="000000"/>
          <w:sz w:val="24"/>
        </w:rPr>
      </w:pPr>
      <w:r>
        <w:rPr>
          <w:color w:val="000000"/>
          <w:sz w:val="24"/>
          <w:szCs w:val="20"/>
        </w:rPr>
        <w:t xml:space="preserve">日期：_____年______月______日   </w:t>
      </w:r>
    </w:p>
    <w:p w14:paraId="7A66B3B7">
      <w:pPr>
        <w:widowControl/>
        <w:jc w:val="left"/>
        <w:rPr>
          <w:color w:val="000000"/>
          <w:sz w:val="24"/>
          <w:szCs w:val="20"/>
        </w:rPr>
        <w:sectPr>
          <w:headerReference r:id="rId15" w:type="first"/>
          <w:footerReference r:id="rId18" w:type="first"/>
          <w:headerReference r:id="rId13" w:type="default"/>
          <w:footerReference r:id="rId16" w:type="default"/>
          <w:headerReference r:id="rId14" w:type="even"/>
          <w:footerReference r:id="rId17" w:type="even"/>
          <w:pgSz w:w="11907" w:h="16840"/>
          <w:pgMar w:top="1418" w:right="1134" w:bottom="1418" w:left="1701" w:header="851" w:footer="851" w:gutter="0"/>
          <w:cols w:space="1701" w:num="1"/>
          <w:docGrid w:linePitch="360" w:charSpace="0"/>
        </w:sectPr>
      </w:pPr>
      <w:r>
        <w:rPr>
          <w:color w:val="000000"/>
          <w:sz w:val="24"/>
          <w:szCs w:val="20"/>
        </w:rPr>
        <w:br w:type="page" w:clear="all"/>
      </w:r>
    </w:p>
    <w:p w14:paraId="4AF26B6E">
      <w:pPr>
        <w:spacing w:line="360" w:lineRule="auto"/>
        <w:outlineLvl w:val="2"/>
        <w:rPr>
          <w:rFonts w:hint="eastAsia" w:ascii="宋体" w:hAnsi="宋体" w:eastAsia="宋体" w:cs="宋体"/>
          <w:snapToGrid w:val="0"/>
          <w:color w:val="000000"/>
          <w:spacing w:val="0"/>
          <w:sz w:val="24"/>
          <w:szCs w:val="22"/>
        </w:rPr>
      </w:pPr>
      <w:r>
        <w:rPr>
          <w:rFonts w:hint="eastAsia" w:ascii="宋体" w:hAnsi="宋体" w:eastAsia="宋体" w:cs="Times New Roman"/>
          <w:b/>
          <w:sz w:val="24"/>
          <w:lang w:val="en-US" w:eastAsia="zh-CN"/>
        </w:rPr>
        <w:t>11</w:t>
      </w:r>
      <w:r>
        <w:rPr>
          <w:rFonts w:hint="eastAsia" w:ascii="宋体" w:hAnsi="宋体" w:eastAsia="宋体" w:cs="Times New Roman"/>
          <w:b/>
          <w:sz w:val="24"/>
        </w:rPr>
        <w:t xml:space="preserve"> 参加本项目人员一览表</w:t>
      </w:r>
    </w:p>
    <w:p w14:paraId="4DBE9C7A">
      <w:pPr>
        <w:keepNext w:val="0"/>
        <w:keepLines w:val="0"/>
        <w:kinsoku/>
        <w:wordWrap/>
        <w:overflowPunct/>
        <w:topLinePunct w:val="0"/>
        <w:autoSpaceDE/>
        <w:autoSpaceDN/>
        <w:bidi w:val="0"/>
        <w:adjustRightInd w:val="0"/>
        <w:snapToGrid w:val="0"/>
        <w:spacing w:line="360" w:lineRule="auto"/>
        <w:ind w:left="0" w:leftChars="0" w:right="0" w:hanging="267"/>
        <w:jc w:val="center"/>
        <w:textAlignment w:val="auto"/>
        <w:rPr>
          <w:rFonts w:hint="eastAsia" w:ascii="宋体" w:hAnsi="宋体" w:eastAsia="宋体" w:cs="宋体"/>
          <w:b/>
          <w:snapToGrid w:val="0"/>
          <w:color w:val="000000"/>
          <w:spacing w:val="0"/>
          <w:sz w:val="28"/>
          <w:szCs w:val="28"/>
        </w:rPr>
      </w:pPr>
      <w:r>
        <w:rPr>
          <w:rFonts w:hint="eastAsia" w:ascii="宋体" w:hAnsi="宋体" w:eastAsia="宋体" w:cs="宋体"/>
          <w:b/>
          <w:snapToGrid w:val="0"/>
          <w:color w:val="000000"/>
          <w:spacing w:val="0"/>
          <w:sz w:val="28"/>
          <w:szCs w:val="28"/>
        </w:rPr>
        <w:t>参加本项目人员一览表</w:t>
      </w:r>
    </w:p>
    <w:p w14:paraId="4A20DEFE">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 xml:space="preserve">项目编号： </w:t>
      </w:r>
    </w:p>
    <w:tbl>
      <w:tblPr>
        <w:tblStyle w:val="28"/>
        <w:tblW w:w="926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4"/>
        <w:gridCol w:w="945"/>
        <w:gridCol w:w="945"/>
        <w:gridCol w:w="945"/>
        <w:gridCol w:w="945"/>
        <w:gridCol w:w="945"/>
        <w:gridCol w:w="945"/>
        <w:gridCol w:w="945"/>
        <w:gridCol w:w="945"/>
        <w:gridCol w:w="945"/>
      </w:tblGrid>
      <w:tr w14:paraId="4160E8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0"/>
            <w:vAlign w:val="center"/>
          </w:tcPr>
          <w:p w14:paraId="2AEFA25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序号</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E6CC90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姓名</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C4DC9A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性别</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83B6E9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年龄</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912AE4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毕业学校和学历</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447EC7E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专业</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A76C64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职称</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12D463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专业培训及证书</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405B71A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责任</w:t>
            </w:r>
          </w:p>
          <w:p w14:paraId="5E0FDB3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或分工</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2AC03E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项目经历或主要工作</w:t>
            </w:r>
          </w:p>
          <w:p w14:paraId="2B64E7D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业绩</w:t>
            </w:r>
          </w:p>
        </w:tc>
      </w:tr>
      <w:tr w14:paraId="44B089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0"/>
            <w:vAlign w:val="center"/>
          </w:tcPr>
          <w:p w14:paraId="24BC765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2ADED5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3F91C9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C41CE9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4EAE8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E7287F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63552C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35C0E9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38D2FA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3E64E3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7EFA5D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0"/>
            <w:vAlign w:val="center"/>
          </w:tcPr>
          <w:p w14:paraId="168EB8D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258B89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9087E8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A6F7FB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2DABBB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B8DD9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AF6807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5E8A9C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3E1D22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F0E153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3D175B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0"/>
            <w:vAlign w:val="center"/>
          </w:tcPr>
          <w:p w14:paraId="59AA530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51DB5A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2C4E31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4F6DE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8AC6CC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85534E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593A23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FF631C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10B24E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A654E8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4D356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0"/>
            <w:vAlign w:val="center"/>
          </w:tcPr>
          <w:p w14:paraId="60955C9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8956C5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734928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05C7968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E39473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0A1355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0540EF4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0EBAEE4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D2F62A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0B1345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162FBF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0"/>
            <w:vAlign w:val="center"/>
          </w:tcPr>
          <w:p w14:paraId="78309CF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D24FCD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113B74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0AEA4A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9BD2DB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1AC7D5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5D60A0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54C385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B2DF00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BD9C52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31C262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0"/>
            <w:vAlign w:val="center"/>
          </w:tcPr>
          <w:p w14:paraId="7D40065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928C77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3CCAC8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78A657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0CCAF2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FFBE5D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C53F39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7C324E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E5A855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7053CE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bl>
    <w:p w14:paraId="5347C746">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p>
    <w:p w14:paraId="181E48D7">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注：参加本项目人员须是投标人正式职工。</w:t>
      </w:r>
    </w:p>
    <w:p w14:paraId="583AD0F6">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p>
    <w:p w14:paraId="7066A3FF">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投标人名称（加盖公章）： ____________</w:t>
      </w:r>
    </w:p>
    <w:p w14:paraId="075C8619">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 xml:space="preserve">日期：_____年______月______日   </w:t>
      </w:r>
      <w:bookmarkStart w:id="795" w:name="_Toc288738839"/>
      <w:bookmarkStart w:id="796" w:name="_Toc288738397"/>
    </w:p>
    <w:p w14:paraId="7B6E598C">
      <w:pPr>
        <w:keepNext w:val="0"/>
        <w:keepLines w:val="0"/>
        <w:kinsoku/>
        <w:wordWrap/>
        <w:overflowPunct/>
        <w:topLinePunct w:val="0"/>
        <w:autoSpaceDE/>
        <w:autoSpaceDN/>
        <w:bidi w:val="0"/>
        <w:adjustRightInd w:val="0"/>
        <w:snapToGrid w:val="0"/>
        <w:spacing w:line="360" w:lineRule="auto"/>
        <w:ind w:left="0" w:leftChars="0" w:right="0" w:hanging="228"/>
        <w:textAlignment w:val="auto"/>
        <w:outlineLvl w:val="2"/>
        <w:rPr>
          <w:rFonts w:hint="eastAsia" w:ascii="宋体" w:hAnsi="宋体" w:eastAsia="宋体" w:cs="宋体"/>
          <w:snapToGrid w:val="0"/>
          <w:color w:val="000000"/>
          <w:spacing w:val="0"/>
          <w:sz w:val="24"/>
          <w:szCs w:val="22"/>
        </w:rPr>
      </w:pPr>
      <w:r>
        <w:rPr>
          <w:rFonts w:hint="eastAsia" w:ascii="宋体" w:hAnsi="宋体" w:eastAsia="宋体" w:cs="宋体"/>
          <w:snapToGrid w:val="0"/>
          <w:color w:val="000000"/>
          <w:spacing w:val="0"/>
          <w:sz w:val="24"/>
          <w:szCs w:val="22"/>
        </w:rPr>
        <w:br w:type="page" w:clear="all"/>
      </w:r>
      <w:r>
        <w:rPr>
          <w:rFonts w:hint="eastAsia" w:ascii="宋体" w:hAnsi="宋体" w:eastAsia="宋体" w:cs="宋体"/>
          <w:snapToGrid w:val="0"/>
          <w:color w:val="000000"/>
          <w:spacing w:val="0"/>
          <w:sz w:val="24"/>
          <w:szCs w:val="22"/>
          <w:lang w:val="en-US" w:eastAsia="zh-CN"/>
        </w:rPr>
        <w:t xml:space="preserve">  </w:t>
      </w:r>
      <w:r>
        <w:rPr>
          <w:rFonts w:hint="eastAsia" w:ascii="宋体" w:hAnsi="宋体" w:eastAsia="宋体" w:cs="Times New Roman"/>
          <w:b/>
          <w:sz w:val="24"/>
          <w:lang w:val="en-US" w:eastAsia="zh-CN"/>
        </w:rPr>
        <w:t xml:space="preserve">12 </w:t>
      </w:r>
      <w:r>
        <w:rPr>
          <w:rFonts w:hint="eastAsia" w:ascii="宋体" w:hAnsi="宋体" w:eastAsia="宋体" w:cs="Times New Roman"/>
          <w:b/>
          <w:sz w:val="24"/>
        </w:rPr>
        <w:t>相关业绩案例一览表</w:t>
      </w:r>
    </w:p>
    <w:p w14:paraId="20DFC361">
      <w:pPr>
        <w:keepNext w:val="0"/>
        <w:keepLines w:val="0"/>
        <w:kinsoku/>
        <w:wordWrap/>
        <w:overflowPunct/>
        <w:topLinePunct w:val="0"/>
        <w:autoSpaceDE/>
        <w:autoSpaceDN/>
        <w:bidi w:val="0"/>
        <w:adjustRightInd w:val="0"/>
        <w:snapToGrid w:val="0"/>
        <w:spacing w:line="360" w:lineRule="auto"/>
        <w:ind w:left="0" w:leftChars="0" w:right="0" w:hanging="267"/>
        <w:jc w:val="center"/>
        <w:textAlignment w:val="auto"/>
        <w:rPr>
          <w:rFonts w:hint="eastAsia" w:ascii="宋体" w:hAnsi="宋体" w:eastAsia="宋体" w:cs="宋体"/>
          <w:b/>
          <w:snapToGrid w:val="0"/>
          <w:color w:val="000000"/>
          <w:spacing w:val="0"/>
          <w:sz w:val="28"/>
          <w:szCs w:val="28"/>
        </w:rPr>
      </w:pPr>
      <w:r>
        <w:rPr>
          <w:rFonts w:hint="eastAsia" w:ascii="宋体" w:hAnsi="宋体" w:eastAsia="宋体" w:cs="宋体"/>
          <w:b/>
          <w:snapToGrid w:val="0"/>
          <w:color w:val="000000"/>
          <w:spacing w:val="0"/>
          <w:sz w:val="28"/>
          <w:szCs w:val="28"/>
        </w:rPr>
        <w:t>相关业绩案例一览表</w:t>
      </w:r>
      <w:bookmarkEnd w:id="795"/>
      <w:bookmarkEnd w:id="796"/>
    </w:p>
    <w:p w14:paraId="225C6814">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 xml:space="preserve">项目编号：                   </w:t>
      </w:r>
    </w:p>
    <w:tbl>
      <w:tblPr>
        <w:tblStyle w:val="28"/>
        <w:tblW w:w="9011" w:type="dxa"/>
        <w:jc w:val="center"/>
        <w:tblLayout w:type="fixed"/>
        <w:tblCellMar>
          <w:top w:w="0" w:type="dxa"/>
          <w:left w:w="108" w:type="dxa"/>
          <w:bottom w:w="0" w:type="dxa"/>
          <w:right w:w="108" w:type="dxa"/>
        </w:tblCellMar>
      </w:tblPr>
      <w:tblGrid>
        <w:gridCol w:w="1284"/>
        <w:gridCol w:w="1681"/>
        <w:gridCol w:w="1521"/>
        <w:gridCol w:w="1198"/>
        <w:gridCol w:w="1730"/>
        <w:gridCol w:w="1597"/>
      </w:tblGrid>
      <w:tr w14:paraId="7CD86F69">
        <w:tblPrEx>
          <w:tblCellMar>
            <w:top w:w="0" w:type="dxa"/>
            <w:left w:w="108" w:type="dxa"/>
            <w:bottom w:w="0" w:type="dxa"/>
            <w:right w:w="108" w:type="dxa"/>
          </w:tblCellMar>
        </w:tblPrEx>
        <w:trPr>
          <w:trHeight w:val="498" w:hRule="atLeast"/>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7911EA0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项目时间</w:t>
            </w:r>
          </w:p>
        </w:tc>
        <w:tc>
          <w:tcPr>
            <w:tcW w:w="1681" w:type="dxa"/>
            <w:tcBorders>
              <w:top w:val="single" w:color="auto" w:sz="6" w:space="0"/>
              <w:left w:val="single" w:color="auto" w:sz="6" w:space="0"/>
              <w:bottom w:val="single" w:color="auto" w:sz="6" w:space="0"/>
              <w:right w:val="single" w:color="auto" w:sz="6" w:space="0"/>
            </w:tcBorders>
            <w:noWrap w:val="0"/>
            <w:vAlign w:val="center"/>
          </w:tcPr>
          <w:p w14:paraId="1006978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项目甲方单位</w:t>
            </w:r>
          </w:p>
        </w:tc>
        <w:tc>
          <w:tcPr>
            <w:tcW w:w="1521" w:type="dxa"/>
            <w:tcBorders>
              <w:top w:val="single" w:color="auto" w:sz="6" w:space="0"/>
              <w:left w:val="single" w:color="auto" w:sz="6" w:space="0"/>
              <w:bottom w:val="single" w:color="auto" w:sz="6" w:space="0"/>
              <w:right w:val="single" w:color="auto" w:sz="6" w:space="0"/>
            </w:tcBorders>
            <w:noWrap w:val="0"/>
            <w:vAlign w:val="center"/>
          </w:tcPr>
          <w:p w14:paraId="15A2DD1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项目名称</w:t>
            </w:r>
          </w:p>
        </w:tc>
        <w:tc>
          <w:tcPr>
            <w:tcW w:w="1198" w:type="dxa"/>
            <w:tcBorders>
              <w:top w:val="single" w:color="auto" w:sz="6" w:space="0"/>
              <w:left w:val="single" w:color="auto" w:sz="6" w:space="0"/>
              <w:bottom w:val="single" w:color="auto" w:sz="6" w:space="0"/>
              <w:right w:val="single" w:color="auto" w:sz="6" w:space="0"/>
            </w:tcBorders>
            <w:noWrap w:val="0"/>
            <w:vAlign w:val="center"/>
          </w:tcPr>
          <w:p w14:paraId="417A54B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合同金额</w:t>
            </w:r>
          </w:p>
        </w:tc>
        <w:tc>
          <w:tcPr>
            <w:tcW w:w="1730" w:type="dxa"/>
            <w:tcBorders>
              <w:top w:val="single" w:color="auto" w:sz="6" w:space="0"/>
              <w:left w:val="single" w:color="auto" w:sz="6" w:space="0"/>
              <w:bottom w:val="single" w:color="auto" w:sz="6" w:space="0"/>
              <w:right w:val="single" w:color="auto" w:sz="6" w:space="0"/>
            </w:tcBorders>
            <w:noWrap w:val="0"/>
            <w:vAlign w:val="center"/>
          </w:tcPr>
          <w:p w14:paraId="64904B8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单位地址</w:t>
            </w:r>
          </w:p>
        </w:tc>
        <w:tc>
          <w:tcPr>
            <w:tcW w:w="1597" w:type="dxa"/>
            <w:tcBorders>
              <w:top w:val="single" w:color="auto" w:sz="6" w:space="0"/>
              <w:left w:val="single" w:color="auto" w:sz="6" w:space="0"/>
              <w:bottom w:val="single" w:color="auto" w:sz="6" w:space="0"/>
              <w:right w:val="single" w:color="auto" w:sz="6" w:space="0"/>
            </w:tcBorders>
            <w:noWrap w:val="0"/>
            <w:vAlign w:val="center"/>
          </w:tcPr>
          <w:p w14:paraId="2CE7584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联系电话</w:t>
            </w:r>
          </w:p>
        </w:tc>
      </w:tr>
      <w:tr w14:paraId="0C367817">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1FBD070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6AA9FB4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20CC469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5B58D49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4267B72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35868C6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2EA10885">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12CCC39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07BB265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48C45D8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635270A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27DB338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1A77F99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3FA00AA7">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4CE4035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5AA766A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5917D67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3AB6B52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0B508F4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04D1048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1447AD1E">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74381AA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396C62E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6BA919E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6A08982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5713441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08C776D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6B970324">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62686EA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0ABE8D5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28D3A08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52CEC92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209AC44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2F072D7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459FCB15">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199A42D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6608056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0CD4326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5FC5415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3953522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0FFE120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773E623C">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3EB2022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5E8449A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033B699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6D383A4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091351E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4536C76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28F83FE7">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6637984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6E8C008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1ACC9C0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5C62F60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4CECB0E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3DA4CCA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r w14:paraId="6DF72616">
        <w:tblPrEx>
          <w:tblCellMar>
            <w:top w:w="0" w:type="dxa"/>
            <w:left w:w="108" w:type="dxa"/>
            <w:bottom w:w="0" w:type="dxa"/>
            <w:right w:w="108" w:type="dxa"/>
          </w:tblCellMar>
        </w:tblPrEx>
        <w:trPr>
          <w:jc w:val="center"/>
        </w:trPr>
        <w:tc>
          <w:tcPr>
            <w:tcW w:w="1284" w:type="dxa"/>
            <w:tcBorders>
              <w:top w:val="single" w:color="auto" w:sz="6" w:space="0"/>
              <w:left w:val="single" w:color="auto" w:sz="6" w:space="0"/>
              <w:bottom w:val="single" w:color="auto" w:sz="6" w:space="0"/>
              <w:right w:val="single" w:color="auto" w:sz="6" w:space="0"/>
            </w:tcBorders>
            <w:noWrap w:val="0"/>
            <w:vAlign w:val="center"/>
          </w:tcPr>
          <w:p w14:paraId="6AF4671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681" w:type="dxa"/>
            <w:tcBorders>
              <w:top w:val="single" w:color="auto" w:sz="6" w:space="0"/>
              <w:left w:val="single" w:color="auto" w:sz="6" w:space="0"/>
              <w:bottom w:val="single" w:color="auto" w:sz="6" w:space="0"/>
              <w:right w:val="single" w:color="auto" w:sz="6" w:space="0"/>
            </w:tcBorders>
            <w:noWrap w:val="0"/>
            <w:vAlign w:val="center"/>
          </w:tcPr>
          <w:p w14:paraId="7D64CBC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21" w:type="dxa"/>
            <w:tcBorders>
              <w:top w:val="single" w:color="auto" w:sz="6" w:space="0"/>
              <w:left w:val="single" w:color="auto" w:sz="6" w:space="0"/>
              <w:bottom w:val="single" w:color="auto" w:sz="6" w:space="0"/>
              <w:right w:val="single" w:color="auto" w:sz="6" w:space="0"/>
            </w:tcBorders>
            <w:noWrap w:val="0"/>
            <w:vAlign w:val="center"/>
          </w:tcPr>
          <w:p w14:paraId="4B0601C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198" w:type="dxa"/>
            <w:tcBorders>
              <w:top w:val="single" w:color="auto" w:sz="6" w:space="0"/>
              <w:left w:val="single" w:color="auto" w:sz="6" w:space="0"/>
              <w:bottom w:val="single" w:color="auto" w:sz="6" w:space="0"/>
              <w:right w:val="single" w:color="auto" w:sz="6" w:space="0"/>
            </w:tcBorders>
            <w:noWrap w:val="0"/>
            <w:vAlign w:val="center"/>
          </w:tcPr>
          <w:p w14:paraId="04350EA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730" w:type="dxa"/>
            <w:tcBorders>
              <w:top w:val="single" w:color="auto" w:sz="6" w:space="0"/>
              <w:left w:val="single" w:color="auto" w:sz="6" w:space="0"/>
              <w:bottom w:val="single" w:color="auto" w:sz="6" w:space="0"/>
              <w:right w:val="single" w:color="auto" w:sz="6" w:space="0"/>
            </w:tcBorders>
            <w:noWrap w:val="0"/>
            <w:vAlign w:val="center"/>
          </w:tcPr>
          <w:p w14:paraId="3DB42CD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c>
          <w:tcPr>
            <w:tcW w:w="1597" w:type="dxa"/>
            <w:tcBorders>
              <w:top w:val="single" w:color="auto" w:sz="6" w:space="0"/>
              <w:left w:val="single" w:color="auto" w:sz="6" w:space="0"/>
              <w:bottom w:val="single" w:color="auto" w:sz="6" w:space="0"/>
              <w:right w:val="single" w:color="auto" w:sz="6" w:space="0"/>
            </w:tcBorders>
            <w:noWrap w:val="0"/>
            <w:vAlign w:val="center"/>
          </w:tcPr>
          <w:p w14:paraId="319CDB4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contextualSpacing/>
              <w:jc w:val="center"/>
              <w:textAlignment w:val="auto"/>
              <w:rPr>
                <w:rFonts w:hint="eastAsia" w:ascii="宋体" w:hAnsi="宋体" w:eastAsia="宋体" w:cs="宋体"/>
                <w:bCs/>
                <w:snapToGrid w:val="0"/>
                <w:color w:val="000000"/>
                <w:spacing w:val="0"/>
                <w:sz w:val="24"/>
                <w:szCs w:val="22"/>
              </w:rPr>
            </w:pPr>
          </w:p>
        </w:tc>
      </w:tr>
    </w:tbl>
    <w:p w14:paraId="2D0B2575">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p>
    <w:p w14:paraId="354E50C8">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p>
    <w:p w14:paraId="0630645D">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投标人名称（加盖公章）： ____________</w:t>
      </w:r>
    </w:p>
    <w:p w14:paraId="24BF46BA">
      <w:pPr>
        <w:keepNext w:val="0"/>
        <w:keepLines w:val="0"/>
        <w:kinsoku/>
        <w:wordWrap/>
        <w:overflowPunct/>
        <w:topLinePunct w:val="0"/>
        <w:autoSpaceDE/>
        <w:autoSpaceDN/>
        <w:bidi w:val="0"/>
        <w:adjustRightInd w:val="0"/>
        <w:snapToGrid w:val="0"/>
        <w:spacing w:line="360" w:lineRule="auto"/>
        <w:ind w:left="0" w:leftChars="0" w:right="0" w:hanging="228"/>
        <w:contextualSpacing/>
        <w:textAlignment w:val="auto"/>
        <w:rPr>
          <w:rFonts w:hint="eastAsia" w:ascii="宋体" w:hAnsi="宋体" w:eastAsia="宋体" w:cs="宋体"/>
          <w:bCs/>
          <w:snapToGrid w:val="0"/>
          <w:color w:val="000000"/>
          <w:spacing w:val="0"/>
          <w:sz w:val="24"/>
          <w:szCs w:val="22"/>
        </w:rPr>
      </w:pPr>
      <w:r>
        <w:rPr>
          <w:rFonts w:hint="eastAsia" w:ascii="宋体" w:hAnsi="宋体" w:eastAsia="宋体" w:cs="宋体"/>
          <w:bCs/>
          <w:snapToGrid w:val="0"/>
          <w:color w:val="000000"/>
          <w:spacing w:val="0"/>
          <w:sz w:val="24"/>
          <w:szCs w:val="22"/>
        </w:rPr>
        <w:t xml:space="preserve">日期：_____年______月______日   </w:t>
      </w:r>
    </w:p>
    <w:p w14:paraId="18591354">
      <w:pPr>
        <w:widowControl/>
        <w:jc w:val="left"/>
        <w:rPr>
          <w:rFonts w:ascii="宋体" w:hAnsi="宋体"/>
          <w:b/>
          <w:sz w:val="24"/>
        </w:rPr>
        <w:sectPr>
          <w:pgSz w:w="11907" w:h="16840"/>
          <w:pgMar w:top="1418" w:right="1134" w:bottom="1418" w:left="1701" w:header="851" w:footer="851" w:gutter="0"/>
          <w:cols w:space="1701" w:num="1"/>
          <w:docGrid w:linePitch="360" w:charSpace="0"/>
        </w:sectPr>
      </w:pPr>
    </w:p>
    <w:p w14:paraId="41A7EBDE">
      <w:pPr>
        <w:widowControl/>
        <w:jc w:val="left"/>
        <w:rPr>
          <w:rFonts w:hint="eastAsia" w:ascii="宋体" w:hAnsi="宋体" w:eastAsia="宋体"/>
          <w:b/>
          <w:sz w:val="24"/>
          <w:lang w:eastAsia="zh-CN"/>
        </w:rPr>
      </w:pPr>
      <w:r>
        <w:rPr>
          <w:rFonts w:ascii="宋体" w:hAnsi="宋体"/>
          <w:b/>
          <w:sz w:val="24"/>
        </w:rPr>
        <w:t>1</w:t>
      </w:r>
      <w:r>
        <w:rPr>
          <w:rFonts w:hint="eastAsia" w:ascii="宋体" w:hAnsi="宋体"/>
          <w:b/>
          <w:sz w:val="24"/>
          <w:lang w:val="en-US" w:eastAsia="zh-CN"/>
        </w:rPr>
        <w:t>3</w:t>
      </w:r>
      <w:r>
        <w:rPr>
          <w:rFonts w:ascii="宋体" w:hAnsi="宋体"/>
          <w:b/>
          <w:sz w:val="24"/>
        </w:rPr>
        <w:t xml:space="preserve"> 单一来源采购文件要求提供或供应商认为应附的其他材料</w:t>
      </w:r>
      <w:r>
        <w:rPr>
          <w:rFonts w:hint="eastAsia" w:ascii="宋体" w:hAnsi="宋体"/>
          <w:b/>
          <w:sz w:val="24"/>
          <w:lang w:eastAsia="zh-CN"/>
        </w:rPr>
        <w:t>。</w:t>
      </w:r>
    </w:p>
    <w:p w14:paraId="40EA5122">
      <w:pPr>
        <w:spacing w:line="360" w:lineRule="auto"/>
        <w:outlineLvl w:val="2"/>
        <w:rPr>
          <w:rFonts w:hint="eastAsia" w:eastAsia="宋体"/>
          <w:color w:val="000000"/>
          <w:sz w:val="24"/>
          <w:szCs w:val="20"/>
          <w:highlight w:val="none"/>
          <w:lang w:eastAsia="zh-CN"/>
        </w:rPr>
      </w:pPr>
    </w:p>
    <w:sectPr>
      <w:pgSz w:w="11907" w:h="16840"/>
      <w:pgMar w:top="1418" w:right="1134" w:bottom="1418" w:left="1701" w:header="851" w:footer="851"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ˎ̥">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Arial Unicode MS">
    <w:altName w:val="宋体"/>
    <w:panose1 w:val="020B0604020202020204"/>
    <w:charset w:val="86"/>
    <w:family w:val="auto"/>
    <w:pitch w:val="default"/>
    <w:sig w:usb0="00000000" w:usb1="00000000" w:usb2="0000003F" w:usb3="00000000" w:csb0="603F01FF" w:csb1="FFFF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auto"/>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CESI黑体-GB2312">
    <w:altName w:val="黑体"/>
    <w:panose1 w:val="020B0503020202020204"/>
    <w:charset w:val="00"/>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A56AA">
    <w:pPr>
      <w:widowControl w:val="0"/>
      <w:tabs>
        <w:tab w:val="center" w:pos="4153"/>
        <w:tab w:val="right" w:pos="8306"/>
      </w:tabs>
      <w:jc w:val="center"/>
      <w:rPr>
        <w:rFonts w:hint="default" w:ascii="Calibri" w:hAnsi="Calibri" w:eastAsia="宋体" w:cs="Times New Roman"/>
        <w:sz w:val="18"/>
        <w:szCs w:val="18"/>
      </w:rPr>
    </w:pPr>
    <w:r>
      <w:rPr>
        <w:rFonts w:hint="default" w:ascii="Calibri" w:hAnsi="Calibri" w:eastAsia="宋体" w:cs="Times New Roman"/>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hint="default" w:ascii="Calibri" w:hAnsi="Calibri" w:eastAsia="宋体" w:cs="Times New Roman"/>
                              <w:sz w:val="21"/>
                              <w:szCs w:val="22"/>
                            </w:rPr>
                            <w:id w:val="147459349"/>
                          </w:sdtPr>
                          <w:sdtEndPr>
                            <w:rPr>
                              <w:rFonts w:hint="default" w:ascii="Calibri" w:hAnsi="Calibri" w:eastAsia="宋体" w:cs="Times New Roman"/>
                              <w:sz w:val="18"/>
                              <w:szCs w:val="18"/>
                            </w:rPr>
                          </w:sdtEndPr>
                          <w:sdtContent>
                            <w:p w14:paraId="468BD5E8">
                              <w:pPr>
                                <w:widowControl w:val="0"/>
                                <w:tabs>
                                  <w:tab w:val="center" w:pos="4153"/>
                                  <w:tab w:val="right" w:pos="8306"/>
                                </w:tabs>
                                <w:jc w:val="center"/>
                                <w:rPr>
                                  <w:rFonts w:hint="default" w:ascii="Calibri" w:hAnsi="Calibri" w:eastAsia="宋体" w:cs="Times New Roman"/>
                                  <w:sz w:val="18"/>
                                  <w:szCs w:val="18"/>
                                </w:rPr>
                              </w:pPr>
                              <w:r>
                                <w:rPr>
                                  <w:rFonts w:hint="default" w:ascii="宋体" w:hAnsi="宋体" w:eastAsia="宋体" w:cs="Times New Roman"/>
                                  <w:sz w:val="18"/>
                                  <w:szCs w:val="18"/>
                                </w:rPr>
                                <w:fldChar w:fldCharType="begin"/>
                              </w:r>
                              <w:r>
                                <w:rPr>
                                  <w:rFonts w:hint="default" w:ascii="宋体" w:hAnsi="宋体" w:eastAsia="宋体" w:cs="Times New Roman"/>
                                  <w:sz w:val="18"/>
                                  <w:szCs w:val="18"/>
                                </w:rPr>
                                <w:instrText xml:space="preserve"> PAGE   \* MERGEFORMAT </w:instrText>
                              </w:r>
                              <w:r>
                                <w:rPr>
                                  <w:rFonts w:hint="default" w:ascii="宋体" w:hAnsi="宋体" w:eastAsia="宋体" w:cs="Times New Roman"/>
                                  <w:sz w:val="18"/>
                                  <w:szCs w:val="18"/>
                                </w:rPr>
                                <w:fldChar w:fldCharType="separate"/>
                              </w:r>
                              <w:r>
                                <w:rPr>
                                  <w:rFonts w:hint="default" w:ascii="宋体" w:hAnsi="宋体" w:eastAsia="宋体" w:cs="Times New Roman"/>
                                  <w:sz w:val="18"/>
                                  <w:szCs w:val="18"/>
                                  <w:lang w:val="zh-CN"/>
                                </w:rPr>
                                <w:t>1</w:t>
                              </w:r>
                              <w:r>
                                <w:rPr>
                                  <w:rFonts w:hint="default" w:ascii="宋体" w:hAnsi="宋体" w:eastAsia="宋体" w:cs="Times New Roman"/>
                                  <w:sz w:val="18"/>
                                  <w:szCs w:val="18"/>
                                </w:rPr>
                                <w:fldChar w:fldCharType="end"/>
                              </w:r>
                            </w:p>
                          </w:sdtContent>
                        </w:sdt>
                        <w:p w14:paraId="1D184233">
                          <w:pPr>
                            <w:widowControl w:val="0"/>
                            <w:tabs>
                              <w:tab w:val="left" w:pos="567"/>
                            </w:tabs>
                            <w:spacing w:before="120" w:line="22" w:lineRule="atLeast"/>
                            <w:jc w:val="both"/>
                            <w:rPr>
                              <w:rFonts w:hint="default" w:ascii="宋体" w:hAnsi="宋体" w:eastAsia="宋体" w:cs="Times New Roman"/>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sdt>
                    <w:sdtPr>
                      <w:rPr>
                        <w:rFonts w:hint="default" w:ascii="Calibri" w:hAnsi="Calibri" w:eastAsia="宋体" w:cs="Times New Roman"/>
                        <w:sz w:val="21"/>
                        <w:szCs w:val="22"/>
                      </w:rPr>
                      <w:id w:val="147459349"/>
                    </w:sdtPr>
                    <w:sdtEndPr>
                      <w:rPr>
                        <w:rFonts w:hint="default" w:ascii="Calibri" w:hAnsi="Calibri" w:eastAsia="宋体" w:cs="Times New Roman"/>
                        <w:sz w:val="18"/>
                        <w:szCs w:val="18"/>
                      </w:rPr>
                    </w:sdtEndPr>
                    <w:sdtContent>
                      <w:p w14:paraId="468BD5E8">
                        <w:pPr>
                          <w:widowControl w:val="0"/>
                          <w:tabs>
                            <w:tab w:val="center" w:pos="4153"/>
                            <w:tab w:val="right" w:pos="8306"/>
                          </w:tabs>
                          <w:jc w:val="center"/>
                          <w:rPr>
                            <w:rFonts w:hint="default" w:ascii="Calibri" w:hAnsi="Calibri" w:eastAsia="宋体" w:cs="Times New Roman"/>
                            <w:sz w:val="18"/>
                            <w:szCs w:val="18"/>
                          </w:rPr>
                        </w:pPr>
                        <w:r>
                          <w:rPr>
                            <w:rFonts w:hint="default" w:ascii="宋体" w:hAnsi="宋体" w:eastAsia="宋体" w:cs="Times New Roman"/>
                            <w:sz w:val="18"/>
                            <w:szCs w:val="18"/>
                          </w:rPr>
                          <w:fldChar w:fldCharType="begin"/>
                        </w:r>
                        <w:r>
                          <w:rPr>
                            <w:rFonts w:hint="default" w:ascii="宋体" w:hAnsi="宋体" w:eastAsia="宋体" w:cs="Times New Roman"/>
                            <w:sz w:val="18"/>
                            <w:szCs w:val="18"/>
                          </w:rPr>
                          <w:instrText xml:space="preserve"> PAGE   \* MERGEFORMAT </w:instrText>
                        </w:r>
                        <w:r>
                          <w:rPr>
                            <w:rFonts w:hint="default" w:ascii="宋体" w:hAnsi="宋体" w:eastAsia="宋体" w:cs="Times New Roman"/>
                            <w:sz w:val="18"/>
                            <w:szCs w:val="18"/>
                          </w:rPr>
                          <w:fldChar w:fldCharType="separate"/>
                        </w:r>
                        <w:r>
                          <w:rPr>
                            <w:rFonts w:hint="default" w:ascii="宋体" w:hAnsi="宋体" w:eastAsia="宋体" w:cs="Times New Roman"/>
                            <w:sz w:val="18"/>
                            <w:szCs w:val="18"/>
                            <w:lang w:val="zh-CN"/>
                          </w:rPr>
                          <w:t>1</w:t>
                        </w:r>
                        <w:r>
                          <w:rPr>
                            <w:rFonts w:hint="default" w:ascii="宋体" w:hAnsi="宋体" w:eastAsia="宋体" w:cs="Times New Roman"/>
                            <w:sz w:val="18"/>
                            <w:szCs w:val="18"/>
                          </w:rPr>
                          <w:fldChar w:fldCharType="end"/>
                        </w:r>
                      </w:p>
                    </w:sdtContent>
                  </w:sdt>
                  <w:p w14:paraId="1D184233">
                    <w:pPr>
                      <w:widowControl w:val="0"/>
                      <w:tabs>
                        <w:tab w:val="left" w:pos="567"/>
                      </w:tabs>
                      <w:spacing w:before="120" w:line="22" w:lineRule="atLeast"/>
                      <w:jc w:val="both"/>
                      <w:rPr>
                        <w:rFonts w:hint="default" w:ascii="宋体" w:hAnsi="宋体" w:eastAsia="宋体" w:cs="Times New Roman"/>
                        <w:sz w:val="24"/>
                        <w:szCs w:val="24"/>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ACFA5">
    <w:pPr>
      <w:pStyle w:val="229"/>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24</w:t>
    </w:r>
    <w:r>
      <w:rPr>
        <w:rFonts w:ascii="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954E8">
    <w:pPr>
      <w:pStyle w:val="229"/>
      <w:framePr w:wrap="around" w:vAnchor="text" w:hAnchor="margin" w:xAlign="right" w:y="1"/>
      <w:rPr>
        <w:rStyle w:val="255"/>
      </w:rPr>
    </w:pPr>
  </w:p>
  <w:p w14:paraId="7AA5E628">
    <w:pPr>
      <w:pStyle w:val="2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2A645">
    <w:pPr>
      <w:pStyle w:val="229"/>
      <w:framePr w:wrap="around" w:vAnchor="text" w:hAnchor="margin" w:xAlign="right" w:y="1"/>
      <w:rPr>
        <w:rStyle w:val="255"/>
      </w:rPr>
    </w:pPr>
    <w:r>
      <w:rPr>
        <w:rStyle w:val="255"/>
      </w:rPr>
      <w:fldChar w:fldCharType="begin"/>
    </w:r>
    <w:r>
      <w:rPr>
        <w:rStyle w:val="255"/>
      </w:rPr>
      <w:instrText xml:space="preserve">PAGE  </w:instrText>
    </w:r>
    <w:r>
      <w:rPr>
        <w:rStyle w:val="255"/>
      </w:rPr>
      <w:fldChar w:fldCharType="end"/>
    </w:r>
  </w:p>
  <w:p w14:paraId="3569BD6E">
    <w:pPr>
      <w:pStyle w:val="22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5E3E4">
    <w:pPr>
      <w:pStyle w:val="22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80033">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txbx>
                      <w:txbxContent>
                        <w:p w14:paraId="63DF630D">
                          <w:pPr>
                            <w:pStyle w:val="229"/>
                            <w:tabs>
                              <w:tab w:val="clear" w:pos="4153"/>
                              <w:tab w:val="clear" w:pos="8306"/>
                            </w:tabs>
                          </w:pPr>
                          <w:r>
                            <w:fldChar w:fldCharType="begin"/>
                          </w:r>
                          <w:r>
                            <w:instrText xml:space="preserve"> PAGE  \* MERGEFORMAT </w:instrText>
                          </w:r>
                          <w:r>
                            <w:fldChar w:fldCharType="separate"/>
                          </w:r>
                          <w:r>
                            <w:t>11</w:t>
                          </w:r>
                          <w:r>
                            <w:fldChar w:fldCharType="end"/>
                          </w:r>
                        </w:p>
                        <w:p w14:paraId="6DB4FAE5"/>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s0lY7tAAAAAFAQAADwAAAAAAAAABACAA&#10;AAAiAAAAZHJzL2Rvd25yZXYueG1sUEsBAhQAFAAAAAgAh07iQAg2Mu3cAQAAsAMAAA4AAAAAAAAA&#10;AQAgAAAAHwEAAGRycy9lMm9Eb2MueG1sUEsFBgAAAAAGAAYAWQEAAG0FAAAAAA==&#10;">
              <v:fill on="f" focussize="0,0"/>
              <v:stroke on="f" weight="0.5pt"/>
              <v:imagedata o:title=""/>
              <o:lock v:ext="edit" aspectratio="f"/>
              <v:textbox inset="0mm,0mm,0mm,0mm" style="mso-fit-shape-to-text:t;">
                <w:txbxContent>
                  <w:p w14:paraId="63DF630D">
                    <w:pPr>
                      <w:pStyle w:val="229"/>
                      <w:tabs>
                        <w:tab w:val="clear" w:pos="4153"/>
                        <w:tab w:val="clear" w:pos="8306"/>
                      </w:tabs>
                    </w:pPr>
                    <w:r>
                      <w:fldChar w:fldCharType="begin"/>
                    </w:r>
                    <w:r>
                      <w:instrText xml:space="preserve"> PAGE  \* MERGEFORMAT </w:instrText>
                    </w:r>
                    <w:r>
                      <w:fldChar w:fldCharType="separate"/>
                    </w:r>
                    <w:r>
                      <w:t>11</w:t>
                    </w:r>
                    <w:r>
                      <w:fldChar w:fldCharType="end"/>
                    </w:r>
                  </w:p>
                  <w:p w14:paraId="6DB4FAE5"/>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5D09D">
    <w:pPr>
      <w:pStyle w:val="229"/>
      <w:framePr w:wrap="around" w:vAnchor="text" w:hAnchor="margin" w:xAlign="right" w:y="1"/>
      <w:rPr>
        <w:rStyle w:val="255"/>
      </w:rPr>
    </w:pPr>
    <w:r>
      <w:rPr>
        <w:rStyle w:val="255"/>
      </w:rPr>
      <w:fldChar w:fldCharType="begin"/>
    </w:r>
    <w:r>
      <w:rPr>
        <w:rStyle w:val="255"/>
      </w:rPr>
      <w:instrText xml:space="preserve">PAGE  </w:instrText>
    </w:r>
    <w:r>
      <w:rPr>
        <w:rStyle w:val="255"/>
      </w:rPr>
      <w:fldChar w:fldCharType="end"/>
    </w:r>
  </w:p>
  <w:p w14:paraId="15B28884">
    <w:pPr>
      <w:pStyle w:val="229"/>
      <w:ind w:right="360"/>
    </w:pPr>
  </w:p>
  <w:p w14:paraId="78C61047"/>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7F626">
    <w:pPr>
      <w:pStyle w:val="2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1590CACE">
      <w:pPr>
        <w:keepNext/>
        <w:keepLines/>
        <w:widowControl w:val="0"/>
        <w:autoSpaceDE w:val="0"/>
        <w:autoSpaceDN w:val="0"/>
        <w:adjustRightInd w:val="0"/>
        <w:snapToGrid w:val="0"/>
        <w:spacing w:before="0" w:after="0" w:line="240" w:lineRule="auto"/>
        <w:jc w:val="both"/>
        <w:outlineLvl w:val="1"/>
        <w:rPr>
          <w:rFonts w:hint="default" w:ascii="Arial" w:hAnsi="Arial" w:eastAsia="黑体" w:cs="Times New Roman"/>
          <w:b w:val="0"/>
          <w:kern w:val="0"/>
          <w:sz w:val="18"/>
          <w:szCs w:val="20"/>
          <w:lang w:val="en-US" w:eastAsia="zh-CN" w:bidi="ar-SA"/>
        </w:rPr>
      </w:pPr>
    </w:p>
  </w:footnote>
  <w:footnote w:id="1">
    <w:p w14:paraId="56A283E8">
      <w:pPr>
        <w:widowControl w:val="0"/>
        <w:adjustRightInd/>
        <w:snapToGrid w:val="0"/>
        <w:ind w:left="0" w:leftChars="0" w:firstLine="0" w:firstLineChars="0"/>
        <w:jc w:val="both"/>
        <w:rPr>
          <w:rFonts w:hint="default" w:ascii="宋体" w:hAnsi="宋体" w:eastAsia="宋体" w:cs="Times New Roman"/>
          <w:b/>
          <w:kern w:val="2"/>
          <w:sz w:val="18"/>
          <w:szCs w:val="21"/>
          <w:lang w:val="en-US" w:eastAsia="zh-CN" w:bidi="ar-SA"/>
        </w:rPr>
      </w:pPr>
    </w:p>
  </w:footnote>
  <w:footnote w:id="2">
    <w:p w14:paraId="04EEBC09">
      <w:pPr>
        <w:widowControl w:val="0"/>
        <w:adjustRightInd/>
        <w:snapToGrid w:val="0"/>
        <w:ind w:left="0" w:leftChars="0" w:firstLine="0" w:firstLineChars="0"/>
        <w:jc w:val="both"/>
        <w:rPr>
          <w:rFonts w:hint="default" w:ascii="宋体" w:hAnsi="宋体" w:eastAsia="宋体" w:cs="Times New Roman"/>
          <w:b/>
          <w:kern w:val="2"/>
          <w:sz w:val="18"/>
          <w:szCs w:val="21"/>
          <w:lang w:val="en-US" w:eastAsia="zh-CN" w:bidi="ar-SA"/>
        </w:rPr>
      </w:pPr>
    </w:p>
  </w:footnote>
  <w:footnote w:id="3">
    <w:p w14:paraId="543035F7">
      <w:pPr>
        <w:widowControl w:val="0"/>
        <w:adjustRightInd w:val="0"/>
        <w:snapToGrid w:val="0"/>
        <w:ind w:left="0" w:leftChars="0" w:firstLine="0" w:firstLineChars="0"/>
        <w:jc w:val="both"/>
        <w:rPr>
          <w:rFonts w:hint="default" w:ascii="宋体" w:hAnsi="宋体" w:eastAsia="宋体" w:cs="Times New Roman"/>
          <w:b/>
          <w:kern w:val="2"/>
          <w:sz w:val="18"/>
          <w:szCs w:val="21"/>
          <w:lang w:val="en-US" w:eastAsia="zh-CN" w:bidi="ar-SA"/>
        </w:rPr>
      </w:pPr>
    </w:p>
  </w:footnote>
  <w:footnote w:id="4">
    <w:p w14:paraId="7C27AEE7">
      <w:pPr>
        <w:widowControl w:val="0"/>
        <w:adjustRightInd w:val="0"/>
        <w:snapToGrid w:val="0"/>
        <w:spacing w:line="204" w:lineRule="auto"/>
        <w:ind w:left="0" w:leftChars="0" w:firstLine="0" w:firstLineChars="0"/>
        <w:jc w:val="both"/>
        <w:rPr>
          <w:rFonts w:hint="default" w:ascii="宋体" w:hAnsi="宋体" w:eastAsia="宋体" w:cs="Times New Roman"/>
          <w:b/>
          <w:kern w:val="2"/>
          <w:sz w:val="18"/>
          <w:szCs w:val="21"/>
          <w:lang w:val="en-US" w:eastAsia="zh-CN" w:bidi="ar-SA"/>
        </w:rPr>
      </w:pPr>
    </w:p>
  </w:footnote>
  <w:footnote w:id="5">
    <w:p w14:paraId="5CB88AC3">
      <w:pPr>
        <w:widowControl w:val="0"/>
        <w:adjustRightInd w:val="0"/>
        <w:snapToGrid w:val="0"/>
        <w:ind w:left="0" w:leftChars="0" w:firstLine="0" w:firstLineChars="0"/>
        <w:jc w:val="both"/>
        <w:rPr>
          <w:rFonts w:hint="default" w:ascii="宋体" w:hAnsi="宋体" w:eastAsia="宋体" w:cs="Times New Roman"/>
          <w:b/>
          <w:kern w:val="2"/>
          <w:sz w:val="18"/>
          <w:szCs w:val="21"/>
          <w:lang w:val="en-US" w:eastAsia="zh-CN" w:bidi="ar-SA"/>
        </w:rPr>
      </w:pPr>
    </w:p>
  </w:footnote>
  <w:footnote w:id="6">
    <w:p w14:paraId="71FF1039">
      <w:pPr>
        <w:widowControl w:val="0"/>
        <w:adjustRightInd w:val="0"/>
        <w:snapToGrid w:val="0"/>
        <w:ind w:left="0" w:leftChars="0" w:firstLine="0" w:firstLineChars="0"/>
        <w:jc w:val="both"/>
        <w:rPr>
          <w:rFonts w:hint="default" w:ascii="宋体" w:hAnsi="宋体" w:eastAsia="宋体" w:cs="Times New Roman"/>
          <w:b/>
          <w:kern w:val="2"/>
          <w:sz w:val="18"/>
          <w:szCs w:val="21"/>
          <w:lang w:val="en-US" w:eastAsia="zh-CN" w:bidi="ar-SA"/>
        </w:rPr>
      </w:pPr>
    </w:p>
  </w:footnote>
  <w:footnote w:id="7">
    <w:p w14:paraId="344741A7">
      <w:pPr>
        <w:widowControl w:val="0"/>
        <w:tabs>
          <w:tab w:val="left" w:pos="632"/>
        </w:tabs>
        <w:adjustRightInd w:val="0"/>
        <w:snapToGrid w:val="0"/>
        <w:ind w:left="0" w:leftChars="0" w:firstLine="0" w:firstLineChars="0"/>
        <w:jc w:val="both"/>
        <w:rPr>
          <w:rFonts w:hint="eastAsia" w:ascii="宋体" w:hAnsi="宋体" w:eastAsia="宋体" w:cs="Times New Roman"/>
          <w:b/>
          <w:kern w:val="2"/>
          <w:sz w:val="18"/>
          <w:szCs w:val="21"/>
          <w:lang w:val="en-US" w:eastAsia="zh-CN" w:bidi="ar-SA"/>
        </w:rPr>
      </w:pPr>
    </w:p>
  </w:footnote>
  <w:footnote w:id="8">
    <w:p w14:paraId="68FEEB9E">
      <w:pPr>
        <w:widowControl w:val="0"/>
        <w:adjustRightInd w:val="0"/>
        <w:snapToGrid w:val="0"/>
        <w:ind w:left="0" w:leftChars="0" w:firstLine="0" w:firstLineChars="0"/>
        <w:jc w:val="both"/>
        <w:rPr>
          <w:rFonts w:hint="default" w:ascii="宋体" w:hAnsi="宋体" w:eastAsia="宋体" w:cs="Times New Roman"/>
          <w:b/>
          <w:kern w:val="2"/>
          <w:sz w:val="21"/>
          <w:szCs w:val="21"/>
          <w:lang w:val="en-US" w:eastAsia="zh-CN" w:bidi="ar-SA"/>
        </w:rPr>
      </w:pPr>
    </w:p>
  </w:footnote>
  <w:footnote w:id="9">
    <w:p w14:paraId="02E2DA44">
      <w:pPr>
        <w:widowControl w:val="0"/>
        <w:adjustRightInd w:val="0"/>
        <w:snapToGrid w:val="0"/>
        <w:ind w:left="0" w:leftChars="0" w:firstLine="0" w:firstLineChars="0"/>
        <w:jc w:val="both"/>
        <w:rPr>
          <w:rFonts w:hint="default" w:ascii="宋体" w:hAnsi="宋体" w:eastAsia="宋体" w:cs="Times New Roman"/>
          <w:color w:val="0000FF"/>
          <w:kern w:val="2"/>
          <w:sz w:val="21"/>
          <w:szCs w:val="21"/>
          <w:lang w:val="en-US" w:eastAsia="zh-CN" w:bidi="ar-S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EB75">
    <w:pPr>
      <w:pStyle w:val="232"/>
      <w:jc w:val="right"/>
      <w:rPr>
        <w:rFonts w:hint="eastAsia"/>
      </w:rPr>
    </w:pPr>
    <w:r>
      <w:rPr>
        <w:rFonts w:hint="eastAsia"/>
      </w:rPr>
      <w:t>单一来源采购文件</w:t>
    </w:r>
  </w:p>
  <w:p w14:paraId="2E2EA7B0">
    <w:pPr>
      <w:pStyle w:val="232"/>
      <w:jc w:val="right"/>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021A">
    <w:pPr>
      <w:pStyle w:val="232"/>
      <w:pBdr>
        <w:bottom w:val="none" w:color="000000"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3561D">
    <w:pPr>
      <w:pStyle w:val="2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E67CD">
    <w:pPr>
      <w:pStyle w:val="2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4F35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56A2A">
    <w:pPr>
      <w:pStyle w:val="232"/>
    </w:pPr>
  </w:p>
  <w:p w14:paraId="0FD83450"/>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0E295">
    <w:pPr>
      <w:pStyle w:val="2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
    <w:nsid w:val="B5E306ED"/>
    <w:multiLevelType w:val="multilevel"/>
    <w:tmpl w:val="B5E306ED"/>
    <w:lvl w:ilvl="0" w:tentative="0">
      <w:start w:val="1"/>
      <w:numFmt w:val="decimal"/>
      <w:pStyle w:val="336"/>
      <w:lvlText w:val="%1."/>
      <w:lvlJc w:val="left"/>
      <w:pPr>
        <w:tabs>
          <w:tab w:val="left" w:pos="360"/>
        </w:tabs>
        <w:ind w:left="360" w:hanging="3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BF205925"/>
    <w:multiLevelType w:val="multilevel"/>
    <w:tmpl w:val="BF205925"/>
    <w:lvl w:ilvl="0" w:tentative="0">
      <w:start w:val="1"/>
      <w:numFmt w:val="decimal"/>
      <w:lvlText w:val="%1．"/>
      <w:lvlJc w:val="left"/>
      <w:pPr>
        <w:tabs>
          <w:tab w:val="left" w:pos="768"/>
        </w:tabs>
        <w:ind w:left="768" w:hanging="360"/>
      </w:pPr>
      <w:rPr>
        <w:rFonts w:hint="eastAsia"/>
      </w:rPr>
    </w:lvl>
    <w:lvl w:ilvl="1" w:tentative="0">
      <w:start w:val="1"/>
      <w:numFmt w:val="decimal"/>
      <w:pStyle w:val="3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3">
    <w:nsid w:val="C8879AEF"/>
    <w:multiLevelType w:val="multilevel"/>
    <w:tmpl w:val="C8879AEF"/>
    <w:lvl w:ilvl="0" w:tentative="0">
      <w:start w:val="2"/>
      <w:numFmt w:val="decimal"/>
      <w:lvlText w:val="%1"/>
      <w:lvlJc w:val="left"/>
      <w:pPr>
        <w:tabs>
          <w:tab w:val="left" w:pos="900"/>
        </w:tabs>
        <w:ind w:left="900" w:hanging="900"/>
      </w:pPr>
      <w:rPr>
        <w:rFonts w:hint="eastAsia"/>
      </w:rPr>
    </w:lvl>
    <w:lvl w:ilvl="1" w:tentative="0">
      <w:start w:val="1"/>
      <w:numFmt w:val="decimal"/>
      <w:lvlText w:val="%1.%2"/>
      <w:lvlJc w:val="left"/>
      <w:pPr>
        <w:tabs>
          <w:tab w:val="left" w:pos="5133"/>
        </w:tabs>
        <w:ind w:left="5012" w:hanging="900"/>
      </w:pPr>
      <w:rPr>
        <w:rFonts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
    <w:nsid w:val="CF092B84"/>
    <w:multiLevelType w:val="multilevel"/>
    <w:tmpl w:val="CF092B84"/>
    <w:lvl w:ilvl="0" w:tentative="0">
      <w:start w:val="1"/>
      <w:numFmt w:val="decimal"/>
      <w:pStyle w:val="29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53208E"/>
    <w:multiLevelType w:val="multilevel"/>
    <w:tmpl w:val="0053208E"/>
    <w:lvl w:ilvl="0" w:tentative="0">
      <w:start w:val="1"/>
      <w:numFmt w:val="decimal"/>
      <w:pStyle w:val="285"/>
      <w:suff w:val="nothing"/>
      <w:lvlText w:val="%1　"/>
      <w:lvlJc w:val="left"/>
      <w:pPr>
        <w:ind w:left="-25" w:firstLine="0"/>
      </w:pPr>
      <w:rPr>
        <w:rFonts w:ascii="Times New Roman" w:hAnsi="Times New Roman" w:eastAsia="宋体"/>
        <w:b/>
        <w:i w:val="0"/>
        <w:color w:val="000000"/>
        <w:sz w:val="28"/>
        <w:u w:val="none"/>
      </w:rPr>
    </w:lvl>
    <w:lvl w:ilvl="1" w:tentative="0">
      <w:start w:val="1"/>
      <w:numFmt w:val="decimal"/>
      <w:pStyle w:val="284"/>
      <w:suff w:val="nothing"/>
      <w:lvlText w:val="%1.%2　"/>
      <w:lvlJc w:val="left"/>
      <w:pPr>
        <w:ind w:left="-25" w:firstLine="0"/>
      </w:pPr>
      <w:rPr>
        <w:rFonts w:ascii="Times New Roman" w:hAnsi="Times New Roman" w:eastAsia="宋体"/>
        <w:b/>
        <w:i w:val="0"/>
        <w:color w:val="000000"/>
        <w:spacing w:val="0"/>
        <w:sz w:val="28"/>
        <w:u w:val="none"/>
      </w:rPr>
    </w:lvl>
    <w:lvl w:ilvl="2" w:tentative="0">
      <w:start w:val="1"/>
      <w:numFmt w:val="decimal"/>
      <w:suff w:val="nothing"/>
      <w:lvlText w:val="%1.%2.%3　"/>
      <w:lvlJc w:val="left"/>
      <w:pPr>
        <w:ind w:left="-25" w:firstLine="0"/>
      </w:pPr>
      <w:rPr>
        <w:rFonts w:ascii="Times New Roman" w:hAnsi="Times New Roman" w:eastAsia="黑体"/>
        <w:b/>
        <w:i w:val="0"/>
        <w:sz w:val="28"/>
      </w:rPr>
    </w:lvl>
    <w:lvl w:ilvl="3" w:tentative="0">
      <w:start w:val="1"/>
      <w:numFmt w:val="decimal"/>
      <w:pStyle w:val="321"/>
      <w:suff w:val="nothing"/>
      <w:lvlText w:val="%1.%2.%3.%4　"/>
      <w:lvlJc w:val="left"/>
      <w:pPr>
        <w:ind w:left="-25" w:firstLine="0"/>
      </w:pPr>
      <w:rPr>
        <w:rFonts w:ascii="Times New Roman" w:hAnsi="Times New Roman" w:eastAsia="宋体"/>
        <w:b/>
        <w:i w:val="0"/>
        <w:color w:val="000000"/>
        <w:sz w:val="28"/>
        <w:u w:val="none"/>
      </w:rPr>
    </w:lvl>
    <w:lvl w:ilvl="4" w:tentative="0">
      <w:start w:val="1"/>
      <w:numFmt w:val="decimal"/>
      <w:pStyle w:val="320"/>
      <w:suff w:val="nothing"/>
      <w:lvlText w:val="%1.%2.%3.%4.%5　"/>
      <w:lvlJc w:val="left"/>
      <w:pPr>
        <w:ind w:left="-25" w:firstLine="0"/>
      </w:pPr>
      <w:rPr>
        <w:rFonts w:ascii="Times New Roman" w:hAnsi="Times New Roman" w:eastAsia="宋体"/>
        <w:b/>
        <w:i w:val="0"/>
        <w:color w:val="000000"/>
        <w:sz w:val="28"/>
        <w:u w:val="none"/>
      </w:rPr>
    </w:lvl>
    <w:lvl w:ilvl="5" w:tentative="0">
      <w:start w:val="1"/>
      <w:numFmt w:val="decimal"/>
      <w:pStyle w:val="329"/>
      <w:suff w:val="nothing"/>
      <w:lvlText w:val="%1.%2.%3.%4.%5.%6　"/>
      <w:lvlJc w:val="left"/>
      <w:pPr>
        <w:ind w:left="-25" w:firstLine="0"/>
      </w:pPr>
      <w:rPr>
        <w:rFonts w:ascii="Times New Roman" w:hAnsi="Times New Roman" w:eastAsia="宋体"/>
        <w:b/>
        <w:i w:val="0"/>
        <w:sz w:val="28"/>
      </w:rPr>
    </w:lvl>
    <w:lvl w:ilvl="6" w:tentative="0">
      <w:start w:val="1"/>
      <w:numFmt w:val="lowerLetter"/>
      <w:pStyle w:val="342"/>
      <w:lvlText w:val="%7) "/>
      <w:lvlJc w:val="left"/>
      <w:pPr>
        <w:tabs>
          <w:tab w:val="left" w:pos="635"/>
        </w:tabs>
        <w:ind w:left="-125" w:firstLine="400"/>
      </w:pPr>
      <w:rPr>
        <w:rFonts w:ascii="Times New Roman" w:hAnsi="Times New Roman" w:eastAsia="宋体"/>
        <w:b/>
        <w:i w:val="0"/>
        <w:color w:val="000000"/>
        <w:sz w:val="28"/>
        <w:u w:val="none"/>
      </w:rPr>
    </w:lvl>
    <w:lvl w:ilvl="7" w:tentative="0">
      <w:start w:val="1"/>
      <w:numFmt w:val="decimal"/>
      <w:pStyle w:val="305"/>
      <w:lvlText w:val="%8) "/>
      <w:lvlJc w:val="left"/>
      <w:pPr>
        <w:tabs>
          <w:tab w:val="left" w:pos="860"/>
        </w:tabs>
        <w:ind w:left="500" w:firstLine="0"/>
      </w:pPr>
      <w:rPr>
        <w:rFonts w:ascii="Times New Roman" w:hAnsi="Times New Roman" w:eastAsia="宋体"/>
        <w:b/>
        <w:i w:val="0"/>
        <w:color w:val="000000"/>
        <w:sz w:val="28"/>
        <w:u w:val="none"/>
      </w:rPr>
    </w:lvl>
    <w:lvl w:ilvl="8" w:tentative="0">
      <w:start w:val="1"/>
      <w:numFmt w:val="decimal"/>
      <w:lvlText w:val="%9"/>
      <w:lvlJc w:val="left"/>
      <w:pPr>
        <w:tabs>
          <w:tab w:val="left" w:pos="860"/>
        </w:tabs>
        <w:ind w:left="500" w:firstLine="0"/>
      </w:pPr>
      <w:rPr>
        <w:rFonts w:hint="eastAsia" w:ascii="宋体" w:eastAsia="宋体"/>
        <w:b w:val="0"/>
        <w:i w:val="0"/>
        <w:color w:val="000000"/>
        <w:sz w:val="28"/>
        <w:u w:val="none"/>
      </w:rPr>
    </w:lvl>
  </w:abstractNum>
  <w:abstractNum w:abstractNumId="6">
    <w:nsid w:val="0248C179"/>
    <w:multiLevelType w:val="multilevel"/>
    <w:tmpl w:val="0248C1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2.1.%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3D62ECE"/>
    <w:multiLevelType w:val="multilevel"/>
    <w:tmpl w:val="03D62ECE"/>
    <w:lvl w:ilvl="0" w:tentative="0">
      <w:start w:val="1"/>
      <w:numFmt w:val="lowerLetter"/>
      <w:pStyle w:val="365"/>
      <w:lvlText w:val="%1)"/>
      <w:lvlJc w:val="left"/>
      <w:pPr>
        <w:ind w:left="902" w:hanging="420"/>
      </w:pPr>
      <w:rPr>
        <w:color w:val="000000"/>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25B654F3"/>
    <w:multiLevelType w:val="multilevel"/>
    <w:tmpl w:val="25B654F3"/>
    <w:lvl w:ilvl="0" w:tentative="0">
      <w:start w:val="1"/>
      <w:numFmt w:val="decimal"/>
      <w:pStyle w:val="390"/>
      <w:lvlText w:val="%1"/>
      <w:lvlJc w:val="left"/>
      <w:pPr>
        <w:ind w:left="680" w:hanging="680"/>
      </w:pPr>
      <w:rPr>
        <w:rFonts w:hint="eastAsia" w:ascii="宋体" w:hAnsi="宋体" w:eastAsia="宋体"/>
      </w:rPr>
    </w:lvl>
    <w:lvl w:ilvl="1" w:tentative="0">
      <w:start w:val="1"/>
      <w:numFmt w:val="decimal"/>
      <w:pStyle w:val="391"/>
      <w:lvlText w:val="%1.%2"/>
      <w:lvlJc w:val="left"/>
      <w:pPr>
        <w:ind w:left="851" w:hanging="851"/>
      </w:pPr>
      <w:rPr>
        <w:rFonts w:hint="eastAsia" w:ascii="宋体" w:hAnsi="宋体" w:eastAsia="宋体"/>
        <w:color w:val="000000"/>
      </w:rPr>
    </w:lvl>
    <w:lvl w:ilvl="2" w:tentative="0">
      <w:start w:val="1"/>
      <w:numFmt w:val="decimal"/>
      <w:pStyle w:val="3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2A8F537B"/>
    <w:multiLevelType w:val="multilevel"/>
    <w:tmpl w:val="2A8F537B"/>
    <w:lvl w:ilvl="0" w:tentative="0">
      <w:start w:val="1"/>
      <w:numFmt w:val="japaneseCounting"/>
      <w:lvlText w:val="第%1章"/>
      <w:lvlJc w:val="left"/>
      <w:pPr>
        <w:tabs>
          <w:tab w:val="left" w:pos="5225"/>
        </w:tabs>
        <w:ind w:left="5225" w:hanging="1140"/>
      </w:pPr>
      <w:rPr>
        <w:rFonts w:hint="eastAsia"/>
      </w:rPr>
    </w:lvl>
    <w:lvl w:ilvl="1" w:tentative="0">
      <w:start w:val="1"/>
      <w:numFmt w:val="lowerLetter"/>
      <w:lvlText w:val="%2)"/>
      <w:lvlJc w:val="left"/>
      <w:pPr>
        <w:tabs>
          <w:tab w:val="left" w:pos="4925"/>
        </w:tabs>
        <w:ind w:left="4925" w:hanging="420"/>
      </w:pPr>
    </w:lvl>
    <w:lvl w:ilvl="2" w:tentative="0">
      <w:start w:val="1"/>
      <w:numFmt w:val="lowerRoman"/>
      <w:lvlText w:val="%3."/>
      <w:lvlJc w:val="right"/>
      <w:pPr>
        <w:tabs>
          <w:tab w:val="left" w:pos="5345"/>
        </w:tabs>
        <w:ind w:left="5345" w:hanging="420"/>
      </w:pPr>
    </w:lvl>
    <w:lvl w:ilvl="3" w:tentative="0">
      <w:start w:val="1"/>
      <w:numFmt w:val="decimal"/>
      <w:lvlText w:val="%4."/>
      <w:lvlJc w:val="left"/>
      <w:pPr>
        <w:tabs>
          <w:tab w:val="left" w:pos="5765"/>
        </w:tabs>
        <w:ind w:left="5765" w:hanging="420"/>
      </w:pPr>
    </w:lvl>
    <w:lvl w:ilvl="4" w:tentative="0">
      <w:start w:val="1"/>
      <w:numFmt w:val="lowerLetter"/>
      <w:lvlText w:val="%5)"/>
      <w:lvlJc w:val="left"/>
      <w:pPr>
        <w:tabs>
          <w:tab w:val="left" w:pos="6185"/>
        </w:tabs>
        <w:ind w:left="6185" w:hanging="420"/>
      </w:pPr>
    </w:lvl>
    <w:lvl w:ilvl="5" w:tentative="0">
      <w:start w:val="1"/>
      <w:numFmt w:val="lowerRoman"/>
      <w:lvlText w:val="%6."/>
      <w:lvlJc w:val="right"/>
      <w:pPr>
        <w:tabs>
          <w:tab w:val="left" w:pos="6605"/>
        </w:tabs>
        <w:ind w:left="6605" w:hanging="420"/>
      </w:pPr>
    </w:lvl>
    <w:lvl w:ilvl="6" w:tentative="0">
      <w:start w:val="1"/>
      <w:numFmt w:val="decimal"/>
      <w:lvlText w:val="%7."/>
      <w:lvlJc w:val="left"/>
      <w:pPr>
        <w:tabs>
          <w:tab w:val="left" w:pos="7025"/>
        </w:tabs>
        <w:ind w:left="7025" w:hanging="420"/>
      </w:pPr>
    </w:lvl>
    <w:lvl w:ilvl="7" w:tentative="0">
      <w:start w:val="1"/>
      <w:numFmt w:val="lowerLetter"/>
      <w:lvlText w:val="%8)"/>
      <w:lvlJc w:val="left"/>
      <w:pPr>
        <w:tabs>
          <w:tab w:val="left" w:pos="7445"/>
        </w:tabs>
        <w:ind w:left="7445" w:hanging="420"/>
      </w:pPr>
    </w:lvl>
    <w:lvl w:ilvl="8" w:tentative="0">
      <w:start w:val="1"/>
      <w:numFmt w:val="lowerRoman"/>
      <w:lvlText w:val="%9."/>
      <w:lvlJc w:val="right"/>
      <w:pPr>
        <w:tabs>
          <w:tab w:val="left" w:pos="7865"/>
        </w:tabs>
        <w:ind w:left="7865" w:hanging="420"/>
      </w:pPr>
    </w:lvl>
  </w:abstractNum>
  <w:abstractNum w:abstractNumId="10">
    <w:nsid w:val="59ADCABA"/>
    <w:multiLevelType w:val="multilevel"/>
    <w:tmpl w:val="59ADCABA"/>
    <w:lvl w:ilvl="0" w:tentative="0">
      <w:start w:val="1"/>
      <w:numFmt w:val="decimal"/>
      <w:pStyle w:val="2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241D34"/>
    <w:multiLevelType w:val="multilevel"/>
    <w:tmpl w:val="5A241D34"/>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447"/>
        </w:tabs>
        <w:ind w:left="1326" w:hanging="900"/>
      </w:pPr>
      <w:rPr>
        <w:rFonts w:hint="eastAsia"/>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72183CF9"/>
    <w:multiLevelType w:val="multilevel"/>
    <w:tmpl w:val="72183CF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20"/>
    <w:footnote w:id="21"/>
  </w:footnotePr>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A7148"/>
    <w:rsid w:val="00AB5BD3"/>
    <w:rsid w:val="01260E98"/>
    <w:rsid w:val="01916216"/>
    <w:rsid w:val="02337D11"/>
    <w:rsid w:val="04675A50"/>
    <w:rsid w:val="050213B6"/>
    <w:rsid w:val="069B7C33"/>
    <w:rsid w:val="083D3697"/>
    <w:rsid w:val="08E33140"/>
    <w:rsid w:val="09646A02"/>
    <w:rsid w:val="09E36C73"/>
    <w:rsid w:val="0B0B35D9"/>
    <w:rsid w:val="0ED757A9"/>
    <w:rsid w:val="0EEC3721"/>
    <w:rsid w:val="0F803E6A"/>
    <w:rsid w:val="0FFF6FF0"/>
    <w:rsid w:val="100920B1"/>
    <w:rsid w:val="124D4697"/>
    <w:rsid w:val="13082D2C"/>
    <w:rsid w:val="14983A03"/>
    <w:rsid w:val="155D0ED5"/>
    <w:rsid w:val="1573694A"/>
    <w:rsid w:val="15C9656A"/>
    <w:rsid w:val="15CF3F90"/>
    <w:rsid w:val="16BA5F72"/>
    <w:rsid w:val="17F25F71"/>
    <w:rsid w:val="18A4506D"/>
    <w:rsid w:val="19A60971"/>
    <w:rsid w:val="1CCE090A"/>
    <w:rsid w:val="1D271DC8"/>
    <w:rsid w:val="1F1A7E37"/>
    <w:rsid w:val="1FA4626F"/>
    <w:rsid w:val="205B4D8A"/>
    <w:rsid w:val="224F7DF7"/>
    <w:rsid w:val="22EE5862"/>
    <w:rsid w:val="234B0F30"/>
    <w:rsid w:val="234C07DB"/>
    <w:rsid w:val="247A0F48"/>
    <w:rsid w:val="25E44E9D"/>
    <w:rsid w:val="272950BB"/>
    <w:rsid w:val="28B05368"/>
    <w:rsid w:val="28BE1833"/>
    <w:rsid w:val="28F416F8"/>
    <w:rsid w:val="293D6BFB"/>
    <w:rsid w:val="296248B4"/>
    <w:rsid w:val="29DB6B64"/>
    <w:rsid w:val="2B210FE0"/>
    <w:rsid w:val="2EB77450"/>
    <w:rsid w:val="30AA3BFA"/>
    <w:rsid w:val="30B4198C"/>
    <w:rsid w:val="30FC739C"/>
    <w:rsid w:val="31151AF1"/>
    <w:rsid w:val="332130EA"/>
    <w:rsid w:val="341E3ACD"/>
    <w:rsid w:val="341E587B"/>
    <w:rsid w:val="342804A8"/>
    <w:rsid w:val="36873BAC"/>
    <w:rsid w:val="385950D4"/>
    <w:rsid w:val="38983E4E"/>
    <w:rsid w:val="3A0412DF"/>
    <w:rsid w:val="3A465B2C"/>
    <w:rsid w:val="3CBE7BFC"/>
    <w:rsid w:val="3F0602F1"/>
    <w:rsid w:val="430B7913"/>
    <w:rsid w:val="434D1CD9"/>
    <w:rsid w:val="45EF52CA"/>
    <w:rsid w:val="46BD0F24"/>
    <w:rsid w:val="46C202E8"/>
    <w:rsid w:val="487B1097"/>
    <w:rsid w:val="48B445F1"/>
    <w:rsid w:val="4AAC5537"/>
    <w:rsid w:val="4BAB1C93"/>
    <w:rsid w:val="4E4125AE"/>
    <w:rsid w:val="4ED90B67"/>
    <w:rsid w:val="50285660"/>
    <w:rsid w:val="52AE4F47"/>
    <w:rsid w:val="547E0800"/>
    <w:rsid w:val="548E64A2"/>
    <w:rsid w:val="54AF6350"/>
    <w:rsid w:val="566B44F9"/>
    <w:rsid w:val="57CA34A1"/>
    <w:rsid w:val="59832A99"/>
    <w:rsid w:val="59F91E1B"/>
    <w:rsid w:val="5A971D60"/>
    <w:rsid w:val="5D3D64C3"/>
    <w:rsid w:val="5E0D2339"/>
    <w:rsid w:val="5E7B3747"/>
    <w:rsid w:val="5F5B30C3"/>
    <w:rsid w:val="5F697A43"/>
    <w:rsid w:val="60433DF0"/>
    <w:rsid w:val="61DB025B"/>
    <w:rsid w:val="62886707"/>
    <w:rsid w:val="629B6525"/>
    <w:rsid w:val="635822A8"/>
    <w:rsid w:val="646A5DEF"/>
    <w:rsid w:val="657F1404"/>
    <w:rsid w:val="672A7AB8"/>
    <w:rsid w:val="68494C4D"/>
    <w:rsid w:val="69054339"/>
    <w:rsid w:val="6AF428B7"/>
    <w:rsid w:val="6DBB6EFE"/>
    <w:rsid w:val="713F6856"/>
    <w:rsid w:val="740B0213"/>
    <w:rsid w:val="747B1953"/>
    <w:rsid w:val="77B238DE"/>
    <w:rsid w:val="77B43AFA"/>
    <w:rsid w:val="792F71B0"/>
    <w:rsid w:val="793C27A7"/>
    <w:rsid w:val="7C5767CC"/>
    <w:rsid w:val="7D7D67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25"/>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34"/>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5"/>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6"/>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semiHidden/>
    <w:unhideWhenUsed/>
    <w:qFormat/>
    <w:uiPriority w:val="99"/>
    <w:pPr>
      <w:spacing w:after="0" w:line="240" w:lineRule="auto"/>
    </w:pPr>
    <w:rPr>
      <w:sz w:val="20"/>
    </w:rPr>
  </w:style>
  <w:style w:type="paragraph" w:styleId="17">
    <w:name w:val="footer"/>
    <w:basedOn w:val="1"/>
    <w:link w:val="53"/>
    <w:unhideWhenUsed/>
    <w:qFormat/>
    <w:uiPriority w:val="99"/>
    <w:pPr>
      <w:tabs>
        <w:tab w:val="center" w:pos="7143"/>
        <w:tab w:val="right" w:pos="14287"/>
      </w:tabs>
      <w:spacing w:after="0" w:line="240" w:lineRule="auto"/>
    </w:pPr>
  </w:style>
  <w:style w:type="paragraph" w:styleId="18">
    <w:name w:val="header"/>
    <w:basedOn w:val="1"/>
    <w:link w:val="51"/>
    <w:unhideWhenUsed/>
    <w:qFormat/>
    <w:uiPriority w:val="99"/>
    <w:pPr>
      <w:tabs>
        <w:tab w:val="center" w:pos="7143"/>
        <w:tab w:val="right" w:pos="14287"/>
      </w:tabs>
      <w:spacing w:after="0" w:line="240" w:lineRule="auto"/>
    </w:p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Title"/>
    <w:basedOn w:val="1"/>
    <w:next w:val="1"/>
    <w:link w:val="45"/>
    <w:qFormat/>
    <w:uiPriority w:val="10"/>
    <w:pPr>
      <w:spacing w:before="300" w:after="200"/>
      <w:contextualSpacing/>
    </w:pPr>
    <w:rPr>
      <w:sz w:val="48"/>
      <w:szCs w:val="48"/>
    </w:rPr>
  </w:style>
  <w:style w:type="table" w:styleId="29">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unhideWhenUsed/>
    <w:qFormat/>
    <w:uiPriority w:val="99"/>
    <w:rPr>
      <w:vertAlign w:val="superscript"/>
    </w:rPr>
  </w:style>
  <w:style w:type="character" w:customStyle="1" w:styleId="34">
    <w:name w:val="Heading 1 Char"/>
    <w:link w:val="2"/>
    <w:qFormat/>
    <w:uiPriority w:val="9"/>
    <w:rPr>
      <w:rFonts w:ascii="Arial" w:hAnsi="Arial" w:eastAsia="Arial" w:cs="Arial"/>
      <w:sz w:val="40"/>
      <w:szCs w:val="40"/>
    </w:rPr>
  </w:style>
  <w:style w:type="character" w:customStyle="1" w:styleId="35">
    <w:name w:val="Heading 2 Char"/>
    <w:link w:val="3"/>
    <w:qFormat/>
    <w:uiPriority w:val="9"/>
    <w:rPr>
      <w:rFonts w:ascii="Arial" w:hAnsi="Arial" w:eastAsia="Arial" w:cs="Arial"/>
      <w:sz w:val="34"/>
    </w:rPr>
  </w:style>
  <w:style w:type="character" w:customStyle="1" w:styleId="36">
    <w:name w:val="Heading 3 Char"/>
    <w:link w:val="4"/>
    <w:qFormat/>
    <w:uiPriority w:val="9"/>
    <w:rPr>
      <w:rFonts w:ascii="Arial" w:hAnsi="Arial" w:eastAsia="Arial" w:cs="Arial"/>
      <w:sz w:val="30"/>
      <w:szCs w:val="30"/>
    </w:rPr>
  </w:style>
  <w:style w:type="character" w:customStyle="1" w:styleId="37">
    <w:name w:val="Heading 4 Char"/>
    <w:link w:val="5"/>
    <w:qFormat/>
    <w:uiPriority w:val="9"/>
    <w:rPr>
      <w:rFonts w:ascii="Arial" w:hAnsi="Arial" w:eastAsia="Arial" w:cs="Arial"/>
      <w:b/>
      <w:bCs/>
      <w:sz w:val="26"/>
      <w:szCs w:val="26"/>
    </w:rPr>
  </w:style>
  <w:style w:type="character" w:customStyle="1" w:styleId="38">
    <w:name w:val="Heading 5 Char"/>
    <w:link w:val="6"/>
    <w:qFormat/>
    <w:uiPriority w:val="9"/>
    <w:rPr>
      <w:rFonts w:ascii="Arial" w:hAnsi="Arial" w:eastAsia="Arial" w:cs="Arial"/>
      <w:b/>
      <w:bCs/>
      <w:sz w:val="24"/>
      <w:szCs w:val="24"/>
    </w:rPr>
  </w:style>
  <w:style w:type="character" w:customStyle="1" w:styleId="39">
    <w:name w:val="Heading 6 Char"/>
    <w:link w:val="7"/>
    <w:qFormat/>
    <w:uiPriority w:val="9"/>
    <w:rPr>
      <w:rFonts w:ascii="Arial" w:hAnsi="Arial" w:eastAsia="Arial" w:cs="Arial"/>
      <w:b/>
      <w:bCs/>
      <w:sz w:val="22"/>
      <w:szCs w:val="22"/>
    </w:rPr>
  </w:style>
  <w:style w:type="character" w:customStyle="1" w:styleId="40">
    <w:name w:val="Heading 7 Char"/>
    <w:link w:val="8"/>
    <w:qFormat/>
    <w:uiPriority w:val="9"/>
    <w:rPr>
      <w:rFonts w:ascii="Arial" w:hAnsi="Arial" w:eastAsia="Arial" w:cs="Arial"/>
      <w:b/>
      <w:bCs/>
      <w:i/>
      <w:iCs/>
      <w:sz w:val="22"/>
      <w:szCs w:val="22"/>
    </w:rPr>
  </w:style>
  <w:style w:type="character" w:customStyle="1" w:styleId="41">
    <w:name w:val="Heading 8 Char"/>
    <w:link w:val="9"/>
    <w:qFormat/>
    <w:uiPriority w:val="9"/>
    <w:rPr>
      <w:rFonts w:ascii="Arial" w:hAnsi="Arial" w:eastAsia="Arial" w:cs="Arial"/>
      <w:i/>
      <w:iCs/>
      <w:sz w:val="22"/>
      <w:szCs w:val="22"/>
    </w:rPr>
  </w:style>
  <w:style w:type="character" w:customStyle="1" w:styleId="42">
    <w:name w:val="Heading 9 Char"/>
    <w:link w:val="10"/>
    <w:qFormat/>
    <w:uiPriority w:val="9"/>
    <w:rPr>
      <w:rFonts w:ascii="Arial" w:hAnsi="Arial" w:eastAsia="Arial" w:cs="Arial"/>
      <w:i/>
      <w:iCs/>
      <w:sz w:val="21"/>
      <w:szCs w:val="21"/>
    </w:rPr>
  </w:style>
  <w:style w:type="paragraph" w:styleId="43">
    <w:name w:val="List Paragraph"/>
    <w:basedOn w:val="1"/>
    <w:qFormat/>
    <w:uiPriority w:val="34"/>
    <w:pPr>
      <w:ind w:left="720"/>
      <w:contextualSpacing/>
    </w:pPr>
  </w:style>
  <w:style w:type="paragraph" w:styleId="44">
    <w:name w:val="No Spacing"/>
    <w:qFormat/>
    <w:uiPriority w:val="1"/>
    <w:pPr>
      <w:spacing w:before="0" w:after="0" w:line="240" w:lineRule="auto"/>
    </w:pPr>
    <w:rPr>
      <w:rFonts w:hint="default" w:ascii="Times New Roman" w:hAnsi="Times New Roman" w:eastAsia="宋体" w:cs="Times New Roman"/>
    </w:rPr>
  </w:style>
  <w:style w:type="character" w:customStyle="1" w:styleId="45">
    <w:name w:val="Title Char"/>
    <w:link w:val="27"/>
    <w:qFormat/>
    <w:uiPriority w:val="10"/>
    <w:rPr>
      <w:sz w:val="48"/>
      <w:szCs w:val="48"/>
    </w:rPr>
  </w:style>
  <w:style w:type="character" w:customStyle="1" w:styleId="46">
    <w:name w:val="Subtitle Char"/>
    <w:link w:val="21"/>
    <w:qFormat/>
    <w:uiPriority w:val="11"/>
    <w:rPr>
      <w:sz w:val="24"/>
      <w:szCs w:val="24"/>
    </w:rPr>
  </w:style>
  <w:style w:type="paragraph" w:styleId="47">
    <w:name w:val="Quote"/>
    <w:basedOn w:val="1"/>
    <w:next w:val="1"/>
    <w:link w:val="48"/>
    <w:qFormat/>
    <w:uiPriority w:val="29"/>
    <w:pPr>
      <w:ind w:left="720" w:right="720"/>
    </w:pPr>
    <w:rPr>
      <w:i/>
    </w:rPr>
  </w:style>
  <w:style w:type="character" w:customStyle="1" w:styleId="48">
    <w:name w:val="Quote Char"/>
    <w:link w:val="47"/>
    <w:qFormat/>
    <w:uiPriority w:val="29"/>
    <w:rPr>
      <w:i/>
    </w:rPr>
  </w:style>
  <w:style w:type="paragraph"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0">
    <w:name w:val="Intense Quote Char"/>
    <w:link w:val="49"/>
    <w:qFormat/>
    <w:uiPriority w:val="30"/>
    <w:rPr>
      <w:i/>
    </w:rPr>
  </w:style>
  <w:style w:type="character" w:customStyle="1" w:styleId="51">
    <w:name w:val="Header Char"/>
    <w:link w:val="18"/>
    <w:qFormat/>
    <w:uiPriority w:val="99"/>
  </w:style>
  <w:style w:type="character" w:customStyle="1" w:styleId="52">
    <w:name w:val="Footer Char"/>
    <w:link w:val="17"/>
    <w:qFormat/>
    <w:uiPriority w:val="99"/>
  </w:style>
  <w:style w:type="character" w:customStyle="1" w:styleId="53">
    <w:name w:val="Caption Char"/>
    <w:link w:val="17"/>
    <w:qFormat/>
    <w:uiPriority w:val="99"/>
  </w:style>
  <w:style w:type="table" w:customStyle="1" w:styleId="54">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6">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8">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9">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2">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3">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4">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5">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6">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7">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8">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9">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0">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1">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2">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3">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4">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3">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9">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0">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1">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2">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3">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4">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5">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9">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2">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9">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0">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1">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2">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3">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4">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5">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6">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7">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18">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9">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0">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1">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2">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3">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5">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6">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7">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8">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9">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0">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1">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2">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3">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4">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5">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6">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7">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38">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9">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0">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1">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2">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3">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4">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9">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0">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1">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2">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3">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4">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5">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4">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5">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6">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7">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8">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9">
    <w:name w:val="Footnote Text Char"/>
    <w:link w:val="22"/>
    <w:qFormat/>
    <w:uiPriority w:val="99"/>
    <w:rPr>
      <w:sz w:val="18"/>
    </w:rPr>
  </w:style>
  <w:style w:type="character" w:customStyle="1" w:styleId="180">
    <w:name w:val="Endnote Text Char"/>
    <w:link w:val="16"/>
    <w:qFormat/>
    <w:uiPriority w:val="99"/>
    <w:rPr>
      <w:sz w:val="20"/>
    </w:rPr>
  </w:style>
  <w:style w:type="paragraph" w:customStyle="1" w:styleId="181">
    <w:name w:val="TOC Heading"/>
    <w:unhideWhenUsed/>
    <w:qFormat/>
    <w:uiPriority w:val="39"/>
    <w:rPr>
      <w:rFonts w:hint="default" w:ascii="Times New Roman" w:hAnsi="Times New Roman" w:eastAsia="宋体" w:cs="Times New Roman"/>
    </w:rPr>
  </w:style>
  <w:style w:type="paragraph" w:customStyle="1" w:styleId="182">
    <w:name w:val="标题 11"/>
    <w:basedOn w:val="1"/>
    <w:next w:val="1"/>
    <w:link w:val="194"/>
    <w:qFormat/>
    <w:uiPriority w:val="0"/>
    <w:pPr>
      <w:keepNext/>
      <w:keepLines/>
      <w:spacing w:before="240" w:after="120" w:line="300" w:lineRule="auto"/>
      <w:jc w:val="center"/>
      <w:outlineLvl w:val="0"/>
    </w:pPr>
    <w:rPr>
      <w:rFonts w:ascii="宋体"/>
      <w:b/>
      <w:sz w:val="32"/>
      <w:szCs w:val="20"/>
    </w:rPr>
  </w:style>
  <w:style w:type="paragraph" w:customStyle="1" w:styleId="183">
    <w:name w:val="标题 21"/>
    <w:basedOn w:val="1"/>
    <w:next w:val="1"/>
    <w:link w:val="195"/>
    <w:qFormat/>
    <w:uiPriority w:val="0"/>
    <w:pPr>
      <w:keepNext/>
      <w:keepLines/>
      <w:spacing w:before="120" w:line="300" w:lineRule="auto"/>
      <w:jc w:val="center"/>
      <w:outlineLvl w:val="1"/>
    </w:pPr>
    <w:rPr>
      <w:rFonts w:ascii="Arial" w:hAnsi="Arial" w:eastAsia="黑体"/>
      <w:b/>
      <w:sz w:val="30"/>
      <w:szCs w:val="20"/>
    </w:rPr>
  </w:style>
  <w:style w:type="paragraph" w:customStyle="1" w:styleId="184">
    <w:name w:val="标题 31"/>
    <w:basedOn w:val="1"/>
    <w:next w:val="185"/>
    <w:link w:val="196"/>
    <w:qFormat/>
    <w:uiPriority w:val="0"/>
    <w:pPr>
      <w:keepNext/>
      <w:keepLines/>
      <w:spacing w:before="360" w:after="120"/>
      <w:jc w:val="left"/>
      <w:outlineLvl w:val="2"/>
    </w:pPr>
    <w:rPr>
      <w:rFonts w:ascii="宋体"/>
      <w:b/>
      <w:sz w:val="24"/>
      <w:szCs w:val="20"/>
      <w:u w:val="single"/>
    </w:rPr>
  </w:style>
  <w:style w:type="paragraph" w:customStyle="1" w:styleId="185">
    <w:name w:val="正文缩进11"/>
    <w:basedOn w:val="1"/>
    <w:next w:val="1"/>
    <w:link w:val="197"/>
    <w:qFormat/>
    <w:uiPriority w:val="0"/>
    <w:pPr>
      <w:ind w:firstLine="420"/>
      <w:jc w:val="left"/>
    </w:pPr>
    <w:rPr>
      <w:rFonts w:ascii="宋体"/>
      <w:sz w:val="24"/>
    </w:rPr>
  </w:style>
  <w:style w:type="paragraph" w:customStyle="1" w:styleId="186">
    <w:name w:val="标题 41"/>
    <w:basedOn w:val="1"/>
    <w:next w:val="1"/>
    <w:link w:val="198"/>
    <w:qFormat/>
    <w:uiPriority w:val="0"/>
    <w:pPr>
      <w:keepNext/>
      <w:keepLines/>
      <w:spacing w:before="280" w:after="290" w:line="376" w:lineRule="atLeast"/>
      <w:outlineLvl w:val="3"/>
    </w:pPr>
    <w:rPr>
      <w:rFonts w:ascii="Arial" w:hAnsi="Arial" w:eastAsia="黑体"/>
      <w:b/>
      <w:sz w:val="28"/>
      <w:szCs w:val="20"/>
    </w:rPr>
  </w:style>
  <w:style w:type="paragraph" w:customStyle="1" w:styleId="187">
    <w:name w:val="标题 51"/>
    <w:basedOn w:val="1"/>
    <w:next w:val="1"/>
    <w:link w:val="199"/>
    <w:qFormat/>
    <w:uiPriority w:val="0"/>
    <w:pPr>
      <w:keepNext/>
      <w:keepLines/>
      <w:spacing w:before="280" w:after="290" w:line="376" w:lineRule="atLeast"/>
      <w:outlineLvl w:val="4"/>
    </w:pPr>
    <w:rPr>
      <w:b/>
      <w:sz w:val="28"/>
      <w:szCs w:val="20"/>
    </w:rPr>
  </w:style>
  <w:style w:type="paragraph" w:customStyle="1" w:styleId="188">
    <w:name w:val="标题 61"/>
    <w:basedOn w:val="1"/>
    <w:next w:val="1"/>
    <w:link w:val="200"/>
    <w:qFormat/>
    <w:uiPriority w:val="0"/>
    <w:pPr>
      <w:keepNext/>
      <w:keepLines/>
      <w:spacing w:before="240" w:after="64" w:line="320" w:lineRule="atLeast"/>
      <w:outlineLvl w:val="5"/>
    </w:pPr>
    <w:rPr>
      <w:rFonts w:ascii="Arial" w:hAnsi="Arial" w:eastAsia="黑体"/>
      <w:b/>
      <w:sz w:val="24"/>
      <w:szCs w:val="20"/>
    </w:rPr>
  </w:style>
  <w:style w:type="paragraph" w:customStyle="1" w:styleId="189">
    <w:name w:val="标题 71"/>
    <w:basedOn w:val="1"/>
    <w:next w:val="1"/>
    <w:link w:val="201"/>
    <w:qFormat/>
    <w:uiPriority w:val="0"/>
    <w:pPr>
      <w:keepNext/>
      <w:keepLines/>
      <w:spacing w:before="240" w:after="64" w:line="320" w:lineRule="atLeast"/>
      <w:outlineLvl w:val="6"/>
    </w:pPr>
    <w:rPr>
      <w:b/>
      <w:sz w:val="24"/>
      <w:szCs w:val="20"/>
    </w:rPr>
  </w:style>
  <w:style w:type="paragraph" w:customStyle="1" w:styleId="190">
    <w:name w:val="标题 81"/>
    <w:basedOn w:val="1"/>
    <w:next w:val="1"/>
    <w:link w:val="202"/>
    <w:qFormat/>
    <w:uiPriority w:val="0"/>
    <w:pPr>
      <w:keepNext/>
      <w:keepLines/>
      <w:spacing w:before="240" w:after="64" w:line="320" w:lineRule="atLeast"/>
      <w:outlineLvl w:val="7"/>
    </w:pPr>
    <w:rPr>
      <w:rFonts w:ascii="Arial" w:hAnsi="Arial" w:eastAsia="黑体"/>
      <w:sz w:val="24"/>
      <w:szCs w:val="20"/>
    </w:rPr>
  </w:style>
  <w:style w:type="paragraph" w:customStyle="1" w:styleId="191">
    <w:name w:val="标题 91"/>
    <w:basedOn w:val="1"/>
    <w:next w:val="1"/>
    <w:link w:val="203"/>
    <w:qFormat/>
    <w:uiPriority w:val="0"/>
    <w:pPr>
      <w:keepNext/>
      <w:keepLines/>
      <w:spacing w:before="240" w:after="64" w:line="320" w:lineRule="atLeast"/>
      <w:outlineLvl w:val="8"/>
    </w:pPr>
    <w:rPr>
      <w:rFonts w:ascii="Arial" w:hAnsi="Arial" w:eastAsia="黑体"/>
      <w:szCs w:val="20"/>
    </w:rPr>
  </w:style>
  <w:style w:type="character" w:customStyle="1" w:styleId="192">
    <w:name w:val="默认段落字体1"/>
    <w:link w:val="1"/>
    <w:unhideWhenUsed/>
    <w:qFormat/>
    <w:uiPriority w:val="1"/>
  </w:style>
  <w:style w:type="table" w:customStyle="1" w:styleId="193">
    <w:name w:val="普通表格1"/>
    <w:unhideWhenUsed/>
    <w:qFormat/>
    <w:uiPriority w:val="99"/>
  </w:style>
  <w:style w:type="character" w:customStyle="1" w:styleId="194">
    <w:name w:val="标题 1 Char"/>
    <w:basedOn w:val="192"/>
    <w:link w:val="182"/>
    <w:qFormat/>
    <w:uiPriority w:val="0"/>
    <w:rPr>
      <w:rFonts w:ascii="宋体"/>
      <w:b/>
      <w:sz w:val="32"/>
    </w:rPr>
  </w:style>
  <w:style w:type="character" w:customStyle="1" w:styleId="195">
    <w:name w:val="标题 2 Char1"/>
    <w:link w:val="183"/>
    <w:qFormat/>
    <w:uiPriority w:val="0"/>
    <w:rPr>
      <w:rFonts w:ascii="Arial" w:hAnsi="Arial" w:eastAsia="黑体"/>
      <w:b/>
      <w:sz w:val="30"/>
      <w:lang w:val="en-US" w:eastAsia="zh-CN" w:bidi="ar-SA"/>
    </w:rPr>
  </w:style>
  <w:style w:type="character" w:customStyle="1" w:styleId="196">
    <w:name w:val="标题 3 Char1"/>
    <w:link w:val="184"/>
    <w:qFormat/>
    <w:uiPriority w:val="0"/>
    <w:rPr>
      <w:rFonts w:ascii="宋体" w:eastAsia="宋体"/>
      <w:b/>
      <w:sz w:val="24"/>
      <w:u w:val="single"/>
      <w:lang w:val="en-US" w:eastAsia="zh-CN" w:bidi="ar-SA"/>
    </w:rPr>
  </w:style>
  <w:style w:type="character" w:customStyle="1" w:styleId="197">
    <w:name w:val="正文缩进 Char1"/>
    <w:link w:val="185"/>
    <w:qFormat/>
    <w:uiPriority w:val="0"/>
    <w:rPr>
      <w:rFonts w:ascii="宋体" w:eastAsia="宋体"/>
      <w:sz w:val="24"/>
      <w:szCs w:val="24"/>
      <w:lang w:val="en-US" w:eastAsia="zh-CN" w:bidi="ar-SA"/>
    </w:rPr>
  </w:style>
  <w:style w:type="character" w:customStyle="1" w:styleId="198">
    <w:name w:val="标题 4 Char"/>
    <w:basedOn w:val="192"/>
    <w:link w:val="186"/>
    <w:qFormat/>
    <w:uiPriority w:val="0"/>
    <w:rPr>
      <w:rFonts w:ascii="Arial" w:hAnsi="Arial" w:eastAsia="黑体"/>
      <w:b/>
      <w:sz w:val="28"/>
    </w:rPr>
  </w:style>
  <w:style w:type="character" w:customStyle="1" w:styleId="199">
    <w:name w:val="标题 5 Char"/>
    <w:basedOn w:val="192"/>
    <w:link w:val="187"/>
    <w:qFormat/>
    <w:uiPriority w:val="0"/>
    <w:rPr>
      <w:b/>
      <w:sz w:val="28"/>
    </w:rPr>
  </w:style>
  <w:style w:type="character" w:customStyle="1" w:styleId="200">
    <w:name w:val="标题 6 Char"/>
    <w:basedOn w:val="192"/>
    <w:link w:val="188"/>
    <w:qFormat/>
    <w:uiPriority w:val="0"/>
    <w:rPr>
      <w:rFonts w:ascii="Arial" w:hAnsi="Arial" w:eastAsia="黑体"/>
      <w:b/>
      <w:sz w:val="24"/>
    </w:rPr>
  </w:style>
  <w:style w:type="character" w:customStyle="1" w:styleId="201">
    <w:name w:val="标题 7 Char"/>
    <w:basedOn w:val="192"/>
    <w:link w:val="189"/>
    <w:qFormat/>
    <w:uiPriority w:val="0"/>
    <w:rPr>
      <w:b/>
      <w:sz w:val="24"/>
    </w:rPr>
  </w:style>
  <w:style w:type="character" w:customStyle="1" w:styleId="202">
    <w:name w:val="标题 8 Char"/>
    <w:basedOn w:val="192"/>
    <w:link w:val="190"/>
    <w:qFormat/>
    <w:uiPriority w:val="0"/>
    <w:rPr>
      <w:rFonts w:ascii="Arial" w:hAnsi="Arial" w:eastAsia="黑体"/>
      <w:sz w:val="24"/>
    </w:rPr>
  </w:style>
  <w:style w:type="character" w:customStyle="1" w:styleId="203">
    <w:name w:val="标题 9 Char"/>
    <w:basedOn w:val="192"/>
    <w:link w:val="191"/>
    <w:qFormat/>
    <w:uiPriority w:val="0"/>
    <w:rPr>
      <w:rFonts w:ascii="Arial" w:hAnsi="Arial" w:eastAsia="黑体"/>
      <w:sz w:val="21"/>
    </w:rPr>
  </w:style>
  <w:style w:type="paragraph" w:customStyle="1" w:styleId="204">
    <w:name w:val="目录 71"/>
    <w:basedOn w:val="1"/>
    <w:next w:val="1"/>
    <w:qFormat/>
    <w:uiPriority w:val="0"/>
    <w:pPr>
      <w:ind w:left="2520"/>
    </w:pPr>
  </w:style>
  <w:style w:type="paragraph" w:customStyle="1" w:styleId="205">
    <w:name w:val="题注1"/>
    <w:basedOn w:val="1"/>
    <w:next w:val="1"/>
    <w:qFormat/>
    <w:uiPriority w:val="0"/>
    <w:pPr>
      <w:spacing w:line="480" w:lineRule="auto"/>
    </w:pPr>
    <w:rPr>
      <w:rFonts w:ascii="华文中宋" w:hAnsi="华文中宋" w:eastAsia="华文中宋"/>
      <w:sz w:val="36"/>
      <w:szCs w:val="20"/>
    </w:rPr>
  </w:style>
  <w:style w:type="paragraph" w:customStyle="1" w:styleId="206">
    <w:name w:val="文档结构图1"/>
    <w:basedOn w:val="1"/>
    <w:link w:val="207"/>
    <w:qFormat/>
    <w:uiPriority w:val="0"/>
    <w:pPr>
      <w:shd w:val="clear" w:color="auto" w:fill="000080"/>
    </w:pPr>
  </w:style>
  <w:style w:type="character" w:customStyle="1" w:styleId="207">
    <w:name w:val="文档结构图 Char"/>
    <w:basedOn w:val="192"/>
    <w:link w:val="206"/>
    <w:qFormat/>
    <w:uiPriority w:val="0"/>
    <w:rPr>
      <w:sz w:val="21"/>
      <w:szCs w:val="24"/>
      <w:shd w:val="clear" w:color="auto" w:fill="000080"/>
    </w:rPr>
  </w:style>
  <w:style w:type="paragraph" w:customStyle="1" w:styleId="208">
    <w:name w:val="批注文字1"/>
    <w:basedOn w:val="1"/>
    <w:link w:val="209"/>
    <w:qFormat/>
    <w:uiPriority w:val="99"/>
    <w:pPr>
      <w:jc w:val="left"/>
    </w:pPr>
  </w:style>
  <w:style w:type="character" w:customStyle="1" w:styleId="209">
    <w:name w:val="批注文字 Char1"/>
    <w:link w:val="208"/>
    <w:qFormat/>
    <w:uiPriority w:val="99"/>
    <w:rPr>
      <w:sz w:val="21"/>
      <w:szCs w:val="24"/>
    </w:rPr>
  </w:style>
  <w:style w:type="paragraph" w:customStyle="1" w:styleId="210">
    <w:name w:val="正文文本 31"/>
    <w:basedOn w:val="1"/>
    <w:link w:val="211"/>
    <w:qFormat/>
    <w:uiPriority w:val="0"/>
    <w:pPr>
      <w:spacing w:after="120"/>
    </w:pPr>
    <w:rPr>
      <w:sz w:val="16"/>
      <w:szCs w:val="16"/>
    </w:rPr>
  </w:style>
  <w:style w:type="character" w:customStyle="1" w:styleId="211">
    <w:name w:val="正文文本 3 Char"/>
    <w:basedOn w:val="192"/>
    <w:link w:val="210"/>
    <w:qFormat/>
    <w:uiPriority w:val="0"/>
    <w:rPr>
      <w:sz w:val="16"/>
      <w:szCs w:val="16"/>
    </w:rPr>
  </w:style>
  <w:style w:type="paragraph" w:customStyle="1" w:styleId="212">
    <w:name w:val="正文文本1"/>
    <w:basedOn w:val="1"/>
    <w:next w:val="1"/>
    <w:link w:val="213"/>
    <w:qFormat/>
    <w:uiPriority w:val="0"/>
    <w:pPr>
      <w:tabs>
        <w:tab w:val="left" w:pos="567"/>
      </w:tabs>
      <w:spacing w:before="120" w:line="22" w:lineRule="atLeast"/>
    </w:pPr>
    <w:rPr>
      <w:rFonts w:ascii="宋体" w:hAnsi="宋体"/>
      <w:sz w:val="24"/>
    </w:rPr>
  </w:style>
  <w:style w:type="character" w:customStyle="1" w:styleId="213">
    <w:name w:val="正文文本 Char"/>
    <w:basedOn w:val="192"/>
    <w:link w:val="212"/>
    <w:qFormat/>
    <w:uiPriority w:val="0"/>
    <w:rPr>
      <w:rFonts w:ascii="宋体" w:hAnsi="宋体"/>
      <w:sz w:val="24"/>
      <w:szCs w:val="24"/>
    </w:rPr>
  </w:style>
  <w:style w:type="paragraph" w:customStyle="1" w:styleId="214">
    <w:name w:val="正文文本缩进11"/>
    <w:basedOn w:val="1"/>
    <w:next w:val="1"/>
    <w:link w:val="215"/>
    <w:qFormat/>
    <w:uiPriority w:val="0"/>
    <w:pPr>
      <w:spacing w:line="360" w:lineRule="auto"/>
      <w:ind w:firstLine="570"/>
    </w:pPr>
    <w:rPr>
      <w:sz w:val="24"/>
    </w:rPr>
  </w:style>
  <w:style w:type="character" w:customStyle="1" w:styleId="215">
    <w:name w:val="正文文本缩进 Char2"/>
    <w:link w:val="214"/>
    <w:qFormat/>
    <w:uiPriority w:val="0"/>
    <w:rPr>
      <w:rFonts w:eastAsia="宋体"/>
      <w:sz w:val="24"/>
      <w:szCs w:val="24"/>
      <w:lang w:val="en-US" w:eastAsia="zh-CN" w:bidi="ar-SA"/>
    </w:rPr>
  </w:style>
  <w:style w:type="paragraph" w:customStyle="1" w:styleId="216">
    <w:name w:val="列表 21"/>
    <w:basedOn w:val="1"/>
    <w:qFormat/>
    <w:uiPriority w:val="0"/>
    <w:pPr>
      <w:ind w:left="100" w:hanging="200"/>
    </w:pPr>
  </w:style>
  <w:style w:type="paragraph" w:customStyle="1" w:styleId="217">
    <w:name w:val="文本块1"/>
    <w:basedOn w:val="1"/>
    <w:qFormat/>
    <w:uiPriority w:val="0"/>
    <w:pPr>
      <w:widowControl/>
      <w:ind w:left="480" w:right="-341" w:firstLine="513"/>
    </w:pPr>
    <w:rPr>
      <w:sz w:val="24"/>
      <w:szCs w:val="20"/>
    </w:rPr>
  </w:style>
  <w:style w:type="paragraph" w:customStyle="1" w:styleId="218">
    <w:name w:val="目录 51"/>
    <w:basedOn w:val="1"/>
    <w:next w:val="1"/>
    <w:qFormat/>
    <w:uiPriority w:val="0"/>
    <w:pPr>
      <w:ind w:left="1680"/>
    </w:pPr>
  </w:style>
  <w:style w:type="paragraph" w:customStyle="1" w:styleId="219">
    <w:name w:val="目录 31"/>
    <w:basedOn w:val="1"/>
    <w:next w:val="1"/>
    <w:qFormat/>
    <w:uiPriority w:val="39"/>
    <w:pPr>
      <w:ind w:left="840"/>
    </w:pPr>
  </w:style>
  <w:style w:type="paragraph" w:customStyle="1" w:styleId="220">
    <w:name w:val="纯文本1"/>
    <w:basedOn w:val="1"/>
    <w:link w:val="221"/>
    <w:qFormat/>
    <w:uiPriority w:val="0"/>
    <w:rPr>
      <w:rFonts w:hint="eastAsia" w:ascii="宋体" w:hAnsi="Courier New"/>
      <w:szCs w:val="20"/>
    </w:rPr>
  </w:style>
  <w:style w:type="character" w:customStyle="1" w:styleId="221">
    <w:name w:val="纯文本 Char"/>
    <w:basedOn w:val="192"/>
    <w:link w:val="220"/>
    <w:qFormat/>
    <w:uiPriority w:val="0"/>
    <w:rPr>
      <w:rFonts w:hint="eastAsia" w:ascii="宋体" w:hAnsi="Courier New" w:eastAsia="宋体" w:cs="宋体"/>
      <w:sz w:val="21"/>
    </w:rPr>
  </w:style>
  <w:style w:type="paragraph" w:customStyle="1" w:styleId="222">
    <w:name w:val="目录 81"/>
    <w:basedOn w:val="1"/>
    <w:next w:val="1"/>
    <w:qFormat/>
    <w:uiPriority w:val="0"/>
    <w:pPr>
      <w:ind w:left="2940"/>
    </w:pPr>
  </w:style>
  <w:style w:type="paragraph" w:customStyle="1" w:styleId="223">
    <w:name w:val="日期1"/>
    <w:basedOn w:val="1"/>
    <w:next w:val="1"/>
    <w:link w:val="224"/>
    <w:qFormat/>
    <w:uiPriority w:val="0"/>
    <w:pPr>
      <w:ind w:left="100"/>
    </w:pPr>
    <w:rPr>
      <w:rFonts w:ascii="仿宋_GB2312" w:hAnsi="宋体" w:eastAsia="仿宋_GB2312"/>
      <w:color w:val="000000"/>
      <w:sz w:val="24"/>
    </w:rPr>
  </w:style>
  <w:style w:type="character" w:customStyle="1" w:styleId="224">
    <w:name w:val="日期 Char"/>
    <w:basedOn w:val="192"/>
    <w:link w:val="223"/>
    <w:qFormat/>
    <w:uiPriority w:val="0"/>
    <w:rPr>
      <w:rFonts w:ascii="仿宋_GB2312" w:hAnsi="宋体" w:eastAsia="仿宋_GB2312"/>
      <w:color w:val="000000"/>
      <w:sz w:val="24"/>
      <w:szCs w:val="24"/>
    </w:rPr>
  </w:style>
  <w:style w:type="paragraph" w:customStyle="1" w:styleId="225">
    <w:name w:val="正文文本缩进 21"/>
    <w:basedOn w:val="1"/>
    <w:link w:val="226"/>
    <w:qFormat/>
    <w:uiPriority w:val="0"/>
    <w:pPr>
      <w:ind w:firstLine="480"/>
    </w:pPr>
    <w:rPr>
      <w:rFonts w:ascii="仿宋_GB2312" w:eastAsia="仿宋_GB2312"/>
      <w:sz w:val="24"/>
    </w:rPr>
  </w:style>
  <w:style w:type="character" w:customStyle="1" w:styleId="226">
    <w:name w:val="正文文本缩进 2 Char"/>
    <w:basedOn w:val="192"/>
    <w:link w:val="225"/>
    <w:qFormat/>
    <w:uiPriority w:val="0"/>
    <w:rPr>
      <w:rFonts w:ascii="仿宋_GB2312" w:eastAsia="仿宋_GB2312"/>
      <w:sz w:val="24"/>
      <w:szCs w:val="24"/>
    </w:rPr>
  </w:style>
  <w:style w:type="paragraph" w:customStyle="1" w:styleId="227">
    <w:name w:val="批注框文本1"/>
    <w:basedOn w:val="1"/>
    <w:link w:val="228"/>
    <w:qFormat/>
    <w:uiPriority w:val="0"/>
    <w:rPr>
      <w:sz w:val="18"/>
      <w:szCs w:val="18"/>
    </w:rPr>
  </w:style>
  <w:style w:type="character" w:customStyle="1" w:styleId="228">
    <w:name w:val="批注框文本 Char"/>
    <w:basedOn w:val="192"/>
    <w:link w:val="227"/>
    <w:qFormat/>
    <w:uiPriority w:val="0"/>
    <w:rPr>
      <w:sz w:val="18"/>
      <w:szCs w:val="18"/>
    </w:rPr>
  </w:style>
  <w:style w:type="paragraph" w:customStyle="1" w:styleId="229">
    <w:name w:val="页脚1"/>
    <w:basedOn w:val="1"/>
    <w:link w:val="230"/>
    <w:qFormat/>
    <w:uiPriority w:val="99"/>
    <w:pPr>
      <w:tabs>
        <w:tab w:val="center" w:pos="4153"/>
        <w:tab w:val="right" w:pos="8306"/>
      </w:tabs>
      <w:jc w:val="left"/>
    </w:pPr>
    <w:rPr>
      <w:rFonts w:ascii="宋体"/>
      <w:sz w:val="18"/>
      <w:szCs w:val="20"/>
    </w:rPr>
  </w:style>
  <w:style w:type="character" w:customStyle="1" w:styleId="230">
    <w:name w:val="页脚 Char1"/>
    <w:link w:val="229"/>
    <w:qFormat/>
    <w:uiPriority w:val="99"/>
    <w:rPr>
      <w:rFonts w:ascii="宋体" w:eastAsia="宋体"/>
      <w:sz w:val="18"/>
      <w:lang w:val="en-US" w:eastAsia="zh-CN" w:bidi="ar-SA"/>
    </w:rPr>
  </w:style>
  <w:style w:type="paragraph" w:customStyle="1" w:styleId="231">
    <w:name w:val="寄信人地址1"/>
    <w:basedOn w:val="1"/>
    <w:qFormat/>
    <w:uiPriority w:val="0"/>
    <w:rPr>
      <w:rFonts w:ascii="Arial" w:hAnsi="Arial"/>
    </w:rPr>
  </w:style>
  <w:style w:type="paragraph" w:customStyle="1" w:styleId="232">
    <w:name w:val="页眉1"/>
    <w:basedOn w:val="1"/>
    <w:link w:val="233"/>
    <w:qFormat/>
    <w:uiPriority w:val="0"/>
    <w:pPr>
      <w:pBdr>
        <w:bottom w:val="single" w:color="000000" w:sz="6" w:space="1"/>
      </w:pBdr>
      <w:tabs>
        <w:tab w:val="center" w:pos="4153"/>
        <w:tab w:val="right" w:pos="8306"/>
      </w:tabs>
      <w:jc w:val="center"/>
    </w:pPr>
    <w:rPr>
      <w:sz w:val="18"/>
      <w:szCs w:val="18"/>
    </w:rPr>
  </w:style>
  <w:style w:type="character" w:customStyle="1" w:styleId="233">
    <w:name w:val="页眉 Char1"/>
    <w:link w:val="232"/>
    <w:qFormat/>
    <w:uiPriority w:val="0"/>
    <w:rPr>
      <w:rFonts w:eastAsia="宋体"/>
      <w:sz w:val="18"/>
      <w:szCs w:val="18"/>
      <w:lang w:val="en-US" w:eastAsia="zh-CN" w:bidi="ar-SA"/>
    </w:rPr>
  </w:style>
  <w:style w:type="paragraph" w:customStyle="1" w:styleId="234">
    <w:name w:val="目录 11"/>
    <w:basedOn w:val="1"/>
    <w:next w:val="1"/>
    <w:qFormat/>
    <w:uiPriority w:val="39"/>
    <w:pPr>
      <w:tabs>
        <w:tab w:val="left" w:pos="1050"/>
        <w:tab w:val="right" w:leader="dot" w:pos="8937"/>
      </w:tabs>
      <w:spacing w:line="300" w:lineRule="auto"/>
    </w:pPr>
    <w:rPr>
      <w:rFonts w:ascii="宋体" w:hAnsi="宋体"/>
      <w:b/>
      <w:sz w:val="24"/>
    </w:rPr>
  </w:style>
  <w:style w:type="paragraph" w:customStyle="1" w:styleId="235">
    <w:name w:val="目录 41"/>
    <w:basedOn w:val="1"/>
    <w:next w:val="1"/>
    <w:qFormat/>
    <w:uiPriority w:val="0"/>
    <w:pPr>
      <w:ind w:left="1260"/>
    </w:pPr>
  </w:style>
  <w:style w:type="paragraph" w:customStyle="1" w:styleId="236">
    <w:name w:val="目录 61"/>
    <w:basedOn w:val="1"/>
    <w:next w:val="1"/>
    <w:qFormat/>
    <w:uiPriority w:val="0"/>
    <w:pPr>
      <w:ind w:left="2100"/>
    </w:pPr>
  </w:style>
  <w:style w:type="paragraph" w:customStyle="1" w:styleId="237">
    <w:name w:val="正文文本缩进 31"/>
    <w:basedOn w:val="1"/>
    <w:link w:val="238"/>
    <w:qFormat/>
    <w:uiPriority w:val="0"/>
    <w:pPr>
      <w:spacing w:before="120" w:line="22" w:lineRule="atLeast"/>
      <w:ind w:left="720" w:firstLine="480"/>
      <w:jc w:val="left"/>
    </w:pPr>
    <w:rPr>
      <w:rFonts w:ascii="宋体"/>
      <w:sz w:val="24"/>
      <w:szCs w:val="20"/>
    </w:rPr>
  </w:style>
  <w:style w:type="character" w:customStyle="1" w:styleId="238">
    <w:name w:val="正文文本缩进 3 Char"/>
    <w:basedOn w:val="192"/>
    <w:link w:val="237"/>
    <w:qFormat/>
    <w:uiPriority w:val="0"/>
    <w:rPr>
      <w:rFonts w:ascii="宋体"/>
      <w:sz w:val="24"/>
    </w:rPr>
  </w:style>
  <w:style w:type="paragraph" w:customStyle="1" w:styleId="239">
    <w:name w:val="目录 21"/>
    <w:basedOn w:val="1"/>
    <w:next w:val="1"/>
    <w:qFormat/>
    <w:uiPriority w:val="39"/>
    <w:pPr>
      <w:tabs>
        <w:tab w:val="right" w:leader="dot" w:pos="8937"/>
      </w:tabs>
      <w:spacing w:line="312" w:lineRule="auto"/>
      <w:ind w:left="420"/>
    </w:pPr>
  </w:style>
  <w:style w:type="paragraph" w:customStyle="1" w:styleId="240">
    <w:name w:val="目录 91"/>
    <w:basedOn w:val="1"/>
    <w:next w:val="1"/>
    <w:qFormat/>
    <w:uiPriority w:val="0"/>
    <w:pPr>
      <w:ind w:left="3360"/>
    </w:pPr>
  </w:style>
  <w:style w:type="paragraph" w:customStyle="1" w:styleId="241">
    <w:name w:val="HTML 预设格式1"/>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character" w:customStyle="1" w:styleId="242">
    <w:name w:val="HTML 预设格式 Char"/>
    <w:basedOn w:val="192"/>
    <w:link w:val="241"/>
    <w:qFormat/>
    <w:uiPriority w:val="0"/>
    <w:rPr>
      <w:rFonts w:ascii="宋体" w:hAnsi="宋体" w:cs="宋体"/>
      <w:sz w:val="24"/>
      <w:szCs w:val="24"/>
    </w:rPr>
  </w:style>
  <w:style w:type="paragraph" w:customStyle="1" w:styleId="243">
    <w:name w:val="普通(网站)1"/>
    <w:basedOn w:val="1"/>
    <w:unhideWhenUsed/>
    <w:qFormat/>
    <w:uiPriority w:val="99"/>
    <w:pPr>
      <w:widowControl/>
      <w:spacing w:before="100" w:beforeAutospacing="1" w:after="100" w:afterAutospacing="1"/>
      <w:jc w:val="left"/>
    </w:pPr>
    <w:rPr>
      <w:rFonts w:ascii="宋体" w:hAnsi="宋体" w:cs="宋体"/>
      <w:sz w:val="24"/>
    </w:rPr>
  </w:style>
  <w:style w:type="paragraph" w:customStyle="1" w:styleId="244">
    <w:name w:val="索引 11"/>
    <w:basedOn w:val="1"/>
    <w:next w:val="1"/>
    <w:qFormat/>
    <w:uiPriority w:val="0"/>
    <w:rPr>
      <w:szCs w:val="20"/>
    </w:rPr>
  </w:style>
  <w:style w:type="paragraph" w:customStyle="1" w:styleId="245">
    <w:name w:val="标题1"/>
    <w:basedOn w:val="1"/>
    <w:link w:val="246"/>
    <w:qFormat/>
    <w:uiPriority w:val="0"/>
    <w:pPr>
      <w:jc w:val="center"/>
      <w:outlineLvl w:val="0"/>
    </w:pPr>
    <w:rPr>
      <w:b/>
      <w:sz w:val="32"/>
      <w:szCs w:val="20"/>
    </w:rPr>
  </w:style>
  <w:style w:type="character" w:customStyle="1" w:styleId="246">
    <w:name w:val="标题 Char1"/>
    <w:link w:val="245"/>
    <w:qFormat/>
    <w:uiPriority w:val="0"/>
    <w:rPr>
      <w:b/>
      <w:sz w:val="32"/>
    </w:rPr>
  </w:style>
  <w:style w:type="paragraph" w:customStyle="1" w:styleId="247">
    <w:name w:val="批注主题1"/>
    <w:basedOn w:val="208"/>
    <w:next w:val="208"/>
    <w:link w:val="248"/>
    <w:qFormat/>
    <w:uiPriority w:val="0"/>
    <w:rPr>
      <w:b/>
      <w:bCs/>
    </w:rPr>
  </w:style>
  <w:style w:type="character" w:customStyle="1" w:styleId="248">
    <w:name w:val="批注主题 Char"/>
    <w:basedOn w:val="249"/>
    <w:link w:val="247"/>
    <w:qFormat/>
    <w:uiPriority w:val="0"/>
    <w:rPr>
      <w:rFonts w:ascii="Times New Roman" w:hAnsi="Times New Roman" w:eastAsia="宋体" w:cs="Times New Roman"/>
      <w:b/>
      <w:bCs/>
      <w:sz w:val="21"/>
      <w:szCs w:val="24"/>
      <w:lang w:val="en-US" w:eastAsia="zh-CN" w:bidi="ar-SA"/>
    </w:rPr>
  </w:style>
  <w:style w:type="character" w:customStyle="1" w:styleId="249">
    <w:name w:val="批注文字 字符"/>
    <w:link w:val="1"/>
    <w:qFormat/>
    <w:uiPriority w:val="99"/>
    <w:rPr>
      <w:rFonts w:ascii="Times New Roman" w:hAnsi="Times New Roman" w:eastAsia="宋体" w:cs="Times New Roman"/>
      <w:sz w:val="24"/>
      <w:lang w:val="en-US" w:eastAsia="zh-CN" w:bidi="ar-SA"/>
    </w:rPr>
  </w:style>
  <w:style w:type="paragraph" w:customStyle="1" w:styleId="250">
    <w:name w:val="正文首行缩进 21"/>
    <w:basedOn w:val="214"/>
    <w:link w:val="251"/>
    <w:qFormat/>
    <w:uiPriority w:val="0"/>
    <w:pPr>
      <w:spacing w:after="120" w:line="480" w:lineRule="exact"/>
      <w:ind w:left="420" w:firstLine="420"/>
    </w:pPr>
    <w:rPr>
      <w:szCs w:val="20"/>
    </w:rPr>
  </w:style>
  <w:style w:type="character" w:customStyle="1" w:styleId="251">
    <w:name w:val="正文首行缩进 2 Char"/>
    <w:basedOn w:val="215"/>
    <w:link w:val="250"/>
    <w:qFormat/>
    <w:uiPriority w:val="0"/>
    <w:rPr>
      <w:rFonts w:eastAsia="宋体"/>
      <w:sz w:val="24"/>
      <w:szCs w:val="24"/>
      <w:lang w:val="en-US" w:eastAsia="zh-CN" w:bidi="ar-SA"/>
    </w:rPr>
  </w:style>
  <w:style w:type="table" w:customStyle="1" w:styleId="252">
    <w:name w:val="网格型1"/>
    <w:basedOn w:val="193"/>
    <w:qFormat/>
    <w:uiPriority w:val="39"/>
  </w:style>
  <w:style w:type="table" w:customStyle="1" w:styleId="253">
    <w:name w:val="中等深浅网格 1 - 强调文字颜色 21"/>
    <w:basedOn w:val="193"/>
    <w:qFormat/>
    <w:uiPriority w:val="0"/>
    <w:rPr>
      <w:sz w:val="21"/>
      <w:szCs w:val="24"/>
    </w:rPr>
  </w:style>
  <w:style w:type="character" w:customStyle="1" w:styleId="254">
    <w:name w:val="要点1"/>
    <w:link w:val="1"/>
    <w:qFormat/>
    <w:uiPriority w:val="0"/>
    <w:rPr>
      <w:b/>
      <w:bCs/>
    </w:rPr>
  </w:style>
  <w:style w:type="character" w:customStyle="1" w:styleId="255">
    <w:name w:val="页码1"/>
    <w:basedOn w:val="192"/>
    <w:link w:val="1"/>
    <w:qFormat/>
    <w:uiPriority w:val="0"/>
  </w:style>
  <w:style w:type="character" w:customStyle="1" w:styleId="256">
    <w:name w:val="已访问的超链接1"/>
    <w:link w:val="1"/>
    <w:qFormat/>
    <w:uiPriority w:val="0"/>
    <w:rPr>
      <w:color w:val="800080"/>
      <w:u w:val="single"/>
    </w:rPr>
  </w:style>
  <w:style w:type="character" w:customStyle="1" w:styleId="257">
    <w:name w:val="强调1"/>
    <w:link w:val="1"/>
    <w:qFormat/>
    <w:uiPriority w:val="0"/>
    <w:rPr>
      <w:color w:val="CC0033"/>
    </w:rPr>
  </w:style>
  <w:style w:type="character" w:customStyle="1" w:styleId="258">
    <w:name w:val="超链接1"/>
    <w:link w:val="1"/>
    <w:qFormat/>
    <w:uiPriority w:val="99"/>
    <w:rPr>
      <w:color w:val="0000FF"/>
      <w:u w:val="single"/>
    </w:rPr>
  </w:style>
  <w:style w:type="character" w:customStyle="1" w:styleId="259">
    <w:name w:val="批注引用1"/>
    <w:link w:val="1"/>
    <w:qFormat/>
    <w:uiPriority w:val="99"/>
    <w:rPr>
      <w:sz w:val="21"/>
      <w:szCs w:val="21"/>
    </w:rPr>
  </w:style>
  <w:style w:type="character" w:customStyle="1" w:styleId="260">
    <w:name w:val="HTML 引文1"/>
    <w:link w:val="1"/>
    <w:qFormat/>
    <w:uiPriority w:val="0"/>
    <w:rPr>
      <w:i/>
      <w:iCs/>
    </w:rPr>
  </w:style>
  <w:style w:type="paragraph" w:customStyle="1" w:styleId="261">
    <w:name w:val="Default"/>
    <w:qFormat/>
    <w:uiPriority w:val="0"/>
    <w:pPr>
      <w:widowControl w:val="0"/>
    </w:pPr>
    <w:rPr>
      <w:rFonts w:hint="default" w:ascii="Symbol" w:hAnsi="Symbol" w:eastAsia="宋体" w:cs="Symbol"/>
      <w:color w:val="000000"/>
      <w:sz w:val="24"/>
      <w:szCs w:val="24"/>
      <w:lang w:val="en-US" w:eastAsia="zh-CN" w:bidi="ar-SA"/>
    </w:rPr>
  </w:style>
  <w:style w:type="character" w:customStyle="1" w:styleId="262">
    <w:name w:val="c21"/>
    <w:link w:val="1"/>
    <w:qFormat/>
    <w:uiPriority w:val="0"/>
    <w:rPr>
      <w:rFonts w:ascii="ˎ̥" w:hAnsi="ˎ̥"/>
      <w:color w:val="000000"/>
      <w:sz w:val="20"/>
      <w:szCs w:val="20"/>
      <w:u w:val="none"/>
    </w:rPr>
  </w:style>
  <w:style w:type="character" w:customStyle="1" w:styleId="263">
    <w:name w:val="title4"/>
    <w:link w:val="1"/>
    <w:qFormat/>
    <w:uiPriority w:val="0"/>
    <w:rPr>
      <w:b/>
      <w:bCs/>
      <w:color w:val="1D87B3"/>
      <w:sz w:val="15"/>
      <w:szCs w:val="15"/>
    </w:rPr>
  </w:style>
  <w:style w:type="character" w:customStyle="1" w:styleId="264">
    <w:name w:val="标题 2 Char Char"/>
    <w:link w:val="1"/>
    <w:qFormat/>
    <w:uiPriority w:val="0"/>
    <w:rPr>
      <w:rFonts w:ascii="Arial" w:hAnsi="Arial" w:eastAsia="黑体"/>
      <w:b/>
      <w:bCs/>
      <w:sz w:val="32"/>
      <w:szCs w:val="32"/>
      <w:lang w:val="en-US" w:eastAsia="zh-CN" w:bidi="ar-SA"/>
    </w:rPr>
  </w:style>
  <w:style w:type="character" w:customStyle="1" w:styleId="265">
    <w:name w:val="black1"/>
    <w:link w:val="1"/>
    <w:qFormat/>
    <w:uiPriority w:val="0"/>
    <w:rPr>
      <w:color w:val="000000"/>
    </w:rPr>
  </w:style>
  <w:style w:type="character" w:customStyle="1" w:styleId="266">
    <w:name w:val="street-address"/>
    <w:basedOn w:val="192"/>
    <w:link w:val="1"/>
    <w:qFormat/>
    <w:uiPriority w:val="0"/>
  </w:style>
  <w:style w:type="character" w:customStyle="1" w:styleId="267">
    <w:name w:val="locality"/>
    <w:basedOn w:val="192"/>
    <w:link w:val="1"/>
    <w:qFormat/>
    <w:uiPriority w:val="0"/>
  </w:style>
  <w:style w:type="character" w:customStyle="1" w:styleId="268">
    <w:name w:val="正文文本缩进 Char1"/>
    <w:link w:val="269"/>
    <w:qFormat/>
    <w:uiPriority w:val="0"/>
    <w:rPr>
      <w:rFonts w:ascii="宋体" w:hAnsi="宋体" w:eastAsia="宋体"/>
      <w:sz w:val="24"/>
      <w:szCs w:val="24"/>
      <w:lang w:bidi="ar-SA"/>
    </w:rPr>
  </w:style>
  <w:style w:type="paragraph" w:customStyle="1" w:styleId="269">
    <w:name w:val="正文文本缩进1"/>
    <w:basedOn w:val="1"/>
    <w:link w:val="268"/>
    <w:qFormat/>
    <w:uiPriority w:val="0"/>
    <w:pPr>
      <w:spacing w:line="480" w:lineRule="exact"/>
      <w:ind w:firstLine="480"/>
    </w:pPr>
    <w:rPr>
      <w:rFonts w:ascii="宋体" w:hAnsi="宋体"/>
      <w:sz w:val="24"/>
    </w:rPr>
  </w:style>
  <w:style w:type="character" w:customStyle="1" w:styleId="270">
    <w:name w:val="Char Char11"/>
    <w:link w:val="1"/>
    <w:qFormat/>
    <w:uiPriority w:val="0"/>
    <w:rPr>
      <w:rFonts w:ascii="宋体" w:eastAsia="宋体"/>
      <w:b/>
      <w:sz w:val="24"/>
      <w:u w:val="single"/>
      <w:lang w:val="en-US" w:eastAsia="zh-CN" w:bidi="ar-SA"/>
    </w:rPr>
  </w:style>
  <w:style w:type="character" w:customStyle="1" w:styleId="271">
    <w:name w:val="txt"/>
    <w:basedOn w:val="192"/>
    <w:link w:val="1"/>
    <w:qFormat/>
    <w:uiPriority w:val="0"/>
  </w:style>
  <w:style w:type="character" w:customStyle="1" w:styleId="272">
    <w:name w:val="正文缩进 Char Char"/>
    <w:link w:val="273"/>
    <w:qFormat/>
    <w:uiPriority w:val="0"/>
    <w:rPr>
      <w:rFonts w:ascii="宋体" w:eastAsia="宋体"/>
      <w:color w:val="000000"/>
      <w:sz w:val="28"/>
      <w:lang w:bidi="ar-SA"/>
    </w:rPr>
  </w:style>
  <w:style w:type="paragraph" w:customStyle="1" w:styleId="273">
    <w:name w:val="正文缩进1"/>
    <w:basedOn w:val="1"/>
    <w:link w:val="272"/>
    <w:qFormat/>
    <w:uiPriority w:val="0"/>
    <w:pPr>
      <w:widowControl/>
      <w:spacing w:line="480" w:lineRule="exact"/>
      <w:ind w:firstLine="567"/>
    </w:pPr>
    <w:rPr>
      <w:rFonts w:ascii="宋体"/>
      <w:color w:val="000000"/>
      <w:sz w:val="28"/>
      <w:szCs w:val="20"/>
    </w:rPr>
  </w:style>
  <w:style w:type="character" w:customStyle="1" w:styleId="274">
    <w:name w:val="普通文字1 Char1"/>
    <w:link w:val="1"/>
    <w:qFormat/>
    <w:uiPriority w:val="0"/>
    <w:rPr>
      <w:rFonts w:ascii="宋体" w:hAnsi="Courier New" w:eastAsia="宋体"/>
      <w:sz w:val="21"/>
      <w:lang w:val="en-US" w:eastAsia="zh-CN" w:bidi="ar-SA"/>
    </w:rPr>
  </w:style>
  <w:style w:type="character" w:customStyle="1" w:styleId="275">
    <w:name w:val="chanpin1"/>
    <w:link w:val="1"/>
    <w:qFormat/>
    <w:uiPriority w:val="0"/>
    <w:rPr>
      <w:rFonts w:ascii="ˎ̥" w:hAnsi="ˎ̥"/>
      <w:color w:val="000000"/>
      <w:sz w:val="20"/>
      <w:szCs w:val="20"/>
      <w:u w:val="none"/>
    </w:rPr>
  </w:style>
  <w:style w:type="character" w:customStyle="1" w:styleId="276">
    <w:name w:val="列出段落 Char1"/>
    <w:link w:val="277"/>
    <w:qFormat/>
    <w:uiPriority w:val="34"/>
    <w:rPr>
      <w:rFonts w:ascii="Calibri" w:hAnsi="Calibri" w:eastAsia="宋体"/>
      <w:sz w:val="21"/>
      <w:szCs w:val="22"/>
      <w:lang w:val="en-US" w:eastAsia="zh-CN" w:bidi="ar-SA"/>
    </w:rPr>
  </w:style>
  <w:style w:type="paragraph" w:customStyle="1" w:styleId="277">
    <w:name w:val="列出段落"/>
    <w:basedOn w:val="1"/>
    <w:link w:val="276"/>
    <w:qFormat/>
    <w:uiPriority w:val="34"/>
    <w:pPr>
      <w:ind w:firstLine="420"/>
    </w:pPr>
    <w:rPr>
      <w:rFonts w:ascii="Calibri" w:hAnsi="Calibri"/>
      <w:szCs w:val="22"/>
    </w:rPr>
  </w:style>
  <w:style w:type="character" w:customStyle="1" w:styleId="278">
    <w:name w:val="标题 3 Char Char"/>
    <w:link w:val="1"/>
    <w:qFormat/>
    <w:uiPriority w:val="0"/>
    <w:rPr>
      <w:rFonts w:eastAsia="宋体"/>
      <w:b/>
      <w:bCs/>
      <w:sz w:val="32"/>
      <w:szCs w:val="32"/>
      <w:lang w:val="en-US" w:eastAsia="zh-CN" w:bidi="ar-SA"/>
    </w:rPr>
  </w:style>
  <w:style w:type="character" w:customStyle="1" w:styleId="279">
    <w:name w:val="段1 Char"/>
    <w:link w:val="1"/>
    <w:qFormat/>
    <w:uiPriority w:val="0"/>
    <w:rPr>
      <w:rFonts w:ascii="宋体" w:eastAsia="宋体"/>
      <w:sz w:val="24"/>
      <w:lang w:val="en-US" w:eastAsia="zh-CN" w:bidi="ar-SA"/>
    </w:rPr>
  </w:style>
  <w:style w:type="character" w:customStyle="1" w:styleId="280">
    <w:name w:val="chanpin拷贝"/>
    <w:basedOn w:val="192"/>
    <w:link w:val="1"/>
    <w:qFormat/>
    <w:uiPriority w:val="0"/>
  </w:style>
  <w:style w:type="character" w:customStyle="1" w:styleId="281">
    <w:name w:val="纯文本 Char1"/>
    <w:link w:val="1"/>
    <w:qFormat/>
    <w:uiPriority w:val="0"/>
    <w:rPr>
      <w:rFonts w:ascii="宋体" w:hAnsi="Courier New" w:eastAsia="宋体"/>
      <w:sz w:val="21"/>
      <w:lang w:val="en-US" w:eastAsia="zh-CN" w:bidi="ar-SA"/>
    </w:rPr>
  </w:style>
  <w:style w:type="character" w:customStyle="1" w:styleId="282">
    <w:name w:val="apple-style-span"/>
    <w:link w:val="1"/>
    <w:qFormat/>
    <w:uiPriority w:val="0"/>
    <w:rPr>
      <w:rFonts w:cs="Times New Roman"/>
    </w:rPr>
  </w:style>
  <w:style w:type="paragraph" w:customStyle="1" w:styleId="283">
    <w:name w:val="二级条标题"/>
    <w:basedOn w:val="284"/>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284">
    <w:name w:val="一级条标题"/>
    <w:basedOn w:val="285"/>
    <w:next w:val="1"/>
    <w:qFormat/>
    <w:uiPriority w:val="0"/>
    <w:pPr>
      <w:numPr>
        <w:ilvl w:val="1"/>
      </w:numPr>
      <w:tabs>
        <w:tab w:val="left" w:pos="360"/>
        <w:tab w:val="left" w:pos="840"/>
      </w:tabs>
      <w:ind w:left="0" w:hanging="840"/>
      <w:outlineLvl w:val="1"/>
    </w:pPr>
  </w:style>
  <w:style w:type="paragraph" w:customStyle="1" w:styleId="285">
    <w:name w:val="章标题"/>
    <w:next w:val="1"/>
    <w:qFormat/>
    <w:uiPriority w:val="0"/>
    <w:pPr>
      <w:numPr>
        <w:ilvl w:val="0"/>
        <w:numId w:val="1"/>
      </w:numPr>
      <w:spacing w:before="156" w:after="156" w:line="460" w:lineRule="exact"/>
      <w:ind w:left="0"/>
      <w:jc w:val="both"/>
      <w:outlineLvl w:val="0"/>
    </w:pPr>
    <w:rPr>
      <w:rFonts w:hint="default" w:ascii="黑体" w:hAnsi="Times New Roman" w:eastAsia="黑体" w:cs="Times New Roman"/>
      <w:b/>
      <w:sz w:val="28"/>
      <w:lang w:val="en-US" w:eastAsia="zh-CN" w:bidi="ar-SA"/>
    </w:rPr>
  </w:style>
  <w:style w:type="paragraph" w:customStyle="1" w:styleId="286">
    <w:name w:val="font7"/>
    <w:basedOn w:val="1"/>
    <w:qFormat/>
    <w:uiPriority w:val="0"/>
    <w:pPr>
      <w:widowControl/>
      <w:spacing w:before="100" w:beforeAutospacing="1" w:after="100" w:afterAutospacing="1"/>
      <w:jc w:val="left"/>
    </w:pPr>
    <w:rPr>
      <w:rFonts w:eastAsia="Arial Unicode MS"/>
      <w:b/>
      <w:bCs/>
      <w:color w:val="000000"/>
      <w:sz w:val="20"/>
      <w:szCs w:val="20"/>
    </w:rPr>
  </w:style>
  <w:style w:type="paragraph" w:customStyle="1" w:styleId="287">
    <w:name w:val="字元 字元"/>
    <w:basedOn w:val="1"/>
    <w:qFormat/>
    <w:uiPriority w:val="0"/>
    <w:rPr>
      <w:rFonts w:ascii="Tahoma" w:hAnsi="Tahoma"/>
      <w:sz w:val="24"/>
      <w:szCs w:val="20"/>
    </w:rPr>
  </w:style>
  <w:style w:type="paragraph" w:customStyle="1" w:styleId="288">
    <w:name w:val="Char3 Char Char Char"/>
    <w:basedOn w:val="1"/>
    <w:qFormat/>
    <w:uiPriority w:val="0"/>
    <w:rPr>
      <w:rFonts w:ascii="Tahoma" w:hAnsi="Tahoma"/>
      <w:sz w:val="24"/>
      <w:szCs w:val="20"/>
    </w:rPr>
  </w:style>
  <w:style w:type="paragraph" w:customStyle="1" w:styleId="289">
    <w:name w:val="font6"/>
    <w:basedOn w:val="1"/>
    <w:qFormat/>
    <w:uiPriority w:val="0"/>
    <w:pPr>
      <w:widowControl/>
      <w:spacing w:before="100" w:beforeAutospacing="1" w:after="100" w:afterAutospacing="1"/>
      <w:jc w:val="left"/>
    </w:pPr>
    <w:rPr>
      <w:rFonts w:ascii="宋体" w:hAnsi="宋体" w:cs="宋体"/>
      <w:sz w:val="20"/>
      <w:szCs w:val="20"/>
    </w:rPr>
  </w:style>
  <w:style w:type="paragraph" w:customStyle="1" w:styleId="290">
    <w:name w:val="项目编号2"/>
    <w:basedOn w:val="291"/>
    <w:qFormat/>
    <w:uiPriority w:val="0"/>
    <w:pPr>
      <w:numPr>
        <w:numId w:val="2"/>
      </w:numPr>
    </w:pPr>
  </w:style>
  <w:style w:type="paragraph" w:customStyle="1" w:styleId="2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292">
    <w:name w:val="图中文字"/>
    <w:basedOn w:val="1"/>
    <w:qFormat/>
    <w:uiPriority w:val="0"/>
    <w:pPr>
      <w:spacing w:line="0" w:lineRule="atLeast"/>
      <w:jc w:val="center"/>
    </w:pPr>
    <w:rPr>
      <w:sz w:val="24"/>
      <w:szCs w:val="20"/>
    </w:rPr>
  </w:style>
  <w:style w:type="paragraph" w:customStyle="1" w:styleId="293">
    <w:name w:val="xl46"/>
    <w:basedOn w:val="1"/>
    <w:qFormat/>
    <w:uiPriority w:val="0"/>
    <w:pPr>
      <w:widowControl/>
      <w:pBdr>
        <w:top w:val="single" w:color="000000" w:sz="4" w:space="0"/>
        <w:bottom w:val="single" w:color="000000"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294">
    <w:name w:val="xl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295">
    <w:name w:val="Char2"/>
    <w:basedOn w:val="1"/>
    <w:qFormat/>
    <w:uiPriority w:val="0"/>
    <w:rPr>
      <w:rFonts w:ascii="Tahoma" w:hAnsi="Tahoma"/>
      <w:sz w:val="24"/>
      <w:szCs w:val="20"/>
    </w:rPr>
  </w:style>
  <w:style w:type="paragraph" w:customStyle="1" w:styleId="2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297">
    <w:name w:val="xl4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298">
    <w:name w:val="xl5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b/>
      <w:bCs/>
      <w:color w:val="000000"/>
      <w:sz w:val="16"/>
      <w:szCs w:val="16"/>
    </w:rPr>
  </w:style>
  <w:style w:type="paragraph" w:customStyle="1" w:styleId="299">
    <w:name w:val="xl43"/>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300">
    <w:name w:val="background1"/>
    <w:basedOn w:val="1"/>
    <w:qFormat/>
    <w:uiPriority w:val="0"/>
    <w:pPr>
      <w:widowControl/>
      <w:spacing w:before="100" w:beforeAutospacing="1" w:after="100" w:afterAutospacing="1"/>
      <w:jc w:val="left"/>
    </w:pPr>
    <w:rPr>
      <w:rFonts w:ascii="宋体" w:hAnsi="宋体" w:cs="宋体"/>
      <w:sz w:val="24"/>
    </w:rPr>
  </w:style>
  <w:style w:type="paragraph" w:customStyle="1" w:styleId="301">
    <w:name w:val="Char Char Char Char Char Char Char"/>
    <w:basedOn w:val="1"/>
    <w:qFormat/>
    <w:uiPriority w:val="0"/>
    <w:pPr>
      <w:spacing w:line="360" w:lineRule="auto"/>
      <w:ind w:firstLine="200"/>
    </w:pPr>
    <w:rPr>
      <w:rFonts w:eastAsia="仿宋_GB2312"/>
      <w:sz w:val="24"/>
    </w:rPr>
  </w:style>
  <w:style w:type="paragraph" w:customStyle="1" w:styleId="302">
    <w:name w:val="xl3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color w:val="000000"/>
      <w:sz w:val="16"/>
      <w:szCs w:val="16"/>
    </w:rPr>
  </w:style>
  <w:style w:type="paragraph" w:customStyle="1" w:styleId="3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304">
    <w:name w:val="正文 + 宋体"/>
    <w:basedOn w:val="1"/>
    <w:qFormat/>
    <w:uiPriority w:val="0"/>
    <w:pPr>
      <w:widowControl/>
      <w:ind w:left="360" w:hanging="360"/>
      <w:jc w:val="left"/>
    </w:pPr>
    <w:rPr>
      <w:rFonts w:ascii="宋体" w:hAnsi="宋体" w:cs="宋体"/>
      <w:b/>
      <w:bCs/>
      <w:color w:val="000000"/>
      <w:sz w:val="18"/>
      <w:szCs w:val="18"/>
    </w:rPr>
  </w:style>
  <w:style w:type="paragraph" w:customStyle="1" w:styleId="305">
    <w:name w:val="正文列项_数字"/>
    <w:basedOn w:val="1"/>
    <w:qFormat/>
    <w:uiPriority w:val="0"/>
    <w:pPr>
      <w:numPr>
        <w:ilvl w:val="7"/>
        <w:numId w:val="1"/>
      </w:numPr>
      <w:tabs>
        <w:tab w:val="clear" w:pos="860"/>
      </w:tabs>
      <w:spacing w:line="460" w:lineRule="exact"/>
      <w:ind w:left="680" w:hanging="150"/>
      <w:outlineLvl w:val="7"/>
    </w:pPr>
    <w:rPr>
      <w:rFonts w:ascii="宋体"/>
      <w:sz w:val="28"/>
      <w:szCs w:val="20"/>
    </w:rPr>
  </w:style>
  <w:style w:type="paragraph" w:customStyle="1" w:styleId="306">
    <w:name w:val="xl3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3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308">
    <w:name w:val="xl3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color w:val="000000"/>
      <w:sz w:val="20"/>
      <w:szCs w:val="20"/>
    </w:rPr>
  </w:style>
  <w:style w:type="paragraph" w:customStyle="1" w:styleId="309">
    <w:name w:val="font8"/>
    <w:basedOn w:val="1"/>
    <w:qFormat/>
    <w:uiPriority w:val="0"/>
    <w:pPr>
      <w:widowControl/>
      <w:spacing w:before="100" w:beforeAutospacing="1" w:after="100" w:afterAutospacing="1"/>
      <w:jc w:val="left"/>
    </w:pPr>
    <w:rPr>
      <w:sz w:val="36"/>
      <w:szCs w:val="36"/>
    </w:rPr>
  </w:style>
  <w:style w:type="paragraph" w:customStyle="1" w:styleId="310">
    <w:name w:val="Char"/>
    <w:basedOn w:val="1"/>
    <w:qFormat/>
    <w:uiPriority w:val="0"/>
    <w:pPr>
      <w:tabs>
        <w:tab w:val="left" w:pos="360"/>
      </w:tabs>
    </w:pPr>
    <w:rPr>
      <w:sz w:val="24"/>
    </w:rPr>
  </w:style>
  <w:style w:type="paragraph" w:customStyle="1" w:styleId="311">
    <w:name w:val="Char Char Char Char Char Char Char Char Char Char Char Char Char Char Char Char"/>
    <w:basedOn w:val="1"/>
    <w:qFormat/>
    <w:uiPriority w:val="0"/>
    <w:pPr>
      <w:widowControl/>
      <w:spacing w:after="160" w:line="240" w:lineRule="exact"/>
      <w:jc w:val="center"/>
    </w:pPr>
    <w:rPr>
      <w:rFonts w:ascii="宋体" w:hAnsi="宋体"/>
      <w:b/>
      <w:sz w:val="30"/>
      <w:szCs w:val="30"/>
      <w:lang w:eastAsia="en-US"/>
    </w:rPr>
  </w:style>
  <w:style w:type="paragraph" w:customStyle="1" w:styleId="312">
    <w:name w:val="xl4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313">
    <w:name w:val="Char Char1 Char Char Char Char Char 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314">
    <w:name w:val="Char Char1"/>
    <w:basedOn w:val="206"/>
    <w:qFormat/>
    <w:uiPriority w:val="0"/>
    <w:rPr>
      <w:rFonts w:ascii="Tahoma" w:hAnsi="Tahoma"/>
      <w:sz w:val="24"/>
    </w:rPr>
  </w:style>
  <w:style w:type="paragraph" w:customStyle="1" w:styleId="315">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eastAsia="Arial Unicode MS"/>
      <w:color w:val="000000"/>
      <w:sz w:val="22"/>
      <w:szCs w:val="22"/>
    </w:rPr>
  </w:style>
  <w:style w:type="paragraph" w:customStyle="1" w:styleId="316">
    <w:name w:val="xl3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color w:val="000000"/>
      <w:sz w:val="20"/>
      <w:szCs w:val="20"/>
    </w:rPr>
  </w:style>
  <w:style w:type="paragraph" w:customStyle="1" w:styleId="317">
    <w:name w:val="xl41"/>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318">
    <w:name w:val="样式 宋体 五号 行距: 单倍行距"/>
    <w:basedOn w:val="1"/>
    <w:qFormat/>
    <w:uiPriority w:val="0"/>
    <w:pPr>
      <w:jc w:val="left"/>
    </w:pPr>
    <w:rPr>
      <w:rFonts w:ascii="宋体" w:hAnsi="宋体"/>
      <w:szCs w:val="20"/>
    </w:rPr>
  </w:style>
  <w:style w:type="paragraph" w:customStyle="1" w:styleId="319">
    <w:name w:val="Char1 Char Char Char1"/>
    <w:basedOn w:val="1"/>
    <w:qFormat/>
    <w:uiPriority w:val="0"/>
    <w:rPr>
      <w:rFonts w:ascii="Tahoma" w:hAnsi="Tahoma" w:cs="仿宋_GB2312"/>
      <w:sz w:val="24"/>
      <w:szCs w:val="28"/>
    </w:rPr>
  </w:style>
  <w:style w:type="paragraph" w:customStyle="1" w:styleId="320">
    <w:name w:val="四级条标题"/>
    <w:basedOn w:val="321"/>
    <w:next w:val="1"/>
    <w:qFormat/>
    <w:uiPriority w:val="0"/>
    <w:pPr>
      <w:numPr>
        <w:ilvl w:val="4"/>
      </w:numPr>
      <w:tabs>
        <w:tab w:val="left" w:pos="360"/>
        <w:tab w:val="left" w:pos="840"/>
      </w:tabs>
      <w:ind w:left="0" w:hanging="840"/>
      <w:outlineLvl w:val="4"/>
    </w:pPr>
  </w:style>
  <w:style w:type="paragraph" w:customStyle="1" w:styleId="321">
    <w:name w:val="三级条标题"/>
    <w:basedOn w:val="283"/>
    <w:next w:val="1"/>
    <w:qFormat/>
    <w:uiPriority w:val="0"/>
    <w:pPr>
      <w:numPr>
        <w:ilvl w:val="3"/>
        <w:numId w:val="1"/>
      </w:numPr>
      <w:ind w:left="0" w:hanging="840"/>
      <w:outlineLvl w:val="3"/>
    </w:pPr>
  </w:style>
  <w:style w:type="paragraph" w:customStyle="1" w:styleId="322">
    <w:name w:val="??"/>
    <w:qFormat/>
    <w:uiPriority w:val="0"/>
    <w:pPr>
      <w:widowControl w:val="0"/>
      <w:jc w:val="both"/>
    </w:pPr>
    <w:rPr>
      <w:rFonts w:hint="default" w:ascii="Times New Roman" w:hAnsi="Times New Roman" w:eastAsia="宋体" w:cs="Times New Roman"/>
      <w:sz w:val="21"/>
      <w:lang w:val="en-US" w:eastAsia="en-US" w:bidi="ar-SA"/>
    </w:rPr>
  </w:style>
  <w:style w:type="paragraph" w:customStyle="1" w:styleId="323">
    <w:name w:val="样式 标题 2 + 宋体 五号 行距: 单倍行距"/>
    <w:basedOn w:val="183"/>
    <w:qFormat/>
    <w:uiPriority w:val="0"/>
    <w:pPr>
      <w:numPr>
        <w:ilvl w:val="1"/>
        <w:numId w:val="4"/>
      </w:numPr>
      <w:spacing w:before="260" w:after="260" w:line="240" w:lineRule="auto"/>
      <w:jc w:val="left"/>
    </w:pPr>
    <w:rPr>
      <w:rFonts w:ascii="宋体" w:hAnsi="宋体" w:eastAsia="宋体"/>
      <w:bCs/>
      <w:sz w:val="21"/>
    </w:rPr>
  </w:style>
  <w:style w:type="paragraph" w:customStyle="1" w:styleId="324">
    <w:name w:val="List Paragraph1"/>
    <w:basedOn w:val="1"/>
    <w:qFormat/>
    <w:uiPriority w:val="0"/>
    <w:pPr>
      <w:ind w:firstLine="420"/>
    </w:pPr>
    <w:rPr>
      <w:rFonts w:ascii="Calibri" w:hAnsi="Calibri"/>
      <w:szCs w:val="22"/>
    </w:rPr>
  </w:style>
  <w:style w:type="paragraph" w:customStyle="1" w:styleId="325">
    <w:name w:val="项目符号1"/>
    <w:basedOn w:val="326"/>
    <w:qFormat/>
    <w:uiPriority w:val="0"/>
    <w:pPr>
      <w:ind w:left="-25" w:firstLine="0"/>
    </w:pPr>
  </w:style>
  <w:style w:type="paragraph" w:customStyle="1" w:styleId="326">
    <w:name w:val="正文文本样式"/>
    <w:basedOn w:val="1"/>
    <w:qFormat/>
    <w:uiPriority w:val="0"/>
    <w:pPr>
      <w:spacing w:line="360" w:lineRule="auto"/>
      <w:ind w:firstLine="482"/>
    </w:pPr>
    <w:rPr>
      <w:rFonts w:cs="宋体"/>
      <w:sz w:val="24"/>
      <w:szCs w:val="20"/>
    </w:rPr>
  </w:style>
  <w:style w:type="paragraph" w:customStyle="1" w:styleId="327">
    <w:name w:val="xl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eastAsia="Arial Unicode MS"/>
      <w:color w:val="000000"/>
      <w:sz w:val="20"/>
      <w:szCs w:val="20"/>
    </w:rPr>
  </w:style>
  <w:style w:type="paragraph" w:customStyle="1" w:styleId="328">
    <w:name w:val="font5"/>
    <w:basedOn w:val="1"/>
    <w:qFormat/>
    <w:uiPriority w:val="0"/>
    <w:pPr>
      <w:widowControl/>
      <w:spacing w:before="100" w:beforeAutospacing="1" w:after="100" w:afterAutospacing="1"/>
      <w:jc w:val="left"/>
    </w:pPr>
    <w:rPr>
      <w:rFonts w:ascii="宋体" w:hAnsi="宋体" w:cs="宋体"/>
      <w:sz w:val="18"/>
      <w:szCs w:val="18"/>
    </w:rPr>
  </w:style>
  <w:style w:type="paragraph" w:customStyle="1" w:styleId="329">
    <w:name w:val="五级条标题"/>
    <w:basedOn w:val="320"/>
    <w:next w:val="1"/>
    <w:qFormat/>
    <w:uiPriority w:val="0"/>
    <w:pPr>
      <w:numPr>
        <w:ilvl w:val="5"/>
      </w:numPr>
      <w:ind w:left="0" w:hanging="840"/>
      <w:outlineLvl w:val="5"/>
    </w:pPr>
  </w:style>
  <w:style w:type="paragraph" w:customStyle="1" w:styleId="330">
    <w:name w:val="xl4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color w:val="000000"/>
      <w:sz w:val="22"/>
      <w:szCs w:val="22"/>
    </w:rPr>
  </w:style>
  <w:style w:type="paragraph" w:customStyle="1" w:styleId="331">
    <w:name w:val="文档正文"/>
    <w:basedOn w:val="1"/>
    <w:qFormat/>
    <w:uiPriority w:val="0"/>
    <w:pPr>
      <w:spacing w:before="120" w:after="120" w:line="180" w:lineRule="auto"/>
    </w:pPr>
    <w:rPr>
      <w:rFonts w:ascii="Arial" w:hAnsi="Arial"/>
      <w:szCs w:val="20"/>
    </w:rPr>
  </w:style>
  <w:style w:type="paragraph" w:customStyle="1" w:styleId="332">
    <w:name w:val="xl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eastAsia="Arial Unicode MS"/>
      <w:color w:val="000000"/>
      <w:sz w:val="20"/>
      <w:szCs w:val="20"/>
    </w:rPr>
  </w:style>
  <w:style w:type="paragraph" w:customStyle="1" w:styleId="333">
    <w:name w:val="xl4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eastAsia="Arial Unicode MS"/>
      <w:b/>
      <w:bCs/>
      <w:color w:val="000000"/>
      <w:sz w:val="20"/>
      <w:szCs w:val="20"/>
    </w:rPr>
  </w:style>
  <w:style w:type="paragraph" w:customStyle="1" w:styleId="334">
    <w:name w:val="Char Char Char1 Char"/>
    <w:basedOn w:val="1"/>
    <w:qFormat/>
    <w:uiPriority w:val="0"/>
    <w:rPr>
      <w:rFonts w:ascii="Tahoma" w:hAnsi="Tahoma"/>
      <w:sz w:val="24"/>
      <w:szCs w:val="20"/>
    </w:rPr>
  </w:style>
  <w:style w:type="paragraph" w:customStyle="1" w:styleId="335">
    <w:name w:val="xl44"/>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sz w:val="24"/>
    </w:rPr>
  </w:style>
  <w:style w:type="paragraph" w:customStyle="1" w:styleId="336">
    <w:name w:val="1名"/>
    <w:basedOn w:val="1"/>
    <w:qFormat/>
    <w:uiPriority w:val="0"/>
    <w:pPr>
      <w:numPr>
        <w:ilvl w:val="0"/>
        <w:numId w:val="5"/>
      </w:numPr>
      <w:spacing w:before="120"/>
    </w:pPr>
    <w:rPr>
      <w:rFonts w:ascii="宋体"/>
      <w:sz w:val="28"/>
      <w:szCs w:val="20"/>
    </w:rPr>
  </w:style>
  <w:style w:type="paragraph" w:customStyle="1" w:styleId="337">
    <w:name w:val="font9"/>
    <w:basedOn w:val="1"/>
    <w:qFormat/>
    <w:uiPriority w:val="0"/>
    <w:pPr>
      <w:widowControl/>
      <w:spacing w:before="100" w:beforeAutospacing="1" w:after="100" w:afterAutospacing="1"/>
      <w:jc w:val="left"/>
    </w:pPr>
    <w:rPr>
      <w:rFonts w:hint="eastAsia" w:ascii="宋体" w:hAnsi="宋体" w:cs="Arial Unicode MS"/>
      <w:color w:val="000000"/>
      <w:sz w:val="20"/>
      <w:szCs w:val="20"/>
    </w:rPr>
  </w:style>
  <w:style w:type="paragraph" w:customStyle="1" w:styleId="338">
    <w:name w:val="Char Char Char1 Char1"/>
    <w:basedOn w:val="1"/>
    <w:qFormat/>
    <w:uiPriority w:val="0"/>
    <w:rPr>
      <w:rFonts w:ascii="Tahoma" w:hAnsi="Tahoma"/>
      <w:sz w:val="24"/>
      <w:szCs w:val="20"/>
    </w:rPr>
  </w:style>
  <w:style w:type="paragraph" w:customStyle="1" w:styleId="339">
    <w:name w:val="Char Char Char Char Char Char Char Char Char Char"/>
    <w:basedOn w:val="1"/>
    <w:qFormat/>
    <w:uiPriority w:val="0"/>
  </w:style>
  <w:style w:type="paragraph" w:customStyle="1" w:styleId="340">
    <w:name w:val="Char Char1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341">
    <w:name w:val="Char1"/>
    <w:basedOn w:val="1"/>
    <w:qFormat/>
    <w:uiPriority w:val="0"/>
    <w:pPr>
      <w:tabs>
        <w:tab w:val="left" w:pos="360"/>
      </w:tabs>
    </w:pPr>
    <w:rPr>
      <w:sz w:val="24"/>
    </w:rPr>
  </w:style>
  <w:style w:type="paragraph" w:customStyle="1" w:styleId="342">
    <w:name w:val="正文列项_字母"/>
    <w:basedOn w:val="1"/>
    <w:qFormat/>
    <w:uiPriority w:val="0"/>
    <w:pPr>
      <w:numPr>
        <w:ilvl w:val="6"/>
        <w:numId w:val="1"/>
      </w:numPr>
      <w:tabs>
        <w:tab w:val="clear" w:pos="635"/>
      </w:tabs>
      <w:spacing w:line="460" w:lineRule="exact"/>
      <w:ind w:left="480" w:hanging="180"/>
      <w:outlineLvl w:val="6"/>
    </w:pPr>
    <w:rPr>
      <w:rFonts w:ascii="宋体"/>
      <w:sz w:val="28"/>
      <w:szCs w:val="20"/>
    </w:rPr>
  </w:style>
  <w:style w:type="paragraph" w:customStyle="1" w:styleId="343">
    <w:name w:val="xl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color w:val="000000"/>
      <w:sz w:val="20"/>
      <w:szCs w:val="20"/>
    </w:rPr>
  </w:style>
  <w:style w:type="paragraph" w:customStyle="1" w:styleId="344">
    <w:name w:val="xl4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345">
    <w:name w:val="默认段落字体 Para Char Char Char Char"/>
    <w:basedOn w:val="1"/>
    <w:qFormat/>
    <w:uiPriority w:val="0"/>
    <w:rPr>
      <w:rFonts w:ascii="Arial" w:hAnsi="Arial" w:cs="Arial"/>
      <w:szCs w:val="21"/>
    </w:rPr>
  </w:style>
  <w:style w:type="paragraph" w:customStyle="1" w:styleId="346">
    <w:name w:val="xl4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b/>
      <w:bCs/>
      <w:color w:val="000000"/>
      <w:sz w:val="22"/>
      <w:szCs w:val="22"/>
    </w:rPr>
  </w:style>
  <w:style w:type="paragraph" w:customStyle="1" w:styleId="347">
    <w:name w:val="xl3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eastAsia="Arial Unicode MS"/>
      <w:color w:val="000000"/>
      <w:sz w:val="20"/>
      <w:szCs w:val="20"/>
    </w:rPr>
  </w:style>
  <w:style w:type="paragraph" w:customStyle="1" w:styleId="348">
    <w:name w:val="xl5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b/>
      <w:bCs/>
      <w:color w:val="000000"/>
      <w:sz w:val="20"/>
      <w:szCs w:val="20"/>
    </w:rPr>
  </w:style>
  <w:style w:type="paragraph" w:customStyle="1" w:styleId="349">
    <w:name w:val="Char Char Char"/>
    <w:basedOn w:val="1"/>
    <w:qFormat/>
    <w:uiPriority w:val="0"/>
    <w:rPr>
      <w:rFonts w:ascii="Tahoma" w:hAnsi="Tahoma"/>
      <w:sz w:val="24"/>
      <w:szCs w:val="20"/>
    </w:rPr>
  </w:style>
  <w:style w:type="paragraph" w:customStyle="1" w:styleId="350">
    <w:name w:val="xl5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eastAsia="Arial Unicode MS" w:cs="Arial Unicode MS"/>
      <w:b/>
      <w:bCs/>
      <w:color w:val="000000"/>
      <w:sz w:val="32"/>
      <w:szCs w:val="32"/>
    </w:rPr>
  </w:style>
  <w:style w:type="paragraph" w:customStyle="1" w:styleId="351">
    <w:name w:val="缺省文本"/>
    <w:basedOn w:val="1"/>
    <w:qFormat/>
    <w:uiPriority w:val="0"/>
    <w:pPr>
      <w:jc w:val="left"/>
    </w:pPr>
    <w:rPr>
      <w:sz w:val="24"/>
    </w:rPr>
  </w:style>
  <w:style w:type="paragraph" w:customStyle="1" w:styleId="352">
    <w:name w:val="Char Char Char1"/>
    <w:basedOn w:val="1"/>
    <w:qFormat/>
    <w:uiPriority w:val="0"/>
    <w:rPr>
      <w:rFonts w:ascii="Tahoma" w:hAnsi="Tahoma"/>
      <w:sz w:val="24"/>
      <w:szCs w:val="20"/>
    </w:rPr>
  </w:style>
  <w:style w:type="paragraph" w:customStyle="1" w:styleId="353">
    <w:name w:val="Char Char Char Char Char Char Char1"/>
    <w:basedOn w:val="1"/>
    <w:qFormat/>
    <w:uiPriority w:val="0"/>
    <w:pPr>
      <w:spacing w:line="360" w:lineRule="auto"/>
      <w:ind w:firstLine="200"/>
    </w:pPr>
    <w:rPr>
      <w:rFonts w:eastAsia="仿宋_GB2312"/>
      <w:sz w:val="24"/>
    </w:rPr>
  </w:style>
  <w:style w:type="paragraph" w:customStyle="1" w:styleId="354">
    <w:name w:val="xl5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Unicode MS" w:hAnsi="Arial Unicode MS" w:eastAsia="Arial Unicode MS" w:cs="Arial Unicode MS"/>
      <w:b/>
      <w:bCs/>
      <w:color w:val="000000"/>
      <w:sz w:val="20"/>
      <w:szCs w:val="20"/>
    </w:rPr>
  </w:style>
  <w:style w:type="paragraph" w:customStyle="1" w:styleId="355">
    <w:name w:val="样式2"/>
    <w:basedOn w:val="244"/>
    <w:qFormat/>
    <w:uiPriority w:val="0"/>
    <w:pPr>
      <w:spacing w:line="360" w:lineRule="auto"/>
      <w:jc w:val="center"/>
    </w:pPr>
    <w:rPr>
      <w:sz w:val="24"/>
    </w:rPr>
  </w:style>
  <w:style w:type="paragraph" w:customStyle="1" w:styleId="356">
    <w:name w:val="xl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eastAsia="Arial Unicode MS" w:cs="Arial Unicode MS"/>
      <w:b/>
      <w:bCs/>
      <w:color w:val="000000"/>
      <w:sz w:val="20"/>
      <w:szCs w:val="20"/>
    </w:rPr>
  </w:style>
  <w:style w:type="paragraph" w:customStyle="1" w:styleId="357">
    <w:name w:val="xl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0"/>
      <w:szCs w:val="20"/>
    </w:rPr>
  </w:style>
  <w:style w:type="paragraph" w:customStyle="1" w:styleId="358">
    <w:name w:val="正文 + 楷体_GB2312"/>
    <w:basedOn w:val="1"/>
    <w:qFormat/>
    <w:uiPriority w:val="0"/>
    <w:pPr>
      <w:widowControl/>
      <w:jc w:val="left"/>
    </w:pPr>
    <w:rPr>
      <w:rFonts w:ascii="楷体_GB2312" w:eastAsia="楷体_GB2312" w:cs="Arial"/>
      <w:sz w:val="24"/>
    </w:rPr>
  </w:style>
  <w:style w:type="paragraph" w:customStyle="1" w:styleId="359">
    <w:name w:val="xl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color w:val="FF6600"/>
      <w:sz w:val="20"/>
      <w:szCs w:val="20"/>
    </w:rPr>
  </w:style>
  <w:style w:type="paragraph" w:customStyle="1" w:styleId="360">
    <w:name w:val="1 Char Char Char Char"/>
    <w:basedOn w:val="1"/>
    <w:qFormat/>
    <w:uiPriority w:val="0"/>
    <w:rPr>
      <w:rFonts w:ascii="Tahoma" w:hAnsi="Tahoma"/>
      <w:sz w:val="24"/>
      <w:szCs w:val="20"/>
    </w:rPr>
  </w:style>
  <w:style w:type="paragraph" w:customStyle="1" w:styleId="361">
    <w:name w:val="列出段落1"/>
    <w:basedOn w:val="1"/>
    <w:qFormat/>
    <w:uiPriority w:val="0"/>
    <w:pPr>
      <w:ind w:firstLine="420"/>
    </w:pPr>
    <w:rPr>
      <w:rFonts w:ascii="Calibri" w:hAnsi="Calibri"/>
      <w:szCs w:val="22"/>
    </w:rPr>
  </w:style>
  <w:style w:type="paragraph" w:customStyle="1" w:styleId="362">
    <w:name w:val="default"/>
    <w:basedOn w:val="1"/>
    <w:qFormat/>
    <w:uiPriority w:val="0"/>
    <w:pPr>
      <w:widowControl/>
      <w:spacing w:before="100" w:beforeAutospacing="1" w:after="100" w:afterAutospacing="1"/>
      <w:jc w:val="left"/>
    </w:pPr>
    <w:rPr>
      <w:rFonts w:ascii="宋体" w:hAnsi="宋体" w:cs="宋体"/>
      <w:sz w:val="24"/>
    </w:rPr>
  </w:style>
  <w:style w:type="paragraph" w:customStyle="1" w:styleId="363">
    <w:name w:val="字元 字元1"/>
    <w:basedOn w:val="1"/>
    <w:qFormat/>
    <w:uiPriority w:val="0"/>
    <w:rPr>
      <w:rFonts w:ascii="Tahoma" w:hAnsi="Tahoma"/>
      <w:sz w:val="24"/>
      <w:szCs w:val="20"/>
    </w:rPr>
  </w:style>
  <w:style w:type="paragraph" w:customStyle="1" w:styleId="364">
    <w:name w:val="_Style 160"/>
    <w:qFormat/>
    <w:uiPriority w:val="0"/>
    <w:rPr>
      <w:rFonts w:hint="default" w:ascii="Times New Roman" w:hAnsi="Times New Roman" w:eastAsia="宋体" w:cs="Times New Roman"/>
      <w:sz w:val="21"/>
      <w:szCs w:val="24"/>
      <w:lang w:val="en-US" w:eastAsia="zh-CN" w:bidi="ar-SA"/>
    </w:rPr>
  </w:style>
  <w:style w:type="paragraph" w:customStyle="1" w:styleId="365">
    <w:name w:val="项目编号3"/>
    <w:basedOn w:val="326"/>
    <w:qFormat/>
    <w:uiPriority w:val="0"/>
    <w:pPr>
      <w:numPr>
        <w:ilvl w:val="0"/>
        <w:numId w:val="6"/>
      </w:numPr>
    </w:pPr>
  </w:style>
  <w:style w:type="paragraph" w:customStyle="1" w:styleId="366">
    <w:name w:val="Char21"/>
    <w:basedOn w:val="1"/>
    <w:qFormat/>
    <w:uiPriority w:val="0"/>
    <w:rPr>
      <w:rFonts w:ascii="Tahoma" w:hAnsi="Tahoma"/>
      <w:sz w:val="24"/>
      <w:szCs w:val="20"/>
    </w:rPr>
  </w:style>
  <w:style w:type="paragraph" w:customStyle="1" w:styleId="367">
    <w:name w:val="表格文字"/>
    <w:basedOn w:val="214"/>
    <w:qFormat/>
    <w:uiPriority w:val="0"/>
    <w:pPr>
      <w:spacing w:before="20" w:after="20" w:line="240" w:lineRule="auto"/>
      <w:ind w:firstLine="0"/>
    </w:pPr>
    <w:rPr>
      <w:rFonts w:ascii="Century Gothic" w:hAnsi="Century Gothic"/>
      <w:sz w:val="20"/>
      <w:szCs w:val="20"/>
    </w:rPr>
  </w:style>
  <w:style w:type="paragraph" w:customStyle="1" w:styleId="368">
    <w:name w:val="Char Char Char Char Char Char Char Char Char Char1"/>
    <w:basedOn w:val="1"/>
    <w:qFormat/>
    <w:uiPriority w:val="0"/>
    <w:rPr>
      <w:rFonts w:ascii="宋体" w:hAnsi="宋体" w:cs="Courier New"/>
      <w:sz w:val="32"/>
      <w:szCs w:val="32"/>
    </w:rPr>
  </w:style>
  <w:style w:type="paragraph" w:customStyle="1" w:styleId="369">
    <w:name w:val="正文文本样式 加粗"/>
    <w:basedOn w:val="326"/>
    <w:qFormat/>
    <w:uiPriority w:val="0"/>
    <w:rPr>
      <w:b/>
    </w:rPr>
  </w:style>
  <w:style w:type="paragraph" w:customStyle="1" w:styleId="370">
    <w:name w:val="Char2 Char Char Char Char Char Char"/>
    <w:basedOn w:val="1"/>
    <w:qFormat/>
    <w:uiPriority w:val="0"/>
    <w:pPr>
      <w:widowControl/>
      <w:spacing w:line="400" w:lineRule="exact"/>
      <w:jc w:val="center"/>
    </w:pPr>
  </w:style>
  <w:style w:type="paragraph" w:customStyle="1" w:styleId="371">
    <w:name w:val="Char Char4"/>
    <w:basedOn w:val="1"/>
    <w:qFormat/>
    <w:uiPriority w:val="0"/>
    <w:pPr>
      <w:widowControl/>
      <w:spacing w:line="400" w:lineRule="exact"/>
      <w:jc w:val="center"/>
    </w:pPr>
  </w:style>
  <w:style w:type="paragraph" w:customStyle="1" w:styleId="372">
    <w:name w:val="Char3 Char Char Char1"/>
    <w:basedOn w:val="1"/>
    <w:qFormat/>
    <w:uiPriority w:val="0"/>
    <w:rPr>
      <w:rFonts w:ascii="Tahoma" w:hAnsi="Tahoma"/>
      <w:sz w:val="24"/>
      <w:szCs w:val="20"/>
    </w:rPr>
  </w:style>
  <w:style w:type="paragraph" w:customStyle="1" w:styleId="373">
    <w:name w:val="无间隔"/>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74">
    <w:name w:val="22222222222222"/>
    <w:basedOn w:val="1"/>
    <w:qFormat/>
    <w:uiPriority w:val="0"/>
    <w:pPr>
      <w:widowControl/>
      <w:spacing w:line="360" w:lineRule="auto"/>
      <w:ind w:firstLine="480"/>
      <w:jc w:val="left"/>
    </w:pPr>
    <w:rPr>
      <w:color w:val="FF0000"/>
      <w:sz w:val="24"/>
      <w:szCs w:val="20"/>
    </w:rPr>
  </w:style>
  <w:style w:type="character" w:customStyle="1" w:styleId="375">
    <w:name w:val="中等深浅网格 1 - 强调文字颜色 2 Char"/>
    <w:link w:val="376"/>
    <w:qFormat/>
    <w:uiPriority w:val="0"/>
    <w:rPr>
      <w:sz w:val="21"/>
      <w:szCs w:val="24"/>
      <w:lang w:val="zh-CN" w:eastAsia="zh-CN" w:bidi="ar-SA"/>
    </w:rPr>
  </w:style>
  <w:style w:type="paragraph" w:customStyle="1" w:styleId="376">
    <w:name w:val="1"/>
    <w:link w:val="375"/>
    <w:qFormat/>
    <w:uiPriority w:val="0"/>
    <w:rPr>
      <w:rFonts w:hint="default" w:ascii="Times New Roman" w:hAnsi="Times New Roman" w:eastAsia="宋体" w:cs="Times New Roman"/>
      <w:sz w:val="21"/>
      <w:szCs w:val="24"/>
      <w:lang w:val="zh-CN" w:eastAsia="zh-CN" w:bidi="ar-SA"/>
    </w:rPr>
  </w:style>
  <w:style w:type="paragraph" w:customStyle="1" w:styleId="377">
    <w:name w:val="图文"/>
    <w:basedOn w:val="1"/>
    <w:qFormat/>
    <w:uiPriority w:val="0"/>
    <w:pPr>
      <w:spacing w:after="50" w:line="360" w:lineRule="auto"/>
    </w:pPr>
    <w:rPr>
      <w:sz w:val="24"/>
    </w:rPr>
  </w:style>
  <w:style w:type="paragraph" w:customStyle="1" w:styleId="378">
    <w:name w:val="xl23"/>
    <w:basedOn w:val="1"/>
    <w:qFormat/>
    <w:uiPriority w:val="0"/>
    <w:pPr>
      <w:widowControl/>
      <w:spacing w:before="100" w:beforeAutospacing="1" w:after="100" w:afterAutospacing="1" w:line="360" w:lineRule="auto"/>
    </w:pPr>
    <w:rPr>
      <w:sz w:val="24"/>
      <w:szCs w:val="20"/>
    </w:rPr>
  </w:style>
  <w:style w:type="paragraph" w:customStyle="1" w:styleId="379">
    <w:name w:val="正文表格"/>
    <w:basedOn w:val="1"/>
    <w:link w:val="380"/>
    <w:qFormat/>
    <w:uiPriority w:val="0"/>
    <w:pPr>
      <w:jc w:val="left"/>
    </w:pPr>
    <w:rPr>
      <w:rFonts w:ascii="宋体" w:hAnsi="宋体"/>
      <w:color w:val="000000"/>
      <w:szCs w:val="21"/>
    </w:rPr>
  </w:style>
  <w:style w:type="character" w:customStyle="1" w:styleId="380">
    <w:name w:val="正文表格 Char"/>
    <w:link w:val="379"/>
    <w:qFormat/>
    <w:uiPriority w:val="0"/>
    <w:rPr>
      <w:rFonts w:ascii="宋体" w:hAnsi="宋体"/>
      <w:color w:val="000000"/>
      <w:sz w:val="21"/>
      <w:szCs w:val="21"/>
    </w:rPr>
  </w:style>
  <w:style w:type="paragraph" w:customStyle="1" w:styleId="381">
    <w:name w:val="正文重点"/>
    <w:basedOn w:val="1"/>
    <w:link w:val="382"/>
    <w:qFormat/>
    <w:uiPriority w:val="0"/>
    <w:pPr>
      <w:spacing w:line="360" w:lineRule="auto"/>
      <w:ind w:firstLine="482"/>
      <w:jc w:val="left"/>
    </w:pPr>
    <w:rPr>
      <w:b/>
      <w:sz w:val="24"/>
      <w:szCs w:val="20"/>
    </w:rPr>
  </w:style>
  <w:style w:type="character" w:customStyle="1" w:styleId="382">
    <w:name w:val="正文重点 Char"/>
    <w:link w:val="381"/>
    <w:qFormat/>
    <w:uiPriority w:val="0"/>
    <w:rPr>
      <w:b/>
      <w:sz w:val="24"/>
    </w:rPr>
  </w:style>
  <w:style w:type="paragraph" w:customStyle="1" w:styleId="383">
    <w:name w:val="标题1-附件"/>
    <w:basedOn w:val="182"/>
    <w:qFormat/>
    <w:uiPriority w:val="0"/>
    <w:pPr>
      <w:jc w:val="left"/>
    </w:pPr>
    <w:rPr>
      <w:sz w:val="24"/>
      <w:szCs w:val="24"/>
    </w:rPr>
  </w:style>
  <w:style w:type="paragraph" w:customStyle="1" w:styleId="384">
    <w:name w:val="正文小标题"/>
    <w:basedOn w:val="1"/>
    <w:next w:val="185"/>
    <w:link w:val="385"/>
    <w:qFormat/>
    <w:uiPriority w:val="0"/>
    <w:pPr>
      <w:spacing w:before="312" w:after="312"/>
      <w:ind w:firstLine="482"/>
      <w:jc w:val="left"/>
    </w:pPr>
    <w:rPr>
      <w:rFonts w:ascii="宋体" w:hAnsi="宋体"/>
      <w:b/>
      <w:i/>
      <w:color w:val="FF0000"/>
      <w:sz w:val="24"/>
      <w:szCs w:val="20"/>
    </w:rPr>
  </w:style>
  <w:style w:type="character" w:customStyle="1" w:styleId="385">
    <w:name w:val="正文小标题 Char"/>
    <w:link w:val="384"/>
    <w:qFormat/>
    <w:uiPriority w:val="0"/>
    <w:rPr>
      <w:rFonts w:ascii="宋体" w:hAnsi="宋体"/>
      <w:b/>
      <w:i/>
      <w:color w:val="FF0000"/>
      <w:sz w:val="24"/>
    </w:rPr>
  </w:style>
  <w:style w:type="paragraph" w:customStyle="1" w:styleId="386">
    <w:name w:val="正文大标题"/>
    <w:basedOn w:val="384"/>
    <w:next w:val="185"/>
    <w:link w:val="387"/>
    <w:qFormat/>
    <w:uiPriority w:val="0"/>
    <w:pPr>
      <w:jc w:val="center"/>
    </w:pPr>
    <w:rPr>
      <w:i w:val="0"/>
      <w:color w:val="000000"/>
      <w:sz w:val="28"/>
      <w:szCs w:val="21"/>
    </w:rPr>
  </w:style>
  <w:style w:type="character" w:customStyle="1" w:styleId="387">
    <w:name w:val="正文大标题 Char"/>
    <w:link w:val="386"/>
    <w:qFormat/>
    <w:uiPriority w:val="0"/>
    <w:rPr>
      <w:rFonts w:ascii="宋体" w:hAnsi="宋体"/>
      <w:b/>
      <w:color w:val="000000"/>
      <w:sz w:val="28"/>
      <w:szCs w:val="21"/>
    </w:rPr>
  </w:style>
  <w:style w:type="paragraph" w:customStyle="1" w:styleId="388">
    <w:name w:val="注释"/>
    <w:basedOn w:val="1"/>
    <w:link w:val="389"/>
    <w:qFormat/>
    <w:uiPriority w:val="0"/>
    <w:pPr>
      <w:ind w:left="420" w:hanging="420"/>
      <w:jc w:val="left"/>
    </w:pPr>
    <w:rPr>
      <w:rFonts w:ascii="宋体" w:hAnsi="宋体"/>
      <w:szCs w:val="21"/>
    </w:rPr>
  </w:style>
  <w:style w:type="character" w:customStyle="1" w:styleId="389">
    <w:name w:val="注释 Char"/>
    <w:link w:val="388"/>
    <w:qFormat/>
    <w:uiPriority w:val="0"/>
    <w:rPr>
      <w:rFonts w:ascii="宋体" w:hAnsi="宋体"/>
      <w:sz w:val="21"/>
      <w:szCs w:val="21"/>
    </w:rPr>
  </w:style>
  <w:style w:type="paragraph" w:customStyle="1" w:styleId="390">
    <w:name w:val="正文须知-1级"/>
    <w:basedOn w:val="1"/>
    <w:next w:val="1"/>
    <w:qFormat/>
    <w:uiPriority w:val="0"/>
    <w:pPr>
      <w:numPr>
        <w:ilvl w:val="0"/>
        <w:numId w:val="7"/>
      </w:numPr>
      <w:spacing w:line="300" w:lineRule="auto"/>
    </w:pPr>
    <w:rPr>
      <w:rFonts w:ascii="宋体" w:hAnsi="Calibri"/>
      <w:sz w:val="24"/>
      <w:szCs w:val="21"/>
    </w:rPr>
  </w:style>
  <w:style w:type="paragraph" w:customStyle="1" w:styleId="391">
    <w:name w:val="正文须知-2级"/>
    <w:basedOn w:val="1"/>
    <w:qFormat/>
    <w:uiPriority w:val="0"/>
    <w:pPr>
      <w:numPr>
        <w:ilvl w:val="1"/>
        <w:numId w:val="7"/>
      </w:numPr>
      <w:spacing w:line="300" w:lineRule="auto"/>
    </w:pPr>
    <w:rPr>
      <w:rFonts w:ascii="宋体" w:hAnsi="Calibri"/>
      <w:sz w:val="24"/>
      <w:szCs w:val="21"/>
    </w:rPr>
  </w:style>
  <w:style w:type="paragraph" w:customStyle="1" w:styleId="392">
    <w:name w:val="正文须知-3级"/>
    <w:basedOn w:val="1"/>
    <w:qFormat/>
    <w:uiPriority w:val="0"/>
    <w:pPr>
      <w:numPr>
        <w:ilvl w:val="2"/>
        <w:numId w:val="7"/>
      </w:numPr>
      <w:spacing w:line="300" w:lineRule="auto"/>
      <w:ind w:hanging="355"/>
    </w:pPr>
    <w:rPr>
      <w:rFonts w:ascii="宋体" w:hAnsi="Calibri"/>
      <w:sz w:val="24"/>
      <w:szCs w:val="21"/>
    </w:rPr>
  </w:style>
  <w:style w:type="character" w:customStyle="1" w:styleId="393">
    <w:name w:val="纯文本 字符"/>
    <w:link w:val="1"/>
    <w:qFormat/>
    <w:uiPriority w:val="99"/>
    <w:rPr>
      <w:rFonts w:ascii="宋体" w:hAnsi="Courier New" w:eastAsia="宋体" w:cs="Times New Roman"/>
      <w:sz w:val="21"/>
      <w:szCs w:val="21"/>
      <w:lang w:val="en-US" w:eastAsia="zh-CN" w:bidi="ar-SA"/>
    </w:rPr>
  </w:style>
  <w:style w:type="paragraph" w:customStyle="1" w:styleId="394">
    <w:name w:val="表格1"/>
    <w:basedOn w:val="1"/>
    <w:qFormat/>
    <w:uiPriority w:val="0"/>
    <w:pPr>
      <w:ind w:firstLine="480"/>
      <w:jc w:val="center"/>
    </w:pPr>
    <w:rPr>
      <w:sz w:val="24"/>
      <w:szCs w:val="20"/>
    </w:rPr>
  </w:style>
  <w:style w:type="character" w:customStyle="1" w:styleId="395">
    <w:name w:val="纯文本 字符1"/>
    <w:link w:val="1"/>
    <w:qFormat/>
    <w:uiPriority w:val="0"/>
    <w:rPr>
      <w:rFonts w:ascii="宋体" w:hAnsi="Courier New"/>
    </w:rPr>
  </w:style>
  <w:style w:type="character" w:customStyle="1" w:styleId="396">
    <w:name w:val="bjh-p"/>
    <w:link w:val="1"/>
    <w:qFormat/>
    <w:uiPriority w:val="0"/>
  </w:style>
  <w:style w:type="paragraph" w:customStyle="1" w:styleId="397">
    <w:name w:val="无标题条"/>
    <w:next w:val="1"/>
    <w:qFormat/>
    <w:uiPriority w:val="0"/>
    <w:pPr>
      <w:jc w:val="both"/>
    </w:pPr>
    <w:rPr>
      <w:rFonts w:hint="default" w:ascii="Times New Roman" w:hAnsi="Times New Roman" w:eastAsia="宋体" w:cs="Times New Roman"/>
      <w:sz w:val="21"/>
      <w:lang w:val="en-US" w:eastAsia="zh-CN" w:bidi="ar-SA"/>
    </w:rPr>
  </w:style>
  <w:style w:type="character" w:customStyle="1" w:styleId="398">
    <w:name w:val="正文格式 Char"/>
    <w:link w:val="399"/>
    <w:qFormat/>
    <w:uiPriority w:val="0"/>
    <w:rPr>
      <w:rFonts w:ascii="宋体" w:hAnsi="宋体"/>
      <w:sz w:val="24"/>
      <w:szCs w:val="24"/>
      <w:lang w:val="en-GB"/>
    </w:rPr>
  </w:style>
  <w:style w:type="paragraph" w:customStyle="1" w:styleId="399">
    <w:name w:val="正文格式"/>
    <w:basedOn w:val="1"/>
    <w:link w:val="398"/>
    <w:qFormat/>
    <w:uiPriority w:val="0"/>
    <w:pPr>
      <w:spacing w:line="360" w:lineRule="auto"/>
      <w:ind w:firstLine="480"/>
    </w:pPr>
    <w:rPr>
      <w:rFonts w:ascii="宋体" w:hAnsi="宋体"/>
      <w:sz w:val="24"/>
      <w:lang w:val="en-GB"/>
    </w:rPr>
  </w:style>
  <w:style w:type="character" w:customStyle="1" w:styleId="400">
    <w:name w:val="标题 3 Char"/>
    <w:link w:val="1"/>
    <w:qFormat/>
    <w:uiPriority w:val="0"/>
    <w:rPr>
      <w:rFonts w:ascii="宋体" w:eastAsia="宋体"/>
      <w:b/>
      <w:sz w:val="24"/>
      <w:u w:val="single"/>
      <w:lang w:val="en-US" w:eastAsia="zh-CN" w:bidi="ar-SA"/>
    </w:rPr>
  </w:style>
  <w:style w:type="character" w:customStyle="1" w:styleId="401">
    <w:name w:val="正文缩进 Char"/>
    <w:link w:val="1"/>
    <w:qFormat/>
    <w:uiPriority w:val="0"/>
    <w:rPr>
      <w:rFonts w:ascii="宋体" w:eastAsia="宋体"/>
      <w:sz w:val="24"/>
      <w:szCs w:val="24"/>
      <w:lang w:val="en-US" w:eastAsia="zh-CN" w:bidi="ar-SA"/>
    </w:rPr>
  </w:style>
  <w:style w:type="character" w:customStyle="1" w:styleId="402">
    <w:name w:val="Char Char111"/>
    <w:link w:val="1"/>
    <w:qFormat/>
    <w:uiPriority w:val="0"/>
    <w:rPr>
      <w:rFonts w:ascii="宋体" w:eastAsia="宋体"/>
      <w:b/>
      <w:sz w:val="24"/>
      <w:u w:val="single"/>
      <w:lang w:val="en-US" w:eastAsia="zh-CN" w:bidi="ar-SA"/>
    </w:rPr>
  </w:style>
  <w:style w:type="character" w:customStyle="1" w:styleId="403">
    <w:name w:val="正文文本缩进 Char"/>
    <w:link w:val="1"/>
    <w:qFormat/>
    <w:uiPriority w:val="0"/>
    <w:rPr>
      <w:rFonts w:eastAsia="宋体"/>
      <w:sz w:val="24"/>
      <w:szCs w:val="24"/>
      <w:lang w:val="en-US" w:eastAsia="zh-CN" w:bidi="ar-SA"/>
    </w:rPr>
  </w:style>
  <w:style w:type="character" w:customStyle="1" w:styleId="404">
    <w:name w:val="列出段落 Char"/>
    <w:link w:val="1"/>
    <w:qFormat/>
    <w:uiPriority w:val="0"/>
    <w:rPr>
      <w:rFonts w:ascii="Calibri" w:hAnsi="Calibri" w:eastAsia="宋体"/>
      <w:sz w:val="21"/>
      <w:szCs w:val="22"/>
      <w:lang w:val="en-US" w:eastAsia="zh-CN" w:bidi="ar-SA"/>
    </w:rPr>
  </w:style>
  <w:style w:type="character" w:customStyle="1" w:styleId="405">
    <w:name w:val="页眉 Char"/>
    <w:link w:val="1"/>
    <w:qFormat/>
    <w:uiPriority w:val="0"/>
    <w:rPr>
      <w:rFonts w:eastAsia="宋体"/>
      <w:sz w:val="18"/>
      <w:szCs w:val="18"/>
      <w:lang w:val="en-US" w:eastAsia="zh-CN" w:bidi="ar-SA"/>
    </w:rPr>
  </w:style>
  <w:style w:type="character" w:customStyle="1" w:styleId="406">
    <w:name w:val="标题 2 Char"/>
    <w:link w:val="1"/>
    <w:qFormat/>
    <w:uiPriority w:val="0"/>
    <w:rPr>
      <w:rFonts w:ascii="Arial" w:hAnsi="Arial" w:eastAsia="黑体"/>
      <w:b/>
      <w:sz w:val="30"/>
      <w:lang w:val="en-US" w:eastAsia="zh-CN" w:bidi="ar-SA"/>
    </w:rPr>
  </w:style>
  <w:style w:type="paragraph" w:customStyle="1" w:styleId="407">
    <w:name w:val="字元 字元2"/>
    <w:basedOn w:val="1"/>
    <w:qFormat/>
    <w:uiPriority w:val="0"/>
    <w:rPr>
      <w:rFonts w:ascii="Tahoma" w:hAnsi="Tahoma"/>
      <w:sz w:val="24"/>
      <w:szCs w:val="20"/>
    </w:rPr>
  </w:style>
  <w:style w:type="paragraph" w:customStyle="1" w:styleId="408">
    <w:name w:val="Char3 Char Char Char2"/>
    <w:basedOn w:val="1"/>
    <w:qFormat/>
    <w:uiPriority w:val="0"/>
    <w:rPr>
      <w:rFonts w:ascii="Tahoma" w:hAnsi="Tahoma"/>
      <w:sz w:val="24"/>
      <w:szCs w:val="20"/>
    </w:rPr>
  </w:style>
  <w:style w:type="paragraph" w:customStyle="1" w:styleId="409">
    <w:name w:val="正文文本缩进2"/>
    <w:basedOn w:val="1"/>
    <w:qFormat/>
    <w:uiPriority w:val="0"/>
    <w:pPr>
      <w:spacing w:line="480" w:lineRule="exact"/>
      <w:ind w:firstLine="480"/>
    </w:pPr>
    <w:rPr>
      <w:rFonts w:ascii="宋体" w:hAnsi="宋体"/>
      <w:sz w:val="24"/>
      <w:lang w:val="zh-CN" w:eastAsia="zh-CN"/>
    </w:rPr>
  </w:style>
  <w:style w:type="paragraph" w:customStyle="1" w:styleId="410">
    <w:name w:val="Char3"/>
    <w:basedOn w:val="1"/>
    <w:qFormat/>
    <w:uiPriority w:val="0"/>
    <w:pPr>
      <w:tabs>
        <w:tab w:val="left" w:pos="360"/>
      </w:tabs>
    </w:pPr>
    <w:rPr>
      <w:sz w:val="24"/>
    </w:rPr>
  </w:style>
  <w:style w:type="paragraph" w:customStyle="1" w:styleId="411">
    <w:name w:val="Char Char Char Char Char Char Char Char Char Char Char Char Char Char Char Char1"/>
    <w:basedOn w:val="1"/>
    <w:qFormat/>
    <w:uiPriority w:val="0"/>
    <w:pPr>
      <w:widowControl/>
      <w:spacing w:after="160" w:line="240" w:lineRule="exact"/>
      <w:jc w:val="center"/>
    </w:pPr>
    <w:rPr>
      <w:rFonts w:ascii="宋体" w:hAnsi="宋体"/>
      <w:b/>
      <w:sz w:val="30"/>
      <w:szCs w:val="30"/>
      <w:lang w:eastAsia="en-US"/>
    </w:rPr>
  </w:style>
  <w:style w:type="paragraph" w:customStyle="1" w:styleId="412">
    <w:name w:val="Char Char1 Char Char Char Char Char Char1"/>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413">
    <w:name w:val="列出段落2"/>
    <w:basedOn w:val="1"/>
    <w:qFormat/>
    <w:uiPriority w:val="0"/>
    <w:pPr>
      <w:ind w:firstLine="420"/>
    </w:pPr>
    <w:rPr>
      <w:rFonts w:ascii="Calibri" w:hAnsi="Calibri"/>
      <w:szCs w:val="22"/>
    </w:rPr>
  </w:style>
  <w:style w:type="paragraph" w:customStyle="1" w:styleId="414">
    <w:name w:val="Char Char Char1 Char2"/>
    <w:basedOn w:val="1"/>
    <w:qFormat/>
    <w:uiPriority w:val="0"/>
    <w:rPr>
      <w:rFonts w:ascii="Tahoma" w:hAnsi="Tahoma"/>
      <w:sz w:val="24"/>
      <w:szCs w:val="20"/>
    </w:rPr>
  </w:style>
  <w:style w:type="paragraph" w:customStyle="1" w:styleId="415">
    <w:name w:val="Char Char Char2"/>
    <w:basedOn w:val="1"/>
    <w:qFormat/>
    <w:uiPriority w:val="0"/>
    <w:rPr>
      <w:rFonts w:ascii="Tahoma" w:hAnsi="Tahoma"/>
      <w:sz w:val="24"/>
      <w:szCs w:val="20"/>
    </w:rPr>
  </w:style>
  <w:style w:type="paragraph" w:customStyle="1" w:styleId="416">
    <w:name w:val="Char Char Char Char Char Char Char2"/>
    <w:basedOn w:val="1"/>
    <w:qFormat/>
    <w:uiPriority w:val="0"/>
    <w:pPr>
      <w:spacing w:line="360" w:lineRule="auto"/>
      <w:ind w:firstLine="200"/>
    </w:pPr>
    <w:rPr>
      <w:rFonts w:eastAsia="仿宋_GB2312"/>
      <w:sz w:val="24"/>
    </w:rPr>
  </w:style>
  <w:style w:type="paragraph" w:customStyle="1" w:styleId="417">
    <w:name w:val="正文缩进2"/>
    <w:basedOn w:val="1"/>
    <w:qFormat/>
    <w:uiPriority w:val="0"/>
    <w:pPr>
      <w:widowControl/>
      <w:spacing w:line="480" w:lineRule="exact"/>
      <w:ind w:firstLine="567"/>
    </w:pPr>
    <w:rPr>
      <w:rFonts w:ascii="宋体"/>
      <w:color w:val="000000"/>
      <w:sz w:val="28"/>
      <w:szCs w:val="20"/>
      <w:lang w:val="zh-CN" w:eastAsia="zh-CN"/>
    </w:rPr>
  </w:style>
  <w:style w:type="paragraph" w:customStyle="1" w:styleId="418">
    <w:name w:val="Revision"/>
    <w:qFormat/>
    <w:uiPriority w:val="0"/>
    <w:rPr>
      <w:rFonts w:hint="default" w:ascii="Times New Roman" w:hAnsi="Times New Roman" w:eastAsia="宋体" w:cs="Times New Roman"/>
      <w:sz w:val="21"/>
      <w:szCs w:val="24"/>
      <w:lang w:val="en-US" w:eastAsia="zh-CN" w:bidi="ar-SA"/>
    </w:rPr>
  </w:style>
  <w:style w:type="paragraph" w:customStyle="1" w:styleId="419">
    <w:name w:val="Char22"/>
    <w:basedOn w:val="1"/>
    <w:qFormat/>
    <w:uiPriority w:val="0"/>
    <w:rPr>
      <w:rFonts w:ascii="Tahoma" w:hAnsi="Tahoma"/>
      <w:sz w:val="24"/>
      <w:szCs w:val="20"/>
    </w:rPr>
  </w:style>
  <w:style w:type="paragraph" w:customStyle="1" w:styleId="420">
    <w:name w:val="Char Char Char Char Char Char Char Char Char Char2"/>
    <w:basedOn w:val="1"/>
    <w:qFormat/>
    <w:uiPriority w:val="0"/>
    <w:rPr>
      <w:rFonts w:ascii="宋体" w:hAnsi="宋体" w:cs="Courier New"/>
      <w:sz w:val="32"/>
      <w:szCs w:val="32"/>
    </w:rPr>
  </w:style>
  <w:style w:type="paragraph" w:customStyle="1" w:styleId="421">
    <w:name w:val="Char2 Char Char Char Char Char Char1"/>
    <w:basedOn w:val="1"/>
    <w:qFormat/>
    <w:uiPriority w:val="0"/>
    <w:pPr>
      <w:widowControl/>
      <w:spacing w:line="400" w:lineRule="exact"/>
      <w:jc w:val="center"/>
    </w:pPr>
  </w:style>
  <w:style w:type="character" w:customStyle="1" w:styleId="422">
    <w:name w:val="页脚 Char"/>
    <w:link w:val="1"/>
    <w:qFormat/>
    <w:uiPriority w:val="0"/>
    <w:rPr>
      <w:rFonts w:ascii="宋体" w:eastAsia="宋体"/>
      <w:sz w:val="18"/>
      <w:lang w:val="en-US" w:eastAsia="zh-CN" w:bidi="ar-SA"/>
    </w:rPr>
  </w:style>
  <w:style w:type="paragraph" w:customStyle="1" w:styleId="423">
    <w:name w:val="Char Char41"/>
    <w:basedOn w:val="1"/>
    <w:qFormat/>
    <w:uiPriority w:val="0"/>
    <w:pPr>
      <w:widowControl/>
      <w:spacing w:line="400" w:lineRule="exact"/>
      <w:jc w:val="center"/>
    </w:pPr>
  </w:style>
  <w:style w:type="character" w:customStyle="1" w:styleId="424">
    <w:name w:val="批注文字 Char"/>
    <w:link w:val="1"/>
    <w:qFormat/>
    <w:uiPriority w:val="99"/>
    <w:rPr>
      <w:sz w:val="21"/>
      <w:szCs w:val="24"/>
    </w:rPr>
  </w:style>
  <w:style w:type="character" w:customStyle="1" w:styleId="425">
    <w:name w:val="标题 Char"/>
    <w:link w:val="1"/>
    <w:qFormat/>
    <w:uiPriority w:val="0"/>
    <w:rPr>
      <w:b/>
      <w:sz w:val="32"/>
    </w:rPr>
  </w:style>
  <w:style w:type="paragraph" w:customStyle="1" w:styleId="426">
    <w:name w:val="图例"/>
    <w:basedOn w:val="1"/>
    <w:qFormat/>
    <w:uiPriority w:val="0"/>
    <w:pPr>
      <w:spacing w:before="120" w:after="120" w:line="360" w:lineRule="auto"/>
      <w:jc w:val="center"/>
    </w:pPr>
    <w:rPr>
      <w:rFonts w:eastAsia="仿宋_GB2312"/>
      <w:b/>
      <w:sz w:val="24"/>
      <w:szCs w:val="20"/>
    </w:rPr>
  </w:style>
  <w:style w:type="table" w:customStyle="1" w:styleId="427">
    <w:name w:val="Table Normal"/>
    <w:unhideWhenUsed/>
    <w:qFormat/>
    <w:uiPriority w:val="2"/>
    <w:pPr>
      <w:widowControl w:val="0"/>
    </w:pPr>
    <w:rPr>
      <w:rFonts w:ascii="Calibri" w:hAnsi="Calibri"/>
      <w:sz w:val="22"/>
      <w:szCs w:val="22"/>
      <w:lang w:val="en-US" w:eastAsia="en-US" w:bidi="ar-SA"/>
    </w:rPr>
  </w:style>
  <w:style w:type="paragraph" w:customStyle="1" w:styleId="428">
    <w:name w:val="Table Paragraph"/>
    <w:basedOn w:val="1"/>
    <w:qFormat/>
    <w:uiPriority w:val="1"/>
    <w:pPr>
      <w:jc w:val="left"/>
    </w:pPr>
    <w:rPr>
      <w:rFonts w:ascii="宋体" w:hAnsi="宋体" w:cs="宋体"/>
      <w:sz w:val="22"/>
      <w:szCs w:val="22"/>
      <w:lang w:eastAsia="en-US"/>
    </w:rPr>
  </w:style>
  <w:style w:type="paragraph" w:customStyle="1" w:styleId="429">
    <w:name w:val="成文日期"/>
    <w:basedOn w:val="1"/>
    <w:link w:val="430"/>
    <w:qFormat/>
    <w:uiPriority w:val="0"/>
    <w:pPr>
      <w:spacing w:line="570" w:lineRule="exact"/>
      <w:ind w:right="400" w:firstLine="200"/>
      <w:jc w:val="right"/>
    </w:pPr>
    <w:rPr>
      <w:rFonts w:ascii="仿宋_GB2312" w:eastAsia="仿宋_GB2312"/>
      <w:sz w:val="32"/>
      <w:szCs w:val="20"/>
    </w:rPr>
  </w:style>
  <w:style w:type="character" w:customStyle="1" w:styleId="430">
    <w:name w:val="成文日期 Char"/>
    <w:link w:val="429"/>
    <w:qFormat/>
    <w:uiPriority w:val="0"/>
    <w:rPr>
      <w:rFonts w:ascii="仿宋_GB2312" w:eastAsia="仿宋_GB2312"/>
      <w:sz w:val="32"/>
    </w:rPr>
  </w:style>
  <w:style w:type="paragraph" w:customStyle="1" w:styleId="431">
    <w:name w:val="☆ 正文"/>
    <w:basedOn w:val="1"/>
    <w:qFormat/>
    <w:uiPriority w:val="0"/>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Company>
  <Pages>55</Pages>
  <Words>11248</Words>
  <Characters>11918</Characters>
  <TotalTime>0</TotalTime>
  <ScaleCrop>false</ScaleCrop>
  <LinksUpToDate>false</LinksUpToDate>
  <CharactersWithSpaces>12044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2022-05-30T08:07:00Z</dcterms:created>
  <dc:creator>Yin </dc:creator>
  <cp:lastModifiedBy>Hannah~W</cp:lastModifiedBy>
  <dcterms:modified xsi:type="dcterms:W3CDTF">2026-09-16T07:01:15Z</dcterms:modified>
  <dc:title>02年杜</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eyJoZGlkIjoiNGU1MzM5MTJjMGYzZjJhMjU3Y2U2ODYxZDkyNTExNzEiLCJ1c2VySWQiOiIyOTE5Mzk5MzQifQ==</vt:lpwstr>
  </property>
  <property fmtid="{D5CDD505-2E9C-101B-9397-08002B2CF9AE}" pid="3" name="KSOProductBuildVer">
    <vt:lpwstr>2052-12.1.0.28505</vt:lpwstr>
  </property>
  <property fmtid="{D5CDD505-2E9C-101B-9397-08002B2CF9AE}" pid="4" name="ICV">
    <vt:lpwstr>DFED898FC1194BAC88A42FB237DE8989_13</vt:lpwstr>
  </property>
</Properties>
</file>