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jc w:val="center"/>
        <w:tabs>
          <w:tab w:val="right" w:pos="9094" w:leader="dot"/>
        </w:tabs>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1035"/>
        <w:jc w:val="center"/>
        <w:tabs>
          <w:tab w:val="right" w:pos="9094" w:leader="dot"/>
        </w:tabs>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靖江市政府采购项目</w:t>
      </w:r>
      <w:r/>
    </w:p>
    <w:p>
      <w:pP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35"/>
        <w:jc w:val="center"/>
        <w:tabs>
          <w:tab w:val="right" w:pos="9094" w:leader="dot"/>
        </w:tabs>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w:t>
      </w:r>
      <w:r>
        <w:rPr>
          <w:rFonts w:hint="eastAsia" w:ascii="宋体" w:hAnsi="宋体" w:eastAsia="宋体" w:cs="宋体"/>
          <w:b/>
          <w:bCs/>
          <w:color w:val="auto"/>
          <w:spacing w:val="0"/>
          <w:sz w:val="72"/>
          <w:szCs w:val="72"/>
          <w:highlight w:val="none"/>
        </w:rPr>
        <w:t xml:space="preserve">谈判</w:t>
      </w:r>
      <w:r>
        <w:rPr>
          <w:rFonts w:hint="eastAsia" w:ascii="宋体" w:hAnsi="宋体" w:eastAsia="宋体" w:cs="宋体"/>
          <w:b/>
          <w:bCs/>
          <w:color w:val="auto"/>
          <w:sz w:val="72"/>
          <w:szCs w:val="72"/>
          <w:highlight w:val="none"/>
        </w:rPr>
        <w:t xml:space="preserve">文件</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59"/>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59"/>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widowControl/>
        <w:rPr>
          <w:rStyle w:val="869"/>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keepLines w:val="0"/>
        <w:keepNext w:val="0"/>
        <w:pageBreakBefore w:val="0"/>
        <w:spacing w:line="1000" w:lineRule="exact"/>
        <w:widowControl w:val="off"/>
        <w:rPr>
          <w:rStyle w:val="869"/>
          <w:rFonts w:hint="eastAsia" w:ascii="宋体" w:hAnsi="宋体" w:eastAsia="宋体" w:cs="宋体"/>
          <w:b/>
          <w:bCs/>
          <w:color w:val="auto"/>
          <w:sz w:val="32"/>
          <w:szCs w:val="32"/>
          <w:highlight w:val="none"/>
        </w:rPr>
      </w:pPr>
      <w:r>
        <w:rPr>
          <w:rStyle w:val="869"/>
          <w:rFonts w:hint="eastAsia" w:ascii="宋体" w:hAnsi="宋体" w:eastAsia="宋体" w:cs="宋体"/>
          <w:b/>
          <w:bCs/>
          <w:color w:val="auto"/>
          <w:sz w:val="32"/>
          <w:szCs w:val="32"/>
          <w:highlight w:val="none"/>
        </w:rPr>
        <w:t xml:space="preserve">项目名称：</w:t>
      </w:r>
      <w:r>
        <w:rPr>
          <w:rStyle w:val="869"/>
          <w:rFonts w:hint="eastAsia" w:ascii="宋体" w:hAnsi="宋体" w:cs="宋体"/>
          <w:b/>
          <w:bCs/>
          <w:color w:val="auto"/>
          <w:spacing w:val="0"/>
          <w:sz w:val="32"/>
          <w:szCs w:val="32"/>
          <w:highlight w:val="none"/>
        </w:rPr>
        <w:t xml:space="preserve">2026年马桥镇铭坤村的富铭标准化厂房建设项目</w:t>
      </w:r>
      <w:r>
        <w:rPr>
          <w:rStyle w:val="869"/>
          <w:rFonts w:hint="eastAsia" w:ascii="宋体" w:hAnsi="宋体" w:eastAsia="宋体" w:cs="宋体"/>
          <w:b/>
          <w:bCs/>
          <w:color w:val="auto"/>
          <w:spacing w:val="0"/>
          <w:sz w:val="32"/>
          <w:szCs w:val="32"/>
          <w:highlight w:val="none"/>
          <w:lang w:eastAsia="zh-CN"/>
        </w:rPr>
        <w:t xml:space="preserve">（政府采购工程）</w:t>
      </w:r>
      <w:r/>
    </w:p>
    <w:p>
      <w:pPr>
        <w:ind w:firstLine="1285"/>
        <w:keepLines w:val="0"/>
        <w:keepNext w:val="0"/>
        <w:pageBreakBefore w:val="0"/>
        <w:spacing w:line="1000" w:lineRule="exact"/>
        <w:widowControl w:val="off"/>
        <w:rPr>
          <w:rFonts w:hint="eastAsia" w:ascii="宋体" w:hAnsi="宋体" w:eastAsia="宋体" w:cs="宋体"/>
          <w:b/>
          <w:bCs/>
          <w:color w:val="auto"/>
          <w:sz w:val="32"/>
          <w:szCs w:val="32"/>
          <w:highlight w:val="none"/>
          <w:lang w:val="en-US" w:eastAsia="zh-CN"/>
        </w:rPr>
      </w:pPr>
      <w:r>
        <w:rPr>
          <w:rStyle w:val="869"/>
          <w:rFonts w:hint="eastAsia" w:ascii="宋体" w:hAnsi="宋体" w:eastAsia="宋体" w:cs="宋体"/>
          <w:b/>
          <w:bCs/>
          <w:color w:val="auto"/>
          <w:sz w:val="32"/>
          <w:szCs w:val="32"/>
          <w:highlight w:val="none"/>
          <w:lang w:val="en-US"/>
        </w:rPr>
        <w:t xml:space="preserve">项目编号：</w:t>
      </w:r>
      <w:r>
        <w:rPr>
          <w:rFonts w:hint="eastAsia" w:ascii="宋体" w:hAnsi="宋体" w:cs="宋体"/>
          <w:b/>
          <w:bCs/>
          <w:i w:val="0"/>
          <w:iCs w:val="0"/>
          <w:caps w:val="0"/>
          <w:color w:val="auto"/>
          <w:spacing w:val="0"/>
          <w:sz w:val="32"/>
          <w:szCs w:val="32"/>
          <w:highlight w:val="none"/>
          <w:shd w:val="clear" w:color="auto" w:fill="ffffff"/>
          <w:lang w:eastAsia="zh-CN"/>
        </w:rPr>
        <w:t xml:space="preserve"> </w:t>
      </w:r>
      <w:r>
        <w:rPr>
          <w:rFonts w:ascii="SimSun" w:hAnsi="SimSun" w:eastAsia="SimSun" w:cs="SimSun"/>
          <w:b/>
          <w:color w:val="000000"/>
          <w:sz w:val="32"/>
        </w:rPr>
        <w:t xml:space="preserve">JSZC-321282035-TZJK-T2026-0002</w:t>
      </w:r>
      <w:r>
        <w:rPr>
          <w:rFonts w:hint="eastAsia" w:ascii="宋体" w:hAnsi="宋体" w:cs="宋体"/>
          <w:b/>
          <w:bCs/>
          <w:i w:val="0"/>
          <w:iCs w:val="0"/>
          <w:caps w:val="0"/>
          <w:color w:val="auto"/>
          <w:spacing w:val="0"/>
          <w:sz w:val="32"/>
          <w:szCs w:val="32"/>
          <w:highlight w:val="none"/>
          <w:shd w:val="clear" w:color="auto" w:fill="ffffff"/>
          <w:lang w:eastAsia="zh-CN"/>
        </w:rPr>
      </w:r>
      <w:r/>
    </w:p>
    <w:p>
      <w:pPr>
        <w:ind w:firstLine="1285"/>
        <w:keepLines w:val="0"/>
        <w:keepNext w:val="0"/>
        <w:pageBreakBefore w:val="0"/>
        <w:spacing w:line="1000" w:lineRule="exact"/>
        <w:widowControl w:val="off"/>
        <w:rPr>
          <w:rStyle w:val="869"/>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采   购   人：</w:t>
      </w:r>
      <w:r>
        <w:rPr>
          <w:rFonts w:hint="eastAsia" w:ascii="宋体" w:hAnsi="宋体" w:cs="宋体"/>
          <w:b/>
          <w:bCs/>
          <w:color w:val="auto"/>
          <w:sz w:val="32"/>
          <w:szCs w:val="32"/>
          <w:highlight w:val="none"/>
          <w:lang w:val="en-US" w:eastAsia="zh-CN"/>
        </w:rPr>
        <w:t xml:space="preserve">靖江市马桥镇人民政府</w:t>
      </w:r>
      <w:r/>
    </w:p>
    <w:p>
      <w:pPr>
        <w:ind w:firstLine="1285"/>
        <w:keepLines w:val="0"/>
        <w:keepNext w:val="0"/>
        <w:pageBreakBefore w:val="0"/>
        <w:spacing w:line="1000" w:lineRule="exact"/>
        <w:widowControl w:val="off"/>
        <w:rPr>
          <w:rFonts w:hint="eastAsia" w:ascii="宋体" w:hAnsi="宋体" w:eastAsia="宋体" w:cs="宋体"/>
          <w:b/>
          <w:bCs/>
          <w:color w:val="auto"/>
          <w:sz w:val="32"/>
          <w:szCs w:val="32"/>
          <w:highlight w:val="none"/>
          <w:lang w:val="en-GB"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泰州建科项目管理咨询有限公司</w:t>
      </w:r>
      <w:r/>
    </w:p>
    <w:p>
      <w:pPr>
        <w:jc w:val="center"/>
        <w:rPr>
          <w:rFonts w:hint="eastAsia" w:ascii="宋体" w:hAnsi="宋体" w:eastAsia="宋体" w:cs="宋体"/>
          <w:b/>
          <w:bCs/>
          <w:color w:val="auto"/>
          <w:sz w:val="32"/>
          <w:highlight w:val="none"/>
          <w:lang w:val="en-GB"/>
        </w:rPr>
      </w:pPr>
      <w:r>
        <w:rPr>
          <w:rFonts w:hint="eastAsia" w:ascii="宋体" w:hAnsi="宋体" w:eastAsia="宋体" w:cs="宋体"/>
          <w:b/>
          <w:bCs/>
          <w:color w:val="auto"/>
          <w:sz w:val="32"/>
          <w:highlight w:val="none"/>
          <w:lang w:val="en-GB"/>
        </w:rPr>
      </w:r>
      <w:r/>
    </w:p>
    <w:p>
      <w:pPr>
        <w:pStyle w:val="760"/>
        <w:rPr>
          <w:rFonts w:hint="eastAsia" w:ascii="宋体" w:hAnsi="宋体" w:eastAsia="宋体" w:cs="宋体"/>
          <w:b/>
          <w:bCs/>
          <w:color w:val="auto"/>
          <w:sz w:val="32"/>
          <w:highlight w:val="none"/>
          <w:lang w:val="en-GB"/>
        </w:rPr>
      </w:pPr>
      <w:r>
        <w:rPr>
          <w:rFonts w:hint="eastAsia" w:ascii="宋体" w:hAnsi="宋体" w:eastAsia="宋体" w:cs="宋体"/>
          <w:b/>
          <w:bCs/>
          <w:color w:val="auto"/>
          <w:sz w:val="32"/>
          <w:highlight w:val="none"/>
          <w:lang w:val="en-GB"/>
        </w:rPr>
      </w:r>
      <w:r/>
    </w:p>
    <w:p>
      <w:pPr>
        <w:rPr>
          <w:rFonts w:hint="eastAsia" w:ascii="宋体" w:hAnsi="宋体" w:eastAsia="宋体" w:cs="宋体"/>
          <w:color w:val="auto"/>
          <w:highlight w:val="none"/>
          <w:lang w:val="en-GB"/>
        </w:rPr>
      </w:pPr>
      <w:r>
        <w:rPr>
          <w:rFonts w:hint="eastAsia" w:ascii="宋体" w:hAnsi="宋体" w:eastAsia="宋体" w:cs="宋体"/>
          <w:color w:val="auto"/>
          <w:highlight w:val="none"/>
          <w:lang w:val="en-GB"/>
        </w:rPr>
      </w:r>
      <w:r/>
    </w:p>
    <w:p>
      <w:pPr>
        <w:jc w:val="center"/>
        <w:rPr>
          <w:rFonts w:hint="eastAsia" w:ascii="宋体" w:hAnsi="宋体" w:eastAsia="宋体" w:cs="宋体"/>
          <w:b/>
          <w:bCs/>
          <w:color w:val="auto"/>
          <w:sz w:val="32"/>
          <w:highlight w:val="none"/>
          <w:lang w:val="en-GB"/>
        </w:rPr>
      </w:pPr>
      <w:r>
        <w:rPr>
          <w:rFonts w:hint="eastAsia" w:ascii="宋体" w:hAnsi="宋体" w:eastAsia="宋体" w:cs="宋体"/>
          <w:b/>
          <w:bCs/>
          <w:color w:val="auto"/>
          <w:sz w:val="32"/>
          <w:highlight w:val="none"/>
          <w:lang w:val="en-GB"/>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lang w:val="en-GB"/>
        </w:rPr>
        <w:t xml:space="preserve">发布日期：</w:t>
      </w:r>
      <w:r>
        <w:rPr>
          <w:rFonts w:hint="eastAsia" w:ascii="宋体" w:hAnsi="宋体" w:cs="宋体"/>
          <w:b/>
          <w:bCs/>
          <w:color w:val="auto"/>
          <w:sz w:val="32"/>
          <w:highlight w:val="none"/>
          <w:lang w:val="en-GB" w:eastAsia="zh-CN"/>
        </w:rPr>
        <w:t xml:space="preserve">2026年</w:t>
      </w:r>
      <w:r>
        <w:rPr>
          <w:rFonts w:hint="eastAsia" w:ascii="宋体" w:hAnsi="宋体" w:cs="宋体"/>
          <w:b/>
          <w:bCs/>
          <w:color w:val="auto"/>
          <w:sz w:val="32"/>
          <w:highlight w:val="none"/>
          <w:lang w:val="en-US" w:eastAsia="zh-CN"/>
        </w:rPr>
        <w:t xml:space="preserve">9</w:t>
      </w:r>
      <w:r>
        <w:rPr>
          <w:rFonts w:hint="eastAsia" w:ascii="宋体" w:hAnsi="宋体" w:cs="宋体"/>
          <w:b/>
          <w:bCs/>
          <w:color w:val="auto"/>
          <w:sz w:val="32"/>
          <w:highlight w:val="none"/>
          <w:lang w:val="en-GB" w:eastAsia="zh-CN"/>
        </w:rPr>
        <w:t xml:space="preserve">月</w:t>
      </w: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jc w:val="center"/>
        <w:tabs>
          <w:tab w:val="right" w:pos="9070" w:leader="dot"/>
        </w:tabs>
        <w:rPr>
          <w:rFonts w:hint="eastAsia" w:ascii="宋体" w:hAnsi="宋体" w:eastAsia="宋体" w:cs="宋体"/>
          <w:b/>
          <w:bCs/>
          <w:color w:val="auto"/>
          <w:sz w:val="40"/>
          <w:szCs w:val="44"/>
          <w:highlight w:val="none"/>
        </w:rPr>
      </w:pPr>
      <w:r>
        <w:rPr>
          <w:rFonts w:hint="eastAsia" w:ascii="宋体" w:hAnsi="宋体" w:eastAsia="宋体" w:cs="宋体"/>
          <w:b/>
          <w:bCs/>
          <w:color w:val="auto"/>
          <w:sz w:val="48"/>
          <w:szCs w:val="48"/>
          <w:highlight w:val="none"/>
        </w:rPr>
        <w:t xml:space="preserve">目    录</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r>
      <w:r/>
    </w:p>
    <w:sdt>
      <w:sdtPr>
        <w15:appearance w15:val="boundingBox"/>
        <w:id w:val="2"/>
        <w:placeholder>
          <w:docPart w:val="DefaultPlaceholder_TEXT"/>
        </w:placeholder>
        <w:docPartObj>
          <w:docPartGallery w:val="Table of Contents"/>
          <w:docPartUnique w:val="true"/>
        </w:docPartObj>
        <w:rPr>
          <w:rFonts w:hint="eastAsia" w:ascii="宋体" w:hAnsi="宋体" w:eastAsia="宋体" w:cs="宋体"/>
          <w:color w:val="auto"/>
          <w:sz w:val="24"/>
          <w:szCs w:val="24"/>
          <w:highlight w:val="none"/>
        </w:rPr>
      </w:sdtPr>
      <w:sdtContent>
        <w:p>
          <w:pPr>
            <w:pStyle w:val="742"/>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TOC \o "1-9" \h </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 \o "#_Toc1" </w:instrText>
          </w:r>
          <w:r>
            <w:rPr>
              <w:rFonts w:hint="eastAsia" w:ascii="宋体" w:hAnsi="宋体" w:eastAsia="宋体" w:cs="宋体"/>
              <w:color w:val="auto"/>
              <w:highlight w:val="none"/>
            </w:rPr>
            <w:fldChar w:fldCharType="separate"/>
          </w:r>
          <w:r>
            <w:rPr>
              <w:rStyle w:val="756"/>
              <w:rFonts w:hint="eastAsia" w:ascii="宋体" w:hAnsi="宋体" w:eastAsia="宋体" w:cs="宋体"/>
              <w:color w:val="auto"/>
              <w:sz w:val="28"/>
              <w:szCs w:val="32"/>
              <w:highlight w:val="none"/>
            </w:rPr>
            <w:t xml:space="preserve">第一章 竞争性</w:t>
          </w:r>
          <w:r>
            <w:rPr>
              <w:rStyle w:val="756"/>
              <w:rFonts w:hint="eastAsia" w:ascii="宋体" w:hAnsi="宋体" w:eastAsia="宋体" w:cs="宋体"/>
              <w:color w:val="auto"/>
              <w:sz w:val="28"/>
              <w:szCs w:val="32"/>
              <w:highlight w:val="none"/>
              <w:lang w:eastAsia="zh-CN"/>
            </w:rPr>
            <w:t xml:space="preserve">谈判</w:t>
          </w:r>
          <w:r>
            <w:rPr>
              <w:rStyle w:val="756"/>
              <w:rFonts w:hint="eastAsia" w:ascii="宋体" w:hAnsi="宋体" w:eastAsia="宋体" w:cs="宋体"/>
              <w:color w:val="auto"/>
              <w:sz w:val="28"/>
              <w:szCs w:val="32"/>
              <w:highlight w:val="none"/>
            </w:rPr>
            <w:t xml:space="preserve">公告</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_Toc1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1</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42"/>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 \o "#_Toc2" </w:instrText>
          </w:r>
          <w:r>
            <w:rPr>
              <w:rFonts w:hint="eastAsia" w:ascii="宋体" w:hAnsi="宋体" w:eastAsia="宋体" w:cs="宋体"/>
              <w:color w:val="auto"/>
              <w:highlight w:val="none"/>
            </w:rPr>
            <w:fldChar w:fldCharType="separate"/>
          </w:r>
          <w:r>
            <w:rPr>
              <w:rStyle w:val="756"/>
              <w:rFonts w:hint="eastAsia" w:ascii="宋体" w:hAnsi="宋体" w:eastAsia="宋体" w:cs="宋体"/>
              <w:color w:val="auto"/>
              <w:sz w:val="28"/>
              <w:szCs w:val="32"/>
              <w:highlight w:val="none"/>
            </w:rPr>
            <w:t xml:space="preserve">第二章 供应商须知</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_Toc2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4</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42"/>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"_Toc37" \o "#_Toc37" </w:instrText>
          </w:r>
          <w:r>
            <w:rPr>
              <w:rFonts w:hint="eastAsia" w:ascii="宋体" w:hAnsi="宋体" w:eastAsia="宋体" w:cs="宋体"/>
              <w:color w:val="auto"/>
              <w:highlight w:val="none"/>
            </w:rPr>
            <w:fldChar w:fldCharType="separate"/>
          </w:r>
          <w:r>
            <w:rPr>
              <w:rStyle w:val="756"/>
              <w:rFonts w:hint="eastAsia" w:ascii="宋体" w:hAnsi="宋体" w:eastAsia="宋体" w:cs="宋体"/>
              <w:color w:val="auto"/>
              <w:sz w:val="28"/>
              <w:szCs w:val="32"/>
              <w:highlight w:val="none"/>
            </w:rPr>
            <w:t xml:space="preserve">第三章 资格审查办法</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_Toc37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22</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42"/>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"_Toc38" \o "#_Toc38" </w:instrText>
          </w:r>
          <w:r>
            <w:rPr>
              <w:rFonts w:hint="eastAsia" w:ascii="宋体" w:hAnsi="宋体" w:eastAsia="宋体" w:cs="宋体"/>
              <w:color w:val="auto"/>
              <w:highlight w:val="none"/>
            </w:rPr>
            <w:fldChar w:fldCharType="separate"/>
          </w:r>
          <w:r>
            <w:rPr>
              <w:rStyle w:val="756"/>
              <w:rFonts w:hint="eastAsia" w:ascii="宋体" w:hAnsi="宋体" w:eastAsia="宋体" w:cs="宋体"/>
              <w:color w:val="auto"/>
              <w:sz w:val="28"/>
              <w:szCs w:val="32"/>
              <w:highlight w:val="none"/>
              <w:lang w:val="en-US" w:eastAsia="zh-CN"/>
            </w:rPr>
            <w:t xml:space="preserve">第四章 评审办法</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_Toc38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25</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42"/>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"_Toc39" \o "#_Toc39" </w:instrText>
          </w:r>
          <w:r>
            <w:rPr>
              <w:rFonts w:hint="eastAsia" w:ascii="宋体" w:hAnsi="宋体" w:eastAsia="宋体" w:cs="宋体"/>
              <w:color w:val="auto"/>
              <w:highlight w:val="none"/>
            </w:rPr>
            <w:fldChar w:fldCharType="separate"/>
          </w:r>
          <w:r>
            <w:rPr>
              <w:rStyle w:val="756"/>
              <w:rFonts w:hint="eastAsia" w:ascii="宋体" w:hAnsi="宋体" w:eastAsia="宋体" w:cs="宋体"/>
              <w:color w:val="auto"/>
              <w:sz w:val="28"/>
              <w:szCs w:val="32"/>
              <w:highlight w:val="none"/>
            </w:rPr>
            <w:t xml:space="preserve">第五章 合同格式及条款</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_Toc39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27</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42"/>
            <w:keepLines w:val="0"/>
            <w:keepNext w:val="0"/>
            <w:pageBreakBefore w:val="0"/>
            <w:spacing w:line="480" w:lineRule="auto"/>
            <w:widowControl w:val="off"/>
            <w:tabs>
              <w:tab w:val="right" w:pos="9070" w:leader="dot"/>
            </w:tabs>
            <w:rPr>
              <w:rStyle w:val="1004"/>
              <w:rFonts w:hint="eastAsia" w:ascii="宋体" w:hAnsi="宋体" w:eastAsia="宋体" w:cs="宋体"/>
              <w:color w:val="auto"/>
              <w:sz w:val="40"/>
              <w:szCs w:val="36"/>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"_Toc40" \o "#_Toc40" </w:instrText>
          </w:r>
          <w:r>
            <w:rPr>
              <w:rFonts w:hint="eastAsia" w:ascii="宋体" w:hAnsi="宋体" w:eastAsia="宋体" w:cs="宋体"/>
              <w:color w:val="auto"/>
              <w:highlight w:val="none"/>
            </w:rPr>
            <w:fldChar w:fldCharType="separate"/>
          </w:r>
          <w:r>
            <w:rPr>
              <w:rStyle w:val="756"/>
              <w:rFonts w:hint="eastAsia" w:ascii="宋体" w:hAnsi="宋体" w:eastAsia="宋体" w:cs="宋体"/>
              <w:color w:val="auto"/>
              <w:sz w:val="28"/>
              <w:szCs w:val="32"/>
              <w:highlight w:val="none"/>
            </w:rPr>
            <w:t xml:space="preserve">第六章 项目技术要求和有关说明</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_Toc40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35</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42"/>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"_Toc41" \o "#_Toc41" </w:instrText>
          </w:r>
          <w:r>
            <w:rPr>
              <w:rFonts w:hint="eastAsia" w:ascii="宋体" w:hAnsi="宋体" w:eastAsia="宋体" w:cs="宋体"/>
              <w:color w:val="auto"/>
              <w:highlight w:val="none"/>
            </w:rPr>
            <w:fldChar w:fldCharType="separate"/>
          </w:r>
          <w:r>
            <w:rPr>
              <w:rStyle w:val="756"/>
              <w:rFonts w:hint="eastAsia" w:ascii="宋体" w:hAnsi="宋体" w:eastAsia="宋体" w:cs="宋体"/>
              <w:color w:val="auto"/>
              <w:sz w:val="28"/>
              <w:szCs w:val="32"/>
              <w:highlight w:val="none"/>
            </w:rPr>
            <w:t xml:space="preserve">第七章 响应文件格式及内容</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_Toc41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38</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rPr>
              <w:rFonts w:hint="eastAsia" w:ascii="宋体" w:hAnsi="宋体" w:eastAsia="宋体" w:cs="宋体"/>
              <w:color w:val="auto"/>
              <w:sz w:val="24"/>
              <w:szCs w:val="24"/>
              <w:highlight w:val="none"/>
            </w:rPr>
          </w:pPr>
          <w:r>
            <w:rPr>
              <w:rFonts w:hint="eastAsia" w:ascii="宋体" w:hAnsi="宋体" w:eastAsia="宋体" w:cs="宋体"/>
              <w:color w:val="auto"/>
              <w:sz w:val="28"/>
              <w:szCs w:val="32"/>
              <w:highlight w:val="none"/>
            </w:rPr>
            <w:fldChar w:fldCharType="end"/>
          </w:r>
          <w:r/>
        </w:p>
      </w:sdtContent>
    </w:sdt>
    <w:p>
      <w:pPr>
        <w:pStyle w:val="1003"/>
        <w:ind w:firstLine="6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7"/>
        <w:numPr>
          <w:ilvl w:val="3"/>
          <w:numId w:val="2"/>
        </w:numPr>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7"/>
        <w:numPr>
          <w:ilvl w:val="3"/>
          <w:numId w:val="2"/>
        </w:numPr>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7"/>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7"/>
        <w:numPr>
          <w:ilvl w:val="3"/>
          <w:numId w:val="2"/>
        </w:numPr>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3"/>
        <w:jc w:val="center"/>
        <w:rPr>
          <w:rFonts w:hint="eastAsia" w:ascii="宋体" w:hAnsi="宋体" w:eastAsia="宋体" w:cs="宋体"/>
          <w:b/>
          <w:bCs/>
          <w:color w:val="auto"/>
          <w:sz w:val="36"/>
          <w:szCs w:val="36"/>
          <w:highlight w:val="none"/>
        </w:rPr>
      </w:pPr>
      <w:r/>
      <w:bookmarkStart w:id="0" w:name="OLE_LINK1"/>
      <w:r>
        <w:rPr>
          <w:rFonts w:hint="eastAsia" w:ascii="宋体" w:hAnsi="宋体" w:eastAsia="宋体" w:cs="宋体"/>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42"/>
        <w:keepLines w:val="0"/>
        <w:keepNext w:val="0"/>
        <w:pageBreakBefore w:val="0"/>
        <w:spacing w:line="400" w:lineRule="exact"/>
        <w:widowControl w:val="off"/>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z w:val="21"/>
          <w:szCs w:val="21"/>
          <w:highlight w:val="none"/>
        </w:rPr>
        <w:t xml:space="preserve">一、政府采购线上合同信用融资功能告知提醒</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43"/>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1.“政采贷”业务流程</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4" o:title=""/>
              </v:shape>
            </w:pict>
          </mc:Fallback>
        </mc:AlternateConten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2.常见问题</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Q1：哪些企业能申请“政采贷”？</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答：江苏省内采用国库集中支付的政府采购项目的中标供应商，可凭政府采购合同申请"政采贷"。</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Q2：供应商在哪里申请“政采贷”？</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答：中标供应商在“中征应收账款融资服务平台”（简称“中征平台”）上向意向银行发起融资申请</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Q3：中标供应商要注意什么？</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答：中标供应商要加强和采购单位的沟通协调，尽早确定融资需求。需要“政采贷”融资的，政府采购合同付款账号应当空置。</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Q4：采购单位要做什么？</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Q5：“政采贷”融资失败怎么办？</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43"/>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3.网址及联系方式</w:t>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政采贷：</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"http://www.ccgp-jiangsu.gov.cn/jiangsu/paying.html"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http://www.ccgp-jiangsu.gov.cn/jiangsu/paying.html</w:t>
      </w:r>
      <w:r>
        <w:rPr>
          <w:rFonts w:hint="eastAsia" w:ascii="宋体" w:hAnsi="宋体" w:eastAsia="宋体" w:cs="宋体"/>
          <w:color w:val="auto"/>
          <w:sz w:val="21"/>
          <w:szCs w:val="21"/>
          <w:highlight w:val="none"/>
        </w:rPr>
        <w:fldChar w:fldCharType="end"/>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中征平台：</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"https://www.crcrfsp.com/"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https://www.crcrfsp.com/</w:t>
      </w:r>
      <w:r>
        <w:rPr>
          <w:rFonts w:hint="eastAsia" w:ascii="宋体" w:hAnsi="宋体" w:eastAsia="宋体" w:cs="宋体"/>
          <w:color w:val="auto"/>
          <w:sz w:val="21"/>
          <w:szCs w:val="21"/>
          <w:highlight w:val="none"/>
        </w:rPr>
        <w:fldChar w:fldCharType="end"/>
      </w:r>
      <w:r/>
    </w:p>
    <w:p>
      <w:pPr>
        <w:pStyle w:val="1043"/>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联系电话：0523-84821917</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二、不见面交易</w:t>
      </w:r>
      <w:r>
        <w:rPr>
          <w:rFonts w:hint="eastAsia" w:ascii="宋体" w:hAnsi="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制作提交说明</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1.业务流程：</w:t>
      </w:r>
      <w:r>
        <w:rPr>
          <w:rFonts w:hint="eastAsia" w:ascii="宋体" w:hAnsi="宋体" w:eastAsia="宋体" w:cs="宋体"/>
          <w:color w:val="auto"/>
          <w:sz w:val="21"/>
          <w:szCs w:val="21"/>
          <w:highlight w:val="none"/>
          <w:shd w:val="clear" w:color="auto" w:fill="ffffff"/>
          <w:lang w:bidi="ar"/>
        </w:rPr>
        <w:t xml:space="preserve">潜在</w:t>
      </w:r>
      <w:r>
        <w:rPr>
          <w:rFonts w:hint="eastAsia" w:ascii="宋体" w:hAnsi="宋体" w:cs="宋体"/>
          <w:color w:val="auto"/>
          <w:sz w:val="21"/>
          <w:szCs w:val="21"/>
          <w:highlight w:val="none"/>
          <w:shd w:val="clear" w:color="auto" w:fill="ffffff"/>
          <w:lang w:eastAsia="zh-CN" w:bidi="ar"/>
        </w:rPr>
        <w:t xml:space="preserve">供应商</w:t>
      </w:r>
      <w:r>
        <w:rPr>
          <w:rFonts w:hint="eastAsia" w:ascii="宋体" w:hAnsi="宋体" w:eastAsia="宋体" w:cs="宋体"/>
          <w:color w:val="auto"/>
          <w:sz w:val="21"/>
          <w:szCs w:val="21"/>
          <w:highlight w:val="none"/>
          <w:shd w:val="clear" w:color="auto" w:fill="ffffff"/>
          <w:lang w:bidi="ar"/>
        </w:rPr>
        <w:t xml:space="preserve">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宋体" w:hAnsi="宋体" w:cs="宋体"/>
          <w:color w:val="auto"/>
          <w:sz w:val="21"/>
          <w:szCs w:val="21"/>
          <w:highlight w:val="none"/>
          <w:shd w:val="clear" w:color="auto" w:fill="ffffff"/>
          <w:lang w:eastAsia="zh-CN" w:bidi="ar"/>
        </w:rPr>
        <w:t xml:space="preserve">响应文件</w:t>
      </w:r>
      <w:r>
        <w:rPr>
          <w:rFonts w:hint="eastAsia" w:ascii="宋体" w:hAnsi="宋体" w:eastAsia="宋体" w:cs="宋体"/>
          <w:color w:val="auto"/>
          <w:sz w:val="21"/>
          <w:szCs w:val="21"/>
          <w:highlight w:val="none"/>
          <w:shd w:val="clear" w:color="auto" w:fill="ffffff"/>
          <w:lang w:bidi="ar"/>
        </w:rPr>
        <w:t xml:space="preserve">--导出加密的</w:t>
      </w:r>
      <w:r>
        <w:rPr>
          <w:rFonts w:hint="eastAsia" w:ascii="宋体" w:hAnsi="宋体" w:cs="宋体"/>
          <w:color w:val="auto"/>
          <w:sz w:val="21"/>
          <w:szCs w:val="21"/>
          <w:highlight w:val="none"/>
          <w:shd w:val="clear" w:color="auto" w:fill="ffffff"/>
          <w:lang w:eastAsia="zh-CN" w:bidi="ar"/>
        </w:rPr>
        <w:t xml:space="preserve">响应文件</w:t>
      </w:r>
      <w:r>
        <w:rPr>
          <w:rFonts w:hint="eastAsia" w:ascii="宋体" w:hAnsi="宋体" w:eastAsia="宋体" w:cs="宋体"/>
          <w:color w:val="auto"/>
          <w:sz w:val="21"/>
          <w:szCs w:val="21"/>
          <w:highlight w:val="none"/>
          <w:shd w:val="clear" w:color="auto" w:fill="ffffff"/>
          <w:lang w:bidi="ar"/>
        </w:rPr>
        <w:t xml:space="preserve">（后缀名为zip）--通过“苏采云”系统上传</w:t>
      </w:r>
      <w:r>
        <w:rPr>
          <w:rFonts w:hint="eastAsia" w:ascii="宋体" w:hAnsi="宋体" w:cs="宋体"/>
          <w:color w:val="auto"/>
          <w:sz w:val="21"/>
          <w:szCs w:val="21"/>
          <w:highlight w:val="none"/>
          <w:shd w:val="clear" w:color="auto" w:fill="ffffff"/>
          <w:lang w:eastAsia="zh-CN" w:bidi="ar"/>
        </w:rPr>
        <w:t xml:space="preserve">响应文件</w:t>
      </w:r>
      <w:r>
        <w:rPr>
          <w:rFonts w:hint="eastAsia" w:ascii="宋体" w:hAnsi="宋体" w:eastAsia="宋体" w:cs="宋体"/>
          <w:color w:val="auto"/>
          <w:sz w:val="21"/>
          <w:szCs w:val="21"/>
          <w:highlight w:val="none"/>
          <w:shd w:val="clear" w:color="auto" w:fill="ffffff"/>
          <w:lang w:bidi="ar"/>
        </w:rPr>
        <w:t xml:space="preserve">。具体见《江苏省政府采购管理交易系统（苏采云）供应商操作手册》。</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2.苏采云资料：</w:t>
      </w:r>
      <w:r>
        <w:rPr>
          <w:rFonts w:hint="eastAsia" w:ascii="宋体" w:hAnsi="宋体" w:eastAsia="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sz w:val="21"/>
          <w:szCs w:val="21"/>
          <w:highlight w:val="none"/>
        </w:rPr>
        <w:fldChar w:fldCharType="separate"/>
      </w:r>
      <w:r>
        <w:rPr>
          <w:rStyle w:val="1061"/>
          <w:rFonts w:hint="eastAsia" w:ascii="宋体" w:hAnsi="宋体" w:eastAsia="宋体" w:cs="宋体"/>
          <w:color w:val="auto"/>
          <w:sz w:val="21"/>
          <w:szCs w:val="21"/>
          <w:highlight w:val="none"/>
          <w:shd w:val="clear" w:color="auto" w:fill="ffffff"/>
        </w:rPr>
        <w:t xml:space="preserve">苏采云系统操作手册（供应商）</w:t>
      </w:r>
      <w:r>
        <w:rPr>
          <w:rStyle w:val="1061"/>
          <w:rFonts w:hint="eastAsia" w:ascii="宋体" w:hAnsi="宋体" w:eastAsia="宋体" w:cs="宋体"/>
          <w:color w:val="auto"/>
          <w:sz w:val="21"/>
          <w:szCs w:val="21"/>
          <w:highlight w:val="none"/>
          <w:shd w:val="clear" w:color="auto" w:fill="ffffff"/>
        </w:rPr>
        <w:fldChar w:fldCharType="end"/>
      </w:r>
      <w:r>
        <w:rPr>
          <w:rFonts w:hint="eastAsia" w:ascii="宋体" w:hAnsi="宋体" w:eastAsia="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"http://czj.taizhou.gov.cn/col/col61762/index.html" \o "http://czj.taizhou.gov.cn/col/col61762/index.html" </w:instrText>
      </w:r>
      <w:r>
        <w:rPr>
          <w:rFonts w:hint="eastAsia" w:ascii="宋体" w:hAnsi="宋体" w:eastAsia="宋体" w:cs="宋体"/>
          <w:color w:val="auto"/>
          <w:sz w:val="21"/>
          <w:szCs w:val="21"/>
          <w:highlight w:val="none"/>
        </w:rPr>
        <w:fldChar w:fldCharType="separate"/>
      </w:r>
      <w:r>
        <w:rPr>
          <w:rStyle w:val="1061"/>
          <w:rFonts w:hint="eastAsia" w:ascii="宋体" w:hAnsi="宋体" w:eastAsia="宋体" w:cs="宋体"/>
          <w:color w:val="auto"/>
          <w:sz w:val="21"/>
          <w:szCs w:val="21"/>
          <w:highlight w:val="none"/>
          <w:shd w:val="clear" w:color="auto" w:fill="ffffff"/>
          <w:lang w:bidi="ar"/>
        </w:rPr>
        <w:t xml:space="preserve">http://czj.taizhou.gov.cn/col/col61762/index.html</w:t>
      </w:r>
      <w:r>
        <w:rPr>
          <w:rStyle w:val="1061"/>
          <w:rFonts w:hint="eastAsia" w:ascii="宋体" w:hAnsi="宋体" w:eastAsia="宋体" w:cs="宋体"/>
          <w:color w:val="auto"/>
          <w:sz w:val="21"/>
          <w:szCs w:val="21"/>
          <w:highlight w:val="none"/>
          <w:shd w:val="clear" w:color="auto" w:fill="ffffff"/>
          <w:lang w:bidi="ar"/>
        </w:rPr>
        <w:fldChar w:fldCharType="end"/>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三、竞争性谈判、磋商不见面交易注意事项</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1.确保音视频畅通。</w:t>
      </w:r>
      <w:r>
        <w:rPr>
          <w:rFonts w:hint="eastAsia" w:ascii="宋体" w:hAnsi="宋体" w:eastAsia="宋体" w:cs="宋体"/>
          <w:color w:val="auto"/>
          <w:sz w:val="21"/>
          <w:szCs w:val="21"/>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2.及时完成最终报价。</w:t>
      </w:r>
      <w:r>
        <w:rPr>
          <w:rFonts w:hint="eastAsia" w:ascii="宋体" w:hAnsi="宋体" w:eastAsia="宋体" w:cs="宋体"/>
          <w:color w:val="auto"/>
          <w:sz w:val="21"/>
          <w:szCs w:val="21"/>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四、政府采购电子履约保函（保险）告知提醒</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1.业务基本情况</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2.参与各方职责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3.业务模式和流程</w:t>
      </w:r>
      <w:r/>
    </w:p>
    <w:p>
      <w:pPr>
        <w:ind w:firstLine="442"/>
        <w:jc w:val="left"/>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2023年1</w:t>
      </w:r>
      <w:r>
        <w:rPr>
          <w:rFonts w:hint="eastAsia" w:ascii="宋体" w:hAnsi="宋体" w:cs="宋体"/>
          <w:color w:val="auto"/>
          <w:sz w:val="21"/>
          <w:szCs w:val="21"/>
          <w:highlight w:val="none"/>
          <w:shd w:val="clear" w:color="auto" w:fill="ffffff"/>
          <w:lang w:eastAsia="zh-CN" w:bidi="ar"/>
        </w:rPr>
        <w:t xml:space="preserve">10月</w:t>
      </w:r>
      <w:r>
        <w:rPr>
          <w:rFonts w:hint="eastAsia" w:ascii="宋体" w:hAnsi="宋体" w:eastAsia="宋体" w:cs="宋体"/>
          <w:color w:val="auto"/>
          <w:sz w:val="21"/>
          <w:szCs w:val="21"/>
          <w:highlight w:val="none"/>
          <w:shd w:val="clear" w:color="auto" w:fill="ffffff"/>
          <w:lang w:bidi="ar"/>
        </w:rPr>
        <w:t xml:space="preserve">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五、</w:t>
      </w:r>
      <w:r>
        <w:rPr>
          <w:rFonts w:hint="eastAsia" w:ascii="宋体" w:hAnsi="宋体" w:eastAsia="宋体" w:cs="宋体"/>
          <w:b/>
          <w:bCs/>
          <w:color w:val="auto"/>
          <w:sz w:val="21"/>
          <w:szCs w:val="21"/>
          <w:highlight w:val="none"/>
        </w:rPr>
        <w:t xml:space="preserve">供应商相关法律责任提醒</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政府采购不见面交易实现了供应商在家报名、在线提交</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相关法律法规：</w:t>
      </w:r>
      <w:r/>
    </w:p>
    <w:p>
      <w:pPr>
        <w:ind w:firstLine="442"/>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《政府采购法》</w:t>
      </w:r>
      <w:r>
        <w:rPr>
          <w:rFonts w:hint="eastAsia" w:ascii="宋体" w:hAnsi="宋体" w:eastAsia="宋体"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（一）提供虚假材料谋取中标、成交的；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（二）采取不正当手段诋毁、排挤其他供应商的；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（三）与采购人、其他供应商或者采购代理机构恶意串通的；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（四）向采购人、采购代理机构行贿或者提供其他不正当利益的；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（五）在招标采购过程中与采购人进行协商谈判的；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（六）拒绝有关部门监督检查或者提供虚假情况的。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供应商有前款第（一）至（五）项情形之一的，中标、成交无效。</w:t>
      </w:r>
      <w:r/>
    </w:p>
    <w:p>
      <w:pPr>
        <w:ind w:firstLine="442"/>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《政府采购法实施条例》</w:t>
      </w:r>
      <w:r>
        <w:rPr>
          <w:rFonts w:hint="eastAsia" w:ascii="宋体" w:hAnsi="宋体" w:eastAsia="宋体" w:cs="宋体"/>
          <w:color w:val="auto"/>
          <w:sz w:val="21"/>
          <w:szCs w:val="21"/>
          <w:highlight w:val="none"/>
        </w:rPr>
        <w:t xml:space="preserve">第七十二条　供应商有下列情形之一的，依照政府采购法第七十七条第一款的规定追究法律责任：</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（一）向评标委员会、竞争性谈判小组或者询价小组成员行贿或者提供其他不正当利益；</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（二）中标或者成交后无正当理由拒不与采购人签订政府采购合同；</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（三）未按照采购文件确定的事项签订政府采购合同；</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（四）将政府采购合同转包；</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（五）提供假冒伪劣产品；</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（六）擅自变更、中止或者终止政府采购合同。</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sectPr>
          <w:footerReference w:type="default" r:id="rId11"/>
          <w:footnotePr/>
          <w:endnotePr/>
          <w:type w:val="nextPage"/>
          <w:pgSz w:w="11906" w:h="16838" w:orient="portrait"/>
          <w:pgMar w:top="1361" w:right="1361" w:bottom="1361" w:left="1361" w:header="851" w:footer="992" w:gutter="0"/>
          <w:pgNumType w:start="1"/>
          <w:cols w:num="1" w:sep="0" w:space="1701" w:equalWidth="1"/>
          <w:docGrid w:linePitch="360"/>
        </w:sectPr>
      </w:pPr>
      <w:r>
        <w:rPr>
          <w:rFonts w:hint="eastAsia" w:ascii="宋体" w:hAnsi="宋体" w:eastAsia="宋体" w:cs="宋体"/>
          <w:color w:val="auto"/>
          <w:highlight w:val="none"/>
        </w:rPr>
      </w:r>
      <w:r/>
    </w:p>
    <w:p>
      <w:pPr>
        <w:pStyle w:val="718"/>
        <w:rPr>
          <w:rFonts w:hint="eastAsia" w:ascii="宋体" w:hAnsi="宋体" w:eastAsia="宋体" w:cs="宋体"/>
          <w:color w:val="auto"/>
          <w:highlight w:val="none"/>
        </w:rPr>
      </w:pPr>
      <w:r/>
      <w:bookmarkStart w:id="1" w:name="_Toc1"/>
      <w:r>
        <w:rPr>
          <w:rFonts w:hint="eastAsia" w:ascii="宋体" w:hAnsi="宋体" w:eastAsia="宋体" w:cs="宋体"/>
          <w:color w:val="auto"/>
          <w:highlight w:val="none"/>
        </w:rPr>
        <w:t xml:space="preserve">第一章 竞争性</w:t>
      </w:r>
      <w:r>
        <w:rPr>
          <w:rFonts w:hint="eastAsia" w:ascii="宋体" w:hAnsi="宋体" w:eastAsia="宋体" w:cs="宋体"/>
          <w:color w:val="auto"/>
          <w:highlight w:val="none"/>
          <w:lang w:eastAsia="zh-CN"/>
        </w:rPr>
        <w:t xml:space="preserve">谈判</w:t>
      </w:r>
      <w:r>
        <w:rPr>
          <w:rFonts w:hint="eastAsia" w:ascii="宋体" w:hAnsi="宋体" w:eastAsia="宋体" w:cs="宋体"/>
          <w:color w:val="auto"/>
          <w:highlight w:val="none"/>
        </w:rPr>
        <w:t xml:space="preserve">公告</w:t>
      </w:r>
      <w:bookmarkEnd w:id="1"/>
      <w:r/>
      <w:r/>
    </w:p>
    <w:tbl>
      <w:tblPr>
        <w:tblStyle w:val="7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0"/>
      </w:tblGrid>
      <w:tr>
        <w:trPr>
          <w:trHeight w:val="1300"/>
        </w:trPr>
        <w:tc>
          <w:tcPr>
            <w:tcW w:w="9280" w:type="dxa"/>
            <w:textDirection w:val="lrTb"/>
            <w:noWrap w:val="false"/>
          </w:tcPr>
          <w:p>
            <w:pPr>
              <w:pStyle w:val="855"/>
              <w:keepLines w:val="0"/>
              <w:pageBreakBefore w:val="0"/>
              <w:spacing w:after="0"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项目</w:t>
            </w:r>
            <w:r>
              <w:rPr>
                <w:rFonts w:hint="eastAsia" w:ascii="宋体" w:hAnsi="宋体" w:eastAsia="宋体" w:cs="宋体"/>
                <w:b/>
                <w:bCs/>
                <w:color w:val="auto"/>
                <w:sz w:val="21"/>
                <w:szCs w:val="21"/>
                <w:highlight w:val="none"/>
                <w:lang w:val="en-US" w:eastAsia="zh-CN" w:bidi="ar"/>
              </w:rPr>
              <w:t xml:space="preserve">概况</w:t>
            </w:r>
            <w:r>
              <w:rPr>
                <w:rFonts w:hint="eastAsia" w:ascii="宋体" w:hAnsi="宋体" w:eastAsia="宋体" w:cs="宋体"/>
                <w:b/>
                <w:bCs/>
                <w:color w:val="auto"/>
                <w:sz w:val="21"/>
                <w:szCs w:val="21"/>
                <w:highlight w:val="none"/>
                <w:lang w:bidi="ar"/>
              </w:rPr>
              <w:t xml:space="preserve">：</w:t>
            </w:r>
            <w:r/>
          </w:p>
          <w:p>
            <w:pPr>
              <w:ind w:firstLine="440"/>
              <w:jc w:val="left"/>
              <w:keepLines w:val="0"/>
              <w:pageBreakBefore w:val="0"/>
              <w:spacing w:after="0" w:line="360" w:lineRule="auto"/>
              <w:widowControl/>
              <w:rPr>
                <w:rFonts w:hint="eastAsia" w:ascii="宋体" w:hAnsi="宋体" w:eastAsia="宋体" w:cs="宋体"/>
                <w:b/>
                <w:bCs/>
                <w:color w:val="auto"/>
                <w:sz w:val="21"/>
                <w:szCs w:val="21"/>
                <w:highlight w:val="none"/>
                <w:vertAlign w:val="baseline"/>
                <w:lang w:bidi="ar"/>
              </w:rPr>
            </w:pPr>
            <w:r>
              <w:rPr>
                <w:rFonts w:hint="eastAsia" w:ascii="宋体" w:hAnsi="宋体" w:cs="宋体"/>
                <w:b w:val="0"/>
                <w:bCs w:val="0"/>
                <w:color w:val="auto"/>
                <w:sz w:val="21"/>
                <w:szCs w:val="21"/>
                <w:highlight w:val="none"/>
                <w:lang w:val="zh-CN"/>
              </w:rPr>
              <w:t xml:space="preserve">2026年马桥镇铭坤村的富铭标准化厂房建设项目</w:t>
            </w:r>
            <w:r>
              <w:rPr>
                <w:rFonts w:hint="eastAsia" w:ascii="宋体" w:hAnsi="宋体" w:eastAsia="宋体" w:cs="宋体"/>
                <w:b w:val="0"/>
                <w:bCs w:val="0"/>
                <w:color w:val="auto"/>
                <w:sz w:val="21"/>
                <w:szCs w:val="21"/>
                <w:highlight w:val="none"/>
                <w:lang w:val="zh-CN"/>
              </w:rPr>
              <w:t xml:space="preserve">（</w:t>
            </w:r>
            <w:r>
              <w:rPr>
                <w:rFonts w:ascii="SimSun" w:hAnsi="SimSun" w:eastAsia="SimSun" w:cs="SimSun"/>
                <w:b/>
                <w:color w:val="000000"/>
                <w:sz w:val="21"/>
                <w:szCs w:val="21"/>
              </w:rPr>
              <w:t xml:space="preserve">JSZC-321282035-TZJK-T2026-0002</w:t>
            </w:r>
            <w:r>
              <w:rPr>
                <w:rFonts w:hint="eastAsia" w:ascii="宋体" w:hAnsi="宋体" w:cs="宋体"/>
                <w:b w:val="0"/>
                <w:bCs w:val="0"/>
                <w:i w:val="0"/>
                <w:iCs w:val="0"/>
                <w:caps w:val="0"/>
                <w:color w:val="auto"/>
                <w:spacing w:val="0"/>
                <w:sz w:val="21"/>
                <w:szCs w:val="21"/>
                <w:highlight w:val="none"/>
                <w:shd w:val="clear" w:color="auto" w:fill="ffffff"/>
                <w:lang w:eastAsia="zh-CN"/>
              </w:rPr>
              <w:t xml:space="preserve"> </w:t>
            </w:r>
            <w:r>
              <w:rPr>
                <w:rFonts w:hint="eastAsia" w:ascii="宋体" w:hAnsi="宋体" w:eastAsia="宋体" w:cs="宋体"/>
                <w:b w:val="0"/>
                <w:bCs w:val="0"/>
                <w:color w:val="auto"/>
                <w:sz w:val="21"/>
                <w:szCs w:val="21"/>
                <w:highlight w:val="none"/>
                <w:lang w:val="zh-CN"/>
              </w:rPr>
              <w:t xml:space="preserve">）的潜</w:t>
            </w:r>
            <w:r>
              <w:rPr>
                <w:rFonts w:hint="eastAsia" w:ascii="宋体" w:hAnsi="宋体" w:eastAsia="宋体" w:cs="宋体"/>
                <w:color w:val="auto"/>
                <w:sz w:val="21"/>
                <w:szCs w:val="21"/>
                <w:highlight w:val="none"/>
                <w:lang w:val="zh-CN"/>
              </w:rPr>
              <w:t xml:space="preserve">在供应商应在“江苏省政府采购网-苏采云”获取</w:t>
            </w:r>
            <w:r>
              <w:rPr>
                <w:rFonts w:hint="eastAsia" w:ascii="宋体" w:hAnsi="宋体" w:cs="宋体"/>
                <w:color w:val="auto"/>
                <w:sz w:val="21"/>
                <w:szCs w:val="21"/>
                <w:highlight w:val="none"/>
                <w:lang w:val="zh-CN"/>
              </w:rPr>
              <w:t xml:space="preserve">采购</w:t>
            </w:r>
            <w:r>
              <w:rPr>
                <w:rFonts w:hint="eastAsia" w:ascii="宋体" w:hAnsi="宋体" w:eastAsia="宋体" w:cs="宋体"/>
                <w:color w:val="auto"/>
                <w:sz w:val="21"/>
                <w:szCs w:val="21"/>
                <w:highlight w:val="none"/>
                <w:lang w:val="zh-CN"/>
              </w:rPr>
              <w:t xml:space="preserve">文件，并于</w:t>
            </w:r>
            <w:r>
              <w:rPr>
                <w:rFonts w:hint="eastAsia" w:ascii="宋体" w:hAnsi="宋体" w:cs="宋体"/>
                <w:color w:val="auto"/>
                <w:sz w:val="21"/>
                <w:szCs w:val="21"/>
                <w:highlight w:val="none"/>
                <w:lang w:val="zh-CN"/>
              </w:rPr>
              <w:t xml:space="preserve">2026年9</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lang w:val="en-US" w:eastAsia="zh-CN"/>
              </w:rPr>
              <w:t xml:space="preserve">23</w:t>
            </w:r>
            <w:r>
              <w:rPr>
                <w:rFonts w:hint="eastAsia" w:ascii="宋体" w:hAnsi="宋体" w:cs="宋体"/>
                <w:color w:val="auto"/>
                <w:sz w:val="21"/>
                <w:szCs w:val="21"/>
                <w:highlight w:val="none"/>
                <w:lang w:val="zh-CN"/>
              </w:rPr>
              <w:t xml:space="preserve">日9</w:t>
            </w:r>
            <w:r>
              <w:rPr>
                <w:rFonts w:hint="eastAsia" w:ascii="宋体" w:hAnsi="宋体" w:cs="宋体"/>
                <w:color w:val="auto"/>
                <w:sz w:val="21"/>
                <w:szCs w:val="21"/>
                <w:highlight w:val="none"/>
                <w:lang w:val="en-US" w:eastAsia="zh-CN"/>
              </w:rPr>
              <w:t xml:space="preserve"> ：00</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rPr>
              <w:t xml:space="preserve">（北京时间）前递交响应文件。</w:t>
            </w:r>
            <w:r/>
          </w:p>
        </w:tc>
      </w:tr>
    </w:tbl>
    <w:p>
      <w:pPr>
        <w:ind w:firstLine="442"/>
        <w:keepLines w:val="0"/>
        <w:pageBreakBefore w:val="0"/>
        <w:spacing w:line="360" w:lineRule="auto"/>
        <w:widowControl/>
        <w:rPr>
          <w:rStyle w:val="869"/>
          <w:rFonts w:hint="eastAsia" w:ascii="宋体" w:hAnsi="宋体" w:eastAsia="宋体" w:cs="宋体"/>
          <w:b/>
          <w:bCs/>
          <w:color w:val="auto"/>
          <w:sz w:val="21"/>
          <w:szCs w:val="21"/>
          <w:highlight w:val="none"/>
        </w:rPr>
      </w:pPr>
      <w:r>
        <w:rPr>
          <w:rStyle w:val="869"/>
          <w:rFonts w:hint="eastAsia" w:ascii="宋体" w:hAnsi="宋体" w:eastAsia="宋体" w:cs="宋体"/>
          <w:b/>
          <w:bCs/>
          <w:color w:val="auto"/>
          <w:sz w:val="21"/>
          <w:szCs w:val="21"/>
          <w:highlight w:val="none"/>
        </w:rPr>
        <w:t xml:space="preserve">一、项目基本概况</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1"/>
          <w:szCs w:val="21"/>
          <w:highlight w:val="none"/>
          <w:lang w:val="zh-CN"/>
        </w:rPr>
        <w:t xml:space="preserve">1、项目编号：</w:t>
      </w:r>
      <w:r>
        <w:rPr>
          <w:rFonts w:hint="eastAsia" w:ascii="宋体" w:hAnsi="宋体" w:cs="宋体"/>
          <w:color w:val="auto"/>
          <w:sz w:val="21"/>
          <w:szCs w:val="21"/>
          <w:highlight w:val="none"/>
          <w:lang w:val="zh-CN"/>
        </w:rPr>
        <w:t xml:space="preserve"> </w:t>
      </w:r>
      <w:r>
        <w:rPr>
          <w:rFonts w:ascii="SimSun" w:hAnsi="SimSun" w:eastAsia="SimSun" w:cs="SimSun"/>
          <w:color w:val="000000"/>
          <w:sz w:val="21"/>
        </w:rPr>
        <w:t xml:space="preserve">JSZC-321282035-TZJK-T2026-0002</w:t>
      </w:r>
      <w:r>
        <w:rPr>
          <w:sz w:val="21"/>
        </w:rPr>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2、项目名称：</w:t>
      </w:r>
      <w:r>
        <w:rPr>
          <w:rFonts w:hint="eastAsia" w:ascii="宋体" w:hAnsi="宋体" w:cs="宋体"/>
          <w:b w:val="0"/>
          <w:bCs w:val="0"/>
          <w:color w:val="auto"/>
          <w:sz w:val="21"/>
          <w:szCs w:val="21"/>
          <w:highlight w:val="none"/>
          <w:lang w:val="zh-CN"/>
        </w:rPr>
        <w:t xml:space="preserve">2026年马桥镇铭坤村的富铭标准化厂房建设项目</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3、采购方式：竞争性谈判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4、采购预算价：采购预算为</w:t>
      </w:r>
      <w:r>
        <w:rPr>
          <w:rFonts w:hint="eastAsia" w:ascii="宋体" w:hAnsi="宋体" w:cs="宋体"/>
          <w:color w:val="auto"/>
          <w:sz w:val="21"/>
          <w:szCs w:val="21"/>
          <w:highlight w:val="none"/>
          <w:lang w:val="en-US" w:eastAsia="zh-CN"/>
        </w:rPr>
        <w:t xml:space="preserve">395.948118万</w:t>
      </w:r>
      <w:r>
        <w:rPr>
          <w:rFonts w:hint="eastAsia" w:ascii="宋体" w:hAnsi="宋体" w:eastAsia="宋体" w:cs="宋体"/>
          <w:color w:val="auto"/>
          <w:sz w:val="21"/>
          <w:szCs w:val="21"/>
          <w:highlight w:val="none"/>
          <w:lang w:val="zh-CN"/>
        </w:rPr>
        <w:t xml:space="preserve">元；最高限价</w:t>
      </w:r>
      <w:r>
        <w:rPr>
          <w:rFonts w:hint="eastAsia" w:ascii="宋体" w:hAnsi="宋体" w:cs="宋体"/>
          <w:color w:val="auto"/>
          <w:sz w:val="21"/>
          <w:szCs w:val="21"/>
          <w:highlight w:val="none"/>
          <w:lang w:val="en-US" w:eastAsia="zh-CN"/>
        </w:rPr>
        <w:t xml:space="preserve">330万元</w:t>
      </w:r>
      <w:r>
        <w:rPr>
          <w:rFonts w:hint="eastAsia" w:ascii="宋体" w:hAnsi="宋体" w:eastAsia="宋体" w:cs="宋体"/>
          <w:color w:val="auto"/>
          <w:sz w:val="21"/>
          <w:szCs w:val="21"/>
          <w:highlight w:val="none"/>
          <w:lang w:val="zh-CN"/>
        </w:rPr>
        <w:t xml:space="preserve">；</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5、采购需求：</w:t>
      </w:r>
      <w:r>
        <w:rPr>
          <w:rFonts w:hint="eastAsia" w:ascii="宋体" w:hAnsi="宋体" w:cs="宋体"/>
          <w:color w:val="auto"/>
          <w:sz w:val="21"/>
          <w:szCs w:val="21"/>
          <w:highlight w:val="none"/>
          <w:lang w:val="zh-CN"/>
        </w:rPr>
        <w:t xml:space="preserve">铭坤村在钱家埭门前建设一幢钢结构标准厂房及配套设施，面积不低于1800平方米（工程量详见图纸）</w:t>
      </w:r>
      <w:r>
        <w:rPr>
          <w:rFonts w:hint="eastAsia" w:ascii="宋体" w:hAnsi="宋体" w:eastAsia="宋体" w:cs="宋体"/>
          <w:b w:val="0"/>
          <w:bCs w:val="0"/>
          <w:color w:val="auto"/>
          <w:sz w:val="21"/>
          <w:szCs w:val="21"/>
          <w:highlight w:val="none"/>
        </w:rPr>
        <w:t xml:space="preserve">。</w:t>
      </w:r>
      <w:r>
        <w:rPr>
          <w:rFonts w:hint="eastAsia" w:ascii="宋体" w:hAnsi="宋体" w:cs="宋体"/>
          <w:color w:val="auto"/>
          <w:sz w:val="21"/>
          <w:szCs w:val="21"/>
          <w:highlight w:val="none"/>
          <w:lang w:val="zh-CN"/>
        </w:rPr>
        <w:t xml:space="preserve">具体要求详见谈判文件、招标控制价清单内容</w:t>
      </w:r>
      <w:r>
        <w:rPr>
          <w:rFonts w:hint="eastAsia" w:ascii="宋体" w:hAnsi="宋体" w:eastAsia="宋体" w:cs="宋体"/>
          <w:color w:val="auto"/>
          <w:sz w:val="21"/>
          <w:szCs w:val="21"/>
          <w:highlight w:val="none"/>
          <w:lang w:val="zh-CN"/>
        </w:rPr>
        <w:t xml:space="preserve">。</w:t>
      </w:r>
      <w:r/>
    </w:p>
    <w:p>
      <w:pPr>
        <w:ind w:firstLine="482"/>
        <w:jc w:val="left"/>
        <w:keepLines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eastAsia="宋体" w:cs="宋体"/>
          <w:b w:val="0"/>
          <w:bCs w:val="0"/>
          <w:color w:val="auto"/>
          <w:sz w:val="21"/>
          <w:szCs w:val="21"/>
          <w:highlight w:val="none"/>
          <w:lang w:val="en-US" w:eastAsia="zh-CN"/>
        </w:rPr>
        <w:t xml:space="preserve">合同履行期限</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cs="宋体"/>
          <w:b w:val="0"/>
          <w:bCs w:val="0"/>
          <w:color w:val="auto"/>
          <w:sz w:val="21"/>
          <w:szCs w:val="21"/>
          <w:highlight w:val="none"/>
          <w:lang w:val="en-US" w:eastAsia="zh-CN"/>
        </w:rPr>
        <w:t xml:space="preserve">80日历天</w:t>
      </w:r>
      <w:r>
        <w:rPr>
          <w:rFonts w:hint="eastAsia" w:ascii="宋体" w:hAnsi="宋体" w:eastAsia="宋体" w:cs="宋体"/>
          <w:b w:val="0"/>
          <w:bCs w:val="0"/>
          <w:color w:val="auto"/>
          <w:sz w:val="21"/>
          <w:szCs w:val="21"/>
          <w:highlight w:val="none"/>
          <w:lang w:val="en-US" w:eastAsia="zh-CN"/>
        </w:rPr>
        <w:t xml:space="preserve">。</w:t>
      </w:r>
      <w:r/>
    </w:p>
    <w:p>
      <w:pPr>
        <w:ind w:firstLine="482"/>
        <w:jc w:val="left"/>
        <w:keepLines w:val="0"/>
        <w:pageBreakBefore w:val="0"/>
        <w:spacing w:line="360" w:lineRule="auto"/>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7.付款方式：</w:t>
      </w:r>
      <w:r>
        <w:rPr>
          <w:rFonts w:hint="eastAsia" w:ascii="宋体" w:hAnsi="宋体" w:cs="宋体"/>
          <w:b w:val="0"/>
          <w:bCs w:val="0"/>
          <w:color w:val="auto"/>
          <w:sz w:val="21"/>
          <w:szCs w:val="21"/>
          <w:highlight w:val="none"/>
          <w:lang w:val="en-US" w:eastAsia="zh-CN"/>
        </w:rPr>
        <w:t xml:space="preserve">工程竣工验收合格后，待上级部门资金拨付到位，第一年支付上级补助资金，第二年支付至审计价的50%，第三年支付至审计价的80%，第四年付清余款。</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bidi="ar"/>
        </w:rPr>
        <w:t xml:space="preserve">本项目不接受联合体投标。</w:t>
      </w:r>
      <w:r/>
    </w:p>
    <w:p>
      <w:pPr>
        <w:ind w:firstLine="442"/>
        <w:keepLines w:val="0"/>
        <w:pageBreakBefore w:val="0"/>
        <w:spacing w:line="360" w:lineRule="auto"/>
        <w:widowControl/>
        <w:rPr>
          <w:rStyle w:val="869"/>
          <w:rFonts w:hint="eastAsia" w:ascii="宋体" w:hAnsi="宋体" w:eastAsia="宋体" w:cs="宋体"/>
          <w:b/>
          <w:bCs/>
          <w:color w:val="auto"/>
          <w:sz w:val="21"/>
          <w:szCs w:val="21"/>
          <w:highlight w:val="none"/>
        </w:rPr>
      </w:pPr>
      <w:r/>
      <w:bookmarkStart w:id="2" w:name="_Hlk113550566"/>
      <w:r>
        <w:rPr>
          <w:rStyle w:val="869"/>
          <w:rFonts w:hint="eastAsia" w:ascii="宋体" w:hAnsi="宋体" w:eastAsia="宋体" w:cs="宋体"/>
          <w:b/>
          <w:bCs/>
          <w:color w:val="auto"/>
          <w:sz w:val="21"/>
          <w:szCs w:val="21"/>
          <w:highlight w:val="none"/>
          <w:lang w:val="zh-CN"/>
        </w:rPr>
        <w:t xml:space="preserve">二、</w:t>
      </w:r>
      <w:r>
        <w:rPr>
          <w:rStyle w:val="869"/>
          <w:rFonts w:hint="eastAsia" w:ascii="宋体" w:hAnsi="宋体" w:eastAsia="宋体" w:cs="宋体"/>
          <w:b/>
          <w:bCs/>
          <w:color w:val="auto"/>
          <w:sz w:val="21"/>
          <w:szCs w:val="21"/>
          <w:highlight w:val="none"/>
        </w:rPr>
        <w:t xml:space="preserve">申请人的资格条件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（一）满足《中华人民共和国政府采购法》第二十二条规定: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1、具有独立承担民事责任的能力。</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2、具有良好的商业信誉和健全的财务会计制度（承诺制）。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3、具有履行合同所必需的设备和专业技术能力（承诺制）。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4、有依法缴纳税收和社会保障资金的良好记录（承诺制）。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5、参加政府采购活动前三年内，在经营活动中没有重大违法记录（承诺制）。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6、未被列入“信用中国”网站(www.creditchina.gov.cn)失信被执行人、重大税收违法失信主体；未被列入中国政府采购网(www.ccgp.gov.cn)政府采购严重违法失信行为记录名单的供应商</w:t>
      </w:r>
      <w:r>
        <w:rPr>
          <w:rFonts w:hint="eastAsia" w:ascii="宋体" w:hAnsi="宋体" w:cs="宋体"/>
          <w:color w:val="auto"/>
          <w:sz w:val="21"/>
          <w:szCs w:val="21"/>
          <w:highlight w:val="none"/>
          <w:lang w:val="en-US" w:eastAsia="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(二)落实政府采购政策需满足的资格要求: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苏财购[2021]34号文关于“转发财政部工业和信息化部关于印发《政府采购促进中小企业发展管理办法》的通知”要求，本项目专门面向中小企业采购,供应商应为中小微企业、监狱企业、残疾人福利性单位之一；非中小企业参与本项目投标，将作无效标处理。</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注：中小企业划分标准参照：工信部联企业[2011]300号文件规定。本项目所属行业为“建筑业”。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(三)本项目的特定资格要求: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（1）具有有效的建设行政主管部门颁发的</w:t>
      </w:r>
      <w:r>
        <w:rPr>
          <w:rFonts w:hint="eastAsia" w:ascii="宋体" w:hAnsi="宋体" w:cs="宋体"/>
          <w:color w:val="auto"/>
          <w:sz w:val="21"/>
          <w:szCs w:val="21"/>
          <w:highlight w:val="none"/>
          <w:lang w:val="zh-CN"/>
        </w:rPr>
        <w:t xml:space="preserve">建筑工程</w:t>
      </w:r>
      <w:r>
        <w:rPr>
          <w:rFonts w:hint="eastAsia" w:ascii="宋体" w:hAnsi="宋体" w:eastAsia="宋体" w:cs="宋体"/>
          <w:color w:val="auto"/>
          <w:sz w:val="21"/>
          <w:szCs w:val="21"/>
          <w:highlight w:val="none"/>
          <w:lang w:val="zh-CN"/>
        </w:rPr>
        <w:t xml:space="preserve">施工总承包三级及以上资质；</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（2）具备有效的建筑施工企业安全生产许可证；</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（3）项目负责人具备有效的</w:t>
      </w:r>
      <w:r>
        <w:rPr>
          <w:rFonts w:hint="eastAsia" w:ascii="宋体" w:hAnsi="宋体" w:cs="宋体"/>
          <w:color w:val="auto"/>
          <w:sz w:val="21"/>
          <w:szCs w:val="21"/>
          <w:highlight w:val="none"/>
          <w:lang w:val="zh-CN"/>
        </w:rPr>
        <w:t xml:space="preserve">建筑工程</w:t>
      </w:r>
      <w:r>
        <w:rPr>
          <w:rFonts w:hint="eastAsia" w:ascii="宋体" w:hAnsi="宋体" w:eastAsia="宋体" w:cs="宋体"/>
          <w:color w:val="auto"/>
          <w:sz w:val="21"/>
          <w:szCs w:val="21"/>
          <w:highlight w:val="none"/>
          <w:lang w:val="zh-CN"/>
        </w:rPr>
        <w:t xml:space="preserve">专业二级(含)以上注册建造师执业资格且同时具备有效的安全生产考核合格证书（B证）；需具有在供应商处缴纳的社保证明（提供在</w:t>
      </w:r>
      <w:r>
        <w:rPr>
          <w:rFonts w:hint="eastAsia" w:ascii="宋体" w:hAnsi="宋体" w:cs="宋体"/>
          <w:color w:val="auto"/>
          <w:sz w:val="21"/>
          <w:szCs w:val="21"/>
          <w:highlight w:val="none"/>
          <w:lang w:val="zh-CN"/>
        </w:rPr>
        <w:t xml:space="preserve">供应商</w:t>
      </w:r>
      <w:r>
        <w:rPr>
          <w:rFonts w:hint="eastAsia" w:ascii="宋体" w:hAnsi="宋体" w:eastAsia="宋体" w:cs="宋体"/>
          <w:color w:val="auto"/>
          <w:sz w:val="21"/>
          <w:szCs w:val="21"/>
          <w:highlight w:val="none"/>
          <w:lang w:val="zh-CN"/>
        </w:rPr>
        <w:t xml:space="preserve">处缴纳的近三个月内（</w:t>
      </w:r>
      <w:r>
        <w:rPr>
          <w:rFonts w:hint="eastAsia" w:ascii="宋体" w:hAnsi="宋体" w:cs="宋体"/>
          <w:color w:val="auto"/>
          <w:sz w:val="21"/>
          <w:szCs w:val="21"/>
          <w:highlight w:val="none"/>
          <w:lang w:val="en-US" w:eastAsia="zh-CN"/>
        </w:rPr>
        <w:t xml:space="preserve">2026年5月-2026年7月</w:t>
      </w:r>
      <w:r>
        <w:rPr>
          <w:rFonts w:hint="eastAsia" w:ascii="宋体" w:hAnsi="宋体" w:eastAsia="宋体" w:cs="宋体"/>
          <w:color w:val="auto"/>
          <w:sz w:val="21"/>
          <w:szCs w:val="21"/>
          <w:highlight w:val="none"/>
          <w:lang w:val="zh-CN"/>
        </w:rPr>
        <w:t xml:space="preserve">）任意一个月的社保证明文件)；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（4）项目负责人不得同时在两个或者两个以上单位受聘或者执业，包括但不限于以下情形：</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①同时在两个及以上单位签订劳动合同或交纳社会保险；</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②将本人执（职）业资格证书同时注册在两个及以上单位；</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③在其他企业担任法定代表人。</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（5）动态考核:评标当日，</w:t>
      </w:r>
      <w:r>
        <w:rPr>
          <w:rFonts w:hint="eastAsia" w:ascii="宋体" w:hAnsi="宋体" w:cs="宋体"/>
          <w:color w:val="auto"/>
          <w:sz w:val="21"/>
          <w:szCs w:val="21"/>
          <w:highlight w:val="none"/>
          <w:lang w:val="zh-CN"/>
        </w:rPr>
        <w:t xml:space="preserve">供应商</w:t>
      </w:r>
      <w:r>
        <w:rPr>
          <w:rFonts w:hint="eastAsia" w:ascii="宋体" w:hAnsi="宋体" w:eastAsia="宋体" w:cs="宋体"/>
          <w:color w:val="auto"/>
          <w:sz w:val="21"/>
          <w:szCs w:val="21"/>
          <w:highlight w:val="none"/>
          <w:lang w:val="zh-CN"/>
        </w:rPr>
        <w:t xml:space="preserve">投标所用资质核查结果为不达标的，视为</w:t>
      </w:r>
      <w:r>
        <w:rPr>
          <w:rFonts w:hint="eastAsia" w:ascii="宋体" w:hAnsi="宋体" w:cs="宋体"/>
          <w:color w:val="auto"/>
          <w:sz w:val="21"/>
          <w:szCs w:val="21"/>
          <w:highlight w:val="none"/>
          <w:lang w:val="zh-CN"/>
        </w:rPr>
        <w:t xml:space="preserve">供应商</w:t>
      </w:r>
      <w:r>
        <w:rPr>
          <w:rFonts w:hint="eastAsia" w:ascii="宋体" w:hAnsi="宋体" w:eastAsia="宋体" w:cs="宋体"/>
          <w:color w:val="auto"/>
          <w:sz w:val="21"/>
          <w:szCs w:val="21"/>
          <w:highlight w:val="none"/>
          <w:lang w:val="zh-CN"/>
        </w:rPr>
        <w:t xml:space="preserve">资质条件不符合国家有关规定，或不满足</w:t>
      </w:r>
      <w:r>
        <w:rPr>
          <w:rFonts w:hint="eastAsia" w:ascii="宋体" w:hAnsi="宋体" w:cs="宋体"/>
          <w:color w:val="auto"/>
          <w:sz w:val="21"/>
          <w:szCs w:val="21"/>
          <w:highlight w:val="none"/>
          <w:lang w:val="zh-CN"/>
        </w:rPr>
        <w:t xml:space="preserve">采购文件</w:t>
      </w:r>
      <w:r>
        <w:rPr>
          <w:rFonts w:hint="eastAsia" w:ascii="宋体" w:hAnsi="宋体" w:eastAsia="宋体" w:cs="宋体"/>
          <w:color w:val="auto"/>
          <w:sz w:val="21"/>
          <w:szCs w:val="21"/>
          <w:highlight w:val="none"/>
          <w:lang w:val="zh-CN"/>
        </w:rPr>
        <w:t xml:space="preserve">规定的资格条件</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中标公示期间，中标候选人投标所用资质核查结果为不达标的，视为其资质条件不符合国家有关规定。动态监管不合格资质查询网址:（https://entq.jsszfhcxjstzhfwpt.com:12443/ms/admin/#/open/dthc-list）</w:t>
      </w:r>
      <w:bookmarkEnd w:id="0"/>
      <w:r/>
      <w:bookmarkEnd w:id="2"/>
      <w:r/>
      <w:r/>
    </w:p>
    <w:p>
      <w:pPr>
        <w:ind w:firstLine="442"/>
        <w:jc w:val="left"/>
        <w:keepLines w:val="0"/>
        <w:pageBreakBefore w:val="0"/>
        <w:spacing w:line="360" w:lineRule="auto"/>
        <w:widowControl/>
        <w:rPr>
          <w:rFonts w:hint="eastAsia" w:ascii="宋体" w:hAnsi="宋体" w:eastAsia="宋体" w:cs="宋体"/>
          <w:color w:val="auto"/>
          <w:sz w:val="21"/>
          <w:szCs w:val="21"/>
          <w:highlight w:val="none"/>
          <w:lang w:bidi="ar"/>
        </w:rPr>
      </w:pPr>
      <w:r>
        <w:rPr>
          <w:rStyle w:val="869"/>
          <w:rFonts w:hint="eastAsia" w:ascii="宋体" w:hAnsi="宋体" w:eastAsia="宋体" w:cs="宋体"/>
          <w:b/>
          <w:bCs/>
          <w:color w:val="auto"/>
          <w:sz w:val="21"/>
          <w:szCs w:val="21"/>
          <w:highlight w:val="none"/>
        </w:rPr>
        <w:t xml:space="preserve">三、获取</w:t>
      </w:r>
      <w:r>
        <w:rPr>
          <w:rStyle w:val="869"/>
          <w:rFonts w:hint="eastAsia" w:ascii="宋体" w:hAnsi="宋体" w:cs="宋体"/>
          <w:b/>
          <w:bCs/>
          <w:color w:val="auto"/>
          <w:sz w:val="21"/>
          <w:szCs w:val="21"/>
          <w:highlight w:val="none"/>
        </w:rPr>
        <w:t xml:space="preserve">采购</w:t>
      </w:r>
      <w:r>
        <w:rPr>
          <w:rStyle w:val="869"/>
          <w:rFonts w:hint="eastAsia" w:ascii="宋体" w:hAnsi="宋体" w:eastAsia="宋体" w:cs="宋体"/>
          <w:b/>
          <w:bCs/>
          <w:color w:val="auto"/>
          <w:sz w:val="21"/>
          <w:szCs w:val="21"/>
          <w:highlight w:val="none"/>
        </w:rPr>
        <w:t xml:space="preserve">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时间:自谈判文件公告发布之日起3个工作日。 </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地点:江苏省政府采购网-苏采云</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方式:</w:t>
      </w:r>
      <w:r>
        <w:rPr>
          <w:rFonts w:hint="eastAsia" w:ascii="宋体" w:hAnsi="宋体" w:cs="宋体"/>
          <w:color w:val="auto"/>
          <w:sz w:val="21"/>
          <w:szCs w:val="21"/>
          <w:highlight w:val="none"/>
          <w:lang w:val="zh-CN" w:bidi="ar"/>
        </w:rPr>
        <w:t xml:space="preserve">电子文件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售价:0.00元。</w:t>
      </w:r>
      <w:r/>
    </w:p>
    <w:p>
      <w:pPr>
        <w:ind w:firstLine="442"/>
        <w:keepLines w:val="0"/>
        <w:pageBreakBefore w:val="0"/>
        <w:spacing w:line="360" w:lineRule="auto"/>
        <w:widowControl/>
        <w:rPr>
          <w:rStyle w:val="869"/>
          <w:rFonts w:hint="eastAsia" w:ascii="宋体" w:hAnsi="宋体" w:eastAsia="宋体" w:cs="宋体"/>
          <w:b/>
          <w:bCs/>
          <w:color w:val="auto"/>
          <w:sz w:val="21"/>
          <w:szCs w:val="21"/>
          <w:highlight w:val="none"/>
        </w:rPr>
      </w:pPr>
      <w:r>
        <w:rPr>
          <w:rStyle w:val="869"/>
          <w:rFonts w:hint="eastAsia" w:ascii="宋体" w:hAnsi="宋体" w:eastAsia="宋体" w:cs="宋体"/>
          <w:b/>
          <w:bCs/>
          <w:color w:val="auto"/>
          <w:sz w:val="21"/>
          <w:szCs w:val="21"/>
          <w:highlight w:val="none"/>
        </w:rPr>
        <w:t xml:space="preserve">四、响应文件递交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bidi="ar"/>
        </w:rPr>
        <w:t xml:space="preserve">截止时间：</w:t>
      </w:r>
      <w:r>
        <w:rPr>
          <w:rFonts w:hint="eastAsia" w:ascii="宋体" w:hAnsi="宋体" w:cs="宋体"/>
          <w:color w:val="auto"/>
          <w:sz w:val="21"/>
          <w:szCs w:val="21"/>
          <w:highlight w:val="none"/>
          <w:lang w:val="zh-CN" w:bidi="ar"/>
        </w:rPr>
        <w:t xml:space="preserve">2026年9</w:t>
      </w:r>
      <w:r>
        <w:rPr>
          <w:rFonts w:hint="eastAsia" w:ascii="宋体" w:hAnsi="宋体" w:cs="宋体"/>
          <w:color w:val="auto"/>
          <w:sz w:val="21"/>
          <w:szCs w:val="21"/>
          <w:highlight w:val="none"/>
          <w:lang w:val="zh-CN" w:bidi="ar"/>
        </w:rPr>
        <w:t xml:space="preserve">月23</w:t>
      </w:r>
      <w:r>
        <w:rPr>
          <w:rFonts w:hint="eastAsia" w:ascii="宋体" w:hAnsi="宋体" w:cs="宋体"/>
          <w:color w:val="auto"/>
          <w:sz w:val="21"/>
          <w:szCs w:val="21"/>
          <w:highlight w:val="none"/>
          <w:lang w:val="zh-CN" w:bidi="ar"/>
        </w:rPr>
        <w:t xml:space="preserve">日9</w:t>
      </w:r>
      <w:r>
        <w:rPr>
          <w:rFonts w:hint="eastAsia" w:ascii="宋体" w:hAnsi="宋体" w:cs="宋体"/>
          <w:color w:val="auto"/>
          <w:sz w:val="21"/>
          <w:szCs w:val="21"/>
          <w:highlight w:val="none"/>
          <w:lang w:val="en-US" w:eastAsia="zh-CN" w:bidi="ar"/>
        </w:rPr>
        <w:t xml:space="preserve"> ：00</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    点：江苏省政府采购网-苏采云</w:t>
      </w:r>
      <w:r/>
    </w:p>
    <w:p>
      <w:pPr>
        <w:ind w:firstLine="442"/>
        <w:keepLines w:val="0"/>
        <w:pageBreakBefore w:val="0"/>
        <w:spacing w:line="360" w:lineRule="auto"/>
        <w:widowControl/>
        <w:rPr>
          <w:rStyle w:val="869"/>
          <w:rFonts w:hint="eastAsia" w:ascii="宋体" w:hAnsi="宋体" w:eastAsia="宋体" w:cs="宋体"/>
          <w:b/>
          <w:bCs/>
          <w:color w:val="auto"/>
          <w:sz w:val="21"/>
          <w:szCs w:val="21"/>
          <w:highlight w:val="none"/>
        </w:rPr>
      </w:pPr>
      <w:r>
        <w:rPr>
          <w:rStyle w:val="869"/>
          <w:rFonts w:hint="eastAsia" w:ascii="宋体" w:hAnsi="宋体" w:eastAsia="宋体" w:cs="宋体"/>
          <w:b/>
          <w:bCs/>
          <w:color w:val="auto"/>
          <w:sz w:val="21"/>
          <w:szCs w:val="21"/>
          <w:highlight w:val="none"/>
        </w:rPr>
        <w:t xml:space="preserve">五、开启</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w:t>
      </w:r>
      <w:r>
        <w:rPr>
          <w:rFonts w:hint="eastAsia" w:ascii="宋体" w:hAnsi="宋体" w:cs="宋体"/>
          <w:color w:val="auto"/>
          <w:sz w:val="21"/>
          <w:szCs w:val="21"/>
          <w:highlight w:val="none"/>
          <w:lang w:val="zh-CN"/>
        </w:rPr>
        <w:t xml:space="preserve">2026年9</w:t>
      </w:r>
      <w:r>
        <w:rPr>
          <w:rFonts w:hint="eastAsia" w:ascii="宋体" w:hAnsi="宋体" w:cs="宋体"/>
          <w:color w:val="auto"/>
          <w:sz w:val="21"/>
          <w:szCs w:val="21"/>
          <w:highlight w:val="none"/>
          <w:lang w:val="zh-CN"/>
        </w:rPr>
        <w:t xml:space="preserve">月23</w:t>
      </w:r>
      <w:r>
        <w:rPr>
          <w:rFonts w:hint="eastAsia" w:ascii="宋体" w:hAnsi="宋体" w:cs="宋体"/>
          <w:color w:val="auto"/>
          <w:sz w:val="21"/>
          <w:szCs w:val="21"/>
          <w:highlight w:val="none"/>
          <w:lang w:val="zh-CN"/>
        </w:rPr>
        <w:t xml:space="preserve">日9</w:t>
      </w:r>
      <w:r>
        <w:rPr>
          <w:rFonts w:hint="eastAsia" w:ascii="宋体" w:hAnsi="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lang w:val="en-US" w:eastAsia="zh-CN"/>
        </w:rPr>
        <w:t xml:space="preserve">时 </w:t>
      </w:r>
      <w:r>
        <w:rPr>
          <w:rFonts w:hint="eastAsia" w:ascii="宋体" w:hAnsi="宋体" w:eastAsia="宋体" w:cs="宋体"/>
          <w:color w:val="auto"/>
          <w:sz w:val="21"/>
          <w:szCs w:val="21"/>
          <w:highlight w:val="none"/>
          <w:lang w:val="zh-CN"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地点：靖江市公共资源交易中心开标</w:t>
      </w:r>
      <w:r>
        <w:rPr>
          <w:rFonts w:hint="eastAsia" w:ascii="宋体" w:hAnsi="宋体" w:eastAsia="宋体" w:cs="宋体"/>
          <w:color w:val="auto"/>
          <w:sz w:val="21"/>
          <w:szCs w:val="21"/>
          <w:highlight w:val="none"/>
          <w:lang w:val="zh-CN" w:bidi="ar"/>
        </w:rPr>
        <w:t xml:space="preserve">二</w:t>
      </w:r>
      <w:r>
        <w:rPr>
          <w:rFonts w:hint="eastAsia" w:ascii="宋体" w:hAnsi="宋体" w:eastAsia="宋体" w:cs="宋体"/>
          <w:color w:val="auto"/>
          <w:sz w:val="21"/>
          <w:szCs w:val="21"/>
          <w:highlight w:val="none"/>
          <w:lang w:val="zh-CN" w:bidi="ar"/>
        </w:rPr>
        <w:t xml:space="preserve">室</w:t>
      </w:r>
      <w:r/>
    </w:p>
    <w:p>
      <w:pPr>
        <w:ind w:firstLine="442"/>
        <w:keepLines w:val="0"/>
        <w:pageBreakBefore w:val="0"/>
        <w:spacing w:line="360" w:lineRule="auto"/>
        <w:widowControl/>
        <w:rPr>
          <w:rStyle w:val="869"/>
          <w:rFonts w:hint="eastAsia" w:ascii="宋体" w:hAnsi="宋体" w:eastAsia="宋体" w:cs="宋体"/>
          <w:b/>
          <w:bCs/>
          <w:color w:val="auto"/>
          <w:sz w:val="21"/>
          <w:szCs w:val="21"/>
          <w:highlight w:val="none"/>
        </w:rPr>
      </w:pPr>
      <w:r>
        <w:rPr>
          <w:rStyle w:val="869"/>
          <w:rFonts w:hint="eastAsia" w:ascii="宋体" w:hAnsi="宋体" w:eastAsia="宋体" w:cs="宋体"/>
          <w:b/>
          <w:bCs/>
          <w:color w:val="auto"/>
          <w:sz w:val="21"/>
          <w:szCs w:val="21"/>
          <w:highlight w:val="none"/>
        </w:rPr>
        <w:t xml:space="preserve">六、公告期限</w:t>
      </w:r>
      <w:r/>
    </w:p>
    <w:p>
      <w:pPr>
        <w:ind w:firstLine="440"/>
        <w:jc w:val="left"/>
        <w:keepLines w:val="0"/>
        <w:pageBreakBefore w:val="0"/>
        <w:spacing w:line="360" w:lineRule="auto"/>
        <w:widowControl/>
        <w:rPr>
          <w:rStyle w:val="1160"/>
          <w:rFonts w:hint="eastAsia" w:ascii="宋体" w:hAnsi="宋体" w:eastAsia="宋体" w:cs="宋体"/>
          <w:color w:val="auto"/>
          <w:sz w:val="21"/>
          <w:szCs w:val="21"/>
          <w:highlight w:val="none"/>
          <w:lang w:val="zh-CN" w:bidi="ar"/>
        </w:rPr>
      </w:pPr>
      <w:r>
        <w:rPr>
          <w:rStyle w:val="1160"/>
          <w:rFonts w:hint="eastAsia" w:ascii="宋体" w:hAnsi="宋体" w:eastAsia="宋体" w:cs="宋体"/>
          <w:color w:val="auto"/>
          <w:sz w:val="21"/>
          <w:szCs w:val="21"/>
          <w:highlight w:val="none"/>
          <w:lang w:val="zh-CN" w:bidi="ar"/>
        </w:rPr>
        <w:t xml:space="preserve">自本公告发布之日起</w:t>
      </w:r>
      <w:r>
        <w:rPr>
          <w:rStyle w:val="1160"/>
          <w:rFonts w:hint="eastAsia" w:ascii="宋体" w:hAnsi="宋体" w:cs="宋体"/>
          <w:color w:val="auto"/>
          <w:sz w:val="21"/>
          <w:szCs w:val="21"/>
          <w:highlight w:val="none"/>
          <w:lang w:val="en-US" w:eastAsia="zh-CN" w:bidi="ar"/>
        </w:rPr>
        <w:t xml:space="preserve">3</w:t>
      </w:r>
      <w:r>
        <w:rPr>
          <w:rStyle w:val="1160"/>
          <w:rFonts w:hint="eastAsia" w:ascii="宋体" w:hAnsi="宋体" w:eastAsia="宋体" w:cs="宋体"/>
          <w:color w:val="auto"/>
          <w:sz w:val="21"/>
          <w:szCs w:val="21"/>
          <w:highlight w:val="none"/>
          <w:lang w:val="zh-CN" w:bidi="ar"/>
        </w:rPr>
        <w:t xml:space="preserve">个工作日</w:t>
      </w:r>
      <w:r>
        <w:rPr>
          <w:rFonts w:hint="eastAsia" w:ascii="宋体" w:hAnsi="宋体" w:eastAsia="宋体" w:cs="宋体"/>
          <w:color w:val="auto"/>
          <w:sz w:val="21"/>
          <w:szCs w:val="21"/>
          <w:highlight w:val="none"/>
          <w:lang w:val="zh-CN" w:bidi="ar"/>
        </w:rPr>
        <w:t xml:space="preserve">。</w:t>
      </w:r>
      <w:r/>
    </w:p>
    <w:p>
      <w:pPr>
        <w:ind w:firstLine="442"/>
        <w:keepLines w:val="0"/>
        <w:pageBreakBefore w:val="0"/>
        <w:spacing w:line="360" w:lineRule="auto"/>
        <w:widowControl/>
        <w:rPr>
          <w:rStyle w:val="869"/>
          <w:rFonts w:hint="eastAsia" w:ascii="宋体" w:hAnsi="宋体" w:eastAsia="宋体" w:cs="宋体"/>
          <w:b/>
          <w:bCs/>
          <w:color w:val="auto"/>
          <w:sz w:val="21"/>
          <w:szCs w:val="21"/>
          <w:highlight w:val="none"/>
        </w:rPr>
      </w:pPr>
      <w:r>
        <w:rPr>
          <w:rStyle w:val="869"/>
          <w:rFonts w:hint="eastAsia" w:ascii="宋体" w:hAnsi="宋体" w:eastAsia="宋体" w:cs="宋体"/>
          <w:b/>
          <w:bCs/>
          <w:color w:val="auto"/>
          <w:sz w:val="21"/>
          <w:szCs w:val="21"/>
          <w:highlight w:val="none"/>
        </w:rPr>
        <w:t xml:space="preserve">七、其他补充事宜</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1.潜在投标人访问电子招标投标交易平台的网络地址和方法：</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（2）潜在投标人访问“苏采云”系统的网络地址和方法：“苏采云”系统的网址：http://jszfcg.jsczt.cn/，点击“苏采云”进入系统。</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（5）招标代理机构（采购代理机构）将数据电文形式的招标文件加载至“苏采云”系统，供潜在投标人下载或者查阅。</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（6）苏采云系统优先使用谷歌浏览器参与不见面开标。</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（7）有关本次采购的事项若存在变动或修改，敬请及时关注“江苏政府采购网”发布的更正公告。</w:t>
      </w:r>
      <w:r/>
    </w:p>
    <w:p>
      <w:pPr>
        <w:ind w:firstLine="42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.如在制作电子投标文件中有任何疑间，请拨打电子化政府采购技术支持电</w:t>
      </w:r>
      <w:r>
        <w:rPr>
          <w:rFonts w:hint="eastAsia" w:ascii="宋体" w:hAnsi="宋体" w:eastAsia="宋体" w:cs="宋体"/>
          <w:color w:val="auto"/>
          <w:sz w:val="21"/>
          <w:szCs w:val="21"/>
          <w:highlight w:val="none"/>
          <w:lang w:val="en-US" w:eastAsia="zh-CN"/>
        </w:rPr>
        <w:t xml:space="preserve">话：0523-</w:t>
      </w:r>
      <w:r>
        <w:rPr>
          <w:rFonts w:hint="eastAsia" w:ascii="宋体" w:hAnsi="宋体" w:eastAsia="宋体" w:cs="宋体"/>
          <w:color w:val="auto"/>
          <w:sz w:val="21"/>
          <w:szCs w:val="21"/>
          <w:highlight w:val="none"/>
          <w:lang w:val="zh-CN"/>
        </w:rPr>
        <w:t xml:space="preserve">86897512。</w:t>
      </w:r>
      <w:r/>
    </w:p>
    <w:p>
      <w:pPr>
        <w:ind w:firstLine="420"/>
        <w:keepLines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.如潜在投标人未按上述要求操作，将自行承担所产生的风险。</w:t>
      </w:r>
      <w:r/>
    </w:p>
    <w:p>
      <w:pPr>
        <w:ind w:firstLine="442"/>
        <w:keepLines w:val="0"/>
        <w:pageBreakBefore w:val="0"/>
        <w:spacing w:line="360" w:lineRule="auto"/>
        <w:widowControl/>
        <w:rPr>
          <w:rStyle w:val="869"/>
          <w:rFonts w:hint="eastAsia" w:ascii="宋体" w:hAnsi="宋体" w:eastAsia="宋体" w:cs="宋体"/>
          <w:b/>
          <w:bCs/>
          <w:color w:val="auto"/>
          <w:sz w:val="21"/>
          <w:szCs w:val="21"/>
          <w:highlight w:val="none"/>
        </w:rPr>
      </w:pPr>
      <w:r>
        <w:rPr>
          <w:rStyle w:val="869"/>
          <w:rFonts w:hint="eastAsia" w:ascii="宋体" w:hAnsi="宋体" w:eastAsia="宋体" w:cs="宋体"/>
          <w:b/>
          <w:bCs/>
          <w:color w:val="auto"/>
          <w:sz w:val="21"/>
          <w:szCs w:val="21"/>
          <w:highlight w:val="none"/>
        </w:rPr>
        <w:t xml:space="preserve">八、凡对本次采购提出询问，请按以下方式联系。</w:t>
      </w:r>
      <w:r/>
    </w:p>
    <w:p>
      <w:pPr>
        <w:pStyle w:val="848"/>
        <w:ind w:firstLine="420"/>
        <w:keepLines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1.采购人信息</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称：</w:t>
      </w:r>
      <w:r>
        <w:rPr>
          <w:rFonts w:hint="eastAsia" w:ascii="宋体" w:hAnsi="宋体" w:cs="宋体"/>
          <w:color w:val="auto"/>
          <w:sz w:val="21"/>
          <w:szCs w:val="21"/>
          <w:highlight w:val="none"/>
          <w:lang w:eastAsia="zh-CN"/>
        </w:rPr>
        <w:t xml:space="preserve">靖江市马桥镇人民政府</w:t>
      </w:r>
      <w:r/>
    </w:p>
    <w:p>
      <w:pPr>
        <w:ind w:firstLine="42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址：</w:t>
      </w:r>
      <w:r>
        <w:rPr>
          <w:rFonts w:hint="eastAsia" w:ascii="宋体" w:hAnsi="宋体" w:cs="宋体"/>
          <w:color w:val="auto"/>
          <w:sz w:val="21"/>
          <w:szCs w:val="21"/>
          <w:highlight w:val="none"/>
          <w:lang w:eastAsia="zh-CN"/>
        </w:rPr>
        <w:t xml:space="preserve">靖江市马桥镇</w:t>
      </w:r>
      <w:r/>
    </w:p>
    <w:p>
      <w:pPr>
        <w:ind w:firstLine="420"/>
        <w:keepLines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rPr>
          <w:rFonts w:hint="eastAsia" w:ascii="宋体" w:hAnsi="宋体" w:cs="宋体"/>
          <w:color w:val="auto"/>
          <w:sz w:val="21"/>
          <w:szCs w:val="21"/>
          <w:highlight w:val="none"/>
          <w:lang w:val="en-US" w:eastAsia="zh-CN"/>
        </w:rPr>
        <w:t xml:space="preserve">钱书记</w:t>
      </w:r>
      <w:r/>
    </w:p>
    <w:p>
      <w:pPr>
        <w:ind w:firstLine="420"/>
        <w:keepLines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 话 ：</w:t>
      </w:r>
      <w:r>
        <w:rPr>
          <w:rFonts w:hint="eastAsia" w:ascii="宋体" w:hAnsi="宋体" w:cs="宋体"/>
          <w:color w:val="auto"/>
          <w:sz w:val="21"/>
          <w:szCs w:val="21"/>
          <w:highlight w:val="none"/>
          <w:lang w:val="en-US" w:eastAsia="zh-CN"/>
        </w:rPr>
        <w:t xml:space="preserve">0523-84585919</w:t>
      </w:r>
      <w:r/>
    </w:p>
    <w:p>
      <w:pPr>
        <w:pStyle w:val="848"/>
        <w:ind w:firstLine="420"/>
        <w:keepLines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2.采购代理机构信息</w:t>
      </w:r>
      <w:r/>
    </w:p>
    <w:p>
      <w:pPr>
        <w:ind w:firstLine="42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称：</w:t>
      </w:r>
      <w:r>
        <w:rPr>
          <w:rFonts w:hint="eastAsia" w:ascii="宋体" w:hAnsi="宋体" w:cs="宋体"/>
          <w:color w:val="auto"/>
          <w:sz w:val="21"/>
          <w:szCs w:val="21"/>
          <w:highlight w:val="none"/>
          <w:lang w:eastAsia="zh-CN"/>
        </w:rPr>
        <w:t xml:space="preserve"> 泰州建科项目管理咨询有限公司</w:t>
      </w:r>
      <w:r/>
    </w:p>
    <w:p>
      <w:pPr>
        <w:ind w:firstLine="42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址：</w:t>
      </w:r>
      <w:r>
        <w:rPr>
          <w:rFonts w:hint="eastAsia" w:ascii="宋体" w:hAnsi="宋体" w:cs="宋体"/>
          <w:color w:val="auto"/>
          <w:sz w:val="21"/>
          <w:szCs w:val="21"/>
          <w:highlight w:val="none"/>
          <w:lang w:eastAsia="zh-CN"/>
        </w:rPr>
        <w:t xml:space="preserve">靖江市东环南路91号5楼</w:t>
      </w:r>
      <w:r/>
    </w:p>
    <w:p>
      <w:pPr>
        <w:pStyle w:val="737"/>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李桐</w:t>
      </w:r>
      <w:r/>
    </w:p>
    <w:p>
      <w:pPr>
        <w:ind w:firstLine="210"/>
        <w:keepLines w:val="0"/>
        <w:pageBreakBefore w:val="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电　话</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15261036230</w:t>
      </w:r>
      <w:r/>
    </w:p>
    <w:p>
      <w:pPr>
        <w:ind w:firstLine="440"/>
        <w:spacing w:line="50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40"/>
        <w:spacing w:line="50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spacing w:line="42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 </w:t>
      </w:r>
      <w:r/>
    </w:p>
    <w:p>
      <w:pPr>
        <w:pStyle w:val="76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76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759"/>
        <w:ind w:left="0" w:firstLine="0"/>
        <w:rPr>
          <w:rFonts w:hint="eastAsia" w:ascii="宋体" w:hAnsi="宋体" w:eastAsia="宋体" w:cs="宋体"/>
          <w:highlight w:val="none"/>
          <w:lang w:val="zh-CN"/>
        </w:rPr>
      </w:pPr>
      <w:r>
        <w:rPr>
          <w:rFonts w:hint="eastAsia" w:ascii="宋体" w:hAnsi="宋体" w:eastAsia="宋体" w:cs="宋体"/>
          <w:highlight w:val="none"/>
          <w:lang w:val="zh-CN"/>
        </w:rPr>
      </w:r>
      <w:r/>
    </w:p>
    <w:p>
      <w:pPr>
        <w:pStyle w:val="718"/>
        <w:rPr>
          <w:rFonts w:hint="eastAsia" w:ascii="宋体" w:hAnsi="宋体" w:eastAsia="宋体" w:cs="宋体"/>
          <w:color w:val="auto"/>
          <w:highlight w:val="none"/>
        </w:rPr>
      </w:pPr>
      <w:r/>
      <w:bookmarkStart w:id="3" w:name="_Toc2"/>
      <w:r>
        <w:rPr>
          <w:rFonts w:hint="eastAsia" w:ascii="宋体" w:hAnsi="宋体" w:eastAsia="宋体" w:cs="宋体"/>
          <w:color w:val="auto"/>
          <w:highlight w:val="none"/>
        </w:rPr>
        <w:t xml:space="preserve">第二章 供应商须知</w:t>
      </w:r>
      <w:bookmarkEnd w:id="3"/>
      <w:r/>
      <w:r/>
    </w:p>
    <w:p>
      <w:pPr>
        <w:ind w:firstLine="442"/>
        <w:spacing w:line="360" w:lineRule="exact"/>
        <w:widowControl/>
        <w:rPr>
          <w:rFonts w:hint="eastAsia" w:ascii="宋体" w:hAnsi="宋体" w:eastAsia="宋体" w:cs="宋体"/>
          <w:color w:val="auto"/>
          <w:sz w:val="22"/>
          <w:highlight w:val="none"/>
          <w:lang w:val="en-GB"/>
        </w:rPr>
      </w:pPr>
      <w:r>
        <w:rPr>
          <w:rFonts w:hint="eastAsia" w:ascii="宋体" w:hAnsi="宋体" w:eastAsia="宋体" w:cs="宋体"/>
          <w:color w:val="auto"/>
          <w:sz w:val="22"/>
          <w:highlight w:val="none"/>
          <w:lang w:val="en-GB"/>
        </w:rPr>
        <w:t xml:space="preserve">供应商应仔细阅读本</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文件的所有内容（包括答疑、补充、澄清以及修改等），按照</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文件要求以及格式编制响应文件，并保证其真实性，否则其一切后果自负。</w:t>
      </w:r>
      <w:r/>
    </w:p>
    <w:p>
      <w:pPr>
        <w:ind w:firstLine="442"/>
        <w:spacing w:line="360" w:lineRule="exact"/>
        <w:widowControl/>
        <w:rPr>
          <w:rFonts w:hint="eastAsia" w:ascii="宋体" w:hAnsi="宋体" w:eastAsia="宋体" w:cs="宋体"/>
          <w:color w:val="auto"/>
          <w:sz w:val="22"/>
          <w:highlight w:val="none"/>
          <w:lang w:val="en-GB"/>
        </w:rPr>
      </w:pPr>
      <w:r>
        <w:rPr>
          <w:rFonts w:hint="eastAsia" w:ascii="宋体" w:hAnsi="宋体" w:eastAsia="宋体" w:cs="宋体"/>
          <w:color w:val="auto"/>
          <w:sz w:val="22"/>
          <w:highlight w:val="none"/>
          <w:lang w:val="en-GB"/>
        </w:rPr>
        <w:t xml:space="preserve">本次政府采购方式为竞争性</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是指采购人、代理机构通过组建竞争性</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小组与符合条件的供应商就采购货物、工程和服务事宜进行</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US" w:eastAsia="zh-CN"/>
        </w:rPr>
        <w:t xml:space="preserve">供应商按照</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US" w:eastAsia="zh-CN"/>
        </w:rPr>
        <w:t xml:space="preserve">文件的要求提交响应文件和最后报价，</w:t>
      </w:r>
      <w:r>
        <w:rPr>
          <w:rFonts w:hint="eastAsia" w:ascii="宋体" w:hAnsi="宋体" w:eastAsia="宋体" w:cs="宋体"/>
          <w:color w:val="auto"/>
          <w:sz w:val="22"/>
          <w:highlight w:val="none"/>
          <w:lang w:val="en-GB"/>
        </w:rPr>
        <w:t xml:space="preserve">采购人从</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小组评审后提出的</w:t>
      </w:r>
      <w:r>
        <w:rPr>
          <w:rFonts w:hint="eastAsia" w:ascii="宋体" w:hAnsi="宋体" w:eastAsia="宋体" w:cs="宋体"/>
          <w:color w:val="auto"/>
          <w:sz w:val="22"/>
          <w:highlight w:val="none"/>
          <w:lang w:val="en-US" w:eastAsia="zh-CN"/>
        </w:rPr>
        <w:t xml:space="preserve">成交</w:t>
      </w:r>
      <w:r>
        <w:rPr>
          <w:rFonts w:hint="eastAsia" w:ascii="宋体" w:hAnsi="宋体" w:eastAsia="宋体" w:cs="宋体"/>
          <w:color w:val="auto"/>
          <w:sz w:val="22"/>
          <w:highlight w:val="none"/>
          <w:lang w:val="en-GB"/>
        </w:rPr>
        <w:t xml:space="preserve">候选供应商名单中确定成交供应商的采购方式。</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供应商须知前附表</w:t>
      </w:r>
      <w:r/>
    </w:p>
    <w:tbl>
      <w:tblPr>
        <w:tblStyle w:val="728"/>
        <w:tblW w:w="9470" w:type="dxa"/>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241"/>
        <w:gridCol w:w="6254"/>
      </w:tblGrid>
      <w:tr>
        <w:trPr>
          <w:trHeight w:val="612"/>
        </w:trPr>
        <w:tc>
          <w:tcPr>
            <w:tcW w:w="975" w:type="dxa"/>
            <w:vAlign w:val="center"/>
            <w:textDirection w:val="lrTb"/>
            <w:noWrap w:val="false"/>
          </w:tcPr>
          <w:p>
            <w:pPr>
              <w:jc w:val="center"/>
              <w:spacing w:line="36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条款号</w:t>
            </w:r>
            <w:r/>
          </w:p>
        </w:tc>
        <w:tc>
          <w:tcPr>
            <w:tcW w:w="2241" w:type="dxa"/>
            <w:vAlign w:val="center"/>
            <w:textDirection w:val="lrTb"/>
            <w:noWrap w:val="false"/>
          </w:tcPr>
          <w:p>
            <w:pPr>
              <w:jc w:val="center"/>
              <w:spacing w:line="36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条款名称</w:t>
            </w:r>
            <w:r/>
          </w:p>
        </w:tc>
        <w:tc>
          <w:tcPr>
            <w:tcW w:w="6254" w:type="dxa"/>
            <w:vAlign w:val="center"/>
            <w:textDirection w:val="lrTb"/>
            <w:noWrap w:val="false"/>
          </w:tcPr>
          <w:p>
            <w:pPr>
              <w:jc w:val="center"/>
              <w:spacing w:line="36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编列内容</w:t>
            </w:r>
            <w:r/>
          </w:p>
        </w:tc>
      </w:tr>
      <w:tr>
        <w:trPr>
          <w:trHeight w:val="1429"/>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1.1.2</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采购人</w:t>
            </w:r>
            <w:r/>
          </w:p>
        </w:tc>
        <w:tc>
          <w:tcPr>
            <w:tcW w:w="6254" w:type="dxa"/>
            <w:vAlign w:val="center"/>
            <w:textDirection w:val="lrTb"/>
            <w:noWrap w:val="false"/>
          </w:tcPr>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称：</w:t>
            </w:r>
            <w:r>
              <w:rPr>
                <w:rFonts w:hint="eastAsia" w:ascii="宋体" w:hAnsi="宋体" w:cs="宋体"/>
                <w:color w:val="auto"/>
                <w:sz w:val="21"/>
                <w:szCs w:val="21"/>
                <w:highlight w:val="none"/>
                <w:lang w:eastAsia="zh-CN"/>
              </w:rPr>
              <w:t xml:space="preserve">靖江市马桥镇人民政府</w:t>
            </w:r>
            <w:r/>
          </w:p>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址：</w:t>
            </w:r>
            <w:r>
              <w:rPr>
                <w:rFonts w:hint="eastAsia" w:ascii="宋体" w:hAnsi="宋体" w:cs="宋体"/>
                <w:color w:val="auto"/>
                <w:sz w:val="21"/>
                <w:szCs w:val="21"/>
                <w:highlight w:val="none"/>
                <w:lang w:eastAsia="zh-CN"/>
              </w:rPr>
              <w:t xml:space="preserve">靖江市马桥镇</w:t>
            </w:r>
            <w:r/>
          </w:p>
          <w:p>
            <w:pPr>
              <w:ind w:right="0"/>
              <w:jc w:val="left"/>
              <w:keepLines w:val="0"/>
              <w:keepNext w:val="0"/>
              <w:pageBreakBefore w:val="0"/>
              <w:spacing w:before="0" w:beforeAutospacing="0" w:afterAutospacing="0" w:line="360" w:lineRule="auto"/>
              <w:widowControl/>
              <w:rPr>
                <w:rFonts w:hint="default"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联系人：</w:t>
            </w:r>
            <w:r>
              <w:rPr>
                <w:rFonts w:hint="eastAsia" w:ascii="宋体" w:hAnsi="宋体" w:cs="宋体"/>
                <w:color w:val="auto"/>
                <w:sz w:val="21"/>
                <w:szCs w:val="21"/>
                <w:highlight w:val="none"/>
                <w:lang w:val="en-US" w:eastAsia="zh-CN"/>
              </w:rPr>
              <w:t xml:space="preserve">钱书记</w:t>
            </w:r>
            <w:r/>
          </w:p>
          <w:p>
            <w:pPr>
              <w:ind w:right="0"/>
              <w:jc w:val="left"/>
              <w:keepLines w:val="0"/>
              <w:keepNext w:val="0"/>
              <w:pageBreakBefore w:val="0"/>
              <w:spacing w:before="0" w:beforeAutospacing="0" w:afterAutospacing="0" w:line="360" w:lineRule="auto"/>
              <w:widowControl/>
              <w:rPr>
                <w:rFonts w:hint="default" w:ascii="宋体" w:hAnsi="宋体" w:eastAsia="宋体" w:cs="宋体"/>
                <w:color w:val="auto"/>
                <w:sz w:val="22"/>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联系电话：</w:t>
            </w:r>
            <w:r>
              <w:rPr>
                <w:rFonts w:hint="eastAsia" w:ascii="宋体" w:hAnsi="宋体" w:cs="宋体"/>
                <w:color w:val="auto"/>
                <w:sz w:val="21"/>
                <w:szCs w:val="21"/>
                <w:highlight w:val="none"/>
                <w:lang w:val="en-US" w:eastAsia="zh-CN"/>
              </w:rPr>
              <w:t xml:space="preserve">0523-84585919</w:t>
            </w:r>
            <w:r/>
          </w:p>
        </w:tc>
      </w:tr>
      <w:tr>
        <w:trPr>
          <w:trHeight w:val="135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1.1.3</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采购代理机构</w:t>
            </w:r>
            <w:r/>
          </w:p>
        </w:tc>
        <w:tc>
          <w:tcPr>
            <w:tcW w:w="6254" w:type="dxa"/>
            <w:vAlign w:val="center"/>
            <w:textDirection w:val="lrTb"/>
            <w:noWrap w:val="false"/>
          </w:tcPr>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代理机构：</w:t>
            </w:r>
            <w:r>
              <w:rPr>
                <w:rFonts w:hint="eastAsia" w:ascii="宋体" w:hAnsi="宋体" w:cs="宋体"/>
                <w:color w:val="auto"/>
                <w:sz w:val="21"/>
                <w:szCs w:val="21"/>
                <w:highlight w:val="none"/>
                <w:lang w:val="zh-CN"/>
              </w:rPr>
              <w:t xml:space="preserve">泰州建科项目管理咨询有限公司</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地　址：</w:t>
            </w:r>
            <w:r>
              <w:rPr>
                <w:rFonts w:hint="eastAsia" w:ascii="宋体" w:hAnsi="宋体" w:cs="宋体"/>
                <w:color w:val="auto"/>
                <w:sz w:val="21"/>
                <w:szCs w:val="21"/>
                <w:highlight w:val="none"/>
                <w:lang w:val="zh-CN"/>
              </w:rPr>
              <w:t xml:space="preserve">靖江市东环南路91号5楼</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联系人：</w:t>
            </w:r>
            <w:r>
              <w:rPr>
                <w:rFonts w:hint="eastAsia" w:ascii="宋体" w:hAnsi="宋体" w:cs="宋体"/>
                <w:color w:val="auto"/>
                <w:sz w:val="21"/>
                <w:szCs w:val="21"/>
                <w:highlight w:val="none"/>
                <w:lang w:val="zh-CN"/>
              </w:rPr>
              <w:t xml:space="preserve">李桐</w:t>
            </w:r>
            <w:r/>
          </w:p>
          <w:p>
            <w:pPr>
              <w:rPr>
                <w:rFonts w:hint="eastAsia" w:ascii="宋体" w:hAnsi="宋体" w:eastAsia="宋体" w:cs="宋体"/>
                <w:color w:val="auto"/>
                <w:sz w:val="22"/>
                <w:highlight w:val="none"/>
                <w:lang w:val="en-US" w:eastAsia="zh-CN"/>
              </w:rPr>
            </w:pPr>
            <w:r>
              <w:rPr>
                <w:rFonts w:hint="eastAsia" w:ascii="宋体" w:hAnsi="宋体" w:eastAsia="宋体" w:cs="宋体"/>
                <w:color w:val="auto"/>
                <w:sz w:val="21"/>
                <w:szCs w:val="21"/>
                <w:highlight w:val="none"/>
                <w:lang w:val="zh-CN"/>
              </w:rPr>
              <w:t xml:space="preserve">电　话：</w:t>
            </w:r>
            <w:r>
              <w:rPr>
                <w:rFonts w:hint="eastAsia" w:ascii="宋体" w:hAnsi="宋体" w:cs="宋体"/>
                <w:color w:val="auto"/>
                <w:sz w:val="21"/>
                <w:szCs w:val="21"/>
                <w:highlight w:val="none"/>
                <w:lang w:val="en-US" w:eastAsia="zh-CN"/>
              </w:rPr>
              <w:t xml:space="preserve">15261036230</w:t>
            </w:r>
            <w:r/>
          </w:p>
        </w:tc>
      </w:tr>
      <w:tr>
        <w:trPr>
          <w:trHeight w:val="61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1.1.4</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采购项目名称及编号</w:t>
            </w:r>
            <w:r/>
          </w:p>
        </w:tc>
        <w:tc>
          <w:tcPr>
            <w:tcW w:w="6254" w:type="dxa"/>
            <w:vAlign w:val="center"/>
            <w:textDirection w:val="lrTb"/>
            <w:noWrap w:val="false"/>
          </w:tcPr>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rPr>
                <w:rFonts w:hint="eastAsia" w:ascii="宋体" w:hAnsi="宋体" w:cs="宋体"/>
                <w:color w:val="auto"/>
                <w:sz w:val="21"/>
                <w:szCs w:val="21"/>
                <w:highlight w:val="none"/>
                <w:lang w:val="zh-CN"/>
              </w:rPr>
              <w:t xml:space="preserve"> </w:t>
            </w:r>
            <w:r>
              <w:rPr>
                <w:rFonts w:ascii="Arial" w:hAnsi="Arial" w:eastAsia="Arial" w:cs="Arial"/>
                <w:color w:val="000000"/>
                <w:sz w:val="21"/>
                <w:highlight w:val="white"/>
              </w:rPr>
              <w:t xml:space="preserve">JSZC-321282035-TZJK-T2026-0002</w:t>
            </w:r>
            <w:r>
              <w:rPr>
                <w:rFonts w:hint="eastAsia" w:ascii="宋体" w:hAnsi="宋体" w:cs="宋体"/>
                <w:color w:val="auto"/>
                <w:sz w:val="21"/>
                <w:szCs w:val="21"/>
                <w:highlight w:val="none"/>
                <w:lang w:val="zh-CN"/>
              </w:rPr>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2"/>
                <w:highlight w:val="none"/>
                <w:lang w:eastAsia="zh-CN"/>
              </w:rPr>
            </w:pPr>
            <w:r>
              <w:rPr>
                <w:rFonts w:hint="eastAsia" w:ascii="宋体" w:hAnsi="宋体" w:eastAsia="宋体" w:cs="宋体"/>
                <w:color w:val="auto"/>
                <w:sz w:val="21"/>
                <w:szCs w:val="21"/>
                <w:highlight w:val="none"/>
                <w:lang w:val="zh-CN"/>
              </w:rPr>
              <w:t xml:space="preserve">项目名称：</w:t>
            </w:r>
            <w:r>
              <w:rPr>
                <w:rFonts w:hint="eastAsia" w:ascii="宋体" w:hAnsi="宋体" w:cs="宋体"/>
                <w:color w:val="auto"/>
                <w:sz w:val="21"/>
                <w:szCs w:val="21"/>
                <w:highlight w:val="none"/>
                <w:lang w:val="zh-CN" w:eastAsia="zh-CN"/>
              </w:rPr>
              <w:t xml:space="preserve">2026年马桥镇铭坤村的富铭标准化厂房建设项目</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1.1.5</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标段划分</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一个标段</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1.1.6</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采购方式</w:t>
            </w:r>
            <w:r/>
          </w:p>
        </w:tc>
        <w:tc>
          <w:tcPr>
            <w:tcW w:w="6254" w:type="dxa"/>
            <w:vAlign w:val="center"/>
            <w:textDirection w:val="lrTb"/>
            <w:noWrap w:val="false"/>
          </w:tcPr>
          <w:p>
            <w:pPr>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竞争性</w:t>
            </w:r>
            <w:r>
              <w:rPr>
                <w:rFonts w:hint="eastAsia" w:ascii="宋体" w:hAnsi="宋体" w:eastAsia="宋体" w:cs="宋体"/>
                <w:color w:val="auto"/>
                <w:highlight w:val="none"/>
                <w:lang w:eastAsia="zh-CN"/>
              </w:rPr>
              <w:t xml:space="preserve">谈判</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1.1.7</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采购预算</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cs="宋体"/>
                <w:color w:val="auto"/>
                <w:sz w:val="22"/>
                <w:highlight w:val="none"/>
                <w:lang w:val="en-US" w:eastAsia="zh-CN"/>
              </w:rPr>
              <w:t xml:space="preserve">395.948118万</w:t>
            </w:r>
            <w:r>
              <w:rPr>
                <w:rFonts w:hint="eastAsia" w:ascii="宋体" w:hAnsi="宋体" w:eastAsia="宋体" w:cs="宋体"/>
                <w:color w:val="auto"/>
                <w:sz w:val="22"/>
                <w:highlight w:val="none"/>
                <w:lang w:val="en-US" w:eastAsia="zh-CN"/>
              </w:rPr>
              <w:t xml:space="preserve">元</w:t>
            </w:r>
            <w:r>
              <w:rPr>
                <w:rFonts w:hint="eastAsia" w:ascii="宋体" w:hAnsi="宋体" w:eastAsia="宋体" w:cs="宋体"/>
                <w:color w:val="auto"/>
                <w:sz w:val="22"/>
                <w:highlight w:val="none"/>
                <w:lang w:val="zh-CN"/>
              </w:rPr>
              <w:t xml:space="preserve">；</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1.1.8</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最高限价</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330万元；</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合同履行期限</w:t>
            </w:r>
            <w:r/>
          </w:p>
        </w:tc>
        <w:tc>
          <w:tcPr>
            <w:tcW w:w="6254" w:type="dxa"/>
            <w:vAlign w:val="center"/>
            <w:textDirection w:val="lrTb"/>
            <w:noWrap w:val="false"/>
          </w:tcPr>
          <w:p>
            <w:pPr>
              <w:numPr>
                <w:ilvl w:val="0"/>
                <w:numId w:val="0"/>
              </w:numPr>
              <w:jc w:val="left"/>
              <w:spacing w:line="420" w:lineRule="exact"/>
              <w:widowControl/>
              <w:tabs>
                <w:tab w:val="left" w:pos="5250" w:leader="none"/>
              </w:tabs>
              <w:rPr>
                <w:rFonts w:hint="eastAsia" w:ascii="宋体" w:hAnsi="宋体" w:eastAsia="宋体" w:cs="宋体"/>
                <w:color w:val="auto"/>
                <w:highlight w:val="none"/>
              </w:rPr>
            </w:pPr>
            <w:r>
              <w:rPr>
                <w:rFonts w:hint="eastAsia" w:ascii="宋体" w:hAnsi="宋体" w:cs="宋体"/>
                <w:color w:val="auto"/>
                <w:sz w:val="22"/>
                <w:highlight w:val="none"/>
                <w:lang w:val="en-US" w:eastAsia="zh-CN"/>
              </w:rPr>
              <w:t xml:space="preserve">80日历天</w:t>
            </w:r>
            <w:r/>
          </w:p>
        </w:tc>
      </w:tr>
      <w:tr>
        <w:trPr>
          <w:trHeight w:val="489"/>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1.2.2</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付款方式</w:t>
            </w:r>
            <w:r/>
          </w:p>
        </w:tc>
        <w:tc>
          <w:tcPr>
            <w:tcW w:w="6254" w:type="dxa"/>
            <w:vAlign w:val="center"/>
            <w:textDirection w:val="lrTb"/>
            <w:noWrap w:val="false"/>
          </w:tcPr>
          <w:p>
            <w:pPr>
              <w:pStyle w:val="733"/>
              <w:ind w:left="0" w:firstLine="0"/>
              <w:keepLines w:val="0"/>
              <w:keepNext w:val="0"/>
              <w:pageBreakBefore w:val="0"/>
              <w:spacing w:line="240" w:lineRule="auto"/>
              <w:rPr>
                <w:rFonts w:hint="eastAsia" w:ascii="宋体" w:hAnsi="宋体" w:eastAsia="宋体" w:cs="宋体"/>
                <w:color w:val="auto"/>
                <w:sz w:val="22"/>
                <w:highlight w:val="none"/>
                <w:lang w:val="en-US" w:eastAsia="zh-CN"/>
              </w:rPr>
            </w:pPr>
            <w:r>
              <w:rPr>
                <w:rFonts w:hint="eastAsia" w:ascii="宋体" w:hAnsi="宋体" w:cs="宋体"/>
                <w:b w:val="0"/>
                <w:bCs/>
                <w:color w:val="auto"/>
                <w:sz w:val="21"/>
                <w:szCs w:val="21"/>
                <w:highlight w:val="none"/>
                <w:lang w:val="en-US" w:eastAsia="zh-CN" w:bidi="ar-SA"/>
              </w:rPr>
              <w:t xml:space="preserve">工程竣工验收合格后，待上级部门资金拨付到位，第一年支付上级补助资金，第二年支付至审计价的50%，第三年支付至审计价的80%，第四年付清余款。</w:t>
            </w:r>
            <w:r/>
          </w:p>
        </w:tc>
      </w:tr>
      <w:tr>
        <w:trPr>
          <w:trHeight w:val="90"/>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 xml:space="preserve">1.2.</w:t>
            </w:r>
            <w:r>
              <w:rPr>
                <w:rFonts w:hint="eastAsia" w:ascii="宋体" w:hAnsi="宋体" w:eastAsia="宋体" w:cs="宋体"/>
                <w:color w:val="auto"/>
                <w:sz w:val="22"/>
                <w:highlight w:val="none"/>
                <w:lang w:val="en-US" w:eastAsia="zh-CN"/>
              </w:rPr>
              <w:t xml:space="preserve">3</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验收</w:t>
            </w:r>
            <w:r>
              <w:rPr>
                <w:rFonts w:hint="eastAsia" w:ascii="宋体" w:hAnsi="宋体" w:eastAsia="宋体" w:cs="宋体"/>
                <w:color w:val="auto"/>
                <w:sz w:val="22"/>
                <w:highlight w:val="none"/>
                <w:lang w:val="zh-CN"/>
              </w:rPr>
              <w:t xml:space="preserve">要求</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b w:val="0"/>
                <w:bCs/>
                <w:color w:val="auto"/>
                <w:sz w:val="21"/>
                <w:szCs w:val="21"/>
                <w:highlight w:val="none"/>
                <w:lang w:val="en-US" w:eastAsia="zh-CN" w:bidi="ar-SA"/>
              </w:rPr>
              <w:t xml:space="preserve">符合谈判文件和国家颁布标准和有关规定。</w:t>
            </w:r>
            <w:r/>
          </w:p>
        </w:tc>
      </w:tr>
      <w:tr>
        <w:trPr>
          <w:trHeight w:val="41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1.3.1</w:t>
            </w:r>
            <w:r/>
          </w:p>
        </w:tc>
        <w:tc>
          <w:tcPr>
            <w:tcW w:w="2241" w:type="dxa"/>
            <w:vAlign w:val="center"/>
            <w:textDirection w:val="lrTb"/>
            <w:noWrap w:val="false"/>
          </w:tcPr>
          <w:p>
            <w:pPr>
              <w:jc w:val="center"/>
              <w:spacing w:line="24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合格供应商基本</w:t>
            </w:r>
            <w:r/>
          </w:p>
          <w:p>
            <w:pPr>
              <w:jc w:val="center"/>
              <w:spacing w:line="24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条件及证明材料</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见</w:t>
            </w:r>
            <w:r>
              <w:rPr>
                <w:rFonts w:hint="eastAsia" w:ascii="宋体" w:hAnsi="宋体" w:eastAsia="宋体" w:cs="宋体"/>
                <w:color w:val="auto"/>
                <w:highlight w:val="none"/>
                <w:lang w:eastAsia="zh-CN"/>
              </w:rPr>
              <w:t xml:space="preserve">谈判</w:t>
            </w:r>
            <w:r>
              <w:rPr>
                <w:rFonts w:hint="eastAsia" w:ascii="宋体" w:hAnsi="宋体" w:eastAsia="宋体" w:cs="宋体"/>
                <w:color w:val="auto"/>
                <w:highlight w:val="none"/>
              </w:rPr>
              <w:t xml:space="preserve">公告</w:t>
            </w:r>
            <w:r/>
          </w:p>
        </w:tc>
      </w:tr>
      <w:tr>
        <w:trPr>
          <w:trHeight w:val="44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1.3.2</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联合体</w:t>
            </w:r>
            <w:r/>
          </w:p>
        </w:tc>
        <w:tc>
          <w:tcPr>
            <w:tcW w:w="6254" w:type="dxa"/>
            <w:vAlign w:val="center"/>
            <w:textDirection w:val="lrTb"/>
            <w:noWrap w:val="false"/>
          </w:tcPr>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☑不接受</w:t>
            </w:r>
            <w:r/>
          </w:p>
          <w:p>
            <w:pPr>
              <w:ind w:right="113"/>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□接受</w:t>
            </w:r>
            <w:r/>
          </w:p>
        </w:tc>
      </w:tr>
      <w:tr>
        <w:trPr>
          <w:trHeight w:val="48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2.1.4</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供应商提疑截止时间</w:t>
            </w:r>
            <w:r/>
          </w:p>
        </w:tc>
        <w:tc>
          <w:tcPr>
            <w:tcW w:w="6254" w:type="dxa"/>
            <w:vAlign w:val="center"/>
            <w:textDirection w:val="lrTb"/>
            <w:noWrap w:val="false"/>
          </w:tcPr>
          <w:p>
            <w:pPr>
              <w:pStyle w:val="733"/>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提交首次响应文件截止前3个工作日前</w:t>
            </w:r>
            <w:r/>
          </w:p>
        </w:tc>
      </w:tr>
      <w:tr>
        <w:trPr>
          <w:trHeight w:val="274"/>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3.2.1</w:t>
            </w:r>
            <w:r/>
          </w:p>
        </w:tc>
        <w:tc>
          <w:tcPr>
            <w:shd w:val="clear" w:color="auto" w:fill="auto"/>
            <w:tcW w:w="2241" w:type="dxa"/>
            <w:vAlign w:val="center"/>
            <w:textDirection w:val="lrTb"/>
            <w:noWrap w:val="false"/>
          </w:tcPr>
          <w:p>
            <w:pPr>
              <w:jc w:val="center"/>
              <w:spacing w:line="360" w:lineRule="exact"/>
              <w:rPr>
                <w:rFonts w:hint="eastAsia" w:ascii="宋体" w:hAnsi="宋体" w:eastAsia="宋体" w:cs="宋体"/>
                <w:sz w:val="22"/>
                <w:szCs w:val="22"/>
                <w:highlight w:val="none"/>
                <w:lang w:val="en-US" w:eastAsia="zh-CN" w:bidi="ar-SA"/>
              </w:rPr>
            </w:pPr>
            <w:r>
              <w:rPr>
                <w:rFonts w:hint="eastAsia" w:ascii="宋体" w:hAnsi="宋体" w:eastAsia="宋体" w:cs="宋体"/>
                <w:sz w:val="22"/>
                <w:highlight w:val="none"/>
              </w:rPr>
              <w:t xml:space="preserve">谈判报价</w:t>
            </w:r>
            <w:r/>
          </w:p>
        </w:tc>
        <w:tc>
          <w:tcPr>
            <w:shd w:val="clear" w:color="auto" w:fill="auto"/>
            <w:tcW w:w="6254" w:type="dxa"/>
            <w:vAlign w:val="center"/>
            <w:textDirection w:val="lrTb"/>
            <w:noWrap w:val="false"/>
          </w:tcPr>
          <w:p>
            <w:pPr>
              <w:pStyle w:val="733"/>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谈判报价采用总价报价，报价为综合报价，为含税全包价。包括完成采购需求内所有内容所需的一切相关费用及其它应付的费用等。</w:t>
            </w:r>
            <w:r/>
          </w:p>
        </w:tc>
      </w:tr>
      <w:tr>
        <w:trPr>
          <w:trHeight w:val="42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p>
        </w:tc>
      </w:tr>
      <w:tr>
        <w:trPr>
          <w:trHeight w:val="461"/>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响应文件有效期</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9</w:t>
            </w:r>
            <w:r>
              <w:rPr>
                <w:rFonts w:hint="eastAsia" w:ascii="宋体" w:hAnsi="宋体" w:eastAsia="宋体" w:cs="宋体"/>
                <w:color w:val="auto"/>
                <w:sz w:val="22"/>
                <w:highlight w:val="none"/>
                <w:lang w:val="zh-CN"/>
              </w:rPr>
              <w:t xml:space="preserve">0日（从递交响应文件截止之日算起）</w:t>
            </w:r>
            <w:r/>
          </w:p>
        </w:tc>
      </w:tr>
      <w:tr>
        <w:trPr>
          <w:trHeight w:val="666"/>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3.5.1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是否允许递交备选响应方案</w:t>
            </w:r>
            <w:r/>
          </w:p>
        </w:tc>
        <w:tc>
          <w:tcPr>
            <w:tcW w:w="6254" w:type="dxa"/>
            <w:vAlign w:val="center"/>
            <w:textDirection w:val="lrTb"/>
            <w:noWrap w:val="false"/>
          </w:tcPr>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☑不允许</w:t>
            </w:r>
            <w:r/>
          </w:p>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□允许</w:t>
            </w:r>
            <w:r/>
          </w:p>
        </w:tc>
      </w:tr>
      <w:tr>
        <w:trPr>
          <w:trHeight w:val="123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4.1.1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响应文件递交</w:t>
            </w:r>
            <w:r/>
          </w:p>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截止时间和地点</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时间：</w:t>
            </w:r>
            <w:r>
              <w:rPr>
                <w:rFonts w:hint="eastAsia" w:ascii="宋体" w:hAnsi="宋体" w:cs="宋体"/>
                <w:color w:val="auto"/>
                <w:sz w:val="22"/>
                <w:highlight w:val="none"/>
                <w:u w:val="single"/>
                <w:lang w:eastAsia="zh-CN"/>
              </w:rPr>
              <w:t xml:space="preserve">2026年9</w:t>
            </w:r>
            <w:r>
              <w:rPr>
                <w:rFonts w:hint="eastAsia" w:ascii="宋体" w:hAnsi="宋体" w:cs="宋体"/>
                <w:color w:val="auto"/>
                <w:sz w:val="22"/>
                <w:highlight w:val="none"/>
                <w:u w:val="single"/>
                <w:lang w:eastAsia="zh-CN"/>
              </w:rPr>
              <w:t xml:space="preserve">月</w:t>
            </w:r>
            <w:r>
              <w:rPr>
                <w:rFonts w:hint="eastAsia" w:ascii="宋体" w:hAnsi="宋体" w:cs="宋体"/>
                <w:color w:val="auto"/>
                <w:sz w:val="22"/>
                <w:highlight w:val="none"/>
                <w:u w:val="single"/>
                <w:lang w:val="en-US" w:eastAsia="zh-CN"/>
              </w:rPr>
              <w:t xml:space="preserve">23</w:t>
            </w:r>
            <w:r>
              <w:rPr>
                <w:rFonts w:hint="eastAsia" w:ascii="宋体" w:hAnsi="宋体" w:cs="宋体"/>
                <w:color w:val="auto"/>
                <w:sz w:val="22"/>
                <w:highlight w:val="none"/>
                <w:u w:val="single"/>
                <w:lang w:eastAsia="zh-CN"/>
              </w:rPr>
              <w:t xml:space="preserve">日9</w:t>
            </w:r>
            <w:r>
              <w:rPr>
                <w:rFonts w:hint="eastAsia" w:ascii="宋体" w:hAnsi="宋体" w:cs="宋体"/>
                <w:color w:val="auto"/>
                <w:sz w:val="22"/>
                <w:highlight w:val="none"/>
                <w:u w:val="single"/>
                <w:lang w:val="en-US" w:eastAsia="zh-CN"/>
              </w:rPr>
              <w:t xml:space="preserve">：00</w:t>
            </w:r>
            <w:r>
              <w:rPr>
                <w:rFonts w:hint="eastAsia" w:ascii="宋体" w:hAnsi="宋体" w:eastAsia="宋体" w:cs="宋体"/>
                <w:color w:val="auto"/>
                <w:sz w:val="22"/>
                <w:highlight w:val="none"/>
                <w:u w:val="single"/>
              </w:rPr>
              <w:t xml:space="preserve">时</w:t>
            </w:r>
            <w:r/>
          </w:p>
          <w:p>
            <w:pPr>
              <w:spacing w:line="360" w:lineRule="exact"/>
              <w:rPr>
                <w:rFonts w:hint="eastAsia" w:ascii="宋体" w:hAnsi="宋体" w:eastAsia="宋体" w:cs="宋体"/>
                <w:color w:val="auto"/>
                <w:sz w:val="22"/>
                <w:highlight w:val="none"/>
                <w:lang w:val="en-US" w:bidi="ar"/>
              </w:rPr>
            </w:pPr>
            <w:r>
              <w:rPr>
                <w:rFonts w:hint="eastAsia" w:ascii="宋体" w:hAnsi="宋体" w:eastAsia="宋体" w:cs="宋体"/>
                <w:color w:val="auto"/>
                <w:sz w:val="22"/>
                <w:highlight w:val="none"/>
              </w:rPr>
              <w:t xml:space="preserve">地点：</w:t>
            </w:r>
            <w:r>
              <w:rPr>
                <w:rFonts w:hint="eastAsia" w:ascii="宋体" w:hAnsi="宋体" w:eastAsia="宋体" w:cs="宋体"/>
                <w:color w:val="auto"/>
                <w:sz w:val="22"/>
                <w:highlight w:val="none"/>
                <w:lang w:val="en-US" w:bidi="ar"/>
              </w:rPr>
              <w:t xml:space="preserve">“</w:t>
            </w:r>
            <w:r>
              <w:rPr>
                <w:rFonts w:hint="eastAsia" w:ascii="宋体" w:hAnsi="宋体" w:eastAsia="宋体" w:cs="宋体"/>
                <w:color w:val="auto"/>
                <w:sz w:val="22"/>
                <w:highlight w:val="none"/>
                <w:lang w:val="zh-CN" w:bidi="ar"/>
              </w:rPr>
              <w:t xml:space="preserve">苏采云</w:t>
            </w:r>
            <w:r>
              <w:rPr>
                <w:rFonts w:hint="eastAsia" w:ascii="宋体" w:hAnsi="宋体" w:eastAsia="宋体" w:cs="宋体"/>
                <w:color w:val="auto"/>
                <w:sz w:val="22"/>
                <w:highlight w:val="none"/>
                <w:lang w:val="en-US" w:bidi="ar"/>
              </w:rPr>
              <w:t xml:space="preserve">”</w:t>
            </w:r>
            <w:r>
              <w:rPr>
                <w:rFonts w:hint="eastAsia" w:ascii="宋体" w:hAnsi="宋体" w:eastAsia="宋体" w:cs="宋体"/>
                <w:color w:val="auto"/>
                <w:sz w:val="22"/>
                <w:highlight w:val="none"/>
                <w:lang w:val="zh-CN" w:bidi="ar"/>
              </w:rPr>
              <w:t xml:space="preserve">系统</w:t>
            </w:r>
            <w:r/>
          </w:p>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bidi="ar"/>
              </w:rPr>
              <w:t xml:space="preserve">网址</w:t>
            </w:r>
            <w:r>
              <w:rPr>
                <w:rFonts w:hint="eastAsia" w:ascii="宋体" w:hAnsi="宋体" w:eastAsia="宋体" w:cs="宋体"/>
                <w:color w:val="auto"/>
                <w:sz w:val="22"/>
                <w:highlight w:val="none"/>
                <w:lang w:val="en-US" w:bidi="ar"/>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1061"/>
                <w:rFonts w:hint="eastAsia" w:ascii="宋体" w:hAnsi="宋体" w:eastAsia="宋体" w:cs="宋体"/>
                <w:color w:val="auto"/>
                <w:sz w:val="22"/>
                <w:highlight w:val="none"/>
                <w:lang w:val="en-US" w:bidi="ar"/>
              </w:rPr>
              <w:t xml:space="preserve">http://jszfcg.jsczt.cn/)“</w:t>
            </w:r>
            <w:r>
              <w:rPr>
                <w:rStyle w:val="1061"/>
                <w:rFonts w:hint="eastAsia" w:ascii="宋体" w:hAnsi="宋体" w:eastAsia="宋体" w:cs="宋体"/>
                <w:color w:val="auto"/>
                <w:sz w:val="22"/>
                <w:highlight w:val="none"/>
                <w:lang w:val="zh-CN" w:bidi="ar"/>
              </w:rPr>
              <w:t xml:space="preserve">开标大厅</w:t>
            </w:r>
            <w:r>
              <w:rPr>
                <w:rStyle w:val="1061"/>
                <w:rFonts w:hint="eastAsia" w:ascii="宋体" w:hAnsi="宋体" w:eastAsia="宋体" w:cs="宋体"/>
                <w:color w:val="auto"/>
                <w:sz w:val="22"/>
                <w:highlight w:val="none"/>
                <w:lang w:val="en-US" w:bidi="ar"/>
              </w:rPr>
              <w:t xml:space="preserve">”，</w:t>
            </w:r>
            <w:r>
              <w:rPr>
                <w:rStyle w:val="1061"/>
                <w:rFonts w:hint="eastAsia" w:ascii="宋体" w:hAnsi="宋体" w:eastAsia="宋体" w:cs="宋体"/>
                <w:color w:val="auto"/>
                <w:sz w:val="22"/>
                <w:highlight w:val="none"/>
                <w:lang w:val="zh-CN" w:bidi="ar"/>
              </w:rPr>
              <w:t xml:space="preserve">点击</w:t>
            </w:r>
            <w:r>
              <w:rPr>
                <w:rStyle w:val="1061"/>
                <w:rFonts w:hint="eastAsia" w:ascii="宋体" w:hAnsi="宋体" w:eastAsia="宋体" w:cs="宋体"/>
                <w:color w:val="auto"/>
                <w:sz w:val="22"/>
                <w:highlight w:val="none"/>
                <w:lang w:val="en-US" w:bidi="ar"/>
              </w:rPr>
              <w:t xml:space="preserve">“</w:t>
            </w:r>
            <w:r>
              <w:rPr>
                <w:rStyle w:val="1061"/>
                <w:rFonts w:hint="eastAsia" w:ascii="宋体" w:hAnsi="宋体" w:eastAsia="宋体" w:cs="宋体"/>
                <w:color w:val="auto"/>
                <w:sz w:val="22"/>
                <w:highlight w:val="none"/>
                <w:lang w:val="zh-CN" w:bidi="ar"/>
              </w:rPr>
              <w:t xml:space="preserve">苏采云</w:t>
            </w:r>
            <w:r>
              <w:rPr>
                <w:rStyle w:val="1061"/>
                <w:rFonts w:hint="eastAsia" w:ascii="宋体" w:hAnsi="宋体" w:eastAsia="宋体" w:cs="宋体"/>
                <w:color w:val="auto"/>
                <w:sz w:val="22"/>
                <w:highlight w:val="none"/>
                <w:lang w:val="en-US" w:bidi="ar"/>
              </w:rPr>
              <w:t xml:space="preserve">”</w:t>
            </w:r>
            <w:r>
              <w:rPr>
                <w:rStyle w:val="1061"/>
                <w:rFonts w:hint="eastAsia" w:ascii="宋体" w:hAnsi="宋体" w:eastAsia="宋体" w:cs="宋体"/>
                <w:color w:val="auto"/>
                <w:sz w:val="22"/>
                <w:highlight w:val="none"/>
                <w:lang w:val="zh-CN" w:bidi="ar"/>
              </w:rPr>
              <w:t xml:space="preserve">进入系统</w:t>
            </w:r>
            <w:r>
              <w:rPr>
                <w:rStyle w:val="1061"/>
                <w:rFonts w:hint="eastAsia" w:ascii="宋体" w:hAnsi="宋体" w:eastAsia="宋体" w:cs="宋体"/>
                <w:color w:val="auto"/>
                <w:sz w:val="22"/>
                <w:highlight w:val="none"/>
                <w:lang w:val="en-US" w:bidi="ar"/>
              </w:rPr>
              <w:t xml:space="preserve">“</w:t>
            </w:r>
            <w:r>
              <w:rPr>
                <w:rStyle w:val="1061"/>
                <w:rFonts w:hint="eastAsia" w:ascii="宋体" w:hAnsi="宋体" w:eastAsia="宋体" w:cs="宋体"/>
                <w:color w:val="auto"/>
                <w:sz w:val="22"/>
                <w:highlight w:val="none"/>
                <w:lang w:val="zh-CN" w:bidi="ar"/>
              </w:rPr>
              <w:t xml:space="preserve">开标大厅</w:t>
            </w:r>
            <w:r>
              <w:rPr>
                <w:rStyle w:val="1061"/>
                <w:rFonts w:hint="eastAsia" w:ascii="宋体" w:hAnsi="宋体" w:eastAsia="宋体" w:cs="宋体"/>
                <w:color w:val="auto"/>
                <w:sz w:val="22"/>
                <w:highlight w:val="none"/>
                <w:lang w:val="en-US" w:bidi="ar"/>
              </w:rPr>
              <w:t xml:space="preserve">”</w:t>
            </w:r>
            <w:r>
              <w:rPr>
                <w:rStyle w:val="1061"/>
                <w:rFonts w:hint="eastAsia" w:ascii="宋体" w:hAnsi="宋体" w:eastAsia="宋体" w:cs="宋体"/>
                <w:color w:val="auto"/>
                <w:sz w:val="22"/>
                <w:highlight w:val="none"/>
                <w:lang w:val="zh-CN" w:bidi="ar"/>
              </w:rPr>
              <w:t xml:space="preserve">。</w:t>
            </w:r>
            <w:r>
              <w:rPr>
                <w:rStyle w:val="1061"/>
                <w:rFonts w:hint="eastAsia" w:ascii="宋体" w:hAnsi="宋体" w:eastAsia="宋体" w:cs="宋体"/>
                <w:color w:val="auto"/>
                <w:sz w:val="22"/>
                <w:highlight w:val="none"/>
                <w:lang w:val="zh-CN" w:bidi="ar"/>
              </w:rPr>
              <w:fldChar w:fldCharType="end"/>
            </w:r>
            <w:r/>
          </w:p>
        </w:tc>
      </w:tr>
      <w:tr>
        <w:trPr>
          <w:trHeight w:val="54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4.3.2</w:t>
            </w:r>
            <w:r/>
          </w:p>
        </w:tc>
        <w:tc>
          <w:tcPr>
            <w:tcW w:w="2241" w:type="dxa"/>
            <w:vAlign w:val="center"/>
            <w:textDirection w:val="lrTb"/>
            <w:noWrap w:val="false"/>
          </w:tcPr>
          <w:p>
            <w:pPr>
              <w:jc w:val="center"/>
              <w:spacing w:line="40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解密时长</w:t>
            </w:r>
            <w:r/>
          </w:p>
        </w:tc>
        <w:tc>
          <w:tcPr>
            <w:tcW w:w="6254" w:type="dxa"/>
            <w:vAlign w:val="center"/>
            <w:textDirection w:val="lrTb"/>
            <w:noWrap w:val="false"/>
          </w:tcPr>
          <w:p>
            <w:pPr>
              <w:spacing w:line="400" w:lineRule="exact"/>
              <w:rPr>
                <w:rFonts w:hint="eastAsia" w:ascii="宋体" w:hAnsi="宋体" w:eastAsia="宋体" w:cs="宋体"/>
                <w:color w:val="auto"/>
                <w:sz w:val="22"/>
                <w:highlight w:val="none"/>
              </w:rPr>
            </w:pPr>
            <w:r>
              <w:rPr>
                <w:rFonts w:hint="eastAsia" w:ascii="宋体" w:hAnsi="宋体" w:eastAsia="宋体" w:cs="宋体"/>
                <w:b/>
                <w:color w:val="auto"/>
                <w:sz w:val="22"/>
                <w:highlight w:val="none"/>
                <w:u w:val="single"/>
              </w:rPr>
              <w:t xml:space="preserve">30</w:t>
            </w:r>
            <w:r>
              <w:rPr>
                <w:rFonts w:hint="eastAsia" w:ascii="宋体" w:hAnsi="宋体" w:eastAsia="宋体" w:cs="宋体"/>
                <w:color w:val="auto"/>
                <w:sz w:val="22"/>
                <w:highlight w:val="none"/>
              </w:rPr>
              <w:t xml:space="preserve">分钟</w:t>
            </w:r>
            <w:r/>
          </w:p>
        </w:tc>
      </w:tr>
      <w:tr>
        <w:trPr>
          <w:trHeight w:val="1603"/>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5.1.1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会议时间和方式</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时间：</w:t>
            </w:r>
            <w:r>
              <w:rPr>
                <w:rFonts w:hint="eastAsia" w:ascii="宋体" w:hAnsi="宋体" w:eastAsia="宋体" w:cs="宋体"/>
                <w:color w:val="auto"/>
                <w:sz w:val="22"/>
                <w:highlight w:val="none"/>
                <w:u w:val="single"/>
              </w:rPr>
              <w:t xml:space="preserve"> 同响应文件递交截止时间 </w:t>
            </w:r>
            <w:r/>
          </w:p>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方式：</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zh-CN" w:bidi="ar"/>
              </w:rPr>
              <w:t xml:space="preserve">苏采云</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zh-CN" w:bidi="ar"/>
              </w:rPr>
              <w:t xml:space="preserve">系统</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zh-CN" w:bidi="ar"/>
              </w:rPr>
              <w:t xml:space="preserve">网址</w:t>
            </w:r>
            <w:r>
              <w:rPr>
                <w:rFonts w:hint="eastAsia" w:ascii="宋体" w:hAnsi="宋体" w:eastAsia="宋体" w:cs="宋体"/>
                <w:color w:val="auto"/>
                <w:sz w:val="22"/>
                <w:highlight w:val="none"/>
                <w:lang w:bidi="ar"/>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1061"/>
                <w:rFonts w:hint="eastAsia" w:ascii="宋体" w:hAnsi="宋体" w:eastAsia="宋体" w:cs="宋体"/>
                <w:color w:val="auto"/>
                <w:sz w:val="22"/>
                <w:highlight w:val="none"/>
                <w:lang w:bidi="ar"/>
              </w:rPr>
              <w:t xml:space="preserve">http://jszfcg.jsczt.cn/)“</w:t>
            </w:r>
            <w:r>
              <w:rPr>
                <w:rStyle w:val="1061"/>
                <w:rFonts w:hint="eastAsia" w:ascii="宋体" w:hAnsi="宋体" w:eastAsia="宋体" w:cs="宋体"/>
                <w:color w:val="auto"/>
                <w:sz w:val="22"/>
                <w:highlight w:val="none"/>
                <w:lang w:val="zh-CN" w:bidi="ar"/>
              </w:rPr>
              <w:t xml:space="preserve">开标大厅</w:t>
            </w:r>
            <w:r>
              <w:rPr>
                <w:rStyle w:val="1061"/>
                <w:rFonts w:hint="eastAsia" w:ascii="宋体" w:hAnsi="宋体" w:eastAsia="宋体" w:cs="宋体"/>
                <w:color w:val="auto"/>
                <w:sz w:val="22"/>
                <w:highlight w:val="none"/>
                <w:lang w:bidi="ar"/>
              </w:rPr>
              <w:t xml:space="preserve">”，</w:t>
            </w:r>
            <w:r>
              <w:rPr>
                <w:rStyle w:val="1061"/>
                <w:rFonts w:hint="eastAsia" w:ascii="宋体" w:hAnsi="宋体" w:eastAsia="宋体" w:cs="宋体"/>
                <w:color w:val="auto"/>
                <w:sz w:val="22"/>
                <w:highlight w:val="none"/>
                <w:lang w:val="zh-CN" w:bidi="ar"/>
              </w:rPr>
              <w:t xml:space="preserve">点击</w:t>
            </w:r>
            <w:r>
              <w:rPr>
                <w:rStyle w:val="1061"/>
                <w:rFonts w:hint="eastAsia" w:ascii="宋体" w:hAnsi="宋体" w:eastAsia="宋体" w:cs="宋体"/>
                <w:color w:val="auto"/>
                <w:sz w:val="22"/>
                <w:highlight w:val="none"/>
                <w:lang w:bidi="ar"/>
              </w:rPr>
              <w:t xml:space="preserve">“</w:t>
            </w:r>
            <w:r>
              <w:rPr>
                <w:rStyle w:val="1061"/>
                <w:rFonts w:hint="eastAsia" w:ascii="宋体" w:hAnsi="宋体" w:eastAsia="宋体" w:cs="宋体"/>
                <w:color w:val="auto"/>
                <w:sz w:val="22"/>
                <w:highlight w:val="none"/>
                <w:lang w:val="zh-CN" w:bidi="ar"/>
              </w:rPr>
              <w:t xml:space="preserve">苏采云</w:t>
            </w:r>
            <w:r>
              <w:rPr>
                <w:rStyle w:val="1061"/>
                <w:rFonts w:hint="eastAsia" w:ascii="宋体" w:hAnsi="宋体" w:eastAsia="宋体" w:cs="宋体"/>
                <w:color w:val="auto"/>
                <w:sz w:val="22"/>
                <w:highlight w:val="none"/>
                <w:lang w:bidi="ar"/>
              </w:rPr>
              <w:t xml:space="preserve">”</w:t>
            </w:r>
            <w:r>
              <w:rPr>
                <w:rStyle w:val="1061"/>
                <w:rFonts w:hint="eastAsia" w:ascii="宋体" w:hAnsi="宋体" w:eastAsia="宋体" w:cs="宋体"/>
                <w:color w:val="auto"/>
                <w:sz w:val="22"/>
                <w:highlight w:val="none"/>
                <w:lang w:val="zh-CN" w:bidi="ar"/>
              </w:rPr>
              <w:t xml:space="preserve">进入系统</w:t>
            </w:r>
            <w:r>
              <w:rPr>
                <w:rStyle w:val="1061"/>
                <w:rFonts w:hint="eastAsia" w:ascii="宋体" w:hAnsi="宋体" w:eastAsia="宋体" w:cs="宋体"/>
                <w:color w:val="auto"/>
                <w:sz w:val="22"/>
                <w:highlight w:val="none"/>
                <w:lang w:bidi="ar"/>
              </w:rPr>
              <w:t xml:space="preserve">“</w:t>
            </w:r>
            <w:r>
              <w:rPr>
                <w:rStyle w:val="1061"/>
                <w:rFonts w:hint="eastAsia" w:ascii="宋体" w:hAnsi="宋体" w:eastAsia="宋体" w:cs="宋体"/>
                <w:color w:val="auto"/>
                <w:sz w:val="22"/>
                <w:highlight w:val="none"/>
                <w:lang w:val="zh-CN" w:bidi="ar"/>
              </w:rPr>
              <w:t xml:space="preserve">开标大厅</w:t>
            </w:r>
            <w:r>
              <w:rPr>
                <w:rStyle w:val="1061"/>
                <w:rFonts w:hint="eastAsia" w:ascii="宋体" w:hAnsi="宋体" w:eastAsia="宋体" w:cs="宋体"/>
                <w:color w:val="auto"/>
                <w:sz w:val="22"/>
                <w:highlight w:val="none"/>
                <w:lang w:bidi="ar"/>
              </w:rPr>
              <w:t xml:space="preserve">”</w:t>
            </w:r>
            <w:r>
              <w:rPr>
                <w:rStyle w:val="1061"/>
                <w:rFonts w:hint="eastAsia" w:ascii="宋体" w:hAnsi="宋体" w:eastAsia="宋体" w:cs="宋体"/>
                <w:color w:val="auto"/>
                <w:sz w:val="22"/>
                <w:highlight w:val="none"/>
                <w:lang w:val="zh-CN" w:bidi="ar"/>
              </w:rPr>
              <w:t xml:space="preserve">。</w:t>
            </w:r>
            <w:r>
              <w:rPr>
                <w:rStyle w:val="1061"/>
                <w:rFonts w:hint="eastAsia" w:ascii="宋体" w:hAnsi="宋体" w:eastAsia="宋体" w:cs="宋体"/>
                <w:color w:val="auto"/>
                <w:sz w:val="22"/>
                <w:highlight w:val="none"/>
                <w:lang w:val="zh-CN" w:bidi="ar"/>
              </w:rPr>
              <w:fldChar w:fldCharType="end"/>
            </w:r>
            <w:r/>
          </w:p>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参加开标会议的具体人员及要求：</w:t>
            </w:r>
            <w:r>
              <w:rPr>
                <w:rFonts w:hint="eastAsia" w:ascii="宋体" w:hAnsi="宋体" w:eastAsia="宋体" w:cs="宋体"/>
                <w:color w:val="auto"/>
                <w:sz w:val="22"/>
                <w:highlight w:val="none"/>
                <w:u w:val="single"/>
              </w:rPr>
              <w:t xml:space="preserve">法定代表人或其响应文件载明的授权委托人参加</w:t>
            </w:r>
            <w:r>
              <w:rPr>
                <w:rFonts w:hint="eastAsia" w:ascii="宋体" w:hAnsi="宋体" w:eastAsia="宋体" w:cs="宋体"/>
                <w:color w:val="auto"/>
                <w:sz w:val="22"/>
                <w:highlight w:val="none"/>
              </w:rPr>
              <w:t xml:space="preserve">。</w:t>
            </w:r>
            <w:r/>
          </w:p>
        </w:tc>
      </w:tr>
      <w:tr>
        <w:trPr>
          <w:trHeight w:val="413"/>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cs="宋体"/>
                <w:color w:val="auto"/>
                <w:sz w:val="22"/>
                <w:highlight w:val="none"/>
                <w:lang w:val="en-US" w:eastAsia="zh-CN"/>
              </w:rPr>
              <w:t xml:space="preserve">3</w:t>
            </w:r>
            <w:r>
              <w:rPr>
                <w:rFonts w:hint="eastAsia" w:ascii="宋体" w:hAnsi="宋体" w:eastAsia="宋体" w:cs="宋体"/>
                <w:color w:val="auto"/>
                <w:sz w:val="22"/>
                <w:highlight w:val="none"/>
              </w:rPr>
              <w:t xml:space="preserve">.1</w:t>
            </w:r>
            <w:r/>
          </w:p>
        </w:tc>
        <w:tc>
          <w:tcPr>
            <w:tcW w:w="2241" w:type="dxa"/>
            <w:vAlign w:val="center"/>
            <w:textDirection w:val="lrTb"/>
            <w:noWrap w:val="false"/>
          </w:tcPr>
          <w:p>
            <w:pPr>
              <w:jc w:val="cente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最后报价时间</w:t>
            </w:r>
            <w:r/>
          </w:p>
        </w:tc>
        <w:tc>
          <w:tcPr>
            <w:tcW w:w="6254" w:type="dxa"/>
            <w:vAlign w:val="center"/>
            <w:textDirection w:val="lrTb"/>
            <w:noWrap w:val="false"/>
          </w:tcPr>
          <w:p>
            <w:pPr>
              <w:ind w:firstLine="0"/>
              <w:spacing w:line="320" w:lineRule="atLeast"/>
              <w:rPr>
                <w:rFonts w:hint="eastAsia" w:ascii="宋体" w:hAnsi="宋体" w:eastAsia="宋体" w:cs="宋体"/>
                <w:color w:val="auto"/>
                <w:sz w:val="22"/>
                <w:highlight w:val="none"/>
              </w:rPr>
            </w:pPr>
            <w:r>
              <w:rPr>
                <w:rFonts w:hint="eastAsia" w:ascii="宋体" w:hAnsi="宋体" w:eastAsia="宋体" w:cs="宋体"/>
                <w:b w:val="0"/>
                <w:bCs w:val="0"/>
                <w:color w:val="auto"/>
                <w:sz w:val="22"/>
                <w:highlight w:val="none"/>
              </w:rPr>
              <w:t xml:space="preserve">系统规定时间</w:t>
            </w:r>
            <w:r>
              <w:rPr>
                <w:rFonts w:hint="eastAsia" w:ascii="宋体" w:hAnsi="宋体" w:eastAsia="宋体" w:cs="宋体"/>
                <w:b/>
                <w:bCs/>
                <w:color w:val="auto"/>
                <w:sz w:val="22"/>
                <w:highlight w:val="none"/>
                <w:u w:val="single"/>
                <w:lang w:val="en-US" w:eastAsia="zh-CN"/>
              </w:rPr>
              <w:t xml:space="preserve">15分</w:t>
            </w:r>
            <w:r>
              <w:rPr>
                <w:rFonts w:hint="eastAsia" w:ascii="宋体" w:hAnsi="宋体" w:eastAsia="宋体" w:cs="宋体"/>
                <w:b w:val="0"/>
                <w:bCs w:val="0"/>
                <w:color w:val="auto"/>
                <w:sz w:val="22"/>
                <w:highlight w:val="none"/>
                <w:lang w:val="en-US" w:eastAsia="zh-CN"/>
              </w:rPr>
              <w:t xml:space="preserve">钟</w:t>
            </w:r>
            <w:r>
              <w:rPr>
                <w:rFonts w:hint="eastAsia" w:ascii="宋体" w:hAnsi="宋体" w:eastAsia="宋体" w:cs="宋体"/>
                <w:b w:val="0"/>
                <w:bCs w:val="0"/>
                <w:color w:val="auto"/>
                <w:sz w:val="22"/>
                <w:highlight w:val="none"/>
              </w:rPr>
              <w:t xml:space="preserve">内（此处规定时间的计算以采购系统中的倒计时间为准）</w:t>
            </w:r>
            <w:r/>
          </w:p>
        </w:tc>
      </w:tr>
      <w:tr>
        <w:trPr>
          <w:trHeight w:val="631"/>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6.2.</w:t>
            </w:r>
            <w:r>
              <w:rPr>
                <w:rFonts w:hint="eastAsia" w:ascii="宋体" w:hAnsi="宋体" w:cs="宋体"/>
                <w:color w:val="auto"/>
                <w:sz w:val="22"/>
                <w:highlight w:val="none"/>
                <w:lang w:val="en-US" w:eastAsia="zh-CN"/>
              </w:rPr>
              <w:t xml:space="preserve">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是否授权</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w:t>
            </w:r>
            <w:r/>
          </w:p>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确定成交供应商</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ascii="Wingdings 2" w:hAnsi="Wingdings 2" w:eastAsia="Wingdings 2" w:cs="Wingdings 2"/>
                <w:sz w:val="22"/>
                <w:szCs w:val="22"/>
                <w:highlight w:val="none"/>
              </w:rPr>
              <w:t xml:space="preserve">£</w:t>
            </w:r>
            <w:r>
              <w:rPr>
                <w:rFonts w:hint="eastAsia" w:ascii="宋体" w:hAnsi="宋体" w:eastAsia="宋体" w:cs="宋体"/>
                <w:color w:val="auto"/>
                <w:sz w:val="22"/>
                <w:highlight w:val="none"/>
              </w:rPr>
              <w:t xml:space="preserve">是</w:t>
            </w:r>
            <w:r/>
          </w:p>
          <w:p>
            <w:pPr>
              <w:spacing w:line="360" w:lineRule="exact"/>
              <w:rPr>
                <w:rFonts w:hint="eastAsia" w:ascii="宋体" w:hAnsi="宋体" w:eastAsia="宋体" w:cs="宋体"/>
                <w:color w:val="auto"/>
                <w:sz w:val="22"/>
                <w:highlight w:val="none"/>
                <w:u w:val="single"/>
              </w:rPr>
            </w:pPr>
            <w:r>
              <w:rPr>
                <w:rFonts w:ascii="Wingdings 2" w:hAnsi="Wingdings 2" w:eastAsia="Wingdings 2" w:cs="Wingdings 2"/>
                <w:sz w:val="22"/>
                <w:szCs w:val="22"/>
                <w:highlight w:val="none"/>
              </w:rPr>
              <w:t xml:space="preserve">R</w:t>
            </w:r>
            <w:r>
              <w:rPr>
                <w:rFonts w:hint="eastAsia" w:ascii="宋体" w:hAnsi="宋体" w:eastAsia="宋体" w:cs="宋体"/>
                <w:color w:val="auto"/>
                <w:sz w:val="22"/>
                <w:highlight w:val="none"/>
              </w:rPr>
              <w:t xml:space="preserve">否，推荐的成交候选人的人数为</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lang w:val="en-US" w:eastAsia="zh-CN"/>
              </w:rPr>
              <w:t xml:space="preserve">3</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名</w:t>
            </w:r>
            <w:r/>
          </w:p>
        </w:tc>
      </w:tr>
      <w:tr>
        <w:trPr>
          <w:trHeight w:val="676"/>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7.3.1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履约保证金</w:t>
            </w:r>
            <w:r/>
          </w:p>
        </w:tc>
        <w:tc>
          <w:tcPr>
            <w:tcW w:w="6254" w:type="dxa"/>
            <w:vAlign w:val="center"/>
            <w:textDirection w:val="lrTb"/>
            <w:noWrap w:val="false"/>
          </w:tcPr>
          <w:p>
            <w:pPr>
              <w:spacing w:line="240" w:lineRule="atLeas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是否要求中标人提交履约保证金：</w:t>
            </w:r>
            <w:r>
              <w:rPr>
                <w:rFonts w:ascii="Wingdings 2" w:hAnsi="Wingdings 2" w:eastAsia="Wingdings 2" w:cs="Wingdings 2"/>
                <w:sz w:val="22"/>
                <w:szCs w:val="22"/>
                <w:highlight w:val="none"/>
              </w:rPr>
              <w:t xml:space="preserve">R</w:t>
            </w:r>
            <w:r>
              <w:rPr>
                <w:rFonts w:hint="eastAsia" w:ascii="宋体" w:hAnsi="宋体" w:eastAsia="宋体" w:cs="宋体"/>
                <w:bCs/>
                <w:sz w:val="22"/>
                <w:szCs w:val="22"/>
                <w:highlight w:val="none"/>
              </w:rPr>
              <w:t xml:space="preserve">要求</w:t>
            </w:r>
            <w:r/>
          </w:p>
          <w:p>
            <w:pPr>
              <w:spacing w:line="240" w:lineRule="atLeas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履约保证金的形式：</w:t>
            </w:r>
            <w:r>
              <w:rPr>
                <w:rFonts w:ascii="Wingdings 2" w:hAnsi="Wingdings 2" w:eastAsia="Wingdings 2" w:cs="Wingdings 2"/>
                <w:sz w:val="22"/>
                <w:szCs w:val="22"/>
                <w:highlight w:val="none"/>
              </w:rPr>
              <w:t xml:space="preserve">R</w:t>
            </w:r>
            <w:r>
              <w:rPr>
                <w:rFonts w:hint="eastAsia" w:ascii="宋体" w:hAnsi="宋体" w:eastAsia="宋体" w:cs="宋体"/>
                <w:bCs/>
                <w:sz w:val="22"/>
                <w:szCs w:val="22"/>
                <w:highlight w:val="none"/>
              </w:rPr>
              <w:t xml:space="preserve">银行电汇或网上银行支付</w:t>
            </w:r>
            <w:r>
              <w:rPr>
                <w:rFonts w:ascii="Wingdings 2" w:hAnsi="Wingdings 2" w:eastAsia="Wingdings 2" w:cs="Wingdings 2"/>
                <w:sz w:val="22"/>
                <w:szCs w:val="22"/>
                <w:highlight w:val="none"/>
              </w:rPr>
              <w:t xml:space="preserve">R</w:t>
            </w:r>
            <w:r>
              <w:rPr>
                <w:rFonts w:hint="eastAsia" w:ascii="宋体" w:hAnsi="宋体" w:eastAsia="宋体" w:cs="宋体"/>
                <w:sz w:val="22"/>
                <w:szCs w:val="22"/>
                <w:highlight w:val="none"/>
              </w:rPr>
              <w:t xml:space="preserve">保函（保险）</w:t>
            </w:r>
            <w:r/>
          </w:p>
          <w:p>
            <w:pPr>
              <w:spacing w:line="240" w:lineRule="atLeas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履约担保金额：</w:t>
            </w:r>
            <w:r>
              <w:rPr>
                <w:rFonts w:hint="eastAsia" w:ascii="宋体" w:hAnsi="宋体" w:cs="宋体"/>
                <w:bCs/>
                <w:sz w:val="22"/>
                <w:szCs w:val="22"/>
                <w:highlight w:val="none"/>
                <w:lang w:eastAsia="zh-CN"/>
              </w:rPr>
              <w:t xml:space="preserve">合同价的5%</w:t>
            </w:r>
            <w:r>
              <w:rPr>
                <w:rFonts w:hint="eastAsia" w:ascii="宋体" w:hAnsi="宋体" w:eastAsia="宋体" w:cs="宋体"/>
                <w:bCs/>
                <w:sz w:val="22"/>
                <w:szCs w:val="22"/>
                <w:highlight w:val="none"/>
              </w:rPr>
              <w:t xml:space="preserve">（</w:t>
            </w:r>
            <w:r>
              <w:rPr>
                <w:rFonts w:hint="eastAsia" w:ascii="宋体" w:hAnsi="宋体" w:cs="宋体"/>
                <w:bCs/>
                <w:sz w:val="22"/>
                <w:szCs w:val="22"/>
                <w:highlight w:val="none"/>
                <w:lang w:eastAsia="zh-CN"/>
              </w:rPr>
              <w:t xml:space="preserve">保留整数，小数点后第一位四舍五入</w:t>
            </w:r>
            <w:r>
              <w:rPr>
                <w:rFonts w:hint="eastAsia" w:ascii="宋体" w:hAnsi="宋体" w:eastAsia="宋体" w:cs="宋体"/>
                <w:bCs/>
                <w:sz w:val="22"/>
                <w:szCs w:val="22"/>
                <w:highlight w:val="none"/>
              </w:rPr>
              <w:t xml:space="preserve">）</w:t>
            </w:r>
            <w:r/>
          </w:p>
          <w:p>
            <w:pPr>
              <w:spacing w:line="240" w:lineRule="atLeas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履约保函格式按照《住房和城乡建设部关于印发工程保函示范文本的通知》（建市【2021】11号）中明确的格式递交。</w:t>
            </w:r>
            <w:r/>
          </w:p>
          <w:p>
            <w:pPr>
              <w:spacing w:line="320" w:lineRule="exact"/>
              <w:rPr>
                <w:rFonts w:hint="eastAsia" w:ascii="宋体" w:hAnsi="宋体" w:eastAsia="宋体" w:cs="宋体"/>
                <w:color w:val="auto"/>
                <w:sz w:val="22"/>
                <w:highlight w:val="none"/>
                <w:lang w:eastAsia="zh-CN"/>
              </w:rPr>
            </w:pPr>
            <w:r>
              <w:rPr>
                <w:rFonts w:hint="eastAsia" w:ascii="宋体" w:hAnsi="宋体" w:eastAsia="宋体" w:cs="宋体"/>
                <w:bCs/>
                <w:sz w:val="22"/>
                <w:szCs w:val="22"/>
                <w:highlight w:val="none"/>
              </w:rPr>
              <w:t xml:space="preserve">□不要求</w:t>
            </w:r>
            <w:r/>
          </w:p>
        </w:tc>
      </w:tr>
      <w:tr>
        <w:trPr>
          <w:trHeight w:val="411"/>
        </w:trPr>
        <w:tc>
          <w:tcPr>
            <w:tcW w:w="975" w:type="dxa"/>
            <w:vAlign w:val="center"/>
            <w:vMerge w:val="restart"/>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10</w:t>
            </w:r>
            <w:r/>
          </w:p>
        </w:tc>
        <w:tc>
          <w:tcPr>
            <w:tcW w:w="2241" w:type="dxa"/>
            <w:vAlign w:val="center"/>
            <w:textDirection w:val="lrTb"/>
            <w:noWrap w:val="false"/>
          </w:tcPr>
          <w:p>
            <w:pPr>
              <w:ind w:firstLine="440"/>
              <w:jc w:val="left"/>
              <w:spacing w:line="36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中标服务费</w:t>
            </w:r>
            <w:r/>
          </w:p>
          <w:p>
            <w:pPr>
              <w:ind w:firstLine="440"/>
              <w:jc w:val="left"/>
              <w:spacing w:line="36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收取标准</w:t>
            </w:r>
            <w:r/>
          </w:p>
        </w:tc>
        <w:tc>
          <w:tcPr>
            <w:tcW w:w="6254" w:type="dxa"/>
            <w:vAlign w:val="center"/>
            <w:textDirection w:val="lrTb"/>
            <w:noWrap w:val="false"/>
          </w:tcPr>
          <w:p>
            <w:pPr>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（1）根据采购人与采购代理机构签订的《采购代理委托协议》的约定</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本项目中标服务费由成交供应商承担，该费用不单独列支</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无论供应商如何报价均视为包含在投标总报价中</w:t>
            </w:r>
            <w:r>
              <w:rPr>
                <w:rFonts w:hint="eastAsia" w:ascii="宋体" w:hAnsi="宋体" w:cs="宋体"/>
                <w:sz w:val="22"/>
                <w:szCs w:val="22"/>
                <w:highlight w:val="none"/>
                <w:lang w:eastAsia="zh-CN"/>
              </w:rPr>
              <w:t xml:space="preserve">，并于中标后向采购代理机构支付</w:t>
            </w:r>
            <w:r>
              <w:rPr>
                <w:rFonts w:hint="eastAsia" w:ascii="宋体" w:hAnsi="宋体" w:eastAsia="宋体" w:cs="宋体"/>
                <w:sz w:val="22"/>
                <w:szCs w:val="22"/>
                <w:highlight w:val="none"/>
              </w:rPr>
              <w:t xml:space="preserve">。</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）收取标准按《马桥镇人民政府文件》（马政发〔2023〕52号）文件中规定的标准[100万(含)以下:0.85%(不足按500计)；100万-500万(含):0.7%]。</w:t>
            </w:r>
            <w:r/>
          </w:p>
          <w:p>
            <w:pPr>
              <w:numPr>
                <w:ilvl w:val="0"/>
                <w:numId w:val="3"/>
              </w:numPr>
              <w:ind w:left="0"/>
              <w:spacing w:line="340" w:lineRule="exact"/>
              <w:rPr>
                <w:rFonts w:hint="eastAsia" w:ascii="宋体" w:hAnsi="宋体" w:eastAsia="宋体" w:cs="宋体"/>
                <w:color w:val="auto"/>
                <w:sz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）中标服务费</w:t>
            </w:r>
            <w:r>
              <w:rPr>
                <w:rFonts w:hint="eastAsia" w:ascii="宋体" w:hAnsi="宋体" w:eastAsia="宋体" w:cs="宋体"/>
                <w:sz w:val="22"/>
                <w:szCs w:val="22"/>
                <w:highlight w:val="none"/>
                <w:lang w:eastAsia="zh-CN"/>
              </w:rPr>
              <w:t xml:space="preserve">缴纳</w:t>
            </w:r>
            <w:r>
              <w:rPr>
                <w:rFonts w:hint="eastAsia" w:ascii="宋体" w:hAnsi="宋体" w:eastAsia="宋体" w:cs="宋体"/>
                <w:sz w:val="22"/>
                <w:szCs w:val="22"/>
                <w:highlight w:val="none"/>
              </w:rPr>
              <w:t xml:space="preserve">形式：</w:t>
            </w:r>
            <w:r>
              <w:rPr>
                <w:rFonts w:ascii="Wingdings 2" w:hAnsi="Wingdings 2" w:eastAsia="Wingdings 2" w:cs="Wingdings 2"/>
                <w:sz w:val="22"/>
                <w:szCs w:val="22"/>
                <w:highlight w:val="none"/>
              </w:rPr>
              <w:t xml:space="preserve">R</w:t>
            </w:r>
            <w:r>
              <w:rPr>
                <w:rFonts w:hint="eastAsia" w:ascii="宋体" w:hAnsi="宋体" w:eastAsia="宋体" w:cs="宋体"/>
                <w:sz w:val="22"/>
                <w:szCs w:val="22"/>
                <w:highlight w:val="none"/>
              </w:rPr>
              <w:t xml:space="preserve">银行电汇或网上银行支付</w:t>
            </w:r>
            <w:r/>
          </w:p>
        </w:tc>
      </w:tr>
      <w:tr>
        <w:trPr>
          <w:trHeight w:val="971"/>
        </w:trPr>
        <w:tc>
          <w:tcPr>
            <w:tcW w:w="975" w:type="dxa"/>
            <w:vAlign w:val="center"/>
            <w:vMerge w:val="continue"/>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r>
            <w:r/>
          </w:p>
        </w:tc>
        <w:tc>
          <w:tcPr>
            <w:tcW w:w="2241" w:type="dxa"/>
            <w:vAlign w:val="center"/>
            <w:textDirection w:val="lrTb"/>
            <w:noWrap w:val="false"/>
          </w:tcPr>
          <w:p>
            <w:pPr>
              <w:ind w:firstLine="220"/>
              <w:spacing w:before="120" w:after="120" w:line="300" w:lineRule="exact"/>
              <w:rPr>
                <w:rFonts w:hint="eastAsia" w:ascii="宋体" w:hAnsi="宋体" w:eastAsia="宋体" w:cs="宋体"/>
                <w:color w:val="auto"/>
                <w:sz w:val="22"/>
                <w:highlight w:val="none"/>
                <w:lang w:val="zh-CN"/>
              </w:rPr>
            </w:pPr>
            <w:r>
              <w:rPr>
                <w:rFonts w:hint="eastAsia" w:ascii="宋体" w:hAnsi="宋体" w:eastAsia="宋体" w:cs="宋体"/>
                <w:sz w:val="22"/>
                <w:highlight w:val="none"/>
                <w:lang w:val="zh-CN"/>
              </w:rPr>
              <w:t xml:space="preserve">监督部门及电话</w:t>
            </w:r>
            <w:r/>
          </w:p>
        </w:tc>
        <w:tc>
          <w:tcPr>
            <w:tcW w:w="6254" w:type="dxa"/>
            <w:vAlign w:val="center"/>
            <w:textDirection w:val="lrTb"/>
            <w:noWrap w:val="false"/>
          </w:tcPr>
          <w:p>
            <w:pPr>
              <w:jc w:val="left"/>
              <w:spacing w:line="320" w:lineRule="exact"/>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监督部门：靖江市政府采购监督管理办公室</w:t>
            </w:r>
            <w:r/>
          </w:p>
          <w:p>
            <w:pPr>
              <w:jc w:val="left"/>
              <w:spacing w:line="320" w:lineRule="exact"/>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地址：靖江市政务服务中心4楼</w:t>
            </w:r>
            <w:r/>
          </w:p>
          <w:p>
            <w:pPr>
              <w:jc w:val="left"/>
              <w:spacing w:line="320" w:lineRule="exact"/>
              <w:rPr>
                <w:rFonts w:hint="eastAsia" w:ascii="宋体" w:hAnsi="宋体" w:eastAsia="宋体" w:cs="宋体"/>
                <w:color w:val="auto"/>
                <w:sz w:val="22"/>
                <w:highlight w:val="none"/>
                <w:lang w:val="zh-CN"/>
              </w:rPr>
            </w:pPr>
            <w:r>
              <w:rPr>
                <w:rFonts w:hint="eastAsia" w:ascii="宋体" w:hAnsi="宋体" w:eastAsia="宋体" w:cs="宋体"/>
                <w:sz w:val="22"/>
                <w:highlight w:val="none"/>
                <w:lang w:val="zh-CN"/>
              </w:rPr>
              <w:t xml:space="preserve">电话：0523-89182489</w:t>
            </w:r>
            <w:r/>
          </w:p>
        </w:tc>
      </w:tr>
      <w:tr>
        <w:trPr>
          <w:trHeight w:val="971"/>
        </w:trPr>
        <w:tc>
          <w:tcPr>
            <w:tcW w:w="975" w:type="dxa"/>
            <w:vAlign w:val="center"/>
            <w:vMerge w:val="continue"/>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W w:w="2241" w:type="dxa"/>
            <w:vAlign w:val="center"/>
            <w:textDirection w:val="lrTb"/>
            <w:noWrap w:val="false"/>
          </w:tcPr>
          <w:p>
            <w:pPr>
              <w:pStyle w:val="849"/>
              <w:jc w:val="center"/>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其他说明</w:t>
            </w:r>
            <w:r/>
          </w:p>
        </w:tc>
        <w:tc>
          <w:tcPr>
            <w:tcW w:w="6254" w:type="dxa"/>
            <w:vAlign w:val="center"/>
            <w:textDirection w:val="lrTb"/>
            <w:noWrap w:val="false"/>
          </w:tcPr>
          <w:p>
            <w:pPr>
              <w:pStyle w:val="849"/>
              <w:rPr>
                <w:rFonts w:hint="eastAsia" w:ascii="宋体" w:hAnsi="宋体" w:eastAsia="宋体" w:cs="宋体"/>
                <w:b/>
                <w:bCs/>
                <w:color w:val="auto"/>
                <w:sz w:val="22"/>
                <w:highlight w:val="none"/>
                <w:lang w:val="zh-CN"/>
              </w:rPr>
            </w:pPr>
            <w:r>
              <w:rPr>
                <w:rFonts w:hint="eastAsia" w:ascii="宋体" w:hAnsi="宋体" w:eastAsia="宋体" w:cs="宋体"/>
                <w:b/>
                <w:bCs/>
                <w:color w:val="auto"/>
                <w:sz w:val="22"/>
                <w:highlight w:val="none"/>
                <w:lang w:val="zh-CN"/>
              </w:rPr>
              <w:t xml:space="preserve">1、</w:t>
            </w:r>
            <w:r>
              <w:rPr>
                <w:rFonts w:hint="eastAsia" w:ascii="宋体" w:hAnsi="宋体" w:eastAsia="宋体" w:cs="宋体"/>
                <w:b/>
                <w:bCs/>
                <w:color w:val="auto"/>
                <w:sz w:val="22"/>
                <w:highlight w:val="none"/>
                <w:lang w:val="en-US" w:eastAsia="zh-CN"/>
              </w:rPr>
              <w:t xml:space="preserve">中标</w:t>
            </w:r>
            <w:r>
              <w:rPr>
                <w:rFonts w:hint="eastAsia" w:ascii="宋体" w:hAnsi="宋体" w:eastAsia="宋体" w:cs="宋体"/>
                <w:b/>
                <w:bCs/>
                <w:color w:val="auto"/>
                <w:sz w:val="22"/>
                <w:highlight w:val="none"/>
                <w:lang w:val="zh-CN"/>
              </w:rPr>
              <w:t xml:space="preserve">单位在领取中标通知书时需提供</w:t>
            </w:r>
            <w:r>
              <w:rPr>
                <w:rFonts w:hint="eastAsia" w:ascii="宋体" w:hAnsi="宋体" w:cs="宋体"/>
                <w:b/>
                <w:bCs/>
                <w:color w:val="auto"/>
                <w:sz w:val="22"/>
                <w:highlight w:val="none"/>
                <w:lang w:val="en-US" w:eastAsia="zh-CN"/>
              </w:rPr>
              <w:t xml:space="preserve">肆</w:t>
            </w:r>
            <w:r>
              <w:rPr>
                <w:rFonts w:hint="eastAsia" w:ascii="宋体" w:hAnsi="宋体" w:eastAsia="宋体" w:cs="宋体"/>
                <w:b/>
                <w:bCs/>
                <w:color w:val="auto"/>
                <w:sz w:val="22"/>
                <w:highlight w:val="none"/>
                <w:lang w:val="zh-CN"/>
              </w:rPr>
              <w:t xml:space="preserve">份纸质</w:t>
            </w:r>
            <w:r>
              <w:rPr>
                <w:rFonts w:hint="eastAsia" w:ascii="宋体" w:hAnsi="宋体" w:eastAsia="宋体" w:cs="宋体"/>
                <w:b/>
                <w:bCs/>
                <w:color w:val="auto"/>
                <w:sz w:val="22"/>
                <w:highlight w:val="none"/>
                <w:lang w:val="en-US" w:eastAsia="zh-CN"/>
              </w:rPr>
              <w:t xml:space="preserve">响应</w:t>
            </w:r>
            <w:r>
              <w:rPr>
                <w:rFonts w:hint="eastAsia" w:ascii="宋体" w:hAnsi="宋体" w:eastAsia="宋体" w:cs="宋体"/>
                <w:b/>
                <w:bCs/>
                <w:color w:val="auto"/>
                <w:sz w:val="22"/>
                <w:highlight w:val="none"/>
                <w:lang w:val="zh-CN"/>
              </w:rPr>
              <w:t xml:space="preserve">文件；</w:t>
            </w:r>
            <w:r>
              <w:rPr>
                <w:rFonts w:hint="eastAsia" w:ascii="宋体" w:hAnsi="宋体" w:eastAsia="宋体" w:cs="宋体"/>
                <w:b/>
                <w:bCs/>
                <w:color w:val="auto"/>
                <w:sz w:val="22"/>
                <w:highlight w:val="none"/>
                <w:lang w:val="en-US" w:eastAsia="zh-CN"/>
              </w:rPr>
              <w:t xml:space="preserve">成交</w:t>
            </w:r>
            <w:r>
              <w:rPr>
                <w:rFonts w:hint="eastAsia" w:ascii="宋体" w:hAnsi="宋体" w:eastAsia="宋体" w:cs="宋体"/>
                <w:b/>
                <w:bCs/>
                <w:color w:val="auto"/>
                <w:sz w:val="22"/>
                <w:highlight w:val="none"/>
                <w:lang w:val="zh-CN"/>
              </w:rPr>
              <w:t xml:space="preserve">单位与采购单位签订合同后，及时向招标代理机构提供合同的扫描件以作备案。</w:t>
            </w:r>
            <w:r/>
          </w:p>
          <w:p>
            <w:pPr>
              <w:pStyle w:val="849"/>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2、本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p>
            <w:pPr>
              <w:pStyle w:val="849"/>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3、文件内容如含有排除或限制市场竞争的内容，请与我单位反映。</w:t>
            </w:r>
            <w:r/>
          </w:p>
          <w:p>
            <w:pPr>
              <w:pStyle w:val="849"/>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4、</w:t>
            </w:r>
            <w:r>
              <w:rPr>
                <w:rFonts w:hint="eastAsia" w:ascii="宋体" w:hAnsi="宋体" w:eastAsia="宋体" w:cs="宋体"/>
                <w:color w:val="auto"/>
                <w:sz w:val="22"/>
                <w:highlight w:val="none"/>
                <w:lang w:val="en-US" w:eastAsia="zh-CN"/>
              </w:rPr>
              <w:t xml:space="preserve">其他补充事宜</w:t>
            </w:r>
            <w:r/>
          </w:p>
          <w:p>
            <w:pPr>
              <w:pStyle w:val="849"/>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①</w:t>
            </w:r>
            <w:r>
              <w:rPr>
                <w:rFonts w:hint="eastAsia" w:ascii="宋体" w:hAnsi="宋体" w:eastAsia="宋体" w:cs="宋体"/>
                <w:color w:val="auto"/>
                <w:sz w:val="22"/>
                <w:highlight w:val="none"/>
                <w:lang w:val="en-US" w:eastAsia="zh-CN"/>
              </w:rPr>
              <w:t xml:space="preserve">如在报名中有任何疑问，请拨打电子化政府采购技术支持电话:0523-87633965。</w:t>
            </w:r>
            <w:r/>
          </w:p>
          <w:p>
            <w:pPr>
              <w:pStyle w:val="849"/>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②</w:t>
            </w:r>
            <w:r>
              <w:rPr>
                <w:rFonts w:hint="eastAsia" w:ascii="宋体" w:hAnsi="宋体" w:eastAsia="宋体" w:cs="宋体"/>
                <w:color w:val="auto"/>
                <w:sz w:val="22"/>
                <w:highlight w:val="none"/>
                <w:lang w:val="en-US" w:eastAsia="zh-CN"/>
              </w:rPr>
              <w:t xml:space="preserve">特别说明:根据公平竞争审查的相关规定，现将采购需求文件进行公示并对项目公平竞争审查情况向社会公众公开征求意见或建议，如含有排除或限制市场竞争的内容，请与代理机构反映。</w:t>
            </w:r>
            <w:r/>
          </w:p>
        </w:tc>
      </w:tr>
    </w:tbl>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ascii="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500" w:lineRule="exact"/>
        <w:rPr>
          <w:rFonts w:ascii="宋体"/>
          <w:color w:val="auto"/>
          <w:sz w:val="24"/>
          <w:highlight w:val="none"/>
        </w:rPr>
      </w:pPr>
      <w:r>
        <w:rPr>
          <w:rFonts w:hint="eastAsia" w:ascii="宋体" w:hAnsi="宋体" w:cs="宋体"/>
          <w:b/>
          <w:bCs/>
          <w:color w:val="auto"/>
          <w:sz w:val="24"/>
          <w:highlight w:val="none"/>
        </w:rPr>
        <w:t xml:space="preserve">一、总则</w:t>
      </w:r>
      <w:r/>
    </w:p>
    <w:p>
      <w:pPr>
        <w:pStyle w:val="1003"/>
        <w:ind w:firstLine="442"/>
        <w:spacing w:line="500" w:lineRule="exact"/>
        <w:rPr>
          <w:rFonts w:hint="eastAsia" w:ascii="宋体" w:hAnsi="宋体" w:eastAsia="宋体" w:cs="宋体"/>
          <w:color w:val="auto"/>
          <w:sz w:val="22"/>
          <w:szCs w:val="22"/>
          <w:highlight w:val="none"/>
        </w:rPr>
      </w:pPr>
      <w:r/>
      <w:bookmarkStart w:id="4" w:name="_Toc3"/>
      <w:r>
        <w:rPr>
          <w:rFonts w:hint="eastAsia" w:ascii="宋体" w:hAnsi="宋体" w:eastAsia="宋体" w:cs="宋体"/>
          <w:color w:val="auto"/>
          <w:sz w:val="22"/>
          <w:szCs w:val="22"/>
          <w:highlight w:val="none"/>
        </w:rPr>
        <w:t xml:space="preserve">1.1项目概况</w:t>
      </w:r>
      <w:bookmarkEnd w:id="4"/>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1.1.1根据《中华人民共和国政府采购法》、《中华人民共和国政府采购法实施条例》等有关法律、法规和规章的规定，现对本项目进行竞争性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1.1.2本采购项目采购人：见供应商须知前附表。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1.1.3本采购项目采购代理机构：见供应商须知前附表。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1.1.4本采购项目名称及编号：见供应商须知前附表。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1.1.5本采购项目标段划分：见供应商须知前附表。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1.1.6本项目采购方式：见供应商须知前附表。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1.1.7本项目采购预算：见供应商须知前附表。</w:t>
      </w:r>
      <w:r/>
    </w:p>
    <w:p>
      <w:pPr>
        <w:pStyle w:val="1003"/>
        <w:ind w:firstLine="442"/>
        <w:spacing w:line="500" w:lineRule="exact"/>
        <w:rPr>
          <w:rFonts w:hint="eastAsia" w:ascii="宋体" w:hAnsi="宋体" w:eastAsia="宋体" w:cs="宋体"/>
          <w:color w:val="auto"/>
          <w:sz w:val="22"/>
          <w:szCs w:val="22"/>
          <w:highlight w:val="none"/>
        </w:rPr>
      </w:pPr>
      <w:r/>
      <w:bookmarkStart w:id="5" w:name="_Toc4"/>
      <w:r>
        <w:rPr>
          <w:rFonts w:hint="eastAsia" w:ascii="宋体" w:hAnsi="宋体" w:eastAsia="宋体" w:cs="宋体"/>
          <w:color w:val="auto"/>
          <w:sz w:val="22"/>
          <w:szCs w:val="22"/>
          <w:highlight w:val="none"/>
        </w:rPr>
        <w:t xml:space="preserve">1.2.合同履行期限及验收要求</w:t>
      </w:r>
      <w:bookmarkEnd w:id="5"/>
      <w:r/>
      <w:r/>
    </w:p>
    <w:p>
      <w:pPr>
        <w:ind w:left="42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1.2.1本采购项目的合同履行期限：见供应商须知前附表。</w:t>
      </w:r>
      <w:r/>
    </w:p>
    <w:p>
      <w:pPr>
        <w:ind w:left="42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1.2.2本采购项目的付款方式：见供应商须知前附表。</w:t>
      </w:r>
      <w:r/>
    </w:p>
    <w:p>
      <w:pPr>
        <w:ind w:left="420"/>
        <w:spacing w:line="500" w:lineRule="exact"/>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1.2.3</w:t>
      </w:r>
      <w:r>
        <w:rPr>
          <w:rFonts w:hint="eastAsia" w:ascii="宋体" w:hAnsi="宋体" w:eastAsia="宋体" w:cs="宋体"/>
          <w:color w:val="auto"/>
          <w:sz w:val="22"/>
          <w:highlight w:val="none"/>
        </w:rPr>
        <w:t xml:space="preserve">本采购项目的验收要求：见供应商须知前附表。</w:t>
      </w:r>
      <w:r/>
    </w:p>
    <w:p>
      <w:pPr>
        <w:pStyle w:val="1003"/>
        <w:ind w:firstLine="442"/>
        <w:spacing w:line="500" w:lineRule="exact"/>
        <w:rPr>
          <w:rFonts w:hint="eastAsia" w:ascii="宋体" w:hAnsi="宋体" w:eastAsia="宋体" w:cs="宋体"/>
          <w:color w:val="auto"/>
          <w:sz w:val="22"/>
          <w:szCs w:val="22"/>
          <w:highlight w:val="none"/>
        </w:rPr>
      </w:pPr>
      <w:r/>
      <w:bookmarkStart w:id="6" w:name="_Toc5"/>
      <w:r>
        <w:rPr>
          <w:rFonts w:hint="eastAsia" w:ascii="宋体" w:hAnsi="宋体" w:eastAsia="宋体" w:cs="宋体"/>
          <w:color w:val="auto"/>
          <w:sz w:val="22"/>
          <w:szCs w:val="22"/>
          <w:highlight w:val="none"/>
        </w:rPr>
        <w:t xml:space="preserve">1.3.供应商的资格条件</w:t>
      </w:r>
      <w:bookmarkEnd w:id="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1.3.1 参加本次政府采购活动的合格供应商应当具备的条件及证明材料：</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（1）政府采购法第二十二条第一款规定的基本条件及证明材料见供应商须知前附表。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（2）特定资格要求及证明材料见供应商须知前附表。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1.3.2供应商须知前附表规定接受联合体的，除应符合本章第1.3.1条的要求外，还应遵守以下规定：</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（1）以联合体形式参加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，也不得组成新的联合体参加同一项目</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1.3.3供应商有下列情形之一的，不得参加本采购项目政府采购活动：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（1）单位负责人为同一人或者存在直接控股、管理关系的不同供应商；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（2）被各级财政主管部门取消参加采购项目所在地的政府采购资格且处于有效期内；</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（3）被责令停业，暂扣或吊销营业执照，或吊销资质证书；</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（4）在中国政府采购网(www.ccgp.gov.cn)中被列入《政府采购严重违法失信行为记录名单》（以资格评审时采购人查询为准）；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（5）在“信用中国”网站（http://www.creditchina.gov.cn/）中被列入《失信被执行人》或《重大税收违法失信主体》（以资格评审时采购人查询为准）；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（6）进入清算程序，或被宣告破产，或其他丧失履约能力的情形。</w:t>
      </w:r>
      <w:r/>
    </w:p>
    <w:p>
      <w:pPr>
        <w:pStyle w:val="1003"/>
        <w:ind w:firstLine="442"/>
        <w:spacing w:line="500" w:lineRule="exact"/>
        <w:rPr>
          <w:rFonts w:hint="eastAsia" w:ascii="宋体" w:hAnsi="宋体" w:eastAsia="宋体" w:cs="宋体"/>
          <w:color w:val="auto"/>
          <w:sz w:val="22"/>
          <w:szCs w:val="22"/>
          <w:highlight w:val="none"/>
        </w:rPr>
      </w:pPr>
      <w:r/>
      <w:bookmarkStart w:id="7" w:name="_Toc6"/>
      <w:r>
        <w:rPr>
          <w:rFonts w:hint="eastAsia" w:ascii="宋体" w:hAnsi="宋体" w:eastAsia="宋体" w:cs="宋体"/>
          <w:color w:val="auto"/>
          <w:sz w:val="22"/>
          <w:szCs w:val="22"/>
          <w:highlight w:val="none"/>
        </w:rPr>
        <w:t xml:space="preserve">1.4.政府采购政策</w:t>
      </w:r>
      <w:bookmarkEnd w:id="7"/>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1.4.1落实政府采购政策需满足的资格要求：本项目专门面向中小企业采购。供应商应为中小微企业、监狱企业、残疾人福利性单位之一；非中小企业参与本项目投标，将作无效标处理。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认证机构详见市场监管总局发布的《参与实施政府采购节能产品认证机构名录》和《参与实施政府采购环境标志产品认证机构名录》。</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1.4.5设置“政采贷”指引条款。中标、成交供应商可采用合同融资形式，中标人可凭政府采购合同办理融资贷款，详见江苏省政府采购网“政采贷”专栏。</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设置电子履约保函（保险）指引条款。中标、成交供应商可以采用电子履约保函（保险）形式，具体操作可登录江苏政府采购网的保险保函模块进行办理（首次使用需注册）。</w:t>
      </w:r>
      <w:r/>
    </w:p>
    <w:p>
      <w:pPr>
        <w:ind w:left="0" w:right="0" w:firstLine="440"/>
        <w:jc w:val="both"/>
        <w:spacing w:before="0" w:after="0" w:line="51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1.4.7本项目中如有涉及数据库、操作系统、通用服务器、工作站、一体式计算机、便携式计算机、台式计算机等七种软硬件的，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w:t>
      </w:r>
      <w:r>
        <w:rPr>
          <w:rFonts w:hint="eastAsia" w:ascii="宋体" w:hAnsi="宋体" w:cs="宋体"/>
          <w:color w:val="auto"/>
          <w:sz w:val="22"/>
          <w:highlight w:val="none"/>
          <w:lang w:eastAsia="zh-CN"/>
        </w:rPr>
        <w:t xml:space="preserve">采购文件</w:t>
      </w:r>
      <w:r>
        <w:rPr>
          <w:rFonts w:hint="eastAsia" w:ascii="宋体" w:hAnsi="宋体" w:eastAsia="宋体" w:cs="宋体"/>
          <w:color w:val="auto"/>
          <w:sz w:val="22"/>
          <w:highlight w:val="none"/>
        </w:rPr>
        <w:t xml:space="preserve">中有其他要求的，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应满足</w:t>
      </w:r>
      <w:r>
        <w:rPr>
          <w:rFonts w:hint="eastAsia" w:ascii="宋体" w:hAnsi="宋体" w:cs="宋体"/>
          <w:color w:val="auto"/>
          <w:sz w:val="22"/>
          <w:highlight w:val="none"/>
          <w:lang w:eastAsia="zh-CN"/>
        </w:rPr>
        <w:t xml:space="preserve">采购文件</w:t>
      </w:r>
      <w:r>
        <w:rPr>
          <w:rFonts w:hint="eastAsia" w:ascii="宋体" w:hAnsi="宋体" w:eastAsia="宋体" w:cs="宋体"/>
          <w:color w:val="auto"/>
          <w:sz w:val="22"/>
          <w:highlight w:val="none"/>
        </w:rPr>
        <w:t xml:space="preserve">要求。采购人可在合同中约定，在履约验收管理时，可对所提供的七种软硬件进行验收，必要时可以委托依法取得检测、认证资质的机构进行检测、认证。</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40"/>
        <w:jc w:val="both"/>
        <w:spacing w:before="0" w:after="0" w:line="51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40"/>
        <w:jc w:val="both"/>
        <w:spacing w:before="0" w:after="0" w:line="51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采购人原则上应当自收到发票后10个工作日内将资金支付到合同约定的供应商账户。</w:t>
      </w:r>
      <w:r/>
    </w:p>
    <w:p>
      <w:pPr>
        <w:ind w:left="0" w:right="0" w:firstLine="440"/>
        <w:jc w:val="both"/>
        <w:spacing w:before="0" w:after="0" w:line="51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1.4.9绿色采购。要综合考虑节能环保、节水、循环再生、低碳、有机等因素，参考相关国家标准、行业标准或团体标准，在采购需求中提出相关绿色采购要求</w:t>
      </w:r>
      <w:r>
        <w:rPr>
          <w:rFonts w:hint="eastAsia" w:ascii="宋体" w:hAnsi="宋体" w:cs="宋体"/>
          <w:color w:val="auto"/>
          <w:sz w:val="22"/>
          <w:highlight w:val="none"/>
          <w:lang w:eastAsia="zh-CN"/>
        </w:rPr>
        <w:t xml:space="preserve">。</w:t>
      </w:r>
      <w:r/>
    </w:p>
    <w:p>
      <w:pPr>
        <w:pStyle w:val="1003"/>
        <w:ind w:firstLine="442"/>
        <w:spacing w:line="500" w:lineRule="exact"/>
        <w:rPr>
          <w:rFonts w:hint="eastAsia" w:ascii="宋体" w:hAnsi="宋体" w:eastAsia="宋体" w:cs="宋体"/>
          <w:color w:val="auto"/>
          <w:sz w:val="22"/>
          <w:szCs w:val="22"/>
          <w:highlight w:val="none"/>
        </w:rPr>
      </w:pPr>
      <w:r/>
      <w:bookmarkStart w:id="8" w:name="_Toc7"/>
      <w:r>
        <w:rPr>
          <w:rFonts w:hint="eastAsia" w:ascii="宋体" w:hAnsi="宋体" w:eastAsia="宋体" w:cs="宋体"/>
          <w:color w:val="auto"/>
          <w:sz w:val="22"/>
          <w:szCs w:val="22"/>
          <w:highlight w:val="none"/>
        </w:rPr>
        <w:t xml:space="preserve">1.5.</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费用</w:t>
      </w:r>
      <w:bookmarkEnd w:id="8"/>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供应商应自行承担所有与编写、递交响应文件等有关费用。采购人和采购代理机构在任何情况下均无义务和责任承担这些费用。</w:t>
      </w:r>
      <w:r/>
    </w:p>
    <w:p>
      <w:pPr>
        <w:pStyle w:val="1003"/>
        <w:ind w:firstLine="442"/>
        <w:spacing w:line="500" w:lineRule="exact"/>
        <w:rPr>
          <w:rFonts w:hint="eastAsia" w:ascii="宋体" w:hAnsi="宋体" w:eastAsia="宋体" w:cs="宋体"/>
          <w:color w:val="auto"/>
          <w:sz w:val="22"/>
          <w:szCs w:val="22"/>
          <w:highlight w:val="none"/>
        </w:rPr>
      </w:pPr>
      <w:r/>
      <w:bookmarkStart w:id="9" w:name="_Toc8"/>
      <w:r>
        <w:rPr>
          <w:rFonts w:hint="eastAsia" w:ascii="宋体" w:hAnsi="宋体" w:eastAsia="宋体" w:cs="宋体"/>
          <w:color w:val="auto"/>
          <w:sz w:val="22"/>
          <w:szCs w:val="22"/>
          <w:highlight w:val="none"/>
        </w:rPr>
        <w:t xml:space="preserve">1.6.保密</w:t>
      </w:r>
      <w:bookmarkEnd w:id="9"/>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参与采购活动的各方应对竞争性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文件和响应文件中的商业和技术等秘密保密，违者应对由此造成的后果承担法律责任。</w:t>
      </w:r>
      <w:r/>
    </w:p>
    <w:p>
      <w:pPr>
        <w:pStyle w:val="1003"/>
        <w:ind w:firstLine="442"/>
        <w:spacing w:line="500" w:lineRule="exact"/>
        <w:rPr>
          <w:rFonts w:hint="eastAsia" w:ascii="宋体" w:hAnsi="宋体" w:eastAsia="宋体" w:cs="宋体"/>
          <w:color w:val="auto"/>
          <w:sz w:val="22"/>
          <w:szCs w:val="22"/>
          <w:highlight w:val="none"/>
        </w:rPr>
      </w:pPr>
      <w:r/>
      <w:bookmarkStart w:id="10" w:name="_Toc9"/>
      <w:r>
        <w:rPr>
          <w:rFonts w:hint="eastAsia" w:ascii="宋体" w:hAnsi="宋体" w:eastAsia="宋体" w:cs="宋体"/>
          <w:color w:val="auto"/>
          <w:sz w:val="22"/>
          <w:szCs w:val="22"/>
          <w:highlight w:val="none"/>
        </w:rPr>
        <w:t xml:space="preserve">1.7.语言文字</w:t>
      </w:r>
      <w:bookmarkEnd w:id="10"/>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除专用术语外，与本采购项目有关的语言均使用中文。必要时专用术语应附有中文注释。</w:t>
      </w:r>
      <w:r/>
    </w:p>
    <w:p>
      <w:pPr>
        <w:pStyle w:val="1003"/>
        <w:ind w:firstLine="442"/>
        <w:spacing w:line="500" w:lineRule="exact"/>
        <w:rPr>
          <w:rFonts w:hint="eastAsia" w:ascii="宋体" w:hAnsi="宋体" w:eastAsia="宋体" w:cs="宋体"/>
          <w:color w:val="auto"/>
          <w:sz w:val="22"/>
          <w:szCs w:val="22"/>
          <w:highlight w:val="none"/>
        </w:rPr>
      </w:pPr>
      <w:r/>
      <w:bookmarkStart w:id="11" w:name="_Toc10"/>
      <w:r>
        <w:rPr>
          <w:rFonts w:hint="eastAsia" w:ascii="宋体" w:hAnsi="宋体" w:eastAsia="宋体" w:cs="宋体"/>
          <w:color w:val="auto"/>
          <w:sz w:val="22"/>
          <w:szCs w:val="22"/>
          <w:highlight w:val="none"/>
        </w:rPr>
        <w:t xml:space="preserve">1.8.计量单位</w:t>
      </w:r>
      <w:bookmarkEnd w:id="11"/>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所有计量均采用中华人民共和国法定计量单位。</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2"/>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b/>
          <w:bCs/>
          <w:color w:val="auto"/>
          <w:sz w:val="24"/>
          <w:highlight w:val="none"/>
          <w:lang w:eastAsia="zh-CN"/>
        </w:rPr>
        <w:t xml:space="preserve">谈判</w:t>
      </w:r>
      <w:r>
        <w:rPr>
          <w:rFonts w:hint="eastAsia" w:ascii="宋体" w:hAnsi="宋体" w:eastAsia="宋体" w:cs="宋体"/>
          <w:b/>
          <w:bCs/>
          <w:color w:val="auto"/>
          <w:sz w:val="24"/>
          <w:highlight w:val="none"/>
        </w:rPr>
        <w:t xml:space="preserve">文件</w:t>
      </w:r>
      <w:r/>
    </w:p>
    <w:p>
      <w:pPr>
        <w:pStyle w:val="1003"/>
        <w:ind w:firstLine="442"/>
        <w:spacing w:line="500" w:lineRule="exact"/>
        <w:rPr>
          <w:rFonts w:hint="eastAsia" w:ascii="宋体" w:hAnsi="宋体" w:eastAsia="宋体" w:cs="宋体"/>
          <w:color w:val="auto"/>
          <w:sz w:val="22"/>
          <w:szCs w:val="22"/>
          <w:highlight w:val="none"/>
        </w:rPr>
      </w:pPr>
      <w:r/>
      <w:bookmarkStart w:id="12" w:name="_Toc11"/>
      <w:r>
        <w:rPr>
          <w:rFonts w:hint="eastAsia" w:ascii="宋体" w:hAnsi="宋体" w:eastAsia="宋体" w:cs="宋体"/>
          <w:color w:val="auto"/>
          <w:sz w:val="22"/>
          <w:szCs w:val="22"/>
          <w:highlight w:val="none"/>
        </w:rPr>
        <w:t xml:space="preserve">2.1.</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文件组成</w:t>
      </w:r>
      <w:bookmarkEnd w:id="12"/>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2.1.1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文件包括（但并不仅限于）：</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第一章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公告</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第二章 供应商须知及前附表</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第三章 </w:t>
      </w:r>
      <w:r>
        <w:rPr>
          <w:rFonts w:hint="eastAsia" w:ascii="宋体" w:hAnsi="宋体" w:eastAsia="宋体" w:cs="宋体"/>
          <w:color w:val="auto"/>
          <w:sz w:val="22"/>
          <w:highlight w:val="none"/>
          <w:lang w:eastAsia="zh-CN"/>
        </w:rPr>
        <w:t xml:space="preserve">资格审查办法</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第四章</w:t>
      </w:r>
      <w:r>
        <w:rPr>
          <w:rFonts w:hint="eastAsia" w:ascii="宋体" w:hAnsi="宋体" w:eastAsia="宋体" w:cs="宋体"/>
          <w:color w:val="auto"/>
          <w:sz w:val="22"/>
          <w:highlight w:val="none"/>
          <w:lang w:val="en-US" w:eastAsia="zh-CN"/>
        </w:rPr>
        <w:t xml:space="preserve"> </w:t>
      </w:r>
      <w:r>
        <w:rPr>
          <w:rFonts w:hint="eastAsia" w:ascii="宋体" w:hAnsi="宋体" w:eastAsia="宋体" w:cs="宋体"/>
          <w:color w:val="auto"/>
          <w:sz w:val="22"/>
          <w:highlight w:val="none"/>
          <w:lang w:eastAsia="zh-CN"/>
        </w:rPr>
        <w:t xml:space="preserve">评审办法</w:t>
      </w:r>
      <w:r>
        <w:rPr>
          <w:rFonts w:hint="eastAsia" w:ascii="宋体" w:hAnsi="宋体" w:eastAsia="宋体" w:cs="宋体"/>
          <w:color w:val="auto"/>
          <w:sz w:val="22"/>
          <w:highlight w:val="none"/>
        </w:rPr>
        <w:t xml:space="preserve"> </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第五章 采</w:t>
      </w:r>
      <w:r>
        <w:rPr>
          <w:rFonts w:hint="eastAsia" w:ascii="宋体" w:hAnsi="宋体" w:eastAsia="宋体" w:cs="宋体"/>
          <w:color w:val="auto"/>
          <w:sz w:val="22"/>
          <w:highlight w:val="none"/>
          <w:lang w:eastAsia="zh-CN"/>
        </w:rPr>
        <w:t xml:space="preserve">合同格式及条款</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w:t>
      </w:r>
      <w:r>
        <w:rPr>
          <w:rFonts w:hint="eastAsia" w:ascii="宋体" w:hAnsi="宋体" w:eastAsia="宋体" w:cs="宋体"/>
          <w:color w:val="auto"/>
          <w:sz w:val="22"/>
          <w:highlight w:val="none"/>
          <w:lang w:eastAsia="zh-CN"/>
        </w:rPr>
        <w:t xml:space="preserve">六</w:t>
      </w:r>
      <w:r>
        <w:rPr>
          <w:rFonts w:hint="eastAsia" w:ascii="宋体" w:hAnsi="宋体" w:eastAsia="宋体" w:cs="宋体"/>
          <w:color w:val="auto"/>
          <w:sz w:val="22"/>
          <w:highlight w:val="none"/>
        </w:rPr>
        <w:t xml:space="preserve">章 项目技术要求和有关说明 </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w:t>
      </w:r>
      <w:r>
        <w:rPr>
          <w:rFonts w:hint="eastAsia" w:ascii="宋体" w:hAnsi="宋体" w:eastAsia="宋体" w:cs="宋体"/>
          <w:color w:val="auto"/>
          <w:sz w:val="22"/>
          <w:highlight w:val="none"/>
          <w:lang w:eastAsia="zh-CN"/>
        </w:rPr>
        <w:t xml:space="preserve">七</w:t>
      </w:r>
      <w:r>
        <w:rPr>
          <w:rFonts w:hint="eastAsia" w:ascii="宋体" w:hAnsi="宋体" w:eastAsia="宋体" w:cs="宋体"/>
          <w:color w:val="auto"/>
          <w:sz w:val="22"/>
          <w:highlight w:val="none"/>
        </w:rPr>
        <w:t xml:space="preserve">章 响应文件内容及格式</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2.1.2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小组可根据</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lang w:val="en-US" w:eastAsia="zh-CN"/>
        </w:rPr>
        <w:t xml:space="preserve">文件</w:t>
      </w:r>
      <w:r>
        <w:rPr>
          <w:rFonts w:hint="eastAsia" w:ascii="宋体" w:hAnsi="宋体" w:eastAsia="宋体" w:cs="宋体"/>
          <w:color w:val="auto"/>
          <w:sz w:val="22"/>
          <w:highlight w:val="none"/>
        </w:rPr>
        <w:t xml:space="preserve">与供应商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情况可能实质性变动的内容，包括采购需求中的技术、服务要求以及合同条款作为竞争性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文件的组成部分。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2.1.3 供应商应当完整地阅读、理解构成</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文件的所有内容。</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文件所作的更正、澄清、修改，构成</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文件的组成部分。当上述文件相互之间发生矛盾时，以后发出的文件为准。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2.1.4供应商应仔细阅读和检查</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2.1.5</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文件编制的响应文件有可能被</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小组否决。</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文件的澄清或修改</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2.2.1 供应商在递交响应文件前，应随时通过“江苏政府采购网（http://www.ccgp-jiangsu.gov.cn/）”查看有关</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文件的补充文件、更正公告等内容。查询如有遗漏，其风险由供应商自行承担。</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2.2.3供应商均有义务定期登陆采购人公布的网站获取相关信息，采购人发布在上述网站的答疑、澄清、修改和补充等视为已送达各供应商且已为各供应商知悉，请各供应商密切关注。</w:t>
      </w:r>
      <w:r/>
    </w:p>
    <w:p>
      <w:pPr>
        <w:ind w:firstLine="42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4"/>
        </w:numPr>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响应文件</w:t>
      </w:r>
      <w:r/>
    </w:p>
    <w:p>
      <w:pPr>
        <w:pStyle w:val="1003"/>
        <w:ind w:firstLine="442"/>
        <w:spacing w:line="500" w:lineRule="exact"/>
        <w:rPr>
          <w:rFonts w:hint="eastAsia" w:ascii="宋体" w:hAnsi="宋体" w:eastAsia="宋体" w:cs="宋体"/>
          <w:color w:val="auto"/>
          <w:sz w:val="22"/>
          <w:szCs w:val="22"/>
          <w:highlight w:val="none"/>
        </w:rPr>
      </w:pPr>
      <w:r/>
      <w:bookmarkStart w:id="13" w:name="_Toc12"/>
      <w:r>
        <w:rPr>
          <w:rFonts w:hint="eastAsia" w:ascii="宋体" w:hAnsi="宋体" w:eastAsia="宋体" w:cs="宋体"/>
          <w:color w:val="auto"/>
          <w:sz w:val="22"/>
          <w:szCs w:val="22"/>
          <w:highlight w:val="none"/>
        </w:rPr>
        <w:t xml:space="preserve">3.1. 响应文件的组成</w:t>
      </w:r>
      <w:bookmarkEnd w:id="13"/>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3.1.1 响应文件由组成：见电子</w:t>
      </w:r>
      <w:r>
        <w:rPr>
          <w:rFonts w:hint="eastAsia" w:ascii="宋体" w:hAnsi="宋体" w:cs="宋体"/>
          <w:color w:val="auto"/>
          <w:sz w:val="22"/>
          <w:highlight w:val="none"/>
          <w:lang w:eastAsia="zh-CN"/>
        </w:rPr>
        <w:t xml:space="preserve">采购文件</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3.1.2 第七章“响应文件内容和格式”中要求提供相关证明材料的复印件作为附件的，供应商应未按要求在响应文件中提供相应材料或有效证明材料，将则不予认可。</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3.1.3第七章“响应文件内容和格式”中要求提供相关证明材料复印件原件的，供应商应未按要求提供相应有效原件材料（单独密封），将不予认可。</w:t>
      </w:r>
      <w:r/>
    </w:p>
    <w:p>
      <w:pPr>
        <w:pStyle w:val="1003"/>
        <w:ind w:firstLine="442"/>
        <w:spacing w:line="500" w:lineRule="exact"/>
        <w:rPr>
          <w:rFonts w:hint="eastAsia" w:ascii="宋体" w:hAnsi="宋体" w:eastAsia="宋体" w:cs="宋体"/>
          <w:color w:val="auto"/>
          <w:sz w:val="22"/>
          <w:szCs w:val="22"/>
          <w:highlight w:val="none"/>
        </w:rPr>
      </w:pPr>
      <w:r/>
      <w:bookmarkStart w:id="14" w:name="_Toc13"/>
      <w:r>
        <w:rPr>
          <w:rFonts w:hint="eastAsia" w:ascii="宋体" w:hAnsi="宋体" w:eastAsia="宋体" w:cs="宋体"/>
          <w:color w:val="auto"/>
          <w:sz w:val="22"/>
          <w:szCs w:val="22"/>
          <w:highlight w:val="none"/>
        </w:rPr>
        <w:t xml:space="preserve">3.2.</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报价</w:t>
      </w:r>
      <w:bookmarkEnd w:id="14"/>
      <w:r/>
      <w:r/>
    </w:p>
    <w:p>
      <w:pPr>
        <w:ind w:firstLine="440"/>
        <w:spacing w:line="500" w:lineRule="exact"/>
        <w:rPr>
          <w:rFonts w:hint="eastAsia" w:ascii="宋体" w:hAnsi="宋体" w:eastAsia="宋体" w:cs="宋体"/>
          <w:color w:val="auto"/>
          <w:sz w:val="22"/>
          <w:highlight w:val="none"/>
          <w:lang w:val="zh-CN"/>
        </w:rPr>
      </w:pPr>
      <w:r>
        <w:rPr>
          <w:rFonts w:hint="eastAsia" w:ascii="宋体" w:hAnsi="宋体" w:eastAsia="宋体" w:cs="宋体"/>
          <w:b/>
          <w:bCs/>
          <w:color w:val="auto"/>
          <w:sz w:val="22"/>
          <w:highlight w:val="none"/>
        </w:rPr>
        <w:t xml:space="preserve">3.2.1</w:t>
      </w:r>
      <w:r>
        <w:rPr>
          <w:rFonts w:hint="eastAsia" w:ascii="宋体" w:hAnsi="宋体" w:eastAsia="宋体" w:cs="宋体"/>
          <w:color w:val="auto"/>
          <w:sz w:val="22"/>
          <w:highlight w:val="none"/>
        </w:rPr>
        <w:t xml:space="preserve"> </w:t>
      </w:r>
      <w:r>
        <w:rPr>
          <w:rFonts w:hint="eastAsia" w:ascii="宋体" w:hAnsi="宋体" w:eastAsia="宋体" w:cs="宋体"/>
          <w:b/>
          <w:bCs/>
          <w:sz w:val="22"/>
          <w:highlight w:val="none"/>
        </w:rPr>
        <w:t xml:space="preserve">谈判报价</w:t>
      </w:r>
      <w:r>
        <w:rPr>
          <w:rFonts w:hint="eastAsia" w:ascii="宋体" w:hAnsi="宋体" w:eastAsia="宋体" w:cs="宋体"/>
          <w:b/>
          <w:bCs/>
          <w:sz w:val="22"/>
          <w:highlight w:val="none"/>
          <w:lang w:val="zh-CN"/>
        </w:rPr>
        <w:t xml:space="preserve">为含税全包价</w:t>
      </w:r>
      <w:r>
        <w:rPr>
          <w:rFonts w:hint="eastAsia" w:ascii="宋体" w:hAnsi="宋体" w:cs="宋体"/>
          <w:b/>
          <w:bCs/>
          <w:sz w:val="22"/>
          <w:highlight w:val="none"/>
          <w:lang w:val="zh-CN"/>
        </w:rPr>
        <w:t xml:space="preserve">；</w:t>
      </w:r>
      <w:r>
        <w:rPr>
          <w:rFonts w:hint="eastAsia" w:ascii="宋体" w:hAnsi="宋体" w:eastAsia="宋体" w:cs="宋体"/>
          <w:b/>
          <w:bCs/>
          <w:sz w:val="22"/>
          <w:highlight w:val="none"/>
          <w:lang w:val="zh-CN"/>
        </w:rPr>
        <w:t xml:space="preserve">包括</w:t>
      </w:r>
      <w:r>
        <w:rPr>
          <w:rFonts w:hint="eastAsia" w:ascii="宋体" w:hAnsi="宋体" w:eastAsia="宋体" w:cs="宋体"/>
          <w:b/>
          <w:bCs/>
          <w:sz w:val="22"/>
          <w:highlight w:val="none"/>
        </w:rPr>
        <w:t xml:space="preserve">完成采购需求内所有内容所需的一切相关费用</w:t>
      </w:r>
      <w:r>
        <w:rPr>
          <w:rFonts w:hint="eastAsia" w:ascii="宋体" w:hAnsi="宋体" w:cs="宋体"/>
          <w:b/>
          <w:bCs/>
          <w:sz w:val="22"/>
          <w:highlight w:val="none"/>
          <w:lang w:eastAsia="zh-CN"/>
        </w:rPr>
        <w:t xml:space="preserve">，</w:t>
      </w:r>
      <w:r>
        <w:rPr>
          <w:rFonts w:hint="eastAsia" w:ascii="宋体" w:hAnsi="宋体" w:eastAsia="宋体" w:cs="宋体"/>
          <w:b/>
          <w:bCs/>
          <w:color w:val="auto"/>
          <w:sz w:val="22"/>
          <w:highlight w:val="none"/>
        </w:rPr>
        <w:t xml:space="preserve">也包含委托代理</w:t>
      </w:r>
      <w:r>
        <w:rPr>
          <w:rFonts w:hint="eastAsia" w:ascii="宋体" w:hAnsi="宋体" w:cs="宋体"/>
          <w:b/>
          <w:bCs/>
          <w:color w:val="auto"/>
          <w:sz w:val="22"/>
          <w:highlight w:val="none"/>
          <w:lang w:eastAsia="zh-CN"/>
        </w:rPr>
        <w:t xml:space="preserve">的</w:t>
      </w:r>
      <w:r>
        <w:rPr>
          <w:rFonts w:hint="eastAsia" w:ascii="宋体" w:hAnsi="宋体" w:eastAsia="宋体" w:cs="宋体"/>
          <w:b/>
          <w:bCs/>
          <w:color w:val="auto"/>
          <w:sz w:val="22"/>
          <w:highlight w:val="none"/>
        </w:rPr>
        <w:t xml:space="preserve">中标服务费，该费用不单独列支，无论供应商是否计算均视为包含在总报价内</w:t>
      </w:r>
      <w:r>
        <w:rPr>
          <w:rFonts w:hint="eastAsia" w:ascii="宋体" w:hAnsi="宋体" w:cs="宋体"/>
          <w:b/>
          <w:bCs/>
          <w:sz w:val="22"/>
          <w:highlight w:val="none"/>
          <w:lang w:eastAsia="zh-CN"/>
        </w:rPr>
        <w:t xml:space="preserve">，</w:t>
      </w:r>
      <w:r>
        <w:rPr>
          <w:rFonts w:hint="eastAsia" w:ascii="宋体" w:hAnsi="宋体" w:eastAsia="宋体" w:cs="宋体"/>
          <w:b/>
          <w:bCs/>
          <w:color w:val="auto"/>
          <w:sz w:val="22"/>
          <w:highlight w:val="none"/>
        </w:rPr>
        <w:t xml:space="preserve">并于中标后向采购代理机构支付。</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3.2.2供应商在响应文件中应按第七章“响应文件内容和格式”中的要求，自行报价。</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3.2.3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报价不得高于预算价。</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3.2.4 供应商不得以任何方式或者方法提供</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文件以外的任何附赠条款。</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在政府采购合同履行中，采购人需追加与合同标的相同的货物、工程或者服务的，在不改变合同其他条款的前提下，可以与供应商协商签订补充合同，但所有补充合同的采购金额不得超过原合同采购金额的10%。</w:t>
      </w:r>
      <w:r/>
    </w:p>
    <w:p>
      <w:pPr>
        <w:pStyle w:val="1003"/>
        <w:ind w:firstLine="442"/>
        <w:spacing w:line="500" w:lineRule="exact"/>
        <w:rPr>
          <w:rFonts w:hint="eastAsia" w:ascii="宋体" w:hAnsi="宋体" w:eastAsia="宋体" w:cs="宋体"/>
          <w:color w:val="auto"/>
          <w:sz w:val="22"/>
          <w:szCs w:val="22"/>
          <w:highlight w:val="none"/>
        </w:rPr>
      </w:pPr>
      <w:r/>
      <w:bookmarkStart w:id="15" w:name="_Toc14"/>
      <w:r>
        <w:rPr>
          <w:rFonts w:hint="eastAsia" w:ascii="宋体" w:hAnsi="宋体" w:eastAsia="宋体" w:cs="宋体"/>
          <w:color w:val="auto"/>
          <w:sz w:val="22"/>
          <w:szCs w:val="22"/>
          <w:highlight w:val="none"/>
        </w:rPr>
        <w:t xml:space="preserve">3.3.</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保证金（本项目不</w:t>
      </w:r>
      <w:r>
        <w:rPr>
          <w:rFonts w:hint="eastAsia" w:ascii="宋体" w:hAnsi="宋体" w:eastAsia="宋体" w:cs="宋体"/>
          <w:color w:val="auto"/>
          <w:sz w:val="22"/>
          <w:szCs w:val="22"/>
          <w:highlight w:val="none"/>
          <w:lang w:eastAsia="zh-CN"/>
        </w:rPr>
        <w:t xml:space="preserve">做要求</w:t>
      </w:r>
      <w:r>
        <w:rPr>
          <w:rFonts w:hint="eastAsia" w:ascii="宋体" w:hAnsi="宋体" w:eastAsia="宋体" w:cs="宋体"/>
          <w:color w:val="auto"/>
          <w:sz w:val="22"/>
          <w:szCs w:val="22"/>
          <w:highlight w:val="none"/>
        </w:rPr>
        <w:t xml:space="preserve">）</w:t>
      </w:r>
      <w:bookmarkEnd w:id="15"/>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3.3.1 供应商在递交首次响应文件截止时间前，应按供应商须知前附表规定的金额、形式、内容递交</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保证金，并作为其首次响应文件的组成部分。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保证金必须由供应商基本账户一次性汇出。以个人、企业办事处、分公司、子公司名义或他人账户、供应商的其它账户交纳的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保证金无效。</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3.3.2 供应商汇出</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保证金时，须将载明的“项目名称”、“项目编号”填入汇款单中的“用途栏”。</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3.3.3供应商在缴纳</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保证金时，应充分考虑银行汇款的时间误差风险。无论何种原因，供应商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保证金在递交竞争性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文件止未到达采购人指定账户的，响应文件将被作无效响应文件处理。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3.3.4采购人向成交供应商发放成交通知书后5个工作日内，无息退还未成交供应商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保证金；采购人与成交供应商签订合同后5个工作日内，无息退还成交供应商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3.3.5发生下列情况之一，供应商的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保证金将不予退还：</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（1）在响应文件有效期内，供应商撤回其响应文件的；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（2）提供虚假材料谋取成交的；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（3）供应商未按</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文件规定要求退出</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（4）采取不正当手段诋毁、排挤其他供应商或者与采购人、其他供应商恶意串通谋取成交资格的；</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（5）供应商向采购人、采购代理机构采购代理机构或者评审专家行贿或者提供其他不正当利益以牟取成交的；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（6）成交供应商拒绝缴纳履约保证金或</w:t>
      </w:r>
      <w:r>
        <w:rPr>
          <w:rFonts w:hint="eastAsia" w:ascii="宋体" w:hAnsi="宋体" w:cs="宋体"/>
          <w:color w:val="auto"/>
          <w:sz w:val="22"/>
          <w:highlight w:val="none"/>
          <w:lang w:eastAsia="zh-CN"/>
        </w:rPr>
        <w:t xml:space="preserve">中标服务费</w:t>
      </w:r>
      <w:r>
        <w:rPr>
          <w:rFonts w:hint="eastAsia" w:ascii="宋体" w:hAnsi="宋体" w:eastAsia="宋体" w:cs="宋体"/>
          <w:color w:val="auto"/>
          <w:sz w:val="22"/>
          <w:highlight w:val="none"/>
        </w:rPr>
        <w:t xml:space="preserve">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（7）成交供应商无正当理由拒绝与采购人签订采购合同的；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（8）成交供应商将成交项目转让给他人或者分包给他人的；</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（9）成交供应商不按照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文件和成交供应商的响应文件订立采购合同，或者与采购人另行订立背离采购合同实质性内容的协议的；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（10）供应商的其他行为给政府采购活动带来不利后果的行为。</w:t>
      </w:r>
      <w:r/>
    </w:p>
    <w:p>
      <w:pPr>
        <w:pStyle w:val="1003"/>
        <w:ind w:firstLine="442"/>
        <w:spacing w:line="500" w:lineRule="exact"/>
        <w:rPr>
          <w:rFonts w:hint="eastAsia" w:ascii="宋体" w:hAnsi="宋体" w:eastAsia="宋体" w:cs="宋体"/>
          <w:color w:val="auto"/>
          <w:sz w:val="22"/>
          <w:szCs w:val="22"/>
          <w:highlight w:val="none"/>
        </w:rPr>
      </w:pPr>
      <w:r/>
      <w:bookmarkStart w:id="16" w:name="_Toc15"/>
      <w:r>
        <w:rPr>
          <w:rFonts w:hint="eastAsia" w:ascii="宋体" w:hAnsi="宋体" w:eastAsia="宋体" w:cs="宋体"/>
          <w:color w:val="auto"/>
          <w:sz w:val="22"/>
          <w:szCs w:val="22"/>
          <w:highlight w:val="none"/>
        </w:rPr>
        <w:t xml:space="preserve">3.4.响应文件有效期</w:t>
      </w:r>
      <w:bookmarkEnd w:id="1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3.4.1 在供应商须知前附表规定的有效期内，响应文件应保持有效。有效期短于该规定期限的响应文件将作为无效响应文件处理。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3.4.2 在特殊情况下，在原响应文件有效期期满之前，采购人可与供应商协商延长响应文件的有效期。这种要求和答复都应以书面形式进行。此时，按本须知规定的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保证金的有效期也相应延长。供应商可以拒绝接受延期要求而不会被没收</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保证金。同意延长有效期的供应商除按照采购人要求修改响应文件有效期外，不得修改响应文件的其他内容。</w:t>
      </w:r>
      <w:r/>
    </w:p>
    <w:p>
      <w:pPr>
        <w:pStyle w:val="1003"/>
        <w:ind w:firstLine="442"/>
        <w:spacing w:before="0" w:line="500" w:lineRule="exact"/>
        <w:rPr>
          <w:rFonts w:hint="eastAsia" w:ascii="宋体" w:hAnsi="宋体" w:eastAsia="宋体" w:cs="宋体"/>
          <w:color w:val="auto"/>
          <w:sz w:val="22"/>
          <w:szCs w:val="22"/>
          <w:highlight w:val="none"/>
        </w:rPr>
      </w:pPr>
      <w:r/>
      <w:bookmarkStart w:id="17" w:name="_Toc16"/>
      <w:r>
        <w:rPr>
          <w:rFonts w:hint="eastAsia" w:ascii="宋体" w:hAnsi="宋体" w:eastAsia="宋体" w:cs="宋体"/>
          <w:color w:val="auto"/>
          <w:sz w:val="22"/>
          <w:szCs w:val="22"/>
          <w:highlight w:val="none"/>
        </w:rPr>
        <w:t xml:space="preserve">3.5.备选响应方案</w:t>
      </w:r>
      <w:bookmarkEnd w:id="17"/>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3.5.1除供应商须知前附表另有规定外，供应商不得递交备选响应方案。允许供应商递交备选响应方案的，只有成交供应商所递交的备选优先方案方可予以考虑。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3.5.2</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小组认为成交供应商的备选优先方案优于其按照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文件要求编制的响应方案的，采购人可以接受该备选响应方案</w:t>
      </w:r>
      <w:r/>
    </w:p>
    <w:p>
      <w:pPr>
        <w:pStyle w:val="1003"/>
        <w:ind w:firstLine="442"/>
        <w:spacing w:line="500" w:lineRule="exact"/>
        <w:rPr>
          <w:rFonts w:hint="eastAsia" w:ascii="宋体" w:hAnsi="宋体" w:eastAsia="宋体" w:cs="宋体"/>
          <w:color w:val="auto"/>
          <w:sz w:val="22"/>
          <w:szCs w:val="22"/>
          <w:highlight w:val="none"/>
        </w:rPr>
      </w:pPr>
      <w:r/>
      <w:bookmarkStart w:id="18" w:name="_Toc17"/>
      <w:r>
        <w:rPr>
          <w:rFonts w:hint="eastAsia" w:ascii="宋体" w:hAnsi="宋体" w:eastAsia="宋体" w:cs="宋体"/>
          <w:color w:val="auto"/>
          <w:sz w:val="22"/>
          <w:szCs w:val="22"/>
          <w:highlight w:val="none"/>
        </w:rPr>
        <w:t xml:space="preserve">3.6. 响应文件的编制</w:t>
      </w:r>
      <w:bookmarkEnd w:id="18"/>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3.6.1供应商应当按照《</w:t>
      </w:r>
      <w:r>
        <w:rPr>
          <w:rFonts w:hint="eastAsia" w:ascii="宋体" w:hAnsi="宋体" w:eastAsia="宋体" w:cs="宋体"/>
          <w:color w:val="auto"/>
          <w:sz w:val="22"/>
          <w:highlight w:val="none"/>
          <w:lang w:eastAsia="zh-CN" w:bidi="ar"/>
        </w:rPr>
        <w:t xml:space="preserve">谈判</w:t>
      </w:r>
      <w:r>
        <w:rPr>
          <w:rFonts w:hint="eastAsia" w:ascii="宋体" w:hAnsi="宋体" w:eastAsia="宋体" w:cs="宋体"/>
          <w:color w:val="auto"/>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3.6.2签署要求：见《</w:t>
      </w:r>
      <w:r>
        <w:rPr>
          <w:rFonts w:hint="eastAsia" w:ascii="宋体" w:hAnsi="宋体" w:eastAsia="宋体" w:cs="宋体"/>
          <w:color w:val="auto"/>
          <w:sz w:val="22"/>
          <w:highlight w:val="none"/>
          <w:lang w:eastAsia="zh-CN" w:bidi="ar"/>
        </w:rPr>
        <w:t xml:space="preserve">谈判</w:t>
      </w:r>
      <w:r>
        <w:rPr>
          <w:rFonts w:hint="eastAsia" w:ascii="宋体" w:hAnsi="宋体" w:eastAsia="宋体" w:cs="宋体"/>
          <w:color w:val="auto"/>
          <w:sz w:val="22"/>
          <w:highlight w:val="none"/>
          <w:lang w:bidi="ar"/>
        </w:rPr>
        <w:t xml:space="preserve">文件》附件中相关格式要求。</w:t>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3.6.3盖章要求：见《</w:t>
      </w:r>
      <w:r>
        <w:rPr>
          <w:rFonts w:hint="eastAsia" w:ascii="宋体" w:hAnsi="宋体" w:eastAsia="宋体" w:cs="宋体"/>
          <w:color w:val="auto"/>
          <w:sz w:val="22"/>
          <w:highlight w:val="none"/>
          <w:lang w:eastAsia="zh-CN" w:bidi="ar"/>
        </w:rPr>
        <w:t xml:space="preserve">谈判</w:t>
      </w:r>
      <w:r>
        <w:rPr>
          <w:rFonts w:hint="eastAsia" w:ascii="宋体" w:hAnsi="宋体" w:eastAsia="宋体" w:cs="宋体"/>
          <w:color w:val="auto"/>
          <w:sz w:val="22"/>
          <w:highlight w:val="none"/>
          <w:lang w:bidi="ar"/>
        </w:rPr>
        <w:t xml:space="preserve">文件》附件中相关格式要求。供应商须通过“苏采云”系统提供的政府采购客户端工具（使用“CA数字证书”）加盖电子签章。</w:t>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3.6.4</w:t>
      </w:r>
      <w:r>
        <w:rPr>
          <w:rFonts w:hint="eastAsia" w:ascii="宋体" w:hAnsi="宋体" w:eastAsia="宋体" w:cs="宋体"/>
          <w:b/>
          <w:bCs/>
          <w:color w:val="auto"/>
          <w:sz w:val="22"/>
          <w:highlight w:val="none"/>
          <w:lang w:bidi="ar"/>
        </w:rPr>
        <w:t xml:space="preserve">特别提醒：竞争性</w:t>
      </w:r>
      <w:r>
        <w:rPr>
          <w:rFonts w:hint="eastAsia" w:ascii="宋体" w:hAnsi="宋体" w:eastAsia="宋体" w:cs="宋体"/>
          <w:b/>
          <w:bCs/>
          <w:color w:val="auto"/>
          <w:sz w:val="22"/>
          <w:highlight w:val="none"/>
          <w:lang w:eastAsia="zh-CN" w:bidi="ar"/>
        </w:rPr>
        <w:t xml:space="preserve">谈判</w:t>
      </w:r>
      <w:r>
        <w:rPr>
          <w:rFonts w:hint="eastAsia" w:ascii="宋体" w:hAnsi="宋体" w:eastAsia="宋体" w:cs="宋体"/>
          <w:b/>
          <w:bCs/>
          <w:color w:val="auto"/>
          <w:sz w:val="22"/>
          <w:highlight w:val="none"/>
          <w:lang w:bidi="ar"/>
        </w:rPr>
        <w:t xml:space="preserve">文件中如需“被授权代表签字或盖章”，供应商可打印成文档，签字或盖章后再扫描上传，最后再电子签章。</w:t>
      </w:r>
      <w:bookmarkStart w:id="19" w:name="_Hlk179548351"/>
      <w:r>
        <w:rPr>
          <w:rFonts w:hint="eastAsia" w:ascii="宋体" w:hAnsi="宋体" w:eastAsia="宋体" w:cs="宋体"/>
          <w:b/>
          <w:bCs/>
          <w:sz w:val="22"/>
          <w:highlight w:val="none"/>
          <w:lang w:bidi="ar"/>
        </w:rPr>
        <w:t xml:space="preserve">否则按投标无效处理</w:t>
      </w:r>
      <w:bookmarkEnd w:id="19"/>
      <w:r>
        <w:rPr>
          <w:rFonts w:hint="eastAsia" w:ascii="宋体" w:hAnsi="宋体" w:eastAsia="宋体" w:cs="宋体"/>
          <w:b/>
          <w:bCs/>
          <w:sz w:val="22"/>
          <w:highlight w:val="none"/>
          <w:lang w:bidi="ar"/>
        </w:rPr>
        <w:t xml:space="preserve">，并按相关规定列入失信名单。</w:t>
      </w:r>
      <w:r/>
    </w:p>
    <w:p>
      <w:pPr>
        <w:pStyle w:val="1143"/>
        <w:ind w:firstLine="497"/>
        <w:spacing w:before="0" w:after="0" w:line="500" w:lineRule="exact"/>
        <w:rPr>
          <w:rFonts w:hint="eastAsia" w:ascii="宋体" w:hAnsi="宋体" w:eastAsia="宋体" w:cs="宋体"/>
          <w:color w:val="auto"/>
          <w:sz w:val="22"/>
          <w:highlight w:val="none"/>
        </w:rPr>
      </w:pPr>
      <w:r/>
      <w:bookmarkStart w:id="20" w:name="_Toc18"/>
      <w:r>
        <w:rPr>
          <w:rFonts w:hint="eastAsia" w:ascii="宋体" w:hAnsi="宋体" w:eastAsia="宋体" w:cs="宋体"/>
          <w:color w:val="auto"/>
          <w:sz w:val="22"/>
          <w:highlight w:val="none"/>
          <w:lang w:bidi="ar"/>
        </w:rPr>
        <w:t xml:space="preserve">3.6.5</w:t>
      </w:r>
      <w:r>
        <w:rPr>
          <w:rFonts w:hint="eastAsia" w:ascii="宋体" w:hAnsi="宋体" w:eastAsia="宋体" w:cs="宋体"/>
          <w:color w:val="auto"/>
          <w:sz w:val="22"/>
          <w:highlight w:val="none"/>
        </w:rPr>
        <w:t xml:space="preserve">通过“苏采云”系统提交政府采购客户端工具导出加密的响应文件（后缀名为zip）。响应文件不得超过350M。</w:t>
      </w:r>
      <w:bookmarkEnd w:id="20"/>
      <w:r/>
      <w:r/>
    </w:p>
    <w:p>
      <w:pPr>
        <w:pStyle w:val="1143"/>
        <w:ind w:firstLine="497"/>
        <w:spacing w:before="0" w:after="0" w:line="500" w:lineRule="exact"/>
        <w:rPr>
          <w:rFonts w:hint="eastAsia" w:ascii="宋体" w:hAnsi="宋体" w:eastAsia="宋体" w:cs="宋体"/>
          <w:color w:val="auto"/>
          <w:sz w:val="22"/>
          <w:highlight w:val="none"/>
        </w:rPr>
      </w:pPr>
      <w:r/>
      <w:bookmarkStart w:id="21" w:name="_Toc19"/>
      <w:r>
        <w:rPr>
          <w:rFonts w:hint="eastAsia" w:ascii="宋体" w:hAnsi="宋体" w:eastAsia="宋体" w:cs="宋体"/>
          <w:color w:val="auto"/>
          <w:sz w:val="22"/>
          <w:highlight w:val="none"/>
        </w:rPr>
        <w:t xml:space="preserve">注：供应商应当按照《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文件》的要求编制响应文件，并对其提交的响应文件的真实性、合法性承担法律责任。</w:t>
      </w:r>
      <w:bookmarkEnd w:id="21"/>
      <w:r/>
      <w:r/>
    </w:p>
    <w:p>
      <w:pPr>
        <w:pStyle w:val="1143"/>
        <w:ind w:firstLine="497"/>
        <w:spacing w:before="0" w:after="0"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jc w:val="center"/>
        <w:spacing w:line="500" w:lineRule="exac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highlight w:val="none"/>
        </w:rPr>
        <w:t xml:space="preserve">四、</w:t>
      </w:r>
      <w:r>
        <w:rPr>
          <w:rFonts w:hint="eastAsia" w:ascii="宋体" w:hAnsi="宋体" w:eastAsia="宋体" w:cs="宋体"/>
          <w:b/>
          <w:bCs/>
          <w:color w:val="auto"/>
          <w:sz w:val="24"/>
          <w:szCs w:val="24"/>
          <w:highlight w:val="none"/>
          <w:lang w:bidi="ar"/>
        </w:rPr>
        <w:t xml:space="preserve">响应文件的递交、开启及解密</w:t>
      </w:r>
      <w:r/>
    </w:p>
    <w:p>
      <w:pPr>
        <w:pStyle w:val="1003"/>
        <w:ind w:firstLine="442"/>
        <w:spacing w:before="0" w:line="500" w:lineRule="exact"/>
        <w:rPr>
          <w:rFonts w:hint="eastAsia" w:ascii="宋体" w:hAnsi="宋体" w:eastAsia="宋体" w:cs="宋体"/>
          <w:color w:val="auto"/>
          <w:sz w:val="22"/>
          <w:szCs w:val="22"/>
          <w:highlight w:val="none"/>
        </w:rPr>
      </w:pPr>
      <w:r/>
      <w:bookmarkStart w:id="22" w:name="_Toc20"/>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bidi="ar"/>
        </w:rPr>
        <w:t xml:space="preserve">.1  </w:t>
      </w:r>
      <w:r>
        <w:rPr>
          <w:rFonts w:hint="eastAsia" w:ascii="宋体" w:hAnsi="宋体" w:eastAsia="宋体" w:cs="宋体"/>
          <w:color w:val="auto"/>
          <w:sz w:val="22"/>
          <w:szCs w:val="22"/>
          <w:highlight w:val="none"/>
        </w:rPr>
        <w:t xml:space="preserve">响应文件的提交</w:t>
      </w:r>
      <w:bookmarkEnd w:id="22"/>
      <w:r/>
      <w:r/>
    </w:p>
    <w:p>
      <w:pPr>
        <w:ind w:firstLine="440"/>
        <w:jc w:val="left"/>
        <w:spacing w:line="500" w:lineRule="exact"/>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rPr>
        <w:t xml:space="preserve">4.1.1 供应商必须在供应商须知前附表规定的提交</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文件截止时间前，进入“参与详情”页面，点击“上传文件”，上传已制作完成的</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文件，等待开标。</w:t>
      </w:r>
      <w:r>
        <w:rPr>
          <w:rFonts w:hint="eastAsia" w:ascii="宋体" w:hAnsi="宋体" w:eastAsia="宋体" w:cs="宋体"/>
          <w:color w:val="auto"/>
          <w:sz w:val="22"/>
          <w:highlight w:val="none"/>
          <w:lang w:bidi="ar"/>
        </w:rPr>
        <w:t xml:space="preserve"> </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4.1.2 供应商有下列情形之一的，采购人将拒绝接受其</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（1）提交</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文件截止时间后上传的</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（2）未上传至指定系统的</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w:t>
      </w:r>
      <w:r/>
    </w:p>
    <w:p>
      <w:pPr>
        <w:pStyle w:val="1003"/>
        <w:ind w:firstLine="442"/>
        <w:spacing w:before="0" w:line="500" w:lineRule="exact"/>
        <w:rPr>
          <w:rFonts w:hint="eastAsia" w:ascii="宋体" w:hAnsi="宋体" w:eastAsia="宋体" w:cs="宋体"/>
          <w:color w:val="auto"/>
          <w:sz w:val="22"/>
          <w:szCs w:val="22"/>
          <w:highlight w:val="none"/>
        </w:rPr>
      </w:pPr>
      <w:r/>
      <w:bookmarkStart w:id="23" w:name="_Toc21"/>
      <w:r>
        <w:rPr>
          <w:rFonts w:hint="eastAsia" w:ascii="宋体" w:hAnsi="宋体" w:eastAsia="宋体" w:cs="宋体"/>
          <w:color w:val="auto"/>
          <w:sz w:val="22"/>
          <w:szCs w:val="22"/>
          <w:highlight w:val="none"/>
        </w:rPr>
        <w:t xml:space="preserve">4.2 响应文件的修改和撤回</w:t>
      </w:r>
      <w:bookmarkEnd w:id="23"/>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4.2.1 供应商在递交响应文件截止时间前，可以对所提交的响应文件进行补充、修改或者撤回。</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4.2.3 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500" w:lineRule="exact"/>
        <w:rPr>
          <w:rFonts w:hint="eastAsia" w:ascii="宋体" w:hAnsi="宋体" w:eastAsia="宋体" w:cs="宋体"/>
          <w:color w:val="auto"/>
          <w:sz w:val="22"/>
          <w:highlight w:val="none"/>
        </w:rPr>
      </w:pPr>
      <w:r>
        <w:rPr>
          <w:rFonts w:hint="eastAsia" w:ascii="宋体" w:hAnsi="宋体" w:eastAsia="宋体" w:cs="宋体"/>
          <w:b/>
          <w:color w:val="auto"/>
          <w:sz w:val="22"/>
          <w:highlight w:val="none"/>
        </w:rPr>
        <w:t xml:space="preserve">4.3首次响应文件解密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4.3.1登录苏采云系统，点击“工作台”，选中“开标大厅”，选择对应项目；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4.3.2开标流程进入【解锁】环节点击【解锁】图标，并在投标须知前附表规定的解密时长内，使用CA证书进行标书解密，解锁完成后及时关注开标大厅，等待后续</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及报价；在解密时长倒计时结束前，</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可进行解密操作，当剩余时间为0后，</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则不可以进行解密操作，系统会自动进入下一节点【唱标】</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4.3.3法定代表人或授权委托人通过“苏采云”系统在“开标大厅”等待</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w:t>
      </w:r>
      <w:r/>
    </w:p>
    <w:p>
      <w:pPr>
        <w:ind w:firstLine="480"/>
        <w:spacing w:line="50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r>
      <w:r/>
    </w:p>
    <w:p>
      <w:pPr>
        <w:ind w:firstLine="482"/>
        <w:jc w:val="center"/>
        <w:spacing w:line="50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五、竞争性</w:t>
      </w:r>
      <w:r>
        <w:rPr>
          <w:rFonts w:hint="eastAsia" w:ascii="宋体" w:hAnsi="宋体" w:eastAsia="宋体" w:cs="宋体"/>
          <w:b/>
          <w:bCs/>
          <w:color w:val="auto"/>
          <w:sz w:val="24"/>
          <w:highlight w:val="none"/>
          <w:lang w:eastAsia="zh-CN"/>
        </w:rPr>
        <w:t xml:space="preserve">谈判</w:t>
      </w:r>
      <w:r/>
    </w:p>
    <w:p>
      <w:pPr>
        <w:pStyle w:val="1003"/>
        <w:spacing w:line="500" w:lineRule="exact"/>
        <w:rPr>
          <w:rFonts w:hint="eastAsia" w:ascii="宋体" w:hAnsi="宋体" w:eastAsia="宋体" w:cs="宋体"/>
          <w:color w:val="auto"/>
          <w:sz w:val="22"/>
          <w:szCs w:val="22"/>
          <w:highlight w:val="none"/>
        </w:rPr>
      </w:pPr>
      <w:r/>
      <w:bookmarkStart w:id="24" w:name="_Toc22"/>
      <w:r/>
      <w:r/>
    </w:p>
    <w:p>
      <w:pPr>
        <w:pStyle w:val="1003"/>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时间和方式</w:t>
      </w:r>
      <w:bookmarkEnd w:id="24"/>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5.1.1采购人或采购代理机构在供应商须知前附表规定的时间和方式举行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会议，并要求所有供应商的法定代表人或其响应文件注明的授权代表准时参加。</w:t>
      </w:r>
      <w:r/>
    </w:p>
    <w:p>
      <w:pPr>
        <w:pStyle w:val="1003"/>
        <w:spacing w:line="500" w:lineRule="exact"/>
        <w:rPr>
          <w:rFonts w:hint="eastAsia" w:ascii="宋体" w:hAnsi="宋体" w:eastAsia="宋体" w:cs="宋体"/>
          <w:color w:val="auto"/>
          <w:sz w:val="22"/>
          <w:szCs w:val="22"/>
          <w:highlight w:val="none"/>
        </w:rPr>
      </w:pPr>
      <w:r/>
      <w:bookmarkStart w:id="25" w:name="_Toc23"/>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小组</w:t>
      </w:r>
      <w:bookmarkEnd w:id="25"/>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.1 响应文件的评审由采购人依法组建的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小组负责。</w:t>
      </w:r>
      <w:r>
        <w:rPr>
          <w:rFonts w:hint="eastAsia" w:ascii="宋体" w:hAnsi="宋体" w:eastAsia="宋体" w:cs="宋体"/>
          <w:b/>
          <w:bCs/>
          <w:color w:val="auto"/>
          <w:sz w:val="22"/>
          <w:highlight w:val="none"/>
          <w:lang w:eastAsia="zh-CN"/>
        </w:rPr>
        <w:t xml:space="preserve">谈判</w:t>
      </w:r>
      <w:r>
        <w:rPr>
          <w:rFonts w:hint="eastAsia" w:ascii="宋体" w:hAnsi="宋体" w:eastAsia="宋体" w:cs="宋体"/>
          <w:b/>
          <w:bCs/>
          <w:color w:val="auto"/>
          <w:sz w:val="22"/>
          <w:highlight w:val="none"/>
        </w:rPr>
        <w:t xml:space="preserve">小组由采购人代表和评审专家共3人以上单数组成，</w:t>
      </w:r>
      <w:r>
        <w:rPr>
          <w:rFonts w:hint="eastAsia" w:ascii="宋体" w:hAnsi="宋体" w:eastAsia="宋体" w:cs="宋体"/>
          <w:color w:val="auto"/>
          <w:sz w:val="22"/>
          <w:highlight w:val="none"/>
        </w:rPr>
        <w:t xml:space="preserve">其中评审专家人数不得少于</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小组成员总数的2/3。评审专家从政府采购评审专家库内相关专业的专家名单中随机抽取。</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.2 采购人代表不得以评审专家身份参加本部门或本单位采购项目的评审。采购代理机构人员不得参加本机构代理的采购项目的评审。</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.3 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过程中，</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小组可以根据</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情况实质性变动采购需求中的技术、服务要求以及合同草案条款，但不得变动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文件中的其他内容。实质性变动的内容，须经采购人代表确认。</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.4 对</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文件作出的实质性变动是</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文件的有效组成部分，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小组应当及时通知所有参加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的供应商。供应商应当按照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文件的变动情况和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小组的要求重新提交响应文件。</w:t>
      </w:r>
      <w:r/>
    </w:p>
    <w:p>
      <w:pPr>
        <w:pStyle w:val="1003"/>
        <w:spacing w:line="500" w:lineRule="exact"/>
        <w:rPr>
          <w:rFonts w:hint="eastAsia" w:ascii="宋体" w:hAnsi="宋体" w:eastAsia="宋体" w:cs="宋体"/>
          <w:color w:val="auto"/>
          <w:sz w:val="22"/>
          <w:szCs w:val="22"/>
          <w:highlight w:val="none"/>
        </w:rPr>
      </w:pPr>
      <w:r/>
      <w:bookmarkStart w:id="26" w:name="_Toc24"/>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程序</w:t>
      </w:r>
      <w:bookmarkEnd w:id="2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cs="宋体"/>
          <w:color w:val="auto"/>
          <w:sz w:val="22"/>
          <w:highlight w:val="none"/>
          <w:lang w:val="en-US" w:eastAsia="zh-CN"/>
        </w:rPr>
        <w:t xml:space="preserve">3</w:t>
      </w:r>
      <w:r>
        <w:rPr>
          <w:rFonts w:hint="eastAsia" w:ascii="宋体" w:hAnsi="宋体" w:eastAsia="宋体" w:cs="宋体"/>
          <w:color w:val="auto"/>
          <w:sz w:val="22"/>
          <w:highlight w:val="none"/>
        </w:rPr>
        <w:t xml:space="preserve">.1 采购人或采购代理机构按下列程序进行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（1）采购代理机构按本须知规定的时间、地点主持</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（2）供应商通过</w:t>
      </w:r>
      <w:r>
        <w:rPr>
          <w:rFonts w:hint="eastAsia" w:ascii="宋体" w:hAnsi="宋体" w:eastAsia="宋体" w:cs="宋体"/>
          <w:color w:val="auto"/>
          <w:sz w:val="22"/>
          <w:highlight w:val="none"/>
          <w:lang w:bidi="ar"/>
        </w:rPr>
        <w:t xml:space="preserve">政府采购云平台“苏采云”系统</w:t>
      </w:r>
      <w:r>
        <w:rPr>
          <w:rFonts w:hint="eastAsia" w:ascii="宋体" w:hAnsi="宋体" w:eastAsia="宋体" w:cs="宋体"/>
          <w:color w:val="auto"/>
          <w:sz w:val="22"/>
          <w:highlight w:val="none"/>
        </w:rPr>
        <w:t xml:space="preserve">不见面开标大厅在线参与</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活动。（具体操作详见《</w:t>
      </w: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苏采云系统操作手册（供应商）</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rPr>
        <w:t xml:space="preserve">》，</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可至</w:t>
      </w:r>
      <w:r>
        <w:rPr>
          <w:rFonts w:hint="eastAsia" w:ascii="宋体" w:hAnsi="宋体" w:eastAsia="宋体" w:cs="宋体"/>
          <w:color w:val="auto"/>
          <w:sz w:val="22"/>
          <w:highlight w:val="none"/>
          <w:lang w:bidi="ar"/>
        </w:rPr>
        <w:t xml:space="preserve">泰州政府采购网—服务指南--下载中心，点击进入“</w:t>
      </w: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苏采云系统操作手册（供应商）</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lang w:bidi="ar"/>
        </w:rPr>
        <w:t xml:space="preserve">”http://czj.taizhou.gov.cn/col/col61762/index.html</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（3）响应文件开启时，响应文件使用 CA 证书解密，解密时长见投标须知前附表。如由于</w:t>
      </w:r>
      <w:r>
        <w:rPr>
          <w:rFonts w:hint="eastAsia" w:ascii="宋体" w:hAnsi="宋体" w:eastAsia="宋体" w:cs="宋体"/>
          <w:color w:val="auto"/>
          <w:sz w:val="22"/>
          <w:highlight w:val="none"/>
          <w:lang w:bidi="ar"/>
        </w:rPr>
        <w:t xml:space="preserve">“苏采云”系统</w:t>
      </w:r>
      <w:r>
        <w:rPr>
          <w:rFonts w:hint="eastAsia" w:ascii="宋体" w:hAnsi="宋体" w:eastAsia="宋体" w:cs="宋体"/>
          <w:color w:val="auto"/>
          <w:sz w:val="22"/>
          <w:highlight w:val="none"/>
        </w:rPr>
        <w:t xml:space="preserve">的 CA 故障导致不能解密响应文件，则全部响应文件将不被开启，予以退回。由采购人(采购代理机构)另行通知重新开启时间。</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响应文件网上递交截止时间止成功解密的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供应商少于三家，则本次采购失败。</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（5）由</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小组审查供应商解密的响应文件。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小组要求供应商澄清、说明或者更正响应文件应当以书面形式做出。供应商的澄清、说明或者更正应当由其单位加盖电子公章。</w:t>
      </w:r>
      <w:r/>
    </w:p>
    <w:p>
      <w:pPr>
        <w:ind w:firstLine="440"/>
        <w:spacing w:line="50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 xml:space="preserve">（8）</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小组所有成员集中与单一供应商分别进行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，并给予所有参加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的供应商平等的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机会。</w:t>
      </w:r>
      <w:r>
        <w:rPr>
          <w:rFonts w:hint="eastAsia" w:ascii="宋体" w:hAnsi="宋体" w:eastAsia="宋体" w:cs="宋体"/>
          <w:b/>
          <w:bCs/>
          <w:color w:val="auto"/>
          <w:sz w:val="22"/>
          <w:highlight w:val="none"/>
        </w:rPr>
        <w:t xml:space="preserve">为了便于</w:t>
      </w:r>
      <w:r>
        <w:rPr>
          <w:rFonts w:hint="eastAsia" w:ascii="宋体" w:hAnsi="宋体" w:eastAsia="宋体" w:cs="宋体"/>
          <w:b/>
          <w:bCs/>
          <w:color w:val="auto"/>
          <w:sz w:val="22"/>
          <w:highlight w:val="none"/>
          <w:lang w:eastAsia="zh-CN"/>
        </w:rPr>
        <w:t xml:space="preserve">谈判</w:t>
      </w:r>
      <w:r>
        <w:rPr>
          <w:rFonts w:hint="eastAsia" w:ascii="宋体" w:hAnsi="宋体" w:eastAsia="宋体" w:cs="宋体"/>
          <w:b/>
          <w:bCs/>
          <w:color w:val="auto"/>
          <w:sz w:val="22"/>
          <w:highlight w:val="none"/>
        </w:rPr>
        <w:t xml:space="preserve">小组与各供应商及时沟通，供应商应在不见面开标大厅中保持在线状态直至项目结束。</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（9）在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过程中，</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小组可以根据</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情况实质性变动采购需求中的技术、服务要求以及合同草案条款</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但不得变动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lang w:val="en-US" w:eastAsia="zh-CN"/>
        </w:rPr>
        <w:t xml:space="preserve">文件中的其他内容</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实质性变动的内容，须经采购人代表确认。</w:t>
      </w:r>
      <w:r>
        <w:rPr>
          <w:rFonts w:hint="eastAsia" w:ascii="宋体" w:hAnsi="宋体" w:eastAsia="宋体" w:cs="宋体"/>
          <w:color w:val="auto"/>
          <w:sz w:val="22"/>
          <w:highlight w:val="none"/>
        </w:rPr>
        <w:t xml:space="preserve">对</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文件做出的实质性变动是</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文件的有效组成部分，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小组将及时以书面形式同时通知所有参加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的供应商。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（10）</w:t>
      </w:r>
      <w:r>
        <w:rPr>
          <w:rFonts w:hint="eastAsia" w:ascii="宋体" w:hAnsi="宋体" w:eastAsia="宋体" w:cs="宋体"/>
          <w:b/>
          <w:bCs/>
          <w:color w:val="auto"/>
          <w:sz w:val="22"/>
          <w:highlight w:val="none"/>
        </w:rPr>
        <w:t xml:space="preserve">供应商应在系统规定时间</w:t>
      </w:r>
      <w:r>
        <w:rPr>
          <w:rFonts w:hint="eastAsia" w:ascii="宋体" w:hAnsi="宋体" w:eastAsia="宋体" w:cs="宋体"/>
          <w:b/>
          <w:bCs/>
          <w:color w:val="auto"/>
          <w:sz w:val="22"/>
          <w:highlight w:val="none"/>
          <w:lang w:val="en-US" w:eastAsia="zh-CN"/>
        </w:rPr>
        <w:t xml:space="preserve">15分钟</w:t>
      </w:r>
      <w:r>
        <w:rPr>
          <w:rFonts w:hint="eastAsia" w:ascii="宋体" w:hAnsi="宋体" w:eastAsia="宋体" w:cs="宋体"/>
          <w:b/>
          <w:bCs/>
          <w:color w:val="auto"/>
          <w:sz w:val="22"/>
          <w:highlight w:val="none"/>
        </w:rPr>
        <w:t xml:space="preserve">内（此处规定时间的计算以采购系统中的倒计时间为准）</w:t>
      </w:r>
      <w:r>
        <w:rPr>
          <w:rFonts w:hint="eastAsia" w:ascii="宋体" w:hAnsi="宋体" w:eastAsia="宋体" w:cs="宋体"/>
          <w:color w:val="auto"/>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jc w:val="left"/>
        <w:spacing w:line="500" w:lineRule="exact"/>
        <w:widowControl/>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（11）</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小组将要求所有实质性响应的供应商在规定时间内提交最后报价，最后报价作为评审报价。（原则上最后报价不得高于第一次报价（</w:t>
      </w:r>
      <w:r>
        <w:rPr>
          <w:rFonts w:hint="eastAsia" w:ascii="宋体" w:hAnsi="宋体" w:eastAsia="宋体" w:cs="宋体"/>
          <w:color w:val="auto"/>
          <w:sz w:val="22"/>
          <w:highlight w:val="none"/>
          <w:lang w:val="zh-CN"/>
        </w:rPr>
        <w:t xml:space="preserve">谈判</w:t>
      </w:r>
      <w:r>
        <w:rPr>
          <w:rFonts w:hint="eastAsia" w:ascii="宋体" w:hAnsi="宋体" w:eastAsia="宋体" w:cs="宋体"/>
          <w:color w:val="auto"/>
          <w:sz w:val="22"/>
          <w:highlight w:val="none"/>
        </w:rPr>
        <w:t xml:space="preserve">前的报价），特殊情况由</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小组确定）</w:t>
      </w:r>
      <w:r>
        <w:rPr>
          <w:rFonts w:hint="eastAsia" w:ascii="宋体" w:hAnsi="宋体" w:cs="宋体"/>
          <w:color w:val="auto"/>
          <w:sz w:val="22"/>
          <w:highlight w:val="none"/>
          <w:lang w:eastAsia="zh-CN"/>
        </w:rPr>
        <w:t xml:space="preserve">）</w:t>
      </w:r>
      <w:r/>
    </w:p>
    <w:p>
      <w:pPr>
        <w:pStyle w:val="818"/>
        <w:ind w:firstLine="422"/>
        <w:spacing w:line="500" w:lineRule="exact"/>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*供应商应登陆“苏采云”系统不见面开标大厅系统并在规定时间内进行最后报价并加盖电子公章（此处规定时间的计算以系统中的倒计时间为准）。如未在规定时间内提交最后报价的，响应文件按无效处理。</w:t>
      </w:r>
      <w:r/>
    </w:p>
    <w:p>
      <w:pPr>
        <w:pStyle w:val="818"/>
        <w:ind w:firstLine="422"/>
        <w:spacing w:line="500" w:lineRule="exact"/>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*进入项目谈判流程后，请供应商时刻关注</w:t>
      </w:r>
      <w:r>
        <w:rPr>
          <w:rFonts w:hint="eastAsia" w:ascii="宋体" w:hAnsi="宋体" w:cs="宋体"/>
          <w:b/>
          <w:bCs/>
          <w:color w:val="auto"/>
          <w:sz w:val="22"/>
          <w:szCs w:val="22"/>
          <w:highlight w:val="none"/>
          <w:lang w:val="en-US" w:eastAsia="zh-CN" w:bidi="ar-SA"/>
        </w:rPr>
        <w:t xml:space="preserve">系统</w:t>
      </w:r>
      <w:r>
        <w:rPr>
          <w:rFonts w:hint="eastAsia" w:ascii="宋体" w:hAnsi="宋体" w:eastAsia="宋体" w:cs="宋体"/>
          <w:b/>
          <w:bCs/>
          <w:color w:val="auto"/>
          <w:sz w:val="22"/>
          <w:szCs w:val="22"/>
          <w:highlight w:val="none"/>
          <w:lang w:val="en-US" w:eastAsia="zh-CN" w:bidi="ar-SA"/>
        </w:rPr>
        <w:t xml:space="preserve">界面中是否有澄清、谈判承诺、最后报价等。如有，点击标识进入对应澄清、谈判承诺、最后报价程序并加盖电子公章。建议各供应商法定代表人或授权委托人始终保持通讯顺畅，时刻关注不见面开标大厅，不离开不见面开标大厅。</w:t>
      </w:r>
      <w:r/>
    </w:p>
    <w:p>
      <w:pPr>
        <w:ind w:firstLine="440"/>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5.</w:t>
      </w:r>
      <w:r>
        <w:rPr>
          <w:rFonts w:hint="eastAsia" w:ascii="宋体" w:hAnsi="宋体" w:eastAsia="宋体" w:cs="宋体"/>
          <w:color w:val="auto"/>
          <w:sz w:val="22"/>
          <w:highlight w:val="none"/>
          <w:lang w:val="en-US" w:eastAsia="zh-CN" w:bidi="ar"/>
        </w:rPr>
        <w:t xml:space="preserve">4</w:t>
      </w:r>
      <w:r>
        <w:rPr>
          <w:rFonts w:hint="eastAsia" w:ascii="宋体" w:hAnsi="宋体" w:eastAsia="宋体" w:cs="宋体"/>
          <w:color w:val="auto"/>
          <w:sz w:val="22"/>
          <w:highlight w:val="none"/>
          <w:lang w:bidi="ar"/>
        </w:rPr>
        <w:t xml:space="preserve"> 谈判文件能够详细列明采购标的的技术、服务要求的,谈判结束后,谈判小组应当要求所有继续参加谈判的供应商在规定时间内提交最后报价,提交最后报价的供应商不得少于3家。</w:t>
      </w:r>
      <w:r/>
    </w:p>
    <w:p>
      <w:pPr>
        <w:ind w:firstLine="440"/>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pStyle w:val="760"/>
        <w:ind w:firstLine="649"/>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lang w:bidi="ar"/>
        </w:rPr>
        <w:t xml:space="preserve">最后报价是供应商响应文件的有效组成部分。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注意事项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.1 供应商法定代表人或其授权代表在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会议期间，不得擅自离开</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“苏采云”。否则，由此造成的一切后果均由供应商自己承担。</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.2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小组与供应商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结束后，将要求所有继续参加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的供应商在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小组规定时间内递交最终报价（《最终报价单》在“苏采云”系统中递交）。</w:t>
      </w:r>
      <w:r/>
    </w:p>
    <w:p>
      <w:pPr>
        <w:ind w:firstLine="440"/>
        <w:jc w:val="left"/>
        <w:spacing w:line="500" w:lineRule="exact"/>
        <w:widowControl/>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.3 响应</w:t>
      </w:r>
      <w:r>
        <w:rPr>
          <w:rFonts w:hint="eastAsia" w:ascii="宋体" w:hAnsi="宋体" w:eastAsia="宋体" w:cs="宋体"/>
          <w:color w:val="auto"/>
          <w:sz w:val="22"/>
          <w:highlight w:val="none"/>
          <w:lang w:val="zh-CN"/>
        </w:rPr>
        <w:t xml:space="preserve">人如果对</w:t>
      </w:r>
      <w:r>
        <w:rPr>
          <w:rFonts w:hint="eastAsia" w:ascii="宋体" w:hAnsi="宋体" w:eastAsia="宋体" w:cs="宋体"/>
          <w:color w:val="auto"/>
          <w:sz w:val="22"/>
          <w:highlight w:val="none"/>
          <w:lang w:eastAsia="zh-CN" w:bidi="ar"/>
        </w:rPr>
        <w:t xml:space="preserve">谈判</w:t>
      </w:r>
      <w:r>
        <w:rPr>
          <w:rFonts w:hint="eastAsia" w:ascii="宋体" w:hAnsi="宋体" w:eastAsia="宋体" w:cs="宋体"/>
          <w:color w:val="auto"/>
          <w:sz w:val="22"/>
          <w:highlight w:val="none"/>
          <w:lang w:val="zh-CN"/>
        </w:rPr>
        <w:t xml:space="preserve">过程和开标记录有疑义，应当根据《江苏省政府采购管理交易系统（苏采云）供应商操作手册》规定提出，如“</w:t>
      </w:r>
      <w:r>
        <w:rPr>
          <w:rFonts w:hint="eastAsia" w:ascii="宋体" w:hAnsi="宋体" w:eastAsia="宋体" w:cs="宋体"/>
          <w:color w:val="auto"/>
          <w:sz w:val="22"/>
          <w:highlight w:val="none"/>
        </w:rPr>
        <w:t xml:space="preserve">苏采云</w:t>
      </w:r>
      <w:r>
        <w:rPr>
          <w:rFonts w:hint="eastAsia" w:ascii="宋体" w:hAnsi="宋体" w:eastAsia="宋体" w:cs="宋体"/>
          <w:color w:val="auto"/>
          <w:sz w:val="22"/>
          <w:highlight w:val="none"/>
          <w:lang w:val="zh-CN"/>
        </w:rPr>
        <w:t xml:space="preserve">”</w:t>
      </w:r>
      <w:r>
        <w:rPr>
          <w:rFonts w:hint="eastAsia" w:ascii="宋体" w:hAnsi="宋体" w:eastAsia="宋体" w:cs="宋体"/>
          <w:color w:val="auto"/>
          <w:sz w:val="22"/>
          <w:highlight w:val="none"/>
        </w:rPr>
        <w:t xml:space="preserve">系统</w:t>
      </w:r>
      <w:r>
        <w:rPr>
          <w:rFonts w:hint="eastAsia" w:ascii="宋体" w:hAnsi="宋体" w:eastAsia="宋体" w:cs="宋体"/>
          <w:color w:val="auto"/>
          <w:sz w:val="22"/>
          <w:highlight w:val="none"/>
          <w:lang w:val="zh-CN"/>
        </w:rPr>
        <w:t xml:space="preserve">中《</w:t>
      </w:r>
      <w:r>
        <w:rPr>
          <w:rFonts w:hint="eastAsia" w:ascii="宋体" w:hAnsi="宋体" w:eastAsia="宋体" w:cs="宋体"/>
          <w:color w:val="auto"/>
          <w:sz w:val="22"/>
          <w:highlight w:val="none"/>
        </w:rPr>
        <w:t xml:space="preserve">首轮报价</w:t>
      </w:r>
      <w:r>
        <w:rPr>
          <w:rFonts w:hint="eastAsia" w:ascii="宋体" w:hAnsi="宋体" w:eastAsia="宋体" w:cs="宋体"/>
          <w:color w:val="auto"/>
          <w:sz w:val="22"/>
          <w:highlight w:val="none"/>
          <w:lang w:val="zh-CN"/>
        </w:rPr>
        <w:t xml:space="preserve">一览表》</w:t>
      </w:r>
      <w:r>
        <w:rPr>
          <w:rFonts w:hint="eastAsia" w:ascii="宋体" w:hAnsi="宋体" w:eastAsia="宋体" w:cs="宋体"/>
          <w:color w:val="auto"/>
          <w:sz w:val="22"/>
          <w:highlight w:val="none"/>
        </w:rPr>
        <w:t xml:space="preserve">及《最终报价表》</w:t>
      </w:r>
      <w:r>
        <w:rPr>
          <w:rFonts w:hint="eastAsia" w:ascii="宋体" w:hAnsi="宋体" w:eastAsia="宋体" w:cs="宋体"/>
          <w:color w:val="auto"/>
          <w:sz w:val="22"/>
          <w:highlight w:val="none"/>
          <w:lang w:val="zh-CN"/>
        </w:rPr>
        <w:t xml:space="preserve">宣布后5分钟内未提出的，视同认可开标结果。</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.4 如</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过程中出现本</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采购文件及评标办法未尽事宜，由</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小组根据有关法律、法规讨论决定。</w:t>
      </w:r>
      <w:r/>
    </w:p>
    <w:p>
      <w:pPr>
        <w:ind w:firstLine="482"/>
        <w:jc w:val="center"/>
        <w:spacing w:line="500" w:lineRule="exact"/>
        <w:rPr>
          <w:rFonts w:hint="eastAsia" w:ascii="宋体" w:hAnsi="宋体" w:eastAsia="宋体" w:cs="宋体"/>
          <w:b/>
          <w:bCs/>
          <w:color w:val="auto"/>
          <w:sz w:val="24"/>
          <w:szCs w:val="24"/>
          <w:highlight w:val="none"/>
          <w:lang w:val="en-US" w:eastAsia="zh-CN"/>
          <w14:ligatures w14:val="none"/>
        </w:rPr>
      </w:pPr>
      <w:r>
        <w:rPr>
          <w:rFonts w:hint="eastAsia" w:ascii="宋体" w:hAnsi="宋体" w:eastAsia="宋体" w:cs="宋体"/>
          <w:b/>
          <w:bCs/>
          <w:color w:val="auto"/>
          <w:sz w:val="24"/>
          <w:highlight w:val="none"/>
        </w:rPr>
        <w:t xml:space="preserve">六、</w:t>
      </w:r>
      <w:r>
        <w:rPr>
          <w:rFonts w:hint="eastAsia" w:ascii="宋体" w:hAnsi="宋体" w:eastAsia="宋体" w:cs="宋体"/>
          <w:b/>
          <w:bCs/>
          <w:color w:val="auto"/>
          <w:sz w:val="24"/>
          <w:highlight w:val="none"/>
          <w:lang w:val="en-US" w:eastAsia="zh-CN"/>
        </w:rPr>
        <w:t xml:space="preserve">评审</w:t>
      </w:r>
      <w:r>
        <w:rPr>
          <w:rFonts w:hint="eastAsia" w:ascii="宋体" w:hAnsi="宋体" w:eastAsia="宋体" w:cs="宋体"/>
          <w:b/>
          <w:bCs/>
          <w:color w:val="auto"/>
          <w:sz w:val="24"/>
          <w:szCs w:val="24"/>
          <w:highlight w:val="none"/>
          <w:lang w:val="en-US" w:eastAsia="zh-CN"/>
        </w:rPr>
        <w:t xml:space="preserve">及成交</w:t>
      </w:r>
      <w:r/>
    </w:p>
    <w:p>
      <w:pPr>
        <w:pStyle w:val="1003"/>
        <w:ind w:firstLine="442"/>
        <w:spacing w:line="500" w:lineRule="exact"/>
        <w:rPr>
          <w:rFonts w:hint="eastAsia" w:ascii="宋体" w:hAnsi="宋体" w:eastAsia="宋体" w:cs="宋体"/>
          <w:b/>
          <w:color w:val="auto"/>
          <w:sz w:val="22"/>
          <w:szCs w:val="22"/>
          <w:highlight w:val="none"/>
          <w:lang w:val="en-US" w:eastAsia="zh-CN"/>
        </w:rPr>
      </w:pPr>
      <w:r/>
      <w:bookmarkStart w:id="27" w:name="_Toc25"/>
      <w:r>
        <w:rPr>
          <w:rFonts w:hint="eastAsia" w:ascii="宋体" w:hAnsi="宋体" w:eastAsia="宋体" w:cs="宋体"/>
          <w:color w:val="auto"/>
          <w:sz w:val="22"/>
          <w:szCs w:val="22"/>
          <w:highlight w:val="none"/>
          <w:lang w:val="en-US" w:eastAsia="zh-CN"/>
        </w:rPr>
        <w:t xml:space="preserve">6.1</w:t>
      </w:r>
      <w:r>
        <w:rPr>
          <w:rFonts w:hint="eastAsia" w:ascii="宋体" w:hAnsi="宋体" w:eastAsia="宋体" w:cs="宋体"/>
          <w:b/>
          <w:color w:val="auto"/>
          <w:sz w:val="22"/>
          <w:szCs w:val="22"/>
          <w:highlight w:val="none"/>
          <w:lang w:val="en-US" w:eastAsia="zh-CN"/>
        </w:rPr>
        <w:t xml:space="preserve">评审</w:t>
      </w:r>
      <w:bookmarkEnd w:id="27"/>
      <w:r/>
      <w:r/>
    </w:p>
    <w:p>
      <w:pPr>
        <w:ind w:firstLine="440"/>
        <w:spacing w:line="500" w:lineRule="exact"/>
        <w:rPr>
          <w:rFonts w:hint="eastAsia" w:ascii="宋体" w:hAnsi="宋体" w:eastAsia="宋体" w:cs="宋体"/>
          <w:color w:val="auto"/>
          <w:sz w:val="22"/>
          <w:highlight w:val="none"/>
          <w:lang w:val="en-US"/>
        </w:rPr>
      </w:pPr>
      <w:r>
        <w:rPr>
          <w:rFonts w:hint="eastAsia" w:ascii="宋体" w:hAnsi="宋体" w:eastAsia="宋体" w:cs="宋体"/>
          <w:color w:val="auto"/>
          <w:sz w:val="22"/>
          <w:highlight w:val="none"/>
        </w:rPr>
        <w:t xml:space="preserve">经</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确定最终采购需求和提交最后报价的供应商后，由</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w:t>
      </w:r>
      <w:r>
        <w:rPr>
          <w:rFonts w:hint="eastAsia" w:ascii="宋体" w:hAnsi="宋体" w:eastAsia="宋体" w:cs="宋体"/>
          <w:color w:val="auto"/>
          <w:sz w:val="22"/>
          <w:highlight w:val="none"/>
          <w:lang w:val="en-US" w:eastAsia="zh-CN"/>
        </w:rPr>
        <w:t xml:space="preserve">按</w:t>
      </w:r>
      <w:r>
        <w:rPr>
          <w:rFonts w:hint="eastAsia" w:ascii="宋体" w:hAnsi="宋体" w:eastAsia="宋体" w:cs="宋体"/>
          <w:color w:val="auto"/>
          <w:sz w:val="22"/>
          <w:szCs w:val="22"/>
          <w:highlight w:val="none"/>
          <w:lang w:val="en-US" w:eastAsia="zh-CN"/>
        </w:rPr>
        <w:t xml:space="preserve">本</w:t>
      </w:r>
      <w:r>
        <w:rPr>
          <w:rFonts w:hint="eastAsia" w:ascii="宋体" w:hAnsi="宋体" w:eastAsia="宋体" w:cs="宋体"/>
          <w:color w:val="auto"/>
          <w:sz w:val="22"/>
          <w:szCs w:val="22"/>
          <w:highlight w:val="none"/>
        </w:rPr>
        <w:t xml:space="preserve">谈判文件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第四章 评审办法”进行评审。</w:t>
      </w:r>
      <w:r/>
    </w:p>
    <w:p>
      <w:pPr>
        <w:pStyle w:val="1003"/>
        <w:ind w:firstLine="442"/>
        <w:spacing w:line="500" w:lineRule="exact"/>
        <w:rPr>
          <w:rFonts w:hint="eastAsia" w:ascii="宋体" w:hAnsi="宋体" w:eastAsia="宋体" w:cs="宋体"/>
          <w:b/>
          <w:color w:val="auto"/>
          <w:sz w:val="22"/>
          <w:szCs w:val="22"/>
          <w:highlight w:val="none"/>
        </w:rPr>
      </w:pPr>
      <w:r/>
      <w:bookmarkStart w:id="28" w:name="_Toc26"/>
      <w:r>
        <w:rPr>
          <w:rFonts w:hint="eastAsia" w:ascii="宋体" w:hAnsi="宋体" w:eastAsia="宋体" w:cs="宋体"/>
          <w:color w:val="auto"/>
          <w:sz w:val="22"/>
          <w:szCs w:val="22"/>
          <w:highlight w:val="none"/>
          <w:lang w:val="en-US" w:eastAsia="zh-CN"/>
        </w:rPr>
        <w:t xml:space="preserve">6.2</w:t>
      </w:r>
      <w:r>
        <w:rPr>
          <w:rFonts w:hint="eastAsia" w:ascii="宋体" w:hAnsi="宋体" w:eastAsia="宋体" w:cs="宋体"/>
          <w:b/>
          <w:color w:val="auto"/>
          <w:sz w:val="22"/>
          <w:szCs w:val="22"/>
          <w:highlight w:val="none"/>
        </w:rPr>
        <w:t xml:space="preserve">项目成交</w:t>
      </w:r>
      <w:bookmarkEnd w:id="28"/>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6.2.1</w:t>
      </w:r>
      <w:r>
        <w:rPr>
          <w:rFonts w:hint="eastAsia" w:ascii="宋体" w:hAnsi="宋体" w:eastAsia="宋体" w:cs="宋体"/>
          <w:color w:val="auto"/>
          <w:sz w:val="22"/>
          <w:szCs w:val="22"/>
          <w:highlight w:val="none"/>
        </w:rPr>
        <w:t xml:space="preserve">项目成交需同时满足以下条件：</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满足谈判文件实质性要求的合格供应商不少于三家；</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合格供应商的报价均未超过采购预算；</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采购过程中未出现违法、违规行为；</w:t>
      </w:r>
      <w:r/>
    </w:p>
    <w:p>
      <w:pPr>
        <w:pStyle w:val="1003"/>
        <w:ind w:firstLine="440"/>
        <w:jc w:val="both"/>
        <w:spacing w:line="500" w:lineRule="exact"/>
        <w:rPr>
          <w:rFonts w:hint="eastAsia" w:ascii="宋体" w:hAnsi="宋体" w:eastAsia="宋体" w:cs="宋体"/>
          <w:b w:val="0"/>
          <w:color w:val="auto"/>
          <w:sz w:val="22"/>
          <w:szCs w:val="22"/>
          <w:highlight w:val="none"/>
          <w:lang w:val="en-US" w:eastAsia="zh-CN" w:bidi="ar-SA"/>
        </w:rPr>
      </w:pPr>
      <w:r/>
      <w:bookmarkStart w:id="29" w:name="_Toc27"/>
      <w:r>
        <w:rPr>
          <w:rFonts w:hint="eastAsia" w:ascii="宋体" w:hAnsi="宋体" w:eastAsia="宋体" w:cs="宋体"/>
          <w:b w:val="0"/>
          <w:color w:val="auto"/>
          <w:sz w:val="22"/>
          <w:szCs w:val="22"/>
          <w:highlight w:val="none"/>
          <w:lang w:val="en-US" w:eastAsia="zh-CN" w:bidi="ar-SA"/>
        </w:rPr>
        <w:t xml:space="preserve">（4）按照本谈判文件“第四章 评审办法”规定的成交原则确定成交候选供应商。</w:t>
      </w:r>
      <w:bookmarkEnd w:id="29"/>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6.2.2</w:t>
      </w:r>
      <w:r>
        <w:rPr>
          <w:rFonts w:hint="eastAsia" w:ascii="宋体" w:hAnsi="宋体" w:eastAsia="宋体" w:cs="宋体"/>
          <w:color w:val="auto"/>
          <w:sz w:val="22"/>
          <w:szCs w:val="22"/>
          <w:highlight w:val="none"/>
        </w:rPr>
        <w:t xml:space="preserve">重新评审</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采购人或者采购代理机构不得通过对样品进行检测、对供应商进行考察等方式改变评审结果。</w:t>
      </w:r>
      <w:r/>
    </w:p>
    <w:p>
      <w:pPr>
        <w:pStyle w:val="1003"/>
        <w:ind w:firstLine="442"/>
        <w:spacing w:line="500" w:lineRule="exact"/>
        <w:rPr>
          <w:rFonts w:hint="eastAsia" w:ascii="宋体" w:hAnsi="宋体" w:eastAsia="宋体" w:cs="宋体"/>
          <w:color w:val="auto"/>
          <w:sz w:val="22"/>
          <w:szCs w:val="22"/>
          <w:highlight w:val="none"/>
        </w:rPr>
      </w:pPr>
      <w:r/>
      <w:bookmarkStart w:id="30" w:name="_Toc28"/>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 重新采购</w:t>
      </w:r>
      <w:bookmarkEnd w:id="30"/>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.1 出现下列情形之一的，采购人或者采购代理机构应当终止竞争性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采购活动，发布项目终止公告并说明原因，重新开展采购活动：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（1）因情况变化，不再符合规定的竞争性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采购方式适用情形的；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（2）出现影响采购公正的违法、违规行为的；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（3）除《政府采购竞争性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采购方式管理暂行办法》(财库〔2014〕214号)第二十一条第三款规定的情形外，在采购过程中符合要求的供应商或者报价未超过采购预算的供应商不足3家的。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.2 在采购活动中因重大变故，采购任务取消的，采购人或者采购代理机构应当终止采购活动，通知所有参加采购活动的供应商，并将项目实施情况和采购任务取消原因报送本级财政部门。</w:t>
      </w:r>
      <w:r/>
    </w:p>
    <w:p>
      <w:pPr>
        <w:pStyle w:val="1003"/>
        <w:ind w:firstLine="442"/>
        <w:spacing w:line="500" w:lineRule="exact"/>
        <w:rPr>
          <w:rFonts w:hint="eastAsia" w:ascii="宋体" w:hAnsi="宋体" w:eastAsia="宋体" w:cs="宋体"/>
          <w:color w:val="auto"/>
          <w:sz w:val="22"/>
          <w:szCs w:val="22"/>
          <w:highlight w:val="none"/>
        </w:rPr>
      </w:pPr>
      <w:r/>
      <w:bookmarkStart w:id="31" w:name="_Toc29"/>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.保密及串通行为</w:t>
      </w:r>
      <w:bookmarkEnd w:id="31"/>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.1</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小组成员以及与评审工作有关的人员不得泄露评审情况以及评审过程中获悉的国家秘密、商业秘密。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.2供应商不得与采购人、采购代理机构、其他供应商恶意串通；不得向采购人、采购代理机构或者</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小组成员行贿或者提供其他不正当利益；不得提供虚假材料谋取成交；不得以任何方式干扰、影响采购工作。</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.3有下列情形之一的，</w:t>
      </w:r>
      <w:r>
        <w:rPr>
          <w:rFonts w:hint="eastAsia" w:ascii="宋体" w:hAnsi="宋体" w:eastAsia="宋体" w:cs="宋体"/>
          <w:color w:val="auto"/>
          <w:sz w:val="22"/>
          <w:highlight w:val="none"/>
          <w:lang w:val="zh-CN"/>
        </w:rPr>
        <w:t xml:space="preserve">属于恶意串通，</w:t>
      </w:r>
      <w:r>
        <w:rPr>
          <w:rFonts w:hint="eastAsia" w:ascii="宋体" w:hAnsi="宋体" w:eastAsia="宋体" w:cs="宋体"/>
          <w:color w:val="auto"/>
          <w:sz w:val="22"/>
          <w:highlight w:val="none"/>
        </w:rPr>
        <w:t xml:space="preserve">成交无效，并</w:t>
      </w:r>
      <w:r>
        <w:rPr>
          <w:rFonts w:hint="eastAsia" w:ascii="宋体" w:hAnsi="宋体" w:eastAsia="宋体" w:cs="宋体"/>
          <w:color w:val="auto"/>
          <w:sz w:val="22"/>
          <w:highlight w:val="none"/>
          <w:lang w:val="zh-CN"/>
        </w:rPr>
        <w:t xml:space="preserve">依照《政府采购法》第七十七条的规定追究法律责任：</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（1）供应商直接或者间接从采购人、采购代理机构获得其他供应商的响应情况，并修改其响应文件的；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（2）采购人、采购代理机构授意供应商撤换、修改响应文件的；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（3）供应商之间协商技术方案、合同条款以及报价等响应文件实质性内容的；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（4）属于同一集团、协会、商会等组织成员的供应商按照该组织要求协同参加竞争性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政府采购活动的；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（5）供应商之间事先约定由某一特定供应商成交的；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（6）供应商之间商定部分供应商放弃提交响应文件或者退出</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或者放弃成交的；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（7）供应商与采购人、采购代理机构以及</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小组成员之间、供应商相互之间，为谋求特定供应商成交或者排斥其他供应商的其他串通行为的。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（8）法律、行政法规或规章规定的其他串通行为。</w:t>
      </w:r>
      <w:r/>
    </w:p>
    <w:p>
      <w:pPr>
        <w:ind w:firstLine="482"/>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七、合同授予</w:t>
      </w:r>
      <w:r/>
    </w:p>
    <w:p>
      <w:pPr>
        <w:pStyle w:val="1003"/>
        <w:ind w:firstLine="442"/>
        <w:spacing w:line="500" w:lineRule="exact"/>
        <w:rPr>
          <w:rFonts w:hint="eastAsia" w:ascii="宋体" w:hAnsi="宋体" w:eastAsia="宋体" w:cs="宋体"/>
          <w:color w:val="auto"/>
          <w:sz w:val="22"/>
          <w:szCs w:val="22"/>
          <w:highlight w:val="none"/>
        </w:rPr>
      </w:pPr>
      <w:r/>
      <w:bookmarkStart w:id="32" w:name="_Toc30"/>
      <w:r>
        <w:rPr>
          <w:rFonts w:hint="eastAsia" w:ascii="宋体" w:hAnsi="宋体" w:eastAsia="宋体" w:cs="宋体"/>
          <w:color w:val="auto"/>
          <w:sz w:val="22"/>
          <w:szCs w:val="22"/>
          <w:highlight w:val="none"/>
        </w:rPr>
        <w:t xml:space="preserve">7.1.确定成交供应商</w:t>
      </w:r>
      <w:bookmarkEnd w:id="32"/>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7.1.1采购代理机构应当在评审结束后2个工作日内将评审报告送采购人确认。</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7.1.2 采购人应当在收到评审报告后5个工作日内，从评审报告提出的成交候选供应商中，按照报价由低到高的原则确定成交供应商，也可以书面授权</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小组直接确定成交供应商。采购人逾期未确定成交供应商且不提出异议的，视为确定评审报告提出的排序第一的供应商为成交供应商。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在确定成交供应商前，采购人不得与供应商就价格、供应商案等实质性内容进行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 成交供应商确定后2个工作日内，采购人或采购代理机构将在发布</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公告的同一媒体发布成交结果公告，同时向成交供应商发出成交通知书。</w:t>
      </w:r>
      <w:r/>
    </w:p>
    <w:p>
      <w:pPr>
        <w:ind w:firstLine="440"/>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rPr>
        <w:t xml:space="preserve">7.1.</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 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eastAsia="宋体" w:cs="宋体"/>
          <w:color w:val="auto"/>
          <w:highlight w:val="none"/>
        </w:rPr>
        <w:t xml:space="preserve">。</w:t>
      </w:r>
      <w:r/>
    </w:p>
    <w:p>
      <w:pPr>
        <w:pStyle w:val="1003"/>
        <w:ind w:firstLine="442"/>
        <w:spacing w:line="500" w:lineRule="exact"/>
        <w:rPr>
          <w:rFonts w:hint="eastAsia" w:ascii="宋体" w:hAnsi="宋体" w:eastAsia="宋体" w:cs="宋体"/>
          <w:color w:val="auto"/>
          <w:sz w:val="22"/>
          <w:szCs w:val="22"/>
          <w:highlight w:val="none"/>
          <w:lang w:eastAsia="zh-CN"/>
        </w:rPr>
      </w:pPr>
      <w:r/>
      <w:bookmarkStart w:id="33" w:name="_Toc31"/>
      <w:r>
        <w:rPr>
          <w:rFonts w:hint="eastAsia" w:ascii="宋体" w:hAnsi="宋体" w:eastAsia="宋体" w:cs="宋体"/>
          <w:color w:val="auto"/>
          <w:sz w:val="22"/>
          <w:szCs w:val="22"/>
          <w:highlight w:val="none"/>
        </w:rPr>
        <w:t xml:space="preserve">7.2.</w:t>
      </w:r>
      <w:bookmarkEnd w:id="33"/>
      <w:r>
        <w:rPr>
          <w:rFonts w:hint="eastAsia" w:ascii="宋体" w:hAnsi="宋体" w:eastAsia="宋体" w:cs="宋体"/>
          <w:color w:val="auto"/>
          <w:sz w:val="22"/>
          <w:szCs w:val="22"/>
          <w:highlight w:val="none"/>
          <w:lang w:eastAsia="zh-CN"/>
        </w:rPr>
        <w:t xml:space="preserve">中标服务费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7.2.1 </w:t>
      </w:r>
      <w:r>
        <w:rPr>
          <w:rFonts w:hint="eastAsia" w:ascii="宋体" w:hAnsi="宋体" w:eastAsia="宋体" w:cs="宋体"/>
          <w:sz w:val="22"/>
          <w:szCs w:val="22"/>
          <w:highlight w:val="none"/>
        </w:rPr>
        <w:t xml:space="preserve">根据采购人与采购代理机构签订的《采购代理委托协议》的约定</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本项目中标服务费由成交供应商承担，该费用不单独列支</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无论供应商如何报价均视为包含在投标总报价中</w:t>
      </w:r>
      <w:r>
        <w:rPr>
          <w:rFonts w:hint="eastAsia" w:ascii="宋体" w:hAnsi="宋体" w:cs="宋体"/>
          <w:sz w:val="22"/>
          <w:szCs w:val="22"/>
          <w:highlight w:val="none"/>
          <w:lang w:eastAsia="zh-CN"/>
        </w:rPr>
        <w:t xml:space="preserve">，并于中标后向采购代理机构支付</w:t>
      </w:r>
      <w:r>
        <w:rPr>
          <w:rFonts w:hint="eastAsia" w:ascii="宋体" w:hAnsi="宋体" w:eastAsia="宋体" w:cs="宋体"/>
          <w:color w:val="auto"/>
          <w:sz w:val="22"/>
          <w:highlight w:val="none"/>
        </w:rPr>
        <w:t xml:space="preserve">。费用标准见投标须知前附表。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7.2.2 成交供应商应在领取成交通知书时，向采购代理机构缴纳代理费。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7.2.3 成交供应商如未能按时足额支付该费用的，采购人有权取消其成交资格，并没收其</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w:t>
      </w:r>
      <w:r/>
    </w:p>
    <w:p>
      <w:pPr>
        <w:pStyle w:val="1003"/>
        <w:ind w:firstLine="442"/>
        <w:spacing w:line="500" w:lineRule="exact"/>
        <w:rPr>
          <w:rFonts w:hint="eastAsia" w:ascii="宋体" w:hAnsi="宋体" w:eastAsia="宋体" w:cs="宋体"/>
          <w:color w:val="auto"/>
          <w:sz w:val="22"/>
          <w:szCs w:val="22"/>
          <w:highlight w:val="none"/>
        </w:rPr>
      </w:pPr>
      <w:r/>
      <w:bookmarkStart w:id="34" w:name="_Toc32"/>
      <w:r>
        <w:rPr>
          <w:rFonts w:hint="eastAsia" w:ascii="宋体" w:hAnsi="宋体" w:eastAsia="宋体" w:cs="宋体"/>
          <w:color w:val="auto"/>
          <w:sz w:val="22"/>
          <w:szCs w:val="22"/>
          <w:highlight w:val="none"/>
        </w:rPr>
        <w:t xml:space="preserve">7.3.</w:t>
      </w:r>
      <w:bookmarkEnd w:id="34"/>
      <w:r>
        <w:rPr>
          <w:rFonts w:hint="eastAsia" w:ascii="宋体" w:hAnsi="宋体" w:eastAsia="宋体" w:cs="宋体"/>
          <w:color w:val="auto"/>
          <w:sz w:val="22"/>
          <w:highlight w:val="none"/>
        </w:rPr>
        <w:t xml:space="preserve">履约保证金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7.3.1 在签订合同前，成交供应商应按供应商须知前附表规定的金额、担保形式向采购人提交履约担保。</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7.3.2 成交供应商不能按本章第7.3.1项要求提交履约担保的，视为放弃成交，给采购人造成的损失的，成交供应商应当予以赔偿。</w:t>
      </w:r>
      <w:r/>
    </w:p>
    <w:p>
      <w:pPr>
        <w:ind w:firstLine="440"/>
        <w:spacing w:line="500" w:lineRule="exact"/>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7.3.3</w:t>
      </w:r>
      <w:r>
        <w:rPr>
          <w:rFonts w:hint="eastAsia" w:ascii="宋体" w:hAnsi="宋体" w:eastAsia="宋体" w:cs="宋体"/>
          <w:color w:val="auto"/>
          <w:sz w:val="22"/>
          <w:highlight w:val="none"/>
        </w:rPr>
        <w:t xml:space="preserve">履约保证金用于补偿采购人因</w:t>
      </w:r>
      <w:r>
        <w:rPr>
          <w:rFonts w:hint="eastAsia" w:ascii="宋体" w:hAnsi="宋体" w:eastAsia="宋体" w:cs="宋体"/>
          <w:color w:val="auto"/>
          <w:sz w:val="22"/>
          <w:highlight w:val="none"/>
          <w:lang w:eastAsia="zh-CN"/>
        </w:rPr>
        <w:t xml:space="preserve">供应商</w:t>
      </w:r>
      <w:r>
        <w:rPr>
          <w:rFonts w:hint="eastAsia" w:ascii="宋体" w:hAnsi="宋体" w:eastAsia="宋体" w:cs="宋体"/>
          <w:color w:val="auto"/>
          <w:sz w:val="22"/>
          <w:highlight w:val="none"/>
        </w:rPr>
        <w:t xml:space="preserve">不能完成其合同义务而蒙受的损失。</w:t>
      </w:r>
      <w:r/>
    </w:p>
    <w:p>
      <w:pPr>
        <w:ind w:firstLine="440"/>
        <w:spacing w:line="500" w:lineRule="exact"/>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7.3.4</w:t>
      </w:r>
      <w:r>
        <w:rPr>
          <w:rFonts w:hint="eastAsia" w:ascii="宋体" w:hAnsi="宋体" w:eastAsia="宋体" w:cs="宋体"/>
          <w:color w:val="auto"/>
          <w:sz w:val="22"/>
          <w:highlight w:val="none"/>
        </w:rPr>
        <w:t xml:space="preserve">项目验收合格后30日内，采购人无息向中标人退还履约保证金。</w:t>
      </w:r>
      <w:r/>
    </w:p>
    <w:p>
      <w:pPr>
        <w:pStyle w:val="1003"/>
        <w:ind w:firstLine="442"/>
        <w:spacing w:line="500" w:lineRule="exact"/>
        <w:rPr>
          <w:rFonts w:hint="eastAsia" w:ascii="宋体" w:hAnsi="宋体" w:eastAsia="宋体" w:cs="宋体"/>
          <w:color w:val="auto"/>
          <w:sz w:val="22"/>
          <w:szCs w:val="22"/>
          <w:highlight w:val="none"/>
        </w:rPr>
      </w:pPr>
      <w:r/>
      <w:bookmarkStart w:id="35" w:name="_Toc33"/>
      <w:r>
        <w:rPr>
          <w:rFonts w:hint="eastAsia" w:ascii="宋体" w:hAnsi="宋体" w:eastAsia="宋体" w:cs="宋体"/>
          <w:color w:val="auto"/>
          <w:sz w:val="22"/>
          <w:szCs w:val="22"/>
          <w:highlight w:val="none"/>
        </w:rPr>
        <w:t xml:space="preserve">7.4.签订合同</w:t>
      </w:r>
      <w:bookmarkEnd w:id="35"/>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7.4.1采购人与成交供应商应当在成交通知书发出之日起30日内，按照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文件确定的合同文本以及采购标的、内容、采购金额、采购数量、技术和服务要求等事项签订政府采购合同。</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7.4.2 采购人不得向成交供应商提出超出</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文件以外的任何要求作为签订合同的条件，不得与成交供应商订立背离</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文件确定的合同文本以及采购标的、规格型号、采购金额、采购数量、技术和服务要求等实质性内容的协议。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7.4.3 成交供应商拒绝签订政府采购合同的，采购人可以按照本章第7.1.2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7.4.4 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八、质疑与投诉</w:t>
      </w:r>
      <w:r/>
    </w:p>
    <w:p>
      <w:pPr>
        <w:pStyle w:val="1003"/>
        <w:ind w:firstLine="442"/>
        <w:spacing w:line="500" w:lineRule="exact"/>
        <w:rPr>
          <w:rFonts w:hint="eastAsia" w:ascii="宋体" w:hAnsi="宋体" w:eastAsia="宋体" w:cs="宋体"/>
          <w:color w:val="auto"/>
          <w:sz w:val="22"/>
          <w:szCs w:val="22"/>
          <w:highlight w:val="none"/>
        </w:rPr>
      </w:pPr>
      <w:r/>
      <w:bookmarkStart w:id="36" w:name="_Toc34"/>
      <w:r>
        <w:rPr>
          <w:rFonts w:hint="eastAsia" w:ascii="宋体" w:hAnsi="宋体" w:eastAsia="宋体" w:cs="宋体"/>
          <w:color w:val="auto"/>
          <w:sz w:val="22"/>
          <w:szCs w:val="22"/>
          <w:highlight w:val="none"/>
        </w:rPr>
        <w:t xml:space="preserve">8.1质疑</w:t>
      </w:r>
      <w:bookmarkEnd w:id="3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8.1.1按照《中华人民共和国政府采购法》、《中华人民共和国政府采购法实施条例》、财政部《政府采购质疑和投诉办法》（第94号令）以及相关的法律、法规及规定，参加本次采购活动的供应商认为采购文件、采购过程、中标或者成交结果使自己的权益受到损害的，应当在知道或者应知其权益受到损害之日起7个工作日内，应当以书面形式一次性提出针对同一采购程序环节的质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8.1.2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7个工作日内提出。</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8.1.3供应商提出质疑应当提交质疑函和必要的证明材料。质疑函应当包括下列内容：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（1）供应商的姓名或者名称、地址、邮编、联系人及联系电话；</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（2）质疑项目的名称、编号；</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（3）具体、明确的质疑事项和与质疑事项相关的请求；</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（4）事实依据；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（5）必要的法律依据；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（6）提出质疑的日期。</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8.1.4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8.1.5 除书面形式外，其他任何方式的质疑，采购人或者采购代理机构均不予接受和回复。</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8.1.6采购人或者采购代理机构在收到对采购文件的质疑书后七个工作日内做出书面答复，并以书面形式通知质疑人和其他有关供应商；但答复不得涉及商业秘密。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8.1.7质疑人对采购人、采购代理机构的答复不满意或者采购人、采购代理机构未在规定的时间内做出答复的，可以在答复期满后十五个工作日内向同级财政部门投诉。</w:t>
      </w:r>
      <w:r/>
    </w:p>
    <w:p>
      <w:pPr>
        <w:pStyle w:val="1003"/>
        <w:ind w:firstLine="442"/>
        <w:spacing w:line="500" w:lineRule="exact"/>
        <w:rPr>
          <w:rFonts w:hint="eastAsia" w:ascii="宋体" w:hAnsi="宋体" w:eastAsia="宋体" w:cs="宋体"/>
          <w:color w:val="auto"/>
          <w:sz w:val="22"/>
          <w:szCs w:val="22"/>
          <w:highlight w:val="none"/>
        </w:rPr>
      </w:pPr>
      <w:r/>
      <w:bookmarkStart w:id="37" w:name="_Toc35"/>
      <w:r>
        <w:rPr>
          <w:rFonts w:hint="eastAsia" w:ascii="宋体" w:hAnsi="宋体" w:eastAsia="宋体" w:cs="宋体"/>
          <w:color w:val="auto"/>
          <w:sz w:val="22"/>
          <w:szCs w:val="22"/>
          <w:highlight w:val="none"/>
        </w:rPr>
        <w:t xml:space="preserve">8.2.投诉</w:t>
      </w:r>
      <w:bookmarkEnd w:id="37"/>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8.2.2 投诉人投诉时,应当提交投诉书和必要的证明材料，并按照被投诉采购人、采购代理机构和与投诉事项有关的供应商数量提供投诉书的副本。投诉书应当包括下列内容：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（1）投诉人和被投诉人的姓名或者名称、通讯地址、邮编、联系人及联系电话；</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（2）质疑和质疑答复情况说明及相关证明材料；</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（3）具体、明确的投诉事项和与投诉事项相关的投诉请求；</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（4）事实依据；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（5）法律依据；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（6）提起投诉的日期。</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8.2.3 投诉人为自然人的，应当由本人签字；投诉人为法人或者其他组织的，应当由法定代表人、主要负责人，或者其授权代表签字或者盖章，并加盖公章。</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8.2.4投诉人可以授权代表办理投诉事务。代理人办理投诉事务时，除提交投诉书外，还应当向同级财政部门提交投诉人的授权委托书，授权委托书应当载明委托代理的具体权限和事项。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8.2.5 投诉人提起投诉应当符合下列条件：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（一）提起投诉前已依法进行质疑；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（二）投诉书内容符合规定；</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（三）在投诉有效期限内提起投诉；</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（四）同一投诉事项未经财政部门投诉处理；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（五）财政部规定的其他条件。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供应商投诉的事项不得超出已质疑事项的范围，但基于质疑答复内容提出的投诉事项除外。</w:t>
      </w:r>
      <w:r/>
    </w:p>
    <w:p>
      <w:pPr>
        <w:pStyle w:val="1003"/>
        <w:ind w:firstLine="442"/>
        <w:spacing w:line="500" w:lineRule="exact"/>
        <w:rPr>
          <w:rFonts w:hint="eastAsia" w:ascii="宋体" w:hAnsi="宋体" w:eastAsia="宋体" w:cs="宋体"/>
          <w:color w:val="auto"/>
          <w:sz w:val="22"/>
          <w:szCs w:val="22"/>
          <w:highlight w:val="none"/>
        </w:rPr>
      </w:pPr>
      <w:r/>
      <w:bookmarkStart w:id="38" w:name="_Toc36"/>
      <w:r>
        <w:rPr>
          <w:rFonts w:hint="eastAsia" w:ascii="宋体" w:hAnsi="宋体" w:eastAsia="宋体" w:cs="宋体"/>
          <w:color w:val="auto"/>
          <w:sz w:val="22"/>
          <w:szCs w:val="22"/>
          <w:highlight w:val="none"/>
        </w:rPr>
        <w:t xml:space="preserve">九、其他</w:t>
      </w:r>
      <w:bookmarkEnd w:id="38"/>
      <w:r/>
      <w:r/>
    </w:p>
    <w:p>
      <w:pPr>
        <w:ind w:firstLine="44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rPr>
        <w:t xml:space="preserve">其他未尽事宜按照《中华人民共和国政府采购法》及相关法律、法规的有关规定执行</w:t>
      </w:r>
      <w:r>
        <w:rPr>
          <w:rFonts w:hint="eastAsia" w:ascii="宋体" w:hAnsi="宋体" w:eastAsia="宋体" w:cs="宋体"/>
          <w:color w:val="auto"/>
          <w:highlight w:val="none"/>
        </w:rPr>
        <w:t xml:space="preserve">。</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798"/>
        <w:jc w:val="center"/>
        <w:rPr>
          <w:rFonts w:hint="eastAsia" w:ascii="宋体" w:hAnsi="宋体" w:eastAsia="宋体" w:cs="宋体"/>
          <w:color w:val="auto"/>
          <w:sz w:val="36"/>
          <w:szCs w:val="36"/>
          <w:highlight w:val="none"/>
        </w:rPr>
      </w:pPr>
      <w:r/>
      <w:bookmarkStart w:id="39" w:name="_Toc37"/>
      <w:r>
        <w:rPr>
          <w:rFonts w:hint="eastAsia" w:ascii="宋体" w:hAnsi="宋体" w:eastAsia="宋体" w:cs="宋体"/>
          <w:color w:val="auto"/>
          <w:sz w:val="36"/>
          <w:szCs w:val="36"/>
          <w:highlight w:val="none"/>
        </w:rPr>
        <w:t xml:space="preserve">第三章 资格审查办法</w:t>
      </w:r>
      <w:bookmarkEnd w:id="39"/>
      <w:r/>
      <w:r/>
    </w:p>
    <w:p>
      <w:pPr>
        <w:ind w:firstLine="442"/>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1. 审查方法</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 xml:space="preserve">1.1 本项目资格审查</w:t>
      </w:r>
      <w:r>
        <w:rPr>
          <w:rFonts w:hint="eastAsia" w:ascii="宋体" w:hAnsi="宋体" w:eastAsia="宋体" w:cs="宋体"/>
          <w:color w:val="auto"/>
          <w:sz w:val="22"/>
          <w:highlight w:val="none"/>
          <w:lang w:val="en-US" w:eastAsia="zh-CN"/>
        </w:rPr>
        <w:t xml:space="preserve">由</w:t>
      </w:r>
      <w:r>
        <w:rPr>
          <w:rFonts w:hint="eastAsia" w:ascii="宋体" w:hAnsi="宋体" w:eastAsia="宋体" w:cs="宋体"/>
          <w:i w:val="0"/>
          <w:iCs w:val="0"/>
          <w:caps w:val="0"/>
          <w:color w:val="auto"/>
          <w:spacing w:val="0"/>
          <w:sz w:val="22"/>
          <w:szCs w:val="22"/>
          <w:highlight w:val="none"/>
          <w:shd w:val="clear" w:color="auto" w:fill="auto"/>
          <w:lang w:val="en-US" w:eastAsia="zh-CN"/>
        </w:rPr>
        <w:t xml:space="preserve">谈判</w:t>
      </w:r>
      <w:r>
        <w:rPr>
          <w:rFonts w:hint="eastAsia" w:ascii="宋体" w:hAnsi="宋体" w:eastAsia="宋体" w:cs="宋体"/>
          <w:i w:val="0"/>
          <w:iCs w:val="0"/>
          <w:caps w:val="0"/>
          <w:color w:val="auto"/>
          <w:spacing w:val="0"/>
          <w:sz w:val="22"/>
          <w:szCs w:val="22"/>
          <w:highlight w:val="none"/>
          <w:shd w:val="clear" w:color="auto" w:fill="auto"/>
        </w:rPr>
        <w:t xml:space="preserve">小组</w:t>
      </w:r>
      <w:r>
        <w:rPr>
          <w:rFonts w:hint="eastAsia" w:ascii="宋体" w:hAnsi="宋体" w:eastAsia="宋体" w:cs="宋体"/>
          <w:color w:val="auto"/>
          <w:sz w:val="22"/>
          <w:szCs w:val="22"/>
          <w:highlight w:val="none"/>
        </w:rPr>
        <w:t xml:space="preserve">依法对</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的资格进行审查。</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 凡符合本章资格审查标准的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均通过资格审查，并进入评标。</w:t>
      </w:r>
      <w:r/>
    </w:p>
    <w:p>
      <w:pPr>
        <w:ind w:firstLine="442"/>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2. 审查标准</w:t>
      </w:r>
      <w:r/>
    </w:p>
    <w:p>
      <w:pPr>
        <w:ind w:firstLine="442"/>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2.1 </w:t>
      </w:r>
      <w:r>
        <w:rPr>
          <w:rFonts w:hint="eastAsia" w:ascii="宋体" w:hAnsi="宋体" w:cs="宋体"/>
          <w:b/>
          <w:bCs/>
          <w:color w:val="auto"/>
          <w:sz w:val="22"/>
          <w:highlight w:val="none"/>
          <w:lang w:eastAsia="zh-CN"/>
        </w:rPr>
        <w:t xml:space="preserve">供应商</w:t>
      </w:r>
      <w:r>
        <w:rPr>
          <w:rFonts w:hint="eastAsia" w:ascii="宋体" w:hAnsi="宋体" w:eastAsia="宋体" w:cs="宋体"/>
          <w:b/>
          <w:bCs/>
          <w:color w:val="auto"/>
          <w:sz w:val="22"/>
          <w:highlight w:val="none"/>
        </w:rPr>
        <w:t xml:space="preserve">有不符合下列情形之一的，不能通过资格审查，其</w:t>
      </w:r>
      <w:r>
        <w:rPr>
          <w:rFonts w:hint="eastAsia" w:ascii="宋体" w:hAnsi="宋体" w:cs="宋体"/>
          <w:b/>
          <w:bCs/>
          <w:color w:val="auto"/>
          <w:sz w:val="22"/>
          <w:highlight w:val="none"/>
          <w:lang w:eastAsia="zh-CN"/>
        </w:rPr>
        <w:t xml:space="preserve">响应文件</w:t>
      </w:r>
      <w:r>
        <w:rPr>
          <w:rFonts w:hint="eastAsia" w:ascii="宋体" w:hAnsi="宋体" w:eastAsia="宋体" w:cs="宋体"/>
          <w:b/>
          <w:bCs/>
          <w:color w:val="auto"/>
          <w:sz w:val="22"/>
          <w:highlight w:val="none"/>
        </w:rPr>
        <w:t xml:space="preserve">无效：</w:t>
      </w:r>
      <w:r/>
    </w:p>
    <w:p>
      <w:pPr>
        <w:ind w:firstLine="482"/>
        <w:jc w:val="left"/>
        <w:spacing w:line="50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lang w:val="zh-CN"/>
        </w:rPr>
        <w:t xml:space="preserve">）满足《中华人民共和国政府采购法》第二十二条规定，并提供下列材料：</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1 \* GB3 \* MERGEFORMAT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highlight w:val="none"/>
        </w:rPr>
        <w:t xml:space="preserve">①</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具有独立承担民事责任的能力（提供法人或者其他组织的营业执照、事业单位登记证书等证明文件，原件扫描件加盖电子签章）；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2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highlight w:val="none"/>
        </w:rPr>
        <w:t xml:space="preserve">②</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具有良好的商业信誉和健全的财务会计制度（提供符合</w:t>
      </w:r>
      <w:r>
        <w:rPr>
          <w:rFonts w:hint="eastAsia" w:ascii="宋体" w:hAnsi="宋体" w:cs="宋体"/>
          <w:color w:val="auto"/>
          <w:sz w:val="22"/>
          <w:szCs w:val="22"/>
          <w:highlight w:val="none"/>
          <w:lang w:val="zh-CN"/>
        </w:rPr>
        <w:t xml:space="preserve">采购文件</w:t>
      </w:r>
      <w:r>
        <w:rPr>
          <w:rFonts w:hint="eastAsia" w:ascii="宋体" w:hAnsi="宋体" w:eastAsia="宋体" w:cs="宋体"/>
          <w:color w:val="auto"/>
          <w:sz w:val="22"/>
          <w:szCs w:val="22"/>
          <w:highlight w:val="none"/>
          <w:lang w:val="zh-CN"/>
        </w:rPr>
        <w:t xml:space="preserve">格式要求的《基本资格条件承诺书》（加盖电子签</w:t>
      </w:r>
      <w:r>
        <w:rPr>
          <w:rFonts w:hint="eastAsia" w:ascii="宋体" w:hAnsi="宋体" w:eastAsia="宋体" w:cs="宋体"/>
          <w:color w:val="auto"/>
          <w:sz w:val="22"/>
          <w:szCs w:val="22"/>
          <w:highlight w:val="none"/>
        </w:rPr>
        <w:t xml:space="preserve">章</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zh-CN"/>
        </w:rPr>
        <w:t xml:space="preserve">；</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3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highlight w:val="none"/>
        </w:rPr>
        <w:t xml:space="preserve">③</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具有履行合同所必需的设备和专业技术能力（提供符合</w:t>
      </w:r>
      <w:r>
        <w:rPr>
          <w:rFonts w:hint="eastAsia" w:ascii="宋体" w:hAnsi="宋体" w:cs="宋体"/>
          <w:color w:val="auto"/>
          <w:sz w:val="22"/>
          <w:szCs w:val="22"/>
          <w:highlight w:val="none"/>
          <w:lang w:val="zh-CN"/>
        </w:rPr>
        <w:t xml:space="preserve">采购文件</w:t>
      </w:r>
      <w:r>
        <w:rPr>
          <w:rFonts w:hint="eastAsia" w:ascii="宋体" w:hAnsi="宋体" w:eastAsia="宋体" w:cs="宋体"/>
          <w:color w:val="auto"/>
          <w:sz w:val="22"/>
          <w:szCs w:val="22"/>
          <w:highlight w:val="none"/>
          <w:lang w:val="zh-CN"/>
        </w:rPr>
        <w:t xml:space="preserve">格式要求的《基本资格条件承诺书》（加盖电子签</w:t>
      </w:r>
      <w:r>
        <w:rPr>
          <w:rFonts w:hint="eastAsia" w:ascii="宋体" w:hAnsi="宋体" w:eastAsia="宋体" w:cs="宋体"/>
          <w:color w:val="auto"/>
          <w:sz w:val="22"/>
          <w:szCs w:val="22"/>
          <w:highlight w:val="none"/>
        </w:rPr>
        <w:t xml:space="preserve">章</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zh-CN"/>
        </w:rPr>
        <w:t xml:space="preserve">；</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4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highlight w:val="none"/>
        </w:rPr>
        <w:t xml:space="preserve">④</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有依法缴纳税收和社会保障资金的良好记录（提供符合</w:t>
      </w:r>
      <w:r>
        <w:rPr>
          <w:rFonts w:hint="eastAsia" w:ascii="宋体" w:hAnsi="宋体" w:cs="宋体"/>
          <w:color w:val="auto"/>
          <w:sz w:val="22"/>
          <w:szCs w:val="22"/>
          <w:highlight w:val="none"/>
          <w:lang w:val="zh-CN"/>
        </w:rPr>
        <w:t xml:space="preserve">采购文件</w:t>
      </w:r>
      <w:r>
        <w:rPr>
          <w:rFonts w:hint="eastAsia" w:ascii="宋体" w:hAnsi="宋体" w:eastAsia="宋体" w:cs="宋体"/>
          <w:color w:val="auto"/>
          <w:sz w:val="22"/>
          <w:szCs w:val="22"/>
          <w:highlight w:val="none"/>
          <w:lang w:val="zh-CN"/>
        </w:rPr>
        <w:t xml:space="preserve">格式要求的《基本资格条件承诺书》（加盖电子签</w:t>
      </w:r>
      <w:r>
        <w:rPr>
          <w:rFonts w:hint="eastAsia" w:ascii="宋体" w:hAnsi="宋体" w:eastAsia="宋体" w:cs="宋体"/>
          <w:color w:val="auto"/>
          <w:sz w:val="22"/>
          <w:szCs w:val="22"/>
          <w:highlight w:val="none"/>
        </w:rPr>
        <w:t xml:space="preserve">章</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zh-CN"/>
        </w:rPr>
        <w:t xml:space="preserve">；</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5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highlight w:val="none"/>
        </w:rPr>
        <w:t xml:space="preserve">⑤</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参加政府采购活动前三年内，在经营活动中没有重大违法记录（提供符合</w:t>
      </w:r>
      <w:r>
        <w:rPr>
          <w:rFonts w:hint="eastAsia" w:ascii="宋体" w:hAnsi="宋体" w:cs="宋体"/>
          <w:color w:val="auto"/>
          <w:sz w:val="22"/>
          <w:szCs w:val="22"/>
          <w:highlight w:val="none"/>
          <w:lang w:val="zh-CN"/>
        </w:rPr>
        <w:t xml:space="preserve">采购文件</w:t>
      </w:r>
      <w:r>
        <w:rPr>
          <w:rFonts w:hint="eastAsia" w:ascii="宋体" w:hAnsi="宋体" w:eastAsia="宋体" w:cs="宋体"/>
          <w:color w:val="auto"/>
          <w:sz w:val="22"/>
          <w:szCs w:val="22"/>
          <w:highlight w:val="none"/>
          <w:lang w:val="zh-CN"/>
        </w:rPr>
        <w:t xml:space="preserve">格式要求的《基本资格条件承诺书》（加盖电子签</w:t>
      </w:r>
      <w:r>
        <w:rPr>
          <w:rFonts w:hint="eastAsia" w:ascii="宋体" w:hAnsi="宋体" w:eastAsia="宋体" w:cs="宋体"/>
          <w:color w:val="auto"/>
          <w:sz w:val="22"/>
          <w:szCs w:val="22"/>
          <w:highlight w:val="none"/>
        </w:rPr>
        <w:t xml:space="preserve">章</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zh-CN"/>
        </w:rPr>
        <w:t xml:space="preserve">；</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⑥未被列入“信用中国”网站(www.creditchina.gov.cn)</w:t>
      </w:r>
      <w:r>
        <w:rPr>
          <w:rFonts w:hint="eastAsia" w:ascii="宋体" w:hAnsi="宋体" w:cs="宋体"/>
          <w:color w:val="auto"/>
          <w:sz w:val="22"/>
          <w:szCs w:val="22"/>
          <w:highlight w:val="none"/>
          <w:lang w:val="zh-CN"/>
        </w:rPr>
        <w:t xml:space="preserve">失信被执行人</w:t>
      </w:r>
      <w:r>
        <w:rPr>
          <w:rFonts w:hint="eastAsia" w:ascii="宋体" w:hAnsi="宋体" w:eastAsia="宋体" w:cs="宋体"/>
          <w:color w:val="auto"/>
          <w:sz w:val="22"/>
          <w:szCs w:val="22"/>
          <w:highlight w:val="none"/>
          <w:lang w:val="zh-CN"/>
        </w:rPr>
        <w:t xml:space="preserve">、</w:t>
      </w:r>
      <w:r>
        <w:rPr>
          <w:rFonts w:hint="eastAsia" w:ascii="宋体" w:hAnsi="宋体" w:cs="宋体"/>
          <w:color w:val="auto"/>
          <w:sz w:val="22"/>
          <w:szCs w:val="22"/>
          <w:highlight w:val="none"/>
          <w:lang w:val="zh-CN"/>
        </w:rPr>
        <w:t xml:space="preserve">重大税收违法失信主体</w:t>
      </w:r>
      <w:r>
        <w:rPr>
          <w:rFonts w:hint="eastAsia" w:ascii="宋体" w:hAnsi="宋体" w:eastAsia="宋体" w:cs="宋体"/>
          <w:color w:val="auto"/>
          <w:sz w:val="22"/>
          <w:szCs w:val="22"/>
          <w:highlight w:val="none"/>
          <w:lang w:val="zh-CN"/>
        </w:rPr>
        <w:t xml:space="preserve">；未被列入中国政府采购网(www.ccgp.gov.cn)政府采购严重违法失信行为记录名单的供应商（</w:t>
      </w:r>
      <w:r>
        <w:rPr>
          <w:rFonts w:hint="eastAsia" w:ascii="宋体" w:hAnsi="宋体" w:cs="宋体"/>
          <w:color w:val="auto"/>
          <w:sz w:val="22"/>
          <w:szCs w:val="22"/>
          <w:highlight w:val="none"/>
          <w:lang w:val="zh-CN"/>
        </w:rPr>
        <w:t xml:space="preserve">供应商响应文件</w:t>
      </w:r>
      <w:r>
        <w:rPr>
          <w:rFonts w:hint="eastAsia" w:ascii="宋体" w:hAnsi="宋体" w:eastAsia="宋体" w:cs="宋体"/>
          <w:color w:val="auto"/>
          <w:sz w:val="22"/>
          <w:szCs w:val="22"/>
          <w:highlight w:val="none"/>
          <w:lang w:val="zh-CN"/>
        </w:rPr>
        <w:t xml:space="preserve">中提供网络查询截图并加盖电子签章）；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⑦具有有效的建设行政主管部门颁发的</w:t>
      </w:r>
      <w:r>
        <w:rPr>
          <w:rFonts w:hint="eastAsia" w:ascii="宋体" w:hAnsi="宋体" w:cs="宋体"/>
          <w:color w:val="auto"/>
          <w:sz w:val="22"/>
          <w:szCs w:val="22"/>
          <w:highlight w:val="none"/>
          <w:lang w:val="zh-CN"/>
        </w:rPr>
        <w:t xml:space="preserve">建筑工程</w:t>
      </w:r>
      <w:r>
        <w:rPr>
          <w:rFonts w:hint="eastAsia" w:ascii="宋体" w:hAnsi="宋体" w:eastAsia="宋体" w:cs="宋体"/>
          <w:color w:val="auto"/>
          <w:sz w:val="22"/>
          <w:szCs w:val="22"/>
          <w:highlight w:val="none"/>
          <w:lang w:val="zh-CN"/>
        </w:rPr>
        <w:t xml:space="preserve">施工总承包三级及以上资质（提供资质证书扫描件并加盖电子签章）；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⑧具备有效的建筑施工企业安全生产许可证（提供安全生产许可证扫描件并加盖电子签章）；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⑨项目负责人具备有效的</w:t>
      </w:r>
      <w:r>
        <w:rPr>
          <w:rFonts w:hint="eastAsia" w:ascii="宋体" w:hAnsi="宋体" w:cs="宋体"/>
          <w:color w:val="auto"/>
          <w:sz w:val="22"/>
          <w:szCs w:val="22"/>
          <w:highlight w:val="none"/>
          <w:lang w:val="zh-CN"/>
        </w:rPr>
        <w:t xml:space="preserve">建筑工程</w:t>
      </w:r>
      <w:r>
        <w:rPr>
          <w:rFonts w:hint="eastAsia" w:ascii="宋体" w:hAnsi="宋体" w:eastAsia="宋体" w:cs="宋体"/>
          <w:color w:val="auto"/>
          <w:sz w:val="22"/>
          <w:szCs w:val="22"/>
          <w:highlight w:val="none"/>
          <w:lang w:val="zh-CN"/>
        </w:rPr>
        <w:t xml:space="preserve">专业二级(含)以上注册建造师执业资格且同时具备有效的安全生产考核合格证书（B证）；需具有在供应商处缴纳的社保证明（提供在</w:t>
      </w:r>
      <w:r>
        <w:rPr>
          <w:rFonts w:hint="eastAsia" w:ascii="宋体" w:hAnsi="宋体" w:cs="宋体"/>
          <w:color w:val="auto"/>
          <w:sz w:val="22"/>
          <w:szCs w:val="22"/>
          <w:highlight w:val="none"/>
          <w:lang w:val="zh-CN"/>
        </w:rPr>
        <w:t xml:space="preserve">供应商</w:t>
      </w:r>
      <w:r>
        <w:rPr>
          <w:rFonts w:hint="eastAsia" w:ascii="宋体" w:hAnsi="宋体" w:eastAsia="宋体" w:cs="宋体"/>
          <w:color w:val="auto"/>
          <w:sz w:val="22"/>
          <w:szCs w:val="22"/>
          <w:highlight w:val="none"/>
          <w:lang w:val="zh-CN"/>
        </w:rPr>
        <w:t xml:space="preserve">处缴纳的近三个月内（</w:t>
      </w:r>
      <w:r>
        <w:rPr>
          <w:rFonts w:hint="eastAsia" w:ascii="宋体" w:hAnsi="宋体" w:cs="宋体"/>
          <w:color w:val="auto"/>
          <w:sz w:val="22"/>
          <w:szCs w:val="22"/>
          <w:highlight w:val="none"/>
          <w:lang w:val="zh-CN"/>
        </w:rPr>
        <w:t xml:space="preserve">2026年</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val="zh-CN"/>
        </w:rPr>
        <w:t xml:space="preserve">月-2026年</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lang w:val="zh-CN"/>
        </w:rPr>
        <w:t xml:space="preserve">月</w:t>
      </w:r>
      <w:r>
        <w:rPr>
          <w:rFonts w:hint="eastAsia" w:ascii="宋体" w:hAnsi="宋体" w:eastAsia="宋体" w:cs="宋体"/>
          <w:color w:val="auto"/>
          <w:sz w:val="22"/>
          <w:szCs w:val="22"/>
          <w:highlight w:val="none"/>
          <w:lang w:val="zh-CN"/>
        </w:rPr>
        <w:t xml:space="preserve">）任意一个月的社保证明文件)（提供建造师注册证书、安全考核B证、社保证明的扫描件并加盖电子签章）。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⑩项目负责人不得同时在两个或者两个以上单位受聘或者执业，包括但不限于以下情形：</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zh-CN"/>
        </w:rPr>
        <w:t xml:space="preserve">同时在两个及以上单位签订劳动合同或交纳社会保险；</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zh-CN"/>
        </w:rPr>
        <w:t xml:space="preserve">将本人执（职）业资格证书同时注册在两个及以上单位；</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zh-CN"/>
        </w:rPr>
        <w:t xml:space="preserve">在其他企业担任法定代表人。</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⑪动态考核:评标当日，</w:t>
      </w:r>
      <w:r>
        <w:rPr>
          <w:rFonts w:hint="eastAsia" w:ascii="宋体" w:hAnsi="宋体" w:cs="宋体"/>
          <w:color w:val="auto"/>
          <w:sz w:val="22"/>
          <w:szCs w:val="22"/>
          <w:highlight w:val="none"/>
          <w:lang w:val="zh-CN"/>
        </w:rPr>
        <w:t xml:space="preserve">供应商</w:t>
      </w:r>
      <w:r>
        <w:rPr>
          <w:rFonts w:hint="eastAsia" w:ascii="宋体" w:hAnsi="宋体" w:eastAsia="宋体" w:cs="宋体"/>
          <w:color w:val="auto"/>
          <w:sz w:val="22"/>
          <w:szCs w:val="22"/>
          <w:highlight w:val="none"/>
          <w:lang w:val="zh-CN"/>
        </w:rPr>
        <w:t xml:space="preserve">投标所用资质核查结果为不达标的，视为</w:t>
      </w:r>
      <w:r>
        <w:rPr>
          <w:rFonts w:hint="eastAsia" w:ascii="宋体" w:hAnsi="宋体" w:cs="宋体"/>
          <w:color w:val="auto"/>
          <w:sz w:val="22"/>
          <w:szCs w:val="22"/>
          <w:highlight w:val="none"/>
          <w:lang w:val="zh-CN"/>
        </w:rPr>
        <w:t xml:space="preserve">供应商</w:t>
      </w:r>
      <w:r>
        <w:rPr>
          <w:rFonts w:hint="eastAsia" w:ascii="宋体" w:hAnsi="宋体" w:eastAsia="宋体" w:cs="宋体"/>
          <w:color w:val="auto"/>
          <w:sz w:val="22"/>
          <w:szCs w:val="22"/>
          <w:highlight w:val="none"/>
          <w:lang w:val="zh-CN"/>
        </w:rPr>
        <w:t xml:space="preserve">资质条件不符合国家有关规定，或不满足</w:t>
      </w:r>
      <w:r>
        <w:rPr>
          <w:rFonts w:hint="eastAsia" w:ascii="宋体" w:hAnsi="宋体" w:cs="宋体"/>
          <w:color w:val="auto"/>
          <w:sz w:val="22"/>
          <w:szCs w:val="22"/>
          <w:highlight w:val="none"/>
          <w:lang w:val="zh-CN"/>
        </w:rPr>
        <w:t xml:space="preserve">采购文件</w:t>
      </w:r>
      <w:r>
        <w:rPr>
          <w:rFonts w:hint="eastAsia" w:ascii="宋体" w:hAnsi="宋体" w:eastAsia="宋体" w:cs="宋体"/>
          <w:color w:val="auto"/>
          <w:sz w:val="22"/>
          <w:szCs w:val="22"/>
          <w:highlight w:val="none"/>
          <w:lang w:val="zh-CN"/>
        </w:rPr>
        <w:t xml:space="preserve">规定的资格条件；中标公示期间，中标候选人投标所用资质核查结果为不达标的，视为其资质条件不符合国家有关规定。动态监管不合格资质查询网址:（https://entq.jsszfhcxjstzhfwpt.com:12443/ms/admin/#/open/dthc-list）</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⑫</w:t>
      </w:r>
      <w:r>
        <w:rPr>
          <w:rFonts w:hint="eastAsia" w:ascii="宋体" w:hAnsi="宋体" w:cs="宋体"/>
          <w:color w:val="auto"/>
          <w:sz w:val="22"/>
          <w:szCs w:val="22"/>
          <w:highlight w:val="none"/>
          <w:lang w:val="zh-CN"/>
        </w:rPr>
        <w:t xml:space="preserve">供应商</w:t>
      </w:r>
      <w:r>
        <w:rPr>
          <w:rFonts w:hint="eastAsia" w:ascii="宋体" w:hAnsi="宋体" w:eastAsia="宋体" w:cs="宋体"/>
          <w:color w:val="auto"/>
          <w:sz w:val="22"/>
          <w:szCs w:val="22"/>
          <w:highlight w:val="none"/>
          <w:lang w:val="zh-CN"/>
        </w:rPr>
        <w:t xml:space="preserve">未被发现第二章投标须知第1.3.3项规定的任何一种情形；</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⑬</w:t>
      </w:r>
      <w:r>
        <w:rPr>
          <w:rFonts w:hint="eastAsia" w:ascii="宋体" w:hAnsi="宋体" w:cs="宋体"/>
          <w:color w:val="auto"/>
          <w:sz w:val="22"/>
          <w:szCs w:val="22"/>
          <w:highlight w:val="none"/>
          <w:lang w:val="zh-CN"/>
        </w:rPr>
        <w:t xml:space="preserve">供应商</w:t>
      </w:r>
      <w:r>
        <w:rPr>
          <w:rFonts w:hint="eastAsia" w:ascii="宋体" w:hAnsi="宋体" w:eastAsia="宋体" w:cs="宋体"/>
          <w:color w:val="auto"/>
          <w:sz w:val="22"/>
          <w:szCs w:val="22"/>
          <w:highlight w:val="none"/>
          <w:lang w:val="zh-CN"/>
        </w:rPr>
        <w:t xml:space="preserve">未出现不按资格审查要求澄清或说明的；</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⑭未被发现在资格审查过程中存在弄虚作假、行贿或有其他违法违规行为。</w:t>
      </w:r>
      <w:r/>
    </w:p>
    <w:p>
      <w:pPr>
        <w:ind w:firstLine="482"/>
        <w:jc w:val="left"/>
        <w:spacing w:line="420" w:lineRule="exact"/>
        <w:widowControl/>
        <w:rPr>
          <w:rFonts w:hint="eastAsia" w:ascii="宋体" w:hAnsi="宋体" w:eastAsia="宋体" w:cs="宋体"/>
          <w:color w:val="auto"/>
          <w:sz w:val="22"/>
          <w:highlight w:val="none"/>
          <w:lang w:val="zh-CN" w:bidi="ar"/>
        </w:rPr>
      </w:pPr>
      <w:r>
        <w:rPr>
          <w:rFonts w:hint="eastAsia" w:ascii="宋体" w:hAnsi="宋体" w:eastAsia="宋体" w:cs="宋体"/>
          <w:color w:val="auto"/>
          <w:sz w:val="22"/>
          <w:highlight w:val="none"/>
          <w:lang w:val="en-US" w:eastAsia="zh-CN" w:bidi="ar"/>
        </w:rPr>
        <w:t xml:space="preserve">(2)</w:t>
      </w:r>
      <w:r>
        <w:rPr>
          <w:rFonts w:hint="eastAsia" w:ascii="宋体" w:hAnsi="宋体" w:eastAsia="宋体" w:cs="宋体"/>
          <w:color w:val="auto"/>
          <w:sz w:val="22"/>
          <w:highlight w:val="none"/>
          <w:lang w:val="zh-CN" w:bidi="ar"/>
        </w:rPr>
        <w:t xml:space="preserve">落实政府采购政策需满足的资格要求：本项目专门面向中小企业采购,供应商应为中小微企业、监狱企业、残疾人福利性单位之一。（中小企业划分标准参照：工信部联企业[2011]300号文规定，</w:t>
      </w:r>
      <w:r>
        <w:rPr>
          <w:rFonts w:hint="eastAsia" w:ascii="宋体" w:hAnsi="宋体" w:eastAsia="宋体" w:cs="宋体"/>
          <w:color w:val="auto"/>
          <w:sz w:val="22"/>
          <w:highlight w:val="none"/>
          <w:lang w:val="zh-CN"/>
        </w:rPr>
        <w:t xml:space="preserve">须按照财库〔2020〕46号文要求提供中小企业声明函，本项目标的属于</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建筑业</w:t>
      </w:r>
      <w:r>
        <w:rPr>
          <w:rFonts w:hint="eastAsia" w:ascii="宋体" w:hAnsi="宋体" w:eastAsia="宋体" w:cs="宋体"/>
          <w:b w:val="0"/>
          <w:bCs w:val="0"/>
          <w:color w:val="auto"/>
          <w:sz w:val="22"/>
          <w:highlight w:val="none"/>
          <w:lang w:val="zh-CN" w:bidi="ar"/>
        </w:rPr>
        <w:t xml:space="preserve">”</w:t>
      </w:r>
      <w:r>
        <w:rPr>
          <w:rFonts w:hint="eastAsia" w:ascii="宋体" w:hAnsi="宋体" w:eastAsia="宋体" w:cs="宋体"/>
          <w:color w:val="auto"/>
          <w:sz w:val="22"/>
          <w:highlight w:val="none"/>
          <w:lang w:val="zh-CN"/>
        </w:rPr>
        <w:t xml:space="preserve">。</w:t>
      </w:r>
      <w:r>
        <w:rPr>
          <w:rFonts w:hint="eastAsia" w:ascii="宋体" w:hAnsi="宋体" w:eastAsia="宋体" w:cs="宋体"/>
          <w:color w:val="auto"/>
          <w:sz w:val="22"/>
          <w:highlight w:val="none"/>
          <w:lang w:val="zh-CN" w:bidi="ar"/>
        </w:rPr>
        <w:t xml:space="preserve">中小微企业以</w:t>
      </w:r>
      <w:r>
        <w:rPr>
          <w:rFonts w:hint="eastAsia" w:ascii="宋体" w:hAnsi="宋体" w:eastAsia="宋体" w:cs="宋体"/>
          <w:color w:val="auto"/>
          <w:sz w:val="22"/>
          <w:highlight w:val="none"/>
          <w:lang w:bidi="ar"/>
        </w:rPr>
        <w:t xml:space="preserve">供应商</w:t>
      </w:r>
      <w:r>
        <w:rPr>
          <w:rFonts w:hint="eastAsia" w:ascii="宋体" w:hAnsi="宋体" w:eastAsia="宋体" w:cs="宋体"/>
          <w:color w:val="auto"/>
          <w:sz w:val="22"/>
          <w:highlight w:val="none"/>
          <w:lang w:val="zh-CN" w:bidi="ar"/>
        </w:rPr>
        <w:t xml:space="preserve">填写的《中小企业声明函》为准，残疾人福利性单位以</w:t>
      </w:r>
      <w:r>
        <w:rPr>
          <w:rFonts w:hint="eastAsia" w:ascii="宋体" w:hAnsi="宋体" w:eastAsia="宋体" w:cs="宋体"/>
          <w:color w:val="auto"/>
          <w:sz w:val="22"/>
          <w:highlight w:val="none"/>
          <w:lang w:bidi="ar"/>
        </w:rPr>
        <w:t xml:space="preserve">供应商</w:t>
      </w:r>
      <w:r>
        <w:rPr>
          <w:rFonts w:hint="eastAsia" w:ascii="宋体" w:hAnsi="宋体" w:eastAsia="宋体" w:cs="宋体"/>
          <w:color w:val="auto"/>
          <w:sz w:val="22"/>
          <w:highlight w:val="none"/>
          <w:lang w:val="zh-CN" w:bidi="ar"/>
        </w:rPr>
        <w:t xml:space="preserve">填写的《残疾人福利性单位声明函》为准，监狱企业须提供由省级以上监狱管理局、戒毒管理局（含新疆生产建设兵团）出具的属于监狱企业的证明文件，否则不予认定。</w:t>
      </w:r>
      <w:r/>
    </w:p>
    <w:p>
      <w:pPr>
        <w:ind w:firstLine="482"/>
        <w:jc w:val="left"/>
        <w:spacing w:line="42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2.2 未能通过资格审查的</w:t>
      </w:r>
      <w:r>
        <w:rPr>
          <w:rFonts w:hint="eastAsia" w:ascii="宋体" w:hAnsi="宋体" w:cs="宋体"/>
          <w:color w:val="auto"/>
          <w:sz w:val="22"/>
          <w:highlight w:val="none"/>
          <w:lang w:eastAsia="zh-CN"/>
        </w:rPr>
        <w:t xml:space="preserve">供应商响应文件</w:t>
      </w:r>
      <w:r>
        <w:rPr>
          <w:rFonts w:hint="eastAsia" w:ascii="宋体" w:hAnsi="宋体" w:eastAsia="宋体" w:cs="宋体"/>
          <w:color w:val="auto"/>
          <w:sz w:val="22"/>
          <w:highlight w:val="none"/>
        </w:rPr>
        <w:t xml:space="preserve">作无效</w:t>
      </w:r>
      <w:r>
        <w:rPr>
          <w:rFonts w:hint="eastAsia" w:ascii="宋体" w:hAnsi="宋体" w:cs="宋体"/>
          <w:color w:val="auto"/>
          <w:sz w:val="22"/>
          <w:highlight w:val="none"/>
          <w:lang w:eastAsia="zh-CN"/>
        </w:rPr>
        <w:t xml:space="preserve">响应文件</w:t>
      </w:r>
      <w:r>
        <w:rPr>
          <w:rFonts w:hint="eastAsia" w:ascii="宋体" w:hAnsi="宋体" w:eastAsia="宋体" w:cs="宋体"/>
          <w:color w:val="auto"/>
          <w:sz w:val="22"/>
          <w:highlight w:val="none"/>
        </w:rPr>
        <w:t xml:space="preserve">处理，其</w:t>
      </w:r>
      <w:r>
        <w:rPr>
          <w:rFonts w:hint="eastAsia" w:ascii="宋体" w:hAnsi="宋体" w:cs="宋体"/>
          <w:color w:val="auto"/>
          <w:sz w:val="22"/>
          <w:highlight w:val="none"/>
          <w:lang w:eastAsia="zh-CN"/>
        </w:rPr>
        <w:t xml:space="preserve">响应文件</w:t>
      </w:r>
      <w:r>
        <w:rPr>
          <w:rFonts w:hint="eastAsia" w:ascii="宋体" w:hAnsi="宋体" w:eastAsia="宋体" w:cs="宋体"/>
          <w:color w:val="auto"/>
          <w:sz w:val="22"/>
          <w:highlight w:val="none"/>
        </w:rPr>
        <w:t xml:space="preserve">不再提交评标委员会进行评标。</w:t>
      </w:r>
      <w:r/>
    </w:p>
    <w:p>
      <w:pPr>
        <w:ind w:firstLine="442"/>
        <w:jc w:val="left"/>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3.澄清或说明</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期间，为有助于对响应文件的审查、评价和比较，评标委员会将在“苏采云”系统中要求供应商作出必要的澄清、说明和补正。</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 收到评标委员会澄清要求的供应商应派人按评标委员会规定的时间和格式在“苏采云”系统中做出澄清，澄清的内容作为</w:t>
      </w:r>
      <w:r>
        <w:rPr>
          <w:rFonts w:hint="eastAsia" w:ascii="宋体" w:hAnsi="宋体" w:cs="宋体"/>
          <w:color w:val="auto"/>
          <w:sz w:val="22"/>
          <w:highlight w:val="none"/>
          <w:lang w:eastAsia="zh-CN"/>
        </w:rPr>
        <w:t xml:space="preserve">响应文件</w:t>
      </w:r>
      <w:r>
        <w:rPr>
          <w:rFonts w:hint="eastAsia" w:ascii="宋体" w:hAnsi="宋体" w:eastAsia="宋体" w:cs="宋体"/>
          <w:color w:val="auto"/>
          <w:sz w:val="22"/>
          <w:highlight w:val="none"/>
        </w:rPr>
        <w:t xml:space="preserve">的补充部分，但价格和实质性的内容不得做任何更改。具体操作方式见《操作手册》。</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 接到评标委员会澄清要求的供应商如未按规定做出澄清，其风险由供应商自行承担。</w:t>
      </w:r>
      <w:r/>
    </w:p>
    <w:p>
      <w:pPr>
        <w:ind w:firstLine="442"/>
        <w:jc w:val="left"/>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4.审查结果</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4.1谈判小组完成审查后，确定通过资格预审的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名单，并提交审查报告。</w:t>
      </w:r>
      <w:r/>
    </w:p>
    <w:p>
      <w:pPr>
        <w:ind w:firstLine="440"/>
        <w:jc w:val="left"/>
        <w:spacing w:line="500" w:lineRule="exact"/>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22"/>
          <w:highlight w:val="none"/>
        </w:rPr>
        <w:t xml:space="preserve">4.2通过资格审查</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的数量不足3家的，不再进行评标。 </w:t>
      </w:r>
      <w:r>
        <w:rPr>
          <w:rFonts w:hint="eastAsia" w:ascii="宋体" w:hAnsi="宋体" w:eastAsia="宋体" w:cs="宋体"/>
          <w:color w:val="auto"/>
          <w:sz w:val="36"/>
          <w:szCs w:val="36"/>
          <w:highlight w:val="none"/>
          <w:lang w:val="en-US" w:eastAsia="zh-CN"/>
        </w:rPr>
        <w:br w:type="page" w:clear="all"/>
      </w:r>
      <w:r/>
    </w:p>
    <w:p>
      <w:pPr>
        <w:pStyle w:val="718"/>
        <w:jc w:val="center"/>
        <w:rPr>
          <w:rFonts w:hint="eastAsia" w:ascii="宋体" w:hAnsi="宋体" w:eastAsia="宋体" w:cs="宋体"/>
          <w:color w:val="auto"/>
          <w:sz w:val="36"/>
          <w:szCs w:val="36"/>
          <w:highlight w:val="none"/>
        </w:rPr>
      </w:pPr>
      <w:r/>
      <w:bookmarkStart w:id="40" w:name="_Toc38"/>
      <w:r>
        <w:rPr>
          <w:rFonts w:hint="eastAsia" w:ascii="宋体" w:hAnsi="宋体" w:eastAsia="宋体" w:cs="宋体"/>
          <w:color w:val="auto"/>
          <w:sz w:val="36"/>
          <w:szCs w:val="36"/>
          <w:highlight w:val="none"/>
          <w:lang w:val="en-US" w:eastAsia="zh-CN"/>
        </w:rPr>
        <w:t xml:space="preserve">第四章 评审办法</w:t>
      </w:r>
      <w:bookmarkEnd w:id="40"/>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bCs/>
          <w:color w:val="auto"/>
          <w:highlight w:val="none"/>
        </w:rPr>
        <w:t xml:space="preserve">谈判成交原则：</w:t>
      </w:r>
      <w:r>
        <w:rPr>
          <w:rFonts w:hint="eastAsia" w:ascii="宋体" w:hAnsi="宋体" w:eastAsia="宋体" w:cs="宋体"/>
          <w:color w:val="auto"/>
          <w:highlight w:val="none"/>
        </w:rPr>
        <w:t xml:space="preserve">本次谈判采用最低评标价法，</w:t>
      </w:r>
      <w:r>
        <w:rPr>
          <w:rFonts w:hint="eastAsia" w:ascii="宋体" w:hAnsi="宋体" w:eastAsia="宋体" w:cs="宋体"/>
          <w:color w:val="auto"/>
          <w:szCs w:val="24"/>
          <w:highlight w:val="none"/>
        </w:rPr>
        <w:t xml:space="preserve">采购人授权</w:t>
      </w:r>
      <w:r>
        <w:rPr>
          <w:rFonts w:hint="eastAsia" w:ascii="宋体" w:hAnsi="宋体" w:cs="宋体"/>
          <w:color w:val="auto"/>
          <w:szCs w:val="24"/>
          <w:highlight w:val="none"/>
          <w:lang w:eastAsia="zh-CN"/>
        </w:rPr>
        <w:t xml:space="preserve">谈判小组</w:t>
      </w:r>
      <w:r>
        <w:rPr>
          <w:rFonts w:hint="eastAsia" w:ascii="宋体" w:hAnsi="宋体" w:eastAsia="宋体" w:cs="宋体"/>
          <w:color w:val="auto"/>
          <w:szCs w:val="24"/>
          <w:highlight w:val="none"/>
        </w:rPr>
        <w:t xml:space="preserve">，将在响应报价不超过</w:t>
      </w:r>
      <w:r>
        <w:rPr>
          <w:rFonts w:hint="eastAsia" w:ascii="宋体" w:hAnsi="宋体" w:cs="宋体"/>
          <w:color w:val="auto"/>
          <w:szCs w:val="24"/>
          <w:highlight w:val="none"/>
          <w:lang w:val="en-US" w:eastAsia="zh-CN"/>
        </w:rPr>
        <w:t xml:space="preserve">最高限价</w:t>
      </w:r>
      <w:r>
        <w:rPr>
          <w:rFonts w:hint="eastAsia" w:ascii="宋体" w:hAnsi="宋体" w:eastAsia="宋体" w:cs="宋体"/>
          <w:color w:val="auto"/>
          <w:szCs w:val="24"/>
          <w:highlight w:val="none"/>
        </w:rPr>
        <w:t xml:space="preserve">，且响应内容的质量和服务均能满足采购文件实质性响应要求的供应商（不少于三家）中，</w:t>
      </w:r>
      <w:r>
        <w:rPr>
          <w:rFonts w:hint="eastAsia" w:ascii="宋体" w:hAnsi="宋体" w:cs="宋体"/>
          <w:color w:val="auto"/>
          <w:szCs w:val="24"/>
          <w:highlight w:val="none"/>
          <w:lang w:val="en-US" w:eastAsia="zh-CN"/>
        </w:rPr>
        <w:t xml:space="preserve">按最终报价由低到高排序推荐3名成交候选供应商</w:t>
      </w:r>
      <w:r>
        <w:rPr>
          <w:rFonts w:hint="eastAsia" w:ascii="宋体" w:hAnsi="宋体" w:eastAsia="宋体" w:cs="宋体"/>
          <w:color w:val="auto"/>
          <w:szCs w:val="24"/>
          <w:highlight w:val="none"/>
        </w:rPr>
        <w:t xml:space="preserve">。</w:t>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eastAsia="zh-CN"/>
        </w:rPr>
        <w:t xml:space="preserve">谈判小组</w:t>
      </w:r>
      <w:r>
        <w:rPr>
          <w:rFonts w:hint="eastAsia" w:ascii="宋体" w:hAnsi="宋体" w:eastAsia="宋体" w:cs="宋体"/>
          <w:color w:val="auto"/>
          <w:szCs w:val="24"/>
          <w:highlight w:val="none"/>
        </w:rPr>
        <w:t xml:space="preserve">各成员独立对每个进入合格性评审程序的谈判供应商的谈判响应文件按合格性评审办法进行评审和评价，以判定谈判响应文件的质量和服务均能满足采购文件实质性响应要求，并</w:t>
      </w:r>
      <w:r>
        <w:rPr>
          <w:rFonts w:hint="eastAsia" w:ascii="宋体" w:hAnsi="宋体" w:cs="宋体"/>
          <w:color w:val="auto"/>
          <w:szCs w:val="24"/>
          <w:highlight w:val="none"/>
          <w:lang w:eastAsia="zh-CN"/>
        </w:rPr>
        <w:t xml:space="preserve">推荐</w:t>
      </w:r>
      <w:r>
        <w:rPr>
          <w:rFonts w:hint="eastAsia" w:ascii="宋体" w:hAnsi="宋体" w:cs="宋体"/>
          <w:color w:val="auto"/>
          <w:szCs w:val="24"/>
          <w:highlight w:val="none"/>
          <w:lang w:val="en-US" w:eastAsia="zh-CN"/>
        </w:rPr>
        <w:t xml:space="preserve">成交候选供应商</w:t>
      </w:r>
      <w:r>
        <w:rPr>
          <w:rFonts w:hint="eastAsia" w:ascii="宋体" w:hAnsi="宋体" w:eastAsia="宋体" w:cs="宋体"/>
          <w:color w:val="auto"/>
          <w:szCs w:val="24"/>
          <w:highlight w:val="none"/>
        </w:rPr>
        <w:t xml:space="preserve">。评审方法如下：</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Cs w:val="24"/>
          <w:highlight w:val="none"/>
          <w:lang w:val="en-US" w:eastAsia="zh-CN"/>
        </w:rPr>
        <w:t xml:space="preserve">资格评审办法见第三章，符合性</w:t>
      </w:r>
      <w:r>
        <w:rPr>
          <w:rFonts w:hint="eastAsia" w:ascii="宋体" w:hAnsi="宋体" w:eastAsia="宋体" w:cs="宋体"/>
          <w:color w:val="auto"/>
          <w:sz w:val="21"/>
          <w:szCs w:val="24"/>
          <w:highlight w:val="none"/>
        </w:rPr>
        <w:t xml:space="preserve">评审因素与评审标准：</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1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①</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响应文件组成齐全，内容、格式按</w:t>
      </w:r>
      <w:r>
        <w:rPr>
          <w:rFonts w:hint="eastAsia" w:ascii="宋体" w:hAnsi="宋体" w:cs="宋体"/>
          <w:color w:val="auto"/>
          <w:sz w:val="21"/>
          <w:szCs w:val="24"/>
          <w:highlight w:val="none"/>
          <w:lang w:eastAsia="zh-CN"/>
        </w:rPr>
        <w:t xml:space="preserve">采购文件</w:t>
      </w:r>
      <w:r>
        <w:rPr>
          <w:rFonts w:hint="eastAsia" w:ascii="宋体" w:hAnsi="宋体" w:eastAsia="宋体" w:cs="宋体"/>
          <w:color w:val="auto"/>
          <w:sz w:val="21"/>
          <w:szCs w:val="24"/>
          <w:highlight w:val="none"/>
        </w:rPr>
        <w:t xml:space="preserve">的规定，字迹清晰可辨：</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a.按照响应文件规定的格式、内容编制了</w:t>
      </w:r>
      <w:r>
        <w:rPr>
          <w:rFonts w:hint="eastAsia" w:ascii="宋体" w:hAnsi="宋体" w:cs="宋体"/>
          <w:color w:val="auto"/>
          <w:sz w:val="21"/>
          <w:szCs w:val="24"/>
          <w:highlight w:val="none"/>
          <w:lang w:eastAsia="zh-CN"/>
        </w:rPr>
        <w:t xml:space="preserve">响应文件</w:t>
      </w:r>
      <w:r>
        <w:rPr>
          <w:rFonts w:hint="eastAsia" w:ascii="宋体" w:hAnsi="宋体" w:eastAsia="宋体" w:cs="宋体"/>
          <w:color w:val="auto"/>
          <w:sz w:val="21"/>
          <w:szCs w:val="24"/>
          <w:highlight w:val="none"/>
        </w:rPr>
        <w:t xml:space="preserve">；</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b.响应文件未因关键信息模糊而造成谈判小组成员会无法判定是否实质性响应。</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2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②</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响应文件上法定代表人或其授权的委托代理人的签名或电子签章、</w:t>
      </w:r>
      <w:r>
        <w:rPr>
          <w:rFonts w:hint="eastAsia" w:ascii="宋体" w:hAnsi="宋体" w:eastAsia="宋体" w:cs="宋体"/>
          <w:color w:val="auto"/>
          <w:sz w:val="21"/>
          <w:szCs w:val="24"/>
          <w:highlight w:val="none"/>
          <w:lang w:val="en-US" w:eastAsia="zh-CN"/>
        </w:rPr>
        <w:t xml:space="preserve">供应商</w:t>
      </w:r>
      <w:r>
        <w:rPr>
          <w:rFonts w:hint="eastAsia" w:ascii="宋体" w:hAnsi="宋体" w:eastAsia="宋体" w:cs="宋体"/>
          <w:color w:val="auto"/>
          <w:sz w:val="21"/>
          <w:szCs w:val="24"/>
          <w:highlight w:val="none"/>
        </w:rPr>
        <w:t xml:space="preserve">的盖章齐全，符合谈判文件规定。 </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3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③</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供应商法定代表人授权委托代理人签署响应文件的，须提交授权委托书，且授权人和被授权人均在授权委托书上签名或电子签章。</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4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④</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供应商法定代表人在响应文件签署或盖法人电子签章的，提供了法定代表人身份证明。</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5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⑤</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最终报价表中投标报价为唯一报价，且未提交选择性报价。</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6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⑥</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供应商未提交可调价格的投标报价。</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7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⑦</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响应文件中未出现提供投标内容以外的任何附赠条款。</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8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⑧</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最终报价表中投标报价未超过谈判文件规定的</w:t>
      </w:r>
      <w:r>
        <w:rPr>
          <w:rFonts w:hint="eastAsia" w:ascii="宋体" w:hAnsi="宋体" w:cs="宋体"/>
          <w:color w:val="auto"/>
          <w:sz w:val="21"/>
          <w:szCs w:val="24"/>
          <w:highlight w:val="none"/>
          <w:lang w:eastAsia="zh-CN"/>
        </w:rPr>
        <w:t xml:space="preserve">最高限价</w:t>
      </w:r>
      <w:r>
        <w:rPr>
          <w:rFonts w:hint="eastAsia" w:ascii="宋体" w:hAnsi="宋体" w:eastAsia="宋体" w:cs="宋体"/>
          <w:color w:val="auto"/>
          <w:sz w:val="21"/>
          <w:szCs w:val="24"/>
          <w:highlight w:val="none"/>
        </w:rPr>
        <w:t xml:space="preserve">。</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9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⑨</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响应文件载明的服务期符合谈判文件规定的时限。</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10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⑩</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响应文件未附有采购人不能接受的条件。</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（2）评审内容条款评委意见汇总后有评审内容项评审意见确定为不合格的，则该谈判响应文件将被视为不合格，且不具备成交资格。</w:t>
      </w:r>
      <w:r>
        <w:rPr>
          <w:rFonts w:hint="eastAsia" w:ascii="宋体" w:hAnsi="宋体" w:cs="宋体"/>
          <w:color w:val="auto"/>
          <w:szCs w:val="24"/>
          <w:highlight w:val="none"/>
          <w:lang w:eastAsia="zh-CN"/>
        </w:rPr>
        <w:t xml:space="preserve">谈判小组</w:t>
      </w:r>
      <w:r>
        <w:rPr>
          <w:rFonts w:hint="eastAsia" w:ascii="宋体" w:hAnsi="宋体" w:eastAsia="宋体" w:cs="宋体"/>
          <w:color w:val="auto"/>
          <w:szCs w:val="24"/>
          <w:highlight w:val="none"/>
        </w:rPr>
        <w:t xml:space="preserve">在评审合格的响应文件中按最终报价由低到高排序推荐3名成交候选供应商。如果两个或两个以上满足上述要求的谈判供应商的谈判报价相同且均最低的，则由采购方以抽签方式</w:t>
      </w:r>
      <w:r>
        <w:rPr>
          <w:rFonts w:hint="eastAsia" w:ascii="宋体" w:hAnsi="宋体" w:cs="宋体"/>
          <w:color w:val="auto"/>
          <w:szCs w:val="24"/>
          <w:highlight w:val="none"/>
          <w:lang w:eastAsia="zh-CN"/>
        </w:rPr>
        <w:t xml:space="preserve">确定</w:t>
      </w:r>
      <w:r>
        <w:rPr>
          <w:rFonts w:hint="eastAsia" w:ascii="宋体" w:hAnsi="宋体" w:eastAsia="宋体" w:cs="宋体"/>
          <w:color w:val="auto"/>
          <w:szCs w:val="24"/>
          <w:highlight w:val="none"/>
        </w:rPr>
        <w:t xml:space="preserve">推荐</w:t>
      </w:r>
      <w:r>
        <w:rPr>
          <w:rFonts w:hint="eastAsia" w:ascii="宋体" w:hAnsi="宋体" w:cs="宋体"/>
          <w:color w:val="auto"/>
          <w:szCs w:val="24"/>
          <w:highlight w:val="none"/>
          <w:lang w:eastAsia="zh-CN"/>
        </w:rPr>
        <w:t xml:space="preserve">的</w:t>
      </w:r>
      <w:r>
        <w:rPr>
          <w:rFonts w:hint="eastAsia" w:ascii="宋体" w:hAnsi="宋体" w:eastAsia="宋体" w:cs="宋体"/>
          <w:color w:val="auto"/>
          <w:szCs w:val="24"/>
          <w:highlight w:val="none"/>
        </w:rPr>
        <w:t xml:space="preserve">成交侯选供应商</w:t>
      </w:r>
      <w:r>
        <w:rPr>
          <w:rFonts w:hint="eastAsia" w:ascii="宋体" w:hAnsi="宋体" w:cs="宋体"/>
          <w:color w:val="auto"/>
          <w:szCs w:val="24"/>
          <w:highlight w:val="none"/>
          <w:lang w:eastAsia="zh-CN"/>
        </w:rPr>
        <w:t xml:space="preserve">排序</w:t>
      </w:r>
      <w:r>
        <w:rPr>
          <w:rFonts w:hint="eastAsia" w:ascii="宋体" w:hAnsi="宋体" w:eastAsia="宋体" w:cs="宋体"/>
          <w:color w:val="auto"/>
          <w:szCs w:val="24"/>
          <w:highlight w:val="none"/>
        </w:rPr>
        <w:t xml:space="preserve">。</w:t>
      </w:r>
      <w:r/>
    </w:p>
    <w:p>
      <w:pPr>
        <w:ind w:firstLine="420"/>
        <w:spacing w:line="360" w:lineRule="auto"/>
        <w:tabs>
          <w:tab w:val="left" w:pos="2870" w:leader="none"/>
        </w:tabs>
        <w:rPr>
          <w:rFonts w:hint="eastAsia" w:ascii="宋体" w:hAnsi="宋体" w:eastAsia="宋体" w:cs="宋体"/>
          <w:color w:val="auto"/>
          <w:sz w:val="21"/>
          <w:szCs w:val="24"/>
          <w:highlight w:val="none"/>
          <w:lang w:val="en-US" w:eastAsia="zh-CN"/>
        </w:rPr>
      </w:pPr>
      <w:r>
        <w:rPr>
          <w:rFonts w:hint="eastAsia" w:ascii="宋体" w:hAnsi="宋体" w:eastAsia="宋体" w:cs="宋体"/>
          <w:b/>
          <w:bCs/>
          <w:color w:val="auto"/>
          <w:sz w:val="21"/>
          <w:szCs w:val="24"/>
          <w:highlight w:val="none"/>
        </w:rPr>
        <w:t xml:space="preserve">（3）</w:t>
      </w:r>
      <w:r>
        <w:rPr>
          <w:rFonts w:hint="eastAsia" w:ascii="宋体" w:hAnsi="宋体" w:eastAsia="宋体" w:cs="宋体"/>
          <w:b/>
          <w:bCs/>
          <w:color w:val="auto"/>
          <w:sz w:val="21"/>
          <w:szCs w:val="24"/>
          <w:highlight w:val="none"/>
          <w:lang w:val="en-US" w:eastAsia="zh-CN"/>
        </w:rPr>
        <w:t xml:space="preserve">评审中出现下列情形之一的，谈判小组应当启动异常低价投标（响应）审查程序</w:t>
      </w:r>
      <w:r>
        <w:rPr>
          <w:rFonts w:hint="eastAsia" w:ascii="宋体" w:hAnsi="宋体" w:eastAsia="宋体" w:cs="宋体"/>
          <w:color w:val="auto"/>
          <w:sz w:val="21"/>
          <w:szCs w:val="24"/>
          <w:highlight w:val="none"/>
          <w:lang w:val="en-US" w:eastAsia="zh-CN"/>
        </w:rPr>
        <w:t xml:space="preserve">：</w:t>
      </w:r>
      <w:r/>
    </w:p>
    <w:p>
      <w:pPr>
        <w:ind w:firstLine="420"/>
        <w:spacing w:line="360" w:lineRule="auto"/>
        <w:tabs>
          <w:tab w:val="left" w:pos="2870" w:leader="none"/>
        </w:tabs>
        <w:rPr>
          <w:rFonts w:hint="eastAsia" w:ascii="宋体" w:hAnsi="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①投标(响应)报价低于全部通过符合性审查供应商投标(响应)报价平均值50%的，即投标(响应)报价</w:t>
      </w:r>
      <w:r>
        <w:rPr>
          <w:rFonts w:hint="eastAsia" w:ascii="宋体" w:hAnsi="宋体" w:cs="宋体"/>
          <w:b/>
          <w:bCs/>
          <w:color w:val="auto"/>
          <w:sz w:val="21"/>
          <w:szCs w:val="24"/>
          <w:highlight w:val="none"/>
          <w:lang w:val="en-US" w:eastAsia="zh-CN"/>
        </w:rPr>
        <w:t xml:space="preserve">＜</w:t>
      </w:r>
      <w:r>
        <w:rPr>
          <w:rFonts w:hint="eastAsia" w:ascii="宋体" w:hAnsi="宋体" w:eastAsia="宋体" w:cs="宋体"/>
          <w:b/>
          <w:bCs/>
          <w:color w:val="auto"/>
          <w:sz w:val="21"/>
          <w:szCs w:val="24"/>
          <w:highlight w:val="none"/>
          <w:lang w:val="en-US" w:eastAsia="zh-CN"/>
        </w:rPr>
        <w:t xml:space="preserve">全部通过符合性审查供应商投标(响应)报价平均值×50%</w:t>
      </w:r>
      <w:r>
        <w:rPr>
          <w:rFonts w:hint="eastAsia" w:ascii="宋体" w:hAnsi="宋体" w:cs="宋体"/>
          <w:b/>
          <w:bCs/>
          <w:color w:val="auto"/>
          <w:sz w:val="21"/>
          <w:szCs w:val="24"/>
          <w:highlight w:val="none"/>
          <w:lang w:val="en-US" w:eastAsia="zh-CN"/>
        </w:rPr>
        <w:t xml:space="preserve">；</w:t>
      </w:r>
      <w:r/>
    </w:p>
    <w:p>
      <w:pPr>
        <w:ind w:firstLine="420"/>
        <w:spacing w:line="360" w:lineRule="auto"/>
        <w:tabs>
          <w:tab w:val="left" w:pos="2870" w:leader="none"/>
        </w:tabs>
        <w:rPr>
          <w:rFonts w:hint="eastAsia" w:ascii="宋体" w:hAnsi="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②</w:t>
      </w:r>
      <w:r>
        <w:rPr>
          <w:rFonts w:hint="eastAsia" w:ascii="宋体" w:hAnsi="宋体" w:cs="宋体"/>
          <w:b/>
          <w:bCs/>
          <w:color w:val="auto"/>
          <w:sz w:val="21"/>
          <w:szCs w:val="24"/>
          <w:highlight w:val="none"/>
          <w:lang w:val="en-US" w:eastAsia="zh-CN"/>
        </w:rPr>
        <w:t xml:space="preserve">投标(响应)报价低于通过符合性审查的次低报价供应商投标(响应)报价50%的，即投标(响应)报价＜通过符合性审查的次低报价供应商投标(响应)报价</w:t>
      </w:r>
      <w:r>
        <w:rPr>
          <w:rFonts w:hint="eastAsia" w:ascii="宋体" w:hAnsi="宋体" w:eastAsia="宋体" w:cs="宋体"/>
          <w:b/>
          <w:bCs/>
          <w:color w:val="auto"/>
          <w:sz w:val="21"/>
          <w:szCs w:val="24"/>
          <w:highlight w:val="none"/>
          <w:lang w:val="en-US" w:eastAsia="zh-CN"/>
        </w:rPr>
        <w:t xml:space="preserve">×</w:t>
      </w:r>
      <w:r>
        <w:rPr>
          <w:rFonts w:hint="eastAsia" w:ascii="宋体" w:hAnsi="宋体" w:cs="宋体"/>
          <w:b/>
          <w:bCs/>
          <w:color w:val="auto"/>
          <w:sz w:val="21"/>
          <w:szCs w:val="24"/>
          <w:highlight w:val="none"/>
          <w:lang w:val="en-US" w:eastAsia="zh-CN"/>
        </w:rPr>
        <w:t xml:space="preserve">50%；</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③投标(响应)报价低于采购项目最高限价45%的，即投标(响应)报价&lt;采购项目最高限价×45%</w:t>
      </w:r>
      <w:r>
        <w:rPr>
          <w:rFonts w:hint="eastAsia" w:ascii="宋体" w:hAnsi="宋体" w:cs="宋体"/>
          <w:b/>
          <w:bCs/>
          <w:color w:val="auto"/>
          <w:sz w:val="21"/>
          <w:szCs w:val="24"/>
          <w:highlight w:val="none"/>
          <w:lang w:val="en-US" w:eastAsia="zh-CN"/>
        </w:rPr>
        <w:t xml:space="preserve">；</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④评审委员会基于专业判断，认为供应商报价过低，有可能影响产品质量或者不能诚信履约的其他情形。</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谈判小组启动异常低价投标(响应)审查后，属于前述第1项至第</w:t>
      </w:r>
      <w:r>
        <w:rPr>
          <w:rFonts w:hint="eastAsia" w:ascii="宋体" w:hAnsi="宋体" w:cs="宋体"/>
          <w:b/>
          <w:bCs/>
          <w:color w:val="auto"/>
          <w:sz w:val="21"/>
          <w:szCs w:val="24"/>
          <w:highlight w:val="none"/>
          <w:lang w:val="en-US" w:eastAsia="zh-CN"/>
        </w:rPr>
        <w:t xml:space="preserve">4</w:t>
      </w:r>
      <w:r>
        <w:rPr>
          <w:rFonts w:hint="eastAsia" w:ascii="宋体" w:hAnsi="宋体" w:eastAsia="宋体" w:cs="宋体"/>
          <w:b/>
          <w:bCs/>
          <w:color w:val="auto"/>
          <w:sz w:val="21"/>
          <w:szCs w:val="24"/>
          <w:highlight w:val="none"/>
          <w:lang w:val="en-US"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异常低价投标(响应)审查的启动原因、审查意见和审查结果应当在评审报告中记录，并随供应商提供的相关书面说明及证明材料，以及谈判小组有关互联网浏览、查询历史一并归档。</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r>
      <w:r/>
    </w:p>
    <w:p>
      <w:pPr>
        <w:ind w:firstLine="420"/>
        <w:spacing w:line="360" w:lineRule="auto"/>
        <w:tabs>
          <w:tab w:val="left" w:pos="2870" w:leader="none"/>
        </w:tabs>
        <w:rPr>
          <w:rFonts w:hint="eastAsia" w:ascii="宋体" w:hAnsi="宋体" w:eastAsia="宋体" w:cs="宋体"/>
          <w:b/>
          <w:bCs/>
          <w:color w:val="auto"/>
          <w:sz w:val="21"/>
          <w:szCs w:val="24"/>
          <w:highlight w:val="none"/>
        </w:rPr>
      </w:pPr>
      <w:r>
        <w:rPr>
          <w:rFonts w:hint="eastAsia" w:ascii="宋体" w:hAnsi="宋体" w:eastAsia="宋体" w:cs="宋体"/>
          <w:b/>
          <w:bCs/>
          <w:color w:val="auto"/>
          <w:sz w:val="21"/>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718"/>
        <w:jc w:val="center"/>
        <w:rPr>
          <w:rFonts w:hint="eastAsia" w:ascii="宋体" w:hAnsi="宋体" w:eastAsia="宋体" w:cs="宋体"/>
          <w:color w:val="auto"/>
          <w:sz w:val="36"/>
          <w:szCs w:val="36"/>
          <w:highlight w:val="none"/>
        </w:rPr>
      </w:pPr>
      <w:r/>
      <w:bookmarkStart w:id="41" w:name="_Toc39"/>
      <w:r>
        <w:rPr>
          <w:rFonts w:hint="eastAsia" w:ascii="宋体" w:hAnsi="宋体" w:eastAsia="宋体" w:cs="宋体"/>
          <w:color w:val="auto"/>
          <w:sz w:val="36"/>
          <w:szCs w:val="36"/>
          <w:highlight w:val="none"/>
        </w:rPr>
        <w:t xml:space="preserve">第五章 合同格式及条款</w:t>
      </w:r>
      <w:bookmarkEnd w:id="41"/>
      <w:r/>
      <w:r/>
    </w:p>
    <w:p>
      <w:pPr>
        <w:pStyle w:val="86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keepLines w:val="0"/>
        <w:keepNext w:val="0"/>
        <w:pageBreakBefore w:val="0"/>
        <w:spacing w:line="400" w:lineRule="exact"/>
        <w:rPr>
          <w:rFonts w:hint="eastAsia" w:ascii="宋体" w:hAnsi="宋体" w:eastAsia="宋体" w:cs="宋体"/>
          <w:color w:val="auto"/>
          <w:sz w:val="22"/>
          <w:highlight w:val="none"/>
        </w:rPr>
      </w:pPr>
      <w:r>
        <w:rPr>
          <w:rFonts w:hint="eastAsia" w:ascii="宋体" w:hAnsi="宋体" w:eastAsia="宋体" w:cs="宋体"/>
          <w:b/>
          <w:bCs/>
          <w:color w:val="auto"/>
          <w:sz w:val="24"/>
          <w:highlight w:val="none"/>
        </w:rPr>
        <w:t xml:space="preserve">（此为合同参考格式，双方可以在不违反实质性条款的情况下，另行签订采购合同</w:t>
      </w:r>
      <w:r>
        <w:rPr>
          <w:rFonts w:hint="eastAsia" w:ascii="宋体" w:hAnsi="宋体" w:eastAsia="宋体" w:cs="宋体"/>
          <w:color w:val="auto"/>
          <w:sz w:val="24"/>
          <w:highlight w:val="none"/>
        </w:rPr>
        <w:t xml:space="preserve">）</w:t>
      </w:r>
      <w:r>
        <w:rPr>
          <w:rFonts w:hint="eastAsia" w:ascii="宋体" w:hAnsi="宋体" w:eastAsia="宋体" w:cs="宋体"/>
          <w:color w:val="auto"/>
          <w:sz w:val="22"/>
          <w:highlight w:val="none"/>
        </w:rPr>
        <w:t xml:space="preserve">      </w:t>
      </w:r>
      <w:r/>
    </w:p>
    <w:p>
      <w:pPr>
        <w:jc w:val="center"/>
        <w:spacing w:line="500" w:lineRule="exact"/>
        <w:rPr>
          <w:rFonts w:hint="eastAsia" w:ascii="宋体" w:hAnsi="宋体" w:eastAsia="宋体" w:cs="宋体"/>
          <w:color w:val="auto"/>
          <w:highlight w:val="none"/>
        </w:rPr>
      </w:pPr>
      <w:r>
        <w:rPr>
          <w:rFonts w:hint="eastAsia" w:ascii="宋体" w:hAnsi="宋体" w:eastAsia="宋体" w:cs="宋体"/>
          <w:b/>
          <w:bCs/>
          <w:color w:val="auto"/>
          <w:highlight w:val="none"/>
        </w:rPr>
        <w:t xml:space="preserve">（此为合同参考格式</w:t>
      </w:r>
      <w:r>
        <w:rPr>
          <w:rFonts w:hint="eastAsia" w:ascii="宋体" w:hAnsi="宋体" w:eastAsia="宋体" w:cs="宋体"/>
          <w:color w:val="auto"/>
          <w:highlight w:val="none"/>
        </w:rPr>
        <w:t xml:space="preserve">）</w:t>
      </w:r>
      <w:r/>
    </w:p>
    <w:p>
      <w:pPr>
        <w:jc w:val="cente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48"/>
          <w:szCs w:val="48"/>
          <w:highlight w:val="none"/>
        </w:rPr>
      </w:pPr>
      <w:r>
        <w:rPr>
          <w:rFonts w:hint="eastAsia" w:ascii="宋体" w:hAnsi="宋体" w:eastAsia="宋体" w:cs="宋体"/>
          <w:b/>
          <w:color w:val="auto"/>
          <w:sz w:val="48"/>
          <w:szCs w:val="48"/>
          <w:highlight w:val="none"/>
        </w:rPr>
        <w:t xml:space="preserve">建设工程施工合同</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发 包 人：</w:t>
      </w:r>
      <w:r>
        <w:rPr>
          <w:rFonts w:hint="eastAsia" w:ascii="宋体" w:hAnsi="宋体" w:cs="宋体"/>
          <w:b w:val="0"/>
          <w:bCs w:val="0"/>
          <w:color w:val="auto"/>
          <w:sz w:val="32"/>
          <w:szCs w:val="32"/>
          <w:highlight w:val="none"/>
          <w:lang w:val="en-US" w:eastAsia="zh-CN"/>
        </w:rPr>
        <w:t xml:space="preserve">靖江市马桥镇人民政府</w:t>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工程名称</w:t>
      </w:r>
      <w:r>
        <w:rPr>
          <w:rFonts w:hint="eastAsia" w:ascii="宋体" w:hAnsi="宋体" w:eastAsia="宋体" w:cs="宋体"/>
          <w:color w:val="auto"/>
          <w:spacing w:val="-20"/>
          <w:sz w:val="32"/>
          <w:szCs w:val="32"/>
          <w:highlight w:val="none"/>
        </w:rPr>
        <w:t xml:space="preserve">：</w:t>
      </w:r>
      <w:r>
        <w:rPr>
          <w:rFonts w:hint="eastAsia" w:ascii="宋体" w:hAnsi="宋体" w:cs="宋体"/>
          <w:color w:val="auto"/>
          <w:sz w:val="32"/>
          <w:szCs w:val="32"/>
          <w:highlight w:val="none"/>
          <w:lang w:val="en-US" w:eastAsia="zh-CN"/>
        </w:rPr>
        <w:t xml:space="preserve">2026年马桥镇铭坤村的富铭标准化厂房建设项目</w:t>
      </w:r>
      <w:r>
        <w:rPr>
          <w:rFonts w:hint="eastAsia" w:ascii="宋体" w:hAnsi="宋体" w:eastAsia="宋体" w:cs="宋体"/>
          <w:color w:val="auto"/>
          <w:spacing w:val="0"/>
          <w:sz w:val="32"/>
          <w:szCs w:val="32"/>
          <w:highlight w:val="none"/>
          <w:lang w:eastAsia="zh-CN"/>
        </w:rPr>
        <w:t xml:space="preserve">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承 包 人：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建 造 师：</w:t>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56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中华人民共和国建设部</w:t>
      </w:r>
      <w:r/>
    </w:p>
    <w:p>
      <w:pPr>
        <w:ind w:firstLine="608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制定</w:t>
      </w:r>
      <w:r/>
    </w:p>
    <w:p>
      <w:pPr>
        <w:ind w:firstLine="2520"/>
        <w:rPr>
          <w:rFonts w:hint="eastAsia" w:ascii="宋体" w:hAnsi="宋体" w:eastAsia="宋体" w:cs="宋体"/>
          <w:color w:val="auto"/>
          <w:sz w:val="32"/>
          <w:szCs w:val="32"/>
          <w:highlight w:val="none"/>
        </w:rPr>
      </w:pPr>
      <w:r>
        <w:rPr>
          <w:rFonts w:hint="eastAsia" w:ascii="宋体" w:hAnsi="宋体" w:eastAsia="宋体" w:cs="宋体"/>
          <w:color w:val="auto"/>
          <w:spacing w:val="20"/>
          <w:sz w:val="32"/>
          <w:szCs w:val="32"/>
          <w:highlight w:val="none"/>
        </w:rPr>
        <w:t xml:space="preserve">国家工商行政管理局</w:t>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44"/>
          <w:szCs w:val="44"/>
          <w:highlight w:val="none"/>
        </w:rPr>
        <w:t xml:space="preserve">协 议 书</w:t>
      </w:r>
      <w:r/>
    </w:p>
    <w:p>
      <w:pPr>
        <w:ind w:firstLine="405"/>
        <w:spacing w:line="460" w:lineRule="exac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靖江市马桥镇人民政府</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依照《中华人民共和国</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》、《中华人民共和国建筑法》及其他有关法律、行政法规、遵循平等、自愿、公平和诚实信用的原则，双方就本建设工程施工项协商一致，订立本合同。</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w:t>
      </w:r>
      <w:r/>
    </w:p>
    <w:p>
      <w:pPr>
        <w:ind w:firstLine="420"/>
        <w:spacing w:line="460" w:lineRule="exact"/>
        <w:rPr>
          <w:rFonts w:hint="eastAsia" w:ascii="宋体" w:hAnsi="宋体" w:eastAsia="宋体" w:cs="宋体"/>
          <w:color w:val="auto"/>
          <w:highlight w:val="none"/>
          <w:u w:val="single"/>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2026年马桥镇铭坤村的富铭标准化厂房建设项目</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u w:val="single"/>
        </w:rPr>
        <w:t xml:space="preserve"> </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工程地点：</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eastAsia="zh-CN"/>
        </w:rPr>
        <w:t xml:space="preserve">靖江市马桥镇</w:t>
      </w:r>
      <w:r>
        <w:rPr>
          <w:rFonts w:hint="eastAsia" w:ascii="宋体" w:hAnsi="宋体" w:eastAsia="宋体" w:cs="宋体"/>
          <w:color w:val="auto"/>
          <w:highlight w:val="none"/>
          <w:u w:val="single"/>
        </w:rPr>
        <w:t xml:space="preserve">             </w:t>
      </w:r>
      <w:r/>
    </w:p>
    <w:p>
      <w:pPr>
        <w:ind w:firstLine="420"/>
        <w:spacing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工程内容：</w:t>
      </w:r>
      <w:r>
        <w:rPr>
          <w:rFonts w:hint="eastAsia" w:ascii="宋体" w:hAnsi="宋体" w:eastAsia="宋体" w:cs="宋体"/>
          <w:color w:val="auto"/>
          <w:highlight w:val="none"/>
          <w:u w:val="single"/>
        </w:rPr>
        <w:t xml:space="preserve">                           </w:t>
      </w:r>
      <w:r/>
    </w:p>
    <w:p>
      <w:pPr>
        <w:spacing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二、工程承包范围</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承包范围：</w:t>
      </w:r>
      <w:r>
        <w:rPr>
          <w:rFonts w:hint="eastAsia" w:ascii="宋体" w:hAnsi="宋体" w:eastAsia="宋体" w:cs="宋体"/>
          <w:color w:val="auto"/>
          <w:highlight w:val="none"/>
          <w:u w:val="single"/>
        </w:rPr>
        <w:t xml:space="preserve">                          </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三、合同工期：</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开工日期：</w:t>
      </w:r>
      <w:r>
        <w:rPr>
          <w:rFonts w:hint="eastAsia" w:ascii="宋体" w:hAnsi="宋体" w:cs="宋体"/>
          <w:color w:val="auto"/>
          <w:highlight w:val="none"/>
          <w:lang w:eastAsia="zh-CN"/>
        </w:rPr>
        <w:t xml:space="preserve">2026年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日（以开工报告为准）</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竣工日期：</w:t>
      </w:r>
      <w:r>
        <w:rPr>
          <w:rFonts w:hint="eastAsia" w:ascii="宋体" w:hAnsi="宋体" w:cs="宋体"/>
          <w:color w:val="auto"/>
          <w:highlight w:val="none"/>
          <w:lang w:eastAsia="zh-CN"/>
        </w:rPr>
        <w:t xml:space="preserve">2026年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w:t>
      </w:r>
      <w:r/>
    </w:p>
    <w:p>
      <w:pPr>
        <w:spacing w:line="460" w:lineRule="exact"/>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　　合同工期总日历天数</w:t>
      </w:r>
      <w:r>
        <w:rPr>
          <w:rFonts w:hint="eastAsia" w:ascii="宋体" w:hAnsi="宋体" w:cs="宋体"/>
          <w:color w:val="auto"/>
          <w:highlight w:val="none"/>
          <w:u w:val="none"/>
          <w:lang w:val="en-US" w:eastAsia="zh-CN"/>
        </w:rPr>
        <w:t xml:space="preserve">80日历天</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四、质量标准</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工程质量标准：</w:t>
      </w:r>
      <w:r>
        <w:rPr>
          <w:rFonts w:hint="eastAsia" w:ascii="宋体" w:hAnsi="宋体" w:eastAsia="宋体" w:cs="宋体"/>
          <w:color w:val="auto"/>
          <w:highlight w:val="none"/>
          <w:u w:val="single"/>
        </w:rPr>
        <w:t xml:space="preserve">工程质量符合合格标准 </w:t>
      </w:r>
      <w:r/>
    </w:p>
    <w:p>
      <w:pPr>
        <w:numPr>
          <w:ilvl w:val="0"/>
          <w:numId w:val="0"/>
        </w:numPr>
        <w:spacing w:line="4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五、履约保证金</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六</w:t>
      </w:r>
      <w:r>
        <w:rPr>
          <w:rFonts w:hint="eastAsia" w:ascii="宋体" w:hAnsi="宋体" w:eastAsia="宋体" w:cs="宋体"/>
          <w:color w:val="auto"/>
          <w:highlight w:val="none"/>
        </w:rPr>
        <w:t xml:space="preserve">、合同价款  </w:t>
      </w:r>
      <w:r/>
    </w:p>
    <w:p>
      <w:pPr>
        <w:spacing w:line="460" w:lineRule="exact"/>
        <w:rPr>
          <w:rFonts w:hint="eastAsia" w:ascii="宋体" w:hAnsi="宋体" w:eastAsia="宋体" w:cs="宋体"/>
          <w:color w:val="auto"/>
          <w:highlight w:val="none"/>
          <w:u w:val="none"/>
        </w:rPr>
      </w:pPr>
      <w:r>
        <w:rPr>
          <w:rFonts w:hint="eastAsia" w:ascii="宋体" w:hAnsi="宋体" w:eastAsia="宋体" w:cs="宋体"/>
          <w:color w:val="auto"/>
          <w:highlight w:val="none"/>
        </w:rPr>
        <w:t xml:space="preserve">　　金额（大写）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（人民币）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rPr>
        <w:t xml:space="preserve">元</w:t>
      </w:r>
      <w:r>
        <w:rPr>
          <w:rFonts w:hint="eastAsia" w:ascii="宋体" w:hAnsi="宋体" w:eastAsia="宋体" w:cs="宋体"/>
          <w:color w:val="auto"/>
          <w:highlight w:val="none"/>
          <w:u w:val="none"/>
          <w:lang w:val="en-US" w:eastAsia="zh-CN"/>
        </w:rPr>
        <w:t xml:space="preserve">    </w:t>
      </w:r>
      <w:r/>
    </w:p>
    <w:p>
      <w:pPr>
        <w:spacing w:line="460" w:lineRule="exact"/>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none"/>
          <w:lang w:val="en-US" w:eastAsia="zh-CN"/>
        </w:rPr>
        <w:t xml:space="preserve">【其中安全文明施工措施费</w:t>
      </w:r>
      <w:r>
        <w:rPr>
          <w:rFonts w:hint="eastAsia" w:ascii="宋体" w:hAnsi="宋体" w:eastAsia="宋体" w:cs="宋体"/>
          <w:color w:val="auto"/>
          <w:highlight w:val="none"/>
          <w:u w:val="none"/>
        </w:rPr>
        <w:t xml:space="preserve">（大写）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 xml:space="preserve"> （人民币）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lang w:val="en-US" w:eastAsia="zh-CN"/>
        </w:rPr>
        <w:t xml:space="preserve">元），暂列金</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rPr>
        <w:t xml:space="preserve">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（人民币）</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元）】</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七</w:t>
      </w:r>
      <w:r>
        <w:rPr>
          <w:rFonts w:hint="eastAsia" w:ascii="宋体" w:hAnsi="宋体" w:eastAsia="宋体" w:cs="宋体"/>
          <w:color w:val="auto"/>
          <w:highlight w:val="none"/>
        </w:rPr>
        <w:t xml:space="preserve">、组成合同的文件</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组成本合同的文件包括：</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ab/>
      </w:r>
      <w:r>
        <w:rPr>
          <w:rFonts w:hint="eastAsia" w:ascii="宋体" w:hAnsi="宋体" w:eastAsia="宋体" w:cs="宋体"/>
          <w:color w:val="auto"/>
          <w:highlight w:val="none"/>
        </w:rPr>
        <w:t xml:space="preserve">1、本合同协议书</w:t>
      </w:r>
      <w:r/>
    </w:p>
    <w:p>
      <w:pPr>
        <w:ind w:firstLine="420"/>
        <w:spacing w:line="4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成交通知书</w:t>
      </w:r>
      <w:r/>
    </w:p>
    <w:p>
      <w:pPr>
        <w:ind w:firstLine="420"/>
        <w:spacing w:line="4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3、</w:t>
      </w:r>
      <w:r>
        <w:rPr>
          <w:rFonts w:hint="eastAsia" w:ascii="宋体" w:hAnsi="宋体" w:cs="宋体"/>
          <w:color w:val="auto"/>
          <w:highlight w:val="none"/>
          <w:lang w:eastAsia="zh-CN"/>
        </w:rPr>
        <w:t xml:space="preserve">采购文件</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4、投标书及其附件</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5、本合同专用条款</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6、本合同通用条款</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7、标准、规范及有关技术文件</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8、图纸</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9、工程量清单</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10、工程报价单或预算书</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双方有关工程的洽商、变更等书面协议或文件视为本合同的组成部分。</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八</w:t>
      </w:r>
      <w:r>
        <w:rPr>
          <w:rFonts w:hint="eastAsia" w:ascii="宋体" w:hAnsi="宋体" w:eastAsia="宋体" w:cs="宋体"/>
          <w:color w:val="auto"/>
          <w:highlight w:val="none"/>
        </w:rPr>
        <w:t xml:space="preserve">、本协议书中有关词语含义本合同第二部分《通用条款》中分别赋予它们的定义相同。</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九</w:t>
      </w:r>
      <w:r>
        <w:rPr>
          <w:rFonts w:hint="eastAsia" w:ascii="宋体" w:hAnsi="宋体" w:eastAsia="宋体" w:cs="宋体"/>
          <w:color w:val="auto"/>
          <w:highlight w:val="none"/>
        </w:rPr>
        <w:t xml:space="preserve">、承包人向发包人承诺按照合同约定进行施工、竣工并在质量保修期内承担工程质量保修责任。</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十</w:t>
      </w:r>
      <w:r>
        <w:rPr>
          <w:rFonts w:hint="eastAsia" w:ascii="宋体" w:hAnsi="宋体" w:eastAsia="宋体" w:cs="宋体"/>
          <w:color w:val="auto"/>
          <w:highlight w:val="none"/>
        </w:rPr>
        <w:t xml:space="preserve">、发包人向承包人承诺按照合同约定的期限和方式支付合同价款及其他应当支付的款项。</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eastAsia="zh-CN"/>
        </w:rPr>
        <w:t xml:space="preserve">一</w:t>
      </w:r>
      <w:r>
        <w:rPr>
          <w:rFonts w:hint="eastAsia" w:ascii="宋体" w:hAnsi="宋体" w:eastAsia="宋体" w:cs="宋体"/>
          <w:color w:val="auto"/>
          <w:highlight w:val="none"/>
        </w:rPr>
        <w:t xml:space="preserve">、合同生效</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合同订立时间：</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合同订立地点：</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本合同双方约定</w:t>
      </w:r>
      <w:r>
        <w:rPr>
          <w:rFonts w:hint="eastAsia" w:ascii="宋体" w:hAnsi="宋体" w:eastAsia="宋体" w:cs="宋体"/>
          <w:color w:val="auto"/>
          <w:highlight w:val="none"/>
          <w:u w:val="single"/>
        </w:rPr>
        <w:t xml:space="preserve">签字盖章</w:t>
      </w:r>
      <w:r>
        <w:rPr>
          <w:rFonts w:hint="eastAsia" w:ascii="宋体" w:hAnsi="宋体" w:eastAsia="宋体" w:cs="宋体"/>
          <w:color w:val="auto"/>
          <w:highlight w:val="none"/>
        </w:rPr>
        <w:t xml:space="preserve">后生效。</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发包人：（公章）　　　　　　                   承包人：（公章）</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住      所：　　　　　　　　　　　　          住      所：</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　　　　　　　　　                法定代表人：</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委托代表人：　　　　　　　　　                委托代表人：</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      话：　　　　　　　　　　　　          电      话：</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传      真：　　　　　　　　　　　　          传      真：</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开 户 银行：　　　　　　　　　　              开 户 银行：</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      号：　　　　　　　　　　　　          账      号：</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 政 编码：　　　　　　　　　　              邮 政 编码：</w:t>
      </w:r>
      <w:r/>
    </w:p>
    <w:p>
      <w:pPr>
        <w:jc w:val="center"/>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jc w:val="center"/>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ind w:firstLine="110"/>
        <w:jc w:val="center"/>
        <w:spacing w:line="460" w:lineRule="exact"/>
        <w:rPr>
          <w:rFonts w:hint="eastAsia" w:ascii="宋体" w:hAnsi="宋体" w:eastAsia="宋体" w:cs="宋体"/>
          <w:b/>
          <w:color w:val="auto"/>
          <w:sz w:val="44"/>
          <w:szCs w:val="4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44"/>
          <w:szCs w:val="44"/>
          <w:highlight w:val="none"/>
        </w:rPr>
        <w:t xml:space="preserve">通 用 条 款</w:t>
      </w:r>
      <w:r/>
    </w:p>
    <w:p>
      <w:pPr>
        <w:ind w:firstLine="221"/>
        <w:jc w:val="center"/>
        <w:spacing w:line="46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采用《建设工程施工合同（示范文本）》（GF—2017 —0201）</w:t>
      </w:r>
      <w:r/>
    </w:p>
    <w:p>
      <w:pPr>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6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专 用 条 款</w:t>
      </w:r>
      <w:r/>
    </w:p>
    <w:tbl>
      <w:tblPr>
        <w:tblStyle w:val="728"/>
        <w:tblW w:w="9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05"/>
        <w:gridCol w:w="105"/>
        <w:gridCol w:w="2430"/>
        <w:gridCol w:w="6615"/>
      </w:tblGrid>
      <w:tr>
        <w:trPr>
          <w:jc w:val="center"/>
        </w:trPr>
        <w:tc>
          <w:tcPr>
            <w:gridSpan w:val="5"/>
            <w:tcMar>
              <w:left w:w="15" w:type="dxa"/>
              <w:top w:w="15" w:type="dxa"/>
              <w:right w:w="15" w:type="dxa"/>
              <w:bottom w:w="15" w:type="dxa"/>
            </w:tcMar>
            <w:tcW w:w="9885" w:type="dxa"/>
            <w:vAlign w:val="center"/>
            <w:textDirection w:val="lrTb"/>
            <w:noWrap w:val="false"/>
          </w:tcPr>
          <w:p>
            <w:pPr>
              <w:ind w:firstLine="110"/>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 xml:space="preserve">3.2项目经理</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4"/>
                <w:szCs w:val="24"/>
                <w:highlight w:val="none"/>
              </w:rPr>
              <w:t xml:space="preserve">项目经理每月带班生产时间不得少于本月施工时间的80%</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2"/>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4"/>
                <w:szCs w:val="24"/>
                <w:highlight w:val="none"/>
              </w:rPr>
              <w:t xml:space="preserve">由承包人承担违约责任，责令限期提交劳动合同并补缴社会保险，并扣除履约保证金的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由承包人承担违约责任，并扣除履约保证金的___%</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由承包人承担违约责任，发包人有权处违约金2000元/人•次(人民币)</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承包人擅自更换项目经理的违约责任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 </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承包人无正当理由拒绝更换项目经理的违约责任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承包人无正当理由拒绝撤换主要施工管理人员的违约责任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承包人擅自更换主要施工管理人员的违约责任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由承包人承担违约责任，发包人有权处违约金1000元/人•次(人民币)</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3.5分包</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法律法规禁止分包的工程</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tcMar>
              <w:left w:w="15" w:type="dxa"/>
              <w:top w:w="15" w:type="dxa"/>
              <w:right w:w="15" w:type="dxa"/>
              <w:bottom w:w="15" w:type="dxa"/>
            </w:tcMar>
            <w:tcW w:w="63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p>
        </w:tc>
        <w:tc>
          <w:tcPr>
            <w:gridSpan w:val="3"/>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w:t>
            </w:r>
            <w:r/>
          </w:p>
        </w:tc>
        <w:tc>
          <w:tcPr>
            <w:gridSpan w:val="2"/>
            <w:tcMar>
              <w:left w:w="15" w:type="dxa"/>
              <w:top w:w="15" w:type="dxa"/>
              <w:right w:w="15" w:type="dxa"/>
              <w:bottom w:w="15" w:type="dxa"/>
            </w:tcMar>
            <w:tcW w:w="253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特殊质量标准和要求</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p>
        </w:tc>
        <w:tc>
          <w:tcPr>
            <w:tcMar>
              <w:left w:w="15" w:type="dxa"/>
              <w:top w:w="15" w:type="dxa"/>
              <w:right w:w="15" w:type="dxa"/>
              <w:bottom w:w="15" w:type="dxa"/>
            </w:tcMar>
            <w:tcW w:w="6615"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获得国家级优质工程，按中标价（合同价）中“分部分项工程费+单价措施项目费-工程设备费”的____%奖励</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获得省级优质工程，按中标价（合同价）中“分部分项工程费+单价措施项目费-工程设备费”的____%奖励</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获得市级优质工程，按中标价（合同价）中“分部分项工程费+单价措施项目费-工程设备费”的____%奖励</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获得优质结构工程，按中标价（合同价）中“分部分项工程费+单价措施项目费-工程设备费”的____%奖励</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项目安全生产的达标目标及相应事项的约定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杜绝一切安全事故，由承包人承担一切安全责任</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按照省、市及招标人要求实施 </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因承包人原因造成工期延误，逾期竣工违约金的计算方法</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扣除5000元/天</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每天赔偿金额为合同价款的万分之</w:t>
            </w:r>
            <w:r>
              <w:rPr>
                <w:rFonts w:hint="eastAsia" w:ascii="宋体" w:hAnsi="宋体" w:cs="宋体"/>
                <w:color w:val="auto"/>
                <w:sz w:val="24"/>
                <w:szCs w:val="24"/>
                <w:highlight w:val="none"/>
                <w:u w:val="single"/>
                <w:lang w:val="en-US" w:eastAsia="zh-CN"/>
              </w:rPr>
              <w:t xml:space="preserve">    </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□合同价的5%</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全部的履约保证金</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7.9提前竣工的奖励</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提前竣工的奖励</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奖励____元/天</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10.7暂估价</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（1）通用条款第1种方式：由承包人单独招标</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（2）通用条款第2种方式：由发包人和承包人共同招标</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（2）通用条款第2种方式：承包人按照第10.7.1项[依法必须招标的暂估价项目]约定的第1种方式确定暂估价项目</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（3）通用条款第3种方式：承包人直接实施的暂估价项目:_______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11.1市场价格波动引起的调整</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因市场价格波动调整合同价格，采用以下方式对合同价格进行调整：</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（1）人工单价</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（2）材料、工程设备价格</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☑按泰建发〔2021〕167 号《泰州市住房和城乡建设局关于加强建筑材料价格风险管控的通知》调整工程价款。工程施工期间主要材料、工程设备价格上涨或者下降幅度在5%以内的，其价差由承包人承担或者受益，超过5%的部分由发包人承担或受益。</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（3）施工机械台班单价或施工机械使用费</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施工机械台班单价或施工机械使用费发生变化超过省级或行业建设主管部门或其授权的工程造价管理机构规定的范围时，按规定调整合同价格</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12.1合同价格形式</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w:t>
            </w:r>
            <w:r>
              <w:rPr>
                <w:rFonts w:hint="eastAsia" w:ascii="宋体" w:hAnsi="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约定工程价款调整以外的全部风险</w:t>
            </w:r>
            <w:r>
              <w:rPr>
                <w:rFonts w:hint="eastAsia" w:ascii="宋体" w:hAnsi="宋体" w:cs="宋体"/>
                <w:color w:val="auto"/>
                <w:sz w:val="24"/>
                <w:szCs w:val="24"/>
                <w:highlight w:val="none"/>
                <w:lang w:eastAsia="zh-CN"/>
              </w:rPr>
              <w:t xml:space="preserve">。</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其它范围：____________________</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☑除采购文件约定工程价款调整以外的全部风险。</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其它方法：____________________</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☑除采购文件约定工程价款调整以外的全部风险。</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其它方法：____________________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tc>
      </w:tr>
      <w:tr>
        <w:trPr>
          <w:jc w:val="center"/>
        </w:trPr>
        <w:tc>
          <w:tcPr>
            <w:gridSpan w:val="4"/>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tc>
      </w:tr>
      <w:tr>
        <w:trPr>
          <w:jc w:val="center"/>
        </w:trPr>
        <w:tc>
          <w:tcPr>
            <w:gridSpan w:val="3"/>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w:t>
            </w:r>
            <w:r/>
          </w:p>
        </w:tc>
        <w:tc>
          <w:tcPr>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《建设工程工程量清单计价规范》（GB50500—2013）及《房屋建筑与装饰工程工程量计算规范》（GB50854-2013）等9本工程量计算规范</w:t>
            </w:r>
            <w:r/>
          </w:p>
        </w:tc>
      </w:tr>
      <w:tr>
        <w:trPr>
          <w:cantSplit/>
          <w:jc w:val="center"/>
        </w:trPr>
        <w:tc>
          <w:tcPr>
            <w:gridSpan w:val="3"/>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w:t>
            </w:r>
            <w:r/>
          </w:p>
        </w:tc>
        <w:tc>
          <w:tcPr>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按月计量</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tc>
      </w:tr>
      <w:tr>
        <w:trPr>
          <w:cantSplit/>
          <w:jc w:val="center"/>
        </w:trPr>
        <w:tc>
          <w:tcPr>
            <w:gridSpan w:val="3"/>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w:t>
            </w:r>
            <w:r/>
          </w:p>
        </w:tc>
        <w:tc>
          <w:tcPr>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关于付款周期的约定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同计量周期</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其它：详见项目需求。</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6个月</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1年</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2年</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其它期限：</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15.3质量保证金</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扣留</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不扣留</w:t>
            </w:r>
            <w:r/>
          </w:p>
        </w:tc>
      </w:tr>
      <w:tr>
        <w:trPr>
          <w:cantSplit/>
          <w:jc w:val="center"/>
        </w:trPr>
        <w:tc>
          <w:tcPr>
            <w:gridSpan w:val="3"/>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w:t>
            </w:r>
            <w:r/>
          </w:p>
        </w:tc>
        <w:tc>
          <w:tcPr>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质量保证金采用第</w:t>
            </w:r>
            <w:r>
              <w:rPr>
                <w:rStyle w:val="1161"/>
                <w:rFonts w:hint="eastAsia" w:ascii="宋体" w:hAnsi="宋体" w:eastAsia="宋体" w:cs="宋体"/>
                <w:color w:val="auto"/>
                <w:sz w:val="24"/>
                <w:szCs w:val="24"/>
                <w:highlight w:val="none"/>
              </w:rPr>
              <w:t xml:space="preserve">_</w:t>
            </w:r>
            <w:r>
              <w:rPr>
                <w:rStyle w:val="1161"/>
                <w:rFonts w:hint="eastAsia" w:ascii="宋体" w:hAnsi="宋体" w:cs="宋体"/>
                <w:color w:val="auto"/>
                <w:sz w:val="24"/>
                <w:szCs w:val="24"/>
                <w:highlight w:val="none"/>
                <w:lang w:val="en-US"/>
              </w:rPr>
              <w:t xml:space="preserve">2</w:t>
            </w:r>
            <w:r>
              <w:rPr>
                <w:rStyle w:val="1161"/>
                <w:rFonts w:hint="eastAsia" w:ascii="宋体" w:hAnsi="宋体" w:eastAsia="宋体" w:cs="宋体"/>
                <w:color w:val="auto"/>
                <w:sz w:val="24"/>
                <w:szCs w:val="24"/>
                <w:highlight w:val="none"/>
              </w:rPr>
              <w:t xml:space="preserve">_种方式</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（1）质量保证金保函，保证金额为：______</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（2）____%的工程款</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发包人按工程价款结算总额的3%预留工程质量保修金，待缺陷责任期满后返还</w:t>
            </w:r>
            <w:r/>
          </w:p>
        </w:tc>
      </w:tr>
      <w:tr>
        <w:trPr>
          <w:cantSplit/>
          <w:jc w:val="center"/>
        </w:trPr>
        <w:tc>
          <w:tcPr>
            <w:gridSpan w:val="3"/>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w:t>
            </w:r>
            <w:r/>
          </w:p>
        </w:tc>
        <w:tc>
          <w:tcPr>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质量保证金的扣留采取第</w:t>
            </w:r>
            <w:r>
              <w:rPr>
                <w:rStyle w:val="1161"/>
                <w:rFonts w:hint="eastAsia" w:ascii="宋体" w:hAnsi="宋体" w:eastAsia="宋体" w:cs="宋体"/>
                <w:color w:val="auto"/>
                <w:sz w:val="24"/>
                <w:szCs w:val="24"/>
                <w:highlight w:val="none"/>
              </w:rPr>
              <w:t xml:space="preserve">_</w:t>
            </w:r>
            <w:r>
              <w:rPr>
                <w:rStyle w:val="1161"/>
                <w:rFonts w:hint="eastAsia" w:ascii="宋体" w:hAnsi="宋体" w:cs="宋体"/>
                <w:color w:val="auto"/>
                <w:sz w:val="24"/>
                <w:szCs w:val="24"/>
                <w:highlight w:val="none"/>
                <w:lang w:val="en-US"/>
              </w:rPr>
              <w:t xml:space="preserve">3</w:t>
            </w:r>
            <w:r>
              <w:rPr>
                <w:rStyle w:val="1161"/>
                <w:rFonts w:hint="eastAsia" w:ascii="宋体" w:hAnsi="宋体" w:eastAsia="宋体" w:cs="宋体"/>
                <w:color w:val="auto"/>
                <w:sz w:val="24"/>
                <w:szCs w:val="24"/>
                <w:highlight w:val="none"/>
              </w:rPr>
              <w:t xml:space="preserve">_种方式</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（3）其它扣留方式：___________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tc>
      </w:tr>
      <w:tr>
        <w:trPr>
          <w:cantSplit/>
          <w:jc w:val="center"/>
        </w:trPr>
        <w:tc>
          <w:tcPr>
            <w:gridSpan w:val="3"/>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w:t>
            </w:r>
            <w:r/>
          </w:p>
        </w:tc>
        <w:tc>
          <w:tcPr>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按法定最低保修期限</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其它期限：__________________</w:t>
            </w:r>
            <w:r/>
          </w:p>
        </w:tc>
      </w:tr>
      <w:tr>
        <w:trPr>
          <w:jc w:val="center"/>
        </w:trPr>
        <w:tc>
          <w:tcPr>
            <w:gridSpan w:val="3"/>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w:t>
            </w:r>
            <w:r/>
          </w:p>
        </w:tc>
        <w:tc>
          <w:tcPr>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  8 </w:t>
            </w:r>
            <w:r>
              <w:rPr>
                <w:rFonts w:hint="eastAsia" w:ascii="宋体" w:hAnsi="宋体" w:eastAsia="宋体" w:cs="宋体"/>
                <w:color w:val="auto"/>
                <w:sz w:val="24"/>
                <w:szCs w:val="24"/>
                <w:highlight w:val="none"/>
              </w:rPr>
              <w:t xml:space="preserve">小时内</w:t>
            </w:r>
            <w:r/>
          </w:p>
        </w:tc>
      </w:tr>
    </w:tbl>
    <w:p>
      <w:pPr>
        <w:ind w:firstLine="110"/>
        <w:jc w:val="left"/>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Cs w:val="0"/>
          <w:color w:val="auto"/>
          <w:highlight w:val="none"/>
        </w:rPr>
      </w:pPr>
      <w:r>
        <w:rPr>
          <w:rFonts w:hint="eastAsia" w:ascii="宋体" w:hAnsi="宋体" w:eastAsia="宋体" w:cs="宋体"/>
          <w:bCs w:val="0"/>
          <w:color w:val="auto"/>
          <w:highlight w:val="none"/>
        </w:rPr>
        <w:br w:type="page" w:clear="all"/>
      </w:r>
      <w:r/>
    </w:p>
    <w:p>
      <w:pPr>
        <w:pStyle w:val="718"/>
        <w:jc w:val="center"/>
        <w:rPr>
          <w:rStyle w:val="1004"/>
          <w:rFonts w:hint="eastAsia" w:ascii="宋体" w:hAnsi="宋体" w:eastAsia="宋体" w:cs="宋体"/>
          <w:b/>
          <w:color w:val="auto"/>
          <w:highlight w:val="none"/>
        </w:rPr>
      </w:pPr>
      <w:r/>
      <w:bookmarkStart w:id="42" w:name="_Toc40"/>
      <w:r>
        <w:rPr>
          <w:rStyle w:val="1004"/>
          <w:rFonts w:hint="eastAsia" w:ascii="宋体" w:hAnsi="宋体" w:eastAsia="宋体" w:cs="宋体"/>
          <w:b/>
          <w:color w:val="auto"/>
          <w:sz w:val="36"/>
          <w:szCs w:val="36"/>
          <w:highlight w:val="none"/>
        </w:rPr>
        <w:t xml:space="preserve">第六章 项目技术要求和有关说明</w:t>
      </w:r>
      <w:bookmarkEnd w:id="42"/>
      <w:r/>
      <w:r/>
    </w:p>
    <w:p>
      <w:pPr>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一、项目情况</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项目编号：</w:t>
      </w:r>
      <w:r>
        <w:rPr>
          <w:rFonts w:ascii="Arial" w:hAnsi="Arial" w:eastAsia="Arial" w:cs="Arial"/>
          <w:color w:val="000000"/>
          <w:sz w:val="21"/>
          <w:highlight w:val="white"/>
        </w:rPr>
        <w:t xml:space="preserve">JSZC-321282035-TZJK-T2026-0002</w:t>
      </w:r>
      <w:r>
        <w:rPr>
          <w:rFonts w:hint="eastAsia" w:ascii="宋体" w:hAnsi="宋体" w:cs="宋体"/>
          <w:b w:val="0"/>
          <w:bCs w:val="0"/>
          <w:i w:val="0"/>
          <w:iCs w:val="0"/>
          <w:caps w:val="0"/>
          <w:color w:val="auto"/>
          <w:spacing w:val="0"/>
          <w:sz w:val="21"/>
          <w:szCs w:val="21"/>
          <w:highlight w:val="none"/>
          <w:shd w:val="clear" w:color="auto" w:fill="ffffff"/>
          <w:lang w:eastAsia="zh-CN"/>
        </w:rPr>
        <w:t xml:space="preserve"> </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项目名称：</w:t>
      </w:r>
      <w:r>
        <w:rPr>
          <w:rFonts w:hint="eastAsia" w:ascii="宋体" w:hAnsi="宋体" w:cs="宋体"/>
          <w:b w:val="0"/>
          <w:bCs w:val="0"/>
          <w:color w:val="auto"/>
          <w:sz w:val="21"/>
          <w:szCs w:val="21"/>
          <w:highlight w:val="none"/>
          <w:lang w:val="zh-CN"/>
        </w:rPr>
        <w:t xml:space="preserve">2026年马桥镇铭坤村的富铭标准化厂房建设项目</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采购方式：竞争性谈判；</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采购预算价：</w:t>
      </w:r>
      <w:r>
        <w:rPr>
          <w:rFonts w:hint="eastAsia" w:ascii="宋体" w:hAnsi="宋体" w:cs="宋体"/>
          <w:color w:val="auto"/>
          <w:sz w:val="21"/>
          <w:szCs w:val="21"/>
          <w:highlight w:val="none"/>
          <w:lang w:val="en-US" w:eastAsia="zh-CN"/>
        </w:rPr>
        <w:t xml:space="preserve">395.948118</w:t>
      </w:r>
      <w:bookmarkStart w:id="47" w:name="_GoBack"/>
      <w:r/>
      <w:bookmarkEnd w:id="47"/>
      <w:r>
        <w:rPr>
          <w:rFonts w:hint="eastAsia" w:ascii="宋体" w:hAnsi="宋体" w:cs="宋体"/>
          <w:color w:val="auto"/>
          <w:sz w:val="21"/>
          <w:szCs w:val="21"/>
          <w:highlight w:val="none"/>
          <w:lang w:val="en-US" w:eastAsia="zh-CN"/>
        </w:rPr>
        <w:t xml:space="preserve">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zh-CN"/>
        </w:rPr>
        <w:t xml:space="preserve">；最高限价：</w:t>
      </w:r>
      <w:r>
        <w:rPr>
          <w:rFonts w:hint="eastAsia" w:ascii="宋体" w:hAnsi="宋体" w:cs="宋体"/>
          <w:color w:val="auto"/>
          <w:sz w:val="21"/>
          <w:szCs w:val="21"/>
          <w:highlight w:val="none"/>
          <w:lang w:val="en-US" w:eastAsia="zh-CN"/>
        </w:rPr>
        <w:t xml:space="preserve">330万元</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采购需求：</w:t>
      </w:r>
      <w:r>
        <w:rPr>
          <w:rFonts w:hint="eastAsia" w:ascii="宋体" w:hAnsi="宋体" w:cs="宋体"/>
          <w:color w:val="auto"/>
          <w:sz w:val="21"/>
          <w:szCs w:val="21"/>
          <w:highlight w:val="none"/>
          <w:lang w:val="zh-CN"/>
        </w:rPr>
        <w:t xml:space="preserve">铭坤村在钱家埭门前建设一幢钢结构标准厂房及配套设施，面积不低于1800平方米（工程量详见图纸）</w:t>
      </w:r>
      <w:r>
        <w:rPr>
          <w:rFonts w:hint="eastAsia" w:ascii="宋体" w:hAnsi="宋体" w:eastAsia="宋体" w:cs="宋体"/>
          <w:color w:val="auto"/>
          <w:sz w:val="21"/>
          <w:szCs w:val="21"/>
          <w:highlight w:val="none"/>
          <w:lang w:val="zh-CN"/>
        </w:rPr>
        <w:t xml:space="preserve">。具体要求详见谈判文件、招标控制价清单内容。</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en-US" w:eastAsia="zh-CN"/>
        </w:rPr>
        <w:t xml:space="preserve">.合同履行期限</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80日历天</w:t>
      </w:r>
      <w:r>
        <w:rPr>
          <w:rFonts w:hint="eastAsia" w:ascii="宋体" w:hAnsi="宋体" w:eastAsia="宋体" w:cs="宋体"/>
          <w:color w:val="auto"/>
          <w:sz w:val="21"/>
          <w:szCs w:val="21"/>
          <w:highlight w:val="none"/>
          <w:lang w:val="zh-CN" w:eastAsia="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7.付款方式：</w:t>
      </w:r>
      <w:r>
        <w:rPr>
          <w:rFonts w:hint="eastAsia" w:ascii="宋体" w:hAnsi="宋体" w:cs="宋体"/>
          <w:color w:val="auto"/>
          <w:sz w:val="21"/>
          <w:szCs w:val="21"/>
          <w:highlight w:val="none"/>
          <w:lang w:val="en-US" w:eastAsia="zh-CN"/>
        </w:rPr>
        <w:t xml:space="preserve">工程竣工验收合格后，待上级部门资金拨付到位，第一年支付上级补助资金，第二年支付至审计价的50%，第三年支付至审计价的80%，第四年付清余款。</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二、采购内容</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rPr>
        <w:t xml:space="preserve">详见招标控制价清单内容</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因本项目招标控制价软件格式等原因无法上传至系统，如需领取本工程招标控制价软件版可发送需求至邮箱</w:t>
      </w:r>
      <w:r>
        <w:rPr>
          <w:rFonts w:hint="eastAsia" w:ascii="宋体" w:hAnsi="宋体" w:cs="宋体"/>
          <w:color w:val="auto"/>
          <w:sz w:val="21"/>
          <w:szCs w:val="21"/>
          <w:highlight w:val="none"/>
          <w:lang w:val="en-US" w:eastAsia="zh-CN"/>
        </w:rPr>
        <w:t xml:space="preserve">1287107903</w:t>
      </w:r>
      <w:r>
        <w:rPr>
          <w:rFonts w:hint="eastAsia" w:ascii="宋体" w:hAnsi="宋体" w:eastAsia="宋体" w:cs="宋体"/>
          <w:color w:val="auto"/>
          <w:sz w:val="21"/>
          <w:szCs w:val="21"/>
          <w:highlight w:val="none"/>
          <w:lang w:val="en-US" w:eastAsia="zh-CN"/>
        </w:rPr>
        <w:t xml:space="preserve">@qq.com。</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三、项目要求：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1.承包方式：包工包料；</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2.质量标准：合格；</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3.施工要求：成交单位应组织成立施工项目组；施工质量应符合现行国家技术、施工及验收规范规程，对施工工艺的特殊要求，按</w:t>
      </w:r>
      <w:r>
        <w:rPr>
          <w:rFonts w:hint="eastAsia" w:ascii="宋体" w:hAnsi="宋体" w:cs="宋体"/>
          <w:color w:val="auto"/>
          <w:sz w:val="21"/>
          <w:szCs w:val="21"/>
          <w:highlight w:val="none"/>
          <w:lang w:val="en-US" w:eastAsia="zh-CN" w:bidi="zh-CN"/>
        </w:rPr>
        <w:t xml:space="preserve">图纸、</w:t>
      </w:r>
      <w:r>
        <w:rPr>
          <w:rFonts w:hint="eastAsia" w:ascii="宋体" w:hAnsi="宋体" w:eastAsia="宋体" w:cs="宋体"/>
          <w:color w:val="auto"/>
          <w:sz w:val="21"/>
          <w:szCs w:val="21"/>
          <w:highlight w:val="none"/>
          <w:lang w:val="en-US" w:eastAsia="zh-CN" w:bidi="zh-CN"/>
        </w:rPr>
        <w:t xml:space="preserve">工程量清单及国家有关规定执行。</w:t>
      </w:r>
      <w:r/>
    </w:p>
    <w:p>
      <w:pPr>
        <w:ind w:firstLine="440"/>
        <w:keepLines w:val="0"/>
        <w:keepNext w:val="0"/>
        <w:pageBreakBefore w:val="0"/>
        <w:spacing w:line="360" w:lineRule="auto"/>
        <w:widowControl w:val="off"/>
        <w:rPr>
          <w:rFonts w:hint="eastAsia" w:ascii="宋体" w:hAnsi="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4.施工过程中，所有建筑垃圾、土方运输，由成交供应商负责办理相关建设、城管、交通、环保等部门的手续，或由具有相应资质的单位承担。</w:t>
      </w:r>
      <w:r/>
    </w:p>
    <w:p>
      <w:pPr>
        <w:ind w:firstLine="440"/>
        <w:keepLines w:val="0"/>
        <w:keepNext w:val="0"/>
        <w:pageBreakBefore w:val="0"/>
        <w:spacing w:line="360" w:lineRule="auto"/>
        <w:widowControl w:val="off"/>
        <w:rPr>
          <w:rFonts w:hint="default" w:ascii="宋体" w:hAnsi="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5.建筑垃圾、土方（除甲供土）运输方式及运距供应商自行考虑；费用包含在响应报价中，采购人不接受供应商关于此类费用的任何诉讼或索赔。</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四、谈判报价说明：</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1.计价方式：本工程项目采用下列第（1）种计价方式。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（1）工程量清单计价方式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（2）计价表计价方式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2.报价方式：本工程项目采用下列第（2）种报价方式。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①谈判供应商报价时，必须按统一的工程量清单报价。</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②按照中标人的中标总报价（不含暂列金额和专业工程暂估价）与本工程的招标控制价（不含暂列金额和专业工程暂估价）的下浮比例进行同比例下调，中标人必须无条件接受，否则按中标人违约处理。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③本工程在谈判文件中已明确的各项施工措施费，均包含在合同总价中。其他在谈判文件和答疑中未提及、未明确部分的施工措施费项目，可以根据相关资料按实调整，并作相应的下浮。</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Times New Roman"/>
          <w:color w:val="auto"/>
          <w:sz w:val="22"/>
          <w:szCs w:val="22"/>
          <w:highlight w:val="none"/>
          <w:lang w:val="en-US" w:eastAsia="zh-CN" w:bidi="zh-CN"/>
        </w:rPr>
        <w:t xml:space="preserve">④</w:t>
      </w:r>
      <w:r>
        <w:rPr>
          <w:rFonts w:hint="eastAsia" w:ascii="宋体" w:hAnsi="宋体" w:eastAsia="宋体" w:cs="宋体"/>
          <w:color w:val="auto"/>
          <w:sz w:val="21"/>
          <w:szCs w:val="21"/>
          <w:highlight w:val="none"/>
          <w:lang w:val="en-US" w:eastAsia="zh-CN" w:bidi="zh-CN"/>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报价时，不可竞争费用均按规定计算，不得让利或随意调整计算标准，否则报价无效。规费费率详见工程量清单。江苏省安全文明施工措施费应放在措施项目清单中（仅计取基本费，增加费不计）。谈判单位不得将不可竞争费用降低标准收取，不可竞争费费率详见工程量清单。</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4.计价格式中列明的所有需要填报的单价和合价，响应人均需填报，未填报的单价和合价，视为此项费用已包含在工程量清单的其他单价和合价中。</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五、其他要求：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1.供应商成交后，在施工期间，成交供应商应无条件的遵守施工现场的各项规章制度。</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3.所有施工材料质量及施工质量必须严格按照国家规范及江苏省、泰州市相应地方规范、</w:t>
      </w:r>
      <w:r>
        <w:rPr>
          <w:rFonts w:hint="eastAsia" w:ascii="宋体" w:hAnsi="宋体" w:cs="宋体"/>
          <w:color w:val="auto"/>
          <w:sz w:val="21"/>
          <w:szCs w:val="21"/>
          <w:highlight w:val="none"/>
          <w:lang w:val="en-US" w:eastAsia="zh-CN" w:bidi="zh-CN"/>
        </w:rPr>
        <w:t xml:space="preserve">采购文件</w:t>
      </w:r>
      <w:r>
        <w:rPr>
          <w:rFonts w:hint="eastAsia" w:ascii="宋体" w:hAnsi="宋体" w:eastAsia="宋体" w:cs="宋体"/>
          <w:color w:val="auto"/>
          <w:sz w:val="21"/>
          <w:szCs w:val="21"/>
          <w:highlight w:val="none"/>
          <w:lang w:val="en-US" w:eastAsia="zh-CN" w:bidi="zh-CN"/>
        </w:rPr>
        <w:t xml:space="preserve">、材料厂家的技术规范的有关要求执行；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6.成交供应商必须按照工程量清单和技术标准施工，不得擅自修改工程量清单，不得偷工减料；</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cs="宋体"/>
          <w:color w:val="auto"/>
          <w:sz w:val="21"/>
          <w:szCs w:val="21"/>
          <w:highlight w:val="none"/>
          <w:lang w:val="en-US" w:eastAsia="zh-CN" w:bidi="zh-CN"/>
        </w:rPr>
        <w:t xml:space="preserve">8</w:t>
      </w:r>
      <w:r>
        <w:rPr>
          <w:rFonts w:hint="eastAsia" w:ascii="宋体" w:hAnsi="宋体" w:eastAsia="宋体" w:cs="宋体"/>
          <w:color w:val="auto"/>
          <w:sz w:val="21"/>
          <w:szCs w:val="21"/>
          <w:highlight w:val="none"/>
          <w:lang w:val="en-US" w:eastAsia="zh-CN" w:bidi="zh-CN"/>
        </w:rPr>
        <w:t xml:space="preserve">.其他说明：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工程量清单中所列工程量是设计的或估算预计数量，最终结算按实际完成的工程量计量；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现场安全文明措施费计算基本费、扬尘污染防治增加费、建筑工人实名制费用及临时设施费，其余各项规费、税金根据费用定额标准计取；</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（3）其它未尽事宜详见清单描述。</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798"/>
        <w:jc w:val="center"/>
        <w:rPr>
          <w:rFonts w:hint="eastAsia" w:ascii="宋体" w:hAnsi="宋体" w:eastAsia="宋体" w:cs="宋体"/>
          <w:color w:val="auto"/>
          <w:sz w:val="36"/>
          <w:szCs w:val="36"/>
          <w:highlight w:val="none"/>
        </w:rPr>
      </w:pPr>
      <w:r/>
      <w:bookmarkStart w:id="43" w:name="_Toc41"/>
      <w:r>
        <w:rPr>
          <w:rFonts w:hint="eastAsia" w:ascii="宋体" w:hAnsi="宋体" w:eastAsia="宋体" w:cs="宋体"/>
          <w:color w:val="auto"/>
          <w:sz w:val="36"/>
          <w:szCs w:val="36"/>
          <w:highlight w:val="none"/>
        </w:rPr>
        <w:t xml:space="preserve">第七章 响应文件格式及内容</w:t>
      </w:r>
      <w:bookmarkEnd w:id="43"/>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封面</w:t>
      </w:r>
      <w:r/>
    </w:p>
    <w:p>
      <w:pPr>
        <w:jc w:val="righ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96"/>
          <w:szCs w:val="96"/>
          <w:highlight w:val="none"/>
        </w:rPr>
      </w:pPr>
      <w:r>
        <w:rPr>
          <w:rFonts w:hint="eastAsia" w:ascii="宋体" w:hAnsi="宋体" w:eastAsia="宋体" w:cs="宋体"/>
          <w:b/>
          <w:bCs/>
          <w:color w:val="auto"/>
          <w:sz w:val="56"/>
          <w:szCs w:val="56"/>
          <w:highlight w:val="none"/>
        </w:rPr>
        <w:t xml:space="preserve">竞争性</w:t>
      </w:r>
      <w:r>
        <w:rPr>
          <w:rFonts w:hint="eastAsia" w:ascii="宋体" w:hAnsi="宋体" w:eastAsia="宋体" w:cs="宋体"/>
          <w:b/>
          <w:bCs/>
          <w:color w:val="auto"/>
          <w:sz w:val="56"/>
          <w:szCs w:val="56"/>
          <w:highlight w:val="none"/>
          <w:lang w:val="en-US" w:eastAsia="zh-CN"/>
        </w:rPr>
        <w:t xml:space="preserve">谈判</w:t>
      </w:r>
      <w:r>
        <w:rPr>
          <w:rFonts w:hint="eastAsia" w:ascii="宋体" w:hAnsi="宋体" w:eastAsia="宋体" w:cs="宋体"/>
          <w:b/>
          <w:bCs/>
          <w:color w:val="auto"/>
          <w:sz w:val="56"/>
          <w:szCs w:val="56"/>
          <w:highlight w:val="none"/>
        </w:rPr>
        <w:t xml:space="preserve">响应文件</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供应商</w:t>
      </w:r>
      <w:r>
        <w:rPr>
          <w:rFonts w:hint="eastAsia" w:ascii="宋体" w:hAnsi="宋体" w:eastAsia="宋体" w:cs="宋体"/>
          <w:color w:val="auto"/>
          <w:sz w:val="28"/>
          <w:szCs w:val="28"/>
          <w:highlight w:val="none"/>
        </w:rPr>
        <w:t xml:space="preserve">（盖章）：</w:t>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28"/>
          <w:szCs w:val="28"/>
          <w:highlight w:val="none"/>
        </w:rPr>
        <w:t xml:space="preserve">   日期：  年  月   日</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一、基本目录</w:t>
      </w:r>
      <w:r/>
    </w:p>
    <w:p>
      <w:pPr>
        <w:jc w:val="center"/>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（一）谈判报价表</w:t>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项目编号：项目编号</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本次为首次报价</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货币单位：人民币元</w:t>
      </w:r>
      <w:r/>
    </w:p>
    <w:tbl>
      <w:tblPr>
        <w:tblStyle w:val="728"/>
        <w:tblW w:w="9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6"/>
        <w:gridCol w:w="2808"/>
        <w:gridCol w:w="2247"/>
        <w:gridCol w:w="2247"/>
      </w:tblGrid>
      <w:tr>
        <w:trPr>
          <w:cantSplit/>
          <w:jc w:val="center"/>
          <w:trHeight w:val="912"/>
        </w:trPr>
        <w:tc>
          <w:tcPr>
            <w:tcW w:w="2396"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808"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项目内容</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报价</w:t>
            </w:r>
            <w:r>
              <w:rPr>
                <w:rFonts w:hint="eastAsia" w:ascii="宋体" w:hAnsi="宋体" w:eastAsia="宋体" w:cs="宋体"/>
                <w:color w:val="auto"/>
                <w:szCs w:val="21"/>
                <w:highlight w:val="none"/>
              </w:rPr>
              <w:t xml:space="preserve">（小写）</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备注</w:t>
            </w:r>
            <w:r/>
          </w:p>
        </w:tc>
      </w:tr>
      <w:tr>
        <w:trPr>
          <w:cantSplit/>
          <w:jc w:val="center"/>
          <w:trHeight w:val="912"/>
        </w:trPr>
        <w:tc>
          <w:tcPr>
            <w:tcW w:w="2396"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808"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详见《谈判文件》</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-635</wp:posOffset>
                      </wp:positionV>
                      <wp:extent cx="1016635" cy="228600"/>
                      <wp:effectExtent l="4445" t="4445" r="7620" b="14604"/>
                      <wp:wrapNone/>
                      <wp:docPr id="3" name="矩形 5"/>
                      <wp:cNvGraphicFramePr/>
                      <a:graphic xmlns:a="http://schemas.openxmlformats.org/drawingml/2006/main">
                        <a:graphicData uri="http://schemas.microsoft.com/office/word/2010/wordprocessingShape">
                          <wps:wsp>
                            <wps:cNvPr id="0" name=""/>
                            <wps:cNvSpPr/>
                            <wps:spPr bwMode="auto">
                              <a:xfrm>
                                <a:off x="0" y="0"/>
                                <a:ext cx="1016635" cy="228600"/>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1" type="#_x0000_t1" style="position:absolute;z-index:251659264;o:allowoverlap:true;o:allowincell:true;mso-position-horizontal-relative:text;margin-left:4.0pt;mso-position-horizontal:absolute;mso-position-vertical-relative:text;margin-top:-0.0pt;mso-position-vertical:absolute;width:80.0pt;height:18.0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元</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1049"/>
        </w:trPr>
        <w:tc>
          <w:tcPr>
            <w:tcW w:w="2396"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报价</w:t>
            </w:r>
            <w:r>
              <w:rPr>
                <w:rFonts w:hint="eastAsia" w:ascii="宋体" w:hAnsi="宋体" w:eastAsia="宋体" w:cs="宋体"/>
                <w:color w:val="auto"/>
                <w:szCs w:val="21"/>
                <w:highlight w:val="none"/>
              </w:rPr>
              <w:t xml:space="preserve">（大写）：</w:t>
            </w:r>
            <w:r/>
          </w:p>
        </w:tc>
        <w:tc>
          <w:tcPr>
            <w:gridSpan w:val="2"/>
            <w:tcW w:w="5055"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金额大写</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供应商报价说明：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1、采购人不需再支付报价以外的任何费用。</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2、偏离说明: 详见《偏离表》</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3、报价大小写不一致以大写为准。</w:t>
      </w:r>
      <w:r/>
    </w:p>
    <w:p>
      <w:pPr>
        <w:ind w:firstLine="42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both"/>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投标人公章：</w:t>
      </w:r>
      <w:r>
        <w:rPr>
          <w:rFonts w:hint="eastAsia" w:ascii="宋体" w:hAnsi="宋体" w:cs="宋体"/>
          <w:color w:val="auto"/>
          <w:szCs w:val="21"/>
          <w:highlight w:val="none"/>
          <w:lang w:val="en-US" w:eastAsia="zh-CN"/>
        </w:rPr>
        <w:t xml:space="preserve">                （电子签章）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报价时间：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年</w:t>
      </w:r>
      <w:r>
        <w:rPr>
          <w:rFonts w:hint="eastAsia" w:ascii="宋体" w:hAnsi="宋体" w:eastAsia="宋体" w:cs="宋体"/>
          <w:color w:val="auto"/>
          <w:szCs w:val="21"/>
          <w:highlight w:val="none"/>
        </w:rPr>
        <w:tab/>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rPr>
        <w:tab/>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w:t>
      </w:r>
      <w:r/>
    </w:p>
    <w:p>
      <w:pPr>
        <w:pStyle w:val="864"/>
        <w:ind w:right="-51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2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eastAsia="zh-CN"/>
        </w:rPr>
        <w:t xml:space="preserve">（二）</w:t>
      </w:r>
      <w:r>
        <w:rPr>
          <w:rFonts w:hint="eastAsia" w:ascii="宋体" w:hAnsi="宋体" w:cs="宋体"/>
          <w:b/>
          <w:color w:val="auto"/>
          <w:sz w:val="28"/>
          <w:szCs w:val="28"/>
          <w:highlight w:val="none"/>
          <w:lang w:eastAsia="zh-CN"/>
        </w:rPr>
        <w:t xml:space="preserve">投标人</w:t>
      </w:r>
      <w:r>
        <w:rPr>
          <w:rFonts w:hint="eastAsia" w:ascii="宋体" w:hAnsi="宋体" w:eastAsia="宋体" w:cs="宋体"/>
          <w:b/>
          <w:color w:val="auto"/>
          <w:sz w:val="28"/>
          <w:szCs w:val="28"/>
          <w:highlight w:val="none"/>
        </w:rPr>
        <w:t xml:space="preserve">基本情况表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28"/>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635"/>
        <w:gridCol w:w="1039"/>
        <w:gridCol w:w="1324"/>
        <w:gridCol w:w="1339"/>
        <w:gridCol w:w="8"/>
        <w:gridCol w:w="1416"/>
        <w:gridCol w:w="171"/>
        <w:gridCol w:w="1083"/>
        <w:gridCol w:w="1160"/>
      </w:tblGrid>
      <w:tr>
        <w:trPr>
          <w:cantSplit/>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名称</w:t>
            </w:r>
            <w:r/>
          </w:p>
        </w:tc>
        <w:tc>
          <w:tcPr>
            <w:gridSpan w:val="8"/>
            <w:tcW w:w="7540"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注册地址</w:t>
            </w:r>
            <w:r/>
          </w:p>
        </w:tc>
        <w:tc>
          <w:tcPr>
            <w:gridSpan w:val="4"/>
            <w:tcW w:w="3710"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16"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邮政编码</w:t>
            </w:r>
            <w:r/>
          </w:p>
        </w:tc>
        <w:tc>
          <w:tcPr>
            <w:gridSpan w:val="3"/>
            <w:tcW w:w="241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42"/>
        </w:trPr>
        <w:tc>
          <w:tcPr>
            <w:tcW w:w="1635" w:type="dxa"/>
            <w:vAlign w:val="center"/>
            <w:vMerge w:val="restart"/>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w:t>
            </w:r>
            <w:r/>
          </w:p>
        </w:tc>
        <w:tc>
          <w:tcPr>
            <w:tcW w:w="10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tc>
        <w:tc>
          <w:tcPr>
            <w:gridSpan w:val="2"/>
            <w:tcW w:w="26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4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电话</w:t>
            </w:r>
            <w:r/>
          </w:p>
        </w:tc>
        <w:tc>
          <w:tcPr>
            <w:gridSpan w:val="3"/>
            <w:tcW w:w="241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148"/>
        </w:trPr>
        <w:tc>
          <w:tcPr>
            <w:tcW w:w="1635"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传真</w:t>
            </w:r>
            <w:r/>
          </w:p>
        </w:tc>
        <w:tc>
          <w:tcPr>
            <w:gridSpan w:val="2"/>
            <w:tcW w:w="26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4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网址</w:t>
            </w:r>
            <w:r/>
          </w:p>
        </w:tc>
        <w:tc>
          <w:tcPr>
            <w:gridSpan w:val="3"/>
            <w:tcW w:w="241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组织结构</w:t>
            </w:r>
            <w:r/>
          </w:p>
        </w:tc>
        <w:tc>
          <w:tcPr>
            <w:gridSpan w:val="8"/>
            <w:tcW w:w="7540"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w:t>
            </w:r>
            <w:r/>
          </w:p>
        </w:tc>
        <w:tc>
          <w:tcPr>
            <w:tcW w:w="10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tcW w:w="13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技术职称</w:t>
            </w:r>
            <w:r/>
          </w:p>
        </w:tc>
        <w:tc>
          <w:tcPr>
            <w:gridSpan w:val="2"/>
            <w:tcW w:w="14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5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电话</w:t>
            </w:r>
            <w:r/>
          </w:p>
        </w:tc>
        <w:tc>
          <w:tcPr>
            <w:tcW w:w="1160"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技术负责人</w:t>
            </w:r>
            <w:r/>
          </w:p>
        </w:tc>
        <w:tc>
          <w:tcPr>
            <w:tcW w:w="10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tcW w:w="13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技术职称</w:t>
            </w:r>
            <w:r/>
          </w:p>
        </w:tc>
        <w:tc>
          <w:tcPr>
            <w:gridSpan w:val="2"/>
            <w:tcW w:w="14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5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电话</w:t>
            </w:r>
            <w:r/>
          </w:p>
        </w:tc>
        <w:tc>
          <w:tcPr>
            <w:tcW w:w="1160"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成立时间</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6"/>
            <w:tcW w:w="5177" w:type="dxa"/>
            <w:vAlign w:val="center"/>
            <w:textDirection w:val="lrTb"/>
            <w:noWrap w:val="false"/>
          </w:tcPr>
          <w:p>
            <w:pPr>
              <w:ind w:firstLine="147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员工总人数：</w:t>
            </w:r>
            <w:r/>
          </w:p>
        </w:tc>
      </w:tr>
      <w:tr>
        <w:trPr>
          <w:cantSplit/>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企业资质等级</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restart"/>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其中</w:t>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项目经理</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营业执照号</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高级职称人员</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注册资金</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中级职称人员</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开户银行</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初级职称人员</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账号</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技工</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2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经营范围</w:t>
            </w:r>
            <w:r/>
          </w:p>
        </w:tc>
        <w:tc>
          <w:tcPr>
            <w:gridSpan w:val="8"/>
            <w:tcW w:w="7540" w:type="dxa"/>
            <w:vAlign w:val="center"/>
            <w:textDirection w:val="lrTb"/>
            <w:noWrap w:val="false"/>
          </w:tcPr>
          <w:p>
            <w:pP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1072"/>
        </w:trPr>
        <w:tc>
          <w:tcPr>
            <w:tcW w:w="1635" w:type="dxa"/>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c>
          <w:tcPr>
            <w:gridSpan w:val="8"/>
            <w:tcW w:w="7540" w:type="dxa"/>
            <w:textDirection w:val="lrTb"/>
            <w:noWrap w:val="false"/>
          </w:tcPr>
          <w:p>
            <w:p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ind w:firstLine="480"/>
        <w:jc w:val="left"/>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（签字或签章）</w:t>
      </w:r>
      <w:r/>
    </w:p>
    <w:p>
      <w:pPr>
        <w:ind w:firstLine="480"/>
        <w:jc w:val="left"/>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投标日期：</w:t>
      </w:r>
      <w:r>
        <w:rPr>
          <w:rFonts w:hint="eastAsia" w:ascii="宋体" w:hAnsi="宋体" w:eastAsia="宋体" w:cs="宋体"/>
          <w:color w:val="auto"/>
          <w:sz w:val="24"/>
          <w:highlight w:val="none"/>
          <w:u w:val="single"/>
        </w:rPr>
        <w:t xml:space="preserve">                </w:t>
      </w:r>
      <w:r/>
    </w:p>
    <w:p>
      <w:pPr>
        <w:rPr>
          <w:rFonts w:hint="eastAsia" w:ascii="宋体" w:hAnsi="宋体" w:eastAsia="宋体" w:cs="宋体"/>
          <w:b w:val="0"/>
          <w:bCs w:val="0"/>
          <w:color w:val="auto"/>
          <w:szCs w:val="28"/>
          <w:highlight w:val="none"/>
        </w:rPr>
      </w:pPr>
      <w:r>
        <w:rPr>
          <w:rFonts w:hint="eastAsia" w:ascii="宋体" w:hAnsi="宋体" w:eastAsia="宋体" w:cs="宋体"/>
          <w:b w:val="0"/>
          <w:bCs w:val="0"/>
          <w:color w:val="auto"/>
          <w:szCs w:val="28"/>
          <w:highlight w:val="none"/>
        </w:rPr>
        <w:br w:type="page" w:clear="all"/>
      </w:r>
      <w:r/>
    </w:p>
    <w:p>
      <w:pPr>
        <w:ind w:firstLine="660"/>
        <w:jc w:val="center"/>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法定代表人身份证明或授权委托书</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法定代表人身份证明</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560" w:lineRule="exact"/>
        <w:rPr>
          <w:rFonts w:hint="eastAsia" w:ascii="宋体" w:hAnsi="宋体" w:eastAsia="宋体" w:cs="宋体"/>
          <w:color w:val="auto"/>
          <w:highlight w:val="none"/>
          <w:u w:val="single"/>
        </w:rPr>
      </w:pP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名称：</w:t>
      </w:r>
      <w:r>
        <w:rPr>
          <w:rFonts w:hint="eastAsia" w:ascii="宋体" w:hAnsi="宋体" w:eastAsia="宋体" w:cs="宋体"/>
          <w:color w:val="auto"/>
          <w:highlight w:val="none"/>
          <w:u w:val="single"/>
        </w:rPr>
        <w:t xml:space="preserve">                               </w:t>
      </w:r>
      <w:r/>
    </w:p>
    <w:p>
      <w:pPr>
        <w:ind w:left="525" w:hanging="525"/>
        <w:spacing w:line="5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姓名：</w:t>
      </w:r>
      <w:r>
        <w:rPr>
          <w:rFonts w:hint="eastAsia" w:ascii="宋体" w:hAnsi="宋体" w:eastAsia="宋体" w:cs="宋体"/>
          <w:color w:val="auto"/>
          <w:highlight w:val="none"/>
          <w:u w:val="single"/>
        </w:rPr>
        <w:t xml:space="preserve">              </w:t>
      </w:r>
      <w:r>
        <w:rPr>
          <w:rFonts w:hint="eastAsia" w:ascii="宋体" w:hAnsi="宋体" w:eastAsia="宋体" w:cs="宋体"/>
          <w:b/>
          <w:color w:val="auto"/>
          <w:highlight w:val="none"/>
        </w:rPr>
        <w:t xml:space="preserve">（法定代表人姓名） </w:t>
      </w:r>
      <w:r>
        <w:rPr>
          <w:rFonts w:hint="eastAsia" w:ascii="宋体" w:hAnsi="宋体" w:eastAsia="宋体" w:cs="宋体"/>
          <w:color w:val="auto"/>
          <w:highlight w:val="none"/>
        </w:rPr>
        <w:t xml:space="preserve">性别：</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职务：</w:t>
      </w:r>
      <w:r>
        <w:rPr>
          <w:rFonts w:hint="eastAsia" w:ascii="宋体" w:hAnsi="宋体" w:eastAsia="宋体" w:cs="宋体"/>
          <w:color w:val="auto"/>
          <w:highlight w:val="none"/>
          <w:u w:val="single"/>
        </w:rPr>
        <w:t xml:space="preserve">           </w:t>
      </w:r>
      <w:r/>
    </w:p>
    <w:p>
      <w:pPr>
        <w:ind w:left="525" w:hanging="525"/>
        <w:spacing w:line="5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名称）的法定代表人。</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特此证明。</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附：法定代表人身份证复印件。</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ind w:left="5750" w:hanging="1680"/>
        <w:jc w:val="right"/>
        <w:spacing w:line="500" w:lineRule="exact"/>
        <w:rPr>
          <w:rFonts w:hint="eastAsia" w:ascii="宋体" w:hAnsi="宋体" w:eastAsia="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2"/>
          <w:highlight w:val="none"/>
        </w:rPr>
        <w:t xml:space="preserve">电子签章</w:t>
      </w:r>
      <w:r>
        <w:rPr>
          <w:rFonts w:hint="eastAsia" w:ascii="宋体" w:hAnsi="宋体" w:eastAsia="宋体" w:cs="宋体"/>
          <w:color w:val="auto"/>
          <w:highlight w:val="none"/>
        </w:rPr>
        <w:t xml:space="preserve">）</w:t>
      </w:r>
      <w:r/>
    </w:p>
    <w:p>
      <w:pPr>
        <w:ind w:firstLine="4200"/>
        <w:jc w:val="right"/>
        <w:spacing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6"/>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6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授权委托书</w:t>
      </w:r>
      <w:r/>
    </w:p>
    <w:p>
      <w:pPr>
        <w:ind w:firstLine="440"/>
        <w:spacing w:line="48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u w:val="single"/>
        </w:rPr>
        <w:t xml:space="preserve">（法定代表人姓名）</w:t>
      </w:r>
      <w:r>
        <w:rPr>
          <w:rFonts w:hint="eastAsia" w:ascii="宋体" w:hAnsi="宋体" w:eastAsia="宋体" w:cs="宋体"/>
          <w:bCs/>
          <w:color w:val="auto"/>
          <w:sz w:val="22"/>
          <w:highlight w:val="none"/>
        </w:rPr>
        <w:t xml:space="preserve">系中华人民共和国合法企业</w:t>
      </w:r>
      <w:r>
        <w:rPr>
          <w:rFonts w:hint="eastAsia" w:ascii="宋体" w:hAnsi="宋体" w:eastAsia="宋体" w:cs="宋体"/>
          <w:bCs/>
          <w:color w:val="auto"/>
          <w:sz w:val="22"/>
          <w:highlight w:val="none"/>
          <w:u w:val="single"/>
        </w:rPr>
        <w:t xml:space="preserve">（</w:t>
      </w:r>
      <w:r>
        <w:rPr>
          <w:rFonts w:hint="eastAsia" w:ascii="宋体" w:hAnsi="宋体" w:cs="宋体"/>
          <w:bCs/>
          <w:color w:val="auto"/>
          <w:sz w:val="22"/>
          <w:highlight w:val="none"/>
          <w:u w:val="single"/>
          <w:lang w:eastAsia="zh-CN"/>
        </w:rPr>
        <w:t xml:space="preserve">供应商</w:t>
      </w:r>
      <w:r>
        <w:rPr>
          <w:rFonts w:hint="eastAsia" w:ascii="宋体" w:hAnsi="宋体" w:eastAsia="宋体" w:cs="宋体"/>
          <w:bCs/>
          <w:color w:val="auto"/>
          <w:sz w:val="22"/>
          <w:highlight w:val="none"/>
          <w:u w:val="single"/>
        </w:rPr>
        <w:t xml:space="preserve">名称）</w:t>
      </w:r>
      <w:r>
        <w:rPr>
          <w:rFonts w:hint="eastAsia" w:ascii="宋体" w:hAnsi="宋体" w:eastAsia="宋体" w:cs="宋体"/>
          <w:bCs/>
          <w:color w:val="auto"/>
          <w:sz w:val="22"/>
          <w:highlight w:val="none"/>
        </w:rPr>
        <w:t xml:space="preserve">的法定代表人，特授权</w:t>
      </w:r>
      <w:r>
        <w:rPr>
          <w:rFonts w:hint="eastAsia" w:ascii="宋体" w:hAnsi="宋体" w:eastAsia="宋体" w:cs="宋体"/>
          <w:bCs/>
          <w:color w:val="auto"/>
          <w:sz w:val="22"/>
          <w:highlight w:val="none"/>
          <w:u w:val="single"/>
        </w:rPr>
        <w:t xml:space="preserve">（委托代理人）</w:t>
      </w:r>
      <w:r>
        <w:rPr>
          <w:rFonts w:hint="eastAsia" w:ascii="宋体" w:hAnsi="宋体" w:eastAsia="宋体" w:cs="宋体"/>
          <w:bCs/>
          <w:color w:val="auto"/>
          <w:sz w:val="22"/>
          <w:highlight w:val="none"/>
        </w:rPr>
        <w:t xml:space="preserve">代表我公司（单位）全权办理针对</w:t>
      </w:r>
      <w:r>
        <w:rPr>
          <w:rFonts w:hint="eastAsia" w:ascii="宋体" w:hAnsi="宋体" w:eastAsia="宋体" w:cs="宋体"/>
          <w:color w:val="auto"/>
          <w:sz w:val="22"/>
          <w:highlight w:val="none"/>
          <w:u w:val="single"/>
        </w:rPr>
        <w:t xml:space="preserve">（项目名称）</w:t>
      </w:r>
      <w:r>
        <w:rPr>
          <w:rFonts w:hint="eastAsia" w:ascii="宋体" w:hAnsi="宋体" w:eastAsia="宋体" w:cs="宋体"/>
          <w:bCs/>
          <w:color w:val="auto"/>
          <w:sz w:val="22"/>
          <w:highlight w:val="none"/>
        </w:rPr>
        <w:t xml:space="preserve">的投标、签订合同和处理有关事宜，其法律后果由我公司（单位）承担。</w:t>
      </w:r>
      <w:r/>
    </w:p>
    <w:p>
      <w:pPr>
        <w:ind w:firstLine="440"/>
        <w:spacing w:line="48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委托期限：自本委托书签署之日起至投标有效期期满。</w:t>
      </w:r>
      <w:r/>
    </w:p>
    <w:p>
      <w:pPr>
        <w:ind w:firstLine="440"/>
        <w:spacing w:line="48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委托代理人无转委托权。</w:t>
      </w:r>
      <w:r/>
    </w:p>
    <w:p>
      <w:pPr>
        <w:ind w:firstLine="440"/>
        <w:spacing w:line="48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附：法定代表人身份证复印件和委托代理人身份证复印件</w:t>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28"/>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法定代表人</w:t>
            </w:r>
            <w:r/>
          </w:p>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r>
            <w:r/>
          </w:p>
        </w:tc>
        <w:tc>
          <w:tcPr>
            <w:tcW w:w="3600" w:type="dxa"/>
            <w:vAlign w:val="center"/>
            <w:textDirection w:val="lrTb"/>
            <w:noWrap w:val="false"/>
          </w:tcPr>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法定代表人</w:t>
            </w:r>
            <w:r/>
          </w:p>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身份证复印件反面</w:t>
            </w:r>
            <w:r/>
          </w:p>
        </w:tc>
      </w:tr>
    </w:tbl>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2"/>
          <w:highlight w:val="none"/>
        </w:rPr>
        <w:t xml:space="preserve">                        </w:t>
      </w:r>
      <w:r/>
    </w:p>
    <w:tbl>
      <w:tblPr>
        <w:tblStyle w:val="728"/>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委托代理人</w:t>
            </w:r>
            <w:r/>
          </w:p>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r>
            <w:r/>
          </w:p>
        </w:tc>
        <w:tc>
          <w:tcPr>
            <w:tcW w:w="3600" w:type="dxa"/>
            <w:vAlign w:val="center"/>
            <w:textDirection w:val="lrTb"/>
            <w:noWrap w:val="false"/>
          </w:tcPr>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委托代理人</w:t>
            </w:r>
            <w:r/>
          </w:p>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身份证复印件反面</w:t>
            </w:r>
            <w:r/>
          </w:p>
        </w:tc>
      </w:tr>
    </w:tbl>
    <w:p>
      <w:pPr>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6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jc w:val="right"/>
        <w:spacing w:line="360" w:lineRule="auto"/>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rPr>
          <w:rFonts w:hint="eastAsia" w:ascii="宋体" w:hAnsi="宋体" w:cs="宋体"/>
          <w:bCs/>
          <w:color w:val="auto"/>
          <w:sz w:val="22"/>
          <w:highlight w:val="none"/>
          <w:lang w:eastAsia="zh-CN"/>
        </w:rPr>
        <w:t xml:space="preserve">供应商</w:t>
      </w:r>
      <w:r>
        <w:rPr>
          <w:rFonts w:hint="eastAsia" w:ascii="宋体" w:hAnsi="宋体" w:eastAsia="宋体" w:cs="宋体"/>
          <w:bCs/>
          <w:color w:val="auto"/>
          <w:sz w:val="22"/>
          <w:highlight w:val="none"/>
        </w:rPr>
        <w:t xml:space="preserve">：</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（电子签章）</w:t>
      </w:r>
      <w:r/>
    </w:p>
    <w:p>
      <w:pPr>
        <w:ind w:firstLine="440"/>
        <w:jc w:val="right"/>
        <w:spacing w:line="360" w:lineRule="auto"/>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法定代表人：</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（签字或电子签章）</w:t>
      </w:r>
      <w:r/>
    </w:p>
    <w:p>
      <w:pPr>
        <w:ind w:firstLine="440"/>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2"/>
          <w:highlight w:val="none"/>
        </w:rPr>
        <w:t xml:space="preserve">委托代理人： </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（签字或电子签章）</w:t>
      </w:r>
      <w:r/>
    </w:p>
    <w:p>
      <w:pPr>
        <w:jc w:val="right"/>
        <w:spacing w:line="360" w:lineRule="auto"/>
        <w:rPr>
          <w:rFonts w:hint="eastAsia" w:ascii="宋体" w:hAnsi="宋体" w:eastAsia="宋体" w:cs="宋体"/>
          <w:bCs/>
          <w:color w:val="auto"/>
          <w:sz w:val="22"/>
          <w:highlight w:val="none"/>
        </w:rPr>
      </w:pP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 年</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月</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日</w:t>
      </w:r>
      <w:r/>
    </w:p>
    <w:p>
      <w:pPr>
        <w:pStyle w:val="86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28"/>
        <w:tblW w:w="8820"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245"/>
        </w:trPr>
        <w:tc>
          <w:tcPr>
            <w:tcW w:w="8820" w:type="dxa"/>
            <w:vAlign w:val="top"/>
            <w:textDirection w:val="lrTb"/>
            <w:noWrap w:val="false"/>
          </w:tcPr>
          <w:p>
            <w:pPr>
              <w:rPr>
                <w:rFonts w:hint="eastAsia" w:ascii="宋体" w:hAnsi="宋体" w:eastAsia="宋体" w:cs="宋体"/>
                <w:b/>
                <w:color w:val="auto"/>
                <w:sz w:val="24"/>
                <w:highlight w:val="none"/>
              </w:rPr>
            </w:pPr>
            <w:r>
              <w:rPr>
                <w:rFonts w:hint="eastAsia" w:ascii="宋体" w:hAnsi="宋体" w:eastAsia="宋体" w:cs="宋体"/>
                <w:b/>
                <w:bCs/>
                <w:color w:val="auto"/>
                <w:sz w:val="20"/>
                <w:highlight w:val="none"/>
              </w:rPr>
              <w:t xml:space="preserve">注：如果由</w:t>
            </w:r>
            <w:r>
              <w:rPr>
                <w:rFonts w:hint="eastAsia" w:ascii="宋体" w:hAnsi="宋体" w:eastAsia="宋体" w:cs="宋体"/>
                <w:b/>
                <w:bCs/>
                <w:color w:val="auto"/>
                <w:sz w:val="20"/>
                <w:highlight w:val="none"/>
                <w:lang w:val="en-US" w:eastAsia="zh-CN"/>
              </w:rPr>
              <w:t xml:space="preserve">供应商</w:t>
            </w:r>
            <w:r>
              <w:rPr>
                <w:rFonts w:hint="eastAsia" w:ascii="宋体" w:hAnsi="宋体" w:eastAsia="宋体" w:cs="宋体"/>
                <w:b/>
                <w:bCs/>
                <w:color w:val="auto"/>
                <w:sz w:val="20"/>
                <w:highlight w:val="none"/>
              </w:rPr>
              <w:t xml:space="preserve">的法定代表人签署</w:t>
            </w:r>
            <w:r>
              <w:rPr>
                <w:rFonts w:hint="eastAsia" w:ascii="宋体" w:hAnsi="宋体" w:cs="宋体"/>
                <w:b/>
                <w:bCs/>
                <w:color w:val="auto"/>
                <w:sz w:val="20"/>
                <w:highlight w:val="none"/>
                <w:lang w:eastAsia="zh-CN"/>
              </w:rPr>
              <w:t xml:space="preserve">响应文件</w:t>
            </w:r>
            <w:r>
              <w:rPr>
                <w:rFonts w:hint="eastAsia" w:ascii="宋体" w:hAnsi="宋体" w:eastAsia="宋体" w:cs="宋体"/>
                <w:b/>
                <w:bCs/>
                <w:color w:val="auto"/>
                <w:sz w:val="20"/>
                <w:highlight w:val="none"/>
              </w:rPr>
              <w:t xml:space="preserve">，则无须提交授权委托书。</w:t>
            </w:r>
            <w:r/>
          </w:p>
        </w:tc>
      </w:tr>
    </w:tbl>
    <w:p>
      <w:pPr>
        <w:pStyle w:val="759"/>
        <w:ind w:firstLine="562"/>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rPr>
      </w:r>
      <w:r/>
    </w:p>
    <w:p>
      <w:pPr>
        <w:rPr>
          <w:rFonts w:hint="eastAsia" w:ascii="宋体" w:hAnsi="宋体" w:eastAsia="宋体" w:cs="宋体"/>
          <w:color w:val="auto"/>
          <w:sz w:val="36"/>
          <w:szCs w:val="28"/>
          <w:highlight w:val="none"/>
          <w:lang w:eastAsia="zh-CN"/>
        </w:rPr>
      </w:pPr>
      <w:r>
        <w:rPr>
          <w:rFonts w:hint="eastAsia" w:ascii="宋体" w:hAnsi="宋体" w:eastAsia="宋体" w:cs="宋体"/>
          <w:color w:val="auto"/>
          <w:sz w:val="36"/>
          <w:szCs w:val="28"/>
          <w:highlight w:val="none"/>
          <w:lang w:eastAsia="zh-CN"/>
        </w:rPr>
        <w:br w:type="page" w:clear="all"/>
      </w:r>
      <w:r/>
    </w:p>
    <w:p>
      <w:pPr>
        <w:jc w:val="center"/>
        <w:spacing w:line="360" w:lineRule="auto"/>
        <w:rPr>
          <w:rFonts w:hint="eastAsia" w:ascii="宋体" w:hAnsi="宋体" w:eastAsia="宋体" w:cs="宋体"/>
          <w:color w:val="auto"/>
          <w:sz w:val="36"/>
          <w:szCs w:val="28"/>
          <w:highlight w:val="none"/>
        </w:rPr>
      </w:pPr>
      <w:r>
        <w:rPr>
          <w:rFonts w:hint="eastAsia" w:ascii="宋体" w:hAnsi="宋体" w:eastAsia="宋体" w:cs="宋体"/>
          <w:color w:val="auto"/>
          <w:sz w:val="36"/>
          <w:szCs w:val="28"/>
          <w:highlight w:val="none"/>
          <w:lang w:eastAsia="zh-CN"/>
        </w:rPr>
        <w:t xml:space="preserve">二、</w:t>
      </w:r>
      <w:r>
        <w:rPr>
          <w:rFonts w:hint="eastAsia" w:ascii="宋体" w:hAnsi="宋体" w:eastAsia="宋体" w:cs="宋体"/>
          <w:color w:val="auto"/>
          <w:sz w:val="36"/>
          <w:szCs w:val="28"/>
          <w:highlight w:val="none"/>
        </w:rPr>
        <w:t xml:space="preserve">资格条件</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（一）具有独立承担民事责任的能力</w:t>
      </w:r>
      <w:r/>
    </w:p>
    <w:p>
      <w:pPr>
        <w:pStyle w:val="864"/>
        <w:ind w:firstLine="562"/>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tbl>
      <w:tblPr>
        <w:tblStyle w:val="7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6"/>
      </w:tblGrid>
      <w:tr>
        <w:trPr>
          <w:jc w:val="center"/>
          <w:trHeight w:val="3094"/>
        </w:trPr>
        <w:tc>
          <w:tcPr>
            <w:tcW w:w="4926" w:type="dxa"/>
            <w:vAlign w:val="center"/>
            <w:textDirection w:val="lrTb"/>
            <w:noWrap w:val="false"/>
          </w:tcPr>
          <w:p>
            <w:pPr>
              <w:pStyle w:val="864"/>
              <w:ind w:firstLine="420"/>
              <w:jc w:val="center"/>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t xml:space="preserve">提供法人或者其他组织的营业执照、事业单位登记证书等证明文件，原件扫描件加盖电子签章</w:t>
            </w:r>
            <w:r/>
          </w:p>
        </w:tc>
      </w:tr>
    </w:tbl>
    <w:p>
      <w:pPr>
        <w:ind w:left="420"/>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4"/>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（二）基本资格条件承诺书（格式）</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8"/>
          <w:szCs w:val="28"/>
          <w:highlight w:val="none"/>
        </w:rPr>
        <w:t xml:space="preserve"> </w:t>
      </w: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u w:val="single"/>
        </w:rPr>
        <w:t xml:space="preserve">   （采购人名称）     </w:t>
      </w:r>
      <w:r>
        <w:rPr>
          <w:rFonts w:hint="eastAsia" w:ascii="宋体" w:hAnsi="宋体" w:eastAsia="宋体" w:cs="宋体"/>
          <w:sz w:val="22"/>
          <w:szCs w:val="22"/>
          <w:highlight w:val="none"/>
        </w:rPr>
        <w:t xml:space="preserve">：</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我单位自愿参与贵单位组织的</w:t>
      </w:r>
      <w:r>
        <w:rPr>
          <w:rFonts w:hint="eastAsia" w:ascii="宋体" w:hAnsi="宋体" w:cs="宋体"/>
          <w:sz w:val="22"/>
          <w:szCs w:val="22"/>
          <w:highlight w:val="none"/>
          <w:u w:val="single"/>
          <w:lang w:val="en-US" w:eastAsia="zh-CN"/>
        </w:rPr>
        <w:t xml:space="preserve">       </w:t>
      </w:r>
      <w:r>
        <w:rPr>
          <w:rFonts w:hint="eastAsia" w:ascii="宋体" w:hAnsi="宋体" w:eastAsia="宋体" w:cs="宋体"/>
          <w:sz w:val="22"/>
          <w:szCs w:val="22"/>
          <w:highlight w:val="none"/>
        </w:rPr>
        <w:t xml:space="preserve">项目政府采购活动，按照《政府采购法》及其实施条例等法律法规、规章政策以及本项目采购文件要求，我单位具备供应商基本资格条件。现就有关事项郑重承诺如下：</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1.我公司具有良好的商业信誉和健全的财务制度；</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2.我公司具有履行合同所必须的设备和专业技术能力；</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3.我公司具有依法缴纳税收和社会保障资金的良好记录；</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4.我公司参加政府采购活动前三年内，在经营活动中没有重大违法记录；</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以上承诺内容真实准确，若有不实，自愿按照《中华人民共和国政府采购法》第七十七条规定，承担相应的法律责任。</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752"/>
        <w:ind w:left="0" w:firstLine="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供应商名称(电子签章)：</w:t>
      </w:r>
      <w:r/>
    </w:p>
    <w:p>
      <w:pPr>
        <w:pStyle w:val="752"/>
        <w:ind w:left="378" w:firstLine="518"/>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法定代表人 (电子签章)：</w:t>
      </w:r>
      <w:r/>
    </w:p>
    <w:p>
      <w:pPr>
        <w:pStyle w:val="752"/>
        <w:ind w:left="378" w:firstLine="518"/>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日期：   年   月   日</w:t>
      </w:r>
      <w:r/>
    </w:p>
    <w:p>
      <w:pPr>
        <w:pStyle w:val="849"/>
        <w:ind w:firstLine="52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right="264"/>
        <w:jc w:val="center"/>
        <w:spacing w:before="54" w:line="312"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（三）承诺书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（采购人名称）    </w:t>
      </w:r>
      <w:r>
        <w:rPr>
          <w:rFonts w:hint="eastAsia" w:ascii="宋体" w:hAnsi="宋体" w:eastAsia="宋体" w:cs="宋体"/>
          <w:color w:val="auto"/>
          <w:sz w:val="24"/>
          <w:highlight w:val="none"/>
          <w:u w:val="single"/>
        </w:rPr>
        <w:tab/>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 </w:t>
      </w:r>
      <w:r>
        <w:rPr>
          <w:rFonts w:hint="eastAsia" w:ascii="宋体" w:hAnsi="宋体" w:eastAsia="宋体" w:cs="宋体"/>
          <w:color w:val="auto"/>
          <w:sz w:val="24"/>
          <w:highlight w:val="none"/>
          <w:u w:val="single"/>
        </w:rPr>
        <w:t xml:space="preserve">  （供应商名称）</w:t>
      </w:r>
      <w:r>
        <w:rPr>
          <w:rFonts w:hint="eastAsia" w:ascii="宋体" w:hAnsi="宋体" w:eastAsia="宋体" w:cs="宋体"/>
          <w:color w:val="auto"/>
          <w:sz w:val="24"/>
          <w:highlight w:val="none"/>
        </w:rPr>
        <w:t xml:space="preserve">已详细阅读了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w:t>
      </w:r>
      <w:r>
        <w:rPr>
          <w:rFonts w:hint="eastAsia" w:ascii="宋体" w:hAnsi="宋体" w:cs="宋体"/>
          <w:color w:val="auto"/>
          <w:sz w:val="24"/>
          <w:highlight w:val="none"/>
          <w:lang w:eastAsia="zh-CN"/>
        </w:rPr>
        <w:t xml:space="preserve">采购文件</w:t>
      </w:r>
      <w:r>
        <w:rPr>
          <w:rFonts w:hint="eastAsia" w:ascii="宋体" w:hAnsi="宋体" w:eastAsia="宋体" w:cs="宋体"/>
          <w:color w:val="auto"/>
          <w:sz w:val="24"/>
          <w:highlight w:val="none"/>
        </w:rPr>
        <w:t xml:space="preserve">，自愿参加本次投标，我单位在此郑重承诺：投标截止日当日，我单位不得存在下列情形之一：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1.为本项目提供整体设计、规范编制或者项目管理、监理、检测等服务的供应商；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2.单位负责人为同一人或者存在直接控股、管理关系的不同供应商；</w:t>
      </w:r>
      <w:r/>
    </w:p>
    <w:p>
      <w:pPr>
        <w:ind w:firstLine="482"/>
        <w:keepLines w:val="0"/>
        <w:keepNext w:val="0"/>
        <w:pageBreakBefore w:val="0"/>
        <w:spacing w:line="360" w:lineRule="auto"/>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b w:val="0"/>
          <w:bCs w:val="0"/>
          <w:color w:val="auto"/>
          <w:spacing w:val="-3"/>
          <w:sz w:val="24"/>
          <w:szCs w:val="24"/>
          <w:highlight w:val="none"/>
        </w:rPr>
        <w:t xml:space="preserve">被各级财政主管部门取消参加采购项目所在地的政府采购资格且处于有效期内；</w:t>
      </w:r>
      <w:r/>
    </w:p>
    <w:p>
      <w:pPr>
        <w:pStyle w:val="759"/>
        <w:ind w:firstLine="482"/>
        <w:keepLines w:val="0"/>
        <w:keepNext w:val="0"/>
        <w:pageBreakBefore w:val="0"/>
        <w:spacing w:line="360" w:lineRule="auto"/>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lang w:val="en-US" w:eastAsia="zh-CN"/>
        </w:rPr>
        <w:t xml:space="preserve">4.</w:t>
      </w:r>
      <w:r>
        <w:rPr>
          <w:rFonts w:hint="eastAsia" w:ascii="宋体" w:hAnsi="宋体" w:eastAsia="宋体" w:cs="宋体"/>
          <w:b w:val="0"/>
          <w:bCs w:val="0"/>
          <w:color w:val="auto"/>
          <w:spacing w:val="-3"/>
          <w:sz w:val="24"/>
          <w:szCs w:val="24"/>
          <w:highlight w:val="none"/>
        </w:rPr>
        <w:t xml:space="preserve">被责令停业，暂扣或吊销营业执照，或吊销资质证书；</w:t>
      </w:r>
      <w:r/>
    </w:p>
    <w:p>
      <w:pPr>
        <w:pStyle w:val="759"/>
        <w:ind w:firstLine="482"/>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b w:val="0"/>
          <w:bCs w:val="0"/>
          <w:color w:val="auto"/>
          <w:spacing w:val="-3"/>
          <w:sz w:val="24"/>
          <w:szCs w:val="24"/>
          <w:highlight w:val="none"/>
          <w:lang w:val="en-US" w:eastAsia="zh-CN"/>
        </w:rPr>
        <w:t xml:space="preserve">5.</w:t>
      </w:r>
      <w:r>
        <w:rPr>
          <w:rFonts w:hint="eastAsia" w:ascii="宋体" w:hAnsi="宋体" w:eastAsia="宋体" w:cs="宋体"/>
          <w:color w:val="auto"/>
          <w:sz w:val="24"/>
          <w:highlight w:val="none"/>
        </w:rPr>
        <w:t xml:space="preserve">在“中国政府采购网”（www.ccgp.gov.cn）中被列入政府采购严重违法失信行为记录名单</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.在“信用中国”网站（www.creditchina.gov.cn）中被列入</w:t>
      </w:r>
      <w:r>
        <w:rPr>
          <w:rFonts w:hint="eastAsia" w:ascii="宋体" w:hAnsi="宋体" w:cs="宋体"/>
          <w:color w:val="auto"/>
          <w:sz w:val="24"/>
          <w:highlight w:val="none"/>
          <w:lang w:eastAsia="zh-CN"/>
        </w:rPr>
        <w:t xml:space="preserve">失信被执行人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重大税收违法失信主体</w:t>
      </w:r>
      <w:r>
        <w:rPr>
          <w:rFonts w:hint="eastAsia" w:ascii="宋体" w:hAnsi="宋体" w:eastAsia="宋体" w:cs="宋体"/>
          <w:color w:val="auto"/>
          <w:sz w:val="24"/>
          <w:highlight w:val="none"/>
        </w:rPr>
        <w:t xml:space="preserve">；</w:t>
      </w:r>
      <w:r/>
    </w:p>
    <w:p>
      <w:pPr>
        <w:pStyle w:val="759"/>
        <w:ind w:firstLine="482"/>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7.进入清算程序，或被宣告破产，或其他丧失履约能力的情形。</w:t>
      </w:r>
      <w:r/>
    </w:p>
    <w:p>
      <w:pPr>
        <w:pStyle w:val="759"/>
        <w:ind w:firstLine="482"/>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项目负责人同时在两个或者两个以上单位受聘或者执业，包括但不限于以下情形：（1）同时在两个及以上单位签订劳动合同或交纳社会保险；（2）将本人执（职）业资格证书同时注册在两个及以上单位；（3）在其他企业担任法定代表人。</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以上承诺如有虚假，我单位将无条件接受采购人及政府采购监督部门的处罚；给采购人造成损失的，依法承担赔偿责任。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供应商名称（电子签章）：</w:t>
      </w:r>
      <w:r/>
    </w:p>
    <w:p>
      <w:pPr>
        <w:pStyle w:val="84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9"/>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法定代表人（电子签章</w:t>
      </w:r>
      <w:r>
        <w:rPr>
          <w:rFonts w:hint="eastAsia" w:ascii="宋体" w:hAnsi="宋体" w:eastAsia="宋体" w:cs="宋体"/>
          <w:color w:val="auto"/>
          <w:spacing w:val="20"/>
          <w:sz w:val="24"/>
          <w:highlight w:val="none"/>
        </w:rPr>
        <w:t xml:space="preserve">或签字</w:t>
      </w:r>
      <w:r>
        <w:rPr>
          <w:rFonts w:hint="eastAsia" w:ascii="宋体" w:hAnsi="宋体" w:eastAsia="宋体" w:cs="宋体"/>
          <w:color w:val="auto"/>
          <w:sz w:val="24"/>
          <w:highlight w:val="none"/>
        </w:rPr>
        <w:t xml:space="preserve">）：</w:t>
      </w:r>
      <w:r/>
    </w:p>
    <w:p>
      <w:pPr>
        <w:pStyle w:val="84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9"/>
        <w:ind w:firstLine="504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日 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（四）声明函</w:t>
      </w:r>
      <w:r/>
    </w:p>
    <w:p>
      <w:pPr>
        <w:jc w:val="center"/>
        <w:spacing w:after="3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w:t>
      </w:r>
      <w:r>
        <w:rPr>
          <w:rFonts w:hint="eastAsia" w:ascii="宋体" w:hAnsi="宋体" w:eastAsia="宋体" w:cs="宋体"/>
          <w:b/>
          <w:bCs/>
          <w:color w:val="auto"/>
          <w:sz w:val="28"/>
          <w:szCs w:val="28"/>
          <w:highlight w:val="none"/>
          <w:lang w:eastAsia="zh-CN"/>
        </w:rPr>
        <w:t xml:space="preserve">工程</w:t>
      </w:r>
      <w:r>
        <w:rPr>
          <w:rFonts w:hint="eastAsia" w:ascii="宋体" w:hAnsi="宋体" w:eastAsia="宋体" w:cs="宋体"/>
          <w:b/>
          <w:bCs/>
          <w:color w:val="auto"/>
          <w:sz w:val="28"/>
          <w:szCs w:val="28"/>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本公司（联合体）郑重声明，根据《政府采购促进中小企业发展管理办法》（财库﹝2020﹞46 号）的规定，本公司 （联合体）参加</w:t>
      </w:r>
      <w:r>
        <w:rPr>
          <w:rFonts w:hint="eastAsia" w:ascii="宋体" w:hAnsi="宋体" w:eastAsia="宋体" w:cs="宋体"/>
          <w:i/>
          <w:iCs/>
          <w:color w:val="auto"/>
          <w:sz w:val="24"/>
          <w:szCs w:val="24"/>
          <w:highlight w:val="none"/>
          <w:u w:val="single"/>
          <w:lang w:val="en-US" w:eastAsia="zh-CN" w:bidi="ar"/>
        </w:rPr>
        <w:t xml:space="preserve">（单位名称）</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i/>
          <w:iCs/>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i/>
          <w:iCs/>
          <w:color w:val="auto"/>
          <w:sz w:val="24"/>
          <w:szCs w:val="24"/>
          <w:highlight w:val="none"/>
          <w:u w:val="single"/>
          <w:lang w:val="en-US" w:eastAsia="zh-CN" w:bidi="ar"/>
        </w:rPr>
        <w:t xml:space="preserve">（标的名称）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zh-CN"/>
        </w:rPr>
        <w:t xml:space="preserve">建筑业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w:t>
      </w:r>
      <w:r>
        <w:rPr>
          <w:rStyle w:val="757"/>
          <w:rFonts w:hint="eastAsia" w:ascii="宋体" w:hAnsi="宋体" w:eastAsia="宋体" w:cs="宋体"/>
          <w:color w:val="auto"/>
          <w:sz w:val="24"/>
          <w:szCs w:val="24"/>
          <w:highlight w:val="none"/>
          <w:lang w:val="en-US" w:eastAsia="zh-CN" w:bidi="ar"/>
        </w:rPr>
        <w:footnoteReference w:id="2"/>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 </w:t>
      </w:r>
      <w:r>
        <w:rPr>
          <w:rFonts w:hint="eastAsia" w:ascii="宋体" w:hAnsi="宋体" w:eastAsia="宋体" w:cs="宋体"/>
          <w:i/>
          <w:iCs/>
          <w:color w:val="auto"/>
          <w:sz w:val="24"/>
          <w:szCs w:val="24"/>
          <w:highlight w:val="none"/>
          <w:u w:val="single"/>
          <w:lang w:val="en-US" w:eastAsia="zh-CN" w:bidi="ar"/>
        </w:rPr>
        <w:t xml:space="preserve">（标的名称）</w:t>
      </w:r>
      <w:r>
        <w:rPr>
          <w:rFonts w:hint="eastAsia" w:ascii="宋体" w:hAnsi="宋体" w:eastAsia="宋体" w:cs="宋体"/>
          <w:i/>
          <w:iCs/>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zh-CN"/>
        </w:rPr>
        <w:t xml:space="preserve">建筑业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本企业对上述声明内容的真实性负责。如有虚假，将依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法承担相应责任。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企业名称（盖章）：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 </w:t>
      </w:r>
      <w:r/>
    </w:p>
    <w:p>
      <w:pPr>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after="240" w:line="360" w:lineRule="auto"/>
        <w:rPr>
          <w:rFonts w:hint="eastAsia" w:ascii="宋体" w:hAnsi="宋体" w:eastAsia="宋体" w:cs="宋体"/>
          <w:b/>
          <w:bCs/>
          <w:color w:val="auto"/>
          <w:sz w:val="28"/>
          <w:szCs w:val="28"/>
          <w:highlight w:val="none"/>
        </w:rPr>
      </w:pPr>
      <w:r/>
      <w:bookmarkStart w:id="44" w:name="OLE_LINK14"/>
      <w:r/>
      <w:bookmarkStart w:id="45" w:name="OLE_LINK13"/>
      <w:r/>
      <w:r/>
    </w:p>
    <w:p>
      <w:pPr>
        <w:spacing w:after="24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after="24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after="24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after="24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残疾人福利性单位声明函</w:t>
      </w:r>
      <w:bookmarkEnd w:id="44"/>
      <w:r/>
      <w:bookmarkEnd w:id="45"/>
      <w:r/>
      <w:r/>
    </w:p>
    <w:p>
      <w:pPr>
        <w:ind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 xml:space="preserve">单位的</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sz w:val="24"/>
          <w:highlight w:val="none"/>
          <w:shd w:val="clear" w:color="auto" w:fill="ffffff"/>
        </w:rPr>
        <w:t xml:space="preserve">本单位对上述声明的真实性负责。如有虚假，将依法承担相应责任</w:t>
      </w:r>
      <w:r>
        <w:rPr>
          <w:rFonts w:hint="eastAsia" w:ascii="宋体" w:hAnsi="宋体" w:eastAsia="宋体" w:cs="宋体"/>
          <w:color w:val="auto"/>
          <w:highlight w:val="none"/>
          <w:shd w:val="clear" w:color="auto" w:fill="ffffff"/>
        </w:rPr>
        <w:t xml:space="preserve">。</w:t>
      </w:r>
      <w:r/>
    </w:p>
    <w:p>
      <w:pPr>
        <w:ind w:firstLine="44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7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（电子签章）</w:t>
      </w:r>
      <w:r/>
    </w:p>
    <w:p>
      <w:pPr>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9"/>
        <w:jc w:val="center"/>
        <w:spacing w:line="360" w:lineRule="exact"/>
        <w:rPr>
          <w:rFonts w:hint="eastAsia" w:ascii="宋体" w:hAnsi="宋体" w:eastAsia="宋体" w:cs="宋体"/>
          <w:b/>
          <w:color w:val="auto"/>
          <w:sz w:val="28"/>
          <w:szCs w:val="28"/>
          <w:highlight w:val="none"/>
        </w:rPr>
        <w:outlineLvl w:val="1"/>
      </w:pPr>
      <w:r/>
      <w:bookmarkStart w:id="46" w:name="_Toc42"/>
      <w:r>
        <w:rPr>
          <w:rFonts w:hint="eastAsia" w:ascii="宋体" w:hAnsi="宋体" w:eastAsia="宋体" w:cs="宋体"/>
          <w:b/>
          <w:bCs/>
          <w:color w:val="auto"/>
          <w:sz w:val="28"/>
          <w:szCs w:val="28"/>
          <w:highlight w:val="none"/>
        </w:rPr>
        <w:br w:type="page" w:clear="all"/>
      </w:r>
      <w:r>
        <w:rPr>
          <w:rFonts w:hint="eastAsia" w:ascii="宋体" w:hAnsi="宋体" w:eastAsia="宋体" w:cs="宋体"/>
          <w:b/>
          <w:color w:val="auto"/>
          <w:sz w:val="28"/>
          <w:szCs w:val="28"/>
          <w:highlight w:val="none"/>
        </w:rPr>
        <w:t xml:space="preserve">监狱和戒毒企业（监狱企业）声明函</w:t>
      </w:r>
      <w:bookmarkEnd w:id="46"/>
      <w:r/>
      <w:r/>
    </w:p>
    <w:p>
      <w:pPr>
        <w:pStyle w:val="849"/>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bl>
      <w:tblPr>
        <w:tblStyle w:val="7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2359"/>
        </w:trPr>
        <w:tc>
          <w:tcPr>
            <w:tcW w:w="4846" w:type="dxa"/>
            <w:vAlign w:val="center"/>
            <w:textDirection w:val="lrTb"/>
            <w:noWrap w:val="false"/>
          </w:tcPr>
          <w:p>
            <w:pPr>
              <w:pStyle w:val="731"/>
              <w:jc w:val="center"/>
              <w:spacing w:line="360" w:lineRule="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7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264"/>
        <w:jc w:val="center"/>
        <w:spacing w:before="54"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（五）</w:t>
      </w:r>
      <w:r>
        <w:rPr>
          <w:rFonts w:hint="eastAsia" w:ascii="宋体" w:hAnsi="宋体" w:eastAsia="宋体" w:cs="宋体"/>
          <w:b/>
          <w:color w:val="auto"/>
          <w:sz w:val="28"/>
          <w:szCs w:val="28"/>
          <w:highlight w:val="none"/>
        </w:rPr>
        <w:t xml:space="preserve">本项目特定资格条件</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4"/>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三、符合证明文件</w:t>
      </w:r>
      <w:r/>
    </w:p>
    <w:p>
      <w:pPr>
        <w:jc w:val="center"/>
        <w:spacing w:before="240" w:after="120" w:line="800" w:lineRule="exact"/>
        <w:rPr>
          <w:rFonts w:ascii="宋体" w:hAnsi="宋体"/>
          <w:b/>
          <w:bCs/>
          <w:sz w:val="32"/>
          <w:highlight w:val="none"/>
        </w:rPr>
      </w:pPr>
      <w:r>
        <w:rPr>
          <w:rFonts w:hint="eastAsia" w:ascii="宋体" w:hAnsi="宋体" w:eastAsia="宋体" w:cs="宋体"/>
          <w:b/>
          <w:bCs/>
          <w:color w:val="auto"/>
          <w:sz w:val="28"/>
          <w:szCs w:val="28"/>
          <w:highlight w:val="none"/>
        </w:rPr>
        <w:t xml:space="preserve">（一）分项价格表</w:t>
      </w:r>
      <w:r/>
    </w:p>
    <w:p>
      <w:pPr>
        <w:pStyle w:val="1143"/>
        <w:spacing w:line="360" w:lineRule="auto"/>
        <w:rPr>
          <w:rFonts w:ascii="宋体" w:hAnsi="宋体" w:cs="宋体"/>
          <w:szCs w:val="28"/>
          <w:highlight w:val="none"/>
        </w:rPr>
      </w:pPr>
      <w:r>
        <w:rPr>
          <w:rFonts w:hint="eastAsia" w:ascii="宋体" w:hAnsi="宋体" w:cs="宋体"/>
          <w:szCs w:val="28"/>
          <w:highlight w:val="none"/>
        </w:rPr>
        <w:t xml:space="preserve">本次为首次报价</w:t>
      </w:r>
      <w:r/>
    </w:p>
    <w:p>
      <w:pPr>
        <w:pStyle w:val="1143"/>
        <w:rPr>
          <w:rFonts w:hint="eastAsia" w:ascii="宋体" w:hAnsi="宋体" w:eastAsia="宋体" w:cs="宋体"/>
          <w:szCs w:val="28"/>
          <w:highlight w:val="none"/>
          <w:lang w:eastAsia="zh-CN"/>
        </w:rPr>
      </w:pPr>
      <w:r>
        <w:rPr>
          <w:rFonts w:hint="eastAsia" w:ascii="宋体" w:hAnsi="宋体" w:cs="宋体"/>
          <w:szCs w:val="28"/>
          <w:highlight w:val="none"/>
        </w:rPr>
        <w:t xml:space="preserve">项目名称：</w:t>
      </w:r>
      <w:r>
        <w:rPr>
          <w:rFonts w:hint="eastAsia" w:ascii="宋体" w:hAnsi="宋体" w:cs="宋体"/>
          <w:szCs w:val="28"/>
          <w:highlight w:val="none"/>
          <w:lang w:eastAsia="zh-CN"/>
        </w:rPr>
        <w:t xml:space="preserve">2026年马桥镇铭坤村的富铭标准化厂房建设项目</w:t>
      </w:r>
      <w:r/>
    </w:p>
    <w:p>
      <w:pPr>
        <w:pStyle w:val="1143"/>
        <w:spacing w:line="0" w:lineRule="atLeast"/>
        <w:rPr>
          <w:rFonts w:ascii="宋体" w:hAnsi="宋体" w:cs="宋体"/>
          <w:szCs w:val="28"/>
          <w:highlight w:val="none"/>
        </w:rPr>
      </w:pPr>
      <w:r>
        <w:rPr>
          <w:rFonts w:hint="eastAsia" w:ascii="宋体" w:hAnsi="宋体" w:cs="宋体"/>
          <w:szCs w:val="28"/>
          <w:highlight w:val="none"/>
        </w:rPr>
        <w:t xml:space="preserve">项目编号：      </w:t>
      </w:r>
      <w:r/>
    </w:p>
    <w:p>
      <w:pPr>
        <w:pStyle w:val="1143"/>
        <w:rPr>
          <w:rFonts w:ascii="宋体" w:hAnsi="宋体" w:cs="宋体"/>
          <w:szCs w:val="28"/>
          <w:highlight w:val="none"/>
        </w:rPr>
      </w:pPr>
      <w:r>
        <w:rPr>
          <w:rFonts w:hint="eastAsia" w:ascii="宋体" w:hAnsi="宋体" w:cs="宋体"/>
          <w:szCs w:val="28"/>
          <w:highlight w:val="none"/>
        </w:rPr>
        <w:t xml:space="preserve">              </w:t>
      </w:r>
      <w:r/>
    </w:p>
    <w:p>
      <w:pPr>
        <w:pStyle w:val="1143"/>
        <w:rPr>
          <w:rFonts w:ascii="宋体" w:hAnsi="宋体" w:cs="宋体"/>
          <w:szCs w:val="28"/>
          <w:highlight w:val="none"/>
        </w:rPr>
      </w:pPr>
      <w:r>
        <w:rPr>
          <w:rFonts w:ascii="宋体" w:hAnsi="宋体" w:cs="宋体"/>
          <w:szCs w:val="28"/>
          <w:highlight w:val="none"/>
        </w:rPr>
        <w:t xml:space="preserve">包含</w:t>
      </w:r>
      <w:r>
        <w:rPr>
          <w:rFonts w:hint="eastAsia" w:ascii="宋体" w:hAnsi="宋体" w:cs="宋体"/>
          <w:szCs w:val="28"/>
          <w:highlight w:val="none"/>
        </w:rPr>
        <w:t xml:space="preserve">：</w:t>
      </w:r>
      <w:r/>
    </w:p>
    <w:p>
      <w:pPr>
        <w:pStyle w:val="752"/>
        <w:numPr>
          <w:ilvl w:val="0"/>
          <w:numId w:val="5"/>
        </w:numPr>
        <w:ind w:left="1140"/>
        <w:jc w:val="both"/>
        <w:rPr>
          <w:rFonts w:hint="eastAsia" w:cs="仿宋_GB2312"/>
          <w:sz w:val="28"/>
          <w:szCs w:val="28"/>
          <w:highlight w:val="none"/>
        </w:rPr>
      </w:pPr>
      <w:r>
        <w:rPr>
          <w:rFonts w:hint="eastAsia" w:cs="仿宋_GB2312"/>
          <w:sz w:val="28"/>
          <w:szCs w:val="28"/>
          <w:highlight w:val="none"/>
        </w:rPr>
        <w:t xml:space="preserve">投标报价封面</w:t>
      </w:r>
      <w:r/>
    </w:p>
    <w:p>
      <w:pPr>
        <w:pStyle w:val="752"/>
        <w:numPr>
          <w:ilvl w:val="0"/>
          <w:numId w:val="5"/>
        </w:numPr>
        <w:ind w:left="1140"/>
        <w:jc w:val="both"/>
        <w:rPr>
          <w:rFonts w:hint="eastAsia" w:cs="仿宋_GB2312"/>
          <w:sz w:val="28"/>
          <w:szCs w:val="28"/>
          <w:highlight w:val="none"/>
          <w:lang w:eastAsia="zh-CN"/>
        </w:rPr>
      </w:pPr>
      <w:r>
        <w:rPr>
          <w:rFonts w:hint="eastAsia" w:cs="仿宋_GB2312"/>
          <w:sz w:val="28"/>
          <w:szCs w:val="28"/>
          <w:highlight w:val="none"/>
        </w:rPr>
        <w:t xml:space="preserve">单</w:t>
      </w:r>
      <w:r>
        <w:rPr>
          <w:rFonts w:hint="eastAsia" w:cs="仿宋_GB2312"/>
          <w:sz w:val="28"/>
          <w:szCs w:val="28"/>
          <w:highlight w:val="none"/>
          <w:lang w:eastAsia="zh-CN"/>
        </w:rPr>
        <w:t xml:space="preserve">项</w:t>
      </w:r>
      <w:r>
        <w:rPr>
          <w:rFonts w:hint="eastAsia" w:cs="仿宋_GB2312"/>
          <w:sz w:val="28"/>
          <w:szCs w:val="28"/>
          <w:highlight w:val="none"/>
        </w:rPr>
        <w:t xml:space="preserve">工程投标报价汇总表</w:t>
      </w:r>
      <w:r/>
    </w:p>
    <w:p>
      <w:pPr>
        <w:pStyle w:val="752"/>
        <w:numPr>
          <w:ilvl w:val="0"/>
          <w:numId w:val="5"/>
        </w:numPr>
        <w:ind w:left="1140"/>
        <w:jc w:val="both"/>
        <w:rPr>
          <w:rFonts w:hint="eastAsia" w:cs="仿宋_GB2312"/>
          <w:sz w:val="28"/>
          <w:szCs w:val="28"/>
          <w:highlight w:val="none"/>
        </w:rPr>
      </w:pPr>
      <w:r>
        <w:rPr>
          <w:rFonts w:hint="eastAsia" w:cs="仿宋_GB2312"/>
          <w:sz w:val="28"/>
          <w:szCs w:val="28"/>
          <w:highlight w:val="none"/>
        </w:rPr>
        <w:t xml:space="preserve">单位工程投标报价汇总表</w:t>
      </w:r>
      <w:r/>
    </w:p>
    <w:p>
      <w:pPr>
        <w:pStyle w:val="752"/>
        <w:numPr>
          <w:ilvl w:val="0"/>
          <w:numId w:val="5"/>
        </w:numPr>
        <w:ind w:left="1140"/>
        <w:jc w:val="both"/>
        <w:rPr>
          <w:rFonts w:hint="eastAsia" w:cs="仿宋_GB2312"/>
          <w:sz w:val="28"/>
          <w:szCs w:val="28"/>
          <w:highlight w:val="none"/>
        </w:rPr>
      </w:pPr>
      <w:r>
        <w:rPr>
          <w:rFonts w:hint="eastAsia" w:cs="仿宋_GB2312"/>
          <w:sz w:val="28"/>
          <w:szCs w:val="28"/>
          <w:highlight w:val="none"/>
        </w:rPr>
        <w:t xml:space="preserve">分部分项工程和单价措施项目清单与计价表</w:t>
      </w:r>
      <w:r/>
    </w:p>
    <w:p>
      <w:pPr>
        <w:pStyle w:val="752"/>
        <w:numPr>
          <w:ilvl w:val="0"/>
          <w:numId w:val="5"/>
        </w:numPr>
        <w:ind w:left="1140"/>
        <w:jc w:val="both"/>
        <w:rPr>
          <w:rFonts w:hint="eastAsia" w:cs="仿宋_GB2312"/>
          <w:sz w:val="28"/>
          <w:szCs w:val="28"/>
          <w:highlight w:val="none"/>
        </w:rPr>
      </w:pPr>
      <w:r>
        <w:rPr>
          <w:rFonts w:hint="eastAsia" w:cs="仿宋_GB2312"/>
          <w:sz w:val="28"/>
          <w:szCs w:val="28"/>
          <w:highlight w:val="none"/>
        </w:rPr>
        <w:t xml:space="preserve">总价措施项目清单与计价表</w:t>
      </w:r>
      <w:r/>
    </w:p>
    <w:p>
      <w:pPr>
        <w:pStyle w:val="752"/>
        <w:numPr>
          <w:ilvl w:val="0"/>
          <w:numId w:val="5"/>
        </w:numPr>
        <w:ind w:left="1140"/>
        <w:jc w:val="both"/>
        <w:rPr>
          <w:rFonts w:hint="eastAsia" w:cs="仿宋_GB2312"/>
          <w:sz w:val="28"/>
          <w:szCs w:val="28"/>
          <w:highlight w:val="none"/>
        </w:rPr>
      </w:pPr>
      <w:r>
        <w:rPr>
          <w:rFonts w:hint="eastAsia" w:cs="仿宋_GB2312"/>
          <w:sz w:val="28"/>
          <w:szCs w:val="28"/>
          <w:highlight w:val="none"/>
        </w:rPr>
        <w:t xml:space="preserve">其他项目清单与计价汇总表</w:t>
      </w:r>
      <w:r/>
    </w:p>
    <w:p>
      <w:pPr>
        <w:pStyle w:val="752"/>
        <w:numPr>
          <w:ilvl w:val="0"/>
          <w:numId w:val="5"/>
        </w:numPr>
        <w:ind w:left="1140"/>
        <w:jc w:val="both"/>
        <w:rPr>
          <w:rFonts w:hint="eastAsia" w:cs="仿宋_GB2312"/>
          <w:sz w:val="28"/>
          <w:szCs w:val="28"/>
          <w:highlight w:val="none"/>
        </w:rPr>
      </w:pPr>
      <w:r>
        <w:rPr>
          <w:rFonts w:hint="eastAsia" w:cs="仿宋_GB2312"/>
          <w:sz w:val="28"/>
          <w:szCs w:val="28"/>
          <w:highlight w:val="none"/>
        </w:rPr>
        <w:t xml:space="preserve">暂列金额明细表</w:t>
      </w:r>
      <w:r/>
    </w:p>
    <w:p>
      <w:pPr>
        <w:pStyle w:val="752"/>
        <w:numPr>
          <w:ilvl w:val="0"/>
          <w:numId w:val="5"/>
        </w:numPr>
        <w:ind w:left="1140"/>
        <w:jc w:val="both"/>
        <w:rPr>
          <w:rFonts w:hint="eastAsia" w:cs="仿宋_GB2312"/>
          <w:sz w:val="28"/>
          <w:szCs w:val="28"/>
          <w:highlight w:val="none"/>
        </w:rPr>
      </w:pPr>
      <w:r>
        <w:rPr>
          <w:rFonts w:hint="eastAsia" w:cs="仿宋_GB2312"/>
          <w:sz w:val="28"/>
          <w:szCs w:val="28"/>
          <w:highlight w:val="none"/>
        </w:rPr>
        <w:t xml:space="preserve">规费、税金项目计价表</w:t>
      </w:r>
      <w:r/>
    </w:p>
    <w:p>
      <w:pPr>
        <w:pStyle w:val="752"/>
        <w:numPr>
          <w:ilvl w:val="0"/>
          <w:numId w:val="5"/>
        </w:numPr>
        <w:ind w:left="1140"/>
        <w:jc w:val="both"/>
        <w:rPr>
          <w:rFonts w:cs="仿宋_GB2312"/>
          <w:sz w:val="28"/>
          <w:szCs w:val="28"/>
          <w:highlight w:val="none"/>
        </w:rPr>
      </w:pPr>
      <w:r>
        <w:rPr>
          <w:rFonts w:cs="仿宋_GB2312"/>
          <w:sz w:val="28"/>
          <w:szCs w:val="28"/>
          <w:highlight w:val="none"/>
        </w:rPr>
        <w:t xml:space="preserve">承包人供应主要材料一览表</w:t>
      </w:r>
      <w:r/>
    </w:p>
    <w:p>
      <w:pPr>
        <w:pStyle w:val="1143"/>
        <w:rPr>
          <w:rFonts w:ascii="宋体" w:hAnsi="宋体" w:cs="宋体"/>
          <w:szCs w:val="28"/>
          <w:highlight w:val="none"/>
        </w:rPr>
      </w:pPr>
      <w:r>
        <w:rPr>
          <w:rFonts w:ascii="宋体" w:hAnsi="宋体" w:cs="宋体"/>
          <w:szCs w:val="28"/>
          <w:highlight w:val="none"/>
        </w:rPr>
      </w:r>
      <w:r/>
    </w:p>
    <w:p>
      <w:pPr>
        <w:pStyle w:val="1143"/>
        <w:ind w:right="29" w:firstLine="480"/>
        <w:rPr>
          <w:rFonts w:ascii="宋体" w:hAnsi="宋体" w:cs="宋体"/>
          <w:szCs w:val="28"/>
          <w:highlight w:val="none"/>
        </w:rPr>
      </w:pPr>
      <w:r>
        <w:rPr>
          <w:rFonts w:hint="eastAsia" w:ascii="宋体" w:hAnsi="宋体" w:cs="宋体"/>
          <w:szCs w:val="28"/>
          <w:highlight w:val="none"/>
        </w:rPr>
        <w:t xml:space="preserve">供应商（电子签章）：</w:t>
      </w:r>
      <w:r/>
    </w:p>
    <w:p>
      <w:pPr>
        <w:pStyle w:val="1143"/>
        <w:ind w:right="29" w:firstLine="480"/>
        <w:rPr>
          <w:rFonts w:ascii="宋体" w:hAnsi="宋体" w:cs="宋体"/>
          <w:szCs w:val="28"/>
          <w:highlight w:val="none"/>
        </w:rPr>
      </w:pPr>
      <w:r>
        <w:rPr>
          <w:rFonts w:hint="eastAsia" w:ascii="宋体" w:hAnsi="宋体" w:cs="宋体"/>
          <w:szCs w:val="28"/>
          <w:highlight w:val="none"/>
        </w:rPr>
        <w:t xml:space="preserve">供应商授权代表（签字或盖章）：</w:t>
      </w:r>
      <w:r/>
    </w:p>
    <w:p>
      <w:pPr>
        <w:pStyle w:val="1143"/>
        <w:ind w:right="29" w:firstLine="480"/>
        <w:rPr>
          <w:rFonts w:ascii="宋体" w:hAnsi="宋体" w:cs="宋体"/>
          <w:szCs w:val="28"/>
          <w:highlight w:val="none"/>
        </w:rPr>
      </w:pPr>
      <w:r>
        <w:rPr>
          <w:rFonts w:hint="eastAsia" w:ascii="宋体" w:hAnsi="宋体" w:cs="宋体"/>
          <w:szCs w:val="28"/>
          <w:highlight w:val="none"/>
        </w:rPr>
        <w:t xml:space="preserve">日期：</w:t>
      </w:r>
      <w:r/>
    </w:p>
    <w:p>
      <w:pPr>
        <w:pStyle w:val="1143"/>
        <w:rPr>
          <w:rFonts w:ascii="宋体" w:hAnsi="宋体" w:cs="宋体"/>
          <w:b/>
          <w:bCs/>
          <w:szCs w:val="28"/>
          <w:highlight w:val="none"/>
        </w:rPr>
      </w:pPr>
      <w:r>
        <w:rPr>
          <w:rFonts w:hint="eastAsia" w:ascii="宋体" w:hAnsi="宋体" w:cs="宋体"/>
          <w:b/>
          <w:bCs/>
          <w:szCs w:val="28"/>
          <w:highlight w:val="none"/>
        </w:rPr>
        <w:t xml:space="preserve">注：1．如果按单价计算的结果与总价不一致，以总价为准。</w:t>
      </w:r>
      <w:r/>
    </w:p>
    <w:p>
      <w:pPr>
        <w:pStyle w:val="1143"/>
        <w:ind w:firstLine="480"/>
        <w:rPr>
          <w:rFonts w:hint="eastAsia" w:ascii="宋体" w:hAnsi="宋体" w:cs="宋体"/>
          <w:b/>
          <w:bCs/>
          <w:szCs w:val="28"/>
          <w:highlight w:val="none"/>
        </w:rPr>
      </w:pPr>
      <w:r>
        <w:rPr>
          <w:rFonts w:hint="eastAsia" w:ascii="宋体" w:hAnsi="宋体" w:cs="宋体"/>
          <w:b/>
          <w:bCs/>
          <w:szCs w:val="28"/>
          <w:highlight w:val="none"/>
        </w:rPr>
        <w:t xml:space="preserve">2．如果不提供详细分项报价将视为没有实质性响应。</w:t>
      </w:r>
      <w:r/>
    </w:p>
    <w:p>
      <w:pPr>
        <w:pStyle w:val="1143"/>
        <w:ind w:firstLine="480"/>
        <w:rPr>
          <w:rFonts w:hint="eastAsia" w:ascii="宋体" w:hAnsi="宋体" w:cs="宋体"/>
          <w:szCs w:val="28"/>
          <w:highlight w:val="none"/>
          <w:lang w:eastAsia="zh-CN"/>
        </w:rPr>
      </w:pPr>
      <w:r>
        <w:rPr>
          <w:rFonts w:hint="eastAsia" w:ascii="宋体" w:hAnsi="宋体" w:cs="宋体"/>
          <w:b/>
          <w:bCs/>
          <w:szCs w:val="28"/>
          <w:highlight w:val="none"/>
        </w:rPr>
        <w:t xml:space="preserve">3. 供应商对以上数据的真实性负责。</w:t>
      </w:r>
      <w:r/>
    </w:p>
    <w:p>
      <w:pPr>
        <w:pStyle w:val="86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clear="all"/>
      </w:r>
      <w:r/>
    </w:p>
    <w:p>
      <w:pPr>
        <w:jc w:val="center"/>
        <w:spacing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（二）</w:t>
      </w:r>
      <w:r>
        <w:rPr>
          <w:rFonts w:hint="eastAsia" w:ascii="宋体" w:hAnsi="宋体" w:eastAsia="宋体" w:cs="宋体"/>
          <w:b/>
          <w:bCs/>
          <w:color w:val="auto"/>
          <w:sz w:val="28"/>
          <w:szCs w:val="28"/>
          <w:highlight w:val="none"/>
        </w:rPr>
        <w:t xml:space="preserve">政府采购诚信投标承诺书</w:t>
      </w:r>
      <w:r/>
    </w:p>
    <w:p>
      <w:pPr>
        <w:pStyle w:val="864"/>
        <w:spacing w:line="480" w:lineRule="auto"/>
        <w:rPr>
          <w:rFonts w:hint="eastAsia" w:ascii="宋体" w:hAnsi="宋体" w:eastAsia="宋体" w:cs="宋体"/>
          <w:b w:val="0"/>
          <w:bCs w:val="0"/>
          <w:color w:val="auto"/>
          <w:sz w:val="24"/>
          <w:szCs w:val="22"/>
          <w:highlight w:val="none"/>
          <w:u w:val="single"/>
        </w:rPr>
      </w:pPr>
      <w:r>
        <w:rPr>
          <w:rFonts w:hint="eastAsia" w:ascii="宋体" w:hAnsi="宋体" w:eastAsia="宋体" w:cs="宋体"/>
          <w:b w:val="0"/>
          <w:bCs w:val="0"/>
          <w:color w:val="auto"/>
          <w:sz w:val="24"/>
          <w:szCs w:val="22"/>
          <w:highlight w:val="none"/>
          <w:u w:val="single"/>
        </w:rPr>
        <w:t xml:space="preserve">采购人名称     </w:t>
      </w:r>
      <w:r>
        <w:rPr>
          <w:rFonts w:hint="eastAsia" w:ascii="宋体" w:hAnsi="宋体" w:eastAsia="宋体" w:cs="宋体"/>
          <w:b w:val="0"/>
          <w:bCs w:val="0"/>
          <w:color w:val="auto"/>
          <w:sz w:val="24"/>
          <w:szCs w:val="22"/>
          <w:highlight w:val="none"/>
        </w:rPr>
        <w:t xml:space="preserve">：</w:t>
      </w:r>
      <w:r/>
    </w:p>
    <w:p>
      <w:pPr>
        <w:ind w:firstLine="482"/>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 xml:space="preserve">我单位自愿参加贵单位组织的</w:t>
      </w:r>
      <w:r>
        <w:rPr>
          <w:rFonts w:hint="eastAsia" w:ascii="宋体" w:hAnsi="宋体" w:eastAsia="宋体" w:cs="宋体"/>
          <w:b w:val="0"/>
          <w:bCs w:val="0"/>
          <w:color w:val="auto"/>
          <w:sz w:val="24"/>
          <w:highlight w:val="none"/>
          <w:u w:val="single"/>
        </w:rPr>
        <w:t xml:space="preserve">    （项目名称）    </w:t>
      </w:r>
      <w:r>
        <w:rPr>
          <w:rFonts w:hint="eastAsia" w:ascii="宋体" w:hAnsi="宋体" w:eastAsia="宋体" w:cs="宋体"/>
          <w:b w:val="0"/>
          <w:bCs w:val="0"/>
          <w:color w:val="auto"/>
          <w:sz w:val="24"/>
          <w:highlight w:val="none"/>
        </w:rPr>
        <w:t xml:space="preserve">政府采购活动，我单位在此郑重承诺：</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1、我方承诺在</w:t>
      </w:r>
      <w:r>
        <w:rPr>
          <w:rFonts w:hint="eastAsia" w:ascii="宋体" w:hAnsi="宋体" w:cs="宋体"/>
          <w:b w:val="0"/>
          <w:bCs w:val="0"/>
          <w:color w:val="auto"/>
          <w:sz w:val="24"/>
          <w:highlight w:val="none"/>
          <w:lang w:eastAsia="zh-CN"/>
        </w:rPr>
        <w:t xml:space="preserve">采购文件</w:t>
      </w:r>
      <w:r>
        <w:rPr>
          <w:rFonts w:hint="eastAsia" w:ascii="宋体" w:hAnsi="宋体" w:eastAsia="宋体" w:cs="宋体"/>
          <w:b w:val="0"/>
          <w:bCs w:val="0"/>
          <w:color w:val="auto"/>
          <w:sz w:val="24"/>
          <w:highlight w:val="none"/>
        </w:rPr>
        <w:t xml:space="preserve">规定的投标有效期内不修改、撤销</w:t>
      </w:r>
      <w:r>
        <w:rPr>
          <w:rFonts w:hint="eastAsia" w:ascii="宋体" w:hAnsi="宋体" w:cs="宋体"/>
          <w:b w:val="0"/>
          <w:bCs w:val="0"/>
          <w:color w:val="auto"/>
          <w:sz w:val="24"/>
          <w:highlight w:val="none"/>
          <w:lang w:eastAsia="zh-CN"/>
        </w:rPr>
        <w:t xml:space="preserve">响应文件</w:t>
      </w:r>
      <w:r>
        <w:rPr>
          <w:rFonts w:hint="eastAsia" w:ascii="宋体" w:hAnsi="宋体" w:eastAsia="宋体" w:cs="宋体"/>
          <w:b w:val="0"/>
          <w:bCs w:val="0"/>
          <w:color w:val="auto"/>
          <w:sz w:val="24"/>
          <w:highlight w:val="none"/>
        </w:rPr>
        <w:t xml:space="preserve">。</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2、我方未以他人名义投标或以其他方式弄虚作假，骗取中标。</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3、我方未与其他</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相互串通投标。</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4、我方不向采购人或评标委员会行贿以牟取中标。</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5、我方不存在第二章</w:t>
      </w:r>
      <w:r>
        <w:rPr>
          <w:rFonts w:hint="eastAsia" w:ascii="宋体" w:hAnsi="宋体" w:eastAsia="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须知第1.3.</w:t>
      </w: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项情形之一。</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6、我方所提交的</w:t>
      </w:r>
      <w:r>
        <w:rPr>
          <w:rFonts w:hint="eastAsia" w:ascii="宋体" w:hAnsi="宋体" w:cs="宋体"/>
          <w:b w:val="0"/>
          <w:bCs w:val="0"/>
          <w:color w:val="auto"/>
          <w:sz w:val="24"/>
          <w:highlight w:val="none"/>
          <w:lang w:eastAsia="zh-CN"/>
        </w:rPr>
        <w:t xml:space="preserve">响应文件</w:t>
      </w:r>
      <w:r>
        <w:rPr>
          <w:rFonts w:hint="eastAsia" w:ascii="宋体" w:hAnsi="宋体" w:eastAsia="宋体" w:cs="宋体"/>
          <w:b w:val="0"/>
          <w:bCs w:val="0"/>
          <w:color w:val="auto"/>
          <w:sz w:val="24"/>
          <w:highlight w:val="none"/>
        </w:rPr>
        <w:t xml:space="preserve">及有关资料内容完整、真实和准确。</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（电子签章）</w:t>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64"/>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（三）谈判</w:t>
      </w:r>
      <w:r>
        <w:rPr>
          <w:rFonts w:hint="eastAsia" w:ascii="宋体" w:hAnsi="宋体" w:eastAsia="宋体" w:cs="宋体"/>
          <w:b/>
          <w:bCs/>
          <w:color w:val="auto"/>
          <w:sz w:val="28"/>
          <w:szCs w:val="28"/>
          <w:highlight w:val="none"/>
        </w:rPr>
        <w:t xml:space="preserve">响应函</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致：</w:t>
      </w:r>
      <w:r>
        <w:rPr>
          <w:rFonts w:hint="eastAsia" w:ascii="宋体" w:hAnsi="宋体" w:eastAsia="宋体" w:cs="宋体"/>
          <w:color w:val="auto"/>
          <w:sz w:val="22"/>
          <w:highlight w:val="none"/>
          <w:u w:val="single"/>
        </w:rPr>
        <w:t xml:space="preserve">（采购人名称）</w:t>
      </w:r>
      <w:r/>
    </w:p>
    <w:p>
      <w:pPr>
        <w:ind w:firstLine="330"/>
        <w:spacing w:line="360" w:lineRule="auto"/>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我方收到贵单位</w:t>
      </w:r>
      <w:r>
        <w:rPr>
          <w:rFonts w:hint="eastAsia" w:ascii="宋体" w:hAnsi="宋体" w:eastAsia="宋体" w:cs="宋体"/>
          <w:color w:val="auto"/>
          <w:sz w:val="22"/>
          <w:highlight w:val="none"/>
          <w:u w:val="single"/>
        </w:rPr>
        <w:t xml:space="preserve">（项目名称）</w:t>
      </w:r>
      <w:r>
        <w:rPr>
          <w:rFonts w:hint="eastAsia" w:ascii="宋体" w:hAnsi="宋体" w:eastAsia="宋体" w:cs="宋体"/>
          <w:color w:val="auto"/>
          <w:sz w:val="22"/>
          <w:highlight w:val="none"/>
        </w:rPr>
        <w:t xml:space="preserve">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文件，经仔细阅读和研究，我方决定参加本项目的竞争性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1、我方已仔细研究了</w:t>
      </w:r>
      <w:r>
        <w:rPr>
          <w:rFonts w:hint="eastAsia" w:ascii="宋体" w:hAnsi="宋体" w:eastAsia="宋体" w:cs="宋体"/>
          <w:color w:val="auto"/>
          <w:sz w:val="22"/>
          <w:highlight w:val="none"/>
          <w:u w:val="single"/>
        </w:rPr>
        <w:t xml:space="preserve">（项目名称）</w:t>
      </w:r>
      <w:r>
        <w:rPr>
          <w:rFonts w:hint="eastAsia" w:ascii="宋体" w:hAnsi="宋体" w:eastAsia="宋体" w:cs="宋体"/>
          <w:color w:val="auto"/>
          <w:sz w:val="22"/>
          <w:highlight w:val="none"/>
        </w:rPr>
        <w:t xml:space="preserve">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文件的全部内容，愿意按竞争性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文件的规定履行合同责任和义务。</w:t>
      </w:r>
      <w:r/>
    </w:p>
    <w:p>
      <w:pPr>
        <w:ind w:firstLine="440"/>
        <w:spacing w:line="360" w:lineRule="auto"/>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2、我方愿意按</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文件规定和</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小组要求提交最后报价完成采购范围内的全部服务工作。</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3、我方承诺在竞争性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文件规定的</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有效期内不修改、撤销响应文件。</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4、我方愿意向贵方提供任何与本项采购有关的数据、情况和技术资料。若贵方需要，我方愿意提供我方作出的一切承诺的证明材料。</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5、我方无供应商须知第1.3.</w:t>
      </w:r>
      <w:r>
        <w:rPr>
          <w:rFonts w:hint="eastAsia" w:ascii="宋体" w:hAnsi="宋体" w:cs="宋体"/>
          <w:color w:val="auto"/>
          <w:sz w:val="22"/>
          <w:highlight w:val="none"/>
          <w:lang w:val="en-US" w:eastAsia="zh-CN"/>
        </w:rPr>
        <w:t xml:space="preserve">3</w:t>
      </w:r>
      <w:r>
        <w:rPr>
          <w:rFonts w:hint="eastAsia" w:ascii="宋体" w:hAnsi="宋体" w:eastAsia="宋体" w:cs="宋体"/>
          <w:color w:val="auto"/>
          <w:sz w:val="22"/>
          <w:highlight w:val="none"/>
        </w:rPr>
        <w:t xml:space="preserve">项的情形之一。</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6、我方承诺遵守《中华人民共和国政府采购法》的有关规定，保证在获得成交资格后，按照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文件确定的事项签订政府采购合同，履行双方所签订的合同，并承担合同规定的责任和义务。</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w:t>
      </w:r>
      <w:r>
        <w:rPr>
          <w:rFonts w:hint="eastAsia" w:ascii="宋体" w:hAnsi="宋体" w:eastAsia="宋体" w:cs="宋体"/>
          <w:color w:val="auto"/>
          <w:sz w:val="22"/>
          <w:highlight w:val="none"/>
          <w:u w:val="single"/>
        </w:rPr>
        <w:t xml:space="preserve">其他补充说明（如有）</w:t>
      </w:r>
      <w:r>
        <w:rPr>
          <w:rFonts w:hint="eastAsia" w:ascii="宋体" w:hAnsi="宋体" w:eastAsia="宋体" w:cs="宋体"/>
          <w:color w:val="auto"/>
          <w:sz w:val="22"/>
          <w:highlight w:val="none"/>
        </w:rPr>
        <w:t xml:space="preserve">。</w:t>
      </w:r>
      <w:r/>
    </w:p>
    <w:p>
      <w:pPr>
        <w:ind w:firstLine="44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供应商：（公章）</w:t>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法定代表人或授权代表（签名或盖章）：</w:t>
      </w:r>
      <w:r/>
    </w:p>
    <w:p>
      <w:pPr>
        <w:jc w:val="both"/>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1348"/>
        <w:jc w:val="both"/>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年   月  日</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eastAsia="zh-CN"/>
        </w:rPr>
        <w:t xml:space="preserve">（四）</w:t>
      </w:r>
      <w:r>
        <w:rPr>
          <w:rFonts w:hint="eastAsia" w:ascii="宋体" w:hAnsi="宋体" w:eastAsia="宋体" w:cs="宋体"/>
          <w:color w:val="auto"/>
          <w:sz w:val="36"/>
          <w:szCs w:val="36"/>
          <w:highlight w:val="none"/>
        </w:rPr>
        <w:t xml:space="preserve">商务条款</w:t>
      </w:r>
      <w:r>
        <w:rPr>
          <w:rFonts w:hint="eastAsia" w:ascii="宋体" w:hAnsi="宋体" w:eastAsia="宋体" w:cs="宋体"/>
          <w:color w:val="auto"/>
          <w:sz w:val="36"/>
          <w:szCs w:val="36"/>
          <w:highlight w:val="none"/>
          <w:lang w:eastAsia="zh-CN"/>
        </w:rPr>
        <w:t xml:space="preserve">、</w:t>
      </w:r>
      <w:r>
        <w:rPr>
          <w:rFonts w:hint="eastAsia" w:ascii="宋体" w:hAnsi="宋体" w:eastAsia="宋体" w:cs="宋体"/>
          <w:color w:val="auto"/>
          <w:sz w:val="36"/>
          <w:szCs w:val="36"/>
          <w:highlight w:val="none"/>
          <w:lang w:val="en-US" w:eastAsia="zh-CN"/>
        </w:rPr>
        <w:t xml:space="preserve">技术条款</w:t>
      </w:r>
      <w:r>
        <w:rPr>
          <w:rFonts w:hint="eastAsia" w:ascii="宋体" w:hAnsi="宋体" w:eastAsia="宋体" w:cs="宋体"/>
          <w:color w:val="auto"/>
          <w:sz w:val="36"/>
          <w:szCs w:val="36"/>
          <w:highlight w:val="none"/>
          <w:lang w:eastAsia="zh-CN"/>
        </w:rPr>
        <w:t xml:space="preserve">偏离</w:t>
      </w:r>
      <w:r>
        <w:rPr>
          <w:rFonts w:hint="eastAsia" w:ascii="宋体" w:hAnsi="宋体" w:eastAsia="宋体" w:cs="宋体"/>
          <w:color w:val="auto"/>
          <w:sz w:val="36"/>
          <w:szCs w:val="36"/>
          <w:highlight w:val="none"/>
        </w:rPr>
        <w:t xml:space="preserve">表</w:t>
      </w:r>
      <w:r/>
    </w:p>
    <w:tbl>
      <w:tblPr>
        <w:tblStyle w:val="728"/>
        <w:tblW w:w="8978"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97"/>
        <w:gridCol w:w="1541"/>
        <w:gridCol w:w="3012"/>
        <w:gridCol w:w="2175"/>
        <w:gridCol w:w="1553"/>
      </w:tblGrid>
      <w:tr>
        <w:trPr>
          <w:cantSplit/>
          <w:trHeight w:val="900"/>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54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主要商务条款</w:t>
            </w:r>
            <w:r/>
          </w:p>
        </w:tc>
        <w:tc>
          <w:tcPr>
            <w:tcW w:w="30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要求</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响应</w:t>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偏离情况</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（正/负/无）</w:t>
            </w:r>
            <w:r/>
          </w:p>
        </w:tc>
      </w:tr>
      <w:tr>
        <w:trPr>
          <w:trHeight w:val="674"/>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54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合同履行期限</w:t>
            </w:r>
            <w:r/>
          </w:p>
        </w:tc>
        <w:tc>
          <w:tcPr>
            <w:tcW w:w="3012"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80日历天</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868"/>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54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投标有效期</w:t>
            </w:r>
            <w:r/>
          </w:p>
        </w:tc>
        <w:tc>
          <w:tcPr>
            <w:tcW w:w="3012"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90 </w:t>
            </w:r>
            <w:r>
              <w:rPr>
                <w:rFonts w:hint="eastAsia" w:ascii="宋体" w:hAnsi="宋体" w:eastAsia="宋体" w:cs="宋体"/>
                <w:color w:val="auto"/>
                <w:szCs w:val="21"/>
                <w:highlight w:val="none"/>
                <w:lang w:val="zh-CN" w:eastAsia="zh-CN"/>
              </w:rPr>
              <w:t xml:space="preserve">日</w:t>
            </w:r>
            <w:r/>
          </w:p>
        </w:tc>
        <w:tc>
          <w:tcPr>
            <w:tcW w:w="2175" w:type="dxa"/>
            <w:vAlign w:val="center"/>
            <w:textDirection w:val="lrTb"/>
            <w:noWrap w:val="false"/>
          </w:tcPr>
          <w:p>
            <w:pPr>
              <w:jc w:val="left"/>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64"/>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541" w:type="dxa"/>
            <w:vAlign w:val="center"/>
            <w:textDirection w:val="lrTb"/>
            <w:noWrap w:val="false"/>
          </w:tcPr>
          <w:p>
            <w:pPr>
              <w:jc w:val="center"/>
              <w:spacing w:line="400" w:lineRule="exact"/>
              <w:rPr>
                <w:rFonts w:hint="eastAsia" w:ascii="宋体" w:hAnsi="宋体" w:eastAsia="宋体" w:cs="宋体"/>
                <w:color w:val="auto"/>
                <w:sz w:val="22"/>
                <w:highlight w:val="none"/>
              </w:rPr>
            </w:pPr>
            <w:r>
              <w:rPr>
                <w:rFonts w:hint="eastAsia" w:ascii="宋体" w:hAnsi="宋体" w:eastAsia="宋体" w:cs="宋体"/>
                <w:color w:val="auto"/>
                <w:szCs w:val="21"/>
                <w:highlight w:val="none"/>
              </w:rPr>
              <w:t xml:space="preserve">结算价格</w:t>
            </w:r>
            <w:r/>
          </w:p>
        </w:tc>
        <w:tc>
          <w:tcPr>
            <w:tcW w:w="3012"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固定单价，根据实际数据结算</w:t>
            </w:r>
            <w:r/>
          </w:p>
        </w:tc>
        <w:tc>
          <w:tcPr>
            <w:tcW w:w="2175" w:type="dxa"/>
            <w:vAlign w:val="center"/>
            <w:textDirection w:val="lrTb"/>
            <w:noWrap w:val="false"/>
          </w:tcPr>
          <w:p>
            <w:pPr>
              <w:jc w:val="left"/>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0"/>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54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W w:w="3012"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工程竣工验收合格后，待上级部门资金拨付到位，第一年支付上级补助资金，第二年支付至审计价的50%，第三年支付至审计价的80%，第四年付清余款。</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0"/>
        </w:trPr>
        <w:tc>
          <w:tcPr>
            <w:tcW w:w="697"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W w:w="1541"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技术要求</w:t>
            </w:r>
            <w:r/>
          </w:p>
        </w:tc>
        <w:tc>
          <w:tcPr>
            <w:tcW w:w="3012"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见谈判文件“</w:t>
            </w:r>
            <w:r>
              <w:rPr>
                <w:rFonts w:hint="eastAsia" w:ascii="宋体" w:hAnsi="宋体" w:eastAsia="宋体" w:cs="宋体"/>
                <w:color w:val="auto"/>
                <w:szCs w:val="21"/>
                <w:highlight w:val="none"/>
              </w:rPr>
              <w:t xml:space="preserve">第六章 项目技术要求和有关说</w:t>
            </w:r>
            <w:r>
              <w:rPr>
                <w:rFonts w:hint="eastAsia" w:ascii="宋体" w:hAnsi="宋体" w:eastAsia="宋体" w:cs="宋体"/>
                <w:color w:val="auto"/>
                <w:szCs w:val="21"/>
                <w:highlight w:val="none"/>
                <w:lang w:val="en-US" w:eastAsia="zh-CN"/>
              </w:rPr>
              <w:t xml:space="preserve">明</w:t>
            </w:r>
            <w:r>
              <w:rPr>
                <w:rFonts w:hint="eastAsia" w:ascii="宋体" w:hAnsi="宋体" w:eastAsia="宋体" w:cs="宋体"/>
                <w:color w:val="auto"/>
                <w:szCs w:val="21"/>
                <w:highlight w:val="none"/>
                <w:lang w:eastAsia="zh-CN"/>
              </w:rPr>
              <w:t xml:space="preserve">”。</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jc w:val="center"/>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jc w:val="center"/>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（电子签章）</w:t>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760"/>
        <w:ind w:left="0" w:firstLine="0"/>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pStyle w:val="864"/>
        <w:ind w:firstLine="440"/>
        <w:rPr>
          <w:rFonts w:ascii="宋体" w:hAnsi="宋体" w:cs="宋体"/>
          <w:color w:val="auto"/>
          <w:sz w:val="22"/>
          <w:szCs w:val="22"/>
          <w:highlight w:val="none"/>
        </w:rPr>
      </w:pPr>
      <w:r>
        <w:rPr>
          <w:rFonts w:ascii="宋体" w:hAnsi="宋体" w:cs="宋体"/>
          <w:color w:val="auto"/>
          <w:sz w:val="22"/>
          <w:szCs w:val="22"/>
          <w:highlight w:val="none"/>
        </w:rPr>
      </w:r>
      <w:r/>
    </w:p>
    <w:p>
      <w:pPr>
        <w:jc w:val="center"/>
        <w:spacing w:line="360" w:lineRule="auto"/>
        <w:rPr>
          <w:rFonts w:ascii="Segoe UI" w:hAnsi="Segoe UI" w:cs="Segoe UI"/>
          <w:color w:val="auto"/>
          <w:szCs w:val="21"/>
          <w:highlight w:val="none"/>
        </w:rPr>
      </w:pPr>
      <w:r>
        <w:rPr>
          <w:rFonts w:ascii="Segoe UI" w:hAnsi="Segoe UI" w:cs="Segoe UI"/>
          <w:color w:val="auto"/>
          <w:szCs w:val="21"/>
          <w:highlight w:val="none"/>
        </w:rPr>
      </w:r>
      <w:r/>
    </w:p>
    <w:sectPr>
      <w:headerReference w:type="default" r:id="rId10"/>
      <w:footerReference w:type="default" r:id="rId12"/>
      <w:footnotePr/>
      <w:endnotePr/>
      <w:type w:val="continuous"/>
      <w:pgSz w:w="11906" w:h="16838" w:orient="portrait"/>
      <w:pgMar w:top="1361" w:right="1361" w:bottom="1361" w:left="136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Wingdings">
    <w:panose1 w:val="05000000000000000000"/>
  </w:font>
  <w:font w:name="Tahoma">
    <w:panose1 w:val="020B0604030504040204"/>
  </w:font>
  <w:font w:name="Symbol">
    <w:panose1 w:val="05050102010706020507"/>
  </w:font>
  <w:font w:name="楷体">
    <w:panose1 w:val="02010609060101010101"/>
  </w:font>
  <w:font w:name="Cambria">
    <w:panose1 w:val="02040503050406030204"/>
  </w:font>
  <w:font w:name="楷体_GB2312">
    <w:panose1 w:val="02010609060101010101"/>
  </w:font>
  <w:font w:name="Calibri">
    <w:panose1 w:val="020F0502020204030204"/>
  </w:font>
  <w:font w:name="微软雅黑">
    <w:panose1 w:val="020B0503020204020204"/>
  </w:font>
  <w:font w:name="华文中宋">
    <w:panose1 w:val="02010600040101010101"/>
  </w:font>
  <w:font w:name="仿宋_GB2312">
    <w:panose1 w:val="02010609060101010101"/>
  </w:font>
  <w:font w:name="黑体">
    <w:panose1 w:val="02010609060101010101"/>
  </w:font>
  <w:font w:name="Courier New">
    <w:panose1 w:val="020703090202050204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3685" cy="50419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3427" cy="504322"/>
                      </a:xfrm>
                      <a:prstGeom prst="rect">
                        <a:avLst/>
                      </a:prstGeom>
                      <a:noFill/>
                      <a:ln>
                        <a:noFill/>
                      </a:ln>
                    </wps:spPr>
                    <wps:txbx>
                      <w:txbxContent>
                        <w:p>
                          <w:pPr>
                            <w:pStyle w:val="1031"/>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6pt;height:39.7pt;mso-wrap-distance-left:9.0pt;mso-wrap-distance-top:0.0pt;mso-wrap-distance-right:9.0pt;mso-wrap-distance-bottom:0.0pt;visibility:visible;" filled="f" stroked="f">
              <v:textbox inset="0,0,0,0">
                <w:txbxContent>
                  <w:p>
                    <w:pPr>
                      <w:pStyle w:val="1031"/>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45"/>
      </w:pPr>
      <w:r>
        <w:rPr>
          <w:rStyle w:val="757"/>
        </w:rPr>
        <w:footnoteRef/>
      </w:r>
      <w:r>
        <w:t xml:space="preserve"> </w:t>
      </w:r>
      <w:r>
        <w:rPr>
          <w:rFonts w:hint="eastAsia"/>
          <w:lang w:val="en-US" w:eastAsia="zh-CN"/>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1842"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57"/>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1"/>
      <w:numFmt w:val="decimal"/>
      <w:isLgl w:val="false"/>
      <w:suff w:val="tab"/>
      <w:lvlText w:val="%1、"/>
      <w:lvlJc w:val="left"/>
      <w:pPr>
        <w:ind w:left="360" w:hanging="36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link w:val="116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8">
    <w:name w:val="Heading 1"/>
    <w:basedOn w:val="717"/>
    <w:next w:val="717"/>
    <w:link w:val="761"/>
    <w:uiPriority w:val="9"/>
    <w:qFormat/>
    <w:pPr>
      <w:jc w:val="center"/>
      <w:keepLines/>
      <w:keepNext/>
      <w:spacing w:line="480" w:lineRule="auto"/>
      <w:outlineLvl w:val="0"/>
    </w:pPr>
    <w:rPr>
      <w:rFonts w:ascii="Arial" w:hAnsi="Arial" w:cs="Arial"/>
      <w:b/>
      <w:sz w:val="44"/>
      <w:szCs w:val="40"/>
    </w:rPr>
  </w:style>
  <w:style w:type="paragraph" w:styleId="719">
    <w:name w:val="Heading 2"/>
    <w:basedOn w:val="717"/>
    <w:next w:val="717"/>
    <w:link w:val="762"/>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63"/>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764"/>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65"/>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66"/>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68"/>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9"/>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toc 7"/>
    <w:basedOn w:val="717"/>
    <w:next w:val="717"/>
    <w:uiPriority w:val="39"/>
    <w:unhideWhenUsed/>
    <w:qFormat/>
    <w:pPr>
      <w:ind w:left="1701" w:right="0" w:firstLine="0"/>
      <w:spacing w:after="57"/>
    </w:pPr>
  </w:style>
  <w:style w:type="paragraph" w:styleId="730">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Body Text"/>
    <w:basedOn w:val="717"/>
    <w:next w:val="732"/>
    <w:uiPriority w:val="1"/>
    <w:qFormat/>
  </w:style>
  <w:style w:type="paragraph" w:styleId="732">
    <w:name w:val="Date"/>
    <w:basedOn w:val="717"/>
    <w:next w:val="717"/>
    <w:uiPriority w:val="0"/>
    <w:qFormat/>
  </w:style>
  <w:style w:type="paragraph" w:styleId="733">
    <w:name w:val="Body Text Indent"/>
    <w:basedOn w:val="717"/>
    <w:next w:val="734"/>
    <w:uiPriority w:val="0"/>
    <w:qFormat/>
    <w:pPr>
      <w:ind w:firstLine="630"/>
    </w:pPr>
    <w:rPr>
      <w:szCs w:val="20"/>
    </w:rPr>
  </w:style>
  <w:style w:type="paragraph" w:styleId="734">
    <w:name w:val="envelope return"/>
    <w:basedOn w:val="717"/>
    <w:uiPriority w:val="99"/>
    <w:unhideWhenUsed/>
    <w:qFormat/>
    <w:rPr>
      <w:rFonts w:ascii="Arial" w:hAnsi="Arial"/>
    </w:rPr>
  </w:style>
  <w:style w:type="paragraph" w:styleId="735">
    <w:name w:val="toc 5"/>
    <w:basedOn w:val="717"/>
    <w:next w:val="717"/>
    <w:uiPriority w:val="39"/>
    <w:unhideWhenUsed/>
    <w:qFormat/>
    <w:pPr>
      <w:ind w:left="1134" w:right="0" w:firstLine="0"/>
      <w:spacing w:after="57"/>
    </w:pPr>
  </w:style>
  <w:style w:type="paragraph" w:styleId="736">
    <w:name w:val="toc 3"/>
    <w:basedOn w:val="717"/>
    <w:next w:val="717"/>
    <w:uiPriority w:val="39"/>
    <w:unhideWhenUsed/>
    <w:qFormat/>
    <w:pPr>
      <w:ind w:left="567" w:right="0" w:firstLine="0"/>
      <w:spacing w:after="57"/>
    </w:pPr>
  </w:style>
  <w:style w:type="paragraph" w:styleId="737">
    <w:name w:val="Plain Text"/>
    <w:basedOn w:val="717"/>
    <w:uiPriority w:val="0"/>
    <w:unhideWhenUsed/>
    <w:qFormat/>
    <w:rPr>
      <w:rFonts w:ascii="Courier New" w:hAnsi="Courier New"/>
      <w:szCs w:val="20"/>
    </w:rPr>
  </w:style>
  <w:style w:type="paragraph" w:styleId="738">
    <w:name w:val="toc 8"/>
    <w:basedOn w:val="717"/>
    <w:next w:val="717"/>
    <w:uiPriority w:val="39"/>
    <w:unhideWhenUsed/>
    <w:qFormat/>
    <w:pPr>
      <w:ind w:left="1984" w:right="0" w:firstLine="0"/>
      <w:spacing w:after="57"/>
    </w:pPr>
  </w:style>
  <w:style w:type="paragraph" w:styleId="739">
    <w:name w:val="endnote text"/>
    <w:basedOn w:val="717"/>
    <w:link w:val="796"/>
    <w:uiPriority w:val="99"/>
    <w:semiHidden/>
    <w:unhideWhenUsed/>
    <w:qFormat/>
    <w:pPr>
      <w:spacing w:after="0" w:line="240" w:lineRule="auto"/>
    </w:pPr>
    <w:rPr>
      <w:sz w:val="20"/>
    </w:rPr>
  </w:style>
  <w:style w:type="paragraph" w:styleId="740">
    <w:name w:val="Footer"/>
    <w:basedOn w:val="717"/>
    <w:link w:val="775"/>
    <w:uiPriority w:val="99"/>
    <w:unhideWhenUsed/>
    <w:qFormat/>
    <w:pPr>
      <w:spacing w:after="0" w:line="240" w:lineRule="auto"/>
      <w:tabs>
        <w:tab w:val="center" w:pos="7143" w:leader="none"/>
        <w:tab w:val="right" w:pos="14287" w:leader="none"/>
      </w:tabs>
    </w:pPr>
  </w:style>
  <w:style w:type="paragraph" w:styleId="741">
    <w:name w:val="Header"/>
    <w:basedOn w:val="717"/>
    <w:link w:val="774"/>
    <w:uiPriority w:val="99"/>
    <w:unhideWhenUsed/>
    <w:qFormat/>
    <w:pPr>
      <w:spacing w:after="0" w:line="240" w:lineRule="auto"/>
      <w:tabs>
        <w:tab w:val="center" w:pos="7143" w:leader="none"/>
        <w:tab w:val="right" w:pos="14287" w:leader="none"/>
      </w:tabs>
    </w:pPr>
  </w:style>
  <w:style w:type="paragraph" w:styleId="742">
    <w:name w:val="toc 1"/>
    <w:basedOn w:val="717"/>
    <w:next w:val="717"/>
    <w:uiPriority w:val="39"/>
    <w:unhideWhenUsed/>
    <w:qFormat/>
    <w:pPr>
      <w:ind w:left="0" w:right="0" w:firstLine="0"/>
      <w:spacing w:after="57"/>
    </w:pPr>
  </w:style>
  <w:style w:type="paragraph" w:styleId="743">
    <w:name w:val="toc 4"/>
    <w:basedOn w:val="717"/>
    <w:next w:val="717"/>
    <w:uiPriority w:val="39"/>
    <w:unhideWhenUsed/>
    <w:qFormat/>
    <w:pPr>
      <w:ind w:left="850" w:right="0" w:firstLine="0"/>
      <w:spacing w:after="57"/>
    </w:pPr>
  </w:style>
  <w:style w:type="paragraph" w:styleId="744">
    <w:name w:val="Subtitle"/>
    <w:basedOn w:val="717"/>
    <w:next w:val="717"/>
    <w:link w:val="771"/>
    <w:uiPriority w:val="11"/>
    <w:qFormat/>
    <w:pPr>
      <w:spacing w:before="200" w:after="200"/>
    </w:pPr>
    <w:rPr>
      <w:sz w:val="24"/>
      <w:szCs w:val="24"/>
    </w:rPr>
  </w:style>
  <w:style w:type="paragraph" w:styleId="745">
    <w:name w:val="footnote text"/>
    <w:basedOn w:val="717"/>
    <w:link w:val="795"/>
    <w:uiPriority w:val="99"/>
    <w:semiHidden/>
    <w:unhideWhenUsed/>
    <w:qFormat/>
    <w:pPr>
      <w:spacing w:after="40" w:line="240" w:lineRule="auto"/>
    </w:pPr>
    <w:rPr>
      <w:sz w:val="18"/>
    </w:rPr>
  </w:style>
  <w:style w:type="paragraph" w:styleId="746">
    <w:name w:val="toc 6"/>
    <w:basedOn w:val="717"/>
    <w:next w:val="717"/>
    <w:uiPriority w:val="39"/>
    <w:unhideWhenUsed/>
    <w:qFormat/>
    <w:pPr>
      <w:ind w:left="1417" w:right="0" w:firstLine="0"/>
      <w:spacing w:after="57"/>
    </w:pPr>
  </w:style>
  <w:style w:type="paragraph" w:styleId="747">
    <w:name w:val="table of figures"/>
    <w:basedOn w:val="717"/>
    <w:next w:val="717"/>
    <w:uiPriority w:val="99"/>
    <w:unhideWhenUsed/>
    <w:qFormat/>
    <w:pPr>
      <w:spacing w:after="0" w:afterAutospacing="0"/>
    </w:pPr>
  </w:style>
  <w:style w:type="paragraph" w:styleId="748">
    <w:name w:val="toc 2"/>
    <w:basedOn w:val="717"/>
    <w:next w:val="717"/>
    <w:uiPriority w:val="39"/>
    <w:unhideWhenUsed/>
    <w:qFormat/>
    <w:pPr>
      <w:ind w:left="283" w:right="0" w:firstLine="0"/>
      <w:spacing w:after="57"/>
    </w:pPr>
  </w:style>
  <w:style w:type="paragraph" w:styleId="749">
    <w:name w:val="toc 9"/>
    <w:basedOn w:val="717"/>
    <w:next w:val="717"/>
    <w:uiPriority w:val="39"/>
    <w:unhideWhenUsed/>
    <w:qFormat/>
    <w:pPr>
      <w:ind w:left="2268" w:right="0" w:firstLine="0"/>
      <w:spacing w:after="57"/>
    </w:pPr>
  </w:style>
  <w:style w:type="paragraph" w:styleId="750">
    <w:name w:val="Title"/>
    <w:basedOn w:val="717"/>
    <w:next w:val="717"/>
    <w:link w:val="770"/>
    <w:uiPriority w:val="10"/>
    <w:qFormat/>
    <w:pPr>
      <w:contextualSpacing/>
      <w:spacing w:before="300" w:after="200"/>
    </w:pPr>
    <w:rPr>
      <w:sz w:val="48"/>
      <w:szCs w:val="48"/>
    </w:rPr>
  </w:style>
  <w:style w:type="paragraph" w:styleId="751">
    <w:name w:val="Body Text First Indent"/>
    <w:basedOn w:val="731"/>
    <w:uiPriority w:val="99"/>
    <w:qFormat/>
    <w:pPr>
      <w:ind w:firstLine="420"/>
      <w:tabs>
        <w:tab w:val="left" w:pos="567" w:leader="none"/>
      </w:tabs>
    </w:pPr>
  </w:style>
  <w:style w:type="paragraph" w:styleId="752">
    <w:name w:val="Body Text First Indent 2"/>
    <w:basedOn w:val="733"/>
    <w:next w:val="717"/>
    <w:uiPriority w:val="0"/>
    <w:unhideWhenUsed/>
    <w:qFormat/>
    <w:pPr>
      <w:ind w:left="420" w:firstLine="420"/>
      <w:spacing w:after="120"/>
    </w:pPr>
    <w:rPr>
      <w:szCs w:val="24"/>
    </w:rPr>
  </w:style>
  <w:style w:type="table" w:styleId="7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basedOn w:val="727"/>
    <w:uiPriority w:val="22"/>
    <w:qFormat/>
    <w:rPr>
      <w:b/>
    </w:r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basedOn w:val="727"/>
    <w:uiPriority w:val="99"/>
    <w:unhideWhenUsed/>
    <w:qFormat/>
    <w:rPr>
      <w:vertAlign w:val="superscript"/>
    </w:rPr>
  </w:style>
  <w:style w:type="paragraph" w:styleId="758" w:customStyle="1">
    <w:name w:val="标题 211"/>
    <w:basedOn w:val="717"/>
    <w:next w:val="717"/>
    <w:link w:val="809"/>
    <w:uiPriority w:val="9"/>
    <w:unhideWhenUsed/>
    <w:qFormat/>
    <w:pPr>
      <w:keepLines/>
      <w:keepNext/>
      <w:spacing w:before="360" w:after="200"/>
      <w:outlineLvl w:val="1"/>
    </w:pPr>
    <w:rPr>
      <w:rFonts w:ascii="Arial" w:hAnsi="Arial" w:eastAsia="Arial" w:cs="Arial"/>
      <w:sz w:val="34"/>
    </w:rPr>
  </w:style>
  <w:style w:type="paragraph" w:styleId="759" w:customStyle="1">
    <w:name w:val="首行缩进"/>
    <w:basedOn w:val="717"/>
    <w:uiPriority w:val="0"/>
    <w:qFormat/>
    <w:pPr>
      <w:ind w:firstLine="480"/>
    </w:pPr>
    <w:rPr>
      <w:szCs w:val="20"/>
      <w:lang w:val="zh-CN"/>
    </w:rPr>
  </w:style>
  <w:style w:type="paragraph" w:styleId="760" w:customStyle="1">
    <w:name w:val="段"/>
    <w:next w:val="717"/>
    <w:uiPriority w:val="0"/>
    <w:qFormat/>
    <w:pPr>
      <w:ind w:firstLine="200"/>
      <w:jc w:val="both"/>
    </w:pPr>
    <w:rPr>
      <w:rFonts w:hint="default" w:ascii="宋体" w:hAnsi="Times New Roman" w:eastAsia="宋体" w:cs="Times New Roman"/>
      <w:sz w:val="21"/>
      <w:lang w:val="en-US" w:eastAsia="zh-CN" w:bidi="ar-SA"/>
    </w:rPr>
  </w:style>
  <w:style w:type="character" w:styleId="761" w:customStyle="1">
    <w:name w:val="Heading 1 Char"/>
    <w:link w:val="718"/>
    <w:uiPriority w:val="9"/>
    <w:qFormat/>
    <w:rPr>
      <w:rFonts w:ascii="Arial" w:hAnsi="Arial" w:eastAsia="宋体" w:cs="Arial"/>
      <w:b/>
      <w:sz w:val="44"/>
      <w:szCs w:val="40"/>
    </w:rPr>
  </w:style>
  <w:style w:type="character" w:styleId="762" w:customStyle="1">
    <w:name w:val="Heading 2 Char"/>
    <w:link w:val="719"/>
    <w:uiPriority w:val="9"/>
    <w:qFormat/>
    <w:rPr>
      <w:rFonts w:ascii="Arial" w:hAnsi="Arial" w:eastAsia="Arial" w:cs="Arial"/>
      <w:sz w:val="34"/>
    </w:rPr>
  </w:style>
  <w:style w:type="character" w:styleId="763" w:customStyle="1">
    <w:name w:val="Heading 3 Char"/>
    <w:link w:val="720"/>
    <w:uiPriority w:val="9"/>
    <w:qFormat/>
    <w:rPr>
      <w:rFonts w:ascii="Arial" w:hAnsi="Arial" w:eastAsia="Arial" w:cs="Arial"/>
      <w:sz w:val="30"/>
      <w:szCs w:val="30"/>
    </w:rPr>
  </w:style>
  <w:style w:type="character" w:styleId="764" w:customStyle="1">
    <w:name w:val="Heading 4 Char"/>
    <w:link w:val="721"/>
    <w:uiPriority w:val="9"/>
    <w:qFormat/>
    <w:rPr>
      <w:rFonts w:ascii="Arial" w:hAnsi="Arial" w:eastAsia="Arial" w:cs="Arial"/>
      <w:b/>
      <w:bCs/>
      <w:sz w:val="26"/>
      <w:szCs w:val="26"/>
    </w:rPr>
  </w:style>
  <w:style w:type="character" w:styleId="765" w:customStyle="1">
    <w:name w:val="Heading 5 Char"/>
    <w:link w:val="722"/>
    <w:uiPriority w:val="9"/>
    <w:qFormat/>
    <w:rPr>
      <w:rFonts w:ascii="Arial" w:hAnsi="Arial" w:eastAsia="Arial" w:cs="Arial"/>
      <w:b/>
      <w:bCs/>
      <w:sz w:val="24"/>
      <w:szCs w:val="24"/>
    </w:rPr>
  </w:style>
  <w:style w:type="character" w:styleId="766" w:customStyle="1">
    <w:name w:val="Heading 6 Char"/>
    <w:link w:val="723"/>
    <w:uiPriority w:val="9"/>
    <w:qFormat/>
    <w:rPr>
      <w:rFonts w:ascii="Arial" w:hAnsi="Arial" w:eastAsia="Arial" w:cs="Arial"/>
      <w:b/>
      <w:bCs/>
      <w:sz w:val="22"/>
      <w:szCs w:val="22"/>
    </w:rPr>
  </w:style>
  <w:style w:type="character" w:styleId="767" w:customStyle="1">
    <w:name w:val="Heading 7 Char"/>
    <w:link w:val="724"/>
    <w:uiPriority w:val="9"/>
    <w:qFormat/>
    <w:rPr>
      <w:rFonts w:ascii="Arial" w:hAnsi="Arial" w:eastAsia="Arial" w:cs="Arial"/>
      <w:b/>
      <w:bCs/>
      <w:i/>
      <w:iCs/>
      <w:sz w:val="22"/>
      <w:szCs w:val="22"/>
    </w:rPr>
  </w:style>
  <w:style w:type="character" w:styleId="768" w:customStyle="1">
    <w:name w:val="Heading 8 Char"/>
    <w:link w:val="725"/>
    <w:uiPriority w:val="9"/>
    <w:qFormat/>
    <w:rPr>
      <w:rFonts w:ascii="Arial" w:hAnsi="Arial" w:eastAsia="Arial" w:cs="Arial"/>
      <w:i/>
      <w:iCs/>
      <w:sz w:val="22"/>
      <w:szCs w:val="22"/>
    </w:rPr>
  </w:style>
  <w:style w:type="character" w:styleId="769" w:customStyle="1">
    <w:name w:val="Heading 9 Char"/>
    <w:link w:val="726"/>
    <w:uiPriority w:val="9"/>
    <w:qFormat/>
    <w:rPr>
      <w:rFonts w:ascii="Arial" w:hAnsi="Arial" w:eastAsia="Arial" w:cs="Arial"/>
      <w:i/>
      <w:iCs/>
      <w:sz w:val="21"/>
      <w:szCs w:val="21"/>
    </w:rPr>
  </w:style>
  <w:style w:type="character" w:styleId="770" w:customStyle="1">
    <w:name w:val="Title Char"/>
    <w:link w:val="750"/>
    <w:uiPriority w:val="10"/>
    <w:qFormat/>
    <w:rPr>
      <w:sz w:val="48"/>
      <w:szCs w:val="48"/>
    </w:rPr>
  </w:style>
  <w:style w:type="character" w:styleId="771" w:customStyle="1">
    <w:name w:val="Subtitle Char"/>
    <w:link w:val="744"/>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link w:val="741"/>
    <w:uiPriority w:val="99"/>
    <w:qFormat/>
  </w:style>
  <w:style w:type="character" w:styleId="775" w:customStyle="1">
    <w:name w:val="Caption Char"/>
    <w:link w:val="740"/>
    <w:uiPriority w:val="99"/>
    <w:qFormat/>
  </w:style>
  <w:style w:type="table" w:styleId="7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5" w:customStyle="1">
    <w:name w:val="Footnote Text Char"/>
    <w:link w:val="745"/>
    <w:uiPriority w:val="99"/>
    <w:qFormat/>
    <w:rPr>
      <w:sz w:val="18"/>
    </w:rPr>
  </w:style>
  <w:style w:type="character" w:styleId="796" w:customStyle="1">
    <w:name w:val="Endnote Text Char"/>
    <w:link w:val="739"/>
    <w:uiPriority w:val="99"/>
    <w:qFormat/>
    <w:rPr>
      <w:sz w:val="20"/>
    </w:rPr>
  </w:style>
  <w:style w:type="paragraph" w:styleId="797" w:customStyle="1">
    <w:name w:val="TOC Heading"/>
    <w:uiPriority w:val="39"/>
    <w:unhideWhenUsed/>
    <w:qFormat/>
    <w:rPr>
      <w:rFonts w:hint="default" w:ascii="Times New Roman" w:hAnsi="Times New Roman" w:eastAsia="宋体" w:cs="Times New Roman"/>
    </w:rPr>
  </w:style>
  <w:style w:type="paragraph" w:styleId="798" w:customStyle="1">
    <w:name w:val="标题 112"/>
    <w:basedOn w:val="717"/>
    <w:next w:val="717"/>
    <w:link w:val="808"/>
    <w:uiPriority w:val="9"/>
    <w:qFormat/>
    <w:pPr>
      <w:keepLines/>
      <w:keepNext/>
      <w:spacing w:before="480" w:after="200"/>
      <w:outlineLvl w:val="0"/>
    </w:pPr>
    <w:rPr>
      <w:rFonts w:ascii="Arial" w:hAnsi="Arial" w:eastAsia="Arial" w:cs="Arial"/>
      <w:sz w:val="40"/>
      <w:szCs w:val="40"/>
    </w:rPr>
  </w:style>
  <w:style w:type="paragraph" w:styleId="799" w:customStyle="1">
    <w:name w:val="标题 311"/>
    <w:basedOn w:val="717"/>
    <w:next w:val="717"/>
    <w:link w:val="810"/>
    <w:uiPriority w:val="9"/>
    <w:unhideWhenUsed/>
    <w:qFormat/>
    <w:pPr>
      <w:keepLines/>
      <w:keepNext/>
      <w:spacing w:before="320" w:after="200"/>
      <w:outlineLvl w:val="2"/>
    </w:pPr>
    <w:rPr>
      <w:rFonts w:ascii="Arial" w:hAnsi="Arial" w:eastAsia="Arial" w:cs="Arial"/>
      <w:sz w:val="30"/>
      <w:szCs w:val="30"/>
    </w:rPr>
  </w:style>
  <w:style w:type="paragraph" w:styleId="800" w:customStyle="1">
    <w:name w:val="标题 412"/>
    <w:basedOn w:val="717"/>
    <w:next w:val="717"/>
    <w:link w:val="811"/>
    <w:uiPriority w:val="9"/>
    <w:unhideWhenUsed/>
    <w:qFormat/>
    <w:pPr>
      <w:keepLines/>
      <w:keepNext/>
      <w:spacing w:before="320" w:after="200"/>
      <w:outlineLvl w:val="3"/>
    </w:pPr>
    <w:rPr>
      <w:rFonts w:ascii="Arial" w:hAnsi="Arial" w:eastAsia="Arial" w:cs="Arial"/>
      <w:b/>
      <w:bCs/>
      <w:sz w:val="26"/>
      <w:szCs w:val="26"/>
    </w:rPr>
  </w:style>
  <w:style w:type="paragraph" w:styleId="801" w:customStyle="1">
    <w:name w:val="标题 51"/>
    <w:basedOn w:val="717"/>
    <w:next w:val="717"/>
    <w:link w:val="812"/>
    <w:uiPriority w:val="9"/>
    <w:unhideWhenUsed/>
    <w:qFormat/>
    <w:pPr>
      <w:keepLines/>
      <w:keepNext/>
      <w:spacing w:before="320" w:after="200"/>
      <w:outlineLvl w:val="4"/>
    </w:pPr>
    <w:rPr>
      <w:rFonts w:ascii="Arial" w:hAnsi="Arial" w:eastAsia="Arial" w:cs="Arial"/>
      <w:b/>
      <w:bCs/>
      <w:sz w:val="24"/>
      <w:szCs w:val="24"/>
    </w:rPr>
  </w:style>
  <w:style w:type="paragraph" w:styleId="802" w:customStyle="1">
    <w:name w:val="标题 61"/>
    <w:basedOn w:val="717"/>
    <w:next w:val="717"/>
    <w:link w:val="813"/>
    <w:uiPriority w:val="9"/>
    <w:unhideWhenUsed/>
    <w:qFormat/>
    <w:pPr>
      <w:keepLines/>
      <w:keepNext/>
      <w:spacing w:before="320" w:after="200"/>
      <w:outlineLvl w:val="5"/>
    </w:pPr>
    <w:rPr>
      <w:rFonts w:ascii="Arial" w:hAnsi="Arial" w:eastAsia="Arial" w:cs="Arial"/>
      <w:b/>
      <w:bCs/>
      <w:sz w:val="22"/>
    </w:rPr>
  </w:style>
  <w:style w:type="paragraph" w:styleId="803" w:customStyle="1">
    <w:name w:val="标题 71"/>
    <w:basedOn w:val="717"/>
    <w:next w:val="717"/>
    <w:link w:val="814"/>
    <w:uiPriority w:val="9"/>
    <w:unhideWhenUsed/>
    <w:qFormat/>
    <w:pPr>
      <w:keepLines/>
      <w:keepNext/>
      <w:spacing w:before="320" w:after="200"/>
      <w:outlineLvl w:val="6"/>
    </w:pPr>
    <w:rPr>
      <w:rFonts w:ascii="Arial" w:hAnsi="Arial" w:eastAsia="Arial" w:cs="Arial"/>
      <w:b/>
      <w:bCs/>
      <w:i/>
      <w:iCs/>
      <w:sz w:val="22"/>
    </w:rPr>
  </w:style>
  <w:style w:type="paragraph" w:styleId="804" w:customStyle="1">
    <w:name w:val="标题 81"/>
    <w:basedOn w:val="717"/>
    <w:next w:val="717"/>
    <w:link w:val="815"/>
    <w:uiPriority w:val="9"/>
    <w:unhideWhenUsed/>
    <w:qFormat/>
    <w:pPr>
      <w:keepLines/>
      <w:keepNext/>
      <w:spacing w:before="320" w:after="200"/>
      <w:outlineLvl w:val="7"/>
    </w:pPr>
    <w:rPr>
      <w:rFonts w:ascii="Arial" w:hAnsi="Arial" w:eastAsia="Arial" w:cs="Arial"/>
      <w:i/>
      <w:iCs/>
      <w:sz w:val="22"/>
    </w:rPr>
  </w:style>
  <w:style w:type="paragraph" w:styleId="805" w:customStyle="1">
    <w:name w:val="标题 91"/>
    <w:basedOn w:val="717"/>
    <w:next w:val="717"/>
    <w:link w:val="816"/>
    <w:uiPriority w:val="9"/>
    <w:unhideWhenUsed/>
    <w:qFormat/>
    <w:pPr>
      <w:keepLines/>
      <w:keepNext/>
      <w:spacing w:before="320" w:after="200"/>
      <w:outlineLvl w:val="8"/>
    </w:pPr>
    <w:rPr>
      <w:rFonts w:ascii="Arial" w:hAnsi="Arial" w:eastAsia="Arial" w:cs="Arial"/>
      <w:i/>
      <w:iCs/>
      <w:szCs w:val="21"/>
    </w:rPr>
  </w:style>
  <w:style w:type="character" w:styleId="806" w:customStyle="1">
    <w:name w:val="默认段落字体111"/>
    <w:link w:val="717"/>
    <w:uiPriority w:val="1"/>
    <w:unhideWhenUsed/>
    <w:qFormat/>
  </w:style>
  <w:style w:type="table" w:styleId="807" w:customStyle="1">
    <w:name w:val="普通表格11"/>
    <w:uiPriority w:val="99"/>
    <w:unhideWhenUsed/>
    <w:qFormat/>
    <w:tblPr/>
  </w:style>
  <w:style w:type="character" w:styleId="808" w:customStyle="1">
    <w:name w:val="标题 1 字符"/>
    <w:link w:val="798"/>
    <w:uiPriority w:val="9"/>
    <w:qFormat/>
    <w:rPr>
      <w:rFonts w:ascii="Arial" w:hAnsi="Arial" w:eastAsia="Arial" w:cs="Arial"/>
      <w:sz w:val="40"/>
      <w:szCs w:val="40"/>
    </w:rPr>
  </w:style>
  <w:style w:type="character" w:styleId="809" w:customStyle="1">
    <w:name w:val="标题 2 字符"/>
    <w:link w:val="758"/>
    <w:uiPriority w:val="9"/>
    <w:qFormat/>
    <w:rPr>
      <w:rFonts w:ascii="Arial" w:hAnsi="Arial" w:eastAsia="Arial" w:cs="Arial"/>
      <w:sz w:val="34"/>
    </w:rPr>
  </w:style>
  <w:style w:type="character" w:styleId="810" w:customStyle="1">
    <w:name w:val="标题 3 字符"/>
    <w:link w:val="799"/>
    <w:uiPriority w:val="9"/>
    <w:qFormat/>
    <w:rPr>
      <w:rFonts w:ascii="Arial" w:hAnsi="Arial" w:eastAsia="Arial" w:cs="Arial"/>
      <w:sz w:val="30"/>
      <w:szCs w:val="30"/>
    </w:rPr>
  </w:style>
  <w:style w:type="character" w:styleId="811" w:customStyle="1">
    <w:name w:val="标题 4 字符"/>
    <w:link w:val="800"/>
    <w:uiPriority w:val="9"/>
    <w:qFormat/>
    <w:rPr>
      <w:rFonts w:ascii="Arial" w:hAnsi="Arial" w:eastAsia="Arial" w:cs="Arial"/>
      <w:b/>
      <w:bCs/>
      <w:sz w:val="26"/>
      <w:szCs w:val="26"/>
    </w:rPr>
  </w:style>
  <w:style w:type="character" w:styleId="812" w:customStyle="1">
    <w:name w:val="标题 5 字符"/>
    <w:link w:val="801"/>
    <w:uiPriority w:val="9"/>
    <w:qFormat/>
    <w:rPr>
      <w:rFonts w:ascii="Arial" w:hAnsi="Arial" w:eastAsia="Arial" w:cs="Arial"/>
      <w:b/>
      <w:bCs/>
      <w:sz w:val="24"/>
      <w:szCs w:val="24"/>
    </w:rPr>
  </w:style>
  <w:style w:type="character" w:styleId="813" w:customStyle="1">
    <w:name w:val="标题 6 字符"/>
    <w:link w:val="802"/>
    <w:uiPriority w:val="9"/>
    <w:qFormat/>
    <w:rPr>
      <w:rFonts w:ascii="Arial" w:hAnsi="Arial" w:eastAsia="Arial" w:cs="Arial"/>
      <w:b/>
      <w:bCs/>
      <w:sz w:val="22"/>
      <w:szCs w:val="22"/>
    </w:rPr>
  </w:style>
  <w:style w:type="character" w:styleId="814" w:customStyle="1">
    <w:name w:val="标题 7 字符"/>
    <w:link w:val="803"/>
    <w:uiPriority w:val="9"/>
    <w:qFormat/>
    <w:rPr>
      <w:rFonts w:ascii="Arial" w:hAnsi="Arial" w:eastAsia="Arial" w:cs="Arial"/>
      <w:b/>
      <w:bCs/>
      <w:i/>
      <w:iCs/>
      <w:sz w:val="22"/>
      <w:szCs w:val="22"/>
    </w:rPr>
  </w:style>
  <w:style w:type="character" w:styleId="815" w:customStyle="1">
    <w:name w:val="标题 8 字符"/>
    <w:link w:val="804"/>
    <w:uiPriority w:val="9"/>
    <w:qFormat/>
    <w:rPr>
      <w:rFonts w:ascii="Arial" w:hAnsi="Arial" w:eastAsia="Arial" w:cs="Arial"/>
      <w:i/>
      <w:iCs/>
      <w:sz w:val="22"/>
      <w:szCs w:val="22"/>
    </w:rPr>
  </w:style>
  <w:style w:type="character" w:styleId="816" w:customStyle="1">
    <w:name w:val="标题 9 字符"/>
    <w:link w:val="805"/>
    <w:uiPriority w:val="9"/>
    <w:qFormat/>
    <w:rPr>
      <w:rFonts w:ascii="Arial" w:hAnsi="Arial" w:eastAsia="Arial" w:cs="Arial"/>
      <w:i/>
      <w:iCs/>
      <w:sz w:val="21"/>
      <w:szCs w:val="21"/>
    </w:rPr>
  </w:style>
  <w:style w:type="paragraph" w:styleId="817" w:customStyle="1">
    <w:name w:val="目录 711"/>
    <w:basedOn w:val="717"/>
    <w:next w:val="717"/>
    <w:uiPriority w:val="39"/>
    <w:unhideWhenUsed/>
    <w:qFormat/>
    <w:pPr>
      <w:ind w:left="1701"/>
      <w:spacing w:after="57"/>
    </w:pPr>
  </w:style>
  <w:style w:type="paragraph" w:styleId="818" w:customStyle="1">
    <w:name w:val="正文缩进12"/>
    <w:basedOn w:val="717"/>
    <w:next w:val="717"/>
    <w:uiPriority w:val="0"/>
    <w:qFormat/>
    <w:pPr>
      <w:ind w:firstLine="420"/>
      <w:jc w:val="left"/>
    </w:pPr>
    <w:rPr>
      <w:rFonts w:ascii="Times New Roman" w:hAnsi="Times New Roman" w:eastAsia="宋体" w:cs="Times New Roman"/>
      <w:sz w:val="24"/>
      <w:szCs w:val="21"/>
    </w:rPr>
  </w:style>
  <w:style w:type="paragraph" w:styleId="819" w:customStyle="1">
    <w:name w:val="题注11"/>
    <w:basedOn w:val="717"/>
    <w:next w:val="717"/>
    <w:uiPriority w:val="35"/>
    <w:unhideWhenUsed/>
    <w:qFormat/>
    <w:pPr>
      <w:spacing w:line="276" w:lineRule="auto"/>
    </w:pPr>
    <w:rPr>
      <w:b/>
      <w:bCs/>
      <w:color w:val="4f81bd"/>
      <w:sz w:val="18"/>
      <w:szCs w:val="18"/>
    </w:rPr>
  </w:style>
  <w:style w:type="paragraph" w:styleId="820" w:customStyle="1">
    <w:name w:val="文档结构图11"/>
    <w:basedOn w:val="717"/>
    <w:uiPriority w:val="0"/>
    <w:semiHidden/>
    <w:qFormat/>
    <w:pPr>
      <w:shd w:val="clear" w:color="auto" w:fill="000080"/>
    </w:pPr>
  </w:style>
  <w:style w:type="paragraph" w:styleId="821" w:customStyle="1">
    <w:name w:val="批注文字11"/>
    <w:basedOn w:val="717"/>
    <w:link w:val="822"/>
    <w:uiPriority w:val="99"/>
    <w:unhideWhenUsed/>
    <w:qFormat/>
    <w:pPr>
      <w:jc w:val="left"/>
    </w:pPr>
  </w:style>
  <w:style w:type="character" w:styleId="822" w:customStyle="1">
    <w:name w:val="批注文字 字符"/>
    <w:basedOn w:val="806"/>
    <w:link w:val="821"/>
    <w:uiPriority w:val="99"/>
    <w:semiHidden/>
    <w:qFormat/>
    <w:rPr>
      <w:sz w:val="21"/>
      <w:szCs w:val="22"/>
    </w:rPr>
  </w:style>
  <w:style w:type="paragraph" w:styleId="823" w:customStyle="1">
    <w:name w:val="正文文本11"/>
    <w:basedOn w:val="717"/>
    <w:next w:val="824"/>
    <w:uiPriority w:val="0"/>
    <w:qFormat/>
    <w:pPr>
      <w:tabs>
        <w:tab w:val="left" w:pos="5250" w:leader="none"/>
      </w:tabs>
    </w:pPr>
    <w:rPr>
      <w:sz w:val="28"/>
    </w:rPr>
  </w:style>
  <w:style w:type="paragraph" w:styleId="824" w:customStyle="1">
    <w:name w:val="目录 511"/>
    <w:basedOn w:val="717"/>
    <w:next w:val="717"/>
    <w:uiPriority w:val="39"/>
    <w:unhideWhenUsed/>
    <w:qFormat/>
    <w:pPr>
      <w:ind w:left="1134"/>
      <w:spacing w:after="57"/>
    </w:pPr>
  </w:style>
  <w:style w:type="paragraph" w:styleId="825" w:customStyle="1">
    <w:name w:val="正文文本缩进12"/>
    <w:basedOn w:val="717"/>
    <w:uiPriority w:val="0"/>
    <w:qFormat/>
    <w:pPr>
      <w:ind w:left="420"/>
      <w:spacing w:after="120"/>
    </w:pPr>
    <w:rPr>
      <w:szCs w:val="21"/>
    </w:rPr>
  </w:style>
  <w:style w:type="paragraph" w:styleId="826" w:customStyle="1">
    <w:name w:val="文本块1"/>
    <w:basedOn w:val="717"/>
    <w:uiPriority w:val="0"/>
    <w:qFormat/>
    <w:pPr>
      <w:ind w:left="420" w:right="33"/>
      <w:jc w:val="left"/>
    </w:pPr>
    <w:rPr>
      <w:sz w:val="24"/>
    </w:rPr>
  </w:style>
  <w:style w:type="paragraph" w:styleId="827" w:customStyle="1">
    <w:name w:val="目录 311"/>
    <w:basedOn w:val="717"/>
    <w:next w:val="717"/>
    <w:uiPriority w:val="39"/>
    <w:unhideWhenUsed/>
    <w:qFormat/>
    <w:pPr>
      <w:ind w:left="567"/>
      <w:spacing w:after="57"/>
    </w:pPr>
  </w:style>
  <w:style w:type="paragraph" w:styleId="828" w:customStyle="1">
    <w:name w:val="纯文本1112"/>
    <w:basedOn w:val="717"/>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29" w:customStyle="1">
    <w:name w:val="目录 811"/>
    <w:basedOn w:val="717"/>
    <w:next w:val="717"/>
    <w:uiPriority w:val="39"/>
    <w:unhideWhenUsed/>
    <w:qFormat/>
    <w:pPr>
      <w:ind w:left="1984"/>
      <w:spacing w:after="57"/>
    </w:pPr>
  </w:style>
  <w:style w:type="paragraph" w:styleId="830" w:customStyle="1">
    <w:name w:val="尾注文本1"/>
    <w:basedOn w:val="717"/>
    <w:link w:val="831"/>
    <w:uiPriority w:val="99"/>
    <w:unhideWhenUsed/>
    <w:qFormat/>
    <w:rPr>
      <w:sz w:val="20"/>
    </w:rPr>
  </w:style>
  <w:style w:type="character" w:styleId="831" w:customStyle="1">
    <w:name w:val="尾注文本 字符"/>
    <w:link w:val="830"/>
    <w:uiPriority w:val="99"/>
    <w:qFormat/>
    <w:rPr>
      <w:sz w:val="20"/>
    </w:rPr>
  </w:style>
  <w:style w:type="paragraph" w:styleId="832" w:customStyle="1">
    <w:name w:val="批注框文本11"/>
    <w:basedOn w:val="717"/>
    <w:link w:val="833"/>
    <w:uiPriority w:val="99"/>
    <w:unhideWhenUsed/>
    <w:qFormat/>
    <w:rPr>
      <w:sz w:val="18"/>
      <w:szCs w:val="18"/>
    </w:rPr>
  </w:style>
  <w:style w:type="character" w:styleId="833" w:customStyle="1">
    <w:name w:val="批注框文本 字符"/>
    <w:basedOn w:val="806"/>
    <w:link w:val="832"/>
    <w:uiPriority w:val="99"/>
    <w:semiHidden/>
    <w:qFormat/>
    <w:rPr>
      <w:sz w:val="18"/>
      <w:szCs w:val="18"/>
    </w:rPr>
  </w:style>
  <w:style w:type="paragraph" w:styleId="834" w:customStyle="1">
    <w:name w:val="页脚11"/>
    <w:basedOn w:val="717"/>
    <w:link w:val="835"/>
    <w:uiPriority w:val="99"/>
    <w:unhideWhenUsed/>
    <w:qFormat/>
    <w:pPr>
      <w:tabs>
        <w:tab w:val="center" w:pos="7143" w:leader="none"/>
        <w:tab w:val="right" w:pos="14287" w:leader="none"/>
      </w:tabs>
    </w:pPr>
  </w:style>
  <w:style w:type="character" w:styleId="835" w:customStyle="1">
    <w:name w:val="页脚 字符"/>
    <w:link w:val="834"/>
    <w:uiPriority w:val="99"/>
    <w:qFormat/>
  </w:style>
  <w:style w:type="paragraph" w:styleId="836" w:customStyle="1">
    <w:name w:val="页眉11"/>
    <w:basedOn w:val="717"/>
    <w:link w:val="837"/>
    <w:uiPriority w:val="99"/>
    <w:unhideWhenUsed/>
    <w:qFormat/>
    <w:pPr>
      <w:tabs>
        <w:tab w:val="center" w:pos="7143" w:leader="none"/>
        <w:tab w:val="right" w:pos="14287" w:leader="none"/>
      </w:tabs>
    </w:pPr>
  </w:style>
  <w:style w:type="character" w:styleId="837" w:customStyle="1">
    <w:name w:val="页眉 字符"/>
    <w:link w:val="836"/>
    <w:uiPriority w:val="99"/>
    <w:qFormat/>
  </w:style>
  <w:style w:type="paragraph" w:styleId="838" w:customStyle="1">
    <w:name w:val="目录 112"/>
    <w:basedOn w:val="717"/>
    <w:next w:val="717"/>
    <w:uiPriority w:val="39"/>
    <w:unhideWhenUsed/>
    <w:qFormat/>
    <w:pPr>
      <w:spacing w:after="57"/>
    </w:pPr>
  </w:style>
  <w:style w:type="paragraph" w:styleId="839" w:customStyle="1">
    <w:name w:val="目录 411"/>
    <w:basedOn w:val="717"/>
    <w:next w:val="717"/>
    <w:uiPriority w:val="39"/>
    <w:unhideWhenUsed/>
    <w:qFormat/>
    <w:pPr>
      <w:ind w:left="850"/>
      <w:spacing w:after="57"/>
    </w:pPr>
  </w:style>
  <w:style w:type="paragraph" w:styleId="840" w:customStyle="1">
    <w:name w:val="副标题1"/>
    <w:basedOn w:val="717"/>
    <w:next w:val="717"/>
    <w:link w:val="841"/>
    <w:uiPriority w:val="11"/>
    <w:qFormat/>
    <w:pPr>
      <w:spacing w:before="200" w:after="200"/>
    </w:pPr>
    <w:rPr>
      <w:sz w:val="24"/>
      <w:szCs w:val="24"/>
    </w:rPr>
  </w:style>
  <w:style w:type="character" w:styleId="841" w:customStyle="1">
    <w:name w:val="副标题 字符"/>
    <w:link w:val="840"/>
    <w:uiPriority w:val="11"/>
    <w:qFormat/>
    <w:rPr>
      <w:sz w:val="24"/>
      <w:szCs w:val="24"/>
    </w:rPr>
  </w:style>
  <w:style w:type="paragraph" w:styleId="842" w:customStyle="1">
    <w:name w:val="脚注文本11"/>
    <w:basedOn w:val="717"/>
    <w:link w:val="843"/>
    <w:uiPriority w:val="99"/>
    <w:unhideWhenUsed/>
    <w:qFormat/>
    <w:pPr>
      <w:spacing w:after="40"/>
    </w:pPr>
    <w:rPr>
      <w:sz w:val="18"/>
    </w:rPr>
  </w:style>
  <w:style w:type="character" w:styleId="843" w:customStyle="1">
    <w:name w:val="脚注文本 字符"/>
    <w:link w:val="842"/>
    <w:uiPriority w:val="99"/>
    <w:qFormat/>
    <w:rPr>
      <w:sz w:val="18"/>
    </w:rPr>
  </w:style>
  <w:style w:type="paragraph" w:styleId="844" w:customStyle="1">
    <w:name w:val="目录 611"/>
    <w:basedOn w:val="717"/>
    <w:next w:val="717"/>
    <w:uiPriority w:val="39"/>
    <w:unhideWhenUsed/>
    <w:qFormat/>
    <w:pPr>
      <w:ind w:left="1417"/>
      <w:spacing w:after="57"/>
    </w:pPr>
  </w:style>
  <w:style w:type="paragraph" w:styleId="845" w:customStyle="1">
    <w:name w:val="图表目录1"/>
    <w:basedOn w:val="717"/>
    <w:next w:val="717"/>
    <w:uiPriority w:val="99"/>
    <w:unhideWhenUsed/>
    <w:qFormat/>
  </w:style>
  <w:style w:type="paragraph" w:styleId="846" w:customStyle="1">
    <w:name w:val="目录 211"/>
    <w:basedOn w:val="717"/>
    <w:next w:val="717"/>
    <w:uiPriority w:val="39"/>
    <w:unhideWhenUsed/>
    <w:qFormat/>
    <w:pPr>
      <w:ind w:left="283"/>
      <w:spacing w:after="57"/>
    </w:pPr>
  </w:style>
  <w:style w:type="paragraph" w:styleId="847" w:customStyle="1">
    <w:name w:val="目录 911"/>
    <w:basedOn w:val="717"/>
    <w:next w:val="717"/>
    <w:uiPriority w:val="39"/>
    <w:unhideWhenUsed/>
    <w:qFormat/>
    <w:pPr>
      <w:ind w:left="2268"/>
      <w:spacing w:after="57"/>
    </w:pPr>
  </w:style>
  <w:style w:type="paragraph" w:styleId="848" w:customStyle="1">
    <w:name w:val="普通(网站)11"/>
    <w:basedOn w:val="849"/>
    <w:uiPriority w:val="99"/>
    <w:unhideWhenUsed/>
    <w:qFormat/>
    <w:rPr>
      <w:sz w:val="24"/>
    </w:rPr>
  </w:style>
  <w:style w:type="paragraph" w:styleId="849" w:customStyle="1">
    <w:name w:val="正文11"/>
    <w:next w:val="85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0" w:customStyle="1">
    <w:name w:val="目录 11"/>
    <w:basedOn w:val="849"/>
    <w:next w:val="849"/>
    <w:uiPriority w:val="0"/>
    <w:qFormat/>
    <w:pPr>
      <w:spacing w:line="360" w:lineRule="auto"/>
      <w:tabs>
        <w:tab w:val="right" w:pos="9060" w:leader="dot"/>
      </w:tabs>
    </w:pPr>
    <w:rPr>
      <w:sz w:val="24"/>
      <w:szCs w:val="24"/>
    </w:rPr>
  </w:style>
  <w:style w:type="paragraph" w:styleId="851" w:customStyle="1">
    <w:name w:val="标题11"/>
    <w:basedOn w:val="717"/>
    <w:next w:val="717"/>
    <w:link w:val="852"/>
    <w:uiPriority w:val="10"/>
    <w:qFormat/>
    <w:pPr>
      <w:contextualSpacing/>
      <w:spacing w:before="300" w:after="200"/>
    </w:pPr>
    <w:rPr>
      <w:sz w:val="48"/>
      <w:szCs w:val="48"/>
    </w:rPr>
  </w:style>
  <w:style w:type="character" w:styleId="852" w:customStyle="1">
    <w:name w:val="标题 字符"/>
    <w:link w:val="851"/>
    <w:uiPriority w:val="10"/>
    <w:qFormat/>
    <w:rPr>
      <w:sz w:val="48"/>
      <w:szCs w:val="48"/>
    </w:rPr>
  </w:style>
  <w:style w:type="paragraph" w:styleId="853" w:customStyle="1">
    <w:name w:val="批注主题11"/>
    <w:basedOn w:val="821"/>
    <w:next w:val="821"/>
    <w:link w:val="854"/>
    <w:uiPriority w:val="99"/>
    <w:unhideWhenUsed/>
    <w:qFormat/>
    <w:rPr>
      <w:b/>
      <w:bCs/>
    </w:rPr>
  </w:style>
  <w:style w:type="character" w:styleId="854" w:customStyle="1">
    <w:name w:val="批注主题 字符"/>
    <w:basedOn w:val="822"/>
    <w:link w:val="853"/>
    <w:uiPriority w:val="99"/>
    <w:semiHidden/>
    <w:qFormat/>
    <w:rPr>
      <w:b/>
      <w:bCs/>
      <w:sz w:val="21"/>
      <w:szCs w:val="22"/>
    </w:rPr>
  </w:style>
  <w:style w:type="paragraph" w:styleId="855" w:customStyle="1">
    <w:name w:val="正文首行缩进11"/>
    <w:basedOn w:val="823"/>
    <w:uiPriority w:val="0"/>
    <w:qFormat/>
    <w:pPr>
      <w:ind w:firstLine="420"/>
    </w:pPr>
  </w:style>
  <w:style w:type="table" w:styleId="856" w:customStyle="1">
    <w:name w:val="网格型11"/>
    <w:uiPriority w:val="59"/>
    <w:qFormat/>
    <w:tblPr/>
  </w:style>
  <w:style w:type="character" w:styleId="857" w:customStyle="1">
    <w:name w:val="尾注引用1"/>
    <w:link w:val="717"/>
    <w:uiPriority w:val="99"/>
    <w:unhideWhenUsed/>
    <w:qFormat/>
    <w:rPr>
      <w:vertAlign w:val="superscript"/>
    </w:rPr>
  </w:style>
  <w:style w:type="character" w:styleId="858" w:customStyle="1">
    <w:name w:val="已访问的超链接11"/>
    <w:basedOn w:val="806"/>
    <w:link w:val="717"/>
    <w:uiPriority w:val="99"/>
    <w:unhideWhenUsed/>
    <w:qFormat/>
    <w:rPr>
      <w:color w:val="333333"/>
      <w:u w:val="none"/>
    </w:rPr>
  </w:style>
  <w:style w:type="character" w:styleId="859" w:customStyle="1">
    <w:name w:val="超链接11"/>
    <w:basedOn w:val="806"/>
    <w:link w:val="717"/>
    <w:uiPriority w:val="99"/>
    <w:unhideWhenUsed/>
    <w:qFormat/>
    <w:rPr>
      <w:color w:val="333333"/>
      <w:u w:val="none"/>
    </w:rPr>
  </w:style>
  <w:style w:type="character" w:styleId="860" w:customStyle="1">
    <w:name w:val="批注引用11"/>
    <w:basedOn w:val="806"/>
    <w:link w:val="717"/>
    <w:uiPriority w:val="99"/>
    <w:unhideWhenUsed/>
    <w:qFormat/>
    <w:rPr>
      <w:sz w:val="21"/>
      <w:szCs w:val="21"/>
    </w:rPr>
  </w:style>
  <w:style w:type="character" w:styleId="861" w:customStyle="1">
    <w:name w:val="脚注引用11"/>
    <w:link w:val="717"/>
    <w:uiPriority w:val="99"/>
    <w:unhideWhenUsed/>
    <w:qFormat/>
    <w:rPr>
      <w:vertAlign w:val="superscript"/>
    </w:rPr>
  </w:style>
  <w:style w:type="character" w:styleId="862" w:customStyle="1">
    <w:name w:val="标题 3 Char"/>
    <w:link w:val="863"/>
    <w:uiPriority w:val="99"/>
    <w:qFormat/>
    <w:rPr>
      <w:rFonts w:ascii="Times New Roman" w:hAnsi="黑体" w:eastAsia="黑体" w:cs="Times New Roman"/>
      <w:sz w:val="24"/>
      <w:szCs w:val="24"/>
    </w:rPr>
  </w:style>
  <w:style w:type="paragraph" w:styleId="863" w:customStyle="1">
    <w:name w:val="标题 31"/>
    <w:basedOn w:val="717"/>
    <w:next w:val="717"/>
    <w:link w:val="862"/>
    <w:uiPriority w:val="99"/>
    <w:qFormat/>
    <w:pPr>
      <w:ind w:firstLine="137"/>
      <w:keepLines/>
      <w:keepNext/>
      <w:spacing w:before="20" w:after="20" w:line="415" w:lineRule="auto"/>
      <w:outlineLvl w:val="2"/>
    </w:pPr>
    <w:rPr>
      <w:rFonts w:hAnsi="黑体" w:eastAsia="黑体"/>
      <w:sz w:val="24"/>
      <w:szCs w:val="24"/>
    </w:rPr>
  </w:style>
  <w:style w:type="paragraph" w:styleId="864" w:customStyle="1">
    <w:name w:val="正文文本1"/>
    <w:basedOn w:val="717"/>
    <w:next w:val="865"/>
    <w:link w:val="867"/>
    <w:uiPriority w:val="99"/>
    <w:qFormat/>
    <w:rPr>
      <w:rFonts w:ascii="华文中宋" w:hAnsi="Calibri" w:eastAsia="华文中宋"/>
      <w:bCs/>
      <w:sz w:val="28"/>
      <w:szCs w:val="24"/>
    </w:rPr>
  </w:style>
  <w:style w:type="paragraph" w:styleId="865" w:customStyle="1">
    <w:name w:val="一级条标题"/>
    <w:basedOn w:val="866"/>
    <w:next w:val="760"/>
    <w:uiPriority w:val="0"/>
    <w:qFormat/>
    <w:pPr>
      <w:tabs>
        <w:tab w:val="left" w:pos="1200" w:leader="none"/>
      </w:tabs>
      <w:outlineLvl w:val="2"/>
    </w:pPr>
    <w:rPr>
      <w:rFonts w:eastAsia="黑体"/>
      <w:sz w:val="21"/>
      <w:lang w:val="en-US" w:eastAsia="zh-CN" w:bidi="ar-SA"/>
    </w:rPr>
  </w:style>
  <w:style w:type="paragraph" w:styleId="866" w:customStyle="1">
    <w:name w:val="章标题"/>
    <w:next w:val="71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867" w:customStyle="1">
    <w:name w:val="正文文本 Char"/>
    <w:link w:val="864"/>
    <w:uiPriority w:val="99"/>
    <w:qFormat/>
    <w:rPr>
      <w:rFonts w:ascii="华文中宋" w:hAnsi="Calibri" w:eastAsia="华文中宋" w:cs="Times New Roman"/>
      <w:bCs/>
      <w:sz w:val="28"/>
      <w:szCs w:val="24"/>
    </w:rPr>
  </w:style>
  <w:style w:type="paragraph" w:styleId="868"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869" w:customStyle="1">
    <w:name w:val="NormalCharacter1"/>
    <w:link w:val="717"/>
    <w:uiPriority w:val="0"/>
    <w:qFormat/>
    <w:rPr>
      <w:rFonts w:ascii="Times New Roman" w:hAnsi="Times New Roman" w:eastAsia="宋体" w:cs="Times New Roman"/>
      <w:sz w:val="21"/>
      <w:szCs w:val="22"/>
      <w:lang w:val="en-US" w:eastAsia="zh-CN" w:bidi="ar-SA"/>
    </w:rPr>
  </w:style>
  <w:style w:type="paragraph" w:styleId="870">
    <w:name w:val="List Paragraph"/>
    <w:basedOn w:val="717"/>
    <w:uiPriority w:val="34"/>
    <w:qFormat/>
    <w:pPr>
      <w:contextualSpacing/>
      <w:ind w:left="720"/>
    </w:pPr>
  </w:style>
  <w:style w:type="paragraph" w:styleId="871">
    <w:name w:val="No Spacing"/>
    <w:uiPriority w:val="1"/>
    <w:qFormat/>
    <w:rPr>
      <w:rFonts w:hint="default" w:ascii="Times New Roman" w:hAnsi="Times New Roman" w:eastAsia="宋体" w:cs="Times New Roman"/>
      <w:lang w:val="en-US" w:eastAsia="zh-CN" w:bidi="ar-SA"/>
    </w:rPr>
  </w:style>
  <w:style w:type="paragraph" w:styleId="872">
    <w:name w:val="Quote"/>
    <w:basedOn w:val="717"/>
    <w:next w:val="717"/>
    <w:link w:val="873"/>
    <w:uiPriority w:val="29"/>
    <w:qFormat/>
    <w:pPr>
      <w:ind w:left="720" w:right="720"/>
    </w:pPr>
    <w:rPr>
      <w:i/>
    </w:rPr>
  </w:style>
  <w:style w:type="character" w:styleId="873" w:customStyle="1">
    <w:name w:val="引用 字符"/>
    <w:link w:val="872"/>
    <w:uiPriority w:val="29"/>
    <w:qFormat/>
    <w:rPr>
      <w:i/>
    </w:rPr>
  </w:style>
  <w:style w:type="paragraph" w:styleId="874">
    <w:name w:val="Intense Quote"/>
    <w:basedOn w:val="717"/>
    <w:next w:val="717"/>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字符"/>
    <w:link w:val="874"/>
    <w:uiPriority w:val="30"/>
    <w:qFormat/>
    <w:rPr>
      <w:i/>
    </w:rPr>
  </w:style>
  <w:style w:type="character" w:styleId="876" w:customStyle="1">
    <w:name w:val="Footer Char"/>
    <w:link w:val="717"/>
    <w:uiPriority w:val="99"/>
    <w:qFormat/>
  </w:style>
  <w:style w:type="table" w:styleId="877" w:customStyle="1">
    <w:name w:val="Table Grid Light"/>
    <w:uiPriority w:val="59"/>
    <w:qFormat/>
    <w:tblPr/>
  </w:style>
  <w:style w:type="table" w:styleId="878" w:customStyle="1">
    <w:name w:val="无格式表格 11"/>
    <w:uiPriority w:val="59"/>
    <w:qFormat/>
    <w:tblPr/>
  </w:style>
  <w:style w:type="table" w:styleId="879" w:customStyle="1">
    <w:name w:val="无格式表格 21"/>
    <w:uiPriority w:val="59"/>
    <w:qFormat/>
    <w:tblPr/>
  </w:style>
  <w:style w:type="table" w:styleId="880" w:customStyle="1">
    <w:name w:val="无格式表格 31"/>
    <w:uiPriority w:val="99"/>
    <w:qFormat/>
    <w:tblPr/>
  </w:style>
  <w:style w:type="table" w:styleId="881" w:customStyle="1">
    <w:name w:val="无格式表格 41"/>
    <w:uiPriority w:val="99"/>
    <w:qFormat/>
    <w:tblPr/>
  </w:style>
  <w:style w:type="table" w:styleId="882" w:customStyle="1">
    <w:name w:val="无格式表格 51"/>
    <w:uiPriority w:val="99"/>
    <w:qFormat/>
    <w:tblPr/>
  </w:style>
  <w:style w:type="table" w:styleId="883" w:customStyle="1">
    <w:name w:val="网格表 1 浅色1"/>
    <w:uiPriority w:val="99"/>
    <w:qFormat/>
    <w:tblPr/>
  </w:style>
  <w:style w:type="table" w:styleId="884" w:customStyle="1">
    <w:name w:val="Grid Table 1 Light - Accent 1"/>
    <w:uiPriority w:val="99"/>
    <w:qFormat/>
    <w:tblPr/>
  </w:style>
  <w:style w:type="table" w:styleId="885" w:customStyle="1">
    <w:name w:val="Grid Table 1 Light - Accent 2"/>
    <w:uiPriority w:val="99"/>
    <w:qFormat/>
    <w:tblPr/>
  </w:style>
  <w:style w:type="table" w:styleId="886" w:customStyle="1">
    <w:name w:val="Grid Table 1 Light - Accent 3"/>
    <w:uiPriority w:val="99"/>
    <w:qFormat/>
    <w:tblPr/>
  </w:style>
  <w:style w:type="table" w:styleId="887" w:customStyle="1">
    <w:name w:val="Grid Table 1 Light - Accent 4"/>
    <w:uiPriority w:val="99"/>
    <w:qFormat/>
    <w:tblPr/>
  </w:style>
  <w:style w:type="table" w:styleId="888" w:customStyle="1">
    <w:name w:val="Grid Table 1 Light - Accent 5"/>
    <w:uiPriority w:val="99"/>
    <w:qFormat/>
    <w:tblPr/>
  </w:style>
  <w:style w:type="table" w:styleId="889" w:customStyle="1">
    <w:name w:val="Grid Table 1 Light - Accent 6"/>
    <w:uiPriority w:val="99"/>
    <w:qFormat/>
    <w:tblPr/>
  </w:style>
  <w:style w:type="table" w:styleId="890" w:customStyle="1">
    <w:name w:val="网格表 21"/>
    <w:uiPriority w:val="99"/>
    <w:qFormat/>
    <w:tblPr/>
  </w:style>
  <w:style w:type="table" w:styleId="891" w:customStyle="1">
    <w:name w:val="Grid Table 2 - Accent 1"/>
    <w:uiPriority w:val="99"/>
    <w:qFormat/>
    <w:tblPr/>
  </w:style>
  <w:style w:type="table" w:styleId="892" w:customStyle="1">
    <w:name w:val="Grid Table 2 - Accent 2"/>
    <w:uiPriority w:val="99"/>
    <w:qFormat/>
    <w:tblPr/>
  </w:style>
  <w:style w:type="table" w:styleId="893" w:customStyle="1">
    <w:name w:val="Grid Table 2 - Accent 3"/>
    <w:uiPriority w:val="99"/>
    <w:qFormat/>
    <w:tblPr/>
  </w:style>
  <w:style w:type="table" w:styleId="894" w:customStyle="1">
    <w:name w:val="Grid Table 2 - Accent 4"/>
    <w:uiPriority w:val="99"/>
    <w:qFormat/>
    <w:tblPr/>
  </w:style>
  <w:style w:type="table" w:styleId="895" w:customStyle="1">
    <w:name w:val="Grid Table 2 - Accent 5"/>
    <w:uiPriority w:val="99"/>
    <w:qFormat/>
    <w:tblPr/>
  </w:style>
  <w:style w:type="table" w:styleId="896" w:customStyle="1">
    <w:name w:val="Grid Table 2 - Accent 6"/>
    <w:uiPriority w:val="99"/>
    <w:qFormat/>
    <w:tblPr/>
  </w:style>
  <w:style w:type="table" w:styleId="897" w:customStyle="1">
    <w:name w:val="网格表 31"/>
    <w:uiPriority w:val="99"/>
    <w:qFormat/>
    <w:tblPr/>
  </w:style>
  <w:style w:type="table" w:styleId="898" w:customStyle="1">
    <w:name w:val="Grid Table 3 - Accent 1"/>
    <w:uiPriority w:val="99"/>
    <w:qFormat/>
    <w:tblPr/>
  </w:style>
  <w:style w:type="table" w:styleId="899" w:customStyle="1">
    <w:name w:val="Grid Table 3 - Accent 2"/>
    <w:uiPriority w:val="99"/>
    <w:qFormat/>
    <w:tblPr/>
  </w:style>
  <w:style w:type="table" w:styleId="900" w:customStyle="1">
    <w:name w:val="Grid Table 3 - Accent 3"/>
    <w:uiPriority w:val="99"/>
    <w:qFormat/>
    <w:tblPr/>
  </w:style>
  <w:style w:type="table" w:styleId="901" w:customStyle="1">
    <w:name w:val="Grid Table 3 - Accent 4"/>
    <w:uiPriority w:val="99"/>
    <w:qFormat/>
    <w:tblPr/>
  </w:style>
  <w:style w:type="table" w:styleId="902" w:customStyle="1">
    <w:name w:val="Grid Table 3 - Accent 5"/>
    <w:uiPriority w:val="99"/>
    <w:qFormat/>
    <w:tblPr/>
  </w:style>
  <w:style w:type="table" w:styleId="903" w:customStyle="1">
    <w:name w:val="Grid Table 3 - Accent 6"/>
    <w:uiPriority w:val="99"/>
    <w:qFormat/>
    <w:tblPr/>
  </w:style>
  <w:style w:type="table" w:styleId="904" w:customStyle="1">
    <w:name w:val="网格表 41"/>
    <w:uiPriority w:val="59"/>
    <w:qFormat/>
    <w:tblPr/>
  </w:style>
  <w:style w:type="table" w:styleId="905" w:customStyle="1">
    <w:name w:val="Grid Table 4 - Accent 1"/>
    <w:uiPriority w:val="59"/>
    <w:qFormat/>
    <w:tblPr/>
  </w:style>
  <w:style w:type="table" w:styleId="906" w:customStyle="1">
    <w:name w:val="Grid Table 4 - Accent 2"/>
    <w:uiPriority w:val="59"/>
    <w:qFormat/>
    <w:tblPr/>
  </w:style>
  <w:style w:type="table" w:styleId="907" w:customStyle="1">
    <w:name w:val="Grid Table 4 - Accent 3"/>
    <w:uiPriority w:val="59"/>
    <w:qFormat/>
    <w:tblPr/>
  </w:style>
  <w:style w:type="table" w:styleId="908" w:customStyle="1">
    <w:name w:val="Grid Table 4 - Accent 4"/>
    <w:uiPriority w:val="59"/>
    <w:qFormat/>
    <w:tblPr/>
  </w:style>
  <w:style w:type="table" w:styleId="909" w:customStyle="1">
    <w:name w:val="Grid Table 4 - Accent 5"/>
    <w:uiPriority w:val="59"/>
    <w:qFormat/>
    <w:tblPr/>
  </w:style>
  <w:style w:type="table" w:styleId="910" w:customStyle="1">
    <w:name w:val="Grid Table 4 - Accent 6"/>
    <w:uiPriority w:val="59"/>
    <w:qFormat/>
    <w:tblPr/>
  </w:style>
  <w:style w:type="table" w:styleId="911" w:customStyle="1">
    <w:name w:val="网格表 5 深色1"/>
    <w:uiPriority w:val="99"/>
    <w:qFormat/>
    <w:tblPr/>
  </w:style>
  <w:style w:type="table" w:styleId="912" w:customStyle="1">
    <w:name w:val="Grid Table 5 Dark- Accent 1"/>
    <w:uiPriority w:val="99"/>
    <w:qFormat/>
    <w:tblPr/>
  </w:style>
  <w:style w:type="table" w:styleId="913" w:customStyle="1">
    <w:name w:val="Grid Table 5 Dark - Accent 2"/>
    <w:uiPriority w:val="99"/>
    <w:qFormat/>
    <w:tblPr/>
  </w:style>
  <w:style w:type="table" w:styleId="914" w:customStyle="1">
    <w:name w:val="Grid Table 5 Dark - Accent 3"/>
    <w:uiPriority w:val="99"/>
    <w:qFormat/>
    <w:tblPr/>
  </w:style>
  <w:style w:type="table" w:styleId="915" w:customStyle="1">
    <w:name w:val="Grid Table 5 Dark- Accent 4"/>
    <w:uiPriority w:val="99"/>
    <w:qFormat/>
    <w:tblPr/>
  </w:style>
  <w:style w:type="table" w:styleId="916" w:customStyle="1">
    <w:name w:val="Grid Table 5 Dark - Accent 5"/>
    <w:uiPriority w:val="99"/>
    <w:qFormat/>
    <w:tblPr/>
  </w:style>
  <w:style w:type="table" w:styleId="917" w:customStyle="1">
    <w:name w:val="Grid Table 5 Dark - Accent 6"/>
    <w:uiPriority w:val="99"/>
    <w:qFormat/>
    <w:tblPr/>
  </w:style>
  <w:style w:type="table" w:styleId="918" w:customStyle="1">
    <w:name w:val="网格表 6 彩色1"/>
    <w:uiPriority w:val="99"/>
    <w:qFormat/>
    <w:tblPr/>
  </w:style>
  <w:style w:type="table" w:styleId="919" w:customStyle="1">
    <w:name w:val="Grid Table 6 Colorful - Accent 1"/>
    <w:uiPriority w:val="99"/>
    <w:qFormat/>
    <w:tblPr/>
  </w:style>
  <w:style w:type="table" w:styleId="920" w:customStyle="1">
    <w:name w:val="Grid Table 6 Colorful - Accent 2"/>
    <w:uiPriority w:val="99"/>
    <w:qFormat/>
    <w:tblPr/>
  </w:style>
  <w:style w:type="table" w:styleId="921" w:customStyle="1">
    <w:name w:val="Grid Table 6 Colorful - Accent 3"/>
    <w:uiPriority w:val="99"/>
    <w:qFormat/>
    <w:tblPr/>
  </w:style>
  <w:style w:type="table" w:styleId="922" w:customStyle="1">
    <w:name w:val="Grid Table 6 Colorful - Accent 4"/>
    <w:uiPriority w:val="99"/>
    <w:qFormat/>
    <w:tblPr/>
  </w:style>
  <w:style w:type="table" w:styleId="923" w:customStyle="1">
    <w:name w:val="Grid Table 6 Colorful - Accent 5"/>
    <w:uiPriority w:val="99"/>
    <w:qFormat/>
    <w:tblPr/>
  </w:style>
  <w:style w:type="table" w:styleId="924" w:customStyle="1">
    <w:name w:val="Grid Table 6 Colorful - Accent 6"/>
    <w:uiPriority w:val="99"/>
    <w:qFormat/>
    <w:tblPr/>
  </w:style>
  <w:style w:type="table" w:styleId="925" w:customStyle="1">
    <w:name w:val="网格表 7 彩色1"/>
    <w:uiPriority w:val="99"/>
    <w:qFormat/>
    <w:tblPr/>
  </w:style>
  <w:style w:type="table" w:styleId="926" w:customStyle="1">
    <w:name w:val="Grid Table 7 Colorful - Accent 1"/>
    <w:uiPriority w:val="99"/>
    <w:qFormat/>
    <w:tblPr/>
  </w:style>
  <w:style w:type="table" w:styleId="927" w:customStyle="1">
    <w:name w:val="Grid Table 7 Colorful - Accent 2"/>
    <w:uiPriority w:val="99"/>
    <w:qFormat/>
    <w:tblPr/>
  </w:style>
  <w:style w:type="table" w:styleId="928" w:customStyle="1">
    <w:name w:val="Grid Table 7 Colorful - Accent 3"/>
    <w:uiPriority w:val="99"/>
    <w:qFormat/>
    <w:tblPr/>
  </w:style>
  <w:style w:type="table" w:styleId="929" w:customStyle="1">
    <w:name w:val="Grid Table 7 Colorful - Accent 4"/>
    <w:uiPriority w:val="99"/>
    <w:qFormat/>
    <w:tblPr/>
  </w:style>
  <w:style w:type="table" w:styleId="930" w:customStyle="1">
    <w:name w:val="Grid Table 7 Colorful - Accent 5"/>
    <w:uiPriority w:val="99"/>
    <w:qFormat/>
    <w:tblPr/>
  </w:style>
  <w:style w:type="table" w:styleId="931" w:customStyle="1">
    <w:name w:val="Grid Table 7 Colorful - Accent 6"/>
    <w:uiPriority w:val="99"/>
    <w:qFormat/>
    <w:tblPr/>
  </w:style>
  <w:style w:type="table" w:styleId="932" w:customStyle="1">
    <w:name w:val="清单表 1 浅色1"/>
    <w:uiPriority w:val="99"/>
    <w:qFormat/>
    <w:tblPr/>
  </w:style>
  <w:style w:type="table" w:styleId="933" w:customStyle="1">
    <w:name w:val="List Table 1 Light - Accent 1"/>
    <w:uiPriority w:val="99"/>
    <w:qFormat/>
    <w:tblPr/>
  </w:style>
  <w:style w:type="table" w:styleId="934" w:customStyle="1">
    <w:name w:val="List Table 1 Light - Accent 2"/>
    <w:uiPriority w:val="99"/>
    <w:qFormat/>
    <w:tblPr/>
  </w:style>
  <w:style w:type="table" w:styleId="935" w:customStyle="1">
    <w:name w:val="List Table 1 Light - Accent 3"/>
    <w:uiPriority w:val="99"/>
    <w:qFormat/>
    <w:tblPr/>
  </w:style>
  <w:style w:type="table" w:styleId="936" w:customStyle="1">
    <w:name w:val="List Table 1 Light - Accent 4"/>
    <w:uiPriority w:val="99"/>
    <w:qFormat/>
    <w:tblPr/>
  </w:style>
  <w:style w:type="table" w:styleId="937" w:customStyle="1">
    <w:name w:val="List Table 1 Light - Accent 5"/>
    <w:uiPriority w:val="99"/>
    <w:qFormat/>
    <w:tblPr/>
  </w:style>
  <w:style w:type="table" w:styleId="938" w:customStyle="1">
    <w:name w:val="List Table 1 Light - Accent 6"/>
    <w:uiPriority w:val="99"/>
    <w:qFormat/>
    <w:tblPr/>
  </w:style>
  <w:style w:type="table" w:styleId="939" w:customStyle="1">
    <w:name w:val="清单表 21"/>
    <w:uiPriority w:val="99"/>
    <w:qFormat/>
    <w:tblPr/>
  </w:style>
  <w:style w:type="table" w:styleId="940" w:customStyle="1">
    <w:name w:val="List Table 2 - Accent 1"/>
    <w:uiPriority w:val="99"/>
    <w:qFormat/>
    <w:tblPr/>
  </w:style>
  <w:style w:type="table" w:styleId="941" w:customStyle="1">
    <w:name w:val="List Table 2 - Accent 2"/>
    <w:uiPriority w:val="99"/>
    <w:qFormat/>
    <w:tblPr/>
  </w:style>
  <w:style w:type="table" w:styleId="942" w:customStyle="1">
    <w:name w:val="List Table 2 - Accent 3"/>
    <w:uiPriority w:val="99"/>
    <w:qFormat/>
    <w:tblPr/>
  </w:style>
  <w:style w:type="table" w:styleId="943" w:customStyle="1">
    <w:name w:val="List Table 2 - Accent 4"/>
    <w:uiPriority w:val="99"/>
    <w:qFormat/>
    <w:tblPr/>
  </w:style>
  <w:style w:type="table" w:styleId="944" w:customStyle="1">
    <w:name w:val="List Table 2 - Accent 5"/>
    <w:uiPriority w:val="99"/>
    <w:qFormat/>
    <w:tblPr/>
  </w:style>
  <w:style w:type="table" w:styleId="945" w:customStyle="1">
    <w:name w:val="List Table 2 - Accent 6"/>
    <w:uiPriority w:val="99"/>
    <w:qFormat/>
    <w:tblPr/>
  </w:style>
  <w:style w:type="table" w:styleId="946" w:customStyle="1">
    <w:name w:val="清单表 31"/>
    <w:uiPriority w:val="99"/>
    <w:qFormat/>
    <w:tblPr/>
  </w:style>
  <w:style w:type="table" w:styleId="947" w:customStyle="1">
    <w:name w:val="List Table 3 - Accent 1"/>
    <w:uiPriority w:val="99"/>
    <w:qFormat/>
    <w:tblPr/>
  </w:style>
  <w:style w:type="table" w:styleId="948" w:customStyle="1">
    <w:name w:val="List Table 3 - Accent 2"/>
    <w:uiPriority w:val="99"/>
    <w:qFormat/>
    <w:tblPr/>
  </w:style>
  <w:style w:type="table" w:styleId="949" w:customStyle="1">
    <w:name w:val="List Table 3 - Accent 3"/>
    <w:uiPriority w:val="99"/>
    <w:qFormat/>
    <w:tblPr/>
  </w:style>
  <w:style w:type="table" w:styleId="950" w:customStyle="1">
    <w:name w:val="List Table 3 - Accent 4"/>
    <w:uiPriority w:val="99"/>
    <w:qFormat/>
    <w:tblPr/>
  </w:style>
  <w:style w:type="table" w:styleId="951" w:customStyle="1">
    <w:name w:val="List Table 3 - Accent 5"/>
    <w:uiPriority w:val="99"/>
    <w:qFormat/>
    <w:tblPr/>
  </w:style>
  <w:style w:type="table" w:styleId="952" w:customStyle="1">
    <w:name w:val="List Table 3 - Accent 6"/>
    <w:uiPriority w:val="99"/>
    <w:qFormat/>
    <w:tblPr/>
  </w:style>
  <w:style w:type="table" w:styleId="953" w:customStyle="1">
    <w:name w:val="清单表 41"/>
    <w:uiPriority w:val="99"/>
    <w:qFormat/>
    <w:tblPr/>
  </w:style>
  <w:style w:type="table" w:styleId="954" w:customStyle="1">
    <w:name w:val="List Table 4 - Accent 1"/>
    <w:uiPriority w:val="99"/>
    <w:qFormat/>
    <w:tblPr/>
  </w:style>
  <w:style w:type="table" w:styleId="955" w:customStyle="1">
    <w:name w:val="List Table 4 - Accent 2"/>
    <w:uiPriority w:val="99"/>
    <w:qFormat/>
    <w:tblPr/>
  </w:style>
  <w:style w:type="table" w:styleId="956" w:customStyle="1">
    <w:name w:val="List Table 4 - Accent 3"/>
    <w:uiPriority w:val="99"/>
    <w:qFormat/>
    <w:tblPr/>
  </w:style>
  <w:style w:type="table" w:styleId="957" w:customStyle="1">
    <w:name w:val="List Table 4 - Accent 4"/>
    <w:uiPriority w:val="99"/>
    <w:qFormat/>
    <w:tblPr/>
  </w:style>
  <w:style w:type="table" w:styleId="958" w:customStyle="1">
    <w:name w:val="List Table 4 - Accent 5"/>
    <w:uiPriority w:val="99"/>
    <w:qFormat/>
    <w:tblPr/>
  </w:style>
  <w:style w:type="table" w:styleId="959" w:customStyle="1">
    <w:name w:val="List Table 4 - Accent 6"/>
    <w:uiPriority w:val="99"/>
    <w:qFormat/>
    <w:tblPr/>
  </w:style>
  <w:style w:type="table" w:styleId="960" w:customStyle="1">
    <w:name w:val="清单表 5 深色1"/>
    <w:uiPriority w:val="99"/>
    <w:qFormat/>
    <w:tblPr/>
  </w:style>
  <w:style w:type="table" w:styleId="961" w:customStyle="1">
    <w:name w:val="List Table 5 Dark - Accent 1"/>
    <w:uiPriority w:val="99"/>
    <w:qFormat/>
    <w:tblPr/>
  </w:style>
  <w:style w:type="table" w:styleId="962" w:customStyle="1">
    <w:name w:val="List Table 5 Dark - Accent 2"/>
    <w:uiPriority w:val="99"/>
    <w:qFormat/>
    <w:tblPr/>
  </w:style>
  <w:style w:type="table" w:styleId="963" w:customStyle="1">
    <w:name w:val="List Table 5 Dark - Accent 3"/>
    <w:uiPriority w:val="99"/>
    <w:qFormat/>
    <w:tblPr/>
  </w:style>
  <w:style w:type="table" w:styleId="964" w:customStyle="1">
    <w:name w:val="List Table 5 Dark - Accent 4"/>
    <w:uiPriority w:val="99"/>
    <w:qFormat/>
    <w:tblPr/>
  </w:style>
  <w:style w:type="table" w:styleId="965" w:customStyle="1">
    <w:name w:val="List Table 5 Dark - Accent 5"/>
    <w:uiPriority w:val="99"/>
    <w:qFormat/>
    <w:tblPr/>
  </w:style>
  <w:style w:type="table" w:styleId="966" w:customStyle="1">
    <w:name w:val="List Table 5 Dark - Accent 6"/>
    <w:uiPriority w:val="99"/>
    <w:qFormat/>
    <w:tblPr/>
  </w:style>
  <w:style w:type="table" w:styleId="967" w:customStyle="1">
    <w:name w:val="清单表 6 彩色1"/>
    <w:uiPriority w:val="99"/>
    <w:qFormat/>
    <w:tblPr/>
  </w:style>
  <w:style w:type="table" w:styleId="968" w:customStyle="1">
    <w:name w:val="List Table 6 Colorful - Accent 1"/>
    <w:uiPriority w:val="99"/>
    <w:qFormat/>
    <w:tblPr/>
  </w:style>
  <w:style w:type="table" w:styleId="969" w:customStyle="1">
    <w:name w:val="List Table 6 Colorful - Accent 2"/>
    <w:uiPriority w:val="99"/>
    <w:qFormat/>
    <w:tblPr/>
  </w:style>
  <w:style w:type="table" w:styleId="970" w:customStyle="1">
    <w:name w:val="List Table 6 Colorful - Accent 3"/>
    <w:uiPriority w:val="99"/>
    <w:qFormat/>
    <w:tblPr/>
  </w:style>
  <w:style w:type="table" w:styleId="971" w:customStyle="1">
    <w:name w:val="List Table 6 Colorful - Accent 4"/>
    <w:uiPriority w:val="99"/>
    <w:qFormat/>
    <w:tblPr/>
  </w:style>
  <w:style w:type="table" w:styleId="972" w:customStyle="1">
    <w:name w:val="List Table 6 Colorful - Accent 5"/>
    <w:uiPriority w:val="99"/>
    <w:qFormat/>
    <w:tblPr/>
  </w:style>
  <w:style w:type="table" w:styleId="973" w:customStyle="1">
    <w:name w:val="List Table 6 Colorful - Accent 6"/>
    <w:uiPriority w:val="99"/>
    <w:qFormat/>
    <w:tblPr/>
  </w:style>
  <w:style w:type="table" w:styleId="974" w:customStyle="1">
    <w:name w:val="清单表 7 彩色1"/>
    <w:uiPriority w:val="99"/>
    <w:qFormat/>
    <w:tblPr/>
  </w:style>
  <w:style w:type="table" w:styleId="975" w:customStyle="1">
    <w:name w:val="List Table 7 Colorful - Accent 1"/>
    <w:uiPriority w:val="99"/>
    <w:qFormat/>
    <w:tblPr/>
  </w:style>
  <w:style w:type="table" w:styleId="976" w:customStyle="1">
    <w:name w:val="List Table 7 Colorful - Accent 2"/>
    <w:uiPriority w:val="99"/>
    <w:qFormat/>
    <w:tblPr/>
  </w:style>
  <w:style w:type="table" w:styleId="977" w:customStyle="1">
    <w:name w:val="List Table 7 Colorful - Accent 3"/>
    <w:uiPriority w:val="99"/>
    <w:qFormat/>
    <w:tblPr/>
  </w:style>
  <w:style w:type="table" w:styleId="978" w:customStyle="1">
    <w:name w:val="List Table 7 Colorful - Accent 4"/>
    <w:uiPriority w:val="99"/>
    <w:qFormat/>
    <w:tblPr/>
  </w:style>
  <w:style w:type="table" w:styleId="979" w:customStyle="1">
    <w:name w:val="List Table 7 Colorful - Accent 5"/>
    <w:uiPriority w:val="99"/>
    <w:qFormat/>
    <w:tblPr/>
  </w:style>
  <w:style w:type="table" w:styleId="980" w:customStyle="1">
    <w:name w:val="List Table 7 Colorful - Accent 6"/>
    <w:uiPriority w:val="99"/>
    <w:qFormat/>
    <w:tblPr/>
  </w:style>
  <w:style w:type="table" w:styleId="981" w:customStyle="1">
    <w:name w:val="Lined - Accent"/>
    <w:uiPriority w:val="99"/>
    <w:qFormat/>
    <w:rPr>
      <w:color w:val="404040"/>
    </w:rPr>
    <w:tblPr/>
  </w:style>
  <w:style w:type="table" w:styleId="982" w:customStyle="1">
    <w:name w:val="Lined - Accent 1"/>
    <w:uiPriority w:val="99"/>
    <w:qFormat/>
    <w:rPr>
      <w:color w:val="404040"/>
    </w:rPr>
    <w:tblPr/>
  </w:style>
  <w:style w:type="table" w:styleId="983" w:customStyle="1">
    <w:name w:val="Lined - Accent 2"/>
    <w:uiPriority w:val="99"/>
    <w:qFormat/>
    <w:rPr>
      <w:color w:val="404040"/>
    </w:rPr>
    <w:tblPr/>
  </w:style>
  <w:style w:type="table" w:styleId="984" w:customStyle="1">
    <w:name w:val="Lined - Accent 3"/>
    <w:uiPriority w:val="99"/>
    <w:qFormat/>
    <w:rPr>
      <w:color w:val="404040"/>
    </w:rPr>
    <w:tblPr/>
  </w:style>
  <w:style w:type="table" w:styleId="985" w:customStyle="1">
    <w:name w:val="Lined - Accent 4"/>
    <w:uiPriority w:val="99"/>
    <w:qFormat/>
    <w:rPr>
      <w:color w:val="404040"/>
    </w:rPr>
    <w:tblPr/>
  </w:style>
  <w:style w:type="table" w:styleId="986" w:customStyle="1">
    <w:name w:val="Lined - Accent 5"/>
    <w:uiPriority w:val="99"/>
    <w:qFormat/>
    <w:rPr>
      <w:color w:val="404040"/>
    </w:rPr>
    <w:tblPr/>
  </w:style>
  <w:style w:type="table" w:styleId="987" w:customStyle="1">
    <w:name w:val="Lined - Accent 6"/>
    <w:uiPriority w:val="99"/>
    <w:qFormat/>
    <w:rPr>
      <w:color w:val="404040"/>
    </w:rPr>
    <w:tblPr/>
  </w:style>
  <w:style w:type="table" w:styleId="988" w:customStyle="1">
    <w:name w:val="Bordered &amp; Lined - Accent"/>
    <w:uiPriority w:val="99"/>
    <w:qFormat/>
    <w:rPr>
      <w:color w:val="404040"/>
    </w:rPr>
    <w:tblPr/>
  </w:style>
  <w:style w:type="table" w:styleId="989" w:customStyle="1">
    <w:name w:val="Bordered &amp; Lined - Accent 1"/>
    <w:uiPriority w:val="99"/>
    <w:qFormat/>
    <w:rPr>
      <w:color w:val="404040"/>
    </w:rPr>
    <w:tblPr/>
  </w:style>
  <w:style w:type="table" w:styleId="990" w:customStyle="1">
    <w:name w:val="Bordered &amp; Lined - Accent 2"/>
    <w:uiPriority w:val="99"/>
    <w:qFormat/>
    <w:rPr>
      <w:color w:val="404040"/>
    </w:rPr>
    <w:tblPr/>
  </w:style>
  <w:style w:type="table" w:styleId="991" w:customStyle="1">
    <w:name w:val="Bordered &amp; Lined - Accent 3"/>
    <w:uiPriority w:val="99"/>
    <w:qFormat/>
    <w:rPr>
      <w:color w:val="404040"/>
    </w:rPr>
    <w:tblPr/>
  </w:style>
  <w:style w:type="table" w:styleId="992" w:customStyle="1">
    <w:name w:val="Bordered &amp; Lined - Accent 4"/>
    <w:uiPriority w:val="99"/>
    <w:qFormat/>
    <w:rPr>
      <w:color w:val="404040"/>
    </w:rPr>
    <w:tblPr/>
  </w:style>
  <w:style w:type="table" w:styleId="993" w:customStyle="1">
    <w:name w:val="Bordered &amp; Lined - Accent 5"/>
    <w:uiPriority w:val="99"/>
    <w:qFormat/>
    <w:rPr>
      <w:color w:val="404040"/>
    </w:rPr>
    <w:tblPr/>
  </w:style>
  <w:style w:type="table" w:styleId="994" w:customStyle="1">
    <w:name w:val="Bordered &amp; Lined - Accent 6"/>
    <w:uiPriority w:val="99"/>
    <w:qFormat/>
    <w:rPr>
      <w:color w:val="404040"/>
    </w:rPr>
    <w:tblPr/>
  </w:style>
  <w:style w:type="table" w:styleId="995" w:customStyle="1">
    <w:name w:val="Bordered"/>
    <w:uiPriority w:val="99"/>
    <w:qFormat/>
    <w:tblPr/>
  </w:style>
  <w:style w:type="table" w:styleId="996" w:customStyle="1">
    <w:name w:val="Bordered - Accent 1"/>
    <w:uiPriority w:val="99"/>
    <w:qFormat/>
    <w:tblPr/>
  </w:style>
  <w:style w:type="table" w:styleId="997" w:customStyle="1">
    <w:name w:val="Bordered - Accent 2"/>
    <w:uiPriority w:val="99"/>
    <w:qFormat/>
    <w:tblPr/>
  </w:style>
  <w:style w:type="table" w:styleId="998" w:customStyle="1">
    <w:name w:val="Bordered - Accent 3"/>
    <w:uiPriority w:val="99"/>
    <w:qFormat/>
    <w:tblPr/>
  </w:style>
  <w:style w:type="table" w:styleId="999" w:customStyle="1">
    <w:name w:val="Bordered - Accent 4"/>
    <w:uiPriority w:val="99"/>
    <w:qFormat/>
    <w:tblPr/>
  </w:style>
  <w:style w:type="table" w:styleId="1000" w:customStyle="1">
    <w:name w:val="Bordered - Accent 5"/>
    <w:uiPriority w:val="99"/>
    <w:qFormat/>
    <w:tblPr/>
  </w:style>
  <w:style w:type="table" w:styleId="1001" w:customStyle="1">
    <w:name w:val="Bordered - Accent 6"/>
    <w:uiPriority w:val="99"/>
    <w:qFormat/>
    <w:tblPr/>
  </w:style>
  <w:style w:type="paragraph" w:styleId="1002" w:customStyle="1">
    <w:name w:val="TOC 标题1"/>
    <w:uiPriority w:val="39"/>
    <w:unhideWhenUsed/>
    <w:qFormat/>
    <w:rPr>
      <w:rFonts w:hint="default" w:ascii="Times New Roman" w:hAnsi="Times New Roman" w:eastAsia="宋体" w:cs="Times New Roman"/>
      <w:lang w:val="en-US" w:eastAsia="zh-CN" w:bidi="ar-SA"/>
    </w:rPr>
  </w:style>
  <w:style w:type="paragraph" w:styleId="1003" w:customStyle="1">
    <w:name w:val="标题 111"/>
    <w:basedOn w:val="717"/>
    <w:next w:val="717"/>
    <w:link w:val="1004"/>
    <w:uiPriority w:val="99"/>
    <w:qFormat/>
    <w:pPr>
      <w:jc w:val="left"/>
      <w:keepNext/>
      <w:outlineLvl w:val="0"/>
    </w:pPr>
    <w:rPr>
      <w:rFonts w:ascii="楷体_GB2312" w:hAnsi="楷体_GB2312" w:eastAsia="楷体_GB2312"/>
      <w:b/>
      <w:sz w:val="28"/>
      <w:szCs w:val="24"/>
    </w:rPr>
  </w:style>
  <w:style w:type="character" w:styleId="1004" w:customStyle="1">
    <w:name w:val="标题 1 Char"/>
    <w:link w:val="1003"/>
    <w:uiPriority w:val="99"/>
    <w:qFormat/>
    <w:rPr>
      <w:rFonts w:ascii="楷体_GB2312" w:hAnsi="楷体_GB2312" w:eastAsia="楷体_GB2312" w:cs="Times New Roman"/>
      <w:b/>
      <w:sz w:val="28"/>
      <w:szCs w:val="24"/>
    </w:rPr>
  </w:style>
  <w:style w:type="paragraph" w:styleId="1005" w:customStyle="1">
    <w:name w:val="标题 21"/>
    <w:basedOn w:val="717"/>
    <w:next w:val="717"/>
    <w:link w:val="1006"/>
    <w:uiPriority w:val="99"/>
    <w:qFormat/>
    <w:pPr>
      <w:keepLines/>
      <w:keepNext/>
      <w:spacing w:before="260" w:after="260" w:line="416" w:lineRule="auto"/>
      <w:outlineLvl w:val="1"/>
    </w:pPr>
    <w:rPr>
      <w:rFonts w:ascii="Arial" w:hAnsi="Arial" w:eastAsia="黑体"/>
      <w:b/>
      <w:bCs/>
      <w:sz w:val="32"/>
      <w:szCs w:val="32"/>
    </w:rPr>
  </w:style>
  <w:style w:type="character" w:styleId="1006" w:customStyle="1">
    <w:name w:val="标题 2 Char"/>
    <w:link w:val="1005"/>
    <w:uiPriority w:val="99"/>
    <w:qFormat/>
    <w:rPr>
      <w:rFonts w:ascii="Arial" w:hAnsi="Arial" w:eastAsia="黑体" w:cs="Arial"/>
      <w:b/>
      <w:bCs/>
      <w:sz w:val="32"/>
      <w:szCs w:val="32"/>
    </w:rPr>
  </w:style>
  <w:style w:type="paragraph" w:styleId="1007" w:customStyle="1">
    <w:name w:val="标题 411"/>
    <w:basedOn w:val="717"/>
    <w:next w:val="717"/>
    <w:link w:val="1008"/>
    <w:uiPriority w:val="0"/>
    <w:qFormat/>
    <w:pPr>
      <w:keepLines/>
      <w:keepNext/>
      <w:spacing w:before="280" w:after="290" w:line="376" w:lineRule="auto"/>
      <w:outlineLvl w:val="3"/>
    </w:pPr>
    <w:rPr>
      <w:rFonts w:ascii="Cambria" w:hAnsi="Cambria"/>
      <w:b/>
      <w:bCs/>
      <w:sz w:val="28"/>
      <w:szCs w:val="28"/>
    </w:rPr>
  </w:style>
  <w:style w:type="character" w:styleId="1008" w:customStyle="1">
    <w:name w:val="标题 4 Char"/>
    <w:link w:val="1007"/>
    <w:uiPriority w:val="0"/>
    <w:qFormat/>
    <w:rPr>
      <w:rFonts w:ascii="Cambria" w:hAnsi="Cambria" w:eastAsia="宋体" w:cs="Times New Roman"/>
      <w:b/>
      <w:bCs/>
      <w:sz w:val="28"/>
      <w:szCs w:val="28"/>
    </w:rPr>
  </w:style>
  <w:style w:type="character" w:styleId="1009" w:customStyle="1">
    <w:name w:val="默认段落字体1"/>
    <w:link w:val="717"/>
    <w:uiPriority w:val="1"/>
    <w:unhideWhenUsed/>
    <w:qFormat/>
  </w:style>
  <w:style w:type="table" w:styleId="1010" w:customStyle="1">
    <w:name w:val="普通表格1"/>
    <w:uiPriority w:val="99"/>
    <w:unhideWhenUsed/>
    <w:qFormat/>
    <w:tblPr/>
  </w:style>
  <w:style w:type="paragraph" w:styleId="1011" w:customStyle="1">
    <w:name w:val="目录 71"/>
    <w:basedOn w:val="717"/>
    <w:next w:val="717"/>
    <w:uiPriority w:val="99"/>
    <w:semiHidden/>
    <w:qFormat/>
    <w:pPr>
      <w:ind w:left="2520"/>
    </w:pPr>
    <w:rPr>
      <w:szCs w:val="21"/>
    </w:rPr>
  </w:style>
  <w:style w:type="paragraph" w:styleId="1012" w:customStyle="1">
    <w:name w:val="正文缩进11"/>
    <w:basedOn w:val="717"/>
    <w:next w:val="717"/>
    <w:uiPriority w:val="0"/>
    <w:qFormat/>
    <w:pPr>
      <w:ind w:firstLine="420"/>
      <w:jc w:val="left"/>
    </w:pPr>
    <w:rPr>
      <w:sz w:val="24"/>
      <w:szCs w:val="21"/>
    </w:rPr>
  </w:style>
  <w:style w:type="paragraph" w:styleId="1013" w:customStyle="1">
    <w:name w:val="题注1"/>
    <w:basedOn w:val="717"/>
    <w:next w:val="717"/>
    <w:uiPriority w:val="0"/>
    <w:qFormat/>
    <w:rPr>
      <w:rFonts w:ascii="Arial" w:hAnsi="Arial" w:eastAsia="黑体" w:cs="Arial"/>
      <w:sz w:val="20"/>
      <w:szCs w:val="20"/>
    </w:rPr>
  </w:style>
  <w:style w:type="paragraph" w:styleId="1014" w:customStyle="1">
    <w:name w:val="索引 51"/>
    <w:basedOn w:val="717"/>
    <w:next w:val="717"/>
    <w:uiPriority w:val="0"/>
    <w:qFormat/>
    <w:pPr>
      <w:ind w:left="798"/>
    </w:pPr>
    <w:rPr>
      <w:rFonts w:ascii="Calibri" w:hAnsi="Calibri"/>
      <w:szCs w:val="21"/>
    </w:rPr>
  </w:style>
  <w:style w:type="paragraph" w:styleId="1015" w:customStyle="1">
    <w:name w:val="文档结构图1"/>
    <w:basedOn w:val="717"/>
    <w:uiPriority w:val="0"/>
    <w:semiHidden/>
    <w:qFormat/>
    <w:pPr>
      <w:shd w:val="clear" w:color="auto" w:fill="000080"/>
    </w:pPr>
  </w:style>
  <w:style w:type="paragraph" w:styleId="1016" w:customStyle="1">
    <w:name w:val="批注文字1"/>
    <w:basedOn w:val="717"/>
    <w:link w:val="1017"/>
    <w:uiPriority w:val="99"/>
    <w:unhideWhenUsed/>
    <w:qFormat/>
    <w:pPr>
      <w:jc w:val="left"/>
    </w:pPr>
    <w:rPr>
      <w:sz w:val="20"/>
      <w:szCs w:val="20"/>
    </w:rPr>
  </w:style>
  <w:style w:type="character" w:styleId="1017" w:customStyle="1">
    <w:name w:val="批注文字 Char"/>
    <w:link w:val="1016"/>
    <w:uiPriority w:val="99"/>
    <w:semiHidden/>
    <w:qFormat/>
    <w:rPr>
      <w:rFonts w:ascii="Times New Roman" w:hAnsi="Times New Roman" w:eastAsia="宋体" w:cs="Times New Roman"/>
      <w:szCs w:val="20"/>
    </w:rPr>
  </w:style>
  <w:style w:type="paragraph" w:styleId="1018" w:customStyle="1">
    <w:name w:val="正文文本 31"/>
    <w:basedOn w:val="717"/>
    <w:link w:val="1019"/>
    <w:uiPriority w:val="99"/>
    <w:qFormat/>
    <w:rPr>
      <w:rFonts w:ascii="宋体"/>
      <w:sz w:val="24"/>
      <w:szCs w:val="24"/>
    </w:rPr>
  </w:style>
  <w:style w:type="character" w:styleId="1019" w:customStyle="1">
    <w:name w:val="正文文本 3 Char"/>
    <w:link w:val="1018"/>
    <w:uiPriority w:val="99"/>
    <w:qFormat/>
    <w:rPr>
      <w:rFonts w:ascii="宋体" w:hAnsi="Times New Roman" w:eastAsia="宋体" w:cs="宋体"/>
      <w:sz w:val="24"/>
      <w:szCs w:val="24"/>
    </w:rPr>
  </w:style>
  <w:style w:type="paragraph" w:styleId="1020" w:customStyle="1">
    <w:name w:val="正文文本缩进11"/>
    <w:basedOn w:val="717"/>
    <w:next w:val="1021"/>
    <w:link w:val="1022"/>
    <w:uiPriority w:val="0"/>
    <w:qFormat/>
    <w:pPr>
      <w:ind w:firstLine="630"/>
    </w:pPr>
    <w:rPr>
      <w:sz w:val="20"/>
      <w:szCs w:val="20"/>
    </w:rPr>
  </w:style>
  <w:style w:type="paragraph" w:styleId="1021" w:customStyle="1">
    <w:name w:val="寄信人地址11"/>
    <w:basedOn w:val="717"/>
    <w:uiPriority w:val="0"/>
    <w:qFormat/>
    <w:pPr>
      <w:ind w:firstLine="200"/>
      <w:spacing w:line="360" w:lineRule="auto"/>
    </w:pPr>
    <w:rPr>
      <w:rFonts w:ascii="Arial" w:hAnsi="Arial" w:eastAsia="仿宋_GB2312" w:cs="Arial"/>
      <w:sz w:val="24"/>
      <w:szCs w:val="21"/>
    </w:rPr>
  </w:style>
  <w:style w:type="character" w:styleId="1022" w:customStyle="1">
    <w:name w:val="正文文本缩进 Char"/>
    <w:link w:val="1020"/>
    <w:uiPriority w:val="0"/>
    <w:qFormat/>
    <w:rPr>
      <w:rFonts w:ascii="Times New Roman" w:hAnsi="Times New Roman" w:eastAsia="宋体" w:cs="Times New Roman"/>
      <w:szCs w:val="20"/>
    </w:rPr>
  </w:style>
  <w:style w:type="paragraph" w:styleId="1023" w:customStyle="1">
    <w:name w:val="目录 51"/>
    <w:basedOn w:val="717"/>
    <w:next w:val="717"/>
    <w:uiPriority w:val="99"/>
    <w:semiHidden/>
    <w:qFormat/>
    <w:pPr>
      <w:ind w:left="1680"/>
    </w:pPr>
    <w:rPr>
      <w:szCs w:val="21"/>
    </w:rPr>
  </w:style>
  <w:style w:type="paragraph" w:styleId="1024" w:customStyle="1">
    <w:name w:val="目录 31"/>
    <w:basedOn w:val="717"/>
    <w:next w:val="717"/>
    <w:uiPriority w:val="99"/>
    <w:semiHidden/>
    <w:qFormat/>
    <w:pPr>
      <w:ind w:left="840"/>
    </w:pPr>
    <w:rPr>
      <w:szCs w:val="21"/>
    </w:rPr>
  </w:style>
  <w:style w:type="paragraph" w:styleId="1025" w:customStyle="1">
    <w:name w:val="纯文本1111"/>
    <w:basedOn w:val="717"/>
    <w:next w:val="1012"/>
    <w:link w:val="1026"/>
    <w:uiPriority w:val="99"/>
    <w:qFormat/>
    <w:rPr>
      <w:rFonts w:ascii="宋体" w:hAnsi="Courier New"/>
      <w:sz w:val="20"/>
      <w:szCs w:val="21"/>
    </w:rPr>
  </w:style>
  <w:style w:type="character" w:styleId="1026" w:customStyle="1">
    <w:name w:val="纯文本 Char"/>
    <w:link w:val="1025"/>
    <w:uiPriority w:val="99"/>
    <w:qFormat/>
    <w:rPr>
      <w:rFonts w:ascii="宋体" w:hAnsi="Courier New" w:eastAsia="宋体" w:cs="宋体"/>
      <w:szCs w:val="21"/>
    </w:rPr>
  </w:style>
  <w:style w:type="paragraph" w:styleId="1027" w:customStyle="1">
    <w:name w:val="目录 81"/>
    <w:basedOn w:val="717"/>
    <w:next w:val="717"/>
    <w:uiPriority w:val="99"/>
    <w:semiHidden/>
    <w:qFormat/>
    <w:pPr>
      <w:ind w:left="2940"/>
    </w:pPr>
    <w:rPr>
      <w:szCs w:val="21"/>
    </w:rPr>
  </w:style>
  <w:style w:type="paragraph" w:styleId="1028" w:customStyle="1">
    <w:name w:val="正文文本缩进 21"/>
    <w:basedOn w:val="717"/>
    <w:uiPriority w:val="99"/>
    <w:qFormat/>
    <w:pPr>
      <w:ind w:left="630" w:firstLine="645"/>
    </w:pPr>
    <w:rPr>
      <w:szCs w:val="20"/>
    </w:rPr>
  </w:style>
  <w:style w:type="paragraph" w:styleId="1029" w:customStyle="1">
    <w:name w:val="批注框文本1"/>
    <w:basedOn w:val="717"/>
    <w:link w:val="1030"/>
    <w:uiPriority w:val="99"/>
    <w:semiHidden/>
    <w:qFormat/>
    <w:rPr>
      <w:sz w:val="18"/>
      <w:szCs w:val="18"/>
    </w:rPr>
  </w:style>
  <w:style w:type="character" w:styleId="1030" w:customStyle="1">
    <w:name w:val="批注框文本 Char"/>
    <w:link w:val="1029"/>
    <w:uiPriority w:val="99"/>
    <w:semiHidden/>
    <w:qFormat/>
    <w:rPr>
      <w:rFonts w:ascii="Times New Roman" w:hAnsi="Times New Roman" w:eastAsia="宋体" w:cs="Times New Roman"/>
      <w:sz w:val="18"/>
      <w:szCs w:val="18"/>
    </w:rPr>
  </w:style>
  <w:style w:type="paragraph" w:styleId="1031" w:customStyle="1">
    <w:name w:val="页脚1"/>
    <w:basedOn w:val="717"/>
    <w:link w:val="1032"/>
    <w:uiPriority w:val="99"/>
    <w:unhideWhenUsed/>
    <w:qFormat/>
    <w:pPr>
      <w:jc w:val="left"/>
      <w:tabs>
        <w:tab w:val="center" w:pos="4153" w:leader="none"/>
        <w:tab w:val="right" w:pos="8306" w:leader="none"/>
      </w:tabs>
    </w:pPr>
    <w:rPr>
      <w:rFonts w:ascii="Calibri" w:hAnsi="Calibri"/>
      <w:sz w:val="18"/>
      <w:szCs w:val="18"/>
    </w:rPr>
  </w:style>
  <w:style w:type="character" w:styleId="1032" w:customStyle="1">
    <w:name w:val="页脚 Char"/>
    <w:link w:val="1031"/>
    <w:uiPriority w:val="99"/>
    <w:qFormat/>
    <w:rPr>
      <w:rFonts w:ascii="Calibri" w:hAnsi="Calibri" w:eastAsia="宋体" w:cs="Times New Roman"/>
      <w:sz w:val="18"/>
      <w:szCs w:val="18"/>
    </w:rPr>
  </w:style>
  <w:style w:type="paragraph" w:styleId="1033" w:customStyle="1">
    <w:name w:val="页眉1"/>
    <w:basedOn w:val="717"/>
    <w:link w:val="1034"/>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34" w:customStyle="1">
    <w:name w:val="页眉 Char"/>
    <w:link w:val="1033"/>
    <w:uiPriority w:val="99"/>
    <w:qFormat/>
    <w:rPr>
      <w:rFonts w:ascii="Calibri" w:hAnsi="Calibri" w:eastAsia="宋体" w:cs="Times New Roman"/>
      <w:sz w:val="18"/>
      <w:szCs w:val="18"/>
    </w:rPr>
  </w:style>
  <w:style w:type="paragraph" w:styleId="1035" w:customStyle="1">
    <w:name w:val="目录 111"/>
    <w:basedOn w:val="717"/>
    <w:next w:val="717"/>
    <w:uiPriority w:val="99"/>
    <w:semiHidden/>
    <w:qFormat/>
    <w:rPr>
      <w:szCs w:val="21"/>
    </w:rPr>
  </w:style>
  <w:style w:type="paragraph" w:styleId="1036" w:customStyle="1">
    <w:name w:val="目录 41"/>
    <w:basedOn w:val="717"/>
    <w:next w:val="717"/>
    <w:uiPriority w:val="99"/>
    <w:semiHidden/>
    <w:qFormat/>
    <w:pPr>
      <w:ind w:left="1260"/>
    </w:pPr>
    <w:rPr>
      <w:szCs w:val="21"/>
    </w:rPr>
  </w:style>
  <w:style w:type="paragraph" w:styleId="1037" w:customStyle="1">
    <w:name w:val="脚注文本1"/>
    <w:basedOn w:val="717"/>
    <w:next w:val="1014"/>
    <w:link w:val="1038"/>
    <w:uiPriority w:val="99"/>
    <w:semiHidden/>
    <w:qFormat/>
    <w:pPr>
      <w:jc w:val="left"/>
    </w:pPr>
    <w:rPr>
      <w:sz w:val="18"/>
      <w:szCs w:val="18"/>
    </w:rPr>
  </w:style>
  <w:style w:type="character" w:styleId="1038" w:customStyle="1">
    <w:name w:val="脚注文本 Char"/>
    <w:link w:val="1037"/>
    <w:uiPriority w:val="99"/>
    <w:semiHidden/>
    <w:qFormat/>
    <w:rPr>
      <w:rFonts w:ascii="Times New Roman" w:hAnsi="Times New Roman" w:eastAsia="宋体" w:cs="Times New Roman"/>
      <w:sz w:val="18"/>
      <w:szCs w:val="18"/>
    </w:rPr>
  </w:style>
  <w:style w:type="paragraph" w:styleId="1039" w:customStyle="1">
    <w:name w:val="目录 61"/>
    <w:basedOn w:val="717"/>
    <w:next w:val="717"/>
    <w:uiPriority w:val="99"/>
    <w:semiHidden/>
    <w:qFormat/>
    <w:pPr>
      <w:ind w:left="2100"/>
    </w:pPr>
    <w:rPr>
      <w:szCs w:val="21"/>
    </w:rPr>
  </w:style>
  <w:style w:type="paragraph" w:styleId="1040" w:customStyle="1">
    <w:name w:val="正文文本缩进 31"/>
    <w:basedOn w:val="717"/>
    <w:uiPriority w:val="0"/>
    <w:qFormat/>
    <w:pPr>
      <w:ind w:firstLine="480"/>
      <w:jc w:val="left"/>
      <w:spacing w:line="440" w:lineRule="atLeast"/>
    </w:pPr>
    <w:rPr>
      <w:sz w:val="24"/>
    </w:rPr>
  </w:style>
  <w:style w:type="paragraph" w:styleId="1041" w:customStyle="1">
    <w:name w:val="目录 21"/>
    <w:basedOn w:val="717"/>
    <w:next w:val="717"/>
    <w:uiPriority w:val="99"/>
    <w:semiHidden/>
    <w:qFormat/>
    <w:pPr>
      <w:ind w:left="420"/>
    </w:pPr>
    <w:rPr>
      <w:szCs w:val="21"/>
    </w:rPr>
  </w:style>
  <w:style w:type="paragraph" w:styleId="1042" w:customStyle="1">
    <w:name w:val="目录 91"/>
    <w:basedOn w:val="717"/>
    <w:next w:val="717"/>
    <w:uiPriority w:val="99"/>
    <w:semiHidden/>
    <w:qFormat/>
    <w:pPr>
      <w:ind w:left="3360"/>
    </w:pPr>
    <w:rPr>
      <w:szCs w:val="21"/>
    </w:rPr>
  </w:style>
  <w:style w:type="paragraph" w:styleId="1043" w:customStyle="1">
    <w:name w:val="普通(网站)1"/>
    <w:basedOn w:val="717"/>
    <w:uiPriority w:val="99"/>
    <w:qFormat/>
    <w:rPr>
      <w:sz w:val="24"/>
      <w:szCs w:val="24"/>
    </w:rPr>
  </w:style>
  <w:style w:type="paragraph" w:styleId="1044" w:customStyle="1">
    <w:name w:val="标题1"/>
    <w:basedOn w:val="717"/>
    <w:next w:val="1020"/>
    <w:link w:val="1045"/>
    <w:uiPriority w:val="0"/>
    <w:qFormat/>
    <w:pPr>
      <w:jc w:val="center"/>
      <w:widowControl/>
    </w:pPr>
    <w:rPr>
      <w:b/>
      <w:sz w:val="24"/>
      <w:szCs w:val="20"/>
      <w:lang w:val="en-GB" w:eastAsia="en-GB"/>
    </w:rPr>
  </w:style>
  <w:style w:type="character" w:styleId="1045" w:customStyle="1">
    <w:name w:val="标题 Char"/>
    <w:link w:val="1044"/>
    <w:uiPriority w:val="0"/>
    <w:qFormat/>
    <w:rPr>
      <w:rFonts w:ascii="Times New Roman" w:hAnsi="Times New Roman" w:eastAsia="宋体" w:cs="Times New Roman"/>
      <w:b/>
      <w:sz w:val="24"/>
      <w:szCs w:val="20"/>
      <w:lang w:val="en-GB" w:eastAsia="en-GB"/>
    </w:rPr>
  </w:style>
  <w:style w:type="paragraph" w:styleId="1046" w:customStyle="1">
    <w:name w:val="批注主题1"/>
    <w:basedOn w:val="1016"/>
    <w:next w:val="1016"/>
    <w:link w:val="1047"/>
    <w:uiPriority w:val="99"/>
    <w:semiHidden/>
    <w:qFormat/>
    <w:rPr>
      <w:b/>
      <w:bCs/>
      <w:szCs w:val="21"/>
    </w:rPr>
  </w:style>
  <w:style w:type="character" w:styleId="1047" w:customStyle="1">
    <w:name w:val="批注主题 Char"/>
    <w:link w:val="1046"/>
    <w:uiPriority w:val="99"/>
    <w:semiHidden/>
    <w:qFormat/>
    <w:rPr>
      <w:rFonts w:ascii="Times New Roman" w:hAnsi="Times New Roman" w:eastAsia="宋体" w:cs="Times New Roman"/>
      <w:b/>
      <w:bCs/>
      <w:szCs w:val="21"/>
    </w:rPr>
  </w:style>
  <w:style w:type="paragraph" w:styleId="1048" w:customStyle="1">
    <w:name w:val="正文首行缩进1"/>
    <w:basedOn w:val="864"/>
    <w:next w:val="717"/>
    <w:link w:val="1049"/>
    <w:uiPriority w:val="0"/>
    <w:qFormat/>
    <w:pPr>
      <w:ind w:firstLine="420"/>
      <w:jc w:val="left"/>
      <w:widowControl/>
    </w:pPr>
    <w:rPr>
      <w:rFonts w:ascii="Times New Roman" w:hAnsi="Times New Roman" w:eastAsia="宋体"/>
      <w:bCs w:val="0"/>
      <w:szCs w:val="21"/>
    </w:rPr>
  </w:style>
  <w:style w:type="character" w:styleId="1049" w:customStyle="1">
    <w:name w:val="正文首行缩进 Char"/>
    <w:link w:val="1048"/>
    <w:uiPriority w:val="0"/>
    <w:qFormat/>
    <w:rPr>
      <w:rFonts w:ascii="Times New Roman" w:hAnsi="Times New Roman" w:eastAsia="宋体" w:cs="Times New Roman"/>
      <w:sz w:val="28"/>
      <w:szCs w:val="21"/>
    </w:rPr>
  </w:style>
  <w:style w:type="paragraph" w:styleId="1050" w:customStyle="1">
    <w:name w:val="正文首行缩进 211"/>
    <w:basedOn w:val="1020"/>
    <w:next w:val="717"/>
    <w:link w:val="1051"/>
    <w:uiPriority w:val="99"/>
    <w:unhideWhenUsed/>
    <w:qFormat/>
    <w:pPr>
      <w:ind w:left="420" w:firstLine="420"/>
      <w:spacing w:after="120"/>
    </w:pPr>
    <w:rPr>
      <w:szCs w:val="21"/>
    </w:rPr>
  </w:style>
  <w:style w:type="character" w:styleId="1051" w:customStyle="1">
    <w:name w:val="正文首行缩进 2 Char"/>
    <w:link w:val="1050"/>
    <w:uiPriority w:val="99"/>
    <w:qFormat/>
    <w:rPr>
      <w:rFonts w:ascii="Times New Roman" w:hAnsi="Times New Roman" w:eastAsia="宋体" w:cs="Times New Roman"/>
      <w:szCs w:val="21"/>
    </w:rPr>
  </w:style>
  <w:style w:type="table" w:styleId="1052" w:customStyle="1">
    <w:name w:val="网格型1"/>
    <w:basedOn w:val="1010"/>
    <w:uiPriority w:val="99"/>
    <w:qFormat/>
    <w:pPr>
      <w:jc w:val="both"/>
      <w:widowControl w:val="off"/>
    </w:pPr>
    <w:tblPr/>
  </w:style>
  <w:style w:type="character" w:styleId="1053" w:customStyle="1">
    <w:name w:val="要点1"/>
    <w:link w:val="717"/>
    <w:uiPriority w:val="99"/>
    <w:qFormat/>
    <w:rPr>
      <w:b/>
      <w:bCs/>
    </w:rPr>
  </w:style>
  <w:style w:type="character" w:styleId="1054" w:customStyle="1">
    <w:name w:val="页码1"/>
    <w:link w:val="717"/>
    <w:uiPriority w:val="0"/>
    <w:qFormat/>
  </w:style>
  <w:style w:type="character" w:styleId="1055" w:customStyle="1">
    <w:name w:val="已访问的超链接1"/>
    <w:link w:val="717"/>
    <w:uiPriority w:val="99"/>
    <w:qFormat/>
    <w:rPr>
      <w:color w:val="800080"/>
      <w:u w:val="none"/>
    </w:rPr>
  </w:style>
  <w:style w:type="character" w:styleId="1056" w:customStyle="1">
    <w:name w:val="强调1"/>
    <w:link w:val="717"/>
    <w:uiPriority w:val="99"/>
    <w:qFormat/>
    <w:rPr>
      <w:i/>
      <w:iCs/>
    </w:rPr>
  </w:style>
  <w:style w:type="character" w:styleId="1057" w:customStyle="1">
    <w:name w:val="HTML 定义1"/>
    <w:link w:val="717"/>
    <w:uiPriority w:val="99"/>
    <w:qFormat/>
  </w:style>
  <w:style w:type="character" w:styleId="1058" w:customStyle="1">
    <w:name w:val="HTML 打字机1"/>
    <w:link w:val="717"/>
    <w:uiPriority w:val="99"/>
    <w:unhideWhenUsed/>
    <w:qFormat/>
    <w:rPr>
      <w:rFonts w:ascii="monospace" w:hAnsi="monospace" w:eastAsia="monospace" w:cs="monospace"/>
      <w:sz w:val="20"/>
    </w:rPr>
  </w:style>
  <w:style w:type="character" w:styleId="1059" w:customStyle="1">
    <w:name w:val="HTML 缩写1"/>
    <w:link w:val="717"/>
    <w:uiPriority w:val="99"/>
    <w:qFormat/>
  </w:style>
  <w:style w:type="character" w:styleId="1060" w:customStyle="1">
    <w:name w:val="HTML 变量1"/>
    <w:link w:val="717"/>
    <w:uiPriority w:val="99"/>
    <w:qFormat/>
  </w:style>
  <w:style w:type="character" w:styleId="1061" w:customStyle="1">
    <w:name w:val="超链接1"/>
    <w:link w:val="717"/>
    <w:uiPriority w:val="99"/>
    <w:qFormat/>
    <w:rPr>
      <w:color w:val="000000"/>
      <w:u w:val="none"/>
    </w:rPr>
  </w:style>
  <w:style w:type="character" w:styleId="1062" w:customStyle="1">
    <w:name w:val="HTML 代码1"/>
    <w:link w:val="717"/>
    <w:uiPriority w:val="99"/>
    <w:qFormat/>
    <w:rPr>
      <w:rFonts w:ascii="monospace" w:hAnsi="monospace" w:cs="monospace"/>
      <w:color w:val="000000"/>
      <w:sz w:val="24"/>
      <w:szCs w:val="24"/>
      <w:u w:val="none"/>
    </w:rPr>
  </w:style>
  <w:style w:type="character" w:styleId="1063" w:customStyle="1">
    <w:name w:val="批注引用1"/>
    <w:link w:val="717"/>
    <w:uiPriority w:val="99"/>
    <w:unhideWhenUsed/>
    <w:qFormat/>
    <w:rPr>
      <w:sz w:val="21"/>
      <w:szCs w:val="21"/>
    </w:rPr>
  </w:style>
  <w:style w:type="character" w:styleId="1064" w:customStyle="1">
    <w:name w:val="HTML 引文1"/>
    <w:link w:val="717"/>
    <w:uiPriority w:val="99"/>
    <w:qFormat/>
  </w:style>
  <w:style w:type="character" w:styleId="1065" w:customStyle="1">
    <w:name w:val="脚注引用1"/>
    <w:link w:val="717"/>
    <w:uiPriority w:val="99"/>
    <w:semiHidden/>
    <w:qFormat/>
    <w:rPr>
      <w:vertAlign w:val="superscript"/>
    </w:rPr>
  </w:style>
  <w:style w:type="character" w:styleId="1066" w:customStyle="1">
    <w:name w:val="HTML 键盘1"/>
    <w:link w:val="717"/>
    <w:uiPriority w:val="99"/>
    <w:qFormat/>
    <w:rPr>
      <w:rFonts w:ascii="monospace" w:hAnsi="monospace" w:cs="monospace"/>
      <w:sz w:val="24"/>
      <w:szCs w:val="24"/>
    </w:rPr>
  </w:style>
  <w:style w:type="character" w:styleId="1067" w:customStyle="1">
    <w:name w:val="HTML 样本1"/>
    <w:link w:val="717"/>
    <w:uiPriority w:val="99"/>
    <w:qFormat/>
    <w:rPr>
      <w:rFonts w:ascii="monospace" w:hAnsi="monospace" w:cs="monospace"/>
      <w:sz w:val="24"/>
      <w:szCs w:val="24"/>
    </w:rPr>
  </w:style>
  <w:style w:type="character" w:styleId="1068" w:customStyle="1">
    <w:name w:val="f-star"/>
    <w:link w:val="717"/>
    <w:uiPriority w:val="99"/>
    <w:qFormat/>
    <w:rPr>
      <w:color w:val="000000"/>
      <w:sz w:val="21"/>
      <w:szCs w:val="21"/>
    </w:rPr>
  </w:style>
  <w:style w:type="character" w:styleId="1069" w:customStyle="1">
    <w:name w:val="ui-bz-bg-hover"/>
    <w:link w:val="717"/>
    <w:uiPriority w:val="99"/>
    <w:qFormat/>
    <w:rPr>
      <w:shd w:val="clear" w:color="auto" w:fill="000000"/>
    </w:rPr>
  </w:style>
  <w:style w:type="character" w:styleId="1070" w:customStyle="1">
    <w:name w:val="ui-bz-bg-hover1"/>
    <w:link w:val="717"/>
    <w:uiPriority w:val="99"/>
    <w:qFormat/>
  </w:style>
  <w:style w:type="character" w:styleId="1071" w:customStyle="1">
    <w:name w:val="top-icon"/>
    <w:link w:val="717"/>
    <w:uiPriority w:val="99"/>
    <w:qFormat/>
  </w:style>
  <w:style w:type="character" w:styleId="1072" w:customStyle="1">
    <w:name w:val="ico-jiang"/>
    <w:link w:val="717"/>
    <w:uiPriority w:val="99"/>
    <w:qFormat/>
  </w:style>
  <w:style w:type="character" w:styleId="1073" w:customStyle="1">
    <w:name w:val="ico-jiang1"/>
    <w:link w:val="717"/>
    <w:uiPriority w:val="99"/>
    <w:qFormat/>
  </w:style>
  <w:style w:type="character" w:styleId="1074" w:customStyle="1">
    <w:name w:val="bds_more"/>
    <w:link w:val="717"/>
    <w:uiPriority w:val="99"/>
    <w:qFormat/>
    <w:rPr>
      <w:rFonts w:ascii="宋体" w:hAnsi="宋体" w:eastAsia="宋体" w:cs="宋体"/>
    </w:rPr>
  </w:style>
  <w:style w:type="character" w:styleId="1075" w:customStyle="1">
    <w:name w:val="bds_more1"/>
    <w:link w:val="717"/>
    <w:uiPriority w:val="99"/>
    <w:qFormat/>
  </w:style>
  <w:style w:type="character" w:styleId="1076" w:customStyle="1">
    <w:name w:val="bds_more2"/>
    <w:link w:val="717"/>
    <w:uiPriority w:val="99"/>
    <w:qFormat/>
  </w:style>
  <w:style w:type="character" w:styleId="1077" w:customStyle="1">
    <w:name w:val="no52"/>
    <w:link w:val="717"/>
    <w:uiPriority w:val="99"/>
    <w:qFormat/>
  </w:style>
  <w:style w:type="character" w:styleId="1078" w:customStyle="1">
    <w:name w:val="no42"/>
    <w:link w:val="717"/>
    <w:uiPriority w:val="99"/>
    <w:qFormat/>
  </w:style>
  <w:style w:type="character" w:styleId="1079" w:customStyle="1">
    <w:name w:val="no62"/>
    <w:link w:val="717"/>
    <w:uiPriority w:val="99"/>
    <w:qFormat/>
  </w:style>
  <w:style w:type="character" w:styleId="1080" w:customStyle="1">
    <w:name w:val="no72"/>
    <w:link w:val="717"/>
    <w:uiPriority w:val="99"/>
    <w:qFormat/>
  </w:style>
  <w:style w:type="character" w:styleId="1081" w:customStyle="1">
    <w:name w:val="t-tag"/>
    <w:link w:val="717"/>
    <w:uiPriority w:val="99"/>
    <w:qFormat/>
    <w:rPr>
      <w:color w:val="ffffff"/>
      <w:sz w:val="18"/>
      <w:szCs w:val="18"/>
      <w:shd w:val="clear" w:color="auto" w:fill="auto"/>
    </w:rPr>
  </w:style>
  <w:style w:type="character" w:styleId="1082" w:customStyle="1">
    <w:name w:val="org_name2"/>
    <w:link w:val="717"/>
    <w:uiPriority w:val="99"/>
    <w:qFormat/>
    <w:rPr>
      <w:color w:val="ff0000"/>
      <w:sz w:val="21"/>
      <w:szCs w:val="21"/>
    </w:rPr>
  </w:style>
  <w:style w:type="character" w:styleId="1083" w:customStyle="1">
    <w:name w:val="my-class"/>
    <w:link w:val="717"/>
    <w:uiPriority w:val="99"/>
    <w:qFormat/>
  </w:style>
  <w:style w:type="character" w:styleId="1084" w:customStyle="1">
    <w:name w:val="my-notice1"/>
    <w:link w:val="717"/>
    <w:uiPriority w:val="99"/>
    <w:qFormat/>
  </w:style>
  <w:style w:type="character" w:styleId="1085" w:customStyle="1">
    <w:name w:val="bds_nopic"/>
    <w:link w:val="717"/>
    <w:uiPriority w:val="99"/>
    <w:qFormat/>
  </w:style>
  <w:style w:type="character" w:styleId="1086" w:customStyle="1">
    <w:name w:val="bds_nopic1"/>
    <w:link w:val="717"/>
    <w:uiPriority w:val="99"/>
    <w:qFormat/>
  </w:style>
  <w:style w:type="character" w:styleId="1087" w:customStyle="1">
    <w:name w:val="bds_nopic2"/>
    <w:link w:val="717"/>
    <w:uiPriority w:val="99"/>
    <w:qFormat/>
  </w:style>
  <w:style w:type="character" w:styleId="1088" w:customStyle="1">
    <w:name w:val="tip7"/>
    <w:link w:val="717"/>
    <w:uiPriority w:val="99"/>
    <w:qFormat/>
    <w:rPr>
      <w:vanish/>
      <w:color w:val="ff0000"/>
      <w:sz w:val="18"/>
      <w:szCs w:val="18"/>
    </w:rPr>
  </w:style>
  <w:style w:type="character" w:styleId="1089" w:customStyle="1">
    <w:name w:val="orange6"/>
    <w:link w:val="717"/>
    <w:uiPriority w:val="99"/>
    <w:qFormat/>
    <w:rPr>
      <w:color w:val="000000"/>
    </w:rPr>
  </w:style>
  <w:style w:type="paragraph" w:styleId="1090" w:customStyle="1">
    <w:name w:val="样式"/>
    <w:uiPriority w:val="99"/>
    <w:qFormat/>
    <w:pPr>
      <w:widowControl w:val="off"/>
    </w:pPr>
    <w:rPr>
      <w:rFonts w:hint="default" w:ascii="宋体" w:hAnsi="宋体" w:eastAsia="宋体" w:cs="宋体"/>
      <w:sz w:val="24"/>
      <w:szCs w:val="24"/>
      <w:lang w:val="en-US" w:eastAsia="zh-CN" w:bidi="ar-SA"/>
    </w:rPr>
  </w:style>
  <w:style w:type="character" w:styleId="1091" w:customStyle="1">
    <w:name w:val="font21"/>
    <w:link w:val="717"/>
    <w:uiPriority w:val="99"/>
    <w:qFormat/>
    <w:rPr>
      <w:rFonts w:ascii="宋体" w:hAnsi="宋体" w:eastAsia="宋体" w:cs="宋体"/>
      <w:color w:val="000000"/>
      <w:sz w:val="24"/>
      <w:szCs w:val="24"/>
      <w:u w:val="none"/>
    </w:rPr>
  </w:style>
  <w:style w:type="character" w:styleId="1092" w:customStyle="1">
    <w:name w:val="font41"/>
    <w:link w:val="717"/>
    <w:uiPriority w:val="99"/>
    <w:qFormat/>
    <w:rPr>
      <w:rFonts w:ascii="宋体" w:hAnsi="宋体" w:eastAsia="宋体" w:cs="宋体"/>
      <w:color w:val="000000"/>
      <w:sz w:val="22"/>
      <w:szCs w:val="22"/>
      <w:u w:val="none"/>
    </w:rPr>
  </w:style>
  <w:style w:type="character" w:styleId="1093" w:customStyle="1">
    <w:name w:val="font31"/>
    <w:link w:val="717"/>
    <w:uiPriority w:val="99"/>
    <w:qFormat/>
    <w:rPr>
      <w:rFonts w:ascii="宋体" w:hAnsi="宋体" w:eastAsia="宋体" w:cs="宋体"/>
      <w:color w:val="000000"/>
      <w:sz w:val="22"/>
      <w:szCs w:val="22"/>
      <w:u w:val="none"/>
    </w:rPr>
  </w:style>
  <w:style w:type="character" w:styleId="1094" w:customStyle="1">
    <w:name w:val="font61"/>
    <w:link w:val="717"/>
    <w:uiPriority w:val="99"/>
    <w:qFormat/>
    <w:rPr>
      <w:rFonts w:ascii="宋体" w:hAnsi="宋体" w:eastAsia="宋体" w:cs="宋体"/>
      <w:color w:val="000000"/>
      <w:sz w:val="22"/>
      <w:szCs w:val="22"/>
      <w:u w:val="none"/>
    </w:rPr>
  </w:style>
  <w:style w:type="character" w:styleId="1095" w:customStyle="1">
    <w:name w:val="font01"/>
    <w:link w:val="717"/>
    <w:uiPriority w:val="99"/>
    <w:qFormat/>
    <w:rPr>
      <w:rFonts w:ascii="宋体" w:hAnsi="宋体" w:eastAsia="宋体" w:cs="宋体"/>
      <w:color w:val="000000"/>
      <w:sz w:val="22"/>
      <w:szCs w:val="22"/>
      <w:u w:val="none"/>
    </w:rPr>
  </w:style>
  <w:style w:type="paragraph" w:styleId="1096" w:customStyle="1">
    <w:name w:val="纯文本1"/>
    <w:basedOn w:val="717"/>
    <w:uiPriority w:val="99"/>
    <w:qFormat/>
    <w:rPr>
      <w:rFonts w:ascii="宋体" w:hAnsi="Courier New" w:cs="宋体"/>
      <w:sz w:val="28"/>
      <w:szCs w:val="28"/>
    </w:rPr>
  </w:style>
  <w:style w:type="paragraph" w:styleId="1097" w:customStyle="1">
    <w:name w:val="列出段落1"/>
    <w:basedOn w:val="717"/>
    <w:uiPriority w:val="99"/>
    <w:qFormat/>
    <w:pPr>
      <w:ind w:firstLine="420"/>
    </w:pPr>
    <w:rPr>
      <w:szCs w:val="21"/>
    </w:rPr>
  </w:style>
  <w:style w:type="paragraph" w:styleId="1098" w:customStyle="1">
    <w:name w:val="列出段落2"/>
    <w:basedOn w:val="717"/>
    <w:uiPriority w:val="99"/>
    <w:qFormat/>
    <w:pPr>
      <w:ind w:firstLine="420"/>
    </w:pPr>
    <w:rPr>
      <w:szCs w:val="21"/>
    </w:rPr>
  </w:style>
  <w:style w:type="character" w:styleId="1099" w:customStyle="1">
    <w:name w:val="font51"/>
    <w:link w:val="717"/>
    <w:uiPriority w:val="99"/>
    <w:qFormat/>
    <w:rPr>
      <w:rFonts w:ascii="楷体" w:hAnsi="楷体" w:eastAsia="楷体" w:cs="楷体"/>
      <w:color w:val="000000"/>
      <w:sz w:val="24"/>
      <w:szCs w:val="24"/>
      <w:u w:val="none"/>
    </w:rPr>
  </w:style>
  <w:style w:type="paragraph" w:styleId="1100" w:customStyle="1">
    <w:name w:val="列出段落3"/>
    <w:basedOn w:val="717"/>
    <w:uiPriority w:val="99"/>
    <w:qFormat/>
    <w:pPr>
      <w:ind w:firstLine="420"/>
    </w:pPr>
    <w:rPr>
      <w:szCs w:val="21"/>
    </w:rPr>
  </w:style>
  <w:style w:type="character" w:styleId="1101" w:customStyle="1">
    <w:name w:val="apple-converted-space"/>
    <w:link w:val="717"/>
    <w:uiPriority w:val="0"/>
    <w:qFormat/>
  </w:style>
  <w:style w:type="paragraph" w:styleId="1102" w:customStyle="1">
    <w:name w:val="纯文本11"/>
    <w:basedOn w:val="717"/>
    <w:uiPriority w:val="0"/>
    <w:qFormat/>
    <w:rPr>
      <w:rFonts w:ascii="宋体" w:hAnsi="宋体" w:eastAsia="楷体" w:cs="Courier New"/>
      <w:sz w:val="26"/>
      <w:szCs w:val="20"/>
    </w:rPr>
  </w:style>
  <w:style w:type="paragraph" w:styleId="1103" w:customStyle="1">
    <w:name w:val="Heading21"/>
    <w:basedOn w:val="717"/>
    <w:next w:val="717"/>
    <w:uiPriority w:val="0"/>
    <w:qFormat/>
    <w:pPr>
      <w:keepLines/>
      <w:keepNext/>
      <w:spacing w:before="260" w:after="260" w:line="416" w:lineRule="auto"/>
    </w:pPr>
    <w:rPr>
      <w:rFonts w:ascii="Arial" w:hAnsi="Arial" w:eastAsia="黑体"/>
      <w:b/>
      <w:bCs/>
      <w:sz w:val="32"/>
      <w:szCs w:val="32"/>
    </w:rPr>
  </w:style>
  <w:style w:type="paragraph" w:styleId="1104" w:customStyle="1">
    <w:name w:val="BodyText1"/>
    <w:basedOn w:val="717"/>
    <w:uiPriority w:val="0"/>
    <w:qFormat/>
    <w:pPr>
      <w:jc w:val="left"/>
    </w:pPr>
    <w:rPr>
      <w:szCs w:val="21"/>
    </w:rPr>
  </w:style>
  <w:style w:type="character" w:styleId="1105" w:customStyle="1">
    <w:name w:val="active13"/>
    <w:link w:val="717"/>
    <w:uiPriority w:val="0"/>
    <w:qFormat/>
    <w:rPr>
      <w:color w:val="ffffff"/>
      <w:shd w:val="clear" w:color="auto" w:fill="0f5bb9"/>
    </w:rPr>
  </w:style>
  <w:style w:type="paragraph" w:styleId="1106" w:customStyle="1">
    <w:name w:val="一级标题"/>
    <w:basedOn w:val="717"/>
    <w:next w:val="717"/>
    <w:uiPriority w:val="0"/>
    <w:qFormat/>
    <w:pPr>
      <w:jc w:val="center"/>
      <w:spacing w:before="300" w:line="500" w:lineRule="exact"/>
      <w:outlineLvl w:val="0"/>
    </w:pPr>
    <w:rPr>
      <w:rFonts w:ascii="Arial" w:hAnsi="Arial" w:eastAsia="黑体"/>
      <w:b/>
      <w:bCs/>
      <w:sz w:val="32"/>
      <w:szCs w:val="20"/>
    </w:rPr>
  </w:style>
  <w:style w:type="paragraph" w:styleId="1107" w:customStyle="1">
    <w:name w:val="二级标题"/>
    <w:basedOn w:val="1005"/>
    <w:uiPriority w:val="0"/>
    <w:qFormat/>
    <w:pPr>
      <w:spacing w:line="500" w:lineRule="exact"/>
    </w:pPr>
    <w:rPr>
      <w:rFonts w:ascii="Calibri" w:hAnsi="Calibri" w:eastAsia="宋体"/>
      <w:sz w:val="28"/>
    </w:rPr>
  </w:style>
  <w:style w:type="paragraph" w:styleId="1108" w:customStyle="1">
    <w:name w:val="样式 标题 3 + (中文) 黑体 小四 非加粗 段前: 7.8 磅 段后: 0 磅 行距: 固定值 20 磅"/>
    <w:basedOn w:val="863"/>
    <w:uiPriority w:val="0"/>
    <w:qFormat/>
    <w:pPr>
      <w:spacing w:before="0" w:after="0" w:line="400" w:lineRule="exact"/>
    </w:pPr>
    <w:rPr>
      <w:rFonts w:cs="宋体"/>
      <w:szCs w:val="20"/>
    </w:rPr>
  </w:style>
  <w:style w:type="character" w:styleId="1109" w:customStyle="1">
    <w:name w:val="hour_am"/>
    <w:link w:val="717"/>
    <w:uiPriority w:val="0"/>
    <w:qFormat/>
  </w:style>
  <w:style w:type="character" w:styleId="1110" w:customStyle="1">
    <w:name w:val="old"/>
    <w:link w:val="717"/>
    <w:uiPriority w:val="0"/>
    <w:qFormat/>
    <w:rPr>
      <w:color w:val="999999"/>
    </w:rPr>
  </w:style>
  <w:style w:type="character" w:styleId="1111" w:customStyle="1">
    <w:name w:val="hover"/>
    <w:link w:val="717"/>
    <w:uiPriority w:val="0"/>
    <w:qFormat/>
    <w:rPr>
      <w:shd w:val="clear" w:color="auto" w:fill="eeeeee"/>
    </w:rPr>
  </w:style>
  <w:style w:type="character" w:styleId="1112" w:customStyle="1">
    <w:name w:val="hover1"/>
    <w:link w:val="717"/>
    <w:uiPriority w:val="0"/>
    <w:qFormat/>
    <w:rPr>
      <w:color w:val="5fb878"/>
    </w:rPr>
  </w:style>
  <w:style w:type="character" w:styleId="1113" w:customStyle="1">
    <w:name w:val="hover2"/>
    <w:link w:val="717"/>
    <w:uiPriority w:val="0"/>
    <w:qFormat/>
    <w:rPr>
      <w:color w:val="5fb878"/>
    </w:rPr>
  </w:style>
  <w:style w:type="character" w:styleId="1114" w:customStyle="1">
    <w:name w:val="hover3"/>
    <w:link w:val="717"/>
    <w:uiPriority w:val="0"/>
    <w:qFormat/>
    <w:rPr>
      <w:color w:val="ffffff"/>
    </w:rPr>
  </w:style>
  <w:style w:type="character" w:styleId="1115" w:customStyle="1">
    <w:name w:val="glyphicon"/>
    <w:link w:val="717"/>
    <w:uiPriority w:val="0"/>
    <w:qFormat/>
  </w:style>
  <w:style w:type="character" w:styleId="1116" w:customStyle="1">
    <w:name w:val="hour_pm"/>
    <w:link w:val="717"/>
    <w:uiPriority w:val="0"/>
    <w:qFormat/>
  </w:style>
  <w:style w:type="character" w:styleId="1117" w:customStyle="1">
    <w:name w:val="active"/>
    <w:link w:val="717"/>
    <w:uiPriority w:val="0"/>
    <w:qFormat/>
    <w:rPr>
      <w:color w:val="ffffff"/>
      <w:shd w:val="clear" w:color="auto" w:fill="0f5bb9"/>
    </w:rPr>
  </w:style>
  <w:style w:type="character" w:styleId="1118" w:customStyle="1">
    <w:name w:val="active15"/>
    <w:link w:val="717"/>
    <w:uiPriority w:val="0"/>
    <w:qFormat/>
    <w:rPr>
      <w:color w:val="ffffff"/>
      <w:shd w:val="clear" w:color="auto" w:fill="0f5bb9"/>
    </w:rPr>
  </w:style>
  <w:style w:type="paragraph" w:styleId="1119" w:customStyle="1">
    <w:name w:val="z-窗体顶端1"/>
    <w:basedOn w:val="717"/>
    <w:next w:val="717"/>
    <w:link w:val="1120"/>
    <w:uiPriority w:val="0"/>
    <w:qFormat/>
    <w:pPr>
      <w:jc w:val="center"/>
      <w:pBdr>
        <w:bottom w:val="single" w:color="000000" w:sz="6" w:space="1"/>
      </w:pBdr>
    </w:pPr>
    <w:rPr>
      <w:rFonts w:ascii="Arial"/>
      <w:vanish/>
      <w:sz w:val="16"/>
      <w:szCs w:val="21"/>
    </w:rPr>
  </w:style>
  <w:style w:type="character" w:styleId="1120" w:customStyle="1">
    <w:name w:val="z-窗体顶端 Char"/>
    <w:link w:val="1119"/>
    <w:uiPriority w:val="0"/>
    <w:qFormat/>
    <w:rPr>
      <w:rFonts w:ascii="Arial" w:hAnsi="Times New Roman" w:eastAsia="宋体" w:cs="Times New Roman"/>
      <w:vanish/>
      <w:sz w:val="16"/>
      <w:szCs w:val="21"/>
    </w:rPr>
  </w:style>
  <w:style w:type="paragraph" w:styleId="1121" w:customStyle="1">
    <w:name w:val="z-窗体底端1"/>
    <w:basedOn w:val="717"/>
    <w:next w:val="717"/>
    <w:link w:val="1122"/>
    <w:uiPriority w:val="0"/>
    <w:qFormat/>
    <w:pPr>
      <w:jc w:val="center"/>
      <w:pBdr>
        <w:top w:val="single" w:color="000000" w:sz="6" w:space="1"/>
      </w:pBdr>
    </w:pPr>
    <w:rPr>
      <w:rFonts w:ascii="Arial"/>
      <w:vanish/>
      <w:sz w:val="16"/>
      <w:szCs w:val="21"/>
    </w:rPr>
  </w:style>
  <w:style w:type="character" w:styleId="1122" w:customStyle="1">
    <w:name w:val="z-窗体底端 Char"/>
    <w:link w:val="1121"/>
    <w:uiPriority w:val="0"/>
    <w:qFormat/>
    <w:rPr>
      <w:rFonts w:ascii="Arial" w:hAnsi="Times New Roman" w:eastAsia="宋体" w:cs="Times New Roman"/>
      <w:vanish/>
      <w:sz w:val="16"/>
      <w:szCs w:val="21"/>
    </w:rPr>
  </w:style>
  <w:style w:type="character" w:styleId="1123" w:customStyle="1">
    <w:name w:val="gjfg"/>
    <w:link w:val="717"/>
    <w:uiPriority w:val="0"/>
    <w:qFormat/>
  </w:style>
  <w:style w:type="character" w:styleId="1124" w:customStyle="1">
    <w:name w:val="cfdate"/>
    <w:link w:val="717"/>
    <w:uiPriority w:val="0"/>
    <w:qFormat/>
    <w:rPr>
      <w:color w:val="ba2636"/>
      <w:sz w:val="18"/>
      <w:szCs w:val="18"/>
      <w:u w:val="single"/>
    </w:rPr>
  </w:style>
  <w:style w:type="character" w:styleId="1125" w:customStyle="1">
    <w:name w:val="next"/>
    <w:link w:val="717"/>
    <w:uiPriority w:val="0"/>
    <w:qFormat/>
    <w:rPr>
      <w:rFonts w:ascii="微软雅黑" w:hAnsi="微软雅黑" w:eastAsia="微软雅黑" w:cs="微软雅黑"/>
      <w:sz w:val="21"/>
      <w:szCs w:val="21"/>
    </w:rPr>
  </w:style>
  <w:style w:type="character" w:styleId="1126" w:customStyle="1">
    <w:name w:val="next1"/>
    <w:link w:val="717"/>
    <w:uiPriority w:val="0"/>
    <w:qFormat/>
    <w:rPr>
      <w:color w:val="888888"/>
    </w:rPr>
  </w:style>
  <w:style w:type="character" w:styleId="1127" w:customStyle="1">
    <w:name w:val="prev"/>
    <w:link w:val="717"/>
    <w:uiPriority w:val="0"/>
    <w:qFormat/>
    <w:rPr>
      <w:rFonts w:hint="eastAsia" w:ascii="微软雅黑" w:hAnsi="微软雅黑" w:eastAsia="微软雅黑" w:cs="微软雅黑"/>
      <w:sz w:val="21"/>
      <w:szCs w:val="21"/>
    </w:rPr>
  </w:style>
  <w:style w:type="character" w:styleId="1128" w:customStyle="1">
    <w:name w:val="prev1"/>
    <w:link w:val="717"/>
    <w:uiPriority w:val="0"/>
    <w:qFormat/>
    <w:rPr>
      <w:color w:val="888888"/>
    </w:rPr>
  </w:style>
  <w:style w:type="character" w:styleId="1129" w:customStyle="1">
    <w:name w:val="qxdate"/>
    <w:link w:val="717"/>
    <w:uiPriority w:val="0"/>
    <w:qFormat/>
    <w:rPr>
      <w:color w:val="333333"/>
      <w:sz w:val="18"/>
      <w:szCs w:val="18"/>
    </w:rPr>
  </w:style>
  <w:style w:type="character" w:styleId="1130" w:customStyle="1">
    <w:name w:val="redfilefwwh"/>
    <w:link w:val="717"/>
    <w:uiPriority w:val="0"/>
    <w:qFormat/>
    <w:rPr>
      <w:color w:val="ba2636"/>
      <w:sz w:val="18"/>
      <w:szCs w:val="18"/>
    </w:rPr>
  </w:style>
  <w:style w:type="character" w:styleId="1131" w:customStyle="1">
    <w:name w:val="displayarti"/>
    <w:link w:val="717"/>
    <w:uiPriority w:val="0"/>
    <w:qFormat/>
    <w:rPr>
      <w:color w:val="ffffff"/>
      <w:shd w:val="clear" w:color="auto" w:fill="a00000"/>
    </w:rPr>
  </w:style>
  <w:style w:type="character" w:styleId="1132" w:customStyle="1">
    <w:name w:val="redfilenumber"/>
    <w:link w:val="717"/>
    <w:uiPriority w:val="0"/>
    <w:qFormat/>
    <w:rPr>
      <w:color w:val="ba2636"/>
      <w:sz w:val="18"/>
      <w:szCs w:val="18"/>
    </w:rPr>
  </w:style>
  <w:style w:type="character" w:styleId="1133" w:customStyle="1">
    <w:name w:val="before"/>
    <w:link w:val="717"/>
    <w:uiPriority w:val="0"/>
    <w:qFormat/>
    <w:rPr>
      <w:shd w:val="clear" w:color="auto" w:fill="e22323"/>
    </w:rPr>
  </w:style>
  <w:style w:type="character" w:styleId="1134" w:customStyle="1">
    <w:name w:val="active1"/>
    <w:link w:val="717"/>
    <w:uiPriority w:val="0"/>
    <w:qFormat/>
    <w:rPr>
      <w:color w:val="ffffff"/>
      <w:shd w:val="clear" w:color="auto" w:fill="e22323"/>
    </w:rPr>
  </w:style>
  <w:style w:type="character" w:styleId="1135" w:customStyle="1">
    <w:name w:val="margin_right202"/>
    <w:link w:val="717"/>
    <w:uiPriority w:val="0"/>
    <w:qFormat/>
  </w:style>
  <w:style w:type="character" w:styleId="1136" w:customStyle="1">
    <w:name w:val="rblist-section2-firstspan"/>
    <w:link w:val="717"/>
    <w:uiPriority w:val="0"/>
    <w:qFormat/>
  </w:style>
  <w:style w:type="character" w:styleId="1137" w:customStyle="1">
    <w:name w:val="margin_right20"/>
    <w:link w:val="717"/>
    <w:uiPriority w:val="0"/>
    <w:qFormat/>
  </w:style>
  <w:style w:type="character" w:styleId="1138" w:customStyle="1">
    <w:name w:val="hover5"/>
    <w:link w:val="717"/>
    <w:uiPriority w:val="0"/>
    <w:qFormat/>
    <w:rPr>
      <w:color w:val="0063ba"/>
    </w:rPr>
  </w:style>
  <w:style w:type="character" w:styleId="1139" w:customStyle="1">
    <w:name w:val="active5"/>
    <w:link w:val="717"/>
    <w:uiPriority w:val="0"/>
    <w:qFormat/>
    <w:rPr>
      <w:color w:val="ffffff"/>
      <w:shd w:val="clear" w:color="auto" w:fill="e22323"/>
    </w:rPr>
  </w:style>
  <w:style w:type="paragraph" w:styleId="1140" w:customStyle="1">
    <w:name w:val="Plain Text1"/>
    <w:basedOn w:val="717"/>
    <w:uiPriority w:val="0"/>
    <w:qFormat/>
    <w:rPr>
      <w:rFonts w:ascii="宋体" w:hAnsi="Courier New" w:eastAsia="楷体_GB2312"/>
      <w:sz w:val="26"/>
      <w:szCs w:val="21"/>
    </w:rPr>
  </w:style>
  <w:style w:type="paragraph" w:styleId="1141" w:customStyle="1">
    <w:name w:val="p0"/>
    <w:basedOn w:val="717"/>
    <w:uiPriority w:val="0"/>
    <w:qFormat/>
    <w:pPr>
      <w:ind w:firstLine="200"/>
      <w:spacing w:line="440" w:lineRule="exact"/>
      <w:widowControl/>
    </w:pPr>
    <w:rPr>
      <w:szCs w:val="21"/>
    </w:rPr>
  </w:style>
  <w:style w:type="paragraph" w:styleId="1142" w:customStyle="1">
    <w:name w:val="纯文本2"/>
    <w:basedOn w:val="717"/>
    <w:uiPriority w:val="0"/>
    <w:qFormat/>
    <w:rPr>
      <w:rFonts w:ascii="宋体" w:hAnsi="Courier New" w:eastAsia="楷体_GB2312"/>
      <w:sz w:val="26"/>
      <w:szCs w:val="20"/>
    </w:rPr>
  </w:style>
  <w:style w:type="paragraph" w:styleId="1143" w:customStyle="1">
    <w:name w:val="正文1"/>
    <w:basedOn w:val="717"/>
    <w:uiPriority w:val="0"/>
    <w:qFormat/>
    <w:pPr>
      <w:spacing w:before="60" w:after="60" w:line="360" w:lineRule="auto"/>
      <w:outlineLvl w:val="6"/>
    </w:pPr>
    <w:rPr>
      <w:sz w:val="24"/>
    </w:rPr>
  </w:style>
  <w:style w:type="paragraph" w:styleId="1144" w:customStyle="1">
    <w:name w:val="paragraphindent"/>
    <w:basedOn w:val="717"/>
    <w:uiPriority w:val="0"/>
    <w:qFormat/>
    <w:pPr>
      <w:jc w:val="left"/>
      <w:spacing w:before="100" w:beforeAutospacing="1" w:after="100" w:afterAutospacing="1"/>
      <w:widowControl/>
    </w:pPr>
    <w:rPr>
      <w:rFonts w:ascii="宋体" w:hAnsi="宋体" w:cs="宋体"/>
      <w:sz w:val="24"/>
    </w:rPr>
  </w:style>
  <w:style w:type="paragraph" w:styleId="1145"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46" w:customStyle="1">
    <w:name w:val="Heading41"/>
    <w:basedOn w:val="717"/>
    <w:next w:val="717"/>
    <w:uiPriority w:val="0"/>
    <w:qFormat/>
    <w:pPr>
      <w:keepLines/>
      <w:keepNext/>
      <w:spacing w:before="120" w:after="120" w:line="300" w:lineRule="auto"/>
    </w:pPr>
    <w:rPr>
      <w:rFonts w:ascii="Arial" w:hAnsi="Arial" w:eastAsia="黑体"/>
      <w:b/>
      <w:bCs/>
      <w:sz w:val="28"/>
      <w:szCs w:val="28"/>
    </w:rPr>
  </w:style>
  <w:style w:type="paragraph" w:styleId="1147" w:customStyle="1">
    <w:name w:val="纯文本5"/>
    <w:basedOn w:val="717"/>
    <w:uiPriority w:val="0"/>
    <w:qFormat/>
    <w:rPr>
      <w:rFonts w:ascii="宋体" w:hAnsi="Courier New" w:eastAsia="楷体_GB2312"/>
      <w:sz w:val="26"/>
    </w:rPr>
  </w:style>
  <w:style w:type="paragraph" w:styleId="1148" w:customStyle="1">
    <w:name w:val="正文（缩进）"/>
    <w:basedOn w:val="717"/>
    <w:next w:val="717"/>
    <w:uiPriority w:val="0"/>
    <w:qFormat/>
    <w:pPr>
      <w:ind w:firstLine="200"/>
      <w:spacing w:line="360" w:lineRule="auto"/>
    </w:pPr>
    <w:rPr>
      <w:rFonts w:ascii="宋体" w:hAnsi="宋体"/>
    </w:rPr>
  </w:style>
  <w:style w:type="paragraph" w:styleId="1149" w:customStyle="1">
    <w:name w:val="Definition Term"/>
    <w:basedOn w:val="717"/>
    <w:next w:val="1150"/>
    <w:uiPriority w:val="0"/>
    <w:qFormat/>
  </w:style>
  <w:style w:type="paragraph" w:styleId="1150" w:customStyle="1">
    <w:name w:val="Definition List"/>
    <w:basedOn w:val="717"/>
    <w:next w:val="1149"/>
    <w:uiPriority w:val="0"/>
    <w:qFormat/>
    <w:pPr>
      <w:ind w:left="360"/>
    </w:pPr>
  </w:style>
  <w:style w:type="paragraph" w:styleId="1151" w:customStyle="1">
    <w:name w:val="标题 11"/>
    <w:basedOn w:val="849"/>
    <w:next w:val="849"/>
    <w:uiPriority w:val="0"/>
    <w:qFormat/>
    <w:pPr>
      <w:keepLines/>
      <w:keepNext/>
      <w:spacing w:before="340" w:after="330" w:line="576" w:lineRule="auto"/>
      <w:outlineLvl w:val="0"/>
    </w:pPr>
    <w:rPr>
      <w:b/>
      <w:sz w:val="44"/>
      <w:szCs w:val="20"/>
    </w:rPr>
  </w:style>
  <w:style w:type="paragraph" w:styleId="1152" w:customStyle="1">
    <w:name w:val="纯文本111"/>
    <w:basedOn w:val="849"/>
    <w:uiPriority w:val="0"/>
    <w:qFormat/>
    <w:rPr>
      <w:rFonts w:ascii="宋体" w:hAnsi="Courier New"/>
      <w:sz w:val="24"/>
      <w:szCs w:val="20"/>
    </w:rPr>
  </w:style>
  <w:style w:type="paragraph" w:styleId="1153" w:customStyle="1">
    <w:name w:val="正文缩进1"/>
    <w:basedOn w:val="849"/>
    <w:uiPriority w:val="0"/>
    <w:qFormat/>
    <w:pPr>
      <w:ind w:firstLine="420"/>
      <w:spacing w:line="360" w:lineRule="auto"/>
      <w:widowControl/>
    </w:pPr>
    <w:rPr>
      <w:sz w:val="24"/>
      <w:szCs w:val="24"/>
    </w:rPr>
  </w:style>
  <w:style w:type="paragraph" w:styleId="1154" w:customStyle="1">
    <w:name w:val="正文首行缩进 21"/>
    <w:basedOn w:val="1155"/>
    <w:next w:val="849"/>
    <w:uiPriority w:val="0"/>
    <w:qFormat/>
    <w:pPr>
      <w:ind w:left="420" w:firstLine="420"/>
      <w:spacing w:after="120"/>
    </w:pPr>
    <w:rPr>
      <w:sz w:val="24"/>
      <w:szCs w:val="24"/>
    </w:rPr>
  </w:style>
  <w:style w:type="paragraph" w:styleId="1155" w:customStyle="1">
    <w:name w:val="正文文本缩进1"/>
    <w:basedOn w:val="849"/>
    <w:next w:val="1156"/>
    <w:uiPriority w:val="0"/>
    <w:qFormat/>
    <w:pPr>
      <w:ind w:firstLine="630"/>
    </w:pPr>
    <w:rPr>
      <w:sz w:val="20"/>
      <w:szCs w:val="20"/>
    </w:rPr>
  </w:style>
  <w:style w:type="paragraph" w:styleId="1156" w:customStyle="1">
    <w:name w:val="寄信人地址1"/>
    <w:basedOn w:val="849"/>
    <w:uiPriority w:val="0"/>
    <w:qFormat/>
    <w:rPr>
      <w:rFonts w:ascii="Arial" w:hAnsi="Arial"/>
      <w:sz w:val="24"/>
      <w:szCs w:val="24"/>
    </w:rPr>
  </w:style>
  <w:style w:type="paragraph" w:styleId="1157" w:customStyle="1">
    <w:name w:val="标题 41"/>
    <w:basedOn w:val="849"/>
    <w:next w:val="717"/>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58" w:customStyle="1">
    <w:name w:val="NormalCharacter11"/>
    <w:link w:val="717"/>
    <w:uiPriority w:val="0"/>
    <w:qFormat/>
  </w:style>
  <w:style w:type="paragraph" w:styleId="1159" w:customStyle="1">
    <w:name w:val="_Style 1"/>
    <w:uiPriority w:val="1"/>
    <w:qFormat/>
    <w:rPr>
      <w:rFonts w:hint="default" w:ascii="Tahoma" w:hAnsi="Tahoma" w:eastAsia="宋体" w:cs="Times New Roman"/>
      <w:sz w:val="22"/>
      <w:szCs w:val="22"/>
      <w:lang w:val="en-US" w:eastAsia="zh-CN" w:bidi="ar-SA"/>
    </w:rPr>
  </w:style>
  <w:style w:type="character" w:styleId="1160" w:customStyle="1">
    <w:name w:val="默认段落字体11"/>
    <w:link w:val="717"/>
    <w:uiPriority w:val="1"/>
    <w:unhideWhenUsed/>
    <w:qFormat/>
  </w:style>
  <w:style w:type="character" w:styleId="1161" w:customStyle="1">
    <w:name w:val="font11"/>
    <w:link w:val="717"/>
    <w:uiPriority w:val="0"/>
    <w:qFormat/>
    <w:rPr>
      <w:rFonts w:hint="default" w:ascii="宋体" w:hAnsi="宋体" w:eastAsia="宋体" w:cs="宋体"/>
      <w:sz w:val="22"/>
      <w:szCs w:val="22"/>
      <w:lang w:val="zh-CN" w:bidi="zh-CN"/>
    </w:rPr>
  </w:style>
  <w:style w:type="paragraph" w:styleId="1162" w:customStyle="1">
    <w:name w:val="Heading11"/>
    <w:basedOn w:val="717"/>
    <w:next w:val="717"/>
    <w:uiPriority w:val="99"/>
    <w:qFormat/>
    <w:pPr>
      <w:jc w:val="center"/>
      <w:keepNext/>
    </w:pPr>
    <w:rPr>
      <w:rFonts w:ascii="楷体_GB2312" w:eastAsia="楷体_GB2312"/>
      <w:sz w:val="28"/>
      <w:szCs w:val="28"/>
    </w:rPr>
  </w:style>
  <w:style w:type="numbering" w:styleId="11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12" w:default="1">
    <w:name w:val="Normal"/>
    <w:uiPriority w:val="0"/>
    <w:qFormat/>
    <w:rPr>
      <w:rFonts w:hint="default" w:asciiTheme="minorHAnsi" w:hAnsiTheme="minorHAnsi" w:eastAsiaTheme="minorEastAsia" w:cstheme="minorBidi"/>
      <w:sz w:val="21"/>
      <w:szCs w:val="22"/>
    </w:rPr>
  </w:style>
  <w:style w:type="paragraph" w:styleId="1613">
    <w:name w:val="Heading 1"/>
    <w:basedOn w:val="1612"/>
    <w:next w:val="1612"/>
    <w:link w:val="1624"/>
    <w:uiPriority w:val="9"/>
    <w:qFormat/>
    <w:pPr>
      <w:keepLines/>
      <w:keepNext/>
      <w:spacing w:before="480" w:after="200"/>
      <w:outlineLvl w:val="0"/>
    </w:pPr>
    <w:rPr>
      <w:rFonts w:ascii="Arial" w:hAnsi="Arial" w:eastAsia="Arial" w:cs="Arial"/>
      <w:sz w:val="40"/>
      <w:szCs w:val="40"/>
    </w:rPr>
  </w:style>
  <w:style w:type="paragraph" w:styleId="1614">
    <w:name w:val="Heading 2"/>
    <w:basedOn w:val="1612"/>
    <w:next w:val="1612"/>
    <w:link w:val="1625"/>
    <w:uiPriority w:val="9"/>
    <w:unhideWhenUsed/>
    <w:qFormat/>
    <w:pPr>
      <w:keepLines/>
      <w:keepNext/>
      <w:spacing w:before="360" w:after="200"/>
      <w:outlineLvl w:val="1"/>
    </w:pPr>
    <w:rPr>
      <w:rFonts w:ascii="Arial" w:hAnsi="Arial" w:eastAsia="Arial" w:cs="Arial"/>
      <w:sz w:val="34"/>
    </w:rPr>
  </w:style>
  <w:style w:type="paragraph" w:styleId="1615">
    <w:name w:val="Heading 3"/>
    <w:basedOn w:val="1612"/>
    <w:next w:val="1612"/>
    <w:link w:val="1626"/>
    <w:uiPriority w:val="9"/>
    <w:unhideWhenUsed/>
    <w:qFormat/>
    <w:pPr>
      <w:keepLines/>
      <w:keepNext/>
      <w:spacing w:before="320" w:after="200"/>
      <w:outlineLvl w:val="2"/>
    </w:pPr>
    <w:rPr>
      <w:rFonts w:ascii="Arial" w:hAnsi="Arial" w:eastAsia="Arial" w:cs="Arial"/>
      <w:sz w:val="30"/>
      <w:szCs w:val="30"/>
    </w:rPr>
  </w:style>
  <w:style w:type="paragraph" w:styleId="1616">
    <w:name w:val="Heading 4"/>
    <w:basedOn w:val="1612"/>
    <w:next w:val="1612"/>
    <w:link w:val="1627"/>
    <w:uiPriority w:val="9"/>
    <w:unhideWhenUsed/>
    <w:qFormat/>
    <w:pPr>
      <w:keepLines/>
      <w:keepNext/>
      <w:spacing w:before="320" w:after="200"/>
      <w:outlineLvl w:val="3"/>
    </w:pPr>
    <w:rPr>
      <w:rFonts w:ascii="Arial" w:hAnsi="Arial" w:eastAsia="Arial" w:cs="Arial"/>
      <w:b/>
      <w:bCs/>
      <w:sz w:val="26"/>
      <w:szCs w:val="26"/>
    </w:rPr>
  </w:style>
  <w:style w:type="paragraph" w:styleId="1617">
    <w:name w:val="Heading 5"/>
    <w:basedOn w:val="1612"/>
    <w:next w:val="1612"/>
    <w:link w:val="1628"/>
    <w:uiPriority w:val="9"/>
    <w:unhideWhenUsed/>
    <w:qFormat/>
    <w:pPr>
      <w:keepLines/>
      <w:keepNext/>
      <w:spacing w:before="320" w:after="200"/>
      <w:outlineLvl w:val="4"/>
    </w:pPr>
    <w:rPr>
      <w:rFonts w:ascii="Arial" w:hAnsi="Arial" w:eastAsia="Arial" w:cs="Arial"/>
      <w:b/>
      <w:bCs/>
      <w:sz w:val="24"/>
      <w:szCs w:val="24"/>
    </w:rPr>
  </w:style>
  <w:style w:type="paragraph" w:styleId="1618">
    <w:name w:val="Heading 6"/>
    <w:basedOn w:val="1612"/>
    <w:next w:val="1612"/>
    <w:link w:val="1629"/>
    <w:uiPriority w:val="9"/>
    <w:unhideWhenUsed/>
    <w:qFormat/>
    <w:pPr>
      <w:keepLines/>
      <w:keepNext/>
      <w:spacing w:before="320" w:after="200"/>
      <w:outlineLvl w:val="5"/>
    </w:pPr>
    <w:rPr>
      <w:rFonts w:ascii="Arial" w:hAnsi="Arial" w:eastAsia="Arial" w:cs="Arial"/>
      <w:b/>
      <w:bCs/>
      <w:sz w:val="22"/>
      <w:szCs w:val="22"/>
    </w:rPr>
  </w:style>
  <w:style w:type="paragraph" w:styleId="1619">
    <w:name w:val="Heading 7"/>
    <w:basedOn w:val="1612"/>
    <w:next w:val="1612"/>
    <w:link w:val="1630"/>
    <w:uiPriority w:val="9"/>
    <w:unhideWhenUsed/>
    <w:qFormat/>
    <w:pPr>
      <w:keepLines/>
      <w:keepNext/>
      <w:spacing w:before="320" w:after="200"/>
      <w:outlineLvl w:val="6"/>
    </w:pPr>
    <w:rPr>
      <w:rFonts w:ascii="Arial" w:hAnsi="Arial" w:eastAsia="Arial" w:cs="Arial"/>
      <w:b/>
      <w:bCs/>
      <w:i/>
      <w:iCs/>
      <w:sz w:val="22"/>
      <w:szCs w:val="22"/>
    </w:rPr>
  </w:style>
  <w:style w:type="paragraph" w:styleId="1620">
    <w:name w:val="Heading 8"/>
    <w:basedOn w:val="1612"/>
    <w:next w:val="1612"/>
    <w:link w:val="1631"/>
    <w:uiPriority w:val="9"/>
    <w:unhideWhenUsed/>
    <w:qFormat/>
    <w:pPr>
      <w:keepLines/>
      <w:keepNext/>
      <w:spacing w:before="320" w:after="200"/>
      <w:outlineLvl w:val="7"/>
    </w:pPr>
    <w:rPr>
      <w:rFonts w:ascii="Arial" w:hAnsi="Arial" w:eastAsia="Arial" w:cs="Arial"/>
      <w:i/>
      <w:iCs/>
      <w:sz w:val="22"/>
      <w:szCs w:val="22"/>
    </w:rPr>
  </w:style>
  <w:style w:type="paragraph" w:styleId="1621">
    <w:name w:val="Heading 9"/>
    <w:basedOn w:val="1612"/>
    <w:next w:val="1612"/>
    <w:link w:val="1632"/>
    <w:uiPriority w:val="9"/>
    <w:unhideWhenUsed/>
    <w:qFormat/>
    <w:pPr>
      <w:keepLines/>
      <w:keepNext/>
      <w:spacing w:before="320" w:after="200"/>
      <w:outlineLvl w:val="8"/>
    </w:pPr>
    <w:rPr>
      <w:rFonts w:ascii="Arial" w:hAnsi="Arial" w:eastAsia="Arial" w:cs="Arial"/>
      <w:i/>
      <w:iCs/>
      <w:sz w:val="21"/>
      <w:szCs w:val="21"/>
    </w:rPr>
  </w:style>
  <w:style w:type="character" w:styleId="1622" w:default="1">
    <w:name w:val="Default Paragraph Font"/>
    <w:uiPriority w:val="1"/>
    <w:semiHidden/>
    <w:unhideWhenUsed/>
    <w:qFormat/>
  </w:style>
  <w:style w:type="table" w:styleId="1623" w:default="1">
    <w:name w:val="Normal Table"/>
    <w:uiPriority w:val="99"/>
    <w:semiHidden/>
    <w:unhideWhenUsed/>
    <w:qFormat/>
    <w:tblPr>
      <w:tblCellMar>
        <w:left w:w="108" w:type="dxa"/>
        <w:top w:w="0" w:type="dxa"/>
        <w:right w:w="108" w:type="dxa"/>
        <w:bottom w:w="0" w:type="dxa"/>
      </w:tblCellMar>
    </w:tblPr>
  </w:style>
  <w:style w:type="character" w:styleId="1624" w:customStyle="1">
    <w:name w:val="Heading 1 Char"/>
    <w:basedOn w:val="1622"/>
    <w:link w:val="1613"/>
    <w:uiPriority w:val="9"/>
    <w:qFormat/>
    <w:rPr>
      <w:rFonts w:ascii="Arial" w:hAnsi="Arial" w:eastAsia="Arial" w:cs="Arial"/>
      <w:sz w:val="40"/>
      <w:szCs w:val="40"/>
    </w:rPr>
  </w:style>
  <w:style w:type="character" w:styleId="1625" w:customStyle="1">
    <w:name w:val="Heading 2 Char"/>
    <w:basedOn w:val="1622"/>
    <w:link w:val="1614"/>
    <w:uiPriority w:val="9"/>
    <w:qFormat/>
    <w:rPr>
      <w:rFonts w:ascii="Arial" w:hAnsi="Arial" w:eastAsia="Arial" w:cs="Arial"/>
      <w:sz w:val="34"/>
    </w:rPr>
  </w:style>
  <w:style w:type="character" w:styleId="1626" w:customStyle="1">
    <w:name w:val="Heading 3 Char"/>
    <w:basedOn w:val="1622"/>
    <w:link w:val="1615"/>
    <w:uiPriority w:val="9"/>
    <w:qFormat/>
    <w:rPr>
      <w:rFonts w:ascii="Arial" w:hAnsi="Arial" w:eastAsia="Arial" w:cs="Arial"/>
      <w:sz w:val="30"/>
      <w:szCs w:val="30"/>
    </w:rPr>
  </w:style>
  <w:style w:type="character" w:styleId="1627" w:customStyle="1">
    <w:name w:val="Heading 4 Char"/>
    <w:basedOn w:val="1622"/>
    <w:link w:val="1616"/>
    <w:uiPriority w:val="9"/>
    <w:qFormat/>
    <w:rPr>
      <w:rFonts w:ascii="Arial" w:hAnsi="Arial" w:eastAsia="Arial" w:cs="Arial"/>
      <w:b/>
      <w:bCs/>
      <w:sz w:val="26"/>
      <w:szCs w:val="26"/>
    </w:rPr>
  </w:style>
  <w:style w:type="character" w:styleId="1628" w:customStyle="1">
    <w:name w:val="Heading 5 Char"/>
    <w:basedOn w:val="1622"/>
    <w:link w:val="1617"/>
    <w:uiPriority w:val="9"/>
    <w:qFormat/>
    <w:rPr>
      <w:rFonts w:ascii="Arial" w:hAnsi="Arial" w:eastAsia="Arial" w:cs="Arial"/>
      <w:b/>
      <w:bCs/>
      <w:sz w:val="24"/>
      <w:szCs w:val="24"/>
    </w:rPr>
  </w:style>
  <w:style w:type="character" w:styleId="1629" w:customStyle="1">
    <w:name w:val="Heading 6 Char"/>
    <w:basedOn w:val="1622"/>
    <w:link w:val="1618"/>
    <w:uiPriority w:val="9"/>
    <w:qFormat/>
    <w:rPr>
      <w:rFonts w:ascii="Arial" w:hAnsi="Arial" w:eastAsia="Arial" w:cs="Arial"/>
      <w:b/>
      <w:bCs/>
      <w:sz w:val="22"/>
      <w:szCs w:val="22"/>
    </w:rPr>
  </w:style>
  <w:style w:type="character" w:styleId="1630" w:customStyle="1">
    <w:name w:val="Heading 7 Char"/>
    <w:basedOn w:val="1622"/>
    <w:link w:val="1619"/>
    <w:uiPriority w:val="9"/>
    <w:qFormat/>
    <w:rPr>
      <w:rFonts w:ascii="Arial" w:hAnsi="Arial" w:eastAsia="Arial" w:cs="Arial"/>
      <w:b/>
      <w:bCs/>
      <w:i/>
      <w:iCs/>
      <w:sz w:val="22"/>
      <w:szCs w:val="22"/>
    </w:rPr>
  </w:style>
  <w:style w:type="character" w:styleId="1631" w:customStyle="1">
    <w:name w:val="Heading 8 Char"/>
    <w:basedOn w:val="1622"/>
    <w:link w:val="1620"/>
    <w:uiPriority w:val="9"/>
    <w:qFormat/>
    <w:rPr>
      <w:rFonts w:ascii="Arial" w:hAnsi="Arial" w:eastAsia="Arial" w:cs="Arial"/>
      <w:i/>
      <w:iCs/>
      <w:sz w:val="22"/>
      <w:szCs w:val="22"/>
    </w:rPr>
  </w:style>
  <w:style w:type="character" w:styleId="1632" w:customStyle="1">
    <w:name w:val="Heading 9 Char"/>
    <w:basedOn w:val="1622"/>
    <w:link w:val="1621"/>
    <w:uiPriority w:val="9"/>
    <w:qFormat/>
    <w:rPr>
      <w:rFonts w:ascii="Arial" w:hAnsi="Arial" w:eastAsia="Arial" w:cs="Arial"/>
      <w:i/>
      <w:iCs/>
      <w:sz w:val="21"/>
      <w:szCs w:val="21"/>
    </w:rPr>
  </w:style>
  <w:style w:type="paragraph" w:styleId="1633">
    <w:name w:val="List Paragraph"/>
    <w:basedOn w:val="1612"/>
    <w:uiPriority w:val="34"/>
    <w:qFormat/>
    <w:pPr>
      <w:contextualSpacing/>
      <w:ind w:left="720"/>
    </w:pPr>
  </w:style>
  <w:style w:type="paragraph" w:styleId="1634">
    <w:name w:val="No Spacing"/>
    <w:uiPriority w:val="1"/>
    <w:qFormat/>
    <w:pPr>
      <w:spacing w:before="0" w:after="0" w:line="240" w:lineRule="auto"/>
    </w:pPr>
    <w:rPr>
      <w:rFonts w:hint="default" w:asciiTheme="minorHAnsi" w:hAnsiTheme="minorHAnsi" w:eastAsiaTheme="minorEastAsia" w:cstheme="minorBidi"/>
      <w:sz w:val="21"/>
      <w:szCs w:val="22"/>
    </w:rPr>
  </w:style>
  <w:style w:type="paragraph" w:styleId="1635">
    <w:name w:val="Title"/>
    <w:basedOn w:val="1612"/>
    <w:next w:val="1612"/>
    <w:link w:val="1636"/>
    <w:uiPriority w:val="10"/>
    <w:qFormat/>
    <w:pPr>
      <w:contextualSpacing/>
      <w:spacing w:before="300" w:after="200"/>
    </w:pPr>
    <w:rPr>
      <w:sz w:val="48"/>
      <w:szCs w:val="48"/>
    </w:rPr>
  </w:style>
  <w:style w:type="character" w:styleId="1636" w:customStyle="1">
    <w:name w:val="Title Char"/>
    <w:basedOn w:val="1622"/>
    <w:link w:val="1635"/>
    <w:uiPriority w:val="10"/>
    <w:qFormat/>
    <w:rPr>
      <w:sz w:val="48"/>
      <w:szCs w:val="48"/>
    </w:rPr>
  </w:style>
  <w:style w:type="paragraph" w:styleId="1637">
    <w:name w:val="Subtitle"/>
    <w:basedOn w:val="1612"/>
    <w:next w:val="1612"/>
    <w:link w:val="1638"/>
    <w:uiPriority w:val="11"/>
    <w:qFormat/>
    <w:pPr>
      <w:spacing w:before="200" w:after="200"/>
    </w:pPr>
    <w:rPr>
      <w:sz w:val="24"/>
      <w:szCs w:val="24"/>
    </w:rPr>
  </w:style>
  <w:style w:type="character" w:styleId="1638" w:customStyle="1">
    <w:name w:val="Subtitle Char"/>
    <w:basedOn w:val="1622"/>
    <w:link w:val="1637"/>
    <w:uiPriority w:val="11"/>
    <w:qFormat/>
    <w:rPr>
      <w:sz w:val="24"/>
      <w:szCs w:val="24"/>
    </w:rPr>
  </w:style>
  <w:style w:type="paragraph" w:styleId="1639">
    <w:name w:val="Quote"/>
    <w:basedOn w:val="1612"/>
    <w:next w:val="1612"/>
    <w:link w:val="1640"/>
    <w:uiPriority w:val="29"/>
    <w:qFormat/>
    <w:pPr>
      <w:ind w:left="720" w:right="720"/>
    </w:pPr>
    <w:rPr>
      <w:i/>
    </w:rPr>
  </w:style>
  <w:style w:type="character" w:styleId="1640" w:customStyle="1">
    <w:name w:val="Quote Char"/>
    <w:link w:val="1639"/>
    <w:uiPriority w:val="29"/>
    <w:qFormat/>
    <w:rPr>
      <w:i/>
    </w:rPr>
  </w:style>
  <w:style w:type="paragraph" w:styleId="1641">
    <w:name w:val="Intense Quote"/>
    <w:basedOn w:val="1612"/>
    <w:next w:val="1612"/>
    <w:link w:val="16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42" w:customStyle="1">
    <w:name w:val="Intense Quote Char"/>
    <w:link w:val="1641"/>
    <w:uiPriority w:val="30"/>
    <w:qFormat/>
    <w:rPr>
      <w:i/>
    </w:rPr>
  </w:style>
  <w:style w:type="paragraph" w:styleId="1643">
    <w:name w:val="Header"/>
    <w:basedOn w:val="1612"/>
    <w:link w:val="1644"/>
    <w:uiPriority w:val="99"/>
    <w:unhideWhenUsed/>
    <w:qFormat/>
    <w:pPr>
      <w:spacing w:after="0" w:line="240" w:lineRule="auto"/>
      <w:tabs>
        <w:tab w:val="center" w:pos="7143" w:leader="none"/>
        <w:tab w:val="right" w:pos="14287" w:leader="none"/>
      </w:tabs>
    </w:pPr>
  </w:style>
  <w:style w:type="character" w:styleId="1644" w:customStyle="1">
    <w:name w:val="Header Char"/>
    <w:basedOn w:val="1622"/>
    <w:link w:val="1643"/>
    <w:uiPriority w:val="99"/>
    <w:qFormat/>
  </w:style>
  <w:style w:type="paragraph" w:styleId="1645">
    <w:name w:val="Footer"/>
    <w:basedOn w:val="1612"/>
    <w:link w:val="1648"/>
    <w:uiPriority w:val="99"/>
    <w:unhideWhenUsed/>
    <w:qFormat/>
    <w:pPr>
      <w:spacing w:after="0" w:line="240" w:lineRule="auto"/>
      <w:tabs>
        <w:tab w:val="center" w:pos="7143" w:leader="none"/>
        <w:tab w:val="right" w:pos="14287" w:leader="none"/>
      </w:tabs>
    </w:pPr>
  </w:style>
  <w:style w:type="character" w:styleId="1646" w:customStyle="1">
    <w:name w:val="Footer Char"/>
    <w:basedOn w:val="1622"/>
    <w:link w:val="1645"/>
    <w:uiPriority w:val="99"/>
    <w:qFormat/>
  </w:style>
  <w:style w:type="paragraph" w:styleId="1647">
    <w:name w:val="Caption"/>
    <w:basedOn w:val="1612"/>
    <w:next w:val="1612"/>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648" w:customStyle="1">
    <w:name w:val="Caption Char"/>
    <w:link w:val="1645"/>
    <w:uiPriority w:val="99"/>
    <w:qFormat/>
  </w:style>
  <w:style w:type="table" w:styleId="1649">
    <w:name w:val="Table Grid"/>
    <w:basedOn w:val="162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50" w:customStyle="1">
    <w:name w:val="Table Grid Light"/>
    <w:basedOn w:val="16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51" w:customStyle="1">
    <w:name w:val="Plain Table 1"/>
    <w:basedOn w:val="16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52" w:customStyle="1">
    <w:name w:val="Plain Table 2"/>
    <w:basedOn w:val="16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53" w:customStyle="1">
    <w:name w:val="Plain Table 3"/>
    <w:basedOn w:val="16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54" w:customStyle="1">
    <w:name w:val="Plain Table 4"/>
    <w:basedOn w:val="16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55" w:customStyle="1">
    <w:name w:val="Plain Table 5"/>
    <w:basedOn w:val="16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56" w:customStyle="1">
    <w:name w:val="Grid Table 1 Light"/>
    <w:basedOn w:val="16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57" w:customStyle="1">
    <w:name w:val="Grid Table 1 Light - Accent 1"/>
    <w:basedOn w:val="16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58" w:customStyle="1">
    <w:name w:val="Grid Table 1 Light - Accent 2"/>
    <w:basedOn w:val="16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59" w:customStyle="1">
    <w:name w:val="Grid Table 1 Light - Accent 3"/>
    <w:basedOn w:val="16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60" w:customStyle="1">
    <w:name w:val="Grid Table 1 Light - Accent 4"/>
    <w:basedOn w:val="16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61" w:customStyle="1">
    <w:name w:val="Grid Table 1 Light - Accent 5"/>
    <w:basedOn w:val="16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62" w:customStyle="1">
    <w:name w:val="Grid Table 1 Light - Accent 6"/>
    <w:basedOn w:val="16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63" w:customStyle="1">
    <w:name w:val="Grid Table 2"/>
    <w:basedOn w:val="16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64" w:customStyle="1">
    <w:name w:val="Grid Table 2 - Accent 1"/>
    <w:basedOn w:val="16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65" w:customStyle="1">
    <w:name w:val="Grid Table 2 - Accent 2"/>
    <w:basedOn w:val="16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66" w:customStyle="1">
    <w:name w:val="Grid Table 2 - Accent 3"/>
    <w:basedOn w:val="16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67" w:customStyle="1">
    <w:name w:val="Grid Table 2 - Accent 4"/>
    <w:basedOn w:val="16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68" w:customStyle="1">
    <w:name w:val="Grid Table 2 - Accent 5"/>
    <w:basedOn w:val="16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69" w:customStyle="1">
    <w:name w:val="Grid Table 2 - Accent 6"/>
    <w:basedOn w:val="16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70" w:customStyle="1">
    <w:name w:val="Grid Table 3"/>
    <w:basedOn w:val="16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1" w:customStyle="1">
    <w:name w:val="Grid Table 3 - Accent 1"/>
    <w:basedOn w:val="16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2" w:customStyle="1">
    <w:name w:val="Grid Table 3 - Accent 2"/>
    <w:basedOn w:val="16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3" w:customStyle="1">
    <w:name w:val="Grid Table 3 - Accent 3"/>
    <w:basedOn w:val="16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4" w:customStyle="1">
    <w:name w:val="Grid Table 3 - Accent 4"/>
    <w:basedOn w:val="16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5" w:customStyle="1">
    <w:name w:val="Grid Table 3 - Accent 5"/>
    <w:basedOn w:val="16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6" w:customStyle="1">
    <w:name w:val="Grid Table 3 - Accent 6"/>
    <w:basedOn w:val="16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7" w:customStyle="1">
    <w:name w:val="Grid Table 4"/>
    <w:basedOn w:val="16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8" w:customStyle="1">
    <w:name w:val="Grid Table 4 - Accent 1"/>
    <w:basedOn w:val="16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79" w:customStyle="1">
    <w:name w:val="Grid Table 4 - Accent 2"/>
    <w:basedOn w:val="16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80" w:customStyle="1">
    <w:name w:val="Grid Table 4 - Accent 3"/>
    <w:basedOn w:val="16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81" w:customStyle="1">
    <w:name w:val="Grid Table 4 - Accent 4"/>
    <w:basedOn w:val="16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82" w:customStyle="1">
    <w:name w:val="Grid Table 4 - Accent 5"/>
    <w:basedOn w:val="16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83" w:customStyle="1">
    <w:name w:val="Grid Table 4 - Accent 6"/>
    <w:basedOn w:val="16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84" w:customStyle="1">
    <w:name w:val="Grid Table 5 Dark"/>
    <w:basedOn w:val="16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85" w:customStyle="1">
    <w:name w:val="Grid Table 5 Dark- Accent 1"/>
    <w:basedOn w:val="16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86" w:customStyle="1">
    <w:name w:val="Grid Table 5 Dark - Accent 2"/>
    <w:basedOn w:val="16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87" w:customStyle="1">
    <w:name w:val="Grid Table 5 Dark - Accent 3"/>
    <w:basedOn w:val="16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88" w:customStyle="1">
    <w:name w:val="Grid Table 5 Dark- Accent 4"/>
    <w:basedOn w:val="16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89" w:customStyle="1">
    <w:name w:val="Grid Table 5 Dark - Accent 5"/>
    <w:basedOn w:val="16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90" w:customStyle="1">
    <w:name w:val="Grid Table 5 Dark - Accent 6"/>
    <w:basedOn w:val="16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91" w:customStyle="1">
    <w:name w:val="Grid Table 6 Colorful"/>
    <w:basedOn w:val="16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92" w:customStyle="1">
    <w:name w:val="Grid Table 6 Colorful - Accent 1"/>
    <w:basedOn w:val="16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693" w:customStyle="1">
    <w:name w:val="Grid Table 6 Colorful - Accent 2"/>
    <w:basedOn w:val="16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694" w:customStyle="1">
    <w:name w:val="Grid Table 6 Colorful - Accent 3"/>
    <w:basedOn w:val="16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695" w:customStyle="1">
    <w:name w:val="Grid Table 6 Colorful - Accent 4"/>
    <w:basedOn w:val="16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696" w:customStyle="1">
    <w:name w:val="Grid Table 6 Colorful - Accent 5"/>
    <w:basedOn w:val="16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97" w:customStyle="1">
    <w:name w:val="Grid Table 6 Colorful - Accent 6"/>
    <w:basedOn w:val="16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98" w:customStyle="1">
    <w:name w:val="Grid Table 7 Colorful"/>
    <w:basedOn w:val="16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99" w:customStyle="1">
    <w:name w:val="Grid Table 7 Colorful - Accent 1"/>
    <w:basedOn w:val="16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00" w:customStyle="1">
    <w:name w:val="Grid Table 7 Colorful - Accent 2"/>
    <w:basedOn w:val="16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01" w:customStyle="1">
    <w:name w:val="Grid Table 7 Colorful - Accent 3"/>
    <w:basedOn w:val="16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02" w:customStyle="1">
    <w:name w:val="Grid Table 7 Colorful - Accent 4"/>
    <w:basedOn w:val="16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03" w:customStyle="1">
    <w:name w:val="Grid Table 7 Colorful - Accent 5"/>
    <w:basedOn w:val="16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04" w:customStyle="1">
    <w:name w:val="Grid Table 7 Colorful - Accent 6"/>
    <w:basedOn w:val="16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05" w:customStyle="1">
    <w:name w:val="List Table 1 Light"/>
    <w:basedOn w:val="16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06" w:customStyle="1">
    <w:name w:val="List Table 1 Light - Accent 1"/>
    <w:basedOn w:val="16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07" w:customStyle="1">
    <w:name w:val="List Table 1 Light - Accent 2"/>
    <w:basedOn w:val="16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08" w:customStyle="1">
    <w:name w:val="List Table 1 Light - Accent 3"/>
    <w:basedOn w:val="16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09" w:customStyle="1">
    <w:name w:val="List Table 1 Light - Accent 4"/>
    <w:basedOn w:val="16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10" w:customStyle="1">
    <w:name w:val="List Table 1 Light - Accent 5"/>
    <w:basedOn w:val="16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11" w:customStyle="1">
    <w:name w:val="List Table 1 Light - Accent 6"/>
    <w:basedOn w:val="16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12" w:customStyle="1">
    <w:name w:val="List Table 2"/>
    <w:basedOn w:val="16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13" w:customStyle="1">
    <w:name w:val="List Table 2 - Accent 1"/>
    <w:basedOn w:val="16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14" w:customStyle="1">
    <w:name w:val="List Table 2 - Accent 2"/>
    <w:basedOn w:val="16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15" w:customStyle="1">
    <w:name w:val="List Table 2 - Accent 3"/>
    <w:basedOn w:val="16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16" w:customStyle="1">
    <w:name w:val="List Table 2 - Accent 4"/>
    <w:basedOn w:val="16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17" w:customStyle="1">
    <w:name w:val="List Table 2 - Accent 5"/>
    <w:basedOn w:val="16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18" w:customStyle="1">
    <w:name w:val="List Table 2 - Accent 6"/>
    <w:basedOn w:val="16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19" w:customStyle="1">
    <w:name w:val="List Table 3"/>
    <w:basedOn w:val="16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20" w:customStyle="1">
    <w:name w:val="List Table 3 - Accent 1"/>
    <w:basedOn w:val="16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21" w:customStyle="1">
    <w:name w:val="List Table 3 - Accent 2"/>
    <w:basedOn w:val="16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22" w:customStyle="1">
    <w:name w:val="List Table 3 - Accent 3"/>
    <w:basedOn w:val="16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23" w:customStyle="1">
    <w:name w:val="List Table 3 - Accent 4"/>
    <w:basedOn w:val="16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24" w:customStyle="1">
    <w:name w:val="List Table 3 - Accent 5"/>
    <w:basedOn w:val="16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25" w:customStyle="1">
    <w:name w:val="List Table 3 - Accent 6"/>
    <w:basedOn w:val="16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26" w:customStyle="1">
    <w:name w:val="List Table 4"/>
    <w:basedOn w:val="16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27" w:customStyle="1">
    <w:name w:val="List Table 4 - Accent 1"/>
    <w:basedOn w:val="16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28" w:customStyle="1">
    <w:name w:val="List Table 4 - Accent 2"/>
    <w:basedOn w:val="16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29" w:customStyle="1">
    <w:name w:val="List Table 4 - Accent 3"/>
    <w:basedOn w:val="16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30" w:customStyle="1">
    <w:name w:val="List Table 4 - Accent 4"/>
    <w:basedOn w:val="16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31" w:customStyle="1">
    <w:name w:val="List Table 4 - Accent 5"/>
    <w:basedOn w:val="16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32" w:customStyle="1">
    <w:name w:val="List Table 4 - Accent 6"/>
    <w:basedOn w:val="16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33" w:customStyle="1">
    <w:name w:val="List Table 5 Dark"/>
    <w:basedOn w:val="16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4" w:customStyle="1">
    <w:name w:val="List Table 5 Dark - Accent 1"/>
    <w:basedOn w:val="16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5" w:customStyle="1">
    <w:name w:val="List Table 5 Dark - Accent 2"/>
    <w:basedOn w:val="16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6" w:customStyle="1">
    <w:name w:val="List Table 5 Dark - Accent 3"/>
    <w:basedOn w:val="16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7" w:customStyle="1">
    <w:name w:val="List Table 5 Dark - Accent 4"/>
    <w:basedOn w:val="16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8" w:customStyle="1">
    <w:name w:val="List Table 5 Dark - Accent 5"/>
    <w:basedOn w:val="16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9" w:customStyle="1">
    <w:name w:val="List Table 5 Dark - Accent 6"/>
    <w:basedOn w:val="16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0" w:customStyle="1">
    <w:name w:val="List Table 6 Colorful"/>
    <w:basedOn w:val="16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41" w:customStyle="1">
    <w:name w:val="List Table 6 Colorful - Accent 1"/>
    <w:basedOn w:val="16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42" w:customStyle="1">
    <w:name w:val="List Table 6 Colorful - Accent 2"/>
    <w:basedOn w:val="16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43" w:customStyle="1">
    <w:name w:val="List Table 6 Colorful - Accent 3"/>
    <w:basedOn w:val="16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44" w:customStyle="1">
    <w:name w:val="List Table 6 Colorful - Accent 4"/>
    <w:basedOn w:val="16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45" w:customStyle="1">
    <w:name w:val="List Table 6 Colorful - Accent 5"/>
    <w:basedOn w:val="16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46" w:customStyle="1">
    <w:name w:val="List Table 6 Colorful - Accent 6"/>
    <w:basedOn w:val="16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47" w:customStyle="1">
    <w:name w:val="List Table 7 Colorful"/>
    <w:basedOn w:val="16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48" w:customStyle="1">
    <w:name w:val="List Table 7 Colorful - Accent 1"/>
    <w:basedOn w:val="16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49" w:customStyle="1">
    <w:name w:val="List Table 7 Colorful - Accent 2"/>
    <w:basedOn w:val="162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50" w:customStyle="1">
    <w:name w:val="List Table 7 Colorful - Accent 3"/>
    <w:basedOn w:val="162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51" w:customStyle="1">
    <w:name w:val="List Table 7 Colorful - Accent 4"/>
    <w:basedOn w:val="162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52" w:customStyle="1">
    <w:name w:val="List Table 7 Colorful - Accent 5"/>
    <w:basedOn w:val="162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53" w:customStyle="1">
    <w:name w:val="List Table 7 Colorful - Accent 6"/>
    <w:basedOn w:val="16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54" w:customStyle="1">
    <w:name w:val="Lined - Accent"/>
    <w:basedOn w:val="16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55" w:customStyle="1">
    <w:name w:val="Lined - Accent 1"/>
    <w:basedOn w:val="16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56" w:customStyle="1">
    <w:name w:val="Lined - Accent 2"/>
    <w:basedOn w:val="16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57" w:customStyle="1">
    <w:name w:val="Lined - Accent 3"/>
    <w:basedOn w:val="16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58" w:customStyle="1">
    <w:name w:val="Lined - Accent 4"/>
    <w:basedOn w:val="16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59" w:customStyle="1">
    <w:name w:val="Lined - Accent 5"/>
    <w:basedOn w:val="16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60" w:customStyle="1">
    <w:name w:val="Lined - Accent 6"/>
    <w:basedOn w:val="16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61" w:customStyle="1">
    <w:name w:val="Bordered &amp; Lined - Accent"/>
    <w:basedOn w:val="16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62" w:customStyle="1">
    <w:name w:val="Bordered &amp; Lined - Accent 1"/>
    <w:basedOn w:val="16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63" w:customStyle="1">
    <w:name w:val="Bordered &amp; Lined - Accent 2"/>
    <w:basedOn w:val="16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64" w:customStyle="1">
    <w:name w:val="Bordered &amp; Lined - Accent 3"/>
    <w:basedOn w:val="16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65" w:customStyle="1">
    <w:name w:val="Bordered &amp; Lined - Accent 4"/>
    <w:basedOn w:val="16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66" w:customStyle="1">
    <w:name w:val="Bordered &amp; Lined - Accent 5"/>
    <w:basedOn w:val="16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67" w:customStyle="1">
    <w:name w:val="Bordered &amp; Lined - Accent 6"/>
    <w:basedOn w:val="16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68" w:customStyle="1">
    <w:name w:val="Bordered"/>
    <w:basedOn w:val="16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69" w:customStyle="1">
    <w:name w:val="Bordered - Accent 1"/>
    <w:basedOn w:val="16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70" w:customStyle="1">
    <w:name w:val="Bordered - Accent 2"/>
    <w:basedOn w:val="16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71" w:customStyle="1">
    <w:name w:val="Bordered - Accent 3"/>
    <w:basedOn w:val="16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72" w:customStyle="1">
    <w:name w:val="Bordered - Accent 4"/>
    <w:basedOn w:val="16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73" w:customStyle="1">
    <w:name w:val="Bordered - Accent 5"/>
    <w:basedOn w:val="16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74" w:customStyle="1">
    <w:name w:val="Bordered - Accent 6"/>
    <w:basedOn w:val="16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75">
    <w:name w:val="Hyperlink"/>
    <w:uiPriority w:val="99"/>
    <w:unhideWhenUsed/>
    <w:qFormat/>
    <w:rPr>
      <w:color w:val="0000ff" w:themeColor="hyperlink"/>
      <w:u w:val="single"/>
      <w14:textFill>
        <w14:solidFill>
          <w14:schemeClr w14:val="hlink"/>
        </w14:solidFill>
      </w14:textFill>
    </w:rPr>
  </w:style>
  <w:style w:type="paragraph" w:styleId="1776">
    <w:name w:val="footnote text"/>
    <w:basedOn w:val="1612"/>
    <w:link w:val="1777"/>
    <w:uiPriority w:val="99"/>
    <w:semiHidden/>
    <w:unhideWhenUsed/>
    <w:qFormat/>
    <w:pPr>
      <w:spacing w:after="40" w:line="240" w:lineRule="auto"/>
    </w:pPr>
    <w:rPr>
      <w:sz w:val="18"/>
    </w:rPr>
  </w:style>
  <w:style w:type="character" w:styleId="1777" w:customStyle="1">
    <w:name w:val="Footnote Text Char"/>
    <w:link w:val="1776"/>
    <w:uiPriority w:val="99"/>
    <w:qFormat/>
    <w:rPr>
      <w:sz w:val="18"/>
    </w:rPr>
  </w:style>
  <w:style w:type="character" w:styleId="1778">
    <w:name w:val="footnote reference"/>
    <w:basedOn w:val="1622"/>
    <w:uiPriority w:val="99"/>
    <w:unhideWhenUsed/>
    <w:qFormat/>
    <w:rPr>
      <w:vertAlign w:val="superscript"/>
    </w:rPr>
  </w:style>
  <w:style w:type="paragraph" w:styleId="1779">
    <w:name w:val="endnote text"/>
    <w:basedOn w:val="1612"/>
    <w:link w:val="1780"/>
    <w:uiPriority w:val="99"/>
    <w:semiHidden/>
    <w:unhideWhenUsed/>
    <w:qFormat/>
    <w:pPr>
      <w:spacing w:after="0" w:line="240" w:lineRule="auto"/>
    </w:pPr>
    <w:rPr>
      <w:sz w:val="20"/>
    </w:rPr>
  </w:style>
  <w:style w:type="character" w:styleId="1780" w:customStyle="1">
    <w:name w:val="Endnote Text Char"/>
    <w:link w:val="1779"/>
    <w:uiPriority w:val="99"/>
    <w:qFormat/>
    <w:rPr>
      <w:sz w:val="20"/>
    </w:rPr>
  </w:style>
  <w:style w:type="character" w:styleId="1781">
    <w:name w:val="endnote reference"/>
    <w:basedOn w:val="1622"/>
    <w:uiPriority w:val="99"/>
    <w:semiHidden/>
    <w:unhideWhenUsed/>
    <w:qFormat/>
    <w:rPr>
      <w:vertAlign w:val="superscript"/>
    </w:rPr>
  </w:style>
  <w:style w:type="paragraph" w:styleId="1782">
    <w:name w:val="toc 1"/>
    <w:basedOn w:val="1612"/>
    <w:next w:val="1612"/>
    <w:uiPriority w:val="39"/>
    <w:unhideWhenUsed/>
    <w:qFormat/>
    <w:pPr>
      <w:ind w:left="0" w:right="0" w:firstLine="0"/>
      <w:spacing w:after="57"/>
    </w:pPr>
  </w:style>
  <w:style w:type="paragraph" w:styleId="1783">
    <w:name w:val="toc 2"/>
    <w:basedOn w:val="1612"/>
    <w:next w:val="1612"/>
    <w:uiPriority w:val="39"/>
    <w:unhideWhenUsed/>
    <w:qFormat/>
    <w:pPr>
      <w:ind w:left="283" w:right="0" w:firstLine="0"/>
      <w:spacing w:after="57"/>
    </w:pPr>
  </w:style>
  <w:style w:type="paragraph" w:styleId="1784">
    <w:name w:val="toc 3"/>
    <w:basedOn w:val="1612"/>
    <w:next w:val="1612"/>
    <w:uiPriority w:val="39"/>
    <w:unhideWhenUsed/>
    <w:qFormat/>
    <w:pPr>
      <w:ind w:left="567" w:right="0" w:firstLine="0"/>
      <w:spacing w:after="57"/>
    </w:pPr>
  </w:style>
  <w:style w:type="paragraph" w:styleId="1785">
    <w:name w:val="toc 4"/>
    <w:basedOn w:val="1612"/>
    <w:next w:val="1612"/>
    <w:uiPriority w:val="39"/>
    <w:unhideWhenUsed/>
    <w:qFormat/>
    <w:pPr>
      <w:ind w:left="850" w:right="0" w:firstLine="0"/>
      <w:spacing w:after="57"/>
    </w:pPr>
  </w:style>
  <w:style w:type="paragraph" w:styleId="1786">
    <w:name w:val="toc 5"/>
    <w:basedOn w:val="1612"/>
    <w:next w:val="1612"/>
    <w:uiPriority w:val="39"/>
    <w:unhideWhenUsed/>
    <w:qFormat/>
    <w:pPr>
      <w:ind w:left="1134" w:right="0" w:firstLine="0"/>
      <w:spacing w:after="57"/>
    </w:pPr>
  </w:style>
  <w:style w:type="paragraph" w:styleId="1787">
    <w:name w:val="toc 6"/>
    <w:basedOn w:val="1612"/>
    <w:next w:val="1612"/>
    <w:uiPriority w:val="39"/>
    <w:unhideWhenUsed/>
    <w:qFormat/>
    <w:pPr>
      <w:ind w:left="1417" w:right="0" w:firstLine="0"/>
      <w:spacing w:after="57"/>
    </w:pPr>
  </w:style>
  <w:style w:type="paragraph" w:styleId="1788">
    <w:name w:val="toc 7"/>
    <w:basedOn w:val="1612"/>
    <w:next w:val="1612"/>
    <w:uiPriority w:val="39"/>
    <w:unhideWhenUsed/>
    <w:qFormat/>
    <w:pPr>
      <w:ind w:left="1701" w:right="0" w:firstLine="0"/>
      <w:spacing w:after="57"/>
    </w:pPr>
  </w:style>
  <w:style w:type="paragraph" w:styleId="1789">
    <w:name w:val="toc 8"/>
    <w:basedOn w:val="1612"/>
    <w:next w:val="1612"/>
    <w:uiPriority w:val="39"/>
    <w:unhideWhenUsed/>
    <w:qFormat/>
    <w:pPr>
      <w:ind w:left="1984" w:right="0" w:firstLine="0"/>
      <w:spacing w:after="57"/>
    </w:pPr>
  </w:style>
  <w:style w:type="paragraph" w:styleId="1790">
    <w:name w:val="toc 9"/>
    <w:basedOn w:val="1612"/>
    <w:next w:val="1612"/>
    <w:uiPriority w:val="39"/>
    <w:unhideWhenUsed/>
    <w:qFormat/>
    <w:pPr>
      <w:ind w:left="2268" w:right="0" w:firstLine="0"/>
      <w:spacing w:after="57"/>
    </w:pPr>
  </w:style>
  <w:style w:type="paragraph" w:styleId="1791" w:customStyle="1">
    <w:name w:val="TOC Heading"/>
    <w:uiPriority w:val="39"/>
    <w:unhideWhenUsed/>
    <w:qFormat/>
    <w:rPr>
      <w:rFonts w:hint="default" w:asciiTheme="minorHAnsi" w:hAnsiTheme="minorHAnsi" w:eastAsiaTheme="minorEastAsia" w:cstheme="minorBidi"/>
      <w:sz w:val="21"/>
      <w:szCs w:val="22"/>
    </w:rPr>
  </w:style>
  <w:style w:type="paragraph" w:styleId="1792">
    <w:name w:val="table of figures"/>
    <w:basedOn w:val="1612"/>
    <w:next w:val="1612"/>
    <w:uiPriority w:val="99"/>
    <w:unhideWhenUsed/>
    <w:qFormat/>
    <w:pPr>
      <w:spacing w:after="0" w:afterAutospacing="0"/>
    </w:pPr>
  </w:style>
  <w:style w:type="numbering" w:styleId="1793"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李桐</cp:lastModifiedBy>
  <cp:revision>24</cp:revision>
  <dcterms:created xsi:type="dcterms:W3CDTF">2023-06-29T00:52:00Z</dcterms:created>
  <dcterms:modified xsi:type="dcterms:W3CDTF">2026-09-03T10:15:49Z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D0F3B0C8D5ED4D3DB1A022E3935AABF2_13</vt:lpwstr>
  </property>
  <property fmtid="{D5CDD505-2E9C-101B-9397-08002B2CF9AE}" pid="4" name="KSOTemplateDocerSaveRecord">
    <vt:lpwstr>eyJoZGlkIjoiMjVkYmI3YjU2ZmExMTNhNjUwNmQ1NzgxODQxMWM5MmQiLCJ1c2VySWQiOiI2NzYxNDYyNDYifQ==</vt:lpwstr>
  </property>
</Properties>
</file>