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eastAsia="黑体"/>
          <w:b/>
          <w:bCs/>
          <w:sz w:val="84"/>
        </w:rPr>
      </w:pPr>
      <w:r>
        <w:rPr>
          <w:rFonts w:hint="eastAsia" w:eastAsia="黑体"/>
          <w:b/>
          <w:bCs/>
          <w:sz w:val="84"/>
        </w:rPr>
      </w:r>
      <w:r/>
    </w:p>
    <w:p>
      <w:pPr>
        <w:pStyle w:val="968"/>
        <w:ind w:firstLine="0"/>
        <w:jc w:val="center"/>
        <w:rPr>
          <w:rFonts w:hint="eastAsia" w:eastAsia="黑体"/>
          <w:b/>
          <w:bCs/>
          <w:sz w:val="84"/>
        </w:rPr>
      </w:pPr>
      <w:r>
        <w:rPr>
          <w:rFonts w:hint="eastAsia" w:eastAsia="黑体"/>
          <w:b/>
          <w:bCs/>
          <w:sz w:val="84"/>
        </w:rPr>
        <w:t xml:space="preserve">招　标　文　件</w:t>
      </w:r>
      <w:r/>
    </w:p>
    <w:p>
      <w:pPr>
        <w:pStyle w:val="968"/>
        <w:ind w:firstLine="2249"/>
        <w:rPr>
          <w:rFonts w:hint="eastAsia"/>
          <w:b/>
          <w:bCs/>
          <w:sz w:val="32"/>
        </w:rPr>
      </w:pPr>
      <w:r>
        <w:rPr>
          <w:rFonts w:hint="eastAsia"/>
          <w:b/>
          <w:bCs/>
          <w:sz w:val="32"/>
        </w:rPr>
        <w:t xml:space="preserve">项目名称：</w:t>
      </w:r>
      <w:r>
        <w:rPr>
          <w:rFonts w:ascii="Times New Roman" w:hAnsi="Times New Roman"/>
          <w:u w:val="single"/>
        </w:rPr>
        <w:t xml:space="preserve">电子政务综合系统拓展</w:t>
      </w:r>
      <w:r>
        <w:rPr>
          <w:rFonts w:hint="eastAsia"/>
          <w:b/>
          <w:bCs/>
          <w:sz w:val="32"/>
        </w:rPr>
      </w:r>
      <w:r/>
    </w:p>
    <w:p>
      <w:pPr>
        <w:pStyle w:val="911"/>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JSZC-320400-JZCG-G2026-0260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1"/>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jc w:val="center"/>
        <w:rPr>
          <w:rFonts w:hint="eastAsia"/>
          <w:b/>
          <w:bCs/>
          <w:sz w:val="32"/>
        </w:rPr>
      </w:pPr>
      <w:r>
        <w:rPr>
          <w:rFonts w:hint="eastAsia"/>
          <w:b/>
          <w:bCs/>
          <w:sz w:val="32"/>
        </w:rPr>
        <w:t xml:space="preserve">常州市政府采购中心</w:t>
      </w:r>
      <w:r/>
    </w:p>
    <w:p>
      <w:pPr>
        <w:pStyle w:val="968"/>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_8__</w:t>
      </w:r>
      <w:r>
        <w:rPr>
          <w:rFonts w:hint="eastAsia"/>
          <w:b/>
          <w:bCs/>
          <w:sz w:val="32"/>
        </w:rPr>
        <w:t xml:space="preserve">月</w:t>
      </w:r>
      <w:r>
        <w:rPr>
          <w:b/>
          <w:bCs/>
          <w:sz w:val="32"/>
        </w:rPr>
        <w:t xml:space="preserve">_3__</w:t>
      </w:r>
      <w:r>
        <w:rPr>
          <w:rFonts w:hint="eastAsia"/>
          <w:b/>
          <w:bCs/>
          <w:sz w:val="32"/>
        </w:rPr>
        <w:t xml:space="preserve">日</w:t>
      </w:r>
      <w:r/>
    </w:p>
    <w:p>
      <w:pPr>
        <w:pStyle w:val="968"/>
        <w:ind w:firstLine="0"/>
        <w:rPr>
          <w:rFonts w:hint="eastAsia"/>
          <w:u w:val="single"/>
        </w:rPr>
      </w:pPr>
      <w:r>
        <w:rPr>
          <w:rFonts w:hint="eastAsia"/>
        </w:rPr>
        <w:t xml:space="preserve">                        </w:t>
      </w:r>
      <w:r>
        <w:rPr>
          <w:rFonts w:hint="eastAsia"/>
          <w:u w:val="single"/>
        </w:rPr>
      </w:r>
      <w:r/>
    </w:p>
    <w:p>
      <w:pPr>
        <w:pStyle w:val="968"/>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sz w:val="24"/>
          <w:szCs w:val="24"/>
        </w:rPr>
        <w:t xml:space="preserve">电子政务综合系统拓展</w:t>
      </w:r>
      <w:r>
        <w:rPr>
          <w:rFonts w:hint="eastAsia" w:ascii="宋体" w:hAnsi="宋体"/>
          <w:sz w:val="24"/>
          <w:szCs w:val="24"/>
        </w:rPr>
        <w:t xml:space="preserve">]([</w:t>
      </w:r>
      <w:r>
        <w:rPr>
          <w:rFonts w:hint="eastAsia" w:ascii="宋体" w:hAnsi="宋体"/>
          <w:sz w:val="24"/>
          <w:szCs w:val="24"/>
        </w:rPr>
        <w:t xml:space="preserve">JSZC-320400-JZCG-G2026-0260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4"/>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JSZC-320400-JZCG-G2026-0260</w:t>
      </w:r>
      <w:r>
        <w:rPr>
          <w:rFonts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2.项目名称：电子政务综合系统拓展</w:t>
      </w:r>
      <w:r>
        <w:rPr>
          <w:rFonts w:ascii="宋体" w:hAnsi="宋体"/>
          <w:sz w:val="24"/>
          <w:szCs w:val="24"/>
        </w:rPr>
      </w:r>
      <w:r/>
    </w:p>
    <w:p>
      <w:pPr>
        <w:pStyle w:val="911"/>
        <w:ind w:firstLine="480"/>
        <w:rPr>
          <w:rFonts w:hint="eastAsia" w:ascii="宋体" w:hAnsi="宋体" w:cs="宋体"/>
          <w:sz w:val="24"/>
          <w:szCs w:val="24"/>
        </w:rPr>
      </w:pPr>
      <w:r/>
      <w:bookmarkEnd w:id="11"/>
      <w:r>
        <w:rPr>
          <w:rFonts w:hint="eastAsia" w:ascii="宋体" w:hAnsi="宋体"/>
          <w:sz w:val="24"/>
          <w:szCs w:val="24"/>
        </w:rPr>
        <w:t xml:space="preserve">3.预算金额：</w:t>
      </w:r>
      <w:r>
        <w:rPr>
          <w:sz w:val="24"/>
          <w:szCs w:val="24"/>
        </w:rPr>
        <w:t xml:space="preserve">55万元</w:t>
      </w:r>
      <w:r>
        <w:rPr>
          <w:rFonts w:hint="eastAsia" w:ascii="宋体" w:hAnsi="宋体" w:cs="宋体"/>
          <w:sz w:val="24"/>
          <w:szCs w:val="24"/>
        </w:rPr>
      </w:r>
      <w:r/>
    </w:p>
    <w:p>
      <w:pPr>
        <w:pStyle w:val="911"/>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55</w:t>
      </w:r>
      <w:r>
        <w:rPr>
          <w:rFonts w:hint="eastAsia" w:ascii="宋体" w:hAnsi="宋体"/>
          <w:sz w:val="24"/>
          <w:szCs w:val="24"/>
        </w:rPr>
        <w:t xml:space="preserve">万元。</w:t>
      </w:r>
      <w:r>
        <w:rPr>
          <w:rFonts w:hint="eastAsia" w:ascii="宋体" w:hAnsi="宋体" w:cs="宋体"/>
          <w:sz w:val="24"/>
          <w:szCs w:val="24"/>
        </w:rPr>
      </w:r>
      <w:r/>
    </w:p>
    <w:p>
      <w:pPr>
        <w:pStyle w:val="911"/>
        <w:ind w:firstLine="480"/>
        <w:rPr>
          <w:sz w:val="24"/>
          <w:szCs w:val="24"/>
        </w:rPr>
      </w:pPr>
      <w:r>
        <w:rPr>
          <w:rFonts w:hint="eastAsia" w:ascii="宋体" w:hAnsi="宋体"/>
          <w:sz w:val="24"/>
          <w:szCs w:val="24"/>
        </w:rPr>
        <w:t xml:space="preserve">5.采购需求（简介）：</w:t>
      </w:r>
      <w:r>
        <w:rPr>
          <w:rFonts w:hint="eastAsia" w:ascii="宋体" w:hAnsi="宋体" w:cs="宋体"/>
          <w:sz w:val="24"/>
          <w:szCs w:val="24"/>
        </w:rPr>
        <w:t xml:space="preserve">随着自然资源数字化改革持续深化，行业规范化、智能化、全流程线上化治理对</w:t>
      </w:r>
      <w:r>
        <w:rPr>
          <w:rFonts w:hint="eastAsia" w:ascii="宋体" w:hAnsi="宋体" w:cs="宋体"/>
          <w:sz w:val="24"/>
          <w:szCs w:val="24"/>
        </w:rPr>
        <w:t xml:space="preserve">现有电子政务综合系统提出了更高要求。为持续深化自然资源领域数字赋能改革，全面推进各类核心业务事项标准化上线、流程化管控、智能化赋能，本次需对电子政务综合系统进行拓展升级，聚焦耕地保护、乡村规划、土地征收开发等重点业务领域，补齐系统业务覆盖短板，实现核心业务流程全面上线。同时，持续优化系统功能，不断提升系统智能化水平。通过系统拓展升级，进一步拓宽业务覆盖范围、规范业务办理流程、提升政务服务与治理效能，全面构建自然资源业务“全上网、真上网、好上网、上好网”的数字化运行体系，支撑全市自然资源数字化高质量转型发展。</w:t>
      </w:r>
      <w:r>
        <w:rPr>
          <w:sz w:val="24"/>
          <w:szCs w:val="24"/>
        </w:rPr>
      </w:r>
      <w:r/>
    </w:p>
    <w:p>
      <w:pPr>
        <w:pStyle w:val="911"/>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11"/>
        <w:ind w:firstLine="480"/>
        <w:rPr>
          <w:rFonts w:ascii="宋体" w:hAnsi="宋体"/>
          <w:sz w:val="24"/>
          <w:szCs w:val="24"/>
          <w:u w:val="single"/>
        </w:rPr>
      </w:pPr>
      <w:r>
        <w:rPr>
          <w:rFonts w:hint="eastAsia" w:ascii="宋体" w:hAnsi="宋体"/>
          <w:sz w:val="24"/>
          <w:szCs w:val="24"/>
        </w:rPr>
        <w:t xml:space="preserve">6.合同履行期限：</w:t>
      </w:r>
      <w:r>
        <w:rPr>
          <w:sz w:val="24"/>
          <w:szCs w:val="24"/>
        </w:rPr>
        <w:t xml:space="preserve">合同签订之日起至验收结束后2年。</w:t>
      </w:r>
      <w:r>
        <w:rPr>
          <w:rFonts w:ascii="宋体" w:hAnsi="宋体"/>
          <w:sz w:val="24"/>
          <w:szCs w:val="24"/>
          <w:u w:val="single"/>
        </w:rPr>
      </w:r>
      <w:r/>
    </w:p>
    <w:p>
      <w:pPr>
        <w:pStyle w:val="914"/>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911"/>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91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1"/>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1"/>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4"/>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四、投标文件提交</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1"/>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4"/>
        <w:ind w:firstLine="498"/>
        <w:spacing w:before="156" w:after="156" w:line="360" w:lineRule="auto"/>
      </w:pPr>
      <w:r>
        <w:rPr>
          <w:rFonts w:hint="eastAsia"/>
        </w:rPr>
        <w:t xml:space="preserve">六、其他补充事宜</w:t>
      </w:r>
      <w:bookmarkEnd w:id="32"/>
      <w:r/>
      <w:bookmarkEnd w:id="33"/>
      <w:r/>
      <w:bookmarkEnd w:id="34"/>
      <w:r/>
      <w:r/>
    </w:p>
    <w:p>
      <w:pPr>
        <w:pStyle w:val="91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1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常州市自然资源和规划局</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常州市太湖东路103号1号楼</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王先生</w:t>
      </w:r>
      <w:r>
        <w:rPr>
          <w:rFonts w:ascii="宋体" w:hAnsi="宋体"/>
          <w:sz w:val="24"/>
          <w:szCs w:val="24"/>
        </w:rPr>
      </w:r>
      <w:r/>
    </w:p>
    <w:p>
      <w:pPr>
        <w:pStyle w:val="91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0519-88068253</w:t>
      </w:r>
      <w:r>
        <w:rPr>
          <w:rFonts w:ascii="宋体" w:hAnsi="宋体"/>
          <w:sz w:val="24"/>
          <w:szCs w:val="24"/>
          <w:u w:val="single"/>
        </w:rPr>
      </w:r>
      <w:r/>
    </w:p>
    <w:p>
      <w:pPr>
        <w:pStyle w:val="91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1"/>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_____</w:t>
      </w:r>
      <w:r>
        <w:rPr>
          <w:rFonts w:hint="eastAsia" w:ascii="宋体" w:hAnsi="宋体"/>
          <w:sz w:val="24"/>
          <w:szCs w:val="24"/>
        </w:rPr>
        <w:t xml:space="preserve">郭女士</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720"/>
        <w:spacing w:line="360" w:lineRule="auto"/>
        <w:rPr>
          <w:rFonts w:ascii="宋体" w:hAnsi="宋体"/>
          <w:sz w:val="24"/>
          <w:szCs w:val="24"/>
        </w:rPr>
      </w:pPr>
      <w:r>
        <w:rPr>
          <w:rFonts w:ascii="宋体" w:hAnsi="宋体"/>
          <w:sz w:val="24"/>
          <w:szCs w:val="24"/>
        </w:rPr>
      </w:r>
      <w:r/>
    </w:p>
    <w:p>
      <w:pPr>
        <w:pStyle w:val="914"/>
        <w:ind w:firstLine="498"/>
        <w:spacing w:before="156" w:after="156" w:line="360" w:lineRule="auto"/>
      </w:pPr>
      <w:r/>
      <w:bookmarkEnd w:id="42"/>
      <w:r/>
      <w:bookmarkEnd w:id="43"/>
      <w:r>
        <w:rPr>
          <w:rFonts w:hint="eastAsia"/>
        </w:rPr>
        <w:t xml:space="preserve">八、其他</w:t>
      </w:r>
      <w:r/>
    </w:p>
    <w:p>
      <w:pPr>
        <w:pStyle w:val="91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1"/>
        <w:ind w:firstLine="480"/>
        <w:spacing w:line="560" w:lineRule="exact"/>
        <w:rPr>
          <w:rFonts w:hint="eastAsia" w:ascii="宋体" w:hAnsi="宋体"/>
          <w:sz w:val="24"/>
        </w:rPr>
      </w:pPr>
      <w:r>
        <w:rPr>
          <w:rFonts w:hint="eastAsia" w:ascii="宋体" w:hAnsi="宋体"/>
          <w:sz w:val="24"/>
        </w:rPr>
      </w:r>
      <w:r/>
    </w:p>
    <w:p>
      <w:pPr>
        <w:pStyle w:val="91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1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5"/>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4"/>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15"/>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1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5"/>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4"/>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5"/>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5"/>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1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9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0"/>
        <w:spacing w:before="0" w:after="0" w:line="240" w:lineRule="auto"/>
        <w:rPr>
          <w:rFonts w:hint="eastAsia"/>
          <w:b w:val="0"/>
          <w:bCs w:val="0"/>
        </w:rPr>
      </w:pPr>
      <w:r>
        <w:rPr>
          <w:rFonts w:hint="eastAsia"/>
          <w:b w:val="0"/>
          <w:bCs w:val="0"/>
        </w:rPr>
        <w:t xml:space="preserve">16、投标有效期的延长</w:t>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5"/>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5"/>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11"/>
        <w:ind w:firstLine="480"/>
        <w:spacing w:line="480" w:lineRule="exact"/>
        <w:rPr>
          <w:rFonts w:hint="eastAsia" w:ascii="宋体" w:hAnsi="宋体"/>
          <w:sz w:val="24"/>
        </w:rPr>
      </w:pPr>
      <w:r>
        <w:rPr>
          <w:rFonts w:hint="eastAsia" w:ascii="宋体" w:hAnsi="宋体"/>
          <w:sz w:val="24"/>
        </w:rPr>
        <w:t xml:space="preserve">20.1 投标文件的撤回</w:t>
      </w:r>
      <w:r/>
    </w:p>
    <w:p>
      <w:pPr>
        <w:pStyle w:val="91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4"/>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15"/>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5"/>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5"/>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5"/>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1"/>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1"/>
        <w:ind w:left="479"/>
        <w:spacing w:line="440" w:lineRule="exact"/>
        <w:rPr>
          <w:rFonts w:hint="eastAsia" w:ascii="宋体" w:hAnsi="宋体"/>
          <w:bCs/>
          <w:sz w:val="24"/>
        </w:rPr>
      </w:pPr>
      <w:r>
        <w:rPr>
          <w:rFonts w:hint="eastAsia" w:ascii="宋体" w:hAnsi="宋体"/>
          <w:bCs/>
          <w:sz w:val="24"/>
        </w:rPr>
        <w:t xml:space="preserve">26.2废标条款</w:t>
      </w:r>
      <w:r/>
    </w:p>
    <w:p>
      <w:pPr>
        <w:pStyle w:val="91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1"/>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5"/>
        <w:ind w:firstLine="600"/>
        <w:spacing w:before="0" w:after="0" w:line="240" w:lineRule="auto"/>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p>
    <w:p>
      <w:pPr>
        <w:pStyle w:val="9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5"/>
        <w:ind w:firstLine="600"/>
        <w:spacing w:before="0" w:after="0" w:line="240" w:lineRule="auto"/>
        <w:rPr>
          <w:rFonts w:hint="eastAsia" w:ascii="黑体" w:hAnsi="宋体"/>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b w:val="0"/>
          <w:sz w:val="30"/>
          <w:szCs w:val="30"/>
        </w:rPr>
        <w:t xml:space="preserve">30. 签订合同</w:t>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5"/>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91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5"/>
        <w:ind w:firstLine="600"/>
        <w:spacing w:before="0" w:after="0" w:line="240" w:lineRule="auto"/>
        <w:rPr>
          <w:rFonts w:hint="eastAsia" w:ascii="黑体" w:hAnsi="宋体"/>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b w:val="0"/>
          <w:sz w:val="30"/>
          <w:szCs w:val="30"/>
        </w:rPr>
        <w:t xml:space="preserve">32、需要执行的政府采购政策（包括但不限于）</w:t>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1"/>
        <w:ind w:firstLine="480"/>
        <w:spacing w:line="480" w:lineRule="exact"/>
        <w:rPr>
          <w:rFonts w:ascii="宋体" w:hAnsi="宋体"/>
          <w:sz w:val="24"/>
          <w:szCs w:val="24"/>
        </w:rPr>
      </w:pPr>
      <w:r>
        <w:rPr>
          <w:rFonts w:ascii="宋体" w:hAnsi="宋体"/>
          <w:sz w:val="24"/>
          <w:szCs w:val="24"/>
        </w:rPr>
      </w:r>
      <w:r/>
    </w:p>
    <w:p>
      <w:pPr>
        <w:pStyle w:val="911"/>
      </w:pPr>
      <w:r/>
      <w:r/>
    </w:p>
    <w:p>
      <w:pPr>
        <w:pStyle w:val="976"/>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pPr>
      <w:r/>
      <w:r/>
    </w:p>
    <w:p>
      <w:pPr>
        <w:pStyle w:val="911"/>
      </w:pPr>
      <w:r/>
      <w:r/>
    </w:p>
    <w:p>
      <w:pPr>
        <w:pStyle w:val="91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1"/>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91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82"/>
        <w:spacing w:before="120" w:after="120"/>
        <w:rPr>
          <w:rFonts w:hAnsi="宋体"/>
          <w:sz w:val="24"/>
          <w:szCs w:val="24"/>
        </w:rPr>
      </w:pPr>
      <w:r>
        <w:rPr>
          <w:rFonts w:hAnsi="宋体"/>
          <w:sz w:val="24"/>
          <w:szCs w:val="24"/>
        </w:rPr>
        <w:t xml:space="preserve">项目名称：                                       项目编号：</w:t>
      </w:r>
      <w:r/>
    </w:p>
    <w:p>
      <w:pPr>
        <w:pStyle w:val="982"/>
        <w:spacing w:before="120" w:after="120"/>
        <w:rPr>
          <w:rFonts w:hAnsi="宋体"/>
          <w:sz w:val="24"/>
          <w:szCs w:val="24"/>
        </w:rPr>
      </w:pPr>
      <w:r>
        <w:rPr>
          <w:rFonts w:hAnsi="宋体"/>
          <w:sz w:val="24"/>
          <w:szCs w:val="24"/>
        </w:rPr>
        <w:t xml:space="preserve">甲方：（买方）_________</w:t>
      </w:r>
      <w:r/>
    </w:p>
    <w:p>
      <w:pPr>
        <w:pStyle w:val="98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8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8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8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8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82"/>
        <w:spacing w:before="120" w:after="120"/>
        <w:rPr>
          <w:rFonts w:hint="eastAsia" w:hAnsi="宋体"/>
          <w:sz w:val="24"/>
          <w:szCs w:val="24"/>
        </w:rPr>
      </w:pPr>
      <w:r>
        <w:rPr>
          <w:rFonts w:hint="eastAsia" w:hAnsi="宋体"/>
          <w:sz w:val="24"/>
          <w:szCs w:val="24"/>
        </w:rPr>
        <w:t xml:space="preserve">1.3 标的数量（规模）：</w:t>
      </w:r>
      <w:r/>
    </w:p>
    <w:p>
      <w:pPr>
        <w:pStyle w:val="982"/>
        <w:spacing w:before="120" w:after="120"/>
        <w:rPr>
          <w:rFonts w:hint="eastAsia" w:hAnsi="宋体"/>
          <w:sz w:val="24"/>
          <w:szCs w:val="24"/>
        </w:rPr>
      </w:pPr>
      <w:r>
        <w:rPr>
          <w:rFonts w:hint="eastAsia" w:hAnsi="宋体"/>
          <w:sz w:val="24"/>
          <w:szCs w:val="24"/>
        </w:rPr>
        <w:t xml:space="preserve">1.4 履行时间（期限）：</w:t>
      </w:r>
      <w:r/>
    </w:p>
    <w:p>
      <w:pPr>
        <w:pStyle w:val="98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82"/>
        <w:spacing w:before="120" w:after="120"/>
        <w:rPr>
          <w:rFonts w:hAnsi="宋体"/>
          <w:b/>
          <w:sz w:val="24"/>
          <w:szCs w:val="24"/>
        </w:rPr>
      </w:pPr>
      <w:r>
        <w:rPr>
          <w:rFonts w:hAnsi="宋体"/>
          <w:b/>
          <w:sz w:val="24"/>
          <w:szCs w:val="24"/>
        </w:rPr>
        <w:t xml:space="preserve">二、合同金额</w:t>
      </w:r>
      <w:r/>
    </w:p>
    <w:p>
      <w:pPr>
        <w:pStyle w:val="98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82"/>
        <w:spacing w:before="120" w:after="120"/>
        <w:rPr>
          <w:rFonts w:hAnsi="宋体"/>
          <w:b/>
          <w:sz w:val="24"/>
          <w:szCs w:val="24"/>
        </w:rPr>
      </w:pPr>
      <w:r>
        <w:rPr>
          <w:rFonts w:hAnsi="宋体"/>
          <w:b/>
          <w:sz w:val="24"/>
          <w:szCs w:val="24"/>
        </w:rPr>
        <w:t xml:space="preserve">三、技术资料</w:t>
      </w:r>
      <w:r/>
    </w:p>
    <w:p>
      <w:pPr>
        <w:pStyle w:val="98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8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2"/>
        <w:ind w:left="412" w:hanging="412"/>
        <w:spacing w:before="120" w:after="120"/>
        <w:rPr>
          <w:rFonts w:hAnsi="宋体"/>
          <w:b/>
          <w:sz w:val="24"/>
          <w:szCs w:val="24"/>
        </w:rPr>
      </w:pPr>
      <w:r>
        <w:rPr>
          <w:rFonts w:hAnsi="宋体"/>
          <w:b/>
          <w:sz w:val="24"/>
          <w:szCs w:val="24"/>
        </w:rPr>
        <w:t xml:space="preserve">四、知识产权</w:t>
      </w:r>
      <w:r/>
    </w:p>
    <w:p>
      <w:pPr>
        <w:pStyle w:val="98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1"/>
        <w:ind w:left="408" w:hanging="408"/>
        <w:spacing w:before="120" w:after="120"/>
        <w:rPr>
          <w:rFonts w:hint="eastAsia" w:ascii="宋体" w:hAnsi="宋体" w:cs="Courier New"/>
          <w:sz w:val="24"/>
          <w:szCs w:val="24"/>
          <w:u w:val="single"/>
        </w:rPr>
      </w:pPr>
      <w:r>
        <w:rPr>
          <w:rFonts w:hint="eastAsia" w:ascii="宋体" w:hAnsi="宋体" w:cs="Courier New"/>
          <w:sz w:val="24"/>
          <w:szCs w:val="24"/>
        </w:rPr>
        <w:t xml:space="preserve">4.2甲乙双方确定，对本合同有关的知识产权权利归属特别约定如下：</w:t>
      </w:r>
      <w:r>
        <w:rPr>
          <w:rFonts w:hint="eastAsia" w:ascii="宋体" w:hAnsi="宋体" w:cs="Courier New"/>
          <w:sz w:val="24"/>
          <w:szCs w:val="24"/>
          <w:u w:val="single"/>
        </w:rPr>
        <w:t xml:space="preserve">知识产权归甲乙双方共同所有，双方可共同申报奖项。</w:t>
      </w:r>
      <w:r/>
    </w:p>
    <w:p>
      <w:pPr>
        <w:pStyle w:val="911"/>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4.2.1甲方有权利用乙方按照本合同约定提供的研究开发成果，进行后续改进。由此产生的具有实质性或创造性技术进步特征的新的技术成果及其权利归属，由</w:t>
      </w:r>
      <w:r>
        <w:rPr>
          <w:rFonts w:hint="eastAsia" w:ascii="宋体" w:hAnsi="宋体" w:cs="Courier New"/>
          <w:sz w:val="24"/>
          <w:szCs w:val="24"/>
          <w:u w:val="single"/>
        </w:rPr>
        <w:t xml:space="preserve">甲</w:t>
      </w:r>
      <w:r>
        <w:rPr>
          <w:rFonts w:hint="eastAsia" w:ascii="宋体" w:hAnsi="宋体" w:cs="Courier New"/>
          <w:sz w:val="24"/>
          <w:szCs w:val="24"/>
        </w:rPr>
        <w:t xml:space="preserve">方享有。</w:t>
      </w:r>
      <w:r/>
    </w:p>
    <w:p>
      <w:pPr>
        <w:pStyle w:val="911"/>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4.2.2乙方有权在完成本合同约定的研究开发工作后，利用该项研究开发成果进行后续改进。由此产生的具有实质性或创造性技术进步特征的新的技术成果，归</w:t>
      </w:r>
      <w:r>
        <w:rPr>
          <w:rFonts w:hint="eastAsia" w:ascii="宋体" w:hAnsi="宋体" w:cs="Courier New"/>
          <w:sz w:val="24"/>
          <w:szCs w:val="24"/>
          <w:u w:val="single"/>
        </w:rPr>
        <w:t xml:space="preserve">乙</w:t>
      </w:r>
      <w:r>
        <w:rPr>
          <w:rFonts w:hint="eastAsia" w:ascii="宋体" w:hAnsi="宋体" w:cs="Courier New"/>
          <w:sz w:val="24"/>
          <w:szCs w:val="24"/>
        </w:rPr>
        <w:t xml:space="preserve">方所有。具体相关利益的分配办法如下：</w:t>
      </w:r>
      <w:r>
        <w:rPr>
          <w:rFonts w:hint="eastAsia" w:ascii="宋体" w:hAnsi="宋体" w:cs="Courier New"/>
          <w:sz w:val="24"/>
          <w:szCs w:val="24"/>
          <w:u w:val="single"/>
        </w:rPr>
        <w:t xml:space="preserve">经协商可优先给甲方升级使用</w:t>
      </w:r>
      <w:r>
        <w:rPr>
          <w:rFonts w:hint="eastAsia" w:ascii="宋体" w:hAnsi="宋体" w:cs="Courier New"/>
          <w:sz w:val="24"/>
          <w:szCs w:val="24"/>
        </w:rPr>
        <w:t xml:space="preserve">。</w:t>
      </w:r>
      <w:r/>
    </w:p>
    <w:p>
      <w:pPr>
        <w:pStyle w:val="911"/>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4.2.3乙方不得在向甲方交付研究开发成果之前，自行将研究开发成果转让给第三方。</w:t>
      </w:r>
      <w:r/>
    </w:p>
    <w:p>
      <w:pPr>
        <w:pStyle w:val="911"/>
        <w:ind w:left="408" w:hanging="408"/>
        <w:spacing w:before="120" w:after="120"/>
        <w:rPr>
          <w:rFonts w:hint="eastAsia" w:hAnsi="宋体"/>
          <w:sz w:val="24"/>
          <w:szCs w:val="24"/>
        </w:rPr>
      </w:pPr>
      <w:r>
        <w:rPr>
          <w:rFonts w:hint="eastAsia" w:ascii="宋体" w:hAnsi="宋体" w:cs="Courier New"/>
          <w:sz w:val="24"/>
          <w:szCs w:val="24"/>
        </w:rPr>
        <w:t xml:space="preserve">4.2.4乙方完成本合同项目的研究开发人员享有在有关技术成果文件上写明技术成果完成者的权利和取得有关荣誉证书、奖励的权利。</w:t>
      </w:r>
      <w:r>
        <w:rPr>
          <w:rFonts w:hint="eastAsia" w:hAnsi="宋体"/>
          <w:sz w:val="24"/>
          <w:szCs w:val="24"/>
        </w:rPr>
      </w:r>
      <w:r/>
    </w:p>
    <w:p>
      <w:pPr>
        <w:pStyle w:val="98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8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82"/>
        <w:ind w:left="410" w:hanging="410"/>
        <w:spacing w:before="120" w:after="120"/>
        <w:rPr>
          <w:rFonts w:hAnsi="宋体"/>
          <w:b/>
          <w:sz w:val="24"/>
          <w:szCs w:val="24"/>
        </w:rPr>
      </w:pPr>
      <w:r>
        <w:rPr>
          <w:rFonts w:hAnsi="宋体"/>
          <w:b/>
          <w:sz w:val="24"/>
          <w:szCs w:val="24"/>
        </w:rPr>
        <w:t xml:space="preserve">六、履约保证金</w:t>
      </w:r>
      <w:r/>
    </w:p>
    <w:p>
      <w:pPr>
        <w:pStyle w:val="98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1"/>
        <w:spacing w:before="156" w:after="156"/>
        <w:rPr>
          <w:rFonts w:hint="eastAsia" w:ascii="宋体" w:hAnsi="宋体"/>
          <w:sz w:val="24"/>
        </w:rPr>
      </w:pPr>
      <w:r>
        <w:rPr>
          <w:rFonts w:hint="eastAsia" w:ascii="宋体" w:hAnsi="宋体"/>
          <w:sz w:val="24"/>
        </w:rPr>
        <w:t xml:space="preserve">8.1分期付款：</w:t>
      </w:r>
      <w:r>
        <w:rPr>
          <w:rFonts w:hint="eastAsia" w:ascii="宋体" w:hAnsi="宋体"/>
          <w:sz w:val="24"/>
          <w:u w:val="single"/>
        </w:rPr>
        <w:t xml:space="preserve">1、合同签订后，采购人支付总价的40％；2、项目初步验收通过后，采购人支付总价的50％；3、项目最终验收通过后，采购人支付总价的10％</w:t>
      </w:r>
      <w:r>
        <w:rPr>
          <w:rFonts w:hint="eastAsia" w:ascii="宋体" w:hAnsi="宋体"/>
          <w:sz w:val="24"/>
        </w:rPr>
        <w:t xml:space="preserve">，其中涉及预付款的：</w:t>
      </w:r>
      <w:r>
        <w:rPr>
          <w:rFonts w:hint="eastAsia" w:ascii="宋体" w:hAnsi="宋体"/>
          <w:sz w:val="24"/>
          <w:u w:val="single"/>
        </w:rPr>
        <w:t xml:space="preserve"> </w:t>
      </w:r>
      <w:r>
        <w:rPr>
          <w:rFonts w:ascii="宋体" w:hAnsi="宋体"/>
          <w:sz w:val="24"/>
          <w:u w:val="single"/>
        </w:rPr>
        <w:t xml:space="preserve">合同签订后</w:t>
      </w:r>
      <w:r>
        <w:rPr>
          <w:rFonts w:hint="eastAsia" w:ascii="宋体" w:hAnsi="宋体"/>
          <w:sz w:val="24"/>
          <w:u w:val="single"/>
        </w:rPr>
        <w:t xml:space="preserve">，</w:t>
      </w:r>
      <w:r>
        <w:rPr>
          <w:rFonts w:ascii="宋体" w:hAnsi="宋体"/>
          <w:sz w:val="24"/>
          <w:u w:val="single"/>
        </w:rPr>
        <w:t xml:space="preserve">采购人支付总价的40％</w:t>
      </w:r>
      <w:r>
        <w:rPr>
          <w:rFonts w:hint="eastAsia" w:ascii="宋体" w:hAnsi="宋体"/>
          <w:sz w:val="24"/>
          <w:u w:val="single"/>
        </w:rPr>
        <w:t xml:space="preserve"> </w:t>
      </w:r>
      <w:r>
        <w:rPr>
          <w:rFonts w:hint="eastAsia" w:ascii="宋体" w:hAnsi="宋体"/>
          <w:sz w:val="24"/>
        </w:rPr>
        <w:t xml:space="preserve">。满足合同约定支付条件的，自收到发票后10个工作日内支付。</w:t>
      </w:r>
      <w:r/>
    </w:p>
    <w:p>
      <w:pPr>
        <w:pStyle w:val="911"/>
        <w:rPr>
          <w:rFonts w:hint="eastAsia" w:ascii="宋体" w:hAnsi="宋体"/>
          <w:sz w:val="24"/>
        </w:rPr>
      </w:pPr>
      <w:r>
        <w:rPr>
          <w:rFonts w:hint="eastAsia" w:ascii="宋体" w:hAnsi="宋体"/>
          <w:sz w:val="24"/>
        </w:rPr>
        <w:t xml:space="preserve">8.2甲方按合同的条款及时进行款项的支付，若因财政拨付周期或支付进度等问题导致逾期付款，则不承担违约责任。</w:t>
      </w:r>
      <w:r/>
    </w:p>
    <w:p>
      <w:pPr>
        <w:pStyle w:val="91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8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8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8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8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8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w:t>
      </w:r>
      <w:r>
        <w:rPr>
          <w:rFonts w:hint="eastAsia" w:hAnsi="宋体"/>
          <w:sz w:val="24"/>
          <w:szCs w:val="24"/>
        </w:rPr>
        <w:t xml:space="preserve"> </w:t>
      </w:r>
      <w:r>
        <w:rPr>
          <w:rFonts w:hAnsi="宋体"/>
          <w:sz w:val="24"/>
          <w:szCs w:val="24"/>
        </w:rPr>
        <w:t xml:space="preserve">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82"/>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hint="eastAsia" w:hAnsi="宋体"/>
          <w:sz w:val="24"/>
          <w:szCs w:val="24"/>
        </w:rPr>
        <w:t xml:space="preserve">本合同正本一式伍份，具有同等法律效力，甲方执贰份，乙方执贰份，财政监管部门执壹份。</w:t>
      </w:r>
      <w:r/>
    </w:p>
    <w:p>
      <w:pPr>
        <w:pStyle w:val="982"/>
        <w:ind w:left="480" w:hanging="480"/>
        <w:spacing w:before="120" w:after="120"/>
        <w:rPr>
          <w:rFonts w:hint="eastAsia" w:hAnsi="宋体"/>
          <w:sz w:val="24"/>
          <w:szCs w:val="24"/>
        </w:rPr>
      </w:pPr>
      <w:r>
        <w:rPr>
          <w:rFonts w:hint="eastAsia" w:hAnsi="宋体"/>
          <w:sz w:val="24"/>
          <w:szCs w:val="24"/>
        </w:rPr>
      </w:r>
      <w:r/>
    </w:p>
    <w:p>
      <w:pPr>
        <w:pStyle w:val="982"/>
        <w:ind w:left="480" w:hanging="480"/>
        <w:spacing w:before="120" w:after="120" w:line="0" w:lineRule="atLeast"/>
        <w:rPr>
          <w:rFonts w:hAnsi="宋体"/>
          <w:sz w:val="24"/>
          <w:szCs w:val="24"/>
        </w:rPr>
      </w:pPr>
      <w:r>
        <w:rPr>
          <w:rFonts w:hAnsi="宋体"/>
          <w:sz w:val="24"/>
          <w:szCs w:val="24"/>
        </w:rPr>
        <w:t xml:space="preserve">  甲方：                        乙方： </w:t>
      </w:r>
      <w:r/>
    </w:p>
    <w:p>
      <w:pPr>
        <w:pStyle w:val="98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8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8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8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ascii="黑体" w:eastAsia="黑体"/>
          <w:bCs/>
          <w:sz w:val="44"/>
        </w:rPr>
      </w:pPr>
      <w:r>
        <w:rPr>
          <w:rFonts w:hint="eastAsia" w:ascii="黑体" w:eastAsia="黑体"/>
          <w:bCs/>
          <w:sz w:val="44"/>
        </w:rPr>
      </w:r>
      <w:r/>
    </w:p>
    <w:p>
      <w:pPr>
        <w:pStyle w:val="982"/>
        <w:jc w:val="center"/>
        <w:spacing w:before="120" w:after="120" w:line="0" w:lineRule="atLeast"/>
        <w:rPr>
          <w:rFonts w:hint="eastAsia" w:hAnsi="宋体"/>
          <w:color w:val="000000"/>
          <w:sz w:val="24"/>
        </w:rPr>
      </w:pPr>
      <w:r>
        <w:rPr>
          <w:rFonts w:hint="eastAsia"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2"/>
        <w:rPr>
          <w:rFonts w:hint="eastAsia" w:ascii="黑体" w:eastAsia="黑体"/>
          <w:b/>
          <w:bCs/>
          <w:sz w:val="44"/>
        </w:rPr>
      </w:pPr>
      <w:r>
        <w:rPr>
          <w:rFonts w:hint="eastAsia" w:ascii="黑体" w:eastAsia="黑体"/>
          <w:b/>
          <w:bCs/>
          <w:sz w:val="44"/>
        </w:rPr>
        <w:t xml:space="preserve">第四章 采购需求</w:t>
      </w:r>
      <w:r/>
    </w:p>
    <w:p>
      <w:pPr>
        <w:pStyle w:val="1022"/>
        <w:numPr>
          <w:ilvl w:val="0"/>
          <w:numId w:val="6"/>
        </w:numPr>
        <w:jc w:val="both"/>
        <w:widowControl w:val="off"/>
        <w:rPr>
          <w:rFonts w:ascii="Times New Roman" w:hAnsi="Times New Roman"/>
          <w:b/>
        </w:rPr>
      </w:pPr>
      <w:r>
        <w:rPr>
          <w:rFonts w:ascii="Times New Roman" w:hAnsi="Times New Roman"/>
          <w:b/>
        </w:rPr>
        <w:t xml:space="preserve">采购标的</w:t>
      </w:r>
      <w:r/>
    </w:p>
    <w:p>
      <w:pPr>
        <w:pStyle w:val="911"/>
        <w:rPr>
          <w:rFonts w:hint="eastAsia"/>
          <w:bCs/>
          <w:sz w:val="24"/>
        </w:rPr>
      </w:pPr>
      <w:r>
        <w:rPr>
          <w:bCs/>
          <w:sz w:val="24"/>
        </w:rPr>
        <w:t xml:space="preserve">1.</w:t>
      </w:r>
      <w:r>
        <w:rPr>
          <w:rFonts w:hint="eastAsia"/>
          <w:bCs/>
          <w:sz w:val="24"/>
        </w:rPr>
        <w:t xml:space="preserve">项目名称：</w:t>
      </w:r>
      <w:r>
        <w:rPr>
          <w:sz w:val="24"/>
          <w:szCs w:val="24"/>
        </w:rPr>
        <w:t xml:space="preserve">电子政务综合系统拓展</w:t>
      </w:r>
      <w:r>
        <w:rPr>
          <w:rFonts w:hint="eastAsia"/>
          <w:bCs/>
          <w:sz w:val="24"/>
        </w:rPr>
      </w:r>
      <w:r/>
    </w:p>
    <w:p>
      <w:pPr>
        <w:pStyle w:val="911"/>
        <w:rPr>
          <w:rFonts w:ascii="宋体" w:hAnsi="宋体"/>
          <w:sz w:val="24"/>
        </w:rPr>
      </w:pPr>
      <w:r>
        <w:rPr>
          <w:rFonts w:hint="eastAsia" w:ascii="宋体" w:hAnsi="宋体"/>
          <w:sz w:val="24"/>
        </w:rPr>
        <w:t xml:space="preserve">2.预算金额：</w:t>
      </w:r>
      <w:r>
        <w:rPr>
          <w:sz w:val="24"/>
          <w:szCs w:val="24"/>
        </w:rPr>
        <w:t xml:space="preserve">55万元</w:t>
      </w:r>
      <w:r>
        <w:rPr>
          <w:rFonts w:ascii="宋体" w:hAnsi="宋体"/>
          <w:sz w:val="24"/>
        </w:rPr>
      </w:r>
      <w:r/>
    </w:p>
    <w:p>
      <w:pPr>
        <w:pStyle w:val="911"/>
        <w:rPr>
          <w:rFonts w:ascii="宋体" w:hAnsi="宋体"/>
          <w:sz w:val="24"/>
        </w:rPr>
      </w:pPr>
      <w:r>
        <w:rPr>
          <w:rFonts w:hint="eastAsia" w:ascii="宋体" w:hAnsi="宋体"/>
          <w:sz w:val="24"/>
        </w:rPr>
        <w:t xml:space="preserve">3.最高限价：</w:t>
      </w:r>
      <w:r>
        <w:rPr>
          <w:sz w:val="24"/>
          <w:szCs w:val="24"/>
        </w:rPr>
        <w:t xml:space="preserve">55万元</w:t>
      </w:r>
      <w:r>
        <w:rPr>
          <w:rFonts w:ascii="宋体" w:hAnsi="宋体"/>
          <w:sz w:val="24"/>
        </w:rPr>
      </w:r>
      <w:r/>
    </w:p>
    <w:p>
      <w:pPr>
        <w:pStyle w:val="911"/>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随着自然资源数字化改革持续深化，行业规范化、智能化、全流程线上化治理对</w:t>
      </w:r>
      <w:r>
        <w:rPr>
          <w:rFonts w:hint="eastAsia" w:ascii="宋体" w:hAnsi="宋体" w:cs="宋体"/>
          <w:sz w:val="24"/>
        </w:rPr>
        <w:t xml:space="preserve">现有电子政务综合系统提出了更高要求。为持续深化自然资源领域数字赋能改革，全面推进各类核心业务事项标准化上线、流程化管控、智能化赋能，本次需对电子政务综合系统进行拓展升级，聚焦耕地保护、乡村规划、土地征收开发等重点业务领域，补齐系统业务覆盖短板，实现核心业务流程全面上线。同时，持续优化系统功能，不断提升系统智能化水平。通过系统拓展升级，进一步拓宽业务覆盖范围、规范业务办理流程、提升政务服务与治理效能，全面构建自然资源业务“全上网、真上网、好上网、上好网”的数字化运行体系，支撑全市自然资源数字化高质量转型发展。</w:t>
      </w:r>
      <w:r>
        <w:rPr>
          <w:rFonts w:ascii="宋体" w:hAnsi="宋体"/>
          <w:sz w:val="24"/>
          <w:u w:val="single"/>
        </w:rPr>
      </w:r>
      <w:r/>
    </w:p>
    <w:p>
      <w:pPr>
        <w:pStyle w:val="911"/>
        <w:rPr>
          <w:rFonts w:hint="eastAsia" w:ascii="宋体" w:hAnsi="宋体"/>
          <w:sz w:val="24"/>
        </w:rPr>
      </w:pPr>
      <w:r>
        <w:rPr>
          <w:rFonts w:hint="eastAsia" w:ascii="宋体" w:hAnsi="宋体"/>
          <w:sz w:val="24"/>
        </w:rPr>
        <w:t xml:space="preserve">5.合同履行期限：</w:t>
      </w:r>
      <w:r>
        <w:rPr>
          <w:sz w:val="24"/>
          <w:szCs w:val="24"/>
        </w:rPr>
        <w:t xml:space="preserve">合同签订之日起至验收结束后2年</w:t>
      </w:r>
      <w:r>
        <w:rPr>
          <w:rFonts w:hint="eastAsia"/>
          <w:sz w:val="24"/>
          <w:szCs w:val="24"/>
        </w:rPr>
        <w:t xml:space="preserve">。</w:t>
      </w:r>
      <w:r>
        <w:rPr>
          <w:rFonts w:hint="eastAsia" w:ascii="宋体" w:hAnsi="宋体"/>
          <w:sz w:val="24"/>
        </w:rPr>
      </w:r>
      <w:r/>
    </w:p>
    <w:p>
      <w:pPr>
        <w:pStyle w:val="911"/>
        <w:rPr>
          <w:rFonts w:hint="eastAsia" w:ascii="宋体" w:hAnsi="宋体"/>
          <w:sz w:val="24"/>
        </w:rPr>
      </w:pPr>
      <w:r>
        <w:rPr>
          <w:rFonts w:hint="eastAsia" w:ascii="宋体" w:hAnsi="宋体"/>
          <w:sz w:val="24"/>
        </w:rPr>
        <w:t xml:space="preserve">6.是/否接受联合体投标：</w:t>
      </w:r>
      <w:r>
        <w:rPr>
          <w:sz w:val="24"/>
          <w:szCs w:val="24"/>
        </w:rPr>
        <w:t xml:space="preserve">否</w:t>
      </w:r>
      <w:r>
        <w:rPr>
          <w:rFonts w:hint="eastAsia"/>
          <w:sz w:val="24"/>
          <w:szCs w:val="24"/>
        </w:rPr>
        <w:t xml:space="preserve">。</w:t>
      </w:r>
      <w:r>
        <w:rPr>
          <w:rFonts w:hint="eastAsia" w:ascii="宋体" w:hAnsi="宋体"/>
          <w:sz w:val="24"/>
        </w:rPr>
      </w:r>
      <w:r/>
    </w:p>
    <w:p>
      <w:pPr>
        <w:pStyle w:val="911"/>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sz w:val="24"/>
          <w:szCs w:val="24"/>
        </w:rPr>
        <w:t xml:space="preserve">否</w:t>
      </w:r>
      <w:r>
        <w:rPr>
          <w:rFonts w:hint="eastAsia"/>
          <w:sz w:val="24"/>
          <w:szCs w:val="24"/>
        </w:rPr>
        <w:t xml:space="preserve">。</w:t>
      </w:r>
      <w:r>
        <w:rPr>
          <w:rFonts w:hint="eastAsia" w:ascii="宋体" w:hAnsi="宋体"/>
          <w:bCs/>
          <w:sz w:val="24"/>
        </w:rPr>
      </w:r>
      <w:r/>
    </w:p>
    <w:p>
      <w:pPr>
        <w:pStyle w:val="91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11"/>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11"/>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11"/>
        <w:rPr>
          <w:rFonts w:hint="eastAsia" w:ascii="宋体" w:hAnsi="宋体"/>
          <w:bCs/>
          <w:sz w:val="24"/>
        </w:rPr>
      </w:pPr>
      <w:r>
        <w:rPr>
          <w:rFonts w:hint="eastAsia" w:ascii="宋体" w:hAnsi="宋体"/>
          <w:bCs/>
          <w:sz w:val="24"/>
        </w:rPr>
        <w:t xml:space="preserve">12.项目类别：服务类。</w:t>
      </w:r>
      <w:r/>
    </w:p>
    <w:p>
      <w:pPr>
        <w:pStyle w:val="911"/>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1"/>
        <w:rPr>
          <w:rFonts w:ascii="宋体" w:hAnsi="宋体"/>
          <w:sz w:val="24"/>
        </w:rPr>
      </w:pPr>
      <w:r>
        <w:rPr>
          <w:rFonts w:ascii="宋体" w:hAnsi="宋体"/>
          <w:sz w:val="24"/>
        </w:rPr>
      </w:r>
      <w:r/>
    </w:p>
    <w:p>
      <w:pPr>
        <w:pStyle w:val="1022"/>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911"/>
        <w:rPr>
          <w:i/>
          <w:sz w:val="24"/>
        </w:rPr>
      </w:pPr>
      <w:r>
        <w:rPr>
          <w:sz w:val="24"/>
        </w:rPr>
        <w:t xml:space="preserve">1. 交付（实施）的时间（期限）和地点（范围）</w:t>
      </w:r>
      <w:r>
        <w:rPr>
          <w:i/>
          <w:sz w:val="24"/>
        </w:rPr>
      </w:r>
      <w:r/>
    </w:p>
    <w:p>
      <w:pPr>
        <w:pStyle w:val="911"/>
        <w:ind w:firstLine="480"/>
        <w:rPr>
          <w:i/>
          <w:sz w:val="24"/>
        </w:rPr>
      </w:pPr>
      <w:r>
        <w:rPr>
          <w:sz w:val="24"/>
          <w:szCs w:val="24"/>
        </w:rPr>
        <w:t xml:space="preserve">合同签订后即开始实施，根据实际进度要求完成开发后试运行。实施地点：常州市太湖东路103号1号楼，常州市自然资源和规划局。</w:t>
      </w:r>
      <w:r>
        <w:rPr>
          <w:i/>
          <w:sz w:val="24"/>
        </w:rPr>
      </w:r>
      <w:r/>
    </w:p>
    <w:p>
      <w:pPr>
        <w:pStyle w:val="911"/>
        <w:rPr>
          <w:sz w:val="24"/>
        </w:rPr>
      </w:pPr>
      <w:r>
        <w:rPr>
          <w:sz w:val="24"/>
        </w:rPr>
        <w:t xml:space="preserve">2. 付款条件（进度和方式）</w:t>
      </w:r>
      <w:r/>
    </w:p>
    <w:p>
      <w:pPr>
        <w:pStyle w:val="911"/>
        <w:ind w:firstLine="480"/>
        <w:rPr>
          <w:sz w:val="24"/>
          <w:szCs w:val="24"/>
        </w:rPr>
      </w:pPr>
      <w:r>
        <w:rPr>
          <w:sz w:val="24"/>
          <w:szCs w:val="24"/>
        </w:rPr>
        <w:t xml:space="preserve">合同签订后，采购人支付总价的40％，自收到发票后10个工作日内支付；项目初步验收通过后，采购人支付总价的50％，自收到发票后10个工作日内支付；项目最终验收通过后，采购人支付总价的10％，自收到发票后10个工作日内支付。</w:t>
      </w:r>
      <w:r/>
    </w:p>
    <w:p>
      <w:pPr>
        <w:pStyle w:val="911"/>
        <w:ind w:firstLine="480"/>
        <w:rPr>
          <w:rFonts w:hint="eastAsia"/>
          <w:sz w:val="24"/>
        </w:rPr>
      </w:pPr>
      <w:r>
        <w:rPr>
          <w:sz w:val="24"/>
          <w:szCs w:val="24"/>
        </w:rPr>
        <w:t xml:space="preserve">甲方按合同的条款及时进行款项的支付，若因财政拨付周期或支付进度等问题导致逾期付款，则不承担违约责任。</w:t>
      </w:r>
      <w:r>
        <w:rPr>
          <w:rFonts w:hint="eastAsia"/>
          <w:sz w:val="24"/>
        </w:rPr>
      </w:r>
      <w:r/>
    </w:p>
    <w:p>
      <w:pPr>
        <w:pStyle w:val="911"/>
        <w:rPr>
          <w:sz w:val="24"/>
        </w:rPr>
      </w:pPr>
      <w:r>
        <w:rPr>
          <w:sz w:val="24"/>
        </w:rPr>
        <w:t xml:space="preserve">3. 包装和运输</w:t>
      </w:r>
      <w:r/>
    </w:p>
    <w:p>
      <w:pPr>
        <w:pStyle w:val="911"/>
        <w:ind w:firstLine="480"/>
        <w:rPr>
          <w:rFonts w:hint="eastAsia"/>
          <w:sz w:val="24"/>
          <w:szCs w:val="24"/>
        </w:rPr>
      </w:pPr>
      <w:r>
        <w:rPr>
          <w:rFonts w:hint="eastAsia"/>
          <w:sz w:val="24"/>
          <w:szCs w:val="24"/>
        </w:rPr>
        <w:t xml:space="preserve">无</w:t>
      </w:r>
      <w:r/>
    </w:p>
    <w:p>
      <w:pPr>
        <w:pStyle w:val="911"/>
        <w:rPr>
          <w:sz w:val="24"/>
        </w:rPr>
      </w:pPr>
      <w:r>
        <w:rPr>
          <w:sz w:val="24"/>
        </w:rPr>
      </w:r>
      <w:r/>
    </w:p>
    <w:p>
      <w:pPr>
        <w:pStyle w:val="911"/>
        <w:rPr>
          <w:sz w:val="24"/>
        </w:rPr>
      </w:pPr>
      <w:r>
        <w:rPr>
          <w:sz w:val="24"/>
        </w:rPr>
        <w:t xml:space="preserve">4. 售后服务（质保期</w:t>
      </w:r>
      <w:r>
        <w:rPr>
          <w:rFonts w:hint="eastAsia"/>
          <w:sz w:val="24"/>
        </w:rPr>
        <w:t xml:space="preserve">等</w:t>
      </w:r>
      <w:r>
        <w:rPr>
          <w:sz w:val="24"/>
        </w:rPr>
        <w:t xml:space="preserve">）</w:t>
      </w:r>
      <w:r/>
    </w:p>
    <w:p>
      <w:pPr>
        <w:pStyle w:val="911"/>
        <w:ind w:firstLine="480"/>
        <w:rPr>
          <w:sz w:val="24"/>
          <w:szCs w:val="24"/>
        </w:rPr>
      </w:pPr>
      <w:r>
        <w:rPr>
          <w:sz w:val="24"/>
          <w:szCs w:val="24"/>
        </w:rPr>
        <w:t xml:space="preserve">验收结束后2年。</w:t>
      </w:r>
      <w:r/>
    </w:p>
    <w:p>
      <w:pPr>
        <w:pStyle w:val="911"/>
        <w:rPr>
          <w:sz w:val="24"/>
        </w:rPr>
      </w:pPr>
      <w:r>
        <w:rPr>
          <w:sz w:val="24"/>
        </w:rPr>
        <w:t xml:space="preserve">5. 保险</w:t>
      </w:r>
      <w:r/>
    </w:p>
    <w:p>
      <w:pPr>
        <w:pStyle w:val="911"/>
        <w:ind w:firstLine="480"/>
        <w:rPr>
          <w:rFonts w:hint="eastAsia"/>
          <w:sz w:val="24"/>
        </w:rPr>
      </w:pPr>
      <w:r>
        <w:rPr>
          <w:rFonts w:hint="eastAsia"/>
          <w:sz w:val="24"/>
          <w:szCs w:val="24"/>
        </w:rPr>
        <w:t xml:space="preserve">无</w:t>
      </w:r>
      <w:r>
        <w:rPr>
          <w:rFonts w:hint="eastAsia"/>
          <w:sz w:val="24"/>
        </w:rPr>
      </w:r>
      <w:r/>
    </w:p>
    <w:p>
      <w:pPr>
        <w:pStyle w:val="911"/>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11"/>
        <w:rPr>
          <w:b/>
          <w:i/>
          <w:sz w:val="24"/>
        </w:rPr>
      </w:pPr>
      <w:r>
        <w:rPr>
          <w:b/>
          <w:i/>
          <w:sz w:val="24"/>
        </w:rPr>
      </w:r>
      <w:r/>
    </w:p>
    <w:p>
      <w:pPr>
        <w:pStyle w:val="1022"/>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22"/>
        <w:rPr>
          <w:rFonts w:hint="eastAsia" w:ascii="Times New Roman" w:hAnsi="Times New Roman"/>
          <w:b/>
          <w:highlight w:val="yellow"/>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p>
    <w:p>
      <w:pPr>
        <w:pStyle w:val="911"/>
        <w:rPr>
          <w:sz w:val="24"/>
          <w:highlight w:val="yellow"/>
        </w:rPr>
      </w:pPr>
      <w:r>
        <w:rPr>
          <w:sz w:val="24"/>
          <w:highlight w:val="yellow"/>
        </w:rPr>
        <w:t xml:space="preserve">1. 基本要求</w:t>
      </w:r>
      <w:r/>
    </w:p>
    <w:p>
      <w:pPr>
        <w:pStyle w:val="911"/>
        <w:ind w:firstLine="480"/>
        <w:rPr>
          <w:rFonts w:hint="eastAsia"/>
          <w:sz w:val="24"/>
          <w:szCs w:val="24"/>
        </w:rPr>
      </w:pPr>
      <w:r>
        <w:rPr>
          <w:rFonts w:hint="eastAsia"/>
          <w:sz w:val="24"/>
          <w:szCs w:val="24"/>
        </w:rPr>
        <w:t xml:space="preserve">1.1、项目背景</w:t>
      </w:r>
      <w:r/>
    </w:p>
    <w:p>
      <w:pPr>
        <w:pStyle w:val="911"/>
        <w:ind w:firstLine="480"/>
        <w:rPr>
          <w:rFonts w:hint="eastAsia" w:ascii="宋体" w:hAnsi="宋体" w:cs="宋体"/>
          <w:sz w:val="24"/>
          <w:szCs w:val="24"/>
        </w:rPr>
      </w:pPr>
      <w:r>
        <w:rPr>
          <w:sz w:val="24"/>
          <w:szCs w:val="24"/>
        </w:rPr>
        <w:t xml:space="preserve">当前，数字中国、智慧城市建设已上升为国家战略。自然资源部于2024年2月印发《自然资源数字化治理能力提升总体方案》（自然资发〔2024〕33号），旨在推动自然资源整体治理数字化转型升级。近年来，常州市自然资源和规划局积极响应国家战略部署与省级工作要求，持续推进自然资源和规划领域数字化转型工作。2026年，在2025年项目建设成果基础上，</w:t>
      </w:r>
      <w:r>
        <w:rPr>
          <w:rFonts w:hint="eastAsia" w:ascii="宋体" w:hAnsi="宋体" w:cs="宋体"/>
          <w:sz w:val="24"/>
          <w:szCs w:val="24"/>
        </w:rPr>
        <w:t xml:space="preserve">常州市进一步启动“常州市自然资源和规划数字化转型工程（2026）”项目，通过系统性的数字化转型，全面赋能自然资源和规划治理能力现代化。电子政务综合系统拓展升级作为常州市自然资源和规划数字化转型工程（2026）中的重点任务，旨在通过流程再造与功能升级改造，进一步深化电子政务综合系统的业务覆盖范围与智能化水平，助力更好地履行“两统一”核心职责。</w:t>
      </w:r>
      <w:r/>
    </w:p>
    <w:p>
      <w:pPr>
        <w:pStyle w:val="911"/>
        <w:ind w:firstLine="480"/>
        <w:rPr>
          <w:sz w:val="24"/>
          <w:szCs w:val="24"/>
        </w:rPr>
      </w:pPr>
      <w:r>
        <w:rPr>
          <w:rFonts w:hint="eastAsia"/>
          <w:sz w:val="24"/>
          <w:szCs w:val="24"/>
        </w:rPr>
        <w:t xml:space="preserve">1.2</w:t>
      </w:r>
      <w:r>
        <w:rPr>
          <w:sz w:val="24"/>
          <w:szCs w:val="24"/>
        </w:rPr>
        <w:t xml:space="preserve">、建设目标</w:t>
      </w:r>
      <w:r/>
    </w:p>
    <w:p>
      <w:pPr>
        <w:pStyle w:val="911"/>
        <w:ind w:firstLine="480"/>
        <w:rPr>
          <w:sz w:val="24"/>
          <w:szCs w:val="24"/>
        </w:rPr>
      </w:pPr>
      <w:r>
        <w:rPr>
          <w:sz w:val="24"/>
          <w:szCs w:val="24"/>
        </w:rPr>
        <w:t xml:space="preserve">对现有电子政务综合系统进行拓展升级。新增并上线耕地保护与农业生产需求建设涉及永久基本</w:t>
      </w:r>
      <w:r>
        <w:rPr>
          <w:rFonts w:hint="eastAsia" w:ascii="宋体" w:hAnsi="宋体" w:cs="宋体"/>
          <w:sz w:val="24"/>
          <w:szCs w:val="24"/>
        </w:rPr>
        <w:t xml:space="preserve">农田占用补划、耕作层剥离再利用备案验收管理、乡村通则式规划、土地征收成片开发方案审查等核心业务流程，实现“全业务上网”的关键突破。同时，通过拓展系统查询统计功能、新增或调整接口，持续完善系统功能，提升政务智能化治理水平。通过本次系统拓展，全面规范自然资源业务办理流程，提升审批监管质效，最终实现自然资源业务办理“全上网、真上网、好上网、上好网”的建设目标</w:t>
      </w:r>
      <w:r>
        <w:rPr>
          <w:sz w:val="24"/>
          <w:szCs w:val="24"/>
        </w:rPr>
        <w:t xml:space="preserve">，全面支撑全市自然资源治理体系和治理能力数字化、现代化升级。</w:t>
      </w:r>
      <w:r/>
    </w:p>
    <w:p>
      <w:pPr>
        <w:pStyle w:val="911"/>
        <w:ind w:firstLine="480"/>
        <w:rPr>
          <w:sz w:val="24"/>
          <w:szCs w:val="24"/>
        </w:rPr>
      </w:pPr>
      <w:r>
        <w:rPr>
          <w:rFonts w:hint="eastAsia"/>
          <w:sz w:val="24"/>
          <w:szCs w:val="24"/>
        </w:rPr>
        <w:t xml:space="preserve">1.</w:t>
      </w:r>
      <w:r>
        <w:rPr>
          <w:sz w:val="24"/>
          <w:szCs w:val="24"/>
        </w:rPr>
        <w:t xml:space="preserve">3、项目建设内容</w:t>
      </w:r>
      <w:r/>
    </w:p>
    <w:p>
      <w:pPr>
        <w:pStyle w:val="911"/>
        <w:ind w:firstLine="480"/>
        <w:rPr>
          <w:sz w:val="24"/>
          <w:szCs w:val="24"/>
        </w:rPr>
      </w:pPr>
      <w:r>
        <w:rPr>
          <w:rFonts w:hint="eastAsia"/>
          <w:sz w:val="24"/>
          <w:szCs w:val="24"/>
        </w:rPr>
        <w:t xml:space="preserve">1.</w:t>
      </w:r>
      <w:r>
        <w:rPr>
          <w:sz w:val="24"/>
          <w:szCs w:val="24"/>
        </w:rPr>
        <w:t xml:space="preserve">3.1业务流程新增</w:t>
      </w:r>
      <w:r/>
    </w:p>
    <w:p>
      <w:pPr>
        <w:pStyle w:val="911"/>
        <w:ind w:firstLine="480"/>
        <w:rPr>
          <w:sz w:val="24"/>
          <w:szCs w:val="24"/>
        </w:rPr>
      </w:pPr>
      <w:r>
        <w:rPr>
          <w:sz w:val="24"/>
          <w:szCs w:val="24"/>
        </w:rPr>
        <w:t xml:space="preserve">基于常州市自然资源和规划局电子政务综合系统现有基础进行升级</w:t>
      </w:r>
      <w:r>
        <w:rPr>
          <w:rFonts w:hint="eastAsia"/>
          <w:sz w:val="24"/>
          <w:szCs w:val="24"/>
        </w:rPr>
        <w:t xml:space="preserve">，</w:t>
      </w:r>
      <w:r>
        <w:rPr>
          <w:sz w:val="24"/>
          <w:szCs w:val="24"/>
        </w:rPr>
        <w:t xml:space="preserve">在现有流程运行基础上，结合上级的工作部署要求以及实际业务推进过程中的具体工作，新增10项业务流程，具体包括：</w:t>
      </w:r>
      <w:r/>
    </w:p>
    <w:p>
      <w:pPr>
        <w:pStyle w:val="911"/>
        <w:ind w:firstLine="480"/>
        <w:rPr>
          <w:sz w:val="24"/>
          <w:szCs w:val="24"/>
        </w:rPr>
      </w:pPr>
      <w:r>
        <w:rPr>
          <w:sz w:val="24"/>
          <w:szCs w:val="24"/>
        </w:rPr>
        <w:t xml:space="preserve">耕地保护和农业生产需求建设涉及永久基本农田占用补划、国家重点建设项目涉及永久基本农田占用补划：需新增地保护和农业生产需求建设涉及永久基本农田占用补划与国家重点建设项目涉及永久基本农田占用补划两类业务流程，实现线上全流程规范化管理，涵盖报件、耕保处接件、内业核查和外业踏勘、成果录入等环节。</w:t>
      </w:r>
      <w:r/>
    </w:p>
    <w:p>
      <w:pPr>
        <w:pStyle w:val="911"/>
        <w:ind w:firstLine="480"/>
        <w:rPr>
          <w:sz w:val="24"/>
          <w:szCs w:val="24"/>
        </w:rPr>
      </w:pPr>
      <w:r>
        <w:rPr>
          <w:sz w:val="24"/>
          <w:szCs w:val="24"/>
        </w:rPr>
        <w:t xml:space="preserve">耕作层剥离再利用备案验收管理：需新增耕作层剥离再利用备案验收管理业务流程，涵盖耕作层剥离土壤剥离实施方案备案、耕作层剥离验收等环节。</w:t>
      </w:r>
      <w:r/>
    </w:p>
    <w:p>
      <w:pPr>
        <w:pStyle w:val="911"/>
        <w:ind w:firstLine="480"/>
        <w:rPr>
          <w:sz w:val="24"/>
          <w:szCs w:val="24"/>
        </w:rPr>
      </w:pPr>
      <w:r>
        <w:rPr>
          <w:sz w:val="24"/>
          <w:szCs w:val="24"/>
        </w:rPr>
        <w:t xml:space="preserve">乡村通则式规划管理流程：需新增乡村通则式规划管理业务流程，涵盖县级局收件、审查、审核、上传最终成果以及市局审议、报批和批复等环节，构建起面向乡镇、村庄的规划管理的线上通道。</w:t>
      </w:r>
      <w:r/>
    </w:p>
    <w:p>
      <w:pPr>
        <w:pStyle w:val="911"/>
        <w:ind w:firstLine="480"/>
        <w:rPr>
          <w:sz w:val="24"/>
          <w:szCs w:val="24"/>
        </w:rPr>
      </w:pPr>
      <w:r>
        <w:rPr>
          <w:sz w:val="24"/>
          <w:szCs w:val="24"/>
        </w:rPr>
        <w:t xml:space="preserve">日常变更调查预变更方案审查、年底集中调查预变更方案审查：需新增日常变更调查预变更方案审查、年底集中调查预变更方案审查业务流程，涵盖县级报件、审核以及市局受理审核等环节，支撑日常或年度集中预变更方案的在线提交和审查。</w:t>
      </w:r>
      <w:r/>
    </w:p>
    <w:p>
      <w:pPr>
        <w:pStyle w:val="911"/>
        <w:ind w:firstLine="480"/>
        <w:rPr>
          <w:sz w:val="24"/>
          <w:szCs w:val="24"/>
        </w:rPr>
      </w:pPr>
      <w:r>
        <w:rPr>
          <w:sz w:val="24"/>
          <w:szCs w:val="24"/>
        </w:rPr>
        <w:t xml:space="preserve">土地征收成片开发方案审查：需新增土地征收成片开发方案审查业务流程，涵盖分局报件、审核、成果录入等环节，实现对土地征收成片开发方案的线上申报、多部门协同审查与专家论证管理。系统记录全流程审查节点与意见，支撑方案的科学决策与高效批复，规范土地征收前期工作。</w:t>
      </w:r>
      <w:r/>
    </w:p>
    <w:p>
      <w:pPr>
        <w:pStyle w:val="911"/>
        <w:ind w:firstLine="480"/>
      </w:pPr>
      <w:r>
        <w:rPr>
          <w:sz w:val="24"/>
          <w:szCs w:val="24"/>
        </w:rPr>
        <w:t xml:space="preserve">用地用林预审查：需新增用地用林预审查业务流程，涵盖报件受理、审核以及市局受理审核等环节，多业务科室基于共享信息开展线上联合审查，为项目落地可行性的提前研判提供支撑，有效规避重大冲突，提升项目审批效率。</w:t>
      </w:r>
      <w:r/>
    </w:p>
    <w:p>
      <w:pPr>
        <w:pStyle w:val="911"/>
        <w:ind w:firstLine="480"/>
        <w:rPr>
          <w:rFonts w:ascii="宋体" w:hAnsi="宋体" w:cs="宋体"/>
          <w:sz w:val="24"/>
          <w:szCs w:val="24"/>
        </w:rPr>
      </w:pPr>
      <w:r>
        <w:rPr>
          <w:sz w:val="24"/>
          <w:szCs w:val="24"/>
        </w:rPr>
        <w:t xml:space="preserve">高标准农田、重大项目、全域土地综合整治涉及永久基本农田占用补划：针对高标准农田建设、重大项目和全域土地综合整治中涉及永久基本农田占用与补划的特殊情形，需建立线上审批与监管流程，涵盖报件、审查与实地踏勘、成果录入等环节，严格遵循永久基本农田保护要求，支持占用必要性论证、补划方案编制、市级审查论证的全过程线上办理，并确保补划地块数据及时更新至“一张图”系统，实现占补平衡的动态精</w:t>
      </w:r>
      <w:r>
        <w:rPr>
          <w:rFonts w:hint="eastAsia" w:ascii="宋体" w:hAnsi="宋体" w:cs="宋体"/>
          <w:sz w:val="24"/>
          <w:szCs w:val="24"/>
        </w:rPr>
        <w:t xml:space="preserve">准监管。</w:t>
      </w:r>
      <w:r>
        <w:rPr>
          <w:rFonts w:ascii="宋体" w:hAnsi="宋体" w:cs="宋体"/>
          <w:sz w:val="24"/>
          <w:szCs w:val="24"/>
        </w:rPr>
      </w:r>
      <w:r/>
    </w:p>
    <w:p>
      <w:pPr>
        <w:pStyle w:val="911"/>
        <w:ind w:firstLine="480"/>
        <w:rPr>
          <w:rFonts w:ascii="宋体" w:hAnsi="宋体" w:cs="宋体"/>
          <w:sz w:val="24"/>
          <w:szCs w:val="24"/>
        </w:rPr>
      </w:pPr>
      <w:r>
        <w:rPr>
          <w:rFonts w:hint="eastAsia" w:ascii="宋体" w:hAnsi="宋体" w:cs="宋体"/>
          <w:sz w:val="24"/>
          <w:szCs w:val="24"/>
        </w:rPr>
        <w:t xml:space="preserve">土地整治项目立项：需新增土地整治项目立项业务流程，涵盖报件、审核等环节，实现土地整治项目从计划申报、可行性研究到立项批复的全程线上管理。</w:t>
      </w:r>
      <w:r>
        <w:rPr>
          <w:rFonts w:ascii="宋体" w:hAnsi="宋体" w:cs="宋体"/>
          <w:sz w:val="24"/>
          <w:szCs w:val="24"/>
        </w:rPr>
      </w:r>
      <w:r/>
    </w:p>
    <w:p>
      <w:pPr>
        <w:pStyle w:val="911"/>
        <w:ind w:firstLine="480"/>
        <w:rPr>
          <w:rFonts w:ascii="宋体" w:hAnsi="宋体" w:cs="宋体"/>
          <w:sz w:val="24"/>
          <w:szCs w:val="24"/>
        </w:rPr>
      </w:pPr>
      <w:r>
        <w:rPr>
          <w:rFonts w:hint="eastAsia" w:ascii="宋体" w:hAnsi="宋体" w:cs="宋体"/>
          <w:sz w:val="24"/>
          <w:szCs w:val="24"/>
        </w:rPr>
        <w:t xml:space="preserve">征地款预存、拨付、退费全过程：需新增征地补偿费用“预存-拨付-退费”的全周期线上监管审批流程，涵盖报件、审核盖章预存款缴费通知单、下发资规分局、区政府财政局出具区级资金到账证明、耕保处确认、财务处办理、服务中心预存完成、缴费及审核等环节，确保征地补偿资金管理的规范、透明与高效。</w:t>
      </w:r>
      <w:r>
        <w:rPr>
          <w:rFonts w:ascii="宋体" w:hAnsi="宋体" w:cs="宋体"/>
          <w:sz w:val="24"/>
          <w:szCs w:val="24"/>
        </w:rPr>
      </w:r>
      <w:r/>
    </w:p>
    <w:p>
      <w:pPr>
        <w:pStyle w:val="911"/>
        <w:ind w:firstLine="480"/>
        <w:rPr>
          <w:sz w:val="24"/>
          <w:szCs w:val="24"/>
        </w:rPr>
      </w:pPr>
      <w:r>
        <w:rPr>
          <w:rFonts w:hint="eastAsia" w:ascii="宋体" w:hAnsi="宋体" w:cs="宋体"/>
          <w:sz w:val="24"/>
          <w:szCs w:val="24"/>
        </w:rPr>
        <w:t xml:space="preserve">城镇开发边界局部优化成果审查流程：需新增城镇开发边界局部优化成果审查流程，涵盖县级资规部门上传及初审、</w:t>
      </w:r>
      <w:r>
        <w:rPr>
          <w:sz w:val="24"/>
          <w:szCs w:val="24"/>
        </w:rPr>
        <w:t xml:space="preserve">市资规审查及上报、成果批复等环节，为城镇开发边界局部优化调整的成果审查与报批工作提供服务支撑。</w:t>
      </w:r>
      <w:r/>
    </w:p>
    <w:p>
      <w:pPr>
        <w:pStyle w:val="911"/>
        <w:ind w:firstLine="480"/>
        <w:rPr>
          <w:sz w:val="24"/>
          <w:szCs w:val="24"/>
        </w:rPr>
      </w:pPr>
      <w:r>
        <w:rPr>
          <w:rFonts w:hint="eastAsia"/>
          <w:sz w:val="24"/>
          <w:szCs w:val="24"/>
        </w:rPr>
        <w:t xml:space="preserve">1.</w:t>
      </w:r>
      <w:r>
        <w:rPr>
          <w:sz w:val="24"/>
          <w:szCs w:val="24"/>
        </w:rPr>
        <w:t xml:space="preserve">3.2功能模块新增</w:t>
      </w:r>
      <w:r/>
    </w:p>
    <w:p>
      <w:pPr>
        <w:pStyle w:val="911"/>
        <w:ind w:firstLine="480"/>
        <w:rPr>
          <w:sz w:val="24"/>
          <w:szCs w:val="24"/>
        </w:rPr>
      </w:pPr>
      <w:r>
        <w:rPr>
          <w:sz w:val="24"/>
          <w:szCs w:val="24"/>
        </w:rPr>
        <w:t xml:space="preserve">基于常州市自然资源和规划局电子政务综合系统现有基础进行升级,主要包括查询统计功能拓展、接口新增或调整，具体包括：</w:t>
      </w:r>
      <w:r/>
    </w:p>
    <w:p>
      <w:pPr>
        <w:pStyle w:val="911"/>
        <w:ind w:firstLine="480"/>
        <w:rPr>
          <w:sz w:val="24"/>
          <w:szCs w:val="24"/>
        </w:rPr>
      </w:pPr>
      <w:r>
        <w:rPr>
          <w:rFonts w:hint="eastAsia"/>
          <w:sz w:val="24"/>
          <w:szCs w:val="24"/>
        </w:rPr>
        <w:t xml:space="preserve">1.</w:t>
      </w:r>
      <w:r>
        <w:rPr>
          <w:sz w:val="24"/>
          <w:szCs w:val="24"/>
        </w:rPr>
        <w:t xml:space="preserve">3.2.1查询统计功能拓展</w:t>
      </w:r>
      <w:r/>
    </w:p>
    <w:p>
      <w:pPr>
        <w:pStyle w:val="911"/>
        <w:ind w:firstLine="480"/>
        <w:rPr>
          <w:sz w:val="24"/>
          <w:szCs w:val="24"/>
        </w:rPr>
      </w:pPr>
      <w:r>
        <w:rPr>
          <w:sz w:val="24"/>
          <w:szCs w:val="24"/>
        </w:rPr>
        <w:t xml:space="preserve">新增详细规划编制情况统计分析、规划用地数据统计功能，具体要求如下：</w:t>
      </w:r>
      <w:r/>
    </w:p>
    <w:p>
      <w:pPr>
        <w:pStyle w:val="911"/>
        <w:ind w:firstLine="480"/>
        <w:rPr>
          <w:sz w:val="24"/>
          <w:szCs w:val="24"/>
        </w:rPr>
      </w:pPr>
      <w:r>
        <w:rPr>
          <w:sz w:val="24"/>
          <w:szCs w:val="24"/>
        </w:rPr>
        <w:t xml:space="preserve">（1）详细规划编制情况统计分析：需提供对全市详细规划编制进度、覆盖范围、审批状态等信息的统计与分析功能，具体包括详细规划项目一览表台账、新增字段编辑、项目分类统计表等功能；</w:t>
      </w:r>
      <w:r/>
    </w:p>
    <w:p>
      <w:pPr>
        <w:pStyle w:val="911"/>
        <w:ind w:firstLine="480"/>
        <w:rPr>
          <w:sz w:val="24"/>
          <w:szCs w:val="24"/>
        </w:rPr>
      </w:pPr>
      <w:r>
        <w:rPr>
          <w:sz w:val="24"/>
          <w:szCs w:val="24"/>
        </w:rPr>
        <w:t xml:space="preserve">（2）规划用地数据统计：需支持按条件统计各类用地的规模、布局等情况，具体包括规划用地情况台账、乡村通则式业务流程和村庄规划业务流程表单修改等功能；</w:t>
      </w:r>
      <w:r/>
    </w:p>
    <w:p>
      <w:pPr>
        <w:pStyle w:val="911"/>
        <w:ind w:firstLine="480"/>
        <w:rPr>
          <w:sz w:val="24"/>
          <w:szCs w:val="24"/>
        </w:rPr>
      </w:pPr>
      <w:r>
        <w:rPr>
          <w:rFonts w:hint="eastAsia"/>
          <w:sz w:val="24"/>
          <w:szCs w:val="24"/>
        </w:rPr>
        <w:t xml:space="preserve">1.</w:t>
      </w:r>
      <w:r>
        <w:rPr>
          <w:sz w:val="24"/>
          <w:szCs w:val="24"/>
        </w:rPr>
        <w:t xml:space="preserve">3.2.2接口新增或调整</w:t>
      </w:r>
      <w:r/>
    </w:p>
    <w:p>
      <w:pPr>
        <w:pStyle w:val="911"/>
        <w:ind w:firstLine="480"/>
        <w:rPr>
          <w:sz w:val="24"/>
          <w:szCs w:val="24"/>
        </w:rPr>
      </w:pPr>
      <w:r>
        <w:rPr>
          <w:sz w:val="24"/>
          <w:szCs w:val="24"/>
        </w:rPr>
        <w:t xml:space="preserve">具体包括以下接口的新增或调整：</w:t>
      </w:r>
      <w:r/>
    </w:p>
    <w:p>
      <w:pPr>
        <w:pStyle w:val="911"/>
        <w:ind w:firstLine="480"/>
        <w:rPr>
          <w:sz w:val="24"/>
          <w:szCs w:val="24"/>
        </w:rPr>
      </w:pPr>
      <w:r>
        <w:rPr>
          <w:sz w:val="24"/>
          <w:szCs w:val="24"/>
        </w:rPr>
        <w:t xml:space="preserve">（1）一地一档接口：支持一键</w:t>
      </w:r>
      <w:r>
        <w:rPr>
          <w:rFonts w:hint="eastAsia" w:ascii="宋体" w:hAnsi="宋体" w:cs="宋体"/>
          <w:sz w:val="24"/>
          <w:szCs w:val="24"/>
        </w:rPr>
        <w:t xml:space="preserve">关联查询任意地块的“测、调、规、批、供、用、补、登”等各环节业务数据与空间图形。</w:t>
      </w:r>
      <w:r>
        <w:rPr>
          <w:sz w:val="24"/>
          <w:szCs w:val="24"/>
        </w:rPr>
      </w:r>
      <w:r/>
    </w:p>
    <w:p>
      <w:pPr>
        <w:pStyle w:val="911"/>
        <w:ind w:firstLine="480"/>
        <w:rPr>
          <w:sz w:val="24"/>
          <w:szCs w:val="24"/>
        </w:rPr>
      </w:pPr>
      <w:r>
        <w:rPr>
          <w:sz w:val="24"/>
          <w:szCs w:val="24"/>
        </w:rPr>
        <w:t xml:space="preserve">（2）省厅压覆矿查询：需对接省</w:t>
      </w:r>
      <w:r>
        <w:rPr>
          <w:rFonts w:hint="eastAsia" w:ascii="宋体" w:hAnsi="宋体" w:cs="宋体"/>
          <w:sz w:val="24"/>
          <w:szCs w:val="24"/>
        </w:rPr>
        <w:t xml:space="preserve">厅压覆矿产资源查询接口，可在项目规划、用地预审等环节自动发起压覆矿查询，实现“压覆矿查询意见”的自</w:t>
      </w:r>
      <w:r>
        <w:rPr>
          <w:sz w:val="24"/>
          <w:szCs w:val="24"/>
        </w:rPr>
        <w:t xml:space="preserve">动回填。</w:t>
      </w:r>
      <w:r/>
    </w:p>
    <w:p>
      <w:pPr>
        <w:pStyle w:val="911"/>
        <w:ind w:firstLine="480"/>
        <w:rPr>
          <w:sz w:val="24"/>
          <w:szCs w:val="24"/>
        </w:rPr>
      </w:pPr>
      <w:r>
        <w:rPr>
          <w:sz w:val="24"/>
          <w:szCs w:val="24"/>
        </w:rPr>
        <w:t xml:space="preserve">（3）涉及系统发送短信相关接口：构建统一的短信服务接口，支持模板化管理与灵活调用。</w:t>
      </w:r>
      <w:r/>
    </w:p>
    <w:p>
      <w:pPr>
        <w:pStyle w:val="911"/>
        <w:ind w:firstLine="480"/>
        <w:rPr>
          <w:sz w:val="24"/>
          <w:szCs w:val="24"/>
        </w:rPr>
      </w:pPr>
      <w:r>
        <w:rPr>
          <w:sz w:val="24"/>
          <w:szCs w:val="24"/>
        </w:rPr>
        <w:t xml:space="preserve">（4）移动办公平台与零信任app单点登录接口：支持将移动办公app接入零信任app，避免用户多次登录且保障外网数据安全；</w:t>
      </w:r>
      <w:r/>
    </w:p>
    <w:p>
      <w:pPr>
        <w:pStyle w:val="911"/>
        <w:ind w:firstLine="480"/>
        <w:rPr>
          <w:sz w:val="24"/>
          <w:szCs w:val="24"/>
        </w:rPr>
      </w:pPr>
      <w:r>
        <w:rPr>
          <w:sz w:val="24"/>
          <w:szCs w:val="24"/>
        </w:rPr>
        <w:t xml:space="preserve">（5）土地资源保障信息推送接口：具体包括任务列表、任务详情、附件接口以及项目过程接口，实现土地资源保障全流程信息推送；</w:t>
      </w:r>
      <w:r/>
    </w:p>
    <w:p>
      <w:pPr>
        <w:pStyle w:val="911"/>
        <w:ind w:firstLine="480"/>
        <w:rPr>
          <w:sz w:val="24"/>
          <w:szCs w:val="24"/>
        </w:rPr>
      </w:pPr>
      <w:r>
        <w:rPr>
          <w:sz w:val="24"/>
          <w:szCs w:val="24"/>
        </w:rPr>
        <w:t xml:space="preserve">（6）合同收回、变更信息推送接口：流程办结且合同编号不为空时实现合同信息的自动推送，具体包括一体化审批系统合同收回和变更信息推送接口，实现存量资源管理系统相关数据实时关联更新；</w:t>
      </w:r>
      <w:r/>
    </w:p>
    <w:p>
      <w:pPr>
        <w:pStyle w:val="911"/>
        <w:ind w:firstLine="480"/>
        <w:rPr>
          <w:rFonts w:hint="eastAsia" w:ascii="宋体" w:hAnsi="宋体" w:cs="宋体"/>
          <w:sz w:val="24"/>
          <w:szCs w:val="24"/>
        </w:rPr>
      </w:pPr>
      <w:r>
        <w:rPr>
          <w:sz w:val="24"/>
          <w:szCs w:val="24"/>
        </w:rPr>
        <w:t xml:space="preserve">（7）红线入库验证接口调整：增加预审与选址阶段、规划条件阶段、征地报批阶段、供地阶段、用地证阶段、工程证阶段、核实阶段多个业务阶段红线入库验证判断；</w:t>
      </w:r>
      <w:r>
        <w:rPr>
          <w:rFonts w:hint="eastAsia" w:ascii="宋体" w:hAnsi="宋体" w:cs="宋体"/>
          <w:sz w:val="24"/>
          <w:szCs w:val="24"/>
        </w:rPr>
      </w:r>
      <w:r/>
    </w:p>
    <w:p>
      <w:pPr>
        <w:pStyle w:val="911"/>
        <w:rPr>
          <w:sz w:val="24"/>
        </w:rPr>
      </w:pPr>
      <w:r>
        <w:rPr>
          <w:sz w:val="24"/>
        </w:rPr>
      </w:r>
      <w:r/>
    </w:p>
    <w:p>
      <w:pPr>
        <w:pStyle w:val="911"/>
        <w:rPr>
          <w:rFonts w:hint="eastAsia"/>
          <w:sz w:val="24"/>
        </w:rPr>
      </w:pPr>
      <w:r>
        <w:rPr>
          <w:sz w:val="24"/>
        </w:rPr>
        <w:t xml:space="preserve">2. 服务内容及要求/货物技术要求</w:t>
      </w:r>
      <w:r>
        <w:rPr>
          <w:rFonts w:hint="eastAsia"/>
          <w:sz w:val="24"/>
        </w:rPr>
      </w:r>
      <w:r/>
    </w:p>
    <w:p>
      <w:pPr>
        <w:pStyle w:val="911"/>
        <w:ind w:firstLine="480"/>
        <w:rPr>
          <w:sz w:val="24"/>
          <w:szCs w:val="24"/>
        </w:rPr>
      </w:pPr>
      <w:r>
        <w:rPr>
          <w:rFonts w:hint="eastAsia"/>
          <w:sz w:val="24"/>
          <w:szCs w:val="24"/>
        </w:rPr>
        <w:t xml:space="preserve">2.1</w:t>
      </w:r>
      <w:r>
        <w:rPr>
          <w:sz w:val="24"/>
          <w:szCs w:val="24"/>
        </w:rPr>
        <w:t xml:space="preserve">、平台功能性要求</w:t>
      </w:r>
      <w:r/>
    </w:p>
    <w:p>
      <w:pPr>
        <w:pStyle w:val="911"/>
        <w:ind w:firstLine="480"/>
        <w:rPr>
          <w:sz w:val="24"/>
          <w:szCs w:val="24"/>
        </w:rPr>
      </w:pPr>
      <w:r>
        <w:rPr>
          <w:sz w:val="24"/>
          <w:szCs w:val="24"/>
        </w:rPr>
        <w:t xml:space="preserve">系统总体架构——基于常州市自然资源和规划局电子政务综合系统现有基础进行升级，平台仍需采用微服务架构模式设计，实现分布式的应用部署，保障系统的高度稳定性、实用性和扩展性，提高大规模用户的并发响应能力。 </w:t>
      </w:r>
      <w:r/>
    </w:p>
    <w:p>
      <w:pPr>
        <w:pStyle w:val="911"/>
        <w:ind w:firstLine="480"/>
        <w:rPr>
          <w:sz w:val="24"/>
          <w:szCs w:val="24"/>
        </w:rPr>
      </w:pPr>
      <w:r>
        <w:rPr>
          <w:sz w:val="24"/>
          <w:szCs w:val="24"/>
        </w:rPr>
        <w:t xml:space="preserve">系统开发模式——按照应用系统建立在常州市自然资源和规划局电子政务综合系统基础框架平台上开发维护模式，从根本上提升软件的开发、维护效率。</w:t>
      </w:r>
      <w:r/>
    </w:p>
    <w:p>
      <w:pPr>
        <w:pStyle w:val="911"/>
        <w:ind w:firstLine="480"/>
        <w:rPr>
          <w:rFonts w:ascii="宋体" w:hAnsi="宋体" w:cs="宋体"/>
          <w:sz w:val="24"/>
          <w:szCs w:val="24"/>
        </w:rPr>
      </w:pPr>
      <w:r>
        <w:rPr>
          <w:sz w:val="24"/>
          <w:szCs w:val="24"/>
        </w:rPr>
        <w:t xml:space="preserve">系统运行模式——为适应系统的分布式部署和维护的便捷性，平台应采用B/S为主的运行模式，为各类用</w:t>
      </w:r>
      <w:r>
        <w:rPr>
          <w:rFonts w:hint="eastAsia" w:ascii="宋体" w:hAnsi="宋体" w:cs="宋体"/>
          <w:sz w:val="24"/>
          <w:szCs w:val="24"/>
        </w:rPr>
        <w:t xml:space="preserve">户提供便捷、可靠的应用支持。</w:t>
      </w:r>
      <w:r>
        <w:rPr>
          <w:rFonts w:ascii="宋体" w:hAnsi="宋体" w:cs="宋体"/>
          <w:sz w:val="24"/>
          <w:szCs w:val="24"/>
        </w:rPr>
      </w:r>
      <w:r/>
    </w:p>
    <w:p>
      <w:pPr>
        <w:pStyle w:val="911"/>
        <w:ind w:firstLine="480"/>
        <w:rPr>
          <w:sz w:val="24"/>
          <w:szCs w:val="24"/>
        </w:rPr>
      </w:pPr>
      <w:r>
        <w:rPr>
          <w:rFonts w:hint="eastAsia" w:ascii="宋体" w:hAnsi="宋体" w:cs="宋体"/>
          <w:sz w:val="24"/>
          <w:szCs w:val="24"/>
        </w:rPr>
        <w:t xml:space="preserve">数据服务模式——数据资源的存储、管理和应用应采用“统一集中共享、统一应用服务、分层分级管理”的模式</w:t>
      </w:r>
      <w:r>
        <w:rPr>
          <w:sz w:val="24"/>
          <w:szCs w:val="24"/>
        </w:rPr>
        <w:t xml:space="preserve">。</w:t>
      </w:r>
      <w:r/>
    </w:p>
    <w:p>
      <w:pPr>
        <w:pStyle w:val="911"/>
        <w:ind w:firstLine="480"/>
        <w:rPr>
          <w:sz w:val="24"/>
          <w:szCs w:val="24"/>
        </w:rPr>
      </w:pPr>
      <w:r>
        <w:rPr>
          <w:sz w:val="24"/>
          <w:szCs w:val="24"/>
        </w:rPr>
        <w:t xml:space="preserve">系统扩展模式——系统只需进行简单的运维管理修改甚至零代码，就可构成新的应用系统，适应新的业务需求，实现“随需应变”。</w:t>
      </w:r>
      <w:r/>
    </w:p>
    <w:p>
      <w:pPr>
        <w:pStyle w:val="911"/>
        <w:ind w:firstLine="480"/>
        <w:rPr>
          <w:sz w:val="24"/>
          <w:szCs w:val="24"/>
        </w:rPr>
      </w:pPr>
      <w:r>
        <w:rPr>
          <w:rFonts w:hint="eastAsia"/>
          <w:sz w:val="24"/>
          <w:szCs w:val="24"/>
        </w:rPr>
        <w:t xml:space="preserve">2.2</w:t>
      </w:r>
      <w:r>
        <w:rPr>
          <w:sz w:val="24"/>
          <w:szCs w:val="24"/>
        </w:rPr>
        <w:t xml:space="preserve">、系统架构要求</w:t>
      </w:r>
      <w:r/>
    </w:p>
    <w:p>
      <w:pPr>
        <w:pStyle w:val="911"/>
        <w:ind w:firstLine="480"/>
        <w:rPr>
          <w:sz w:val="24"/>
          <w:szCs w:val="24"/>
        </w:rPr>
      </w:pPr>
      <w:r>
        <w:rPr>
          <w:sz w:val="24"/>
          <w:szCs w:val="24"/>
        </w:rPr>
        <w:t xml:space="preserve">系统建设属于常州市自然资源和规划局电子政务综合系统的拓展工作，开发与设计应延续原有的系统架构，须具备较高的技术先进性和前瞻性，考虑主流技术的发展趋势，确保平台能够适应信息技术的迅速发展，更好地解决今后升级完善等问题。</w:t>
      </w:r>
      <w:r/>
    </w:p>
    <w:p>
      <w:pPr>
        <w:pStyle w:val="911"/>
        <w:ind w:firstLine="480"/>
        <w:rPr>
          <w:sz w:val="24"/>
          <w:szCs w:val="24"/>
        </w:rPr>
      </w:pPr>
      <w:r>
        <w:rPr>
          <w:sz w:val="24"/>
          <w:szCs w:val="24"/>
        </w:rPr>
        <w:t xml:space="preserve">项目具体应满足以下要求：</w:t>
      </w:r>
      <w:r/>
    </w:p>
    <w:p>
      <w:pPr>
        <w:pStyle w:val="911"/>
        <w:ind w:firstLine="480"/>
        <w:rPr>
          <w:sz w:val="24"/>
          <w:szCs w:val="24"/>
        </w:rPr>
      </w:pPr>
      <w:r>
        <w:rPr>
          <w:sz w:val="24"/>
          <w:szCs w:val="24"/>
        </w:rPr>
        <w:t xml:space="preserve">1）软件以微服务模式开发，具备完善的调用接口，保证服务能方便的被其它系统集成、调用。采用B/S应用架构、基于微服务治理框架开发、遵从RESTful开发规范的服务接口。</w:t>
      </w:r>
      <w:r/>
    </w:p>
    <w:p>
      <w:pPr>
        <w:pStyle w:val="911"/>
        <w:ind w:firstLine="480"/>
        <w:rPr>
          <w:sz w:val="24"/>
          <w:szCs w:val="24"/>
        </w:rPr>
      </w:pPr>
      <w:r>
        <w:rPr>
          <w:sz w:val="24"/>
          <w:szCs w:val="24"/>
        </w:rPr>
        <w:t xml:space="preserve">2）系统需基于HTML5和Java开发环境，在成熟的开发框架上开发，便于系统后续开发维护。</w:t>
      </w:r>
      <w:r/>
    </w:p>
    <w:p>
      <w:pPr>
        <w:pStyle w:val="911"/>
        <w:ind w:firstLine="480"/>
        <w:rPr>
          <w:sz w:val="24"/>
          <w:szCs w:val="24"/>
        </w:rPr>
      </w:pPr>
      <w:r>
        <w:rPr>
          <w:sz w:val="24"/>
          <w:szCs w:val="24"/>
        </w:rPr>
        <w:t xml:space="preserve">3）系统架构中各层应采用成熟的、符合技术标准的服务器、中间件、数据库产品。</w:t>
      </w:r>
      <w:r/>
    </w:p>
    <w:p>
      <w:pPr>
        <w:pStyle w:val="911"/>
        <w:ind w:firstLine="480"/>
        <w:rPr>
          <w:sz w:val="24"/>
          <w:szCs w:val="24"/>
        </w:rPr>
      </w:pPr>
      <w:r>
        <w:rPr>
          <w:sz w:val="24"/>
          <w:szCs w:val="24"/>
        </w:rPr>
        <w:t xml:space="preserve">4）开发中如使用第三方控件，应不影响系统部署环境，不增加系统部署成本。</w:t>
      </w:r>
      <w:r/>
    </w:p>
    <w:p>
      <w:pPr>
        <w:pStyle w:val="911"/>
        <w:ind w:firstLine="480"/>
        <w:rPr>
          <w:sz w:val="24"/>
          <w:szCs w:val="24"/>
        </w:rPr>
      </w:pPr>
      <w:r>
        <w:rPr>
          <w:sz w:val="24"/>
          <w:szCs w:val="24"/>
        </w:rPr>
        <w:t xml:space="preserve">5）采用业务流引擎技术支持决策模型的构建，支持BPMN2.0 规范，参数可配置、规则可组合、模型可编排。</w:t>
      </w:r>
      <w:r/>
    </w:p>
    <w:p>
      <w:pPr>
        <w:pStyle w:val="911"/>
        <w:ind w:firstLine="480"/>
        <w:rPr>
          <w:sz w:val="24"/>
          <w:szCs w:val="24"/>
        </w:rPr>
      </w:pPr>
      <w:r>
        <w:rPr>
          <w:sz w:val="24"/>
          <w:szCs w:val="24"/>
        </w:rPr>
        <w:t xml:space="preserve">6）采用多维建模技术构建指标多维模型，满足指标的多维度、分类分级管理与存储。</w:t>
      </w:r>
      <w:r/>
    </w:p>
    <w:p>
      <w:pPr>
        <w:pStyle w:val="911"/>
        <w:ind w:firstLine="480"/>
        <w:rPr>
          <w:sz w:val="24"/>
          <w:szCs w:val="24"/>
        </w:rPr>
      </w:pPr>
      <w:r>
        <w:rPr>
          <w:sz w:val="24"/>
          <w:szCs w:val="24"/>
        </w:rPr>
        <w:t xml:space="preserve">7）应保证采购方现有基础设施环境</w:t>
      </w:r>
      <w:r>
        <w:rPr>
          <w:rFonts w:hint="eastAsia" w:ascii="宋体" w:hAnsi="宋体" w:cs="宋体"/>
          <w:sz w:val="24"/>
        </w:rPr>
        <w:t xml:space="preserve">及相关国产操作系统</w:t>
      </w:r>
      <w:r>
        <w:rPr>
          <w:sz w:val="24"/>
          <w:szCs w:val="24"/>
        </w:rPr>
        <w:t xml:space="preserve">下的正常使用，浏览器应支持火狐、360等通用版本。</w:t>
      </w:r>
      <w:r/>
    </w:p>
    <w:p>
      <w:pPr>
        <w:pStyle w:val="911"/>
        <w:ind w:firstLine="480"/>
        <w:rPr>
          <w:sz w:val="24"/>
          <w:szCs w:val="24"/>
        </w:rPr>
      </w:pPr>
      <w:r>
        <w:rPr>
          <w:rFonts w:hint="eastAsia"/>
          <w:sz w:val="24"/>
          <w:szCs w:val="24"/>
        </w:rPr>
        <w:t xml:space="preserve">2.3</w:t>
      </w:r>
      <w:r>
        <w:rPr>
          <w:sz w:val="24"/>
          <w:szCs w:val="24"/>
        </w:rPr>
        <w:t xml:space="preserve">、系统稳定性和运行效率要求</w:t>
      </w:r>
      <w:r/>
    </w:p>
    <w:p>
      <w:pPr>
        <w:pStyle w:val="911"/>
        <w:ind w:firstLine="480"/>
        <w:rPr>
          <w:sz w:val="24"/>
          <w:szCs w:val="24"/>
        </w:rPr>
      </w:pPr>
      <w:r>
        <w:rPr>
          <w:sz w:val="24"/>
          <w:szCs w:val="24"/>
        </w:rPr>
        <w:t xml:space="preserve">1）系统保证7×24小时的运行；提供高稳定性，保证在数据量或应用连接数高峰运行时的系统运行正常，保障持久化的系统运行。</w:t>
      </w:r>
      <w:r/>
    </w:p>
    <w:p>
      <w:pPr>
        <w:pStyle w:val="911"/>
        <w:ind w:firstLine="480"/>
        <w:rPr>
          <w:sz w:val="24"/>
          <w:szCs w:val="24"/>
        </w:rPr>
      </w:pPr>
      <w:r>
        <w:rPr>
          <w:sz w:val="24"/>
          <w:szCs w:val="24"/>
        </w:rPr>
        <w:t xml:space="preserve">2）业务数据基本操作少于3秒；业务数据单条信息页面显示等待时间少于5秒，复杂检索结果的页面显示等待时间少于10秒。</w:t>
      </w:r>
      <w:r/>
    </w:p>
    <w:p>
      <w:pPr>
        <w:pStyle w:val="911"/>
        <w:ind w:firstLine="480"/>
        <w:rPr>
          <w:sz w:val="24"/>
          <w:szCs w:val="24"/>
        </w:rPr>
      </w:pPr>
      <w:r>
        <w:rPr>
          <w:sz w:val="24"/>
          <w:szCs w:val="24"/>
        </w:rPr>
        <w:t xml:space="preserve">3）可在系统应用中查阅各类附件，包含JPG\PDF\WORD\EXCEL等。</w:t>
      </w:r>
      <w:r/>
    </w:p>
    <w:p>
      <w:pPr>
        <w:pStyle w:val="911"/>
        <w:ind w:firstLine="480"/>
        <w:rPr>
          <w:sz w:val="24"/>
          <w:szCs w:val="24"/>
        </w:rPr>
      </w:pPr>
      <w:r>
        <w:rPr>
          <w:sz w:val="24"/>
          <w:szCs w:val="24"/>
        </w:rPr>
        <w:t xml:space="preserve">7、成果要求</w:t>
      </w:r>
      <w:r/>
    </w:p>
    <w:p>
      <w:pPr>
        <w:pStyle w:val="911"/>
        <w:ind w:firstLine="480"/>
        <w:rPr>
          <w:sz w:val="24"/>
          <w:szCs w:val="24"/>
        </w:rPr>
      </w:pPr>
      <w:r>
        <w:rPr>
          <w:sz w:val="24"/>
          <w:szCs w:val="24"/>
        </w:rPr>
        <w:t xml:space="preserve">1）源代码和可执行代码（和发布安装包）。</w:t>
      </w:r>
      <w:r/>
    </w:p>
    <w:p>
      <w:pPr>
        <w:pStyle w:val="911"/>
        <w:ind w:firstLine="480"/>
        <w:rPr>
          <w:sz w:val="24"/>
          <w:szCs w:val="24"/>
        </w:rPr>
      </w:pPr>
      <w:r>
        <w:rPr>
          <w:sz w:val="24"/>
          <w:szCs w:val="24"/>
        </w:rPr>
        <w:t xml:space="preserve">2）设计分析文档：需求分析报告；系统设计报告；系统测试报告；系统部署手册，系统使用手册等。</w:t>
      </w:r>
      <w:r/>
    </w:p>
    <w:p>
      <w:pPr>
        <w:pStyle w:val="911"/>
        <w:ind w:firstLine="480"/>
        <w:rPr>
          <w:sz w:val="24"/>
          <w:szCs w:val="24"/>
        </w:rPr>
      </w:pPr>
      <w:r>
        <w:rPr>
          <w:sz w:val="24"/>
          <w:szCs w:val="24"/>
        </w:rPr>
        <w:t xml:space="preserve">3）项目管理文档：技术总结报告；工作总结报告等。</w:t>
      </w:r>
      <w:r/>
    </w:p>
    <w:p>
      <w:pPr>
        <w:pStyle w:val="911"/>
        <w:ind w:firstLine="480"/>
        <w:rPr>
          <w:sz w:val="24"/>
          <w:szCs w:val="24"/>
        </w:rPr>
      </w:pPr>
      <w:r>
        <w:rPr>
          <w:rFonts w:hint="eastAsia"/>
          <w:sz w:val="24"/>
          <w:szCs w:val="24"/>
        </w:rPr>
        <w:t xml:space="preserve">2.4</w:t>
      </w:r>
      <w:r>
        <w:rPr>
          <w:sz w:val="24"/>
          <w:szCs w:val="24"/>
        </w:rPr>
        <w:t xml:space="preserve">、工期要求</w:t>
      </w:r>
      <w:r/>
    </w:p>
    <w:p>
      <w:pPr>
        <w:pStyle w:val="911"/>
        <w:ind w:firstLine="480"/>
        <w:rPr>
          <w:sz w:val="24"/>
          <w:szCs w:val="24"/>
        </w:rPr>
      </w:pPr>
      <w:r>
        <w:rPr>
          <w:sz w:val="24"/>
          <w:szCs w:val="24"/>
        </w:rPr>
        <w:t xml:space="preserve">合同签订完召开项目启动会议，同时开始项目开发和实施工作；在合同签订日后根据项目需求适时将项目涉及的各项内容进行上线试运行。</w:t>
      </w:r>
      <w:r/>
    </w:p>
    <w:p>
      <w:pPr>
        <w:pStyle w:val="911"/>
        <w:ind w:firstLine="480"/>
        <w:rPr>
          <w:sz w:val="24"/>
          <w:szCs w:val="24"/>
        </w:rPr>
      </w:pPr>
      <w:r>
        <w:rPr>
          <w:rFonts w:hint="eastAsia"/>
          <w:sz w:val="24"/>
          <w:szCs w:val="24"/>
        </w:rPr>
        <w:t xml:space="preserve">2.5</w:t>
      </w:r>
      <w:r>
        <w:rPr>
          <w:sz w:val="24"/>
          <w:szCs w:val="24"/>
        </w:rPr>
        <w:t xml:space="preserve">、运维及售后要求</w:t>
      </w:r>
      <w:r/>
    </w:p>
    <w:p>
      <w:pPr>
        <w:pStyle w:val="911"/>
        <w:ind w:firstLine="480"/>
        <w:rPr>
          <w:sz w:val="24"/>
          <w:szCs w:val="24"/>
        </w:rPr>
      </w:pPr>
      <w:r>
        <w:rPr>
          <w:sz w:val="24"/>
          <w:szCs w:val="24"/>
        </w:rPr>
        <w:t xml:space="preserve">在项目通过验收后，提供2年软件质保服务，自项目验收之日起计算。运维期内，应保证系统的正常运行，及时处理运行故障，确保软件产品在质保期内能够正常运行。</w:t>
      </w:r>
      <w:r/>
    </w:p>
    <w:p>
      <w:pPr>
        <w:pStyle w:val="911"/>
        <w:ind w:firstLine="480"/>
        <w:rPr>
          <w:sz w:val="24"/>
          <w:szCs w:val="24"/>
        </w:rPr>
      </w:pPr>
      <w:r>
        <w:rPr>
          <w:rFonts w:hint="eastAsia"/>
          <w:sz w:val="24"/>
          <w:szCs w:val="24"/>
        </w:rPr>
        <w:t xml:space="preserve">2.6</w:t>
      </w:r>
      <w:r>
        <w:rPr>
          <w:sz w:val="24"/>
          <w:szCs w:val="24"/>
        </w:rPr>
        <w:t xml:space="preserve">、培训要求</w:t>
      </w:r>
      <w:r/>
    </w:p>
    <w:p>
      <w:pPr>
        <w:pStyle w:val="911"/>
        <w:ind w:firstLine="480"/>
        <w:rPr>
          <w:sz w:val="24"/>
          <w:szCs w:val="24"/>
        </w:rPr>
      </w:pPr>
      <w:r>
        <w:rPr>
          <w:sz w:val="24"/>
          <w:szCs w:val="24"/>
        </w:rPr>
        <w:t xml:space="preserve">培训对象主要包括系统管理员、系统维护人员及使用人员。培训主要内容如下：</w:t>
      </w:r>
      <w:r/>
    </w:p>
    <w:p>
      <w:pPr>
        <w:pStyle w:val="911"/>
        <w:ind w:firstLine="480"/>
        <w:rPr>
          <w:sz w:val="24"/>
          <w:szCs w:val="24"/>
        </w:rPr>
      </w:pPr>
      <w:r>
        <w:rPr>
          <w:rFonts w:hint="eastAsia"/>
          <w:sz w:val="24"/>
          <w:szCs w:val="24"/>
        </w:rPr>
        <w:t xml:space="preserve">（1）</w:t>
      </w:r>
      <w:r>
        <w:rPr>
          <w:sz w:val="24"/>
          <w:szCs w:val="24"/>
        </w:rPr>
        <w:t xml:space="preserve">系统管理人员技术培训；</w:t>
      </w:r>
      <w:r/>
    </w:p>
    <w:p>
      <w:pPr>
        <w:pStyle w:val="911"/>
        <w:ind w:firstLine="480"/>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系统维护人员研发培训；</w:t>
      </w:r>
      <w:r/>
    </w:p>
    <w:p>
      <w:pPr>
        <w:pStyle w:val="911"/>
        <w:ind w:firstLine="480"/>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业务人员操作培训。</w:t>
      </w:r>
      <w:r/>
    </w:p>
    <w:p>
      <w:pPr>
        <w:pStyle w:val="911"/>
        <w:ind w:firstLine="480"/>
        <w:rPr>
          <w:sz w:val="24"/>
          <w:szCs w:val="24"/>
        </w:rPr>
      </w:pPr>
      <w:r>
        <w:rPr>
          <w:rFonts w:hint="eastAsia"/>
          <w:sz w:val="24"/>
          <w:szCs w:val="24"/>
        </w:rPr>
        <w:t xml:space="preserve">2.7</w:t>
      </w:r>
      <w:r>
        <w:rPr>
          <w:sz w:val="24"/>
          <w:szCs w:val="24"/>
        </w:rPr>
        <w:t xml:space="preserve">、人员配置要求</w:t>
      </w:r>
      <w:r/>
    </w:p>
    <w:p>
      <w:pPr>
        <w:pStyle w:val="911"/>
        <w:ind w:firstLine="480"/>
        <w:rPr>
          <w:sz w:val="24"/>
          <w:szCs w:val="24"/>
        </w:rPr>
      </w:pPr>
      <w:r>
        <w:rPr>
          <w:sz w:val="24"/>
          <w:szCs w:val="24"/>
        </w:rPr>
        <w:t xml:space="preserve">考虑到本期项目的复杂性，本期项目需要投标单位提供完善的项目组织和管理，以确保系统建设的及时性和质量要求。详细描述为本次系统建设所能提供的实施项目组织，以及项目管理方案和人员配置方案，若有调整，需采购方和中标方至少提前两周商议一致同意后进行更改。</w:t>
      </w:r>
      <w:r/>
    </w:p>
    <w:p>
      <w:pPr>
        <w:pStyle w:val="1022"/>
        <w:ind w:left="0"/>
        <w:rPr>
          <w:rFonts w:ascii="Times New Roman" w:hAnsi="Times New Roman"/>
          <w:lang w:eastAsia="zh-CN"/>
        </w:rPr>
      </w:pPr>
      <w:r>
        <w:rPr>
          <w:rFonts w:ascii="Times New Roman" w:hAnsi="Times New Roman"/>
          <w:lang w:eastAsia="zh-CN"/>
        </w:rPr>
      </w:r>
      <w:r/>
    </w:p>
    <w:p>
      <w:pPr>
        <w:pStyle w:val="911"/>
        <w:rPr>
          <w:i/>
          <w:iCs/>
          <w:sz w:val="24"/>
        </w:rPr>
      </w:pPr>
      <w:r>
        <w:rPr>
          <w:sz w:val="24"/>
        </w:rPr>
        <w:t xml:space="preserve">3. 验收标准</w:t>
      </w:r>
      <w:r>
        <w:rPr>
          <w:i/>
          <w:iCs/>
          <w:sz w:val="24"/>
        </w:rPr>
      </w:r>
      <w:r/>
    </w:p>
    <w:p>
      <w:pPr>
        <w:pStyle w:val="911"/>
        <w:ind w:firstLine="480"/>
        <w:rPr>
          <w:sz w:val="24"/>
          <w:szCs w:val="24"/>
        </w:rPr>
      </w:pPr>
      <w:r>
        <w:rPr>
          <w:sz w:val="24"/>
          <w:szCs w:val="24"/>
        </w:rPr>
        <w:t xml:space="preserve">系统建设在安装调试检验完成，上线运行不少于3个月后，按要求完成软件测评评估合格后，由业主单位</w:t>
      </w:r>
      <w:r>
        <w:rPr>
          <w:rFonts w:hint="eastAsia"/>
          <w:sz w:val="24"/>
          <w:szCs w:val="24"/>
        </w:rPr>
        <w:t xml:space="preserve">向市数据局申请</w:t>
      </w:r>
      <w:r>
        <w:rPr>
          <w:sz w:val="24"/>
          <w:szCs w:val="24"/>
        </w:rPr>
        <w:t xml:space="preserve">组织验收。</w:t>
      </w:r>
      <w:r/>
    </w:p>
    <w:p>
      <w:pPr>
        <w:pStyle w:val="911"/>
        <w:ind w:firstLine="482"/>
        <w:widowControl/>
        <w:rPr>
          <w:b/>
          <w:sz w:val="24"/>
        </w:rPr>
      </w:pPr>
      <w:r>
        <w:rPr>
          <w:b/>
          <w:sz w:val="24"/>
        </w:rPr>
      </w:r>
      <w:r/>
    </w:p>
    <w:p>
      <w:pPr>
        <w:pStyle w:val="911"/>
        <w:rPr>
          <w:sz w:val="24"/>
        </w:rPr>
      </w:pPr>
      <w:r>
        <w:rPr>
          <w:sz w:val="24"/>
        </w:rPr>
        <w:t xml:space="preserve">4. 其他要求</w:t>
      </w:r>
      <w:r/>
    </w:p>
    <w:p>
      <w:pPr>
        <w:pStyle w:val="911"/>
        <w:ind w:firstLine="480"/>
        <w:rPr>
          <w:rFonts w:hint="eastAsia"/>
          <w:sz w:val="24"/>
          <w:szCs w:val="24"/>
        </w:rPr>
      </w:pPr>
      <w:r>
        <w:rPr>
          <w:rFonts w:hint="eastAsia"/>
          <w:sz w:val="24"/>
          <w:szCs w:val="24"/>
        </w:rPr>
        <w:t xml:space="preserve">无</w:t>
      </w:r>
      <w:r/>
    </w:p>
    <w:p>
      <w:pPr>
        <w:pStyle w:val="911"/>
        <w:rPr>
          <w:rFonts w:hint="eastAsia"/>
          <w:i/>
          <w:sz w:val="28"/>
          <w:szCs w:val="28"/>
          <w:u w:val="single"/>
        </w:rPr>
      </w:pPr>
      <w:r>
        <w:rPr>
          <w:rFonts w:hint="eastAsia"/>
          <w:i/>
          <w:sz w:val="28"/>
          <w:szCs w:val="28"/>
          <w:u w:val="single"/>
        </w:rPr>
      </w:r>
      <w:r/>
    </w:p>
    <w:p>
      <w:pPr>
        <w:pStyle w:val="911"/>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1"/>
        <w:ind w:firstLine="275"/>
        <w:rPr>
          <w:rFonts w:hint="eastAsia"/>
          <w:i/>
          <w:sz w:val="28"/>
          <w:szCs w:val="28"/>
          <w:u w:val="single"/>
        </w:rPr>
      </w:pPr>
      <w:r>
        <w:rPr>
          <w:rFonts w:hint="eastAsia"/>
          <w:b/>
          <w:i/>
          <w:sz w:val="28"/>
          <w:szCs w:val="28"/>
          <w:u w:val="single"/>
        </w:rPr>
        <w:t xml:space="preserve">无</w:t>
      </w:r>
      <w:r>
        <w:rPr>
          <w:rFonts w:hint="eastAsia"/>
          <w:i/>
          <w:sz w:val="28"/>
          <w:szCs w:val="28"/>
          <w:u w:val="single"/>
        </w:rPr>
      </w:r>
      <w:r/>
    </w:p>
    <w:p>
      <w:pPr>
        <w:pStyle w:val="911"/>
        <w:rPr>
          <w:rFonts w:hint="eastAsia"/>
          <w:sz w:val="24"/>
          <w:highlight w:val="yellow"/>
        </w:rPr>
      </w:pPr>
      <w:r>
        <w:rPr>
          <w:rFonts w:hint="eastAsia"/>
          <w:sz w:val="24"/>
          <w:highlight w:val="yellow"/>
        </w:rPr>
      </w:r>
      <w:r/>
    </w:p>
    <w:p>
      <w:pPr>
        <w:pStyle w:val="911"/>
        <w:rPr>
          <w:rFonts w:hint="eastAsia"/>
          <w:sz w:val="24"/>
        </w:rPr>
      </w:pPr>
      <w:r>
        <w:rPr>
          <w:rFonts w:hint="eastAsia"/>
          <w:sz w:val="24"/>
        </w:rPr>
        <w:t xml:space="preserve">6. 样品</w:t>
      </w:r>
      <w:r/>
    </w:p>
    <w:p>
      <w:pPr>
        <w:pStyle w:val="911"/>
        <w:ind w:firstLine="480"/>
        <w:rPr>
          <w:rFonts w:hint="eastAsia"/>
          <w:sz w:val="24"/>
          <w:szCs w:val="24"/>
        </w:rPr>
      </w:pPr>
      <w:r>
        <w:rPr>
          <w:rFonts w:hint="eastAsia"/>
          <w:sz w:val="24"/>
          <w:szCs w:val="24"/>
        </w:rPr>
        <w:t xml:space="preserve">无</w:t>
      </w:r>
      <w:r/>
    </w:p>
    <w:p>
      <w:pPr>
        <w:pStyle w:val="911"/>
        <w:rPr>
          <w:rFonts w:hint="eastAsia"/>
          <w:sz w:val="24"/>
          <w:highlight w:val="yellow"/>
        </w:rPr>
      </w:pPr>
      <w:r>
        <w:rPr>
          <w:rFonts w:hint="eastAsia"/>
          <w:sz w:val="24"/>
          <w:highlight w:val="yellow"/>
        </w:rPr>
      </w:r>
      <w:r/>
    </w:p>
    <w:p>
      <w:pPr>
        <w:pStyle w:val="911"/>
        <w:rPr>
          <w:rFonts w:hint="eastAsia"/>
          <w:color w:val="000000"/>
          <w:sz w:val="24"/>
        </w:rPr>
      </w:pPr>
      <w:r>
        <w:rPr>
          <w:rFonts w:hint="eastAsia"/>
          <w:color w:val="000000"/>
          <w:sz w:val="24"/>
        </w:rPr>
        <w:t xml:space="preserve">7. 演示</w:t>
      </w:r>
      <w:r/>
    </w:p>
    <w:p>
      <w:pPr>
        <w:pStyle w:val="911"/>
        <w:ind w:firstLine="480"/>
        <w:rPr>
          <w:rFonts w:hint="eastAsia"/>
          <w:sz w:val="24"/>
        </w:rPr>
      </w:pPr>
      <w:r>
        <w:rPr>
          <w:rFonts w:hint="eastAsia"/>
          <w:sz w:val="24"/>
        </w:rPr>
        <w:t xml:space="preserve">上传演示视频的形式</w:t>
      </w:r>
      <w:r/>
    </w:p>
    <w:p>
      <w:pPr>
        <w:pStyle w:val="911"/>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911"/>
        <w:ind w:firstLine="480"/>
        <w:rPr>
          <w:rFonts w:hint="eastAsia" w:ascii="宋体" w:hAnsi="宋体"/>
          <w:sz w:val="24"/>
        </w:rPr>
      </w:pPr>
      <w:r>
        <w:rPr>
          <w:rFonts w:hint="eastAsia" w:ascii="宋体" w:hAnsi="宋体"/>
          <w:sz w:val="24"/>
        </w:rPr>
        <w:t xml:space="preserve">（2）演示内容如下：</w:t>
      </w:r>
      <w:r/>
    </w:p>
    <w:p>
      <w:pPr>
        <w:pStyle w:val="911"/>
        <w:ind w:firstLine="480"/>
        <w:rPr>
          <w:rFonts w:hint="eastAsia" w:ascii="宋体" w:hAnsi="宋体"/>
          <w:sz w:val="24"/>
        </w:rPr>
      </w:pPr>
      <w:r>
        <w:rPr>
          <w:rFonts w:hint="eastAsia" w:ascii="宋体" w:hAnsi="宋体"/>
          <w:sz w:val="24"/>
        </w:rPr>
        <w:t xml:space="preserve">①业务流程新增，对电子政务综合管理系统新增业务流程：乡村通则式规划管理。</w:t>
      </w:r>
      <w:r/>
    </w:p>
    <w:p>
      <w:pPr>
        <w:pStyle w:val="911"/>
        <w:ind w:firstLine="480"/>
        <w:rPr>
          <w:rFonts w:hint="eastAsia" w:ascii="宋体" w:hAnsi="宋体"/>
          <w:sz w:val="24"/>
        </w:rPr>
      </w:pPr>
      <w:r>
        <w:rPr>
          <w:rFonts w:hint="eastAsia" w:ascii="宋体" w:hAnsi="宋体"/>
          <w:sz w:val="24"/>
        </w:rPr>
        <w:t xml:space="preserve">②业务流程新增，对电子政务综合管理系统新增业务流程：用地用林预审查。</w:t>
      </w:r>
      <w:r/>
    </w:p>
    <w:p>
      <w:pPr>
        <w:pStyle w:val="911"/>
        <w:ind w:firstLine="480"/>
        <w:rPr>
          <w:rFonts w:hint="eastAsia" w:ascii="宋体" w:hAnsi="宋体"/>
          <w:sz w:val="24"/>
        </w:rPr>
      </w:pPr>
      <w:r>
        <w:rPr>
          <w:rFonts w:hint="eastAsia" w:ascii="宋体" w:hAnsi="宋体"/>
          <w:sz w:val="24"/>
        </w:rPr>
        <w:t xml:space="preserve">③业务流程新增，对电子政务综合管理系统新增业务流程：土地整治项目立项。</w:t>
      </w:r>
      <w:r/>
    </w:p>
    <w:p>
      <w:pPr>
        <w:pStyle w:val="911"/>
        <w:ind w:firstLine="480"/>
        <w:rPr>
          <w:rFonts w:hint="eastAsia" w:ascii="宋体" w:hAnsi="宋体"/>
          <w:sz w:val="24"/>
        </w:rPr>
      </w:pPr>
      <w:r>
        <w:rPr>
          <w:rFonts w:hint="eastAsia" w:ascii="宋体" w:hAnsi="宋体"/>
          <w:sz w:val="24"/>
        </w:rPr>
        <w:t xml:space="preserve">④功能模块新增，对详细规划编制情况统计分析功能进行演示。</w:t>
      </w:r>
      <w:r/>
    </w:p>
    <w:p>
      <w:pPr>
        <w:pStyle w:val="911"/>
        <w:ind w:firstLine="480"/>
        <w:rPr>
          <w:rFonts w:hint="eastAsia" w:ascii="宋体" w:hAnsi="宋体"/>
          <w:sz w:val="24"/>
        </w:rPr>
      </w:pPr>
      <w:r>
        <w:rPr>
          <w:rFonts w:hint="eastAsia" w:ascii="宋体" w:hAnsi="宋体"/>
          <w:sz w:val="24"/>
        </w:rPr>
        <w:t xml:space="preserve">⑤接口新增或调整，对省厅压覆矿查询功能进行演示。</w:t>
      </w:r>
      <w:r/>
    </w:p>
    <w:p>
      <w:pPr>
        <w:pStyle w:val="911"/>
        <w:ind w:firstLine="480"/>
        <w:rPr>
          <w:rFonts w:hint="eastAsia" w:ascii="宋体" w:hAnsi="宋体"/>
          <w:sz w:val="24"/>
        </w:rPr>
      </w:pPr>
      <w:r>
        <w:rPr>
          <w:rFonts w:hint="eastAsia" w:ascii="宋体" w:hAnsi="宋体"/>
          <w:sz w:val="24"/>
        </w:rPr>
        <w:t xml:space="preserve">⑥接口新增或调整，对一地一档接口进行演示。</w:t>
      </w:r>
      <w:r>
        <w:rPr>
          <w:rFonts w:hint="eastAsia" w:ascii="宋体" w:hAnsi="宋体"/>
          <w:sz w:val="24"/>
        </w:rPr>
      </w:r>
      <w:r/>
    </w:p>
    <w:p>
      <w:pPr>
        <w:pStyle w:val="911"/>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1"/>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hint="eastAsia" w:ascii="宋体" w:hAnsi="宋体"/>
                <w:sz w:val="24"/>
              </w:rPr>
              <w:t xml:space="preserve">电子政务综合系统拓展</w:t>
            </w:r>
            <w:r>
              <w:rPr>
                <w:rFonts w:ascii="宋体" w:hAnsi="宋体"/>
                <w:sz w:val="24"/>
              </w:rPr>
            </w:r>
            <w:r/>
          </w:p>
        </w:tc>
        <w:tc>
          <w:tcPr>
            <w:tcW w:w="2852" w:type="dxa"/>
            <w:vAlign w:val="top"/>
            <w:textDirection w:val="lrTb"/>
            <w:noWrap w:val="false"/>
          </w:tcPr>
          <w:p>
            <w:pPr>
              <w:pStyle w:val="911"/>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ascii="宋体" w:hAnsi="宋体"/>
                <w:sz w:val="24"/>
              </w:rPr>
            </w:r>
            <w:r/>
          </w:p>
        </w:tc>
        <w:tc>
          <w:tcPr>
            <w:tcW w:w="2852"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11"/>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11"/>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11"/>
              <w:jc w:val="center"/>
              <w:rPr>
                <w:rFonts w:ascii="宋体" w:hAnsi="宋体"/>
                <w:sz w:val="24"/>
              </w:rPr>
            </w:pPr>
            <w:r>
              <w:rPr>
                <w:rFonts w:ascii="宋体" w:hAnsi="宋体"/>
                <w:sz w:val="24"/>
              </w:rPr>
            </w:r>
            <w:r/>
          </w:p>
        </w:tc>
      </w:tr>
    </w:tbl>
    <w:p>
      <w:pPr>
        <w:pStyle w:val="1022"/>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1"/>
        <w:rPr>
          <w:rFonts w:hint="eastAsia"/>
        </w:rPr>
      </w:pPr>
      <w:r>
        <w:rPr>
          <w:rFonts w:hint="eastAsia"/>
        </w:rPr>
      </w:r>
      <w:r/>
    </w:p>
    <w:p>
      <w:pPr>
        <w:pStyle w:val="96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6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68"/>
        <w:spacing w:line="0" w:lineRule="atLeast"/>
        <w:rPr>
          <w:rFonts w:hint="eastAsia" w:ascii="宋体" w:hAnsi="宋体"/>
        </w:rPr>
      </w:pPr>
      <w:r>
        <w:rPr>
          <w:rFonts w:hint="eastAsia" w:ascii="宋体" w:hAnsi="宋体"/>
        </w:rPr>
        <w:t xml:space="preserve">1、小微型企业价格扣除</w:t>
      </w:r>
      <w:r/>
    </w:p>
    <w:p>
      <w:pPr>
        <w:pStyle w:val="96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6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6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68"/>
        <w:spacing w:line="0" w:lineRule="atLeast"/>
        <w:rPr>
          <w:rFonts w:hint="eastAsia" w:ascii="宋体" w:hAnsi="宋体"/>
        </w:rPr>
      </w:pPr>
      <w:r>
        <w:rPr>
          <w:rFonts w:hint="eastAsia" w:ascii="宋体" w:hAnsi="宋体"/>
        </w:rPr>
        <w:t xml:space="preserve">2、残疾人福利单位价格扣除</w:t>
      </w:r>
      <w:r/>
    </w:p>
    <w:p>
      <w:pPr>
        <w:pStyle w:val="96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6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8"/>
        <w:spacing w:line="0" w:lineRule="atLeast"/>
        <w:rPr>
          <w:rFonts w:hint="eastAsia" w:ascii="宋体" w:hAnsi="宋体"/>
        </w:rPr>
      </w:pPr>
      <w:r>
        <w:rPr>
          <w:rFonts w:hint="eastAsia" w:ascii="宋体" w:hAnsi="宋体"/>
        </w:rPr>
        <w:t xml:space="preserve">3、监狱和戒毒企业价格扣除</w:t>
      </w:r>
      <w:r/>
    </w:p>
    <w:p>
      <w:pPr>
        <w:pStyle w:val="96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6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6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6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968"/>
        <w:spacing w:line="0" w:lineRule="atLeast"/>
        <w:rPr>
          <w:rFonts w:hint="eastAsia" w:ascii="宋体" w:hAnsi="宋体"/>
        </w:rPr>
      </w:pPr>
      <w:r>
        <w:rPr>
          <w:rFonts w:hint="eastAsia" w:ascii="宋体" w:hAnsi="宋体"/>
        </w:rPr>
      </w:r>
      <w:r/>
    </w:p>
    <w:p>
      <w:pPr>
        <w:pStyle w:val="968"/>
        <w:ind w:firstLine="482"/>
        <w:spacing w:line="0" w:lineRule="atLeast"/>
        <w:rPr>
          <w:rFonts w:hint="eastAsia" w:ascii="宋体" w:hAnsi="宋体"/>
          <w:b/>
        </w:rPr>
      </w:pPr>
      <w:r>
        <w:rPr>
          <w:rFonts w:hint="eastAsia" w:ascii="宋体" w:hAnsi="宋体"/>
          <w:b/>
        </w:rPr>
        <w:t xml:space="preserve">评标方法与评标标准</w:t>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hint="eastAsia" w:ascii="宋体" w:hAnsi="宋体" w:cs="宋体"/>
                <w:b/>
                <w:bCs/>
                <w:sz w:val="20"/>
                <w:szCs w:val="20"/>
              </w:rPr>
            </w:pPr>
            <w:r>
              <w:rPr>
                <w:rFonts w:hint="eastAsia" w:ascii="宋体" w:hAnsi="宋体" w:cs="宋体"/>
                <w:b/>
                <w:bCs/>
                <w:sz w:val="20"/>
                <w:szCs w:val="20"/>
              </w:rPr>
              <w:t xml:space="preserve">下列（2.1-2.6）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2.1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总体设计方案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投标人提交项目总体设计方案，方案充分理解项目建设需求、系统总体架构设计、业务架构设计、项目建设目标、建设内容、风险控制，评委根据是否符合系统架构和功能模块情况及特点等及方案是否包括上述要求打分。项目需求明确、系统总体架构设计完善、业务架构设计合理、项目目标明确、每项内容清晰、风险控制措施合理的得</w:t>
            </w:r>
            <w:r>
              <w:rPr>
                <w:rFonts w:ascii="宋体" w:hAnsi="宋体" w:cs="宋体"/>
                <w:bCs/>
                <w:color w:val="000000"/>
                <w:sz w:val="20"/>
                <w:szCs w:val="20"/>
              </w:rPr>
              <w:t xml:space="preserve">12</w:t>
            </w:r>
            <w:r>
              <w:rPr>
                <w:rFonts w:hint="eastAsia" w:ascii="宋体" w:hAnsi="宋体" w:cs="宋体"/>
                <w:bCs/>
                <w:color w:val="000000"/>
                <w:sz w:val="20"/>
                <w:szCs w:val="20"/>
              </w:rPr>
              <w:t xml:space="preserve">分；基本满足建设需求，系统总体架构设计、业务架构设计较合理，项目目标较明确、每项内容较清晰、风险控制措施较合理的得</w:t>
            </w:r>
            <w:r>
              <w:rPr>
                <w:rFonts w:ascii="宋体" w:hAnsi="宋体" w:cs="宋体"/>
                <w:bCs/>
                <w:color w:val="000000"/>
                <w:sz w:val="20"/>
                <w:szCs w:val="20"/>
              </w:rPr>
              <w:t xml:space="preserve">8</w:t>
            </w:r>
            <w:r>
              <w:rPr>
                <w:rFonts w:hint="eastAsia" w:ascii="宋体" w:hAnsi="宋体" w:cs="宋体"/>
                <w:bCs/>
                <w:color w:val="000000"/>
                <w:sz w:val="20"/>
                <w:szCs w:val="20"/>
              </w:rPr>
              <w:t xml:space="preserve">分；明确性、合理性、清晰度欠佳的得4分；不明确、不合理、不清晰的得1分，未提供不得分。（满分</w:t>
            </w:r>
            <w:r>
              <w:rPr>
                <w:rFonts w:ascii="宋体" w:hAnsi="宋体" w:cs="宋体"/>
                <w:bCs/>
                <w:color w:val="000000"/>
                <w:sz w:val="20"/>
                <w:szCs w:val="20"/>
              </w:rPr>
              <w:t xml:space="preserve">12</w:t>
            </w:r>
            <w:r>
              <w:rPr>
                <w:rFonts w:hint="eastAsia" w:ascii="宋体" w:hAnsi="宋体" w:cs="宋体"/>
                <w:bCs/>
                <w:color w:val="000000"/>
                <w:sz w:val="20"/>
                <w:szCs w:val="20"/>
              </w:rPr>
              <w:t xml:space="preserve">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总体设计方案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widowControl/>
              <w:rPr>
                <w:rFonts w:hint="eastAsia" w:ascii="宋体" w:hAnsi="宋体" w:cs="宋体"/>
                <w:b/>
                <w:bCs/>
                <w:sz w:val="20"/>
                <w:szCs w:val="20"/>
              </w:rPr>
            </w:pPr>
            <w:r>
              <w:rPr>
                <w:rFonts w:ascii="宋体" w:hAnsi="宋体" w:cs="宋体"/>
                <w:b/>
                <w:bCs/>
                <w:color w:val="000000"/>
                <w:sz w:val="20"/>
                <w:szCs w:val="20"/>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现状及需求分析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投标人提供现状及需求分析，包括根据实际情况，充分了解建设现状，能延续前期建设成果，结合自身经验对项目需求进行优化设计，对关键步骤、环节有先进合理的建议等，评委根据现状及需求是否分析科学、完整打分。现状及需求分析科学、完整，能够延续常州前期建设成果，项目需求优化设计合理，对关键步骤、环节有先进合理建议的得</w:t>
            </w:r>
            <w:r>
              <w:rPr>
                <w:rFonts w:ascii="宋体" w:hAnsi="宋体" w:cs="宋体"/>
                <w:bCs/>
                <w:color w:val="000000"/>
                <w:sz w:val="20"/>
                <w:szCs w:val="20"/>
              </w:rPr>
              <w:t xml:space="preserve">12</w:t>
            </w:r>
            <w:r>
              <w:rPr>
                <w:rFonts w:hint="eastAsia" w:ascii="宋体" w:hAnsi="宋体" w:cs="宋体"/>
                <w:bCs/>
                <w:color w:val="000000"/>
                <w:sz w:val="20"/>
                <w:szCs w:val="20"/>
              </w:rPr>
              <w:t xml:space="preserve">分；现状及需求分析较科学、完整，能够延续常州前期建设成果，项目需求优化设计较合理，对关键步骤、环节有较合理建议的得</w:t>
            </w:r>
            <w:r>
              <w:rPr>
                <w:rFonts w:ascii="宋体" w:hAnsi="宋体" w:cs="宋体"/>
                <w:bCs/>
                <w:color w:val="000000"/>
                <w:sz w:val="20"/>
                <w:szCs w:val="20"/>
              </w:rPr>
              <w:t xml:space="preserve">8</w:t>
            </w:r>
            <w:r>
              <w:rPr>
                <w:rFonts w:hint="eastAsia" w:ascii="宋体" w:hAnsi="宋体" w:cs="宋体"/>
                <w:bCs/>
                <w:color w:val="000000"/>
                <w:sz w:val="20"/>
                <w:szCs w:val="20"/>
              </w:rPr>
              <w:t xml:space="preserve">分；科学性、完整性欠佳的得4分；不合理、不完整的得1分，未提供不得分。（满分</w:t>
            </w:r>
            <w:r>
              <w:rPr>
                <w:rFonts w:ascii="宋体" w:hAnsi="宋体" w:cs="宋体"/>
                <w:bCs/>
                <w:color w:val="000000"/>
                <w:sz w:val="20"/>
                <w:szCs w:val="20"/>
              </w:rPr>
              <w:t xml:space="preserve">12</w:t>
            </w:r>
            <w:r>
              <w:rPr>
                <w:rFonts w:hint="eastAsia" w:ascii="宋体" w:hAnsi="宋体" w:cs="宋体"/>
                <w:bCs/>
                <w:color w:val="000000"/>
                <w:sz w:val="20"/>
                <w:szCs w:val="20"/>
              </w:rPr>
              <w:t xml:space="preserve">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现状及需求分析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ascii="宋体" w:hAnsi="宋体" w:cs="宋体"/>
                <w:b/>
                <w:color w:val="000000"/>
                <w:sz w:val="20"/>
                <w:szCs w:val="20"/>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质量保证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投标人能够提供科学、可行、合理的质量保证体系、质量控制措施、质量检查方法，评委根据质量保证措施是否完全满足上述要求打分。质量保证体系、质量控制措施、质量检查方法科学、可行、合理的得10分；质量保证体系、质量控制措施、质量检查方法较科学、可行、合理的得7分；科学性、可行性、合理性欠佳的得4分；不科学、不可行、不合理的得1分，未提供不得分。（满分10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质量保证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进度计划</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投标人制定的项目实施计划进度安排，以及提供的项目工期保障具体措施，要求合理，评委根据进度计划是否完全满足实际需求打分。项目实施计划进度安排合理，项目工期保障措施切实可行的得5分；项目实施计划进度安排较合理，项目工期保障措施较可行的得3分；进度安排欠佳，工期保障措施可行性欠佳的得1分；未提供不得分。（满分5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进度计划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培训计划</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投标人制定的培训计划合理可行，和项目进度安排契合，评委根据培训计划是否完全满足实际需求打分。培训计划合理可行，和项目进度安排契合的得5分；培训计划较合理可行，和项目进度安排较契合的得3分；培训计划合理性欠佳，和项目进度安排契合度欠佳的得1分；未提供不得分。（满分5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培训计划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2.6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售后服务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1、根据投标人为客户提供的售后服务方案，服务承诺内容切实有效，服务响应及时，技术支持体系完备等方面。评委根据售后服务保障是否科学管用打分。售后服务方案、服务承诺内容切实有效，服务响应及时，技术支持体系完备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售后服务方案、服务承诺内容较切实有效，服务响应及时，技术支持体系较完备的得3分；售后服务方案、服务承诺内容有效性欠佳，服务响应及时，技术支持体系完备性欠佳的得1分；未提供不得分。（满分6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bCs/>
                <w:color w:val="000000"/>
                <w:sz w:val="20"/>
                <w:szCs w:val="20"/>
              </w:rPr>
              <w:t xml:space="preserve">评审材料：售后服务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ascii="宋体" w:hAnsi="宋体" w:cs="宋体"/>
                <w:b/>
                <w:bCs/>
                <w:color w:val="000000"/>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3.1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color w:val="000000"/>
                <w:sz w:val="20"/>
                <w:szCs w:val="20"/>
              </w:rPr>
              <w:t xml:space="preserve">项目案例分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cs="宋体"/>
                <w:bCs/>
                <w:color w:val="000000"/>
                <w:sz w:val="20"/>
                <w:szCs w:val="20"/>
              </w:rPr>
              <w:t xml:space="preserve">评分标准：</w:t>
            </w:r>
            <w:r>
              <w:rPr>
                <w:rFonts w:ascii="宋体" w:hAnsi="宋体" w:cs="宋体"/>
                <w:bCs/>
                <w:color w:val="000000"/>
                <w:sz w:val="20"/>
                <w:szCs w:val="20"/>
              </w:rPr>
            </w:r>
            <w:r>
              <w:rPr>
                <w:rFonts w:ascii="Arial" w:hAnsi="Arial" w:eastAsia="Arial" w:cs="Arial"/>
                <w:color w:val="000000"/>
                <w:sz w:val="21"/>
                <w:highlight w:val="white"/>
              </w:rPr>
              <w:t xml:space="preserve">2023 年 1 月 1 日以来，投标人具有政府机关或事业单位地理信息类政务服务系统同类项目业绩的，每提供 1 个得 2 分，本项最高得 10 分。</w:t>
            </w:r>
            <w:r/>
          </w:p>
          <w:p>
            <w:pPr>
              <w:widowControl/>
              <w:rPr>
                <w:rFonts w:ascii="宋体" w:hAnsi="宋体" w:cs="宋体"/>
                <w:color w:val="000000"/>
                <w:sz w:val="20"/>
                <w:szCs w:val="20"/>
              </w:rPr>
            </w:pPr>
            <w:r>
              <w:rPr>
                <w:rFonts w:ascii="Arial" w:hAnsi="Arial" w:eastAsia="Arial" w:cs="Arial"/>
                <w:color w:val="000000"/>
                <w:sz w:val="21"/>
                <w:highlight w:val="white"/>
              </w:rPr>
              <w:t xml:space="preserve">（业绩认定规则：本项所称同类项目，指面向政府机关或事业单位实施的、至少包含业务流程管理或数据接口对接等功能模块的地理信息政务服务系统建设项目。不提供不得分。每个业绩只记分一次。分包转包合同不得分）</w:t>
            </w:r>
            <w:r/>
            <w:r>
              <w:rPr>
                <w:rFonts w:hint="eastAsia" w:ascii="宋体" w:hAnsi="宋体" w:cs="宋体"/>
                <w:bCs/>
                <w:color w:val="000000"/>
                <w:sz w:val="20"/>
                <w:szCs w:val="20"/>
              </w:rPr>
            </w: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3.</w:t>
            </w:r>
            <w:r>
              <w:rPr>
                <w:rFonts w:ascii="宋体" w:hAnsi="宋体" w:cs="宋体"/>
                <w:b/>
                <w:bCs/>
                <w:color w:val="000000"/>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ascii="宋体" w:hAnsi="宋体" w:cs="宋体"/>
                <w:b/>
                <w:bCs/>
                <w:sz w:val="20"/>
                <w:szCs w:val="20"/>
              </w:rPr>
            </w:pPr>
            <w:r>
              <w:rPr>
                <w:rFonts w:hint="eastAsia" w:ascii="宋体" w:hAnsi="宋体" w:cs="宋体"/>
                <w:b/>
                <w:bCs/>
                <w:color w:val="000000"/>
                <w:sz w:val="20"/>
                <w:szCs w:val="20"/>
              </w:rPr>
              <w:t xml:space="preserve">项目团队实力1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w:t>
            </w:r>
            <w:r>
              <w:rPr>
                <w:rFonts w:ascii="宋体" w:hAnsi="宋体" w:cs="宋体"/>
                <w:bCs/>
                <w:color w:val="000000"/>
                <w:sz w:val="20"/>
                <w:szCs w:val="20"/>
              </w:rPr>
              <w:br w:type="textWrapping" w:clear="all"/>
            </w:r>
            <w:r>
              <w:rPr>
                <w:rFonts w:hint="eastAsia" w:ascii="宋体" w:hAnsi="宋体" w:cs="宋体"/>
                <w:bCs/>
                <w:color w:val="000000"/>
                <w:sz w:val="20"/>
                <w:szCs w:val="20"/>
              </w:rPr>
              <w:t xml:space="preserve">（1）拟派项目总负责人：具有土地、电子信息工程（或计算机）工程高级工程师证书和高级信息系统项目管理师的有一个得1分，最高得3分；</w:t>
            </w:r>
            <w:r>
              <w:rPr>
                <w:rFonts w:ascii="宋体" w:hAnsi="宋体" w:cs="宋体"/>
                <w:bCs/>
                <w:color w:val="000000"/>
                <w:sz w:val="20"/>
                <w:szCs w:val="20"/>
              </w:rPr>
            </w:r>
            <w:r/>
          </w:p>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（2）拟派项目技术负责人：具有土地、电子信息工程（或计算机）高级工程师证书和OCP证书的有一个得1分，最高得3分；</w:t>
            </w:r>
            <w:r>
              <w:rPr>
                <w:rFonts w:ascii="宋体" w:hAnsi="宋体" w:cs="宋体"/>
                <w:bCs/>
                <w:color w:val="000000"/>
                <w:sz w:val="20"/>
                <w:szCs w:val="20"/>
              </w:rPr>
            </w:r>
            <w:r/>
          </w:p>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（3）拟派项目软件负责人：具有电子信息工程（或计算机）高级工程师证书、高级信息系统项目管理师的有一个得1分，最高得2分；</w:t>
            </w:r>
            <w:r>
              <w:rPr>
                <w:rFonts w:ascii="宋体" w:hAnsi="宋体" w:cs="宋体"/>
                <w:bCs/>
                <w:color w:val="000000"/>
                <w:sz w:val="20"/>
                <w:szCs w:val="20"/>
              </w:rPr>
            </w:r>
            <w:r/>
          </w:p>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t xml:space="preserve">人员</w:t>
            </w:r>
            <w:r>
              <w:rPr>
                <w:rFonts w:hint="eastAsia" w:ascii="宋体" w:hAnsi="宋体" w:cs="宋体"/>
                <w:bCs/>
                <w:color w:val="000000"/>
                <w:sz w:val="20"/>
                <w:szCs w:val="20"/>
              </w:rPr>
              <w:t xml:space="preserve">不重复记分，每位项目组成员只能满足其中一项得分）</w:t>
            </w:r>
            <w:r>
              <w:rPr>
                <w:rFonts w:ascii="宋体" w:hAnsi="宋体" w:cs="宋体"/>
                <w:bCs/>
                <w:color w:val="000000"/>
                <w:sz w:val="20"/>
                <w:szCs w:val="20"/>
              </w:rPr>
            </w:r>
            <w:r/>
          </w:p>
          <w:p>
            <w:pPr>
              <w:pStyle w:val="911"/>
              <w:widowControl/>
              <w:rPr>
                <w:rFonts w:hint="eastAsia" w:ascii="宋体" w:hAnsi="宋体" w:cs="宋体"/>
                <w:b/>
                <w:bCs/>
                <w:sz w:val="20"/>
                <w:szCs w:val="20"/>
              </w:rPr>
            </w:pPr>
            <w:r>
              <w:rPr>
                <w:rFonts w:hint="eastAsia" w:ascii="宋体" w:hAnsi="宋体" w:cs="宋体"/>
                <w:color w:val="000000"/>
                <w:sz w:val="20"/>
                <w:szCs w:val="20"/>
              </w:rPr>
              <w:t xml:space="preserve">评审材料：需提供证书及社保证明（近</w:t>
            </w:r>
            <w:r>
              <w:rPr>
                <w:rFonts w:hint="eastAsia" w:ascii="宋体" w:hAnsi="宋体" w:cs="宋体"/>
                <w:sz w:val="20"/>
                <w:szCs w:val="20"/>
              </w:rPr>
              <w:t xml:space="preserve">一个月</w:t>
            </w:r>
            <w:r>
              <w:rPr>
                <w:rFonts w:hint="eastAsia" w:ascii="宋体" w:hAnsi="宋体" w:cs="宋体"/>
                <w:color w:val="000000"/>
                <w:sz w:val="20"/>
                <w:szCs w:val="20"/>
              </w:rPr>
              <w:t xml:space="preserve">的证明材料）扫描件加盖投标人公章。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3.</w:t>
            </w:r>
            <w:r>
              <w:rPr>
                <w:rFonts w:ascii="宋体" w:hAnsi="宋体" w:cs="宋体"/>
                <w:b/>
                <w:bCs/>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ascii="宋体" w:hAnsi="宋体" w:cs="宋体"/>
                <w:b/>
                <w:bCs/>
                <w:sz w:val="20"/>
                <w:szCs w:val="20"/>
              </w:rPr>
            </w:pPr>
            <w:r>
              <w:rPr>
                <w:rFonts w:hint="eastAsia" w:ascii="宋体" w:hAnsi="宋体" w:cs="宋体"/>
                <w:b/>
                <w:bCs/>
                <w:color w:val="000000"/>
                <w:sz w:val="20"/>
                <w:szCs w:val="20"/>
              </w:rPr>
              <w:t xml:space="preserve">项目团队实力2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评分标准：</w:t>
            </w:r>
            <w:r>
              <w:rPr>
                <w:rFonts w:ascii="宋体" w:hAnsi="宋体" w:cs="宋体"/>
                <w:bCs/>
                <w:color w:val="000000"/>
                <w:sz w:val="20"/>
                <w:szCs w:val="20"/>
              </w:rPr>
              <w:br w:type="textWrapping" w:clear="all"/>
            </w:r>
            <w:r>
              <w:rPr>
                <w:rFonts w:hint="eastAsia" w:ascii="宋体" w:hAnsi="宋体" w:cs="宋体"/>
                <w:bCs/>
                <w:color w:val="000000"/>
                <w:sz w:val="20"/>
                <w:szCs w:val="20"/>
              </w:rPr>
              <w:t xml:space="preserve">（4）本项目组成员（不包含项目总负责人、项目技术负责人、项目软件负责人）每有一个人具有高级信息系统项目管理师证书的得1分，最高得3分；</w:t>
            </w:r>
            <w:r>
              <w:rPr>
                <w:rFonts w:ascii="宋体" w:hAnsi="宋体" w:cs="宋体"/>
                <w:bCs/>
                <w:color w:val="000000"/>
                <w:sz w:val="20"/>
                <w:szCs w:val="20"/>
              </w:rPr>
            </w:r>
            <w:r/>
          </w:p>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（5）本项目组成员（不包含项目总负责人、项目技术负责人、项目软件负责人）每有一个电子信息工程（或计算机）高级工程师得1分，最高得2分。</w:t>
            </w:r>
            <w:r>
              <w:rPr>
                <w:rFonts w:ascii="宋体" w:hAnsi="宋体" w:cs="宋体"/>
                <w:bCs/>
                <w:color w:val="000000"/>
                <w:sz w:val="20"/>
                <w:szCs w:val="20"/>
              </w:rPr>
            </w:r>
            <w:r/>
          </w:p>
          <w:p>
            <w:pPr>
              <w:pStyle w:val="911"/>
              <w:widowControl/>
              <w:rPr>
                <w:rFonts w:ascii="宋体" w:hAnsi="宋体" w:cs="宋体"/>
                <w:bCs/>
                <w:color w:val="000000"/>
                <w:sz w:val="20"/>
                <w:szCs w:val="20"/>
              </w:rPr>
            </w:pPr>
            <w:r>
              <w:rPr>
                <w:rFonts w:hint="eastAsia" w:ascii="宋体" w:hAnsi="宋体" w:cs="宋体"/>
                <w:bCs/>
                <w:color w:val="000000"/>
                <w:sz w:val="20"/>
                <w:szCs w:val="20"/>
              </w:rPr>
              <w:t xml:space="preserve">（6）本项目组成员（不包含项目总负责人、项目技术负责人、项目软件负责人）每有一个土地高级工程师得1分，最高得2分。（</w:t>
            </w:r>
            <w:r>
              <w:rPr>
                <w:rFonts w:ascii="宋体" w:hAnsi="宋体" w:cs="宋体"/>
                <w:bCs/>
                <w:color w:val="000000"/>
                <w:sz w:val="20"/>
                <w:szCs w:val="20"/>
              </w:rPr>
              <w:t xml:space="preserve">人员</w:t>
            </w:r>
            <w:r>
              <w:rPr>
                <w:rFonts w:hint="eastAsia" w:ascii="宋体" w:hAnsi="宋体" w:cs="宋体"/>
                <w:bCs/>
                <w:color w:val="000000"/>
                <w:sz w:val="20"/>
                <w:szCs w:val="20"/>
              </w:rPr>
              <w:t xml:space="preserve">不重复记分，每位项目组成员只能满足其中一项得分）</w:t>
            </w:r>
            <w:r>
              <w:rPr>
                <w:rFonts w:ascii="宋体" w:hAnsi="宋体" w:cs="宋体"/>
                <w:bCs/>
                <w:color w:val="000000"/>
                <w:sz w:val="20"/>
                <w:szCs w:val="20"/>
              </w:rPr>
            </w:r>
            <w:r/>
          </w:p>
          <w:p>
            <w:pPr>
              <w:pStyle w:val="911"/>
              <w:widowControl/>
              <w:tabs>
                <w:tab w:val="right" w:pos="3666" w:leader="none"/>
              </w:tabs>
              <w:rPr>
                <w:rFonts w:hint="eastAsia" w:ascii="宋体" w:hAnsi="宋体" w:cs="宋体"/>
                <w:b/>
                <w:bCs/>
                <w:sz w:val="20"/>
                <w:szCs w:val="20"/>
              </w:rPr>
            </w:pPr>
            <w:r>
              <w:rPr>
                <w:rFonts w:hint="eastAsia" w:ascii="宋体" w:hAnsi="宋体" w:cs="宋体"/>
                <w:color w:val="000000"/>
                <w:sz w:val="20"/>
                <w:szCs w:val="20"/>
              </w:rPr>
              <w:t xml:space="preserve">评审材料：需提供证书及社保证明（近</w:t>
            </w:r>
            <w:r>
              <w:rPr>
                <w:rFonts w:hint="eastAsia" w:ascii="宋体" w:hAnsi="宋体" w:cs="宋体"/>
                <w:sz w:val="20"/>
                <w:szCs w:val="20"/>
              </w:rPr>
              <w:t xml:space="preserve">一个月</w:t>
            </w:r>
            <w:r>
              <w:rPr>
                <w:rFonts w:hint="eastAsia" w:ascii="宋体" w:hAnsi="宋体" w:cs="宋体"/>
                <w:color w:val="000000"/>
                <w:sz w:val="20"/>
                <w:szCs w:val="20"/>
              </w:rPr>
              <w:t xml:space="preserve">的证明材料）扫描件加盖投标人公章。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bCs/>
                <w:color w:val="000000"/>
                <w:sz w:val="20"/>
                <w:szCs w:val="20"/>
              </w:rPr>
              <w:t xml:space="preserve">3.</w:t>
            </w:r>
            <w:r>
              <w:rPr>
                <w:rFonts w:ascii="宋体" w:hAnsi="宋体" w:cs="宋体"/>
                <w:b/>
                <w:bCs/>
                <w:color w:val="000000"/>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1"/>
              <w:jc w:val="center"/>
              <w:spacing w:before="100" w:beforeAutospacing="1" w:after="100" w:afterAutospacing="1"/>
              <w:widowControl/>
              <w:rPr>
                <w:rFonts w:ascii="宋体" w:hAnsi="宋体" w:cs="宋体"/>
                <w:b/>
                <w:bCs/>
                <w:sz w:val="20"/>
                <w:szCs w:val="20"/>
              </w:rPr>
            </w:pPr>
            <w:r>
              <w:rPr>
                <w:rFonts w:hint="eastAsia" w:ascii="宋体" w:hAnsi="宋体" w:cs="宋体"/>
                <w:b/>
                <w:bCs/>
                <w:sz w:val="20"/>
                <w:szCs w:val="20"/>
              </w:rPr>
              <w:t xml:space="preserve">视频演示</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1"/>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评分标准：供应商需提供视频演示，评委根据演示效果进行评分，演示时间不超过15分钟，PPT演示不得分，无演示的不得分，本项最高得15分。</w:t>
            </w:r>
            <w:r/>
          </w:p>
          <w:p>
            <w:pPr>
              <w:pStyle w:val="911"/>
              <w:rPr>
                <w:rFonts w:ascii="宋体" w:hAnsi="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rPr>
              <w:t xml:space="preserve">1．业务流程新增，对电子政务综合管理系统新增业务流程中①乡村通则式规划管理流程；②用地用林预审查；③土地整治项目立项录制演示视频，每个点得</w:t>
            </w:r>
            <w:r>
              <w:rPr>
                <w:rFonts w:ascii="宋体" w:hAnsi="宋体" w:cs="宋体"/>
                <w:color w:val="000000"/>
                <w:sz w:val="20"/>
              </w:rPr>
              <w:t xml:space="preserve">3</w:t>
            </w:r>
            <w:r>
              <w:rPr>
                <w:rFonts w:hint="eastAsia" w:ascii="宋体" w:hAnsi="宋体" w:cs="宋体"/>
                <w:color w:val="000000"/>
                <w:sz w:val="20"/>
              </w:rPr>
              <w:t xml:space="preserve">分，最高得</w:t>
            </w:r>
            <w:r>
              <w:rPr>
                <w:rFonts w:ascii="宋体" w:hAnsi="宋体" w:cs="宋体"/>
                <w:color w:val="000000"/>
                <w:sz w:val="20"/>
              </w:rPr>
              <w:t xml:space="preserve">9</w:t>
            </w:r>
            <w:r>
              <w:rPr>
                <w:rFonts w:hint="eastAsia" w:ascii="宋体" w:hAnsi="宋体" w:cs="宋体"/>
                <w:color w:val="000000"/>
                <w:sz w:val="20"/>
              </w:rPr>
              <w:t xml:space="preserve">分。</w:t>
            </w:r>
            <w:r>
              <w:rPr>
                <w:rFonts w:ascii="宋体" w:hAnsi="宋体" w:cs="宋体"/>
                <w:color w:val="000000"/>
                <w:sz w:val="20"/>
              </w:rPr>
            </w:r>
            <w:r/>
          </w:p>
          <w:p>
            <w:pPr>
              <w:pStyle w:val="911"/>
              <w:rPr>
                <w:rFonts w:ascii="宋体" w:hAnsi="宋体" w:cs="宋体"/>
                <w:color w:val="000000"/>
                <w:sz w:val="20"/>
              </w:rPr>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2.</w:t>
            </w:r>
            <w:r>
              <w:rPr>
                <w:rFonts w:hint="eastAsia" w:ascii="宋体" w:hAnsi="宋体" w:cs="宋体"/>
                <w:color w:val="000000"/>
                <w:sz w:val="20"/>
              </w:rPr>
              <w:t xml:space="preserve">功能模块新增，对详细规划编制情况统计分析功能进行演示，本项最高得</w:t>
            </w:r>
            <w:r>
              <w:rPr>
                <w:rFonts w:ascii="宋体" w:hAnsi="宋体" w:cs="宋体"/>
                <w:color w:val="000000"/>
                <w:sz w:val="20"/>
              </w:rPr>
              <w:t xml:space="preserve">2</w:t>
            </w:r>
            <w:r>
              <w:rPr>
                <w:rFonts w:hint="eastAsia" w:ascii="宋体" w:hAnsi="宋体" w:cs="宋体"/>
                <w:color w:val="000000"/>
                <w:sz w:val="20"/>
              </w:rPr>
              <w:t xml:space="preserve">分。</w:t>
            </w:r>
            <w:r>
              <w:rPr>
                <w:rFonts w:ascii="宋体" w:hAnsi="宋体" w:cs="宋体"/>
                <w:color w:val="000000"/>
                <w:sz w:val="20"/>
              </w:rPr>
            </w:r>
            <w:r/>
          </w:p>
          <w:p>
            <w:pPr>
              <w:pStyle w:val="911"/>
              <w:rPr>
                <w:rFonts w:ascii="宋体" w:hAnsi="宋体" w:cs="宋体"/>
                <w:color w:val="000000"/>
                <w:sz w:val="20"/>
              </w:rPr>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3.</w:t>
            </w:r>
            <w:r>
              <w:rPr>
                <w:rFonts w:hint="eastAsia" w:ascii="宋体" w:hAnsi="宋体" w:cs="宋体"/>
                <w:color w:val="000000"/>
                <w:sz w:val="20"/>
              </w:rPr>
              <w:t xml:space="preserve">接口新增或调整，对①省厅压覆矿查询功能；②一地一档接口进行演示，每个点得</w:t>
            </w:r>
            <w:r>
              <w:rPr>
                <w:rFonts w:ascii="宋体" w:hAnsi="宋体" w:cs="宋体"/>
                <w:color w:val="000000"/>
                <w:sz w:val="20"/>
              </w:rPr>
              <w:t xml:space="preserve">2</w:t>
            </w:r>
            <w:r>
              <w:rPr>
                <w:rFonts w:hint="eastAsia" w:ascii="宋体" w:hAnsi="宋体" w:cs="宋体"/>
                <w:color w:val="000000"/>
                <w:sz w:val="20"/>
              </w:rPr>
              <w:t xml:space="preserve">分，最高得</w:t>
            </w:r>
            <w:r>
              <w:rPr>
                <w:rFonts w:ascii="宋体" w:hAnsi="宋体" w:cs="宋体"/>
                <w:color w:val="000000"/>
                <w:sz w:val="20"/>
              </w:rPr>
              <w:t xml:space="preserve">4</w:t>
            </w:r>
            <w:r>
              <w:rPr>
                <w:rFonts w:hint="eastAsia" w:ascii="宋体" w:hAnsi="宋体" w:cs="宋体"/>
                <w:color w:val="000000"/>
                <w:sz w:val="20"/>
              </w:rPr>
              <w:t xml:space="preserve">分。</w:t>
            </w:r>
            <w:r>
              <w:rPr>
                <w:rFonts w:ascii="宋体" w:hAnsi="宋体" w:cs="宋体"/>
                <w:color w:val="000000"/>
                <w:sz w:val="20"/>
              </w:rPr>
            </w:r>
            <w:r/>
          </w:p>
          <w:p>
            <w:pPr>
              <w:pStyle w:val="911"/>
              <w:widowControl/>
              <w:rPr>
                <w:rFonts w:hint="eastAsia" w:ascii="宋体" w:hAnsi="宋体" w:cs="宋体"/>
                <w:b/>
                <w:bCs/>
                <w:sz w:val="20"/>
                <w:szCs w:val="20"/>
              </w:rPr>
            </w:pPr>
            <w:r>
              <w:rPr>
                <w:rFonts w:ascii="宋体" w:hAnsi="宋体" w:cs="宋体"/>
                <w:color w:val="000000"/>
                <w:sz w:val="20"/>
              </w:rPr>
              <w:t xml:space="preserve">评审材料：录制视频上传演示。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1"/>
              <w:jc w:val="center"/>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ascii="宋体" w:hAnsi="宋体" w:cs="宋体"/>
                <w:b/>
                <w:bCs/>
                <w:sz w:val="20"/>
                <w:szCs w:val="20"/>
              </w:rPr>
              <w:t xml:space="preserve">15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spacing w:before="100" w:beforeAutospacing="1" w:after="100" w:afterAutospacing="1"/>
              <w:widowControl/>
              <w:rPr>
                <w:rFonts w:hint="eastAsia" w:ascii="宋体" w:hAnsi="宋体" w:cs="宋体"/>
                <w:b/>
                <w:bCs/>
                <w:sz w:val="20"/>
                <w:szCs w:val="20"/>
              </w:rPr>
            </w:pPr>
            <w:r>
              <w:rPr>
                <w:rFonts w:hint="eastAsia" w:ascii="宋体" w:hAnsi="宋体" w:cs="宋体"/>
                <w:b/>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1"/>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rPr>
      </w:pPr>
      <w:r>
        <w:rPr>
          <w:rFonts w:ascii="宋体" w:hAnsi="宋体"/>
        </w:rPr>
      </w:r>
      <w:r/>
    </w:p>
    <w:p>
      <w:pPr>
        <w:pStyle w:val="91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1"/>
        <w:ind w:firstLine="480"/>
        <w:spacing w:line="440" w:lineRule="exact"/>
        <w:rPr>
          <w:rFonts w:hint="eastAsia" w:ascii="宋体" w:hAnsi="宋体"/>
          <w:sz w:val="24"/>
        </w:rPr>
      </w:pPr>
      <w:r>
        <w:rPr>
          <w:rFonts w:hint="eastAsia" w:ascii="宋体" w:hAnsi="宋体"/>
          <w:sz w:val="24"/>
        </w:rPr>
        <w:t xml:space="preserve">五、小微企业声明函</w:t>
      </w:r>
      <w:r/>
    </w:p>
    <w:p>
      <w:pPr>
        <w:pStyle w:val="91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1"/>
        <w:ind w:firstLine="480"/>
        <w:spacing w:line="440" w:lineRule="exact"/>
        <w:rPr>
          <w:rFonts w:hint="eastAsia" w:ascii="宋体" w:hAnsi="宋体"/>
          <w:sz w:val="24"/>
        </w:rPr>
      </w:pPr>
      <w:r>
        <w:rPr>
          <w:rFonts w:hint="eastAsia" w:ascii="宋体" w:hAnsi="宋体"/>
          <w:sz w:val="24"/>
        </w:rPr>
        <w:t xml:space="preserve">七、联合体协议</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76"/>
        <w:ind w:firstLine="480"/>
        <w:spacing w:line="460" w:lineRule="exact"/>
      </w:pPr>
      <w:r/>
      <w:r/>
    </w:p>
    <w:p>
      <w:pPr>
        <w:pStyle w:val="976"/>
        <w:ind w:firstLine="480"/>
        <w:spacing w:line="460" w:lineRule="exact"/>
      </w:pPr>
      <w:r>
        <w:rPr>
          <w:rFonts w:hint="eastAsia"/>
        </w:rPr>
        <w:t xml:space="preserve">致：常州市政府采购中心</w:t>
      </w:r>
      <w:r/>
    </w:p>
    <w:p>
      <w:pPr>
        <w:pStyle w:val="976"/>
        <w:ind w:firstLine="800"/>
        <w:spacing w:line="460" w:lineRule="exact"/>
        <w:rPr>
          <w:u w:val="single"/>
        </w:rPr>
      </w:pPr>
      <w:r>
        <w:rPr>
          <w:rFonts w:hint="eastAsia"/>
          <w:u w:val="single"/>
        </w:rPr>
        <w:t xml:space="preserve">（采购人名称）</w:t>
      </w:r>
      <w:r>
        <w:rPr>
          <w:u w:val="single"/>
        </w:rPr>
      </w:r>
      <w:r/>
    </w:p>
    <w:p>
      <w:pPr>
        <w:pStyle w:val="976"/>
        <w:ind w:firstLine="480"/>
        <w:spacing w:line="460" w:lineRule="exact"/>
      </w:pPr>
      <w:r/>
      <w:r/>
    </w:p>
    <w:p>
      <w:pPr>
        <w:pStyle w:val="976"/>
        <w:ind w:firstLine="480"/>
        <w:spacing w:line="460" w:lineRule="exact"/>
      </w:pPr>
      <w:r>
        <w:rPr>
          <w:rFonts w:hint="eastAsia"/>
        </w:rPr>
        <w:t xml:space="preserve">按照《中华人民共和国政府采购法》第二十二条和招标文件的规定，我单位郑重声明如下：</w:t>
      </w:r>
      <w:r/>
    </w:p>
    <w:p>
      <w:pPr>
        <w:pStyle w:val="97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76"/>
        <w:ind w:firstLine="480"/>
        <w:spacing w:line="460" w:lineRule="exact"/>
      </w:pPr>
      <w:r>
        <w:rPr>
          <w:rFonts w:hint="eastAsia"/>
        </w:rPr>
        <w:t xml:space="preserve">二、我单位具有良好的商业信誉（指投标人经营状况良好，无本资格声明第十条情形）和健全的财务会计制度。</w:t>
      </w:r>
      <w:r/>
    </w:p>
    <w:p>
      <w:pPr>
        <w:pStyle w:val="976"/>
        <w:ind w:firstLine="480"/>
        <w:spacing w:line="460" w:lineRule="exact"/>
      </w:pPr>
      <w:r>
        <w:rPr>
          <w:rFonts w:hint="eastAsia"/>
        </w:rPr>
        <w:t xml:space="preserve">三、我单位依法进行纳税和社会保险申报并实际履行了义务。</w:t>
      </w:r>
      <w:r/>
    </w:p>
    <w:p>
      <w:pPr>
        <w:pStyle w:val="97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76"/>
        <w:ind w:firstLine="480"/>
        <w:spacing w:line="460" w:lineRule="exact"/>
      </w:pPr>
      <w:r>
        <w:rPr>
          <w:rFonts w:hint="eastAsia"/>
        </w:rPr>
        <w:t xml:space="preserve">主要设备有：</w:t>
      </w:r>
      <w:r>
        <w:rPr>
          <w:u w:val="single"/>
        </w:rPr>
        <w:t xml:space="preserve">            </w:t>
      </w:r>
      <w:r/>
    </w:p>
    <w:p>
      <w:pPr>
        <w:pStyle w:val="976"/>
        <w:ind w:firstLine="480"/>
        <w:spacing w:line="460" w:lineRule="exact"/>
      </w:pPr>
      <w:r>
        <w:rPr>
          <w:rFonts w:hint="eastAsia"/>
        </w:rPr>
        <w:t xml:space="preserve">主要专业技术能力有</w:t>
      </w:r>
      <w:r>
        <w:rPr>
          <w:rFonts w:hint="eastAsia"/>
          <w:u w:val="single"/>
        </w:rPr>
        <w:t xml:space="preserve">                 </w:t>
      </w:r>
      <w:r/>
    </w:p>
    <w:p>
      <w:pPr>
        <w:pStyle w:val="97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6"/>
        <w:ind w:firstLine="480"/>
        <w:spacing w:line="460" w:lineRule="exact"/>
      </w:pPr>
      <w:r>
        <w:rPr>
          <w:rFonts w:hint="eastAsia"/>
        </w:rPr>
        <w:t xml:space="preserve">六、我单位具备法律、行政法规规定的其他条件。</w:t>
      </w:r>
      <w:r/>
    </w:p>
    <w:p>
      <w:pPr>
        <w:pStyle w:val="97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7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7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7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7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76"/>
        <w:ind w:firstLine="480"/>
        <w:spacing w:line="460" w:lineRule="exact"/>
      </w:pPr>
      <w:r>
        <w:rPr>
          <w:rFonts w:hint="eastAsia"/>
        </w:rPr>
        <w:t xml:space="preserve">九、</w:t>
      </w:r>
      <w:r>
        <w:t xml:space="preserve">我单位无以下不良信用记录情形：</w:t>
      </w:r>
      <w:r/>
    </w:p>
    <w:p>
      <w:pPr>
        <w:pStyle w:val="976"/>
        <w:ind w:firstLine="480"/>
        <w:spacing w:line="460" w:lineRule="exact"/>
      </w:pPr>
      <w:r>
        <w:t xml:space="preserve">1</w:t>
      </w:r>
      <w:r>
        <w:rPr>
          <w:rFonts w:hint="eastAsia"/>
        </w:rPr>
        <w:t xml:space="preserve">、在“信用中国”网站被列入失信被执行人和重大税收违法案件当事人名单；</w:t>
      </w:r>
      <w:r/>
    </w:p>
    <w:p>
      <w:pPr>
        <w:pStyle w:val="976"/>
        <w:ind w:firstLine="480"/>
        <w:spacing w:line="460" w:lineRule="exact"/>
      </w:pPr>
      <w:r>
        <w:t xml:space="preserve">2</w:t>
      </w:r>
      <w:r>
        <w:rPr>
          <w:rFonts w:hint="eastAsia"/>
        </w:rPr>
        <w:t xml:space="preserve">、在“中国政府采购网”网站被列入政府采购严重违法失信行为记录名单；</w:t>
      </w:r>
      <w:r/>
    </w:p>
    <w:p>
      <w:pPr>
        <w:pStyle w:val="976"/>
        <w:ind w:firstLine="480"/>
        <w:spacing w:line="460" w:lineRule="exact"/>
      </w:pPr>
      <w:r>
        <w:t xml:space="preserve">3</w:t>
      </w:r>
      <w:r>
        <w:rPr>
          <w:rFonts w:hint="eastAsia"/>
        </w:rPr>
        <w:t xml:space="preserve">、</w:t>
      </w:r>
      <w:r>
        <w:t xml:space="preserve">不符合《政府采购法》第二十二条规定的条件。</w:t>
      </w:r>
      <w:r/>
    </w:p>
    <w:p>
      <w:pPr>
        <w:pStyle w:val="976"/>
        <w:ind w:firstLine="480"/>
        <w:spacing w:line="460" w:lineRule="exact"/>
      </w:pPr>
      <w:r/>
      <w:r/>
    </w:p>
    <w:p>
      <w:pPr>
        <w:pStyle w:val="97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76"/>
        <w:ind w:firstLine="480"/>
        <w:spacing w:line="460" w:lineRule="exact"/>
      </w:pPr>
      <w:r/>
      <w:r/>
    </w:p>
    <w:p>
      <w:pPr>
        <w:pStyle w:val="976"/>
        <w:ind w:firstLine="480"/>
        <w:spacing w:line="460" w:lineRule="exact"/>
      </w:pPr>
      <w:r/>
      <w:r/>
    </w:p>
    <w:p>
      <w:pPr>
        <w:pStyle w:val="976"/>
        <w:ind w:firstLine="480"/>
        <w:spacing w:line="460" w:lineRule="exact"/>
      </w:pPr>
      <w:r>
        <w:rPr>
          <w:rFonts w:hint="eastAsia"/>
        </w:rPr>
        <w:t xml:space="preserve">                                            投标人：（加盖公章）</w:t>
      </w:r>
      <w:r/>
    </w:p>
    <w:p>
      <w:pPr>
        <w:pStyle w:val="976"/>
        <w:ind w:firstLine="480"/>
        <w:spacing w:line="460" w:lineRule="exact"/>
      </w:pPr>
      <w:r>
        <w:rPr>
          <w:rFonts w:hint="eastAsia"/>
        </w:rPr>
        <w:t xml:space="preserve">                                           法定代表人（或单位负责人）签字或盖章：</w:t>
      </w:r>
      <w:r/>
    </w:p>
    <w:p>
      <w:pPr>
        <w:pStyle w:val="976"/>
        <w:ind w:firstLine="4100"/>
        <w:spacing w:line="460" w:lineRule="exact"/>
        <w:rPr>
          <w:rFonts w:hint="eastAsia"/>
        </w:rPr>
      </w:pPr>
      <w:r>
        <w:rPr>
          <w:rFonts w:hint="eastAsia"/>
        </w:rPr>
        <w:t xml:space="preserve">日期：    年    月    日</w:t>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5"/>
        <w:ind w:firstLine="480"/>
        <w:rPr>
          <w:rFonts w:hint="eastAsia"/>
          <w:sz w:val="24"/>
          <w:szCs w:val="24"/>
        </w:rPr>
      </w:pPr>
      <w:r>
        <w:rPr>
          <w:rFonts w:hint="eastAsia"/>
          <w:sz w:val="24"/>
          <w:szCs w:val="24"/>
        </w:rPr>
        <w:t xml:space="preserve">本授权书于______年____月____日起生效，特此声明。</w:t>
      </w:r>
      <w:r/>
    </w:p>
    <w:p>
      <w:pPr>
        <w:pStyle w:val="102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5"/>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76"/>
        <w:rPr>
          <w:rFonts w:hint="eastAsia"/>
          <w:i/>
          <w:sz w:val="24"/>
          <w:szCs w:val="24"/>
          <w:u w:val="single"/>
        </w:rPr>
      </w:pPr>
      <w:r>
        <w:rPr>
          <w:rFonts w:hint="eastAsia"/>
          <w:i/>
          <w:sz w:val="24"/>
          <w:szCs w:val="24"/>
          <w:u w:val="single"/>
        </w:rPr>
      </w:r>
      <w:r/>
    </w:p>
    <w:p>
      <w:pPr>
        <w:pStyle w:val="976"/>
        <w:ind w:firstLine="0"/>
        <w:rPr>
          <w:rFonts w:hint="eastAsia"/>
        </w:rPr>
      </w:pPr>
      <w:r>
        <w:rPr>
          <w:rFonts w:hint="eastAsia"/>
        </w:rPr>
      </w:r>
      <w:r/>
    </w:p>
    <w:p>
      <w:pPr>
        <w:pStyle w:val="91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6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6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6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8"/>
        <w:ind w:left="420"/>
        <w:spacing w:before="0" w:after="0" w:line="420" w:lineRule="exact"/>
        <w:rPr>
          <w:rFonts w:hint="eastAsia" w:ascii="宋体" w:hAnsi="宋体"/>
          <w:szCs w:val="21"/>
        </w:rPr>
      </w:pPr>
      <w:r>
        <w:rPr>
          <w:rFonts w:hint="eastAsia" w:ascii="宋体" w:hAnsi="宋体"/>
          <w:szCs w:val="21"/>
        </w:rPr>
        <w:t xml:space="preserve">地          址：</w:t>
      </w:r>
      <w:r/>
    </w:p>
    <w:p>
      <w:pPr>
        <w:pStyle w:val="968"/>
        <w:ind w:left="420"/>
        <w:spacing w:before="0" w:after="0" w:line="420" w:lineRule="exact"/>
        <w:rPr>
          <w:rFonts w:hint="eastAsia" w:ascii="宋体" w:hAnsi="宋体"/>
          <w:szCs w:val="21"/>
        </w:rPr>
      </w:pPr>
      <w:r>
        <w:rPr>
          <w:rFonts w:hint="eastAsia" w:ascii="宋体" w:hAnsi="宋体"/>
          <w:szCs w:val="21"/>
        </w:rPr>
        <w:t xml:space="preserve">邮          编：</w:t>
      </w:r>
      <w:r/>
    </w:p>
    <w:p>
      <w:pPr>
        <w:pStyle w:val="968"/>
        <w:ind w:left="420"/>
        <w:spacing w:before="0" w:after="0" w:line="420" w:lineRule="exact"/>
        <w:rPr>
          <w:rFonts w:hint="eastAsia" w:ascii="宋体" w:hAnsi="宋体"/>
          <w:szCs w:val="21"/>
        </w:rPr>
      </w:pPr>
      <w:r>
        <w:rPr>
          <w:rFonts w:hint="eastAsia" w:ascii="宋体" w:hAnsi="宋体"/>
          <w:szCs w:val="21"/>
        </w:rPr>
        <w:t xml:space="preserve">电          话：</w:t>
      </w:r>
      <w:r/>
    </w:p>
    <w:p>
      <w:pPr>
        <w:pStyle w:val="968"/>
        <w:ind w:left="420"/>
        <w:spacing w:before="0" w:after="0" w:line="420" w:lineRule="exact"/>
        <w:rPr>
          <w:rFonts w:hint="eastAsia" w:ascii="宋体" w:hAnsi="宋体"/>
          <w:szCs w:val="21"/>
        </w:rPr>
      </w:pPr>
      <w:r>
        <w:rPr>
          <w:rFonts w:hint="eastAsia" w:ascii="宋体" w:hAnsi="宋体"/>
          <w:szCs w:val="21"/>
        </w:rPr>
        <w:t xml:space="preserve">传          真：</w:t>
      </w:r>
      <w:r/>
    </w:p>
    <w:p>
      <w:pPr>
        <w:pStyle w:val="96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8"/>
        <w:ind w:left="420"/>
        <w:spacing w:before="0" w:after="0" w:line="420" w:lineRule="exact"/>
        <w:rPr>
          <w:rFonts w:hint="eastAsia" w:ascii="宋体" w:hAnsi="宋体"/>
          <w:szCs w:val="21"/>
        </w:rPr>
      </w:pPr>
      <w:r>
        <w:rPr>
          <w:rFonts w:hint="eastAsia" w:ascii="宋体" w:hAnsi="宋体"/>
          <w:szCs w:val="21"/>
        </w:rPr>
        <w:t xml:space="preserve">账          号： </w:t>
      </w:r>
      <w:r/>
    </w:p>
    <w:p>
      <w:pPr>
        <w:pStyle w:val="96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jc w:val="center"/>
        <w:spacing w:line="460" w:lineRule="exact"/>
        <w:rPr>
          <w:rFonts w:ascii="黑体" w:hAnsi="黑体" w:eastAsia="黑体"/>
          <w:b/>
          <w:sz w:val="32"/>
          <w:szCs w:val="32"/>
        </w:rPr>
      </w:pPr>
      <w:r>
        <w:rPr>
          <w:rFonts w:ascii="黑体" w:hAnsi="黑体" w:eastAsia="黑体"/>
          <w:b/>
          <w:sz w:val="32"/>
          <w:szCs w:val="32"/>
        </w:rPr>
      </w:r>
      <w:r/>
    </w:p>
    <w:p>
      <w:pPr>
        <w:pStyle w:val="91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w:t>
      </w:r>
      <w:r/>
    </w:p>
    <w:p>
      <w:pPr>
        <w:pStyle w:val="91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1"/>
        <w:ind w:right="720"/>
        <w:spacing w:line="560" w:lineRule="exact"/>
        <w:rPr>
          <w:rFonts w:hint="eastAsia" w:ascii="宋体" w:hAnsi="宋体"/>
          <w:sz w:val="24"/>
          <w:szCs w:val="24"/>
        </w:rPr>
      </w:pPr>
      <w:r>
        <w:rPr>
          <w:rFonts w:hint="eastAsia" w:ascii="宋体" w:hAnsi="宋体"/>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1"/>
        <w:ind w:firstLine="240"/>
        <w:spacing w:line="560" w:lineRule="exact"/>
        <w:rPr>
          <w:rFonts w:hint="eastAsia" w:ascii="宋体" w:hAnsi="宋体"/>
          <w:sz w:val="24"/>
          <w:szCs w:val="24"/>
        </w:rPr>
      </w:pPr>
      <w:r>
        <w:rPr>
          <w:rFonts w:hint="eastAsia" w:ascii="宋体" w:hAnsi="宋体"/>
          <w:sz w:val="24"/>
          <w:szCs w:val="24"/>
        </w:rPr>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588" w:lineRule="exact"/>
        <w:rPr>
          <w:rFonts w:hint="eastAsia" w:ascii="宋体" w:hAnsi="宋体"/>
          <w:sz w:val="24"/>
        </w:rPr>
      </w:pP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1"/>
        <w:ind w:firstLine="645"/>
        <w:spacing w:line="560" w:lineRule="exact"/>
        <w:rPr>
          <w:rFonts w:hint="eastAsia" w:ascii="宋体" w:hAnsi="宋体"/>
          <w:sz w:val="24"/>
        </w:rPr>
      </w:pPr>
      <w:r>
        <w:rPr>
          <w:rFonts w:hint="eastAsia" w:ascii="宋体" w:hAnsi="宋体"/>
          <w:sz w:val="24"/>
        </w:rPr>
      </w:r>
      <w:r/>
    </w:p>
    <w:p>
      <w:pPr>
        <w:pStyle w:val="91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rPr>
          <w:rFonts w:hint="eastAsia"/>
        </w:rPr>
      </w:pPr>
      <w:r>
        <w:rPr>
          <w:rFonts w:hint="eastAsia"/>
        </w:rPr>
      </w:r>
      <w:r/>
    </w:p>
    <w:p>
      <w:pPr>
        <w:pStyle w:val="91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1"/>
              <w:spacing w:line="0" w:lineRule="atLeast"/>
              <w:rPr>
                <w:rFonts w:ascii="宋体" w:hAnsi="宋体"/>
                <w:sz w:val="24"/>
                <w:szCs w:val="24"/>
              </w:rPr>
            </w:pPr>
            <w:r>
              <w:rPr>
                <w:rFonts w:ascii="宋体" w:hAnsi="宋体"/>
                <w:sz w:val="24"/>
                <w:szCs w:val="24"/>
              </w:rPr>
            </w:r>
            <w:r/>
          </w:p>
        </w:tc>
      </w:tr>
    </w:tbl>
    <w:p>
      <w:pPr>
        <w:pStyle w:val="91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1"/>
        <w:rPr>
          <w:rFonts w:hint="eastAsia" w:ascii="宋体" w:hAnsi="宋体"/>
          <w:sz w:val="24"/>
          <w:szCs w:val="24"/>
          <w:u w:val="single"/>
        </w:rPr>
      </w:pPr>
      <w:r>
        <w:rPr>
          <w:rFonts w:hint="eastAsia" w:ascii="宋体" w:hAnsi="宋体"/>
          <w:sz w:val="24"/>
          <w:szCs w:val="24"/>
          <w:u w:val="single"/>
        </w:rPr>
      </w:r>
      <w:r/>
    </w:p>
    <w:p>
      <w:pPr>
        <w:pStyle w:val="91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spacing w:line="480" w:lineRule="auto"/>
        <w:rPr>
          <w:rFonts w:hint="eastAsia" w:ascii="宋体" w:hAnsi="宋体"/>
          <w:sz w:val="24"/>
        </w:rPr>
      </w:pPr>
      <w:r>
        <w:rPr>
          <w:rFonts w:hint="eastAsia" w:ascii="宋体" w:hAnsi="宋体"/>
          <w:sz w:val="24"/>
        </w:rPr>
      </w:r>
      <w:r/>
    </w:p>
    <w:p>
      <w:pPr>
        <w:pStyle w:val="911"/>
        <w:spacing w:line="480" w:lineRule="auto"/>
        <w:rPr>
          <w:rFonts w:hint="eastAsia" w:ascii="仿宋_GB2312" w:hAnsi="Arial"/>
          <w:sz w:val="30"/>
        </w:rPr>
      </w:pPr>
      <w:r>
        <w:rPr>
          <w:rFonts w:hint="eastAsia" w:ascii="仿宋_GB2312" w:hAnsi="Arial"/>
          <w:sz w:val="30"/>
        </w:rPr>
      </w:r>
      <w:r/>
    </w:p>
    <w:p>
      <w:pPr>
        <w:pStyle w:val="976"/>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rPr>
          <w:rFonts w:hint="eastAsia" w:ascii="宋体" w:hAnsi="宋体"/>
          <w:sz w:val="24"/>
        </w:rPr>
      </w:r>
      <w:r/>
    </w:p>
    <w:p>
      <w:pPr>
        <w:pStyle w:val="911"/>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1"/>
        <w:ind w:firstLine="480"/>
        <w:rPr>
          <w:sz w:val="24"/>
          <w:szCs w:val="24"/>
        </w:rPr>
      </w:pPr>
      <w:r>
        <w:rPr>
          <w:rFonts w:hint="eastAsia" w:ascii="宋体" w:hAnsi="宋体"/>
          <w:sz w:val="24"/>
          <w:szCs w:val="24"/>
        </w:rPr>
        <w:t xml:space="preserve">项目名称：</w:t>
      </w:r>
      <w:r>
        <w:rPr>
          <w:sz w:val="24"/>
          <w:szCs w:val="24"/>
        </w:rPr>
      </w:r>
      <w:r/>
    </w:p>
    <w:p>
      <w:pPr>
        <w:pStyle w:val="91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1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bl>
    <w:p>
      <w:pPr>
        <w:pStyle w:val="911"/>
      </w:p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41 -</w:t>
    </w:r>
    <w:r>
      <w:fldChar w:fldCharType="end"/>
    </w:r>
    <w:r/>
  </w:p>
  <w:p>
    <w:pPr>
      <w:pStyle w:val="100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100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right"/>
    </w:pPr>
    <w:r>
      <w:fldChar w:fldCharType="begin"/>
    </w:r>
    <w:r>
      <w:instrText xml:space="preserve">PAGE   \* MERGEFORMAT</w:instrText>
    </w:r>
    <w:r>
      <w:fldChar w:fldCharType="separate"/>
    </w:r>
    <w:r>
      <w:rPr>
        <w:lang w:val="zh-CN"/>
      </w:rPr>
      <w:t xml:space="preserve">-</w:t>
    </w:r>
    <w:r>
      <w:t xml:space="preserve"> 44 -</w:t>
    </w:r>
    <w:r>
      <w:fldChar w:fldCharType="end"/>
    </w:r>
    <w:r/>
  </w:p>
  <w:p>
    <w:pPr>
      <w:pStyle w:val="100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10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
    <w:multiLevelType w:val="hybridMultilevel"/>
    <w:lvl w:ilvl="0">
      <w:start w:val="1"/>
      <w:numFmt w:val="upperLetter"/>
      <w:pStyle w:val="999"/>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3">
    <w:multiLevelType w:val="hybridMultilevel"/>
    <w:lvl w:ilvl="0">
      <w:start w:val="1"/>
      <w:numFmt w:val="decimal"/>
      <w:pStyle w:val="100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36"/>
    <w:qFormat/>
    <w:pPr>
      <w:jc w:val="center"/>
      <w:keepNext/>
      <w:outlineLvl w:val="0"/>
    </w:pPr>
    <w:rPr>
      <w:rFonts w:ascii="楷体_GB2312" w:eastAsia="楷体_GB2312"/>
      <w:sz w:val="28"/>
      <w:szCs w:val="28"/>
      <w:lang w:val="en-US" w:eastAsia="en-US"/>
    </w:rPr>
  </w:style>
  <w:style w:type="paragraph" w:styleId="913">
    <w:name w:val="标题 2"/>
    <w:basedOn w:val="911"/>
    <w:next w:val="976"/>
    <w:link w:val="95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4">
    <w:name w:val="标题 3"/>
    <w:basedOn w:val="911"/>
    <w:next w:val="976"/>
    <w:link w:val="935"/>
    <w:qFormat/>
    <w:pPr>
      <w:keepLines/>
      <w:keepNext/>
      <w:spacing w:before="260" w:after="260" w:line="416" w:lineRule="auto"/>
      <w:outlineLvl w:val="2"/>
    </w:pPr>
    <w:rPr>
      <w:b/>
      <w:bCs/>
      <w:sz w:val="32"/>
      <w:szCs w:val="32"/>
      <w:lang w:val="en-US" w:eastAsia="en-US"/>
    </w:rPr>
  </w:style>
  <w:style w:type="paragraph" w:styleId="915">
    <w:name w:val="标题 4"/>
    <w:basedOn w:val="911"/>
    <w:next w:val="976"/>
    <w:link w:val="956"/>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76"/>
    <w:link w:val="941"/>
    <w:qFormat/>
    <w:pPr>
      <w:keepNext/>
      <w:outlineLvl w:val="4"/>
    </w:pPr>
    <w:rPr>
      <w:rFonts w:ascii="宋体"/>
      <w:color w:val="000000"/>
      <w:sz w:val="28"/>
      <w:szCs w:val="28"/>
      <w:lang w:val="en-US" w:eastAsia="en-US"/>
    </w:rPr>
  </w:style>
  <w:style w:type="paragraph" w:styleId="917">
    <w:name w:val="标题 6"/>
    <w:basedOn w:val="911"/>
    <w:next w:val="911"/>
    <w:link w:val="95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8">
    <w:name w:val="标题 7"/>
    <w:basedOn w:val="911"/>
    <w:next w:val="911"/>
    <w:link w:val="955"/>
    <w:qFormat/>
    <w:pPr>
      <w:numPr>
        <w:ilvl w:val="6"/>
        <w:numId w:val="1"/>
      </w:numPr>
      <w:keepLines/>
      <w:keepNext/>
      <w:spacing w:before="240" w:after="64" w:line="320" w:lineRule="auto"/>
      <w:outlineLvl w:val="6"/>
    </w:pPr>
    <w:rPr>
      <w:b/>
      <w:bCs/>
      <w:sz w:val="24"/>
      <w:szCs w:val="24"/>
      <w:lang w:val="en-US" w:eastAsia="en-US"/>
    </w:rPr>
  </w:style>
  <w:style w:type="paragraph" w:styleId="919">
    <w:name w:val="标题 8"/>
    <w:basedOn w:val="911"/>
    <w:next w:val="911"/>
    <w:link w:val="94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0">
    <w:name w:val="标题 9"/>
    <w:basedOn w:val="911"/>
    <w:next w:val="911"/>
    <w:link w:val="92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页眉 Char"/>
    <w:next w:val="924"/>
    <w:link w:val="970"/>
    <w:rPr>
      <w:rFonts w:ascii="Times New Roman" w:hAnsi="Times New Roman" w:eastAsia="宋体" w:cs="Times New Roman"/>
      <w:sz w:val="18"/>
      <w:szCs w:val="18"/>
    </w:rPr>
  </w:style>
  <w:style w:type="character" w:styleId="925">
    <w:name w:val="font5 Char"/>
    <w:next w:val="925"/>
    <w:link w:val="911"/>
    <w:rPr>
      <w:rFonts w:ascii="宋体" w:hAnsi="宋体" w:eastAsia="宋体"/>
      <w:sz w:val="28"/>
      <w:szCs w:val="28"/>
      <w:lang w:val="en-US" w:eastAsia="zh-CN" w:bidi="ar-SA"/>
    </w:rPr>
  </w:style>
  <w:style w:type="character" w:styleId="926">
    <w:name w:val="页脚 Char"/>
    <w:next w:val="926"/>
    <w:link w:val="1001"/>
    <w:uiPriority w:val="99"/>
    <w:rPr>
      <w:rFonts w:ascii="Times New Roman" w:hAnsi="Times New Roman" w:eastAsia="宋体" w:cs="Times New Roman"/>
      <w:sz w:val="18"/>
      <w:szCs w:val="18"/>
    </w:rPr>
  </w:style>
  <w:style w:type="character" w:styleId="927">
    <w:name w:val="标题 9 Char"/>
    <w:next w:val="927"/>
    <w:link w:val="920"/>
    <w:rPr>
      <w:rFonts w:ascii="Arial" w:hAnsi="Arial" w:eastAsia="黑体" w:cs="Times New Roman"/>
      <w:szCs w:val="21"/>
    </w:rPr>
  </w:style>
  <w:style w:type="character" w:styleId="928">
    <w:name w:val="标题 Char"/>
    <w:next w:val="928"/>
    <w:link w:val="977"/>
    <w:uiPriority w:val="10"/>
    <w:rPr>
      <w:rFonts w:ascii="Cambria" w:hAnsi="Cambria" w:cs="Times New Roman"/>
      <w:b/>
      <w:bCs/>
      <w:sz w:val="32"/>
      <w:szCs w:val="32"/>
    </w:rPr>
  </w:style>
  <w:style w:type="character" w:styleId="929">
    <w:name w:val="正文缩进 Char"/>
    <w:next w:val="929"/>
    <w:link w:val="976"/>
    <w:qFormat/>
    <w:rPr>
      <w:rFonts w:ascii="Times New Roman" w:hAnsi="Times New Roman" w:eastAsia="宋体" w:cs="Times New Roman"/>
      <w:szCs w:val="21"/>
    </w:rPr>
  </w:style>
  <w:style w:type="character" w:styleId="930">
    <w:name w:val="已访问的超链接"/>
    <w:next w:val="930"/>
    <w:link w:val="911"/>
    <w:rPr>
      <w:color w:val="800080"/>
      <w:u w:val="single"/>
    </w:rPr>
  </w:style>
  <w:style w:type="character" w:styleId="931">
    <w:name w:val="文档结构图 Char"/>
    <w:next w:val="931"/>
    <w:link w:val="969"/>
    <w:semiHidden/>
    <w:rPr>
      <w:rFonts w:ascii="Times New Roman" w:hAnsi="Times New Roman" w:eastAsia="宋体" w:cs="Times New Roman"/>
      <w:szCs w:val="21"/>
      <w:shd w:val="clear" w:color="auto" w:fill="000080"/>
    </w:rPr>
  </w:style>
  <w:style w:type="character" w:styleId="932">
    <w:name w:val="正文文本缩进 Char"/>
    <w:next w:val="932"/>
    <w:link w:val="1008"/>
    <w:rPr>
      <w:rFonts w:ascii="楷体_GB2312" w:hAnsi="Times New Roman" w:eastAsia="楷体_GB2312" w:cs="Times New Roman"/>
      <w:sz w:val="32"/>
      <w:szCs w:val="32"/>
    </w:rPr>
  </w:style>
  <w:style w:type="character" w:styleId="933">
    <w:name w:val="批注框文本 Char"/>
    <w:next w:val="933"/>
    <w:link w:val="960"/>
    <w:semiHidden/>
    <w:rPr>
      <w:rFonts w:ascii="Times New Roman" w:hAnsi="Times New Roman" w:eastAsia="宋体" w:cs="Times New Roman"/>
      <w:sz w:val="18"/>
      <w:szCs w:val="18"/>
    </w:rPr>
  </w:style>
  <w:style w:type="character" w:styleId="934">
    <w:name w:val="批注主题 Char"/>
    <w:next w:val="934"/>
    <w:link w:val="962"/>
    <w:semiHidden/>
    <w:rPr>
      <w:rFonts w:ascii="Times New Roman" w:hAnsi="Times New Roman" w:eastAsia="宋体" w:cs="Times New Roman"/>
      <w:b/>
      <w:bCs/>
      <w:szCs w:val="21"/>
    </w:rPr>
  </w:style>
  <w:style w:type="character" w:styleId="935">
    <w:name w:val="标题 3 Char"/>
    <w:next w:val="935"/>
    <w:link w:val="914"/>
    <w:rPr>
      <w:rFonts w:ascii="Times New Roman" w:hAnsi="Times New Roman" w:eastAsia="宋体" w:cs="Times New Roman"/>
      <w:b/>
      <w:bCs/>
      <w:sz w:val="32"/>
      <w:szCs w:val="32"/>
    </w:rPr>
  </w:style>
  <w:style w:type="character" w:styleId="936">
    <w:name w:val="标题 1 Char"/>
    <w:next w:val="936"/>
    <w:link w:val="912"/>
    <w:rPr>
      <w:rFonts w:ascii="楷体_GB2312" w:hAnsi="Times New Roman" w:eastAsia="楷体_GB2312" w:cs="Times New Roman"/>
      <w:sz w:val="28"/>
      <w:szCs w:val="28"/>
    </w:rPr>
  </w:style>
  <w:style w:type="character" w:styleId="937">
    <w:name w:val="日期 Char"/>
    <w:next w:val="937"/>
    <w:link w:val="971"/>
    <w:rPr>
      <w:rFonts w:ascii="Times New Roman" w:hAnsi="Times New Roman" w:eastAsia="宋体" w:cs="Times New Roman"/>
      <w:sz w:val="24"/>
      <w:szCs w:val="24"/>
    </w:rPr>
  </w:style>
  <w:style w:type="character" w:styleId="938">
    <w:name w:val="要点"/>
    <w:next w:val="938"/>
    <w:link w:val="911"/>
    <w:qFormat/>
    <w:rPr>
      <w:b/>
      <w:bCs/>
    </w:rPr>
  </w:style>
  <w:style w:type="character" w:styleId="939">
    <w:name w:val="批注文字 Char"/>
    <w:next w:val="939"/>
    <w:link w:val="987"/>
    <w:rPr>
      <w:rFonts w:ascii="Times New Roman" w:hAnsi="Times New Roman" w:eastAsia="宋体" w:cs="Times New Roman"/>
      <w:szCs w:val="21"/>
    </w:rPr>
  </w:style>
  <w:style w:type="character" w:styleId="940">
    <w:name w:val="超链接"/>
    <w:next w:val="940"/>
    <w:link w:val="911"/>
    <w:rPr>
      <w:color w:val="0000ff"/>
      <w:u w:val="single"/>
    </w:rPr>
  </w:style>
  <w:style w:type="character" w:styleId="941">
    <w:name w:val="标题 5 Char"/>
    <w:next w:val="941"/>
    <w:link w:val="916"/>
    <w:rPr>
      <w:rFonts w:ascii="宋体" w:hAnsi="Times New Roman" w:eastAsia="宋体" w:cs="Times New Roman"/>
      <w:color w:val="000000"/>
      <w:sz w:val="28"/>
      <w:szCs w:val="28"/>
    </w:rPr>
  </w:style>
  <w:style w:type="character" w:styleId="942">
    <w:name w:val="页码"/>
    <w:next w:val="942"/>
    <w:link w:val="911"/>
  </w:style>
  <w:style w:type="character" w:styleId="943">
    <w:name w:val="二级目录 Char"/>
    <w:next w:val="943"/>
    <w:link w:val="1020"/>
    <w:rPr>
      <w:b/>
      <w:sz w:val="30"/>
      <w:szCs w:val="28"/>
      <w:lang w:val="en-US" w:eastAsia="zh-CN" w:bidi="ar-SA"/>
    </w:rPr>
  </w:style>
  <w:style w:type="character" w:styleId="944">
    <w:name w:val="批注引用"/>
    <w:next w:val="944"/>
    <w:link w:val="911"/>
    <w:qFormat/>
    <w:rPr>
      <w:sz w:val="21"/>
      <w:szCs w:val="21"/>
    </w:rPr>
  </w:style>
  <w:style w:type="character" w:styleId="945">
    <w:name w:val="正文文本 3 Char"/>
    <w:next w:val="945"/>
    <w:link w:val="1009"/>
    <w:rPr>
      <w:rFonts w:ascii="仿宋_GB2312" w:hAnsi="Arial" w:eastAsia="仿宋_GB2312" w:cs="Times New Roman"/>
      <w:sz w:val="32"/>
      <w:szCs w:val="32"/>
    </w:rPr>
  </w:style>
  <w:style w:type="character" w:styleId="946">
    <w:name w:val="标题 8 Char"/>
    <w:next w:val="946"/>
    <w:link w:val="919"/>
    <w:rPr>
      <w:rFonts w:ascii="Arial" w:hAnsi="Arial" w:eastAsia="黑体" w:cs="Times New Roman"/>
      <w:sz w:val="24"/>
      <w:szCs w:val="24"/>
    </w:rPr>
  </w:style>
  <w:style w:type="character" w:styleId="947">
    <w:name w:val="正文文本缩进 2 Char"/>
    <w:next w:val="947"/>
    <w:link w:val="1003"/>
    <w:rPr>
      <w:rFonts w:ascii="Arial" w:hAnsi="Arial" w:eastAsia="仿宋_GB2312" w:cs="Arial"/>
      <w:sz w:val="32"/>
      <w:szCs w:val="32"/>
    </w:rPr>
  </w:style>
  <w:style w:type="character" w:styleId="948">
    <w:name w:val="正文首行缩进 2 Char"/>
    <w:next w:val="948"/>
    <w:link w:val="980"/>
    <w:rPr>
      <w:rFonts w:ascii="宋体" w:hAnsi="宋体" w:eastAsia="宋体" w:cs="Times New Roman"/>
      <w:sz w:val="32"/>
      <w:szCs w:val="20"/>
    </w:rPr>
  </w:style>
  <w:style w:type="character" w:styleId="949">
    <w:name w:val="列出段落 Char1"/>
    <w:next w:val="949"/>
    <w:link w:val="1022"/>
    <w:uiPriority w:val="34"/>
    <w:qFormat/>
    <w:rPr>
      <w:sz w:val="24"/>
      <w:szCs w:val="24"/>
      <w:lang w:eastAsia="en-US" w:bidi="en-US"/>
    </w:rPr>
  </w:style>
  <w:style w:type="character" w:styleId="950">
    <w:name w:val="正文文本 Char"/>
    <w:next w:val="950"/>
    <w:link w:val="965"/>
    <w:rPr>
      <w:rFonts w:ascii="楷体_GB2312" w:hAnsi="Arial" w:eastAsia="楷体_GB2312" w:cs="Times New Roman"/>
      <w:sz w:val="28"/>
      <w:szCs w:val="28"/>
    </w:rPr>
  </w:style>
  <w:style w:type="character" w:styleId="951">
    <w:name w:val="正文首行缩进 Char"/>
    <w:next w:val="951"/>
    <w:link w:val="995"/>
    <w:rPr>
      <w:rFonts w:ascii="仿宋_GB2312" w:hAnsi="Times New Roman" w:eastAsia="仿宋_GB2312" w:cs="Times New Roman"/>
      <w:sz w:val="30"/>
      <w:szCs w:val="30"/>
    </w:rPr>
  </w:style>
  <w:style w:type="character" w:styleId="952">
    <w:name w:val="纯文本 Char"/>
    <w:next w:val="952"/>
    <w:link w:val="982"/>
    <w:rPr>
      <w:rFonts w:ascii="宋体" w:hAnsi="Courier New" w:eastAsia="宋体" w:cs="Courier New"/>
      <w:szCs w:val="21"/>
    </w:rPr>
  </w:style>
  <w:style w:type="character" w:styleId="953">
    <w:name w:val="正文文本 2 Char"/>
    <w:next w:val="953"/>
    <w:link w:val="997"/>
    <w:rPr>
      <w:rFonts w:ascii="楷体_GB2312" w:hAnsi="Times New Roman" w:eastAsia="楷体_GB2312" w:cs="Times New Roman"/>
      <w:sz w:val="28"/>
      <w:szCs w:val="28"/>
    </w:rPr>
  </w:style>
  <w:style w:type="character" w:styleId="954">
    <w:name w:val="标题 6 Char"/>
    <w:next w:val="954"/>
    <w:link w:val="917"/>
    <w:rPr>
      <w:rFonts w:ascii="Arial" w:hAnsi="Arial" w:eastAsia="黑体" w:cs="Times New Roman"/>
      <w:b/>
      <w:bCs/>
      <w:sz w:val="24"/>
      <w:szCs w:val="24"/>
    </w:rPr>
  </w:style>
  <w:style w:type="character" w:styleId="955">
    <w:name w:val="标题 7 Char"/>
    <w:next w:val="955"/>
    <w:link w:val="918"/>
    <w:rPr>
      <w:rFonts w:ascii="Times New Roman" w:hAnsi="Times New Roman" w:eastAsia="宋体" w:cs="Times New Roman"/>
      <w:b/>
      <w:bCs/>
      <w:sz w:val="24"/>
      <w:szCs w:val="24"/>
    </w:rPr>
  </w:style>
  <w:style w:type="character" w:styleId="956">
    <w:name w:val="标题 4 Char"/>
    <w:next w:val="956"/>
    <w:link w:val="915"/>
    <w:rPr>
      <w:rFonts w:ascii="Arial" w:hAnsi="Arial" w:eastAsia="黑体" w:cs="Arial"/>
      <w:b/>
      <w:bCs/>
      <w:sz w:val="28"/>
      <w:szCs w:val="28"/>
    </w:rPr>
  </w:style>
  <w:style w:type="character" w:styleId="957">
    <w:name w:val="正文文本缩进 3 Char"/>
    <w:next w:val="957"/>
    <w:link w:val="964"/>
    <w:rPr>
      <w:rFonts w:ascii="Arial" w:hAnsi="Arial" w:eastAsia="仿宋_GB2312" w:cs="Arial"/>
      <w:color w:val="ffff00"/>
      <w:sz w:val="32"/>
      <w:szCs w:val="32"/>
    </w:rPr>
  </w:style>
  <w:style w:type="character" w:styleId="958">
    <w:name w:val="标题 2 Char"/>
    <w:next w:val="958"/>
    <w:link w:val="913"/>
    <w:rPr>
      <w:rFonts w:ascii="Arial" w:hAnsi="Arial" w:eastAsia="幼圆" w:cs="Arial"/>
      <w:b/>
      <w:bCs/>
      <w:sz w:val="44"/>
      <w:szCs w:val="44"/>
    </w:rPr>
  </w:style>
  <w:style w:type="character" w:styleId="959">
    <w:name w:val="列出段落 Char,Bullet List Char,numbered Char,FooterText Char,List Paragraph1 Char,Paragraphe de liste1 Char"/>
    <w:next w:val="959"/>
    <w:link w:val="1015"/>
    <w:rPr>
      <w:rFonts w:ascii="Calibri" w:hAnsi="Calibri"/>
      <w:sz w:val="24"/>
      <w:szCs w:val="24"/>
      <w:lang w:eastAsia="en-US" w:bidi="en-US"/>
    </w:rPr>
  </w:style>
  <w:style w:type="paragraph" w:styleId="960">
    <w:name w:val="批注框文本"/>
    <w:basedOn w:val="911"/>
    <w:next w:val="960"/>
    <w:link w:val="933"/>
    <w:semiHidden/>
    <w:rPr>
      <w:sz w:val="18"/>
      <w:szCs w:val="18"/>
      <w:lang w:val="en-US" w:eastAsia="en-US"/>
    </w:rPr>
  </w:style>
  <w:style w:type="paragraph" w:styleId="961">
    <w:name w:val="Body Text(ch)"/>
    <w:basedOn w:val="911"/>
    <w:next w:val="965"/>
    <w:link w:val="911"/>
    <w:pPr>
      <w:spacing w:after="120"/>
    </w:pPr>
    <w:rPr>
      <w:rFonts w:ascii="宋体" w:hAnsi="Arial"/>
      <w:bCs/>
      <w:iCs/>
      <w:szCs w:val="24"/>
    </w:rPr>
  </w:style>
  <w:style w:type="paragraph" w:styleId="962">
    <w:name w:val="批注主题"/>
    <w:basedOn w:val="987"/>
    <w:next w:val="987"/>
    <w:link w:val="934"/>
    <w:semiHidden/>
    <w:rPr>
      <w:b/>
      <w:bCs/>
    </w:rPr>
  </w:style>
  <w:style w:type="paragraph" w:styleId="963">
    <w:name w:val="目录 2"/>
    <w:basedOn w:val="911"/>
    <w:next w:val="911"/>
    <w:link w:val="911"/>
    <w:semiHidden/>
    <w:pPr>
      <w:ind w:left="210"/>
      <w:jc w:val="left"/>
    </w:pPr>
    <w:rPr>
      <w:smallCaps/>
      <w:szCs w:val="24"/>
    </w:rPr>
  </w:style>
  <w:style w:type="paragraph" w:styleId="964">
    <w:name w:val="正文文本缩进 3"/>
    <w:basedOn w:val="911"/>
    <w:next w:val="964"/>
    <w:link w:val="957"/>
    <w:pPr>
      <w:ind w:left="645" w:firstLine="645"/>
    </w:pPr>
    <w:rPr>
      <w:rFonts w:ascii="Arial" w:hAnsi="Arial" w:eastAsia="仿宋_GB2312"/>
      <w:color w:val="ffff00"/>
      <w:sz w:val="32"/>
      <w:szCs w:val="32"/>
      <w:lang w:val="en-US" w:eastAsia="en-US"/>
    </w:rPr>
  </w:style>
  <w:style w:type="paragraph" w:styleId="965">
    <w:name w:val="正文文本"/>
    <w:basedOn w:val="911"/>
    <w:next w:val="965"/>
    <w:link w:val="950"/>
    <w:rPr>
      <w:rFonts w:ascii="楷体_GB2312" w:hAnsi="Arial" w:eastAsia="楷体_GB2312"/>
      <w:sz w:val="28"/>
      <w:szCs w:val="28"/>
      <w:lang w:val="en-US" w:eastAsia="en-US"/>
    </w:rPr>
  </w:style>
  <w:style w:type="paragraph" w:styleId="966">
    <w:name w:val="列表"/>
    <w:basedOn w:val="911"/>
    <w:next w:val="966"/>
    <w:link w:val="911"/>
    <w:pPr>
      <w:ind w:left="200" w:hanging="200"/>
    </w:pPr>
  </w:style>
  <w:style w:type="paragraph" w:styleId="967">
    <w:name w:val="目录 4"/>
    <w:basedOn w:val="911"/>
    <w:next w:val="911"/>
    <w:link w:val="911"/>
    <w:semiHidden/>
    <w:pPr>
      <w:ind w:left="630"/>
      <w:jc w:val="left"/>
    </w:pPr>
  </w:style>
  <w:style w:type="paragraph" w:styleId="968">
    <w:name w:val="普通正文"/>
    <w:basedOn w:val="911"/>
    <w:next w:val="968"/>
    <w:link w:val="911"/>
    <w:pPr>
      <w:ind w:firstLine="480"/>
      <w:jc w:val="left"/>
      <w:spacing w:before="120" w:after="120" w:line="360" w:lineRule="auto"/>
    </w:pPr>
    <w:rPr>
      <w:rFonts w:ascii="Arial" w:hAnsi="Arial"/>
      <w:sz w:val="24"/>
      <w:szCs w:val="24"/>
    </w:rPr>
  </w:style>
  <w:style w:type="paragraph" w:styleId="969">
    <w:name w:val="文档结构图"/>
    <w:basedOn w:val="911"/>
    <w:next w:val="969"/>
    <w:link w:val="931"/>
    <w:semiHidden/>
    <w:pPr>
      <w:shd w:val="clear" w:color="auto" w:fill="000080"/>
    </w:pPr>
    <w:rPr>
      <w:sz w:val="20"/>
      <w:lang w:val="en-US" w:eastAsia="en-US"/>
    </w:rPr>
  </w:style>
  <w:style w:type="paragraph" w:styleId="970">
    <w:name w:val="页眉"/>
    <w:basedOn w:val="911"/>
    <w:next w:val="970"/>
    <w:link w:val="924"/>
    <w:pPr>
      <w:jc w:val="center"/>
      <w:tabs>
        <w:tab w:val="center" w:pos="4153" w:leader="none"/>
        <w:tab w:val="right" w:pos="8306" w:leader="none"/>
      </w:tabs>
      <w:pBdr>
        <w:bottom w:val="single" w:color="000000" w:sz="6" w:space="1"/>
      </w:pBdr>
    </w:pPr>
    <w:rPr>
      <w:sz w:val="18"/>
      <w:szCs w:val="18"/>
      <w:lang w:val="en-US" w:eastAsia="en-US"/>
    </w:rPr>
  </w:style>
  <w:style w:type="paragraph" w:styleId="971">
    <w:name w:val="日期"/>
    <w:basedOn w:val="911"/>
    <w:next w:val="911"/>
    <w:link w:val="937"/>
    <w:rPr>
      <w:sz w:val="24"/>
      <w:szCs w:val="24"/>
      <w:lang w:val="en-US" w:eastAsia="en-US"/>
    </w:rPr>
  </w:style>
  <w:style w:type="paragraph" w:styleId="972">
    <w:name w:val="普通(网站)"/>
    <w:basedOn w:val="911"/>
    <w:next w:val="972"/>
    <w:link w:val="911"/>
    <w:uiPriority w:val="99"/>
    <w:pPr>
      <w:jc w:val="left"/>
      <w:spacing w:before="100" w:beforeAutospacing="1" w:after="100" w:afterAutospacing="1"/>
      <w:widowControl/>
    </w:pPr>
    <w:rPr>
      <w:rFonts w:ascii="宋体" w:hAnsi="宋体" w:cs="宋体"/>
      <w:sz w:val="24"/>
      <w:szCs w:val="24"/>
    </w:rPr>
  </w:style>
  <w:style w:type="paragraph" w:styleId="973">
    <w:name w:val="标题3"/>
    <w:basedOn w:val="911"/>
    <w:next w:val="911"/>
    <w:link w:val="911"/>
    <w:pPr>
      <w:ind w:firstLine="624"/>
      <w:spacing w:line="590" w:lineRule="atLeast"/>
    </w:pPr>
    <w:rPr>
      <w:rFonts w:ascii="方正黑体_GBK" w:eastAsia="方正黑体_GBK"/>
      <w:sz w:val="32"/>
      <w:szCs w:val="32"/>
    </w:rPr>
  </w:style>
  <w:style w:type="paragraph" w:styleId="974">
    <w:name w:val="普通 (Web)"/>
    <w:basedOn w:val="911"/>
    <w:next w:val="974"/>
    <w:link w:val="911"/>
    <w:pPr>
      <w:jc w:val="left"/>
      <w:spacing w:before="100" w:beforeAutospacing="1" w:after="100" w:afterAutospacing="1"/>
      <w:widowControl/>
    </w:pPr>
    <w:rPr>
      <w:rFonts w:ascii="宋体" w:hAnsi="宋体"/>
      <w:sz w:val="24"/>
      <w:szCs w:val="24"/>
    </w:rPr>
  </w:style>
  <w:style w:type="paragraph" w:styleId="975">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正文缩进"/>
    <w:basedOn w:val="911"/>
    <w:next w:val="976"/>
    <w:link w:val="929"/>
    <w:pPr>
      <w:ind w:firstLine="420"/>
    </w:pPr>
    <w:rPr>
      <w:sz w:val="20"/>
      <w:lang w:val="en-US" w:eastAsia="en-US"/>
    </w:rPr>
  </w:style>
  <w:style w:type="paragraph" w:styleId="977">
    <w:name w:val="标题"/>
    <w:basedOn w:val="911"/>
    <w:next w:val="911"/>
    <w:link w:val="928"/>
    <w:uiPriority w:val="10"/>
    <w:qFormat/>
    <w:pPr>
      <w:jc w:val="center"/>
      <w:spacing w:before="240" w:after="60"/>
      <w:outlineLvl w:val="0"/>
    </w:pPr>
    <w:rPr>
      <w:rFonts w:ascii="Cambria" w:hAnsi="Cambria"/>
      <w:b/>
      <w:bCs/>
      <w:sz w:val="32"/>
      <w:szCs w:val="32"/>
      <w:lang w:val="en-US" w:eastAsia="en-US"/>
    </w:rPr>
  </w:style>
  <w:style w:type="paragraph" w:styleId="978">
    <w:name w:val="列表 3"/>
    <w:basedOn w:val="911"/>
    <w:next w:val="978"/>
    <w:link w:val="911"/>
    <w:pPr>
      <w:ind w:left="100" w:hanging="200"/>
    </w:pPr>
  </w:style>
  <w:style w:type="paragraph" w:styleId="979">
    <w:name w:val="图表目录"/>
    <w:basedOn w:val="911"/>
    <w:next w:val="911"/>
    <w:link w:val="911"/>
    <w:semiHidden/>
    <w:pPr>
      <w:ind w:left="840" w:hanging="420"/>
    </w:pPr>
  </w:style>
  <w:style w:type="paragraph" w:styleId="980">
    <w:name w:val="正文首行缩进 2"/>
    <w:basedOn w:val="1008"/>
    <w:next w:val="980"/>
    <w:link w:val="948"/>
    <w:pPr>
      <w:ind w:firstLine="420"/>
      <w:spacing w:line="360" w:lineRule="auto"/>
    </w:pPr>
    <w:rPr>
      <w:rFonts w:ascii="宋体" w:hAnsi="宋体" w:eastAsia="宋体"/>
      <w:szCs w:val="20"/>
    </w:rPr>
  </w:style>
  <w:style w:type="paragraph" w:styleId="981">
    <w:name w:val="无间隔"/>
    <w:next w:val="981"/>
    <w:link w:val="911"/>
    <w:uiPriority w:val="99"/>
    <w:qFormat/>
    <w:pPr>
      <w:jc w:val="both"/>
      <w:widowControl w:val="off"/>
    </w:pPr>
    <w:rPr>
      <w:rFonts w:ascii="Times New Roman" w:hAnsi="Times New Roman"/>
      <w:sz w:val="21"/>
      <w:szCs w:val="21"/>
      <w:lang w:val="en-US" w:eastAsia="zh-CN" w:bidi="ar-SA"/>
    </w:rPr>
  </w:style>
  <w:style w:type="paragraph" w:styleId="982">
    <w:name w:val="纯文本"/>
    <w:basedOn w:val="911"/>
    <w:next w:val="982"/>
    <w:link w:val="952"/>
    <w:qFormat/>
    <w:rPr>
      <w:rFonts w:ascii="宋体" w:hAnsi="Courier New"/>
      <w:sz w:val="20"/>
      <w:lang w:val="en-US" w:eastAsia="en-US"/>
    </w:rPr>
  </w:style>
  <w:style w:type="paragraph" w:styleId="983">
    <w:name w:val="列表 2"/>
    <w:basedOn w:val="911"/>
    <w:next w:val="983"/>
    <w:link w:val="911"/>
    <w:pPr>
      <w:ind w:left="100" w:hanging="200"/>
    </w:pPr>
  </w:style>
  <w:style w:type="paragraph" w:styleId="984">
    <w:name w:val="目录 6"/>
    <w:basedOn w:val="911"/>
    <w:next w:val="911"/>
    <w:link w:val="911"/>
    <w:semiHidden/>
    <w:pPr>
      <w:ind w:left="1050"/>
      <w:jc w:val="left"/>
    </w:pPr>
  </w:style>
  <w:style w:type="paragraph" w:styleId="985">
    <w:name w:val="Char Char Char Char"/>
    <w:basedOn w:val="969"/>
    <w:next w:val="985"/>
    <w:link w:val="911"/>
    <w:pPr>
      <w:spacing w:line="360" w:lineRule="auto"/>
    </w:pPr>
    <w:rPr>
      <w:rFonts w:ascii="Tahoma" w:hAnsi="Tahoma"/>
      <w:sz w:val="24"/>
      <w:szCs w:val="24"/>
    </w:rPr>
  </w:style>
  <w:style w:type="paragraph" w:styleId="986">
    <w:name w:val="修订"/>
    <w:next w:val="986"/>
    <w:link w:val="911"/>
    <w:uiPriority w:val="99"/>
    <w:semiHidden/>
    <w:rPr>
      <w:rFonts w:ascii="Times New Roman" w:hAnsi="Times New Roman"/>
      <w:sz w:val="21"/>
      <w:szCs w:val="21"/>
      <w:lang w:val="en-US" w:eastAsia="zh-CN" w:bidi="ar-SA"/>
    </w:rPr>
  </w:style>
  <w:style w:type="paragraph" w:styleId="987">
    <w:name w:val="批注文字"/>
    <w:basedOn w:val="911"/>
    <w:next w:val="987"/>
    <w:link w:val="939"/>
    <w:qFormat/>
    <w:pPr>
      <w:jc w:val="left"/>
    </w:pPr>
    <w:rPr>
      <w:sz w:val="20"/>
      <w:lang w:val="en-US" w:eastAsia="en-US"/>
    </w:rPr>
  </w:style>
  <w:style w:type="paragraph" w:styleId="988">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89">
    <w:name w:val="4"/>
    <w:basedOn w:val="911"/>
    <w:next w:val="964"/>
    <w:link w:val="911"/>
    <w:pPr>
      <w:ind w:firstLine="420"/>
      <w:spacing w:line="360" w:lineRule="auto"/>
    </w:pPr>
    <w:rPr>
      <w:color w:val="ff0000"/>
      <w:sz w:val="24"/>
      <w:szCs w:val="24"/>
    </w:rPr>
  </w:style>
  <w:style w:type="paragraph" w:styleId="990">
    <w:name w:val="xl30"/>
    <w:basedOn w:val="911"/>
    <w:next w:val="990"/>
    <w:link w:val="911"/>
    <w:pPr>
      <w:jc w:val="center"/>
      <w:spacing w:before="100" w:beforeAutospacing="1" w:after="100" w:afterAutospacing="1"/>
      <w:widowControl/>
    </w:pPr>
    <w:rPr>
      <w:rFonts w:ascii="宋体" w:hAnsi="宋体"/>
      <w:b/>
      <w:bCs/>
      <w:sz w:val="36"/>
      <w:szCs w:val="36"/>
    </w:rPr>
  </w:style>
  <w:style w:type="paragraph" w:styleId="991">
    <w:name w:val="目录 8"/>
    <w:basedOn w:val="911"/>
    <w:next w:val="911"/>
    <w:link w:val="911"/>
    <w:semiHidden/>
    <w:pPr>
      <w:ind w:left="1470"/>
      <w:jc w:val="left"/>
    </w:pPr>
  </w:style>
  <w:style w:type="paragraph" w:styleId="992">
    <w:name w:val="table_lines"/>
    <w:basedOn w:val="911"/>
    <w:next w:val="992"/>
    <w:link w:val="911"/>
    <w:pPr>
      <w:jc w:val="left"/>
      <w:widowControl/>
    </w:pPr>
    <w:rPr>
      <w:sz w:val="20"/>
      <w:szCs w:val="20"/>
      <w:lang w:val="de-DE" w:eastAsia="de-DE"/>
    </w:rPr>
  </w:style>
  <w:style w:type="paragraph" w:styleId="993">
    <w:name w:val="font5"/>
    <w:basedOn w:val="911"/>
    <w:next w:val="993"/>
    <w:link w:val="911"/>
    <w:pPr>
      <w:jc w:val="left"/>
      <w:spacing w:before="100" w:beforeAutospacing="1" w:after="100" w:afterAutospacing="1"/>
      <w:widowControl/>
    </w:pPr>
    <w:rPr>
      <w:rFonts w:hint="eastAsia" w:ascii="宋体" w:hAnsi="宋体"/>
      <w:sz w:val="28"/>
      <w:szCs w:val="28"/>
    </w:rPr>
  </w:style>
  <w:style w:type="paragraph" w:styleId="994">
    <w:name w:val="xl27"/>
    <w:basedOn w:val="911"/>
    <w:next w:val="994"/>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正文首行缩进"/>
    <w:basedOn w:val="911"/>
    <w:next w:val="995"/>
    <w:link w:val="951"/>
    <w:pPr>
      <w:ind w:firstLine="200"/>
      <w:spacing w:line="360" w:lineRule="auto"/>
    </w:pPr>
    <w:rPr>
      <w:rFonts w:ascii="仿宋_GB2312" w:eastAsia="仿宋_GB2312"/>
      <w:sz w:val="30"/>
      <w:szCs w:val="30"/>
      <w:lang w:val="en-US" w:eastAsia="en-US"/>
    </w:rPr>
  </w:style>
  <w:style w:type="paragraph" w:styleId="996">
    <w:name w:val="目录 3"/>
    <w:basedOn w:val="911"/>
    <w:next w:val="911"/>
    <w:link w:val="911"/>
    <w:semiHidden/>
    <w:pPr>
      <w:ind w:left="420"/>
      <w:jc w:val="left"/>
    </w:pPr>
    <w:rPr>
      <w:i/>
      <w:iCs/>
      <w:szCs w:val="24"/>
    </w:rPr>
  </w:style>
  <w:style w:type="paragraph" w:styleId="997">
    <w:name w:val="正文文本 2"/>
    <w:basedOn w:val="911"/>
    <w:next w:val="997"/>
    <w:link w:val="953"/>
    <w:pPr>
      <w:jc w:val="center"/>
      <w:widowControl/>
    </w:pPr>
    <w:rPr>
      <w:rFonts w:ascii="楷体_GB2312" w:eastAsia="楷体_GB2312"/>
      <w:sz w:val="28"/>
      <w:szCs w:val="28"/>
      <w:lang w:val="en-US" w:eastAsia="en-US"/>
    </w:rPr>
  </w:style>
  <w:style w:type="paragraph" w:styleId="998">
    <w:name w:val=" Char"/>
    <w:basedOn w:val="969"/>
    <w:next w:val="998"/>
    <w:link w:val="911"/>
    <w:rPr>
      <w:rFonts w:ascii="Tahoma" w:hAnsi="Tahoma"/>
      <w:sz w:val="24"/>
      <w:szCs w:val="24"/>
    </w:rPr>
  </w:style>
  <w:style w:type="paragraph" w:styleId="999">
    <w:name w:val="附录1"/>
    <w:next w:val="999"/>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0">
    <w:name w:val="样式1"/>
    <w:basedOn w:val="911"/>
    <w:next w:val="1000"/>
    <w:link w:val="911"/>
    <w:pPr>
      <w:numPr>
        <w:ilvl w:val="0"/>
        <w:numId w:val="3"/>
      </w:numPr>
      <w:tabs>
        <w:tab w:val="left" w:pos="709" w:leader="none"/>
      </w:tabs>
    </w:pPr>
    <w:rPr>
      <w:rFonts w:ascii="宋体" w:hAnsi="宋体"/>
    </w:rPr>
  </w:style>
  <w:style w:type="paragraph" w:styleId="1001">
    <w:name w:val="页脚"/>
    <w:basedOn w:val="911"/>
    <w:next w:val="1001"/>
    <w:link w:val="926"/>
    <w:uiPriority w:val="99"/>
    <w:pPr>
      <w:jc w:val="left"/>
      <w:tabs>
        <w:tab w:val="center" w:pos="4153" w:leader="none"/>
        <w:tab w:val="right" w:pos="8306" w:leader="none"/>
      </w:tabs>
    </w:pPr>
    <w:rPr>
      <w:sz w:val="18"/>
      <w:szCs w:val="18"/>
      <w:lang w:val="en-US" w:eastAsia="en-US"/>
    </w:rPr>
  </w:style>
  <w:style w:type="paragraph" w:styleId="1002">
    <w:name w:val="xl28"/>
    <w:basedOn w:val="911"/>
    <w:next w:val="1002"/>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name w:val="正文文本缩进 2"/>
    <w:basedOn w:val="911"/>
    <w:next w:val="1003"/>
    <w:link w:val="947"/>
    <w:pPr>
      <w:ind w:left="630" w:firstLine="645"/>
    </w:pPr>
    <w:rPr>
      <w:rFonts w:ascii="Arial" w:hAnsi="Arial" w:eastAsia="仿宋_GB2312"/>
      <w:sz w:val="32"/>
      <w:szCs w:val="32"/>
      <w:lang w:val="en-US" w:eastAsia="en-US"/>
    </w:rPr>
  </w:style>
  <w:style w:type="paragraph" w:styleId="1004">
    <w:name w:val="索引 1"/>
    <w:basedOn w:val="911"/>
    <w:next w:val="911"/>
    <w:link w:val="911"/>
    <w:semiHidden/>
    <w:pPr>
      <w:spacing w:line="240" w:lineRule="atLeast"/>
    </w:pPr>
    <w:rPr>
      <w:b/>
      <w:bCs/>
    </w:rPr>
  </w:style>
  <w:style w:type="paragraph" w:styleId="1005">
    <w:name w:val="目录 7"/>
    <w:basedOn w:val="911"/>
    <w:next w:val="911"/>
    <w:link w:val="911"/>
    <w:semiHidden/>
    <w:pPr>
      <w:ind w:left="1260"/>
      <w:jc w:val="left"/>
    </w:pPr>
  </w:style>
  <w:style w:type="paragraph" w:styleId="1006">
    <w:name w:val="目录 5"/>
    <w:basedOn w:val="911"/>
    <w:next w:val="911"/>
    <w:link w:val="911"/>
    <w:semiHidden/>
    <w:pPr>
      <w:ind w:left="840"/>
      <w:jc w:val="left"/>
    </w:pPr>
  </w:style>
  <w:style w:type="paragraph" w:styleId="1007">
    <w:name w:val="目录 9"/>
    <w:basedOn w:val="911"/>
    <w:next w:val="911"/>
    <w:link w:val="911"/>
    <w:semiHidden/>
    <w:pPr>
      <w:ind w:left="1680"/>
      <w:jc w:val="left"/>
    </w:pPr>
  </w:style>
  <w:style w:type="paragraph" w:styleId="1008">
    <w:name w:val="正文文本缩进"/>
    <w:basedOn w:val="911"/>
    <w:next w:val="1008"/>
    <w:link w:val="932"/>
    <w:pPr>
      <w:ind w:firstLine="645"/>
    </w:pPr>
    <w:rPr>
      <w:rFonts w:ascii="楷体_GB2312" w:eastAsia="楷体_GB2312"/>
      <w:sz w:val="32"/>
      <w:szCs w:val="32"/>
      <w:lang w:val="en-US" w:eastAsia="en-US"/>
    </w:rPr>
  </w:style>
  <w:style w:type="paragraph" w:styleId="1009">
    <w:name w:val="正文文本 3"/>
    <w:basedOn w:val="911"/>
    <w:next w:val="1009"/>
    <w:link w:val="945"/>
    <w:rPr>
      <w:rFonts w:ascii="仿宋_GB2312" w:hAnsi="Arial" w:eastAsia="仿宋_GB2312"/>
      <w:sz w:val="32"/>
      <w:szCs w:val="32"/>
      <w:lang w:val="en-US" w:eastAsia="en-US"/>
    </w:rPr>
  </w:style>
  <w:style w:type="paragraph" w:styleId="1010">
    <w:name w:val=" Char Char Char Char Char Char Char Char"/>
    <w:basedOn w:val="911"/>
    <w:next w:val="1010"/>
    <w:link w:val="911"/>
    <w:pPr>
      <w:jc w:val="left"/>
      <w:spacing w:after="160" w:line="240" w:lineRule="exact"/>
      <w:widowControl/>
    </w:pPr>
    <w:rPr>
      <w:rFonts w:ascii="Verdana" w:hAnsi="Verdana"/>
      <w:sz w:val="20"/>
      <w:szCs w:val="20"/>
      <w:lang w:eastAsia="en-US"/>
    </w:rPr>
  </w:style>
  <w:style w:type="paragraph" w:styleId="1011">
    <w:name w:val="xl29"/>
    <w:basedOn w:val="911"/>
    <w:next w:val="1011"/>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name w:val="font6"/>
    <w:basedOn w:val="911"/>
    <w:next w:val="1012"/>
    <w:link w:val="911"/>
    <w:pPr>
      <w:jc w:val="left"/>
      <w:spacing w:before="100" w:beforeAutospacing="1" w:after="100" w:afterAutospacing="1"/>
      <w:widowControl/>
    </w:pPr>
    <w:rPr>
      <w:rFonts w:hint="eastAsia" w:ascii="宋体" w:hAnsi="宋体"/>
      <w:sz w:val="28"/>
      <w:szCs w:val="28"/>
      <w:u w:val="single"/>
    </w:rPr>
  </w:style>
  <w:style w:type="paragraph" w:styleId="1013">
    <w:name w:val="xl25"/>
    <w:basedOn w:val="911"/>
    <w:next w:val="1013"/>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 Char Char Char Char Char Char Char Char Char Char"/>
    <w:basedOn w:val="911"/>
    <w:next w:val="1014"/>
    <w:link w:val="911"/>
    <w:pPr>
      <w:spacing w:line="360" w:lineRule="auto"/>
    </w:pPr>
    <w:rPr>
      <w:sz w:val="24"/>
      <w:szCs w:val="20"/>
    </w:rPr>
  </w:style>
  <w:style w:type="paragraph" w:styleId="1015">
    <w:name w:val="列出段落1"/>
    <w:basedOn w:val="911"/>
    <w:next w:val="1015"/>
    <w:link w:val="959"/>
    <w:qFormat/>
    <w:pPr>
      <w:contextualSpacing/>
      <w:ind w:left="720"/>
      <w:jc w:val="left"/>
      <w:widowControl/>
    </w:pPr>
    <w:rPr>
      <w:rFonts w:ascii="Calibri" w:hAnsi="Calibri"/>
      <w:sz w:val="24"/>
      <w:szCs w:val="24"/>
      <w:lang w:val="en-US" w:eastAsia="en-US" w:bidi="en-US"/>
    </w:rPr>
  </w:style>
  <w:style w:type="paragraph" w:styleId="1016">
    <w:name w:val="xl24"/>
    <w:basedOn w:val="911"/>
    <w:next w:val="1016"/>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table_1stline"/>
    <w:basedOn w:val="911"/>
    <w:next w:val="1017"/>
    <w:link w:val="911"/>
    <w:pPr>
      <w:jc w:val="left"/>
      <w:spacing w:before="120"/>
      <w:widowControl/>
    </w:pPr>
    <w:rPr>
      <w:bCs/>
      <w:sz w:val="20"/>
      <w:szCs w:val="20"/>
      <w:lang w:val="de-DE" w:eastAsia="de-DE"/>
    </w:rPr>
  </w:style>
  <w:style w:type="paragraph" w:styleId="1018">
    <w:name w:val="font7"/>
    <w:basedOn w:val="911"/>
    <w:next w:val="1018"/>
    <w:link w:val="911"/>
    <w:pPr>
      <w:jc w:val="left"/>
      <w:spacing w:before="100" w:beforeAutospacing="1" w:after="100" w:afterAutospacing="1"/>
      <w:widowControl/>
    </w:pPr>
    <w:rPr>
      <w:rFonts w:hint="eastAsia" w:ascii="宋体" w:hAnsi="宋体"/>
      <w:sz w:val="18"/>
      <w:szCs w:val="18"/>
    </w:rPr>
  </w:style>
  <w:style w:type="paragraph" w:styleId="1019">
    <w:name w:val="xl26"/>
    <w:basedOn w:val="911"/>
    <w:next w:val="1019"/>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name w:val="二级目录"/>
    <w:next w:val="911"/>
    <w:link w:val="943"/>
    <w:pPr>
      <w:numPr>
        <w:ilvl w:val="0"/>
        <w:numId w:val="2"/>
      </w:numPr>
      <w:tabs>
        <w:tab w:val="left" w:pos="907" w:leader="none"/>
        <w:tab w:val="left" w:pos="1145" w:leader="none"/>
      </w:tabs>
      <w:outlineLvl w:val="1"/>
    </w:pPr>
    <w:rPr>
      <w:b/>
      <w:sz w:val="30"/>
      <w:szCs w:val="28"/>
      <w:lang w:val="en-US" w:eastAsia="zh-CN" w:bidi="ar-SA"/>
    </w:rPr>
  </w:style>
  <w:style w:type="paragraph" w:styleId="1021">
    <w:name w:val=" Char Char Char Char"/>
    <w:basedOn w:val="969"/>
    <w:next w:val="1021"/>
    <w:link w:val="911"/>
    <w:pPr>
      <w:spacing w:line="360" w:lineRule="auto"/>
    </w:pPr>
    <w:rPr>
      <w:rFonts w:ascii="Tahoma" w:hAnsi="Tahoma"/>
      <w:sz w:val="24"/>
      <w:szCs w:val="24"/>
    </w:rPr>
  </w:style>
  <w:style w:type="paragraph" w:styleId="1022">
    <w:name w:val="列出段落"/>
    <w:basedOn w:val="911"/>
    <w:next w:val="1022"/>
    <w:link w:val="949"/>
    <w:uiPriority w:val="34"/>
    <w:qFormat/>
    <w:pPr>
      <w:contextualSpacing/>
      <w:ind w:left="720"/>
      <w:jc w:val="left"/>
      <w:widowControl/>
    </w:pPr>
    <w:rPr>
      <w:rFonts w:ascii="Calibri" w:hAnsi="Calibri"/>
      <w:sz w:val="24"/>
      <w:szCs w:val="24"/>
      <w:lang w:val="en-US" w:eastAsia="en-US" w:bidi="en-US"/>
    </w:rPr>
  </w:style>
  <w:style w:type="paragraph" w:styleId="1023">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name w:val="Char Char Char Char Char Char Char Char"/>
    <w:basedOn w:val="911"/>
    <w:next w:val="1024"/>
    <w:link w:val="911"/>
    <w:pPr>
      <w:jc w:val="left"/>
      <w:spacing w:after="160" w:line="240" w:lineRule="exact"/>
      <w:widowControl/>
    </w:pPr>
    <w:rPr>
      <w:rFonts w:ascii="Verdana" w:hAnsi="Verdana"/>
      <w:sz w:val="20"/>
      <w:szCs w:val="20"/>
      <w:lang w:eastAsia="en-US"/>
    </w:rPr>
  </w:style>
  <w:style w:type="paragraph" w:styleId="1025">
    <w:name w:val="Char"/>
    <w:basedOn w:val="911"/>
    <w:next w:val="1025"/>
    <w:link w:val="911"/>
    <w:pPr>
      <w:ind w:firstLine="200"/>
      <w:tabs>
        <w:tab w:val="left" w:pos="360" w:leader="none"/>
      </w:tabs>
    </w:pPr>
    <w:rPr>
      <w:sz w:val="28"/>
      <w:szCs w:val="30"/>
    </w:rPr>
  </w:style>
  <w:style w:type="table" w:styleId="1026">
    <w:name w:val="网格型"/>
    <w:basedOn w:val="922"/>
    <w:next w:val="1026"/>
    <w:link w:val="911"/>
    <w:pPr>
      <w:jc w:val="both"/>
      <w:widowControl w:val="off"/>
    </w:pPr>
    <w:rPr>
      <w:rFonts w:ascii="Times New Roman" w:hAnsi="Times New Roman" w:eastAsia="宋体" w:cs="Times New Roman"/>
      <w:sz w:val="20"/>
      <w:szCs w:val="20"/>
    </w:rPr>
    <w:tbl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2024-07-29T06:57:00Z</dcterms:created>
  <dcterms:modified xsi:type="dcterms:W3CDTF">2026-08-03T08:16:20Z</dcterms:modified>
  <cp:version>786432</cp:version>
</cp:coreProperties>
</file>