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16E88D">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eastAsia" w:ascii="宋体" w:hAnsi="宋体" w:eastAsia="宋体" w:cs="宋体"/>
          <w:b/>
          <w:bCs/>
          <w:sz w:val="30"/>
          <w:szCs w:val="30"/>
          <w:lang w:val="en-US" w:eastAsia="zh-CN"/>
        </w:rPr>
      </w:pPr>
      <w:r>
        <w:rPr>
          <w:rFonts w:hint="eastAsia" w:ascii="宋体" w:hAnsi="宋体" w:cs="宋体"/>
          <w:b/>
          <w:bCs/>
          <w:sz w:val="30"/>
          <w:szCs w:val="30"/>
          <w:lang w:val="en-US" w:eastAsia="zh-CN"/>
        </w:rPr>
        <w:t>启东市农业废弃物处理中心市场化运营服务项目</w:t>
      </w:r>
    </w:p>
    <w:p w14:paraId="126E67C9">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eastAsia" w:ascii="宋体" w:hAnsi="宋体" w:eastAsia="宋体" w:cs="宋体"/>
          <w:b/>
          <w:bCs/>
          <w:sz w:val="30"/>
          <w:szCs w:val="30"/>
          <w:lang w:eastAsia="zh-CN"/>
        </w:rPr>
      </w:pPr>
      <w:r>
        <w:rPr>
          <w:rFonts w:hint="eastAsia" w:ascii="宋体" w:hAnsi="宋体" w:eastAsia="宋体" w:cs="宋体"/>
          <w:b/>
          <w:bCs/>
          <w:sz w:val="30"/>
          <w:szCs w:val="30"/>
          <w:lang w:eastAsia="zh-CN"/>
        </w:rPr>
        <w:t>更正公告</w:t>
      </w:r>
      <w:r>
        <w:rPr>
          <w:rFonts w:hint="eastAsia" w:ascii="宋体" w:hAnsi="宋体" w:cs="宋体"/>
          <w:b/>
          <w:bCs/>
          <w:sz w:val="30"/>
          <w:szCs w:val="30"/>
          <w:lang w:eastAsia="zh-CN"/>
        </w:rPr>
        <w:t>（</w:t>
      </w:r>
      <w:r>
        <w:rPr>
          <w:rFonts w:hint="eastAsia" w:ascii="宋体" w:hAnsi="宋体" w:cs="宋体"/>
          <w:b/>
          <w:bCs/>
          <w:sz w:val="30"/>
          <w:szCs w:val="30"/>
          <w:lang w:val="en-US" w:eastAsia="zh-CN"/>
        </w:rPr>
        <w:t>一</w:t>
      </w:r>
      <w:r>
        <w:rPr>
          <w:rFonts w:hint="eastAsia" w:ascii="宋体" w:hAnsi="宋体" w:cs="宋体"/>
          <w:b/>
          <w:bCs/>
          <w:sz w:val="30"/>
          <w:szCs w:val="30"/>
          <w:lang w:eastAsia="zh-CN"/>
        </w:rPr>
        <w:t>）</w:t>
      </w:r>
    </w:p>
    <w:p w14:paraId="71DFDB5F">
      <w:pPr>
        <w:keepNext w:val="0"/>
        <w:keepLines w:val="0"/>
        <w:pageBreakBefore w:val="0"/>
        <w:kinsoku/>
        <w:wordWrap/>
        <w:overflowPunct/>
        <w:topLinePunct w:val="0"/>
        <w:autoSpaceDE/>
        <w:autoSpaceDN/>
        <w:bidi w:val="0"/>
        <w:adjustRightInd/>
        <w:snapToGrid w:val="0"/>
        <w:spacing w:line="420" w:lineRule="exact"/>
        <w:ind w:left="0" w:right="0"/>
        <w:textAlignment w:val="auto"/>
        <w:rPr>
          <w:rFonts w:ascii="宋体" w:hAnsi="宋体" w:cs="宋体"/>
          <w:color w:val="000000"/>
          <w:sz w:val="24"/>
        </w:rPr>
      </w:pPr>
      <w:r>
        <w:rPr>
          <w:rFonts w:hint="eastAsia" w:ascii="宋体" w:hAnsi="宋体" w:cs="宋体"/>
          <w:color w:val="000000"/>
          <w:sz w:val="24"/>
        </w:rPr>
        <w:t>一、项目基本情况</w:t>
      </w:r>
    </w:p>
    <w:p w14:paraId="70F8823C">
      <w:pPr>
        <w:keepNext w:val="0"/>
        <w:keepLines w:val="0"/>
        <w:pageBreakBefore w:val="0"/>
        <w:kinsoku/>
        <w:wordWrap/>
        <w:overflowPunct/>
        <w:topLinePunct w:val="0"/>
        <w:autoSpaceDE/>
        <w:autoSpaceDN/>
        <w:bidi w:val="0"/>
        <w:adjustRightInd/>
        <w:snapToGrid w:val="0"/>
        <w:spacing w:line="420" w:lineRule="exact"/>
        <w:ind w:left="0" w:right="0" w:firstLine="480" w:firstLineChars="200"/>
        <w:textAlignment w:val="auto"/>
        <w:rPr>
          <w:rFonts w:hint="eastAsia" w:ascii="宋体" w:hAnsi="宋体" w:cs="宋体"/>
          <w:color w:val="000000"/>
          <w:sz w:val="24"/>
        </w:rPr>
      </w:pPr>
      <w:r>
        <w:rPr>
          <w:rFonts w:hint="eastAsia" w:ascii="宋体" w:hAnsi="宋体" w:cs="宋体"/>
          <w:color w:val="000000"/>
          <w:sz w:val="24"/>
          <w:lang w:val="en-US" w:eastAsia="zh-CN"/>
        </w:rPr>
        <w:t>原公告的</w:t>
      </w:r>
      <w:r>
        <w:rPr>
          <w:rFonts w:hint="eastAsia" w:ascii="宋体" w:hAnsi="宋体" w:cs="宋体"/>
          <w:color w:val="000000"/>
          <w:sz w:val="24"/>
        </w:rPr>
        <w:t>采购项目编号：JSZC-320681-SHXP-C2026-0005</w:t>
      </w:r>
    </w:p>
    <w:p w14:paraId="1D7297DB">
      <w:pPr>
        <w:keepNext w:val="0"/>
        <w:keepLines w:val="0"/>
        <w:pageBreakBefore w:val="0"/>
        <w:kinsoku/>
        <w:wordWrap/>
        <w:overflowPunct/>
        <w:topLinePunct w:val="0"/>
        <w:autoSpaceDE/>
        <w:autoSpaceDN/>
        <w:bidi w:val="0"/>
        <w:adjustRightInd/>
        <w:snapToGrid w:val="0"/>
        <w:spacing w:line="420" w:lineRule="exact"/>
        <w:ind w:left="0" w:right="0" w:firstLine="480" w:firstLineChars="200"/>
        <w:textAlignment w:val="auto"/>
        <w:rPr>
          <w:rFonts w:hint="eastAsia" w:ascii="宋体" w:hAnsi="宋体" w:eastAsia="宋体" w:cs="宋体"/>
          <w:color w:val="000000"/>
          <w:sz w:val="24"/>
          <w:lang w:eastAsia="zh-CN"/>
        </w:rPr>
      </w:pPr>
      <w:r>
        <w:rPr>
          <w:rFonts w:hint="eastAsia" w:ascii="宋体" w:hAnsi="宋体" w:cs="宋体"/>
          <w:color w:val="000000"/>
          <w:sz w:val="24"/>
          <w:lang w:val="en-US" w:eastAsia="zh-CN"/>
        </w:rPr>
        <w:t>原公告的</w:t>
      </w:r>
      <w:r>
        <w:rPr>
          <w:rFonts w:hint="eastAsia" w:ascii="宋体" w:hAnsi="宋体" w:cs="宋体"/>
          <w:color w:val="000000"/>
          <w:sz w:val="24"/>
        </w:rPr>
        <w:t>采购项目名称：</w:t>
      </w:r>
      <w:r>
        <w:rPr>
          <w:rFonts w:hint="eastAsia" w:ascii="宋体" w:hAnsi="宋体" w:cs="宋体"/>
          <w:color w:val="000000"/>
          <w:sz w:val="24"/>
          <w:lang w:val="en-US" w:eastAsia="zh-CN"/>
        </w:rPr>
        <w:t>启东市农业废弃物处理中心市场化运营服务项目</w:t>
      </w:r>
    </w:p>
    <w:p w14:paraId="4C3CA2DA">
      <w:pPr>
        <w:keepNext w:val="0"/>
        <w:keepLines w:val="0"/>
        <w:pageBreakBefore w:val="0"/>
        <w:kinsoku/>
        <w:wordWrap/>
        <w:overflowPunct/>
        <w:topLinePunct w:val="0"/>
        <w:autoSpaceDE/>
        <w:autoSpaceDN/>
        <w:bidi w:val="0"/>
        <w:adjustRightInd/>
        <w:snapToGrid w:val="0"/>
        <w:spacing w:line="420" w:lineRule="exact"/>
        <w:ind w:left="0" w:right="0" w:firstLine="480" w:firstLineChars="200"/>
        <w:textAlignment w:val="auto"/>
        <w:rPr>
          <w:rFonts w:hint="eastAsia" w:ascii="宋体" w:hAnsi="宋体" w:cs="宋体"/>
          <w:color w:val="000000"/>
          <w:sz w:val="24"/>
        </w:rPr>
      </w:pPr>
      <w:r>
        <w:rPr>
          <w:rFonts w:hint="eastAsia" w:ascii="宋体" w:hAnsi="宋体" w:cs="宋体"/>
          <w:color w:val="000000"/>
          <w:sz w:val="24"/>
        </w:rPr>
        <w:t>首次公告日期：202</w:t>
      </w:r>
      <w:r>
        <w:rPr>
          <w:rFonts w:hint="eastAsia" w:ascii="宋体" w:hAnsi="宋体" w:cs="宋体"/>
          <w:color w:val="000000"/>
          <w:sz w:val="24"/>
          <w:lang w:val="en-US" w:eastAsia="zh-CN"/>
        </w:rPr>
        <w:t>6</w:t>
      </w:r>
      <w:r>
        <w:rPr>
          <w:rFonts w:hint="eastAsia" w:ascii="宋体" w:hAnsi="宋体" w:cs="宋体"/>
          <w:color w:val="000000"/>
          <w:sz w:val="24"/>
        </w:rPr>
        <w:t>年</w:t>
      </w:r>
      <w:r>
        <w:rPr>
          <w:rFonts w:hint="eastAsia" w:ascii="宋体" w:hAnsi="宋体" w:cs="宋体"/>
          <w:color w:val="000000"/>
          <w:sz w:val="24"/>
          <w:lang w:val="en-US" w:eastAsia="zh-CN"/>
        </w:rPr>
        <w:t>9</w:t>
      </w:r>
      <w:r>
        <w:rPr>
          <w:rFonts w:hint="eastAsia" w:ascii="宋体" w:hAnsi="宋体" w:cs="宋体"/>
          <w:color w:val="000000"/>
          <w:sz w:val="24"/>
        </w:rPr>
        <w:t>月</w:t>
      </w:r>
      <w:r>
        <w:rPr>
          <w:rFonts w:hint="eastAsia" w:ascii="宋体" w:hAnsi="宋体" w:cs="宋体"/>
          <w:color w:val="000000"/>
          <w:sz w:val="24"/>
          <w:lang w:val="en-US" w:eastAsia="zh-CN"/>
        </w:rPr>
        <w:t>24</w:t>
      </w:r>
      <w:r>
        <w:rPr>
          <w:rFonts w:hint="eastAsia" w:ascii="宋体" w:hAnsi="宋体" w:cs="宋体"/>
          <w:color w:val="000000"/>
          <w:sz w:val="24"/>
        </w:rPr>
        <w:t>日</w:t>
      </w:r>
    </w:p>
    <w:p w14:paraId="3DCCC70D">
      <w:pPr>
        <w:keepNext w:val="0"/>
        <w:keepLines w:val="0"/>
        <w:pageBreakBefore w:val="0"/>
        <w:numPr>
          <w:ilvl w:val="0"/>
          <w:numId w:val="0"/>
        </w:numPr>
        <w:kinsoku/>
        <w:wordWrap/>
        <w:overflowPunct/>
        <w:topLinePunct w:val="0"/>
        <w:autoSpaceDE/>
        <w:autoSpaceDN/>
        <w:bidi w:val="0"/>
        <w:adjustRightInd/>
        <w:snapToGrid w:val="0"/>
        <w:spacing w:line="420" w:lineRule="exact"/>
        <w:ind w:left="0" w:right="0" w:rightChars="0"/>
        <w:textAlignment w:val="auto"/>
        <w:rPr>
          <w:rFonts w:ascii="宋体" w:hAnsi="宋体" w:cs="宋体"/>
          <w:color w:val="000000"/>
          <w:sz w:val="24"/>
        </w:rPr>
      </w:pPr>
      <w:r>
        <w:rPr>
          <w:rFonts w:hint="eastAsia" w:ascii="宋体" w:hAnsi="宋体" w:cs="宋体"/>
          <w:color w:val="000000"/>
          <w:sz w:val="24"/>
          <w:lang w:val="en-US" w:eastAsia="zh-CN"/>
        </w:rPr>
        <w:t>二、</w:t>
      </w:r>
      <w:r>
        <w:rPr>
          <w:rFonts w:hint="eastAsia" w:ascii="宋体" w:hAnsi="宋体" w:cs="宋体"/>
          <w:color w:val="000000"/>
          <w:sz w:val="24"/>
        </w:rPr>
        <w:t>更正信息</w:t>
      </w:r>
    </w:p>
    <w:p w14:paraId="4C29EB23">
      <w:pPr>
        <w:keepNext w:val="0"/>
        <w:keepLines w:val="0"/>
        <w:pageBreakBefore w:val="0"/>
        <w:kinsoku/>
        <w:wordWrap/>
        <w:overflowPunct/>
        <w:topLinePunct w:val="0"/>
        <w:autoSpaceDE/>
        <w:autoSpaceDN/>
        <w:bidi w:val="0"/>
        <w:adjustRightInd/>
        <w:snapToGrid w:val="0"/>
        <w:spacing w:line="420" w:lineRule="exact"/>
        <w:ind w:right="0" w:firstLine="480" w:firstLineChars="200"/>
        <w:textAlignment w:val="auto"/>
        <w:rPr>
          <w:rFonts w:hint="eastAsia" w:ascii="宋体" w:hAnsi="宋体" w:eastAsia="宋体" w:cs="宋体"/>
          <w:b w:val="0"/>
          <w:bCs w:val="0"/>
          <w:color w:val="000000"/>
          <w:sz w:val="24"/>
          <w:lang w:val="en-US" w:eastAsia="zh-CN"/>
        </w:rPr>
      </w:pPr>
      <w:r>
        <w:rPr>
          <w:rFonts w:hint="eastAsia" w:ascii="宋体" w:hAnsi="宋体" w:cs="宋体"/>
          <w:b w:val="0"/>
          <w:bCs w:val="0"/>
          <w:color w:val="000000"/>
          <w:sz w:val="24"/>
        </w:rPr>
        <w:t>更正事项：</w:t>
      </w:r>
      <w:r>
        <w:rPr>
          <w:rFonts w:hint="eastAsia" w:ascii="宋体" w:hAnsi="宋体" w:cs="宋体"/>
          <w:b w:val="0"/>
          <w:bCs w:val="0"/>
          <w:color w:val="000000"/>
          <w:sz w:val="24"/>
          <w:lang w:val="en-US" w:eastAsia="zh-CN"/>
        </w:rPr>
        <w:t>采购文件</w:t>
      </w:r>
    </w:p>
    <w:p w14:paraId="447213C3">
      <w:pPr>
        <w:keepNext w:val="0"/>
        <w:keepLines w:val="0"/>
        <w:pageBreakBefore w:val="0"/>
        <w:widowControl w:val="0"/>
        <w:kinsoku/>
        <w:wordWrap/>
        <w:overflowPunct/>
        <w:topLinePunct w:val="0"/>
        <w:autoSpaceDE/>
        <w:autoSpaceDN/>
        <w:bidi w:val="0"/>
        <w:adjustRightInd/>
        <w:snapToGrid w:val="0"/>
        <w:spacing w:line="420" w:lineRule="exact"/>
        <w:ind w:left="0" w:right="0" w:rightChars="0" w:firstLine="482" w:firstLineChars="200"/>
        <w:jc w:val="both"/>
        <w:textAlignment w:val="auto"/>
        <w:outlineLvl w:val="9"/>
        <w:rPr>
          <w:rFonts w:hint="eastAsia" w:ascii="宋体" w:hAnsi="宋体" w:cs="宋体"/>
          <w:b w:val="0"/>
          <w:bCs w:val="0"/>
          <w:color w:val="000000"/>
          <w:sz w:val="24"/>
          <w:lang w:val="en-US" w:eastAsia="zh-CN"/>
        </w:rPr>
      </w:pPr>
      <w:r>
        <w:rPr>
          <w:rFonts w:hint="eastAsia" w:ascii="宋体" w:hAnsi="宋体" w:cs="宋体"/>
          <w:b/>
          <w:bCs/>
          <w:color w:val="000000"/>
          <w:sz w:val="24"/>
          <w:lang w:val="en-US" w:eastAsia="zh-CN"/>
        </w:rPr>
        <w:t>更正内容1：</w:t>
      </w:r>
      <w:r>
        <w:rPr>
          <w:rFonts w:hint="eastAsia" w:ascii="宋体" w:hAnsi="宋体" w:cs="宋体"/>
          <w:b w:val="0"/>
          <w:bCs w:val="0"/>
          <w:color w:val="000000"/>
          <w:sz w:val="24"/>
          <w:lang w:val="en-US" w:eastAsia="zh-CN"/>
        </w:rPr>
        <w:t>采购文件“第四部分 评审方法和评审标准”---“（三）商务技术分：70分”、“（四）价格分：30分”更正如下：</w:t>
      </w:r>
    </w:p>
    <w:p w14:paraId="41F3E638">
      <w:pPr>
        <w:keepNext w:val="0"/>
        <w:keepLines w:val="0"/>
        <w:pageBreakBefore w:val="0"/>
        <w:widowControl w:val="0"/>
        <w:kinsoku/>
        <w:wordWrap/>
        <w:overflowPunct/>
        <w:topLinePunct w:val="0"/>
        <w:autoSpaceDE/>
        <w:autoSpaceDN/>
        <w:bidi w:val="0"/>
        <w:adjustRightInd/>
        <w:snapToGrid w:val="0"/>
        <w:spacing w:line="420" w:lineRule="exact"/>
        <w:ind w:left="0" w:right="0" w:rightChars="0" w:firstLine="480" w:firstLineChars="200"/>
        <w:jc w:val="both"/>
        <w:textAlignment w:val="auto"/>
        <w:outlineLvl w:val="9"/>
        <w:rPr>
          <w:rFonts w:hint="eastAsia" w:ascii="宋体" w:hAnsi="宋体" w:cs="宋体"/>
          <w:b w:val="0"/>
          <w:bCs w:val="0"/>
          <w:color w:val="000000"/>
          <w:sz w:val="24"/>
          <w:lang w:val="en-US" w:eastAsia="zh-CN"/>
        </w:rPr>
      </w:pPr>
      <w:r>
        <w:rPr>
          <w:rFonts w:hint="eastAsia" w:ascii="宋体" w:hAnsi="宋体" w:cs="宋体"/>
          <w:b w:val="0"/>
          <w:bCs w:val="0"/>
          <w:color w:val="000000"/>
          <w:sz w:val="24"/>
          <w:lang w:val="en-US" w:eastAsia="zh-CN"/>
        </w:rPr>
        <w:t>（三）商务技术分：70分</w:t>
      </w:r>
    </w:p>
    <w:p w14:paraId="56E29F97">
      <w:pPr>
        <w:keepNext w:val="0"/>
        <w:keepLines w:val="0"/>
        <w:pageBreakBefore w:val="0"/>
        <w:widowControl w:val="0"/>
        <w:kinsoku/>
        <w:wordWrap/>
        <w:overflowPunct/>
        <w:topLinePunct w:val="0"/>
        <w:autoSpaceDE/>
        <w:autoSpaceDN/>
        <w:bidi w:val="0"/>
        <w:adjustRightInd/>
        <w:snapToGrid w:val="0"/>
        <w:spacing w:line="420" w:lineRule="exact"/>
        <w:ind w:left="0" w:right="0" w:rightChars="0" w:firstLine="480" w:firstLineChars="200"/>
        <w:jc w:val="both"/>
        <w:textAlignment w:val="auto"/>
        <w:outlineLvl w:val="9"/>
        <w:rPr>
          <w:rFonts w:hint="eastAsia" w:ascii="宋体" w:hAnsi="宋体" w:cs="宋体"/>
          <w:b w:val="0"/>
          <w:bCs w:val="0"/>
          <w:color w:val="000000"/>
          <w:sz w:val="24"/>
          <w:lang w:val="en-US" w:eastAsia="zh-CN"/>
        </w:rPr>
      </w:pPr>
      <w:r>
        <w:rPr>
          <w:rFonts w:hint="eastAsia" w:ascii="宋体" w:hAnsi="宋体" w:cs="宋体"/>
          <w:b w:val="0"/>
          <w:bCs w:val="0"/>
          <w:color w:val="000000"/>
          <w:sz w:val="24"/>
          <w:lang w:val="en-US" w:eastAsia="zh-CN"/>
        </w:rPr>
        <w:t>各供应商得分为磋商小组成员评分的算术平均分，分值保留小数点后两位。</w:t>
      </w:r>
    </w:p>
    <w:tbl>
      <w:tblPr>
        <w:tblStyle w:val="10"/>
        <w:tblpPr w:leftFromText="180" w:rightFromText="180" w:vertAnchor="text" w:horzAnchor="page" w:tblpX="1592" w:tblpY="867"/>
        <w:tblOverlap w:val="never"/>
        <w:tblW w:w="85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7"/>
        <w:gridCol w:w="803"/>
        <w:gridCol w:w="6701"/>
      </w:tblGrid>
      <w:tr w14:paraId="25B9D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077" w:type="dxa"/>
            <w:tcBorders>
              <w:top w:val="single" w:color="auto" w:sz="4" w:space="0"/>
              <w:left w:val="single" w:color="auto" w:sz="4" w:space="0"/>
              <w:bottom w:val="single" w:color="auto" w:sz="4" w:space="0"/>
              <w:right w:val="single" w:color="auto" w:sz="4" w:space="0"/>
            </w:tcBorders>
            <w:vAlign w:val="center"/>
          </w:tcPr>
          <w:p w14:paraId="2086DA14">
            <w:pPr>
              <w:pStyle w:val="8"/>
              <w:spacing w:after="0" w:line="300" w:lineRule="exact"/>
              <w:ind w:firstLine="0" w:firstLineChars="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评审项</w:t>
            </w:r>
          </w:p>
        </w:tc>
        <w:tc>
          <w:tcPr>
            <w:tcW w:w="803" w:type="dxa"/>
            <w:tcBorders>
              <w:top w:val="single" w:color="auto" w:sz="4" w:space="0"/>
              <w:left w:val="single" w:color="auto" w:sz="4" w:space="0"/>
              <w:bottom w:val="single" w:color="auto" w:sz="4" w:space="0"/>
              <w:right w:val="single" w:color="auto" w:sz="4" w:space="0"/>
            </w:tcBorders>
            <w:vAlign w:val="center"/>
          </w:tcPr>
          <w:p w14:paraId="7068EA6F">
            <w:pPr>
              <w:pStyle w:val="8"/>
              <w:spacing w:after="0" w:line="300" w:lineRule="exact"/>
              <w:ind w:firstLine="0" w:firstLineChars="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分值</w:t>
            </w:r>
          </w:p>
        </w:tc>
        <w:tc>
          <w:tcPr>
            <w:tcW w:w="6701" w:type="dxa"/>
            <w:tcBorders>
              <w:top w:val="single" w:color="auto" w:sz="4" w:space="0"/>
              <w:left w:val="single" w:color="auto" w:sz="4" w:space="0"/>
              <w:bottom w:val="single" w:color="auto" w:sz="4" w:space="0"/>
              <w:right w:val="single" w:color="auto" w:sz="4" w:space="0"/>
            </w:tcBorders>
            <w:vAlign w:val="center"/>
          </w:tcPr>
          <w:p w14:paraId="03F694DF">
            <w:pPr>
              <w:pStyle w:val="8"/>
              <w:spacing w:after="0" w:line="300" w:lineRule="exact"/>
              <w:ind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评审标准</w:t>
            </w:r>
          </w:p>
        </w:tc>
      </w:tr>
      <w:tr w14:paraId="360C7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077" w:type="dxa"/>
            <w:tcBorders>
              <w:top w:val="single" w:color="auto" w:sz="4" w:space="0"/>
              <w:left w:val="single" w:color="auto" w:sz="4" w:space="0"/>
              <w:bottom w:val="single" w:color="auto" w:sz="4" w:space="0"/>
              <w:right w:val="single" w:color="auto" w:sz="4" w:space="0"/>
            </w:tcBorders>
            <w:vAlign w:val="center"/>
          </w:tcPr>
          <w:p w14:paraId="6635B276">
            <w:pPr>
              <w:pStyle w:val="8"/>
              <w:spacing w:after="0" w:line="300" w:lineRule="exact"/>
              <w:ind w:firstLine="0" w:firstLineChars="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实施方案</w:t>
            </w:r>
          </w:p>
        </w:tc>
        <w:tc>
          <w:tcPr>
            <w:tcW w:w="803" w:type="dxa"/>
            <w:tcBorders>
              <w:top w:val="single" w:color="auto" w:sz="4" w:space="0"/>
              <w:left w:val="single" w:color="auto" w:sz="4" w:space="0"/>
              <w:bottom w:val="single" w:color="auto" w:sz="4" w:space="0"/>
              <w:right w:val="single" w:color="auto" w:sz="4" w:space="0"/>
            </w:tcBorders>
            <w:vAlign w:val="center"/>
          </w:tcPr>
          <w:p w14:paraId="350C43A4">
            <w:pPr>
              <w:pStyle w:val="8"/>
              <w:spacing w:after="0" w:line="300" w:lineRule="exact"/>
              <w:ind w:firstLine="0" w:firstLineChars="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highlight w:val="none"/>
              </w:rPr>
              <w:t>3</w:t>
            </w:r>
            <w:r>
              <w:rPr>
                <w:rFonts w:hint="eastAsia" w:asciiTheme="minorEastAsia" w:hAnsiTheme="minorEastAsia" w:eastAsiaTheme="minorEastAsia" w:cstheme="minorEastAsia"/>
                <w:color w:val="000000"/>
                <w:sz w:val="21"/>
                <w:szCs w:val="21"/>
                <w:highlight w:val="none"/>
                <w:lang w:val="en-US" w:eastAsia="zh-CN"/>
              </w:rPr>
              <w:t>0</w:t>
            </w:r>
            <w:r>
              <w:rPr>
                <w:rFonts w:hint="eastAsia" w:asciiTheme="minorEastAsia" w:hAnsiTheme="minorEastAsia" w:eastAsiaTheme="minorEastAsia" w:cstheme="minorEastAsia"/>
                <w:color w:val="000000"/>
                <w:sz w:val="21"/>
                <w:szCs w:val="21"/>
                <w:highlight w:val="none"/>
              </w:rPr>
              <w:t>分</w:t>
            </w:r>
          </w:p>
        </w:tc>
        <w:tc>
          <w:tcPr>
            <w:tcW w:w="6701" w:type="dxa"/>
            <w:tcBorders>
              <w:top w:val="single" w:color="auto" w:sz="4" w:space="0"/>
              <w:left w:val="single" w:color="auto" w:sz="4" w:space="0"/>
              <w:bottom w:val="single" w:color="auto" w:sz="4" w:space="0"/>
              <w:right w:val="single" w:color="auto" w:sz="4" w:space="0"/>
            </w:tcBorders>
            <w:vAlign w:val="center"/>
          </w:tcPr>
          <w:p w14:paraId="328BBE33">
            <w:pPr>
              <w:pStyle w:val="8"/>
              <w:spacing w:after="0" w:line="300" w:lineRule="exact"/>
              <w:ind w:firstLine="0" w:firstLineChars="0"/>
              <w:jc w:val="left"/>
              <w:rPr>
                <w:rFonts w:hint="eastAsia" w:asciiTheme="minorEastAsia" w:hAnsiTheme="minorEastAsia" w:eastAsiaTheme="minorEastAsia" w:cstheme="minorEastAsia"/>
                <w:color w:val="000000"/>
                <w:sz w:val="21"/>
                <w:szCs w:val="21"/>
                <w:lang w:val="zh-CN"/>
              </w:rPr>
            </w:pPr>
            <w:r>
              <w:rPr>
                <w:rFonts w:hint="eastAsia" w:asciiTheme="minorEastAsia" w:hAnsiTheme="minorEastAsia" w:eastAsiaTheme="minorEastAsia" w:cstheme="minorEastAsia"/>
                <w:color w:val="000000"/>
                <w:sz w:val="21"/>
                <w:szCs w:val="21"/>
              </w:rPr>
              <w:t>（1）投标人结合本市无害化处理实际情况，提出合理可行的实施方案，就快速收集、及时转运、立即处理、产物流向（产物包含但不限于残渣、油脂、污水及混合物及其他产物）、污染防治、疫病预警、灭杀消毒、数据核实、接受监管、群众矛盾等10个方面的处理措施进行打分，每个方面3分。每个方面的解决方案能切合实际，完整、合理、可行，对项目实施的重点、难点的处理措施针对性强、实施性强，得3分；实施方案切合实际，完整度及可行性一般，对项目实施的重点、难点的处理措施可操作性一般，得2分；实施方案未从项目实际出发，可行性差，且对项目实施的重点、难点的处理措施可操作性不强，得1分；无相关方案的不得分。</w:t>
            </w:r>
          </w:p>
        </w:tc>
      </w:tr>
      <w:tr w14:paraId="412DF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7" w:type="dxa"/>
            <w:tcBorders>
              <w:top w:val="single" w:color="auto" w:sz="4" w:space="0"/>
              <w:left w:val="single" w:color="auto" w:sz="4" w:space="0"/>
              <w:bottom w:val="single" w:color="auto" w:sz="4" w:space="0"/>
              <w:right w:val="single" w:color="auto" w:sz="4" w:space="0"/>
            </w:tcBorders>
            <w:vAlign w:val="center"/>
          </w:tcPr>
          <w:p w14:paraId="17956EF7">
            <w:pPr>
              <w:pStyle w:val="8"/>
              <w:spacing w:after="0" w:line="300" w:lineRule="exact"/>
              <w:ind w:firstLine="0" w:firstLineChars="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企业实力</w:t>
            </w:r>
          </w:p>
          <w:p w14:paraId="5ACEA8DC">
            <w:pPr>
              <w:pStyle w:val="8"/>
              <w:spacing w:after="0" w:line="300" w:lineRule="exact"/>
              <w:ind w:firstLine="0" w:firstLineChars="0"/>
              <w:rPr>
                <w:rFonts w:hint="eastAsia" w:asciiTheme="minorEastAsia" w:hAnsiTheme="minorEastAsia" w:eastAsiaTheme="minorEastAsia" w:cstheme="minorEastAsia"/>
                <w:color w:val="000000"/>
                <w:sz w:val="21"/>
                <w:szCs w:val="21"/>
              </w:rPr>
            </w:pPr>
          </w:p>
        </w:tc>
        <w:tc>
          <w:tcPr>
            <w:tcW w:w="803" w:type="dxa"/>
            <w:tcBorders>
              <w:top w:val="single" w:color="auto" w:sz="4" w:space="0"/>
              <w:left w:val="single" w:color="auto" w:sz="4" w:space="0"/>
              <w:bottom w:val="single" w:color="auto" w:sz="4" w:space="0"/>
              <w:right w:val="single" w:color="auto" w:sz="4" w:space="0"/>
            </w:tcBorders>
            <w:vAlign w:val="center"/>
          </w:tcPr>
          <w:p w14:paraId="4530E36D">
            <w:pPr>
              <w:pStyle w:val="8"/>
              <w:spacing w:after="0" w:line="300" w:lineRule="exact"/>
              <w:ind w:firstLine="0" w:firstLineChars="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highlight w:val="yellow"/>
                <w:lang w:val="en-US" w:eastAsia="zh-CN"/>
              </w:rPr>
              <w:t>19</w:t>
            </w:r>
            <w:r>
              <w:rPr>
                <w:rFonts w:hint="eastAsia" w:asciiTheme="minorEastAsia" w:hAnsiTheme="minorEastAsia" w:eastAsiaTheme="minorEastAsia" w:cstheme="minorEastAsia"/>
                <w:color w:val="000000"/>
                <w:sz w:val="21"/>
                <w:szCs w:val="21"/>
                <w:highlight w:val="yellow"/>
              </w:rPr>
              <w:t>分</w:t>
            </w:r>
          </w:p>
        </w:tc>
        <w:tc>
          <w:tcPr>
            <w:tcW w:w="6701" w:type="dxa"/>
            <w:tcBorders>
              <w:top w:val="single" w:color="auto" w:sz="4" w:space="0"/>
              <w:left w:val="single" w:color="auto" w:sz="4" w:space="0"/>
              <w:bottom w:val="single" w:color="auto" w:sz="4" w:space="0"/>
              <w:right w:val="single" w:color="auto" w:sz="4" w:space="0"/>
            </w:tcBorders>
            <w:vAlign w:val="center"/>
          </w:tcPr>
          <w:p w14:paraId="7F91AED3">
            <w:pPr>
              <w:pStyle w:val="8"/>
              <w:spacing w:after="0" w:line="300" w:lineRule="exact"/>
              <w:ind w:firstLine="0" w:firstLineChars="0"/>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（1）投标人具有环保施工企业服务能力等级证书且在有效期内，国家一级得3分；国家二级得2分，国家三级得1分</w:t>
            </w:r>
            <w:r>
              <w:rPr>
                <w:rFonts w:hint="eastAsia" w:asciiTheme="minorEastAsia" w:hAnsiTheme="minorEastAsia" w:eastAsiaTheme="minorEastAsia" w:cstheme="minorEastAsia"/>
                <w:color w:val="000000"/>
                <w:sz w:val="21"/>
                <w:szCs w:val="21"/>
                <w:highlight w:val="yellow"/>
                <w:lang w:eastAsia="zh-CN"/>
              </w:rPr>
              <w:t>，</w:t>
            </w:r>
            <w:r>
              <w:rPr>
                <w:rFonts w:hint="eastAsia" w:asciiTheme="minorEastAsia" w:hAnsiTheme="minorEastAsia" w:eastAsiaTheme="minorEastAsia" w:cstheme="minorEastAsia"/>
                <w:color w:val="000000"/>
                <w:sz w:val="21"/>
                <w:szCs w:val="21"/>
                <w:highlight w:val="yellow"/>
                <w:lang w:val="en-US" w:eastAsia="zh-CN"/>
              </w:rPr>
              <w:t>本项最多得3分</w:t>
            </w:r>
            <w:r>
              <w:rPr>
                <w:rFonts w:hint="eastAsia" w:asciiTheme="minorEastAsia" w:hAnsiTheme="minorEastAsia" w:eastAsiaTheme="minorEastAsia" w:cstheme="minorEastAsia"/>
                <w:color w:val="000000"/>
                <w:sz w:val="21"/>
                <w:szCs w:val="21"/>
              </w:rPr>
              <w:t>。</w:t>
            </w:r>
          </w:p>
          <w:p w14:paraId="12ECD9E1">
            <w:pPr>
              <w:pStyle w:val="8"/>
              <w:spacing w:after="0" w:line="300" w:lineRule="exact"/>
              <w:ind w:firstLine="0" w:firstLineChars="0"/>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（2）投标人具有质量管理、环境管理、健康管理体系认证证书，且在有效期内的，有一个得1分，最多得3分。</w:t>
            </w:r>
          </w:p>
          <w:p w14:paraId="236F3EB8">
            <w:pPr>
              <w:pStyle w:val="8"/>
              <w:spacing w:after="0" w:line="300" w:lineRule="exact"/>
              <w:ind w:firstLine="0" w:firstLineChars="0"/>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（3）近5年内被评定为国家级高新技术企业的得2分，被评定过国家级科技型中小企业的得</w:t>
            </w:r>
            <w:r>
              <w:rPr>
                <w:rFonts w:hint="eastAsia" w:asciiTheme="minorEastAsia" w:hAnsiTheme="minorEastAsia" w:eastAsiaTheme="minorEastAsia" w:cstheme="minorEastAsia"/>
                <w:color w:val="000000"/>
                <w:sz w:val="21"/>
                <w:szCs w:val="21"/>
                <w:highlight w:val="yellow"/>
                <w:lang w:val="en-US" w:eastAsia="zh-CN"/>
              </w:rPr>
              <w:t>2</w:t>
            </w:r>
            <w:r>
              <w:rPr>
                <w:rFonts w:hint="eastAsia" w:asciiTheme="minorEastAsia" w:hAnsiTheme="minorEastAsia" w:eastAsiaTheme="minorEastAsia" w:cstheme="minorEastAsia"/>
                <w:color w:val="000000"/>
                <w:sz w:val="21"/>
                <w:szCs w:val="21"/>
                <w:highlight w:val="yellow"/>
              </w:rPr>
              <w:t>分</w:t>
            </w:r>
            <w:r>
              <w:rPr>
                <w:rFonts w:hint="eastAsia" w:asciiTheme="minorEastAsia" w:hAnsiTheme="minorEastAsia" w:eastAsiaTheme="minorEastAsia" w:cstheme="minorEastAsia"/>
                <w:color w:val="000000"/>
                <w:sz w:val="21"/>
                <w:szCs w:val="21"/>
                <w:highlight w:val="yellow"/>
                <w:lang w:eastAsia="zh-CN"/>
              </w:rPr>
              <w:t>，</w:t>
            </w:r>
            <w:r>
              <w:rPr>
                <w:rFonts w:hint="eastAsia" w:asciiTheme="minorEastAsia" w:hAnsiTheme="minorEastAsia" w:eastAsiaTheme="minorEastAsia" w:cstheme="minorEastAsia"/>
                <w:color w:val="000000"/>
                <w:sz w:val="21"/>
                <w:szCs w:val="21"/>
                <w:highlight w:val="yellow"/>
                <w:lang w:val="en-US" w:eastAsia="zh-CN"/>
              </w:rPr>
              <w:t>本项最多得4分</w:t>
            </w:r>
            <w:r>
              <w:rPr>
                <w:rFonts w:hint="eastAsia" w:asciiTheme="minorEastAsia" w:hAnsiTheme="minorEastAsia" w:eastAsiaTheme="minorEastAsia" w:cstheme="minorEastAsia"/>
                <w:color w:val="000000"/>
                <w:sz w:val="21"/>
                <w:szCs w:val="21"/>
              </w:rPr>
              <w:t>。</w:t>
            </w:r>
          </w:p>
          <w:p w14:paraId="7DC5D23C">
            <w:pPr>
              <w:pStyle w:val="8"/>
              <w:spacing w:after="0" w:line="300" w:lineRule="exact"/>
              <w:ind w:firstLine="0" w:firstLineChars="0"/>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sz w:val="21"/>
                <w:szCs w:val="21"/>
              </w:rPr>
              <w:t>（4）</w:t>
            </w:r>
            <w:r>
              <w:rPr>
                <w:rFonts w:hint="eastAsia" w:asciiTheme="minorEastAsia" w:hAnsiTheme="minorEastAsia" w:eastAsiaTheme="minorEastAsia" w:cstheme="minorEastAsia"/>
                <w:color w:val="000000"/>
                <w:sz w:val="21"/>
                <w:szCs w:val="21"/>
              </w:rPr>
              <w:t>投标人具有有效的《动物防疫条件合格证》的得3分。</w:t>
            </w:r>
          </w:p>
          <w:p w14:paraId="5028152F">
            <w:pPr>
              <w:pStyle w:val="8"/>
              <w:spacing w:after="0" w:line="300" w:lineRule="exact"/>
              <w:ind w:firstLine="0" w:firstLineChars="0"/>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注：以上提供证书。</w:t>
            </w:r>
          </w:p>
          <w:p w14:paraId="64D290DA">
            <w:pPr>
              <w:pStyle w:val="8"/>
              <w:spacing w:after="0" w:line="300" w:lineRule="exact"/>
              <w:ind w:firstLine="0" w:firstLineChars="0"/>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（5）为确保项目正常运营，投标人配备二种类型车辆，即①无害化收集车辆和②叉车或装载机，车辆为投标人自有的，每个类型车辆得2分；车辆为投标人租赁的，每个类型车辆得1分；本项满分4分。</w:t>
            </w:r>
          </w:p>
          <w:p w14:paraId="01FAE189">
            <w:pPr>
              <w:pStyle w:val="8"/>
              <w:spacing w:after="0" w:line="300" w:lineRule="exact"/>
              <w:ind w:firstLine="0" w:firstLineChars="0"/>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（6）为保证项目污水及时外运，投标人配备全封闭污水运输罐装车辆，车辆为投标人自有的，得2分；车辆为投标人租赁的，每得1分；本项满分2分。</w:t>
            </w:r>
          </w:p>
          <w:p w14:paraId="16CFE918">
            <w:pPr>
              <w:pStyle w:val="8"/>
              <w:spacing w:after="0" w:line="300" w:lineRule="exact"/>
              <w:ind w:firstLine="0" w:firstLineChars="0"/>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注：①车辆自有的，须同时</w:t>
            </w:r>
            <w:r>
              <w:rPr>
                <w:rFonts w:hint="eastAsia" w:asciiTheme="minorEastAsia" w:hAnsiTheme="minorEastAsia" w:eastAsiaTheme="minorEastAsia" w:cstheme="minorEastAsia"/>
                <w:sz w:val="21"/>
                <w:szCs w:val="21"/>
              </w:rPr>
              <w:t>提供投标人名下的车辆行驶证、登记证、保险单，均需在有效期内，缺一不可。②车辆为租赁的，须同时提供租赁协议、出租方名下的车辆行驶证、登记证、保险单，均需在有效期内，缺一不可。③同一类型车辆不重复计分。</w:t>
            </w:r>
          </w:p>
        </w:tc>
      </w:tr>
      <w:tr w14:paraId="539E2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7" w:type="dxa"/>
            <w:tcBorders>
              <w:top w:val="single" w:color="auto" w:sz="4" w:space="0"/>
              <w:left w:val="single" w:color="auto" w:sz="4" w:space="0"/>
              <w:bottom w:val="single" w:color="auto" w:sz="4" w:space="0"/>
              <w:right w:val="single" w:color="auto" w:sz="4" w:space="0"/>
            </w:tcBorders>
            <w:vAlign w:val="center"/>
          </w:tcPr>
          <w:p w14:paraId="1C1D4ABC">
            <w:pPr>
              <w:pStyle w:val="8"/>
              <w:spacing w:after="0" w:line="300" w:lineRule="exact"/>
              <w:ind w:firstLine="0" w:firstLineChars="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企业业绩</w:t>
            </w:r>
          </w:p>
        </w:tc>
        <w:tc>
          <w:tcPr>
            <w:tcW w:w="803" w:type="dxa"/>
            <w:tcBorders>
              <w:top w:val="single" w:color="auto" w:sz="4" w:space="0"/>
              <w:left w:val="single" w:color="auto" w:sz="4" w:space="0"/>
              <w:bottom w:val="single" w:color="auto" w:sz="4" w:space="0"/>
              <w:right w:val="single" w:color="auto" w:sz="4" w:space="0"/>
            </w:tcBorders>
            <w:vAlign w:val="center"/>
          </w:tcPr>
          <w:p w14:paraId="2AC8BFD3">
            <w:pPr>
              <w:pStyle w:val="8"/>
              <w:spacing w:after="0" w:line="300" w:lineRule="exact"/>
              <w:ind w:firstLine="0" w:firstLineChars="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highlight w:val="yellow"/>
                <w:lang w:val="en-US" w:eastAsia="zh-CN"/>
              </w:rPr>
              <w:t>8</w:t>
            </w:r>
            <w:r>
              <w:rPr>
                <w:rFonts w:hint="eastAsia" w:asciiTheme="minorEastAsia" w:hAnsiTheme="minorEastAsia" w:eastAsiaTheme="minorEastAsia" w:cstheme="minorEastAsia"/>
                <w:color w:val="000000"/>
                <w:sz w:val="21"/>
                <w:szCs w:val="21"/>
                <w:highlight w:val="yellow"/>
              </w:rPr>
              <w:t>分</w:t>
            </w:r>
          </w:p>
        </w:tc>
        <w:tc>
          <w:tcPr>
            <w:tcW w:w="6701" w:type="dxa"/>
            <w:tcBorders>
              <w:top w:val="single" w:color="auto" w:sz="4" w:space="0"/>
              <w:left w:val="single" w:color="auto" w:sz="4" w:space="0"/>
              <w:bottom w:val="single" w:color="auto" w:sz="4" w:space="0"/>
              <w:right w:val="single" w:color="auto" w:sz="4" w:space="0"/>
            </w:tcBorders>
            <w:vAlign w:val="center"/>
          </w:tcPr>
          <w:p w14:paraId="7273DDF6">
            <w:pPr>
              <w:pStyle w:val="8"/>
              <w:spacing w:after="0" w:line="300" w:lineRule="exact"/>
              <w:ind w:firstLine="0" w:firstLineChars="0"/>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 xml:space="preserve">（1）投标人自2018年1月1日以来（以合同签订时间为准）承担过政府部门类似农业废弃物处置业绩（如病死动物无害化处置、畜禽粪污清运处理、秸秆综合利用、沼气工程等项目），有一类合同得1分，最多得4分； </w:t>
            </w:r>
          </w:p>
          <w:p w14:paraId="62171E2D">
            <w:pPr>
              <w:pStyle w:val="8"/>
              <w:spacing w:after="0" w:line="300" w:lineRule="exact"/>
              <w:ind w:firstLine="0" w:firstLineChars="0"/>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（2）投标人具有污水处理经验和能力，具有与环保部门认可的污水处理厂签订委托合同的或者在项目所在地具有环保部门认可的污水处理厂的，得</w:t>
            </w:r>
            <w:r>
              <w:rPr>
                <w:rFonts w:hint="eastAsia" w:asciiTheme="minorEastAsia" w:hAnsiTheme="minorEastAsia" w:eastAsiaTheme="minorEastAsia" w:cstheme="minorEastAsia"/>
                <w:color w:val="000000"/>
                <w:sz w:val="21"/>
                <w:szCs w:val="21"/>
                <w:highlight w:val="yellow"/>
                <w:lang w:val="en-US" w:eastAsia="zh-CN"/>
              </w:rPr>
              <w:t>4</w:t>
            </w:r>
            <w:r>
              <w:rPr>
                <w:rFonts w:hint="eastAsia" w:asciiTheme="minorEastAsia" w:hAnsiTheme="minorEastAsia" w:eastAsiaTheme="minorEastAsia" w:cstheme="minorEastAsia"/>
                <w:color w:val="000000"/>
                <w:sz w:val="21"/>
                <w:szCs w:val="21"/>
                <w:highlight w:val="yellow"/>
              </w:rPr>
              <w:t>分</w:t>
            </w:r>
            <w:r>
              <w:rPr>
                <w:rFonts w:hint="eastAsia" w:asciiTheme="minorEastAsia" w:hAnsiTheme="minorEastAsia" w:eastAsiaTheme="minorEastAsia" w:cstheme="minorEastAsia"/>
                <w:color w:val="000000"/>
                <w:sz w:val="21"/>
                <w:szCs w:val="21"/>
              </w:rPr>
              <w:t>。（提供委托合同和环保部门认证等有效证明材料。）</w:t>
            </w:r>
          </w:p>
          <w:p w14:paraId="2BED8F46">
            <w:pPr>
              <w:pStyle w:val="8"/>
              <w:spacing w:after="0" w:line="300" w:lineRule="exact"/>
              <w:ind w:firstLine="0" w:firstLineChars="0"/>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注：①同时提供项目中标通知书、合同。②若同一合同业绩涉及“病死动物无害化处置、畜禽粪污清运处理、秸秆综合利用、沼气工程等”多项内容的，则仅按一份合同计一次，不重复计分。③若投标人提供的不同合同为同一内容的（如均为秸秆综合利用的），则只能计一次，不重复计分。</w:t>
            </w:r>
          </w:p>
        </w:tc>
      </w:tr>
      <w:tr w14:paraId="55989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7" w:type="dxa"/>
            <w:tcBorders>
              <w:top w:val="single" w:color="auto" w:sz="4" w:space="0"/>
              <w:left w:val="single" w:color="auto" w:sz="4" w:space="0"/>
              <w:bottom w:val="single" w:color="auto" w:sz="4" w:space="0"/>
              <w:right w:val="single" w:color="auto" w:sz="4" w:space="0"/>
            </w:tcBorders>
            <w:vAlign w:val="center"/>
          </w:tcPr>
          <w:p w14:paraId="75FC5FA1">
            <w:pPr>
              <w:pStyle w:val="8"/>
              <w:spacing w:after="0" w:line="300" w:lineRule="exact"/>
              <w:ind w:firstLine="0" w:firstLineChars="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拟派人员实力</w:t>
            </w:r>
          </w:p>
        </w:tc>
        <w:tc>
          <w:tcPr>
            <w:tcW w:w="803" w:type="dxa"/>
            <w:tcBorders>
              <w:top w:val="single" w:color="auto" w:sz="4" w:space="0"/>
              <w:left w:val="single" w:color="auto" w:sz="4" w:space="0"/>
              <w:bottom w:val="single" w:color="auto" w:sz="4" w:space="0"/>
              <w:right w:val="single" w:color="auto" w:sz="4" w:space="0"/>
            </w:tcBorders>
            <w:vAlign w:val="center"/>
          </w:tcPr>
          <w:p w14:paraId="6DEDA0C4">
            <w:pPr>
              <w:pStyle w:val="8"/>
              <w:spacing w:after="0" w:line="300" w:lineRule="exact"/>
              <w:ind w:firstLine="0" w:firstLineChars="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13分</w:t>
            </w:r>
          </w:p>
        </w:tc>
        <w:tc>
          <w:tcPr>
            <w:tcW w:w="6701" w:type="dxa"/>
            <w:tcBorders>
              <w:top w:val="single" w:color="auto" w:sz="4" w:space="0"/>
              <w:left w:val="single" w:color="auto" w:sz="4" w:space="0"/>
              <w:bottom w:val="single" w:color="auto" w:sz="4" w:space="0"/>
              <w:right w:val="single" w:color="auto" w:sz="4" w:space="0"/>
            </w:tcBorders>
            <w:vAlign w:val="center"/>
          </w:tcPr>
          <w:p w14:paraId="503D7404">
            <w:pPr>
              <w:pStyle w:val="8"/>
              <w:numPr>
                <w:ilvl w:val="0"/>
                <w:numId w:val="1"/>
              </w:numPr>
              <w:spacing w:after="0" w:line="300" w:lineRule="exact"/>
              <w:ind w:firstLine="0" w:firstLineChars="0"/>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拟投入本项目的运维及收集人员至少需配备8人，满足基本要求的得1分，拟投入9人及以上的得2分，8人以下不得分。</w:t>
            </w:r>
          </w:p>
          <w:p w14:paraId="60989E2F">
            <w:pPr>
              <w:pStyle w:val="8"/>
              <w:numPr>
                <w:ilvl w:val="0"/>
                <w:numId w:val="1"/>
              </w:numPr>
              <w:spacing w:after="0" w:line="300" w:lineRule="exact"/>
              <w:ind w:firstLine="0" w:firstLineChars="0"/>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投入本项目的运维及收集人员中具有环保工程师中级职称的得1分，环保工程师高级及以上职称的得2分；具有固废处理工程师中级职称的得1分，固废处理工程师高级及以上职称的得2分；具有废气处理工程师中级职称的得1分，废气处理工程师高级及以上职称的得2分；本项满分6分。</w:t>
            </w:r>
          </w:p>
          <w:p w14:paraId="59F95E05">
            <w:pPr>
              <w:pStyle w:val="8"/>
              <w:spacing w:after="0" w:line="300" w:lineRule="exact"/>
              <w:ind w:firstLine="0" w:firstLineChars="0"/>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（3）投入本项目的运维及收集人员中持有B2及以上驾驶证的特种车辆驾驶员有2名的，得1分，2名以上得2分；持有叉车或装载机等操作证有1名的，得1分，2名及以上得2分；持有锅炉操作证的得1分；本项满分5分。</w:t>
            </w:r>
          </w:p>
          <w:p w14:paraId="4E98C3B3">
            <w:pPr>
              <w:pStyle w:val="8"/>
              <w:spacing w:after="0" w:line="300" w:lineRule="exact"/>
              <w:ind w:firstLine="0" w:firstLineChars="0"/>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注：①提供投标人为以上人员缴纳的近三个月内任意一个月养老保险缴费证明（由当地社保机构出具，并加盖印章）；②车辆驾驶证、叉车等操作证；③职称证书 ；④以上人员不得兼职，计分仅计一次，且按最高得分计。</w:t>
            </w:r>
          </w:p>
        </w:tc>
      </w:tr>
      <w:tr w14:paraId="2F12C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1" w:type="dxa"/>
            <w:gridSpan w:val="3"/>
            <w:tcBorders>
              <w:top w:val="single" w:color="auto" w:sz="4" w:space="0"/>
              <w:left w:val="single" w:color="auto" w:sz="4" w:space="0"/>
              <w:bottom w:val="single" w:color="auto" w:sz="4" w:space="0"/>
              <w:right w:val="single" w:color="auto" w:sz="4" w:space="0"/>
            </w:tcBorders>
            <w:vAlign w:val="center"/>
          </w:tcPr>
          <w:p w14:paraId="5A7465E0">
            <w:pPr>
              <w:autoSpaceDE w:val="0"/>
              <w:autoSpaceDN w:val="0"/>
              <w:adjustRightInd w:val="0"/>
              <w:spacing w:line="300" w:lineRule="exact"/>
              <w:jc w:val="left"/>
              <w:rPr>
                <w:rFonts w:hint="eastAsia" w:asciiTheme="minorEastAsia" w:hAnsiTheme="minorEastAsia" w:eastAsiaTheme="minorEastAsia" w:cstheme="minorEastAsia"/>
                <w:color w:val="000000"/>
                <w:sz w:val="21"/>
                <w:szCs w:val="21"/>
                <w:lang w:val="zh-CN"/>
              </w:rPr>
            </w:pPr>
            <w:r>
              <w:rPr>
                <w:rFonts w:hint="eastAsia" w:asciiTheme="minorEastAsia" w:hAnsiTheme="minorEastAsia" w:eastAsiaTheme="minorEastAsia" w:cstheme="minorEastAsia"/>
                <w:color w:val="000000"/>
                <w:sz w:val="21"/>
                <w:szCs w:val="21"/>
              </w:rPr>
              <w:t>备注：（1）</w:t>
            </w:r>
            <w:r>
              <w:rPr>
                <w:rFonts w:hint="eastAsia" w:asciiTheme="minorEastAsia" w:hAnsiTheme="minorEastAsia" w:eastAsiaTheme="minorEastAsia" w:cstheme="minorEastAsia"/>
                <w:color w:val="000000"/>
                <w:sz w:val="21"/>
                <w:szCs w:val="21"/>
                <w:lang w:val="zh-CN"/>
              </w:rPr>
              <w:t>投标人的商务技术分不满3</w:t>
            </w:r>
            <w:r>
              <w:rPr>
                <w:rFonts w:hint="eastAsia" w:asciiTheme="minorEastAsia" w:hAnsiTheme="minorEastAsia" w:eastAsiaTheme="minorEastAsia" w:cstheme="minorEastAsia"/>
                <w:color w:val="000000"/>
                <w:sz w:val="21"/>
                <w:szCs w:val="21"/>
              </w:rPr>
              <w:t>0</w:t>
            </w:r>
            <w:r>
              <w:rPr>
                <w:rFonts w:hint="eastAsia" w:asciiTheme="minorEastAsia" w:hAnsiTheme="minorEastAsia" w:eastAsiaTheme="minorEastAsia" w:cstheme="minorEastAsia"/>
                <w:color w:val="000000"/>
                <w:sz w:val="21"/>
                <w:szCs w:val="21"/>
                <w:lang w:val="zh-CN"/>
              </w:rPr>
              <w:t>分，则视为无效投标文件。</w:t>
            </w:r>
          </w:p>
          <w:p w14:paraId="3E7524D5">
            <w:pPr>
              <w:pStyle w:val="2"/>
              <w:spacing w:line="300" w:lineRule="exact"/>
              <w:ind w:firstLine="630" w:firstLineChars="300"/>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（2）投标人提供的所有证明材料均须为原件扫描件，且真实有效、清晰明了，若弄虚作假的，则采购人有权取消其中标资格，并上报相关行政监督部门，记不良行为记录。</w:t>
            </w:r>
          </w:p>
        </w:tc>
      </w:tr>
    </w:tbl>
    <w:p w14:paraId="0F08AF79">
      <w:pPr>
        <w:keepNext w:val="0"/>
        <w:keepLines w:val="0"/>
        <w:pageBreakBefore w:val="0"/>
        <w:widowControl w:val="0"/>
        <w:kinsoku/>
        <w:wordWrap/>
        <w:overflowPunct/>
        <w:topLinePunct w:val="0"/>
        <w:autoSpaceDE/>
        <w:autoSpaceDN/>
        <w:bidi w:val="0"/>
        <w:adjustRightInd/>
        <w:snapToGrid w:val="0"/>
        <w:spacing w:line="420" w:lineRule="exact"/>
        <w:ind w:left="0" w:right="0" w:rightChars="0" w:firstLine="480" w:firstLineChars="200"/>
        <w:jc w:val="both"/>
        <w:textAlignment w:val="auto"/>
        <w:outlineLvl w:val="9"/>
        <w:rPr>
          <w:rFonts w:hint="default" w:ascii="宋体" w:hAnsi="宋体" w:cs="宋体"/>
          <w:b w:val="0"/>
          <w:bCs w:val="0"/>
          <w:color w:val="000000"/>
          <w:sz w:val="24"/>
          <w:lang w:val="en-US" w:eastAsia="zh-CN"/>
        </w:rPr>
      </w:pPr>
      <w:r>
        <w:rPr>
          <w:rFonts w:hint="default" w:ascii="宋体" w:hAnsi="宋体" w:cs="宋体"/>
          <w:b w:val="0"/>
          <w:bCs w:val="0"/>
          <w:color w:val="000000"/>
          <w:sz w:val="24"/>
          <w:lang w:val="en-US" w:eastAsia="zh-CN"/>
        </w:rPr>
        <w:t>（四）价格分：30分</w:t>
      </w:r>
    </w:p>
    <w:p w14:paraId="65B016D3">
      <w:pPr>
        <w:keepNext w:val="0"/>
        <w:keepLines w:val="0"/>
        <w:pageBreakBefore w:val="0"/>
        <w:widowControl w:val="0"/>
        <w:kinsoku/>
        <w:wordWrap/>
        <w:overflowPunct/>
        <w:topLinePunct w:val="0"/>
        <w:autoSpaceDE/>
        <w:autoSpaceDN/>
        <w:bidi w:val="0"/>
        <w:adjustRightInd/>
        <w:snapToGrid w:val="0"/>
        <w:spacing w:line="420" w:lineRule="exact"/>
        <w:ind w:left="0" w:right="0" w:rightChars="0" w:firstLine="480" w:firstLineChars="200"/>
        <w:jc w:val="both"/>
        <w:textAlignment w:val="auto"/>
        <w:outlineLvl w:val="9"/>
        <w:rPr>
          <w:rFonts w:hint="default" w:ascii="宋体" w:hAnsi="宋体" w:cs="宋体"/>
          <w:b w:val="0"/>
          <w:bCs w:val="0"/>
          <w:color w:val="000000"/>
          <w:sz w:val="24"/>
          <w:lang w:val="en-US" w:eastAsia="zh-CN"/>
        </w:rPr>
      </w:pPr>
      <w:r>
        <w:rPr>
          <w:rFonts w:hint="default" w:ascii="宋体" w:hAnsi="宋体" w:cs="宋体"/>
          <w:b w:val="0"/>
          <w:bCs w:val="0"/>
          <w:color w:val="000000"/>
          <w:sz w:val="24"/>
          <w:lang w:val="en-US" w:eastAsia="zh-CN"/>
        </w:rPr>
        <w:t>价格分统一采用低价优先法计算，即满足招标文件要求且投标价格〔指（1-投标优惠率），下同〕最低的投标报价为评标基准价，其价格分为满分。其他投标人的价格分统一按照下列公式计算：</w:t>
      </w:r>
    </w:p>
    <w:p w14:paraId="2F7E2192">
      <w:pPr>
        <w:keepNext w:val="0"/>
        <w:keepLines w:val="0"/>
        <w:pageBreakBefore w:val="0"/>
        <w:widowControl w:val="0"/>
        <w:kinsoku/>
        <w:wordWrap/>
        <w:overflowPunct/>
        <w:topLinePunct w:val="0"/>
        <w:autoSpaceDE/>
        <w:autoSpaceDN/>
        <w:bidi w:val="0"/>
        <w:adjustRightInd/>
        <w:snapToGrid w:val="0"/>
        <w:spacing w:line="420" w:lineRule="exact"/>
        <w:ind w:left="0" w:right="0" w:rightChars="0" w:firstLine="480" w:firstLineChars="200"/>
        <w:jc w:val="both"/>
        <w:textAlignment w:val="auto"/>
        <w:outlineLvl w:val="9"/>
        <w:rPr>
          <w:rFonts w:hint="default" w:ascii="宋体" w:hAnsi="宋体" w:cs="宋体"/>
          <w:b w:val="0"/>
          <w:bCs w:val="0"/>
          <w:color w:val="000000"/>
          <w:sz w:val="24"/>
          <w:lang w:val="en-US" w:eastAsia="zh-CN"/>
        </w:rPr>
      </w:pPr>
      <w:r>
        <w:rPr>
          <w:rFonts w:hint="default" w:ascii="宋体" w:hAnsi="宋体" w:cs="宋体"/>
          <w:b w:val="0"/>
          <w:bCs w:val="0"/>
          <w:color w:val="000000"/>
          <w:sz w:val="24"/>
          <w:lang w:val="en-US" w:eastAsia="zh-CN"/>
        </w:rPr>
        <w:t>投标报价得分=（评标基准价/投标报价）×价格权值×100</w:t>
      </w:r>
    </w:p>
    <w:p w14:paraId="1A4C4831">
      <w:pPr>
        <w:keepNext w:val="0"/>
        <w:keepLines w:val="0"/>
        <w:pageBreakBefore w:val="0"/>
        <w:widowControl w:val="0"/>
        <w:kinsoku/>
        <w:wordWrap/>
        <w:overflowPunct/>
        <w:topLinePunct w:val="0"/>
        <w:autoSpaceDE/>
        <w:autoSpaceDN/>
        <w:bidi w:val="0"/>
        <w:adjustRightInd/>
        <w:snapToGrid w:val="0"/>
        <w:spacing w:line="420" w:lineRule="exact"/>
        <w:ind w:left="0" w:right="0" w:rightChars="0" w:firstLine="480" w:firstLineChars="200"/>
        <w:jc w:val="both"/>
        <w:textAlignment w:val="auto"/>
        <w:outlineLvl w:val="9"/>
        <w:rPr>
          <w:rFonts w:hint="default" w:ascii="宋体" w:hAnsi="宋体" w:cs="宋体"/>
          <w:b w:val="0"/>
          <w:bCs w:val="0"/>
          <w:color w:val="000000"/>
          <w:sz w:val="24"/>
          <w:lang w:val="en-US" w:eastAsia="zh-CN"/>
        </w:rPr>
      </w:pPr>
      <w:r>
        <w:rPr>
          <w:rFonts w:hint="default" w:ascii="宋体" w:hAnsi="宋体" w:cs="宋体"/>
          <w:b w:val="0"/>
          <w:bCs w:val="0"/>
          <w:color w:val="000000"/>
          <w:sz w:val="24"/>
          <w:lang w:val="en-US" w:eastAsia="zh-CN"/>
        </w:rPr>
        <w:t>注：①投标报价</w:t>
      </w:r>
      <w:r>
        <w:rPr>
          <w:rFonts w:hint="eastAsia" w:ascii="宋体" w:hAnsi="宋体" w:cs="宋体"/>
          <w:b w:val="0"/>
          <w:bCs w:val="0"/>
          <w:color w:val="000000"/>
          <w:sz w:val="24"/>
          <w:lang w:val="en-US" w:eastAsia="zh-CN"/>
        </w:rPr>
        <w:t>（投标优惠率）</w:t>
      </w:r>
      <w:r>
        <w:rPr>
          <w:rFonts w:hint="default" w:ascii="宋体" w:hAnsi="宋体" w:cs="宋体"/>
          <w:b w:val="0"/>
          <w:bCs w:val="0"/>
          <w:color w:val="000000"/>
          <w:sz w:val="24"/>
          <w:lang w:val="en-US" w:eastAsia="zh-CN"/>
        </w:rPr>
        <w:t>的%前小数点后保留两位有效数字。②磋商报价得分保留小数点后两位有效数字。</w:t>
      </w:r>
    </w:p>
    <w:p w14:paraId="0B02A9B6">
      <w:pPr>
        <w:keepNext w:val="0"/>
        <w:keepLines w:val="0"/>
        <w:pageBreakBefore w:val="0"/>
        <w:widowControl w:val="0"/>
        <w:kinsoku/>
        <w:wordWrap/>
        <w:overflowPunct/>
        <w:topLinePunct w:val="0"/>
        <w:autoSpaceDE/>
        <w:autoSpaceDN/>
        <w:bidi w:val="0"/>
        <w:adjustRightInd/>
        <w:snapToGrid w:val="0"/>
        <w:spacing w:line="420" w:lineRule="exact"/>
        <w:ind w:left="0" w:right="0" w:rightChars="0" w:firstLine="480" w:firstLineChars="200"/>
        <w:jc w:val="both"/>
        <w:textAlignment w:val="auto"/>
        <w:outlineLvl w:val="9"/>
        <w:rPr>
          <w:rFonts w:hint="default" w:ascii="宋体" w:hAnsi="宋体" w:cs="宋体"/>
          <w:b w:val="0"/>
          <w:bCs w:val="0"/>
          <w:color w:val="000000"/>
          <w:sz w:val="24"/>
          <w:lang w:val="en-US" w:eastAsia="zh-CN"/>
        </w:rPr>
      </w:pPr>
    </w:p>
    <w:p w14:paraId="55A29E03">
      <w:pPr>
        <w:keepNext w:val="0"/>
        <w:keepLines w:val="0"/>
        <w:pageBreakBefore w:val="0"/>
        <w:widowControl w:val="0"/>
        <w:kinsoku/>
        <w:wordWrap/>
        <w:overflowPunct/>
        <w:topLinePunct w:val="0"/>
        <w:autoSpaceDE/>
        <w:autoSpaceDN/>
        <w:bidi w:val="0"/>
        <w:adjustRightInd/>
        <w:snapToGrid w:val="0"/>
        <w:spacing w:line="420" w:lineRule="exact"/>
        <w:ind w:left="0" w:right="0" w:rightChars="0" w:firstLine="482" w:firstLineChars="200"/>
        <w:jc w:val="both"/>
        <w:textAlignment w:val="auto"/>
        <w:outlineLvl w:val="9"/>
        <w:rPr>
          <w:rFonts w:hint="eastAsia" w:ascii="宋体" w:hAnsi="宋体" w:cs="宋体"/>
          <w:b w:val="0"/>
          <w:bCs w:val="0"/>
          <w:color w:val="000000"/>
          <w:sz w:val="24"/>
          <w:lang w:val="en-US" w:eastAsia="zh-CN"/>
        </w:rPr>
      </w:pPr>
      <w:r>
        <w:rPr>
          <w:rFonts w:hint="eastAsia" w:ascii="宋体" w:hAnsi="宋体" w:cs="宋体"/>
          <w:b/>
          <w:bCs/>
          <w:color w:val="000000"/>
          <w:sz w:val="24"/>
          <w:lang w:val="en-US" w:eastAsia="zh-CN"/>
        </w:rPr>
        <w:t>更正内容2：</w:t>
      </w:r>
      <w:r>
        <w:rPr>
          <w:rFonts w:hint="eastAsia" w:ascii="宋体" w:hAnsi="宋体" w:cs="宋体"/>
          <w:b w:val="0"/>
          <w:bCs w:val="0"/>
          <w:color w:val="000000"/>
          <w:sz w:val="24"/>
          <w:lang w:val="en-US" w:eastAsia="zh-CN"/>
        </w:rPr>
        <w:t>采购文件“第一部分  竞争性磋商公告”-“四、提交响应文件截止时间、磋商时间和地点”-“2026年10月9日9点00分（北京时间）”</w:t>
      </w:r>
    </w:p>
    <w:p w14:paraId="2BE242EF">
      <w:pPr>
        <w:keepNext w:val="0"/>
        <w:keepLines w:val="0"/>
        <w:pageBreakBefore w:val="0"/>
        <w:widowControl w:val="0"/>
        <w:kinsoku/>
        <w:wordWrap/>
        <w:overflowPunct/>
        <w:topLinePunct w:val="0"/>
        <w:autoSpaceDE/>
        <w:autoSpaceDN/>
        <w:bidi w:val="0"/>
        <w:adjustRightInd/>
        <w:snapToGrid w:val="0"/>
        <w:spacing w:line="420" w:lineRule="exact"/>
        <w:ind w:left="0" w:right="0" w:rightChars="0" w:firstLine="480" w:firstLineChars="200"/>
        <w:jc w:val="both"/>
        <w:textAlignment w:val="auto"/>
        <w:outlineLvl w:val="9"/>
        <w:rPr>
          <w:rFonts w:hint="eastAsia" w:ascii="宋体" w:hAnsi="宋体" w:cs="宋体"/>
          <w:b w:val="0"/>
          <w:bCs w:val="0"/>
          <w:color w:val="000000"/>
          <w:sz w:val="24"/>
          <w:lang w:val="en-US" w:eastAsia="zh-CN"/>
        </w:rPr>
      </w:pPr>
      <w:r>
        <w:rPr>
          <w:rFonts w:hint="eastAsia" w:ascii="宋体" w:hAnsi="宋体" w:cs="宋体"/>
          <w:b w:val="0"/>
          <w:bCs w:val="0"/>
          <w:color w:val="000000"/>
          <w:sz w:val="24"/>
          <w:lang w:val="en-US" w:eastAsia="zh-CN"/>
        </w:rPr>
        <w:t>现更正为：2026年10月14日9:00分（北京时间）</w:t>
      </w:r>
      <w:bookmarkStart w:id="0" w:name="_GoBack"/>
      <w:bookmarkEnd w:id="0"/>
    </w:p>
    <w:p w14:paraId="2A0F82F4">
      <w:pPr>
        <w:keepNext w:val="0"/>
        <w:keepLines w:val="0"/>
        <w:pageBreakBefore w:val="0"/>
        <w:widowControl w:val="0"/>
        <w:kinsoku/>
        <w:wordWrap/>
        <w:overflowPunct/>
        <w:topLinePunct w:val="0"/>
        <w:autoSpaceDE/>
        <w:autoSpaceDN/>
        <w:bidi w:val="0"/>
        <w:adjustRightInd/>
        <w:snapToGrid w:val="0"/>
        <w:spacing w:line="420" w:lineRule="exact"/>
        <w:ind w:left="0" w:right="0" w:rightChars="0" w:firstLine="482" w:firstLineChars="200"/>
        <w:jc w:val="both"/>
        <w:textAlignment w:val="auto"/>
        <w:outlineLvl w:val="9"/>
        <w:rPr>
          <w:rFonts w:hint="eastAsia" w:ascii="宋体" w:hAnsi="宋体" w:cs="宋体"/>
          <w:b/>
          <w:bCs/>
          <w:color w:val="000000"/>
          <w:sz w:val="24"/>
          <w:lang w:val="en-US" w:eastAsia="zh-CN"/>
        </w:rPr>
      </w:pPr>
    </w:p>
    <w:p w14:paraId="46993195">
      <w:pPr>
        <w:keepNext w:val="0"/>
        <w:keepLines w:val="0"/>
        <w:pageBreakBefore w:val="0"/>
        <w:widowControl w:val="0"/>
        <w:kinsoku/>
        <w:wordWrap/>
        <w:overflowPunct/>
        <w:topLinePunct w:val="0"/>
        <w:autoSpaceDE/>
        <w:autoSpaceDN/>
        <w:bidi w:val="0"/>
        <w:adjustRightInd/>
        <w:snapToGrid w:val="0"/>
        <w:spacing w:line="420" w:lineRule="exact"/>
        <w:ind w:left="0" w:right="0" w:rightChars="0" w:firstLine="480" w:firstLineChars="200"/>
        <w:jc w:val="both"/>
        <w:textAlignment w:val="auto"/>
        <w:outlineLvl w:val="9"/>
        <w:rPr>
          <w:rFonts w:hint="default" w:ascii="宋体" w:hAnsi="宋体" w:cs="宋体"/>
          <w:b w:val="0"/>
          <w:bCs w:val="0"/>
          <w:color w:val="000000"/>
          <w:sz w:val="24"/>
          <w:lang w:val="en-US" w:eastAsia="zh-CN"/>
        </w:rPr>
      </w:pPr>
      <w:r>
        <w:rPr>
          <w:rFonts w:hint="eastAsia" w:ascii="宋体" w:hAnsi="宋体" w:cs="宋体"/>
          <w:b w:val="0"/>
          <w:bCs w:val="0"/>
          <w:color w:val="000000"/>
          <w:sz w:val="24"/>
          <w:lang w:val="en-US" w:eastAsia="zh-CN"/>
        </w:rPr>
        <w:t>更正日期：</w:t>
      </w:r>
      <w:r>
        <w:rPr>
          <w:rFonts w:hint="eastAsia" w:ascii="宋体" w:hAnsi="宋体" w:cs="宋体"/>
          <w:color w:val="000000"/>
          <w:sz w:val="24"/>
        </w:rPr>
        <w:t>202</w:t>
      </w:r>
      <w:r>
        <w:rPr>
          <w:rFonts w:hint="eastAsia" w:ascii="宋体" w:hAnsi="宋体" w:cs="宋体"/>
          <w:color w:val="000000"/>
          <w:sz w:val="24"/>
          <w:lang w:val="en-US" w:eastAsia="zh-CN"/>
        </w:rPr>
        <w:t>6</w:t>
      </w:r>
      <w:r>
        <w:rPr>
          <w:rFonts w:hint="eastAsia" w:ascii="宋体" w:hAnsi="宋体" w:cs="宋体"/>
          <w:color w:val="000000"/>
          <w:sz w:val="24"/>
        </w:rPr>
        <w:t>年</w:t>
      </w:r>
      <w:r>
        <w:rPr>
          <w:rFonts w:hint="eastAsia" w:ascii="宋体" w:hAnsi="宋体" w:cs="宋体"/>
          <w:color w:val="000000"/>
          <w:sz w:val="24"/>
          <w:lang w:val="en-US" w:eastAsia="zh-CN"/>
        </w:rPr>
        <w:t>9</w:t>
      </w:r>
      <w:r>
        <w:rPr>
          <w:rFonts w:hint="eastAsia" w:ascii="宋体" w:hAnsi="宋体" w:cs="宋体"/>
          <w:color w:val="000000"/>
          <w:sz w:val="24"/>
        </w:rPr>
        <w:t>月</w:t>
      </w:r>
      <w:r>
        <w:rPr>
          <w:rFonts w:hint="eastAsia" w:ascii="宋体" w:hAnsi="宋体" w:cs="宋体"/>
          <w:color w:val="000000"/>
          <w:sz w:val="24"/>
          <w:lang w:val="en-US" w:eastAsia="zh-CN"/>
        </w:rPr>
        <w:t>30</w:t>
      </w:r>
      <w:r>
        <w:rPr>
          <w:rFonts w:hint="eastAsia" w:ascii="宋体" w:hAnsi="宋体" w:cs="宋体"/>
          <w:color w:val="000000"/>
          <w:sz w:val="24"/>
        </w:rPr>
        <w:t>日</w:t>
      </w:r>
    </w:p>
    <w:p w14:paraId="469EC777">
      <w:pPr>
        <w:keepNext w:val="0"/>
        <w:keepLines w:val="0"/>
        <w:pageBreakBefore w:val="0"/>
        <w:widowControl/>
        <w:numPr>
          <w:ilvl w:val="0"/>
          <w:numId w:val="0"/>
        </w:numPr>
        <w:shd w:val="clear" w:color="auto" w:fill="FFFFFF"/>
        <w:kinsoku/>
        <w:wordWrap/>
        <w:overflowPunct/>
        <w:topLinePunct w:val="0"/>
        <w:autoSpaceDE/>
        <w:autoSpaceDN/>
        <w:bidi w:val="0"/>
        <w:adjustRightInd/>
        <w:snapToGrid w:val="0"/>
        <w:spacing w:line="420" w:lineRule="exact"/>
        <w:ind w:left="0" w:right="0" w:rightChars="0"/>
        <w:jc w:val="left"/>
        <w:textAlignment w:val="auto"/>
        <w:rPr>
          <w:rFonts w:hint="eastAsia" w:ascii="宋体" w:hAnsi="宋体" w:cs="宋体"/>
          <w:b w:val="0"/>
          <w:bCs w:val="0"/>
          <w:color w:val="000000"/>
          <w:sz w:val="24"/>
          <w:lang w:val="en-US" w:eastAsia="zh-CN"/>
        </w:rPr>
      </w:pPr>
      <w:r>
        <w:rPr>
          <w:rFonts w:hint="eastAsia" w:ascii="宋体" w:hAnsi="宋体" w:cs="宋体"/>
          <w:b w:val="0"/>
          <w:bCs w:val="0"/>
          <w:color w:val="000000"/>
          <w:sz w:val="24"/>
          <w:lang w:val="en-US" w:eastAsia="zh-CN"/>
        </w:rPr>
        <w:t>三、其他补充事宜</w:t>
      </w:r>
    </w:p>
    <w:p w14:paraId="6CAF86A3">
      <w:pPr>
        <w:keepNext w:val="0"/>
        <w:keepLines w:val="0"/>
        <w:pageBreakBefore w:val="0"/>
        <w:widowControl/>
        <w:numPr>
          <w:ilvl w:val="0"/>
          <w:numId w:val="0"/>
        </w:numPr>
        <w:shd w:val="clear" w:color="auto" w:fill="FFFFFF"/>
        <w:kinsoku/>
        <w:wordWrap/>
        <w:overflowPunct/>
        <w:topLinePunct w:val="0"/>
        <w:autoSpaceDE/>
        <w:autoSpaceDN/>
        <w:bidi w:val="0"/>
        <w:adjustRightInd/>
        <w:snapToGrid w:val="0"/>
        <w:spacing w:line="420" w:lineRule="exact"/>
        <w:ind w:left="0" w:right="0" w:rightChars="0" w:firstLine="480" w:firstLineChars="200"/>
        <w:jc w:val="left"/>
        <w:textAlignment w:val="auto"/>
        <w:rPr>
          <w:rFonts w:hint="default" w:ascii="宋体" w:hAnsi="宋体" w:eastAsia="宋体" w:cs="宋体"/>
          <w:b w:val="0"/>
          <w:bCs w:val="0"/>
          <w:color w:val="000000"/>
          <w:sz w:val="24"/>
          <w:lang w:val="en-US" w:eastAsia="zh-CN"/>
        </w:rPr>
      </w:pPr>
      <w:r>
        <w:rPr>
          <w:rFonts w:hint="eastAsia" w:ascii="宋体" w:hAnsi="宋体" w:eastAsia="宋体" w:cs="宋体"/>
          <w:b w:val="0"/>
          <w:bCs w:val="0"/>
          <w:color w:val="000000"/>
          <w:sz w:val="24"/>
          <w:lang w:val="en-US" w:eastAsia="zh-CN"/>
        </w:rPr>
        <w:t>无</w:t>
      </w:r>
    </w:p>
    <w:p w14:paraId="3E7AA5A7">
      <w:pPr>
        <w:keepNext w:val="0"/>
        <w:keepLines w:val="0"/>
        <w:pageBreakBefore w:val="0"/>
        <w:kinsoku/>
        <w:wordWrap/>
        <w:overflowPunct/>
        <w:topLinePunct w:val="0"/>
        <w:autoSpaceDE/>
        <w:autoSpaceDN/>
        <w:bidi w:val="0"/>
        <w:adjustRightInd/>
        <w:snapToGrid w:val="0"/>
        <w:spacing w:line="420" w:lineRule="exact"/>
        <w:ind w:left="0" w:right="0"/>
        <w:textAlignment w:val="auto"/>
        <w:rPr>
          <w:rFonts w:hint="eastAsia" w:ascii="宋体" w:hAnsi="宋体" w:cs="宋体"/>
          <w:b w:val="0"/>
          <w:bCs w:val="0"/>
          <w:color w:val="000000"/>
          <w:sz w:val="24"/>
        </w:rPr>
      </w:pPr>
      <w:r>
        <w:rPr>
          <w:rFonts w:hint="eastAsia" w:ascii="宋体" w:hAnsi="宋体" w:cs="宋体"/>
          <w:b w:val="0"/>
          <w:bCs w:val="0"/>
          <w:color w:val="000000"/>
          <w:sz w:val="24"/>
          <w:lang w:val="en-US" w:eastAsia="zh-CN"/>
        </w:rPr>
        <w:t>四</w:t>
      </w:r>
      <w:r>
        <w:rPr>
          <w:rFonts w:hint="eastAsia" w:ascii="宋体" w:hAnsi="宋体" w:cs="宋体"/>
          <w:b w:val="0"/>
          <w:bCs w:val="0"/>
          <w:color w:val="000000"/>
          <w:sz w:val="24"/>
        </w:rPr>
        <w:t>、凡对本次公告内容提出询问，请按以下方式联系。</w:t>
      </w:r>
    </w:p>
    <w:p w14:paraId="10382FC4">
      <w:pPr>
        <w:keepNext w:val="0"/>
        <w:keepLines w:val="0"/>
        <w:pageBreakBefore w:val="0"/>
        <w:widowControl w:val="0"/>
        <w:kinsoku/>
        <w:wordWrap/>
        <w:overflowPunct/>
        <w:topLinePunct w:val="0"/>
        <w:autoSpaceDE/>
        <w:autoSpaceDN/>
        <w:bidi w:val="0"/>
        <w:adjustRightInd/>
        <w:spacing w:line="420" w:lineRule="exact"/>
        <w:ind w:left="0" w:firstLine="508" w:firstLineChars="200"/>
        <w:jc w:val="left"/>
        <w:textAlignment w:val="auto"/>
        <w:rPr>
          <w:rFonts w:hint="eastAsia" w:ascii="宋体" w:hAnsi="宋体" w:eastAsia="宋体" w:cs="仿宋"/>
          <w:spacing w:val="7"/>
          <w:kern w:val="0"/>
          <w:sz w:val="24"/>
          <w:szCs w:val="24"/>
          <w:lang w:eastAsia="zh-CN"/>
        </w:rPr>
      </w:pPr>
      <w:r>
        <w:rPr>
          <w:rFonts w:hint="eastAsia" w:ascii="宋体" w:hAnsi="宋体" w:eastAsia="宋体" w:cs="仿宋"/>
          <w:spacing w:val="7"/>
          <w:kern w:val="0"/>
          <w:sz w:val="24"/>
          <w:szCs w:val="24"/>
          <w:lang w:eastAsia="zh-CN"/>
        </w:rPr>
        <w:t>1.采购人信息</w:t>
      </w:r>
    </w:p>
    <w:p w14:paraId="199B0BC6">
      <w:pPr>
        <w:keepNext w:val="0"/>
        <w:keepLines w:val="0"/>
        <w:pageBreakBefore w:val="0"/>
        <w:widowControl w:val="0"/>
        <w:kinsoku/>
        <w:wordWrap/>
        <w:overflowPunct/>
        <w:topLinePunct w:val="0"/>
        <w:autoSpaceDE/>
        <w:autoSpaceDN/>
        <w:bidi w:val="0"/>
        <w:adjustRightInd/>
        <w:spacing w:line="420" w:lineRule="exact"/>
        <w:ind w:left="0" w:firstLine="508" w:firstLineChars="200"/>
        <w:jc w:val="left"/>
        <w:textAlignment w:val="auto"/>
        <w:rPr>
          <w:rFonts w:hint="eastAsia" w:ascii="宋体" w:hAnsi="宋体" w:eastAsia="宋体" w:cs="仿宋"/>
          <w:spacing w:val="7"/>
          <w:kern w:val="0"/>
          <w:sz w:val="24"/>
          <w:szCs w:val="24"/>
          <w:lang w:eastAsia="zh-CN"/>
        </w:rPr>
      </w:pPr>
      <w:r>
        <w:rPr>
          <w:rFonts w:hint="eastAsia" w:ascii="宋体" w:hAnsi="宋体" w:eastAsia="宋体" w:cs="仿宋"/>
          <w:spacing w:val="7"/>
          <w:kern w:val="0"/>
          <w:sz w:val="24"/>
          <w:szCs w:val="24"/>
          <w:lang w:eastAsia="zh-CN"/>
        </w:rPr>
        <w:t>名  称：启东市动物疫病预防控制中心　　　　　　　　　　　　</w:t>
      </w:r>
    </w:p>
    <w:p w14:paraId="7CD84EEA">
      <w:pPr>
        <w:keepNext w:val="0"/>
        <w:keepLines w:val="0"/>
        <w:pageBreakBefore w:val="0"/>
        <w:widowControl w:val="0"/>
        <w:kinsoku/>
        <w:wordWrap/>
        <w:overflowPunct/>
        <w:topLinePunct w:val="0"/>
        <w:autoSpaceDE/>
        <w:autoSpaceDN/>
        <w:bidi w:val="0"/>
        <w:adjustRightInd/>
        <w:spacing w:line="420" w:lineRule="exact"/>
        <w:ind w:left="0" w:firstLine="508" w:firstLineChars="200"/>
        <w:jc w:val="left"/>
        <w:textAlignment w:val="auto"/>
        <w:rPr>
          <w:rFonts w:hint="eastAsia" w:ascii="宋体" w:hAnsi="宋体" w:eastAsia="宋体" w:cs="仿宋"/>
          <w:spacing w:val="7"/>
          <w:kern w:val="0"/>
          <w:sz w:val="24"/>
          <w:szCs w:val="24"/>
          <w:lang w:eastAsia="zh-CN"/>
        </w:rPr>
      </w:pPr>
      <w:r>
        <w:rPr>
          <w:rFonts w:hint="eastAsia" w:ascii="宋体" w:hAnsi="宋体" w:eastAsia="宋体" w:cs="仿宋"/>
          <w:spacing w:val="7"/>
          <w:kern w:val="0"/>
          <w:sz w:val="24"/>
          <w:szCs w:val="24"/>
          <w:lang w:eastAsia="zh-CN"/>
        </w:rPr>
        <w:t>地  址：启东市紫薇中路578号</w:t>
      </w:r>
    </w:p>
    <w:p w14:paraId="5500681E">
      <w:pPr>
        <w:keepNext w:val="0"/>
        <w:keepLines w:val="0"/>
        <w:pageBreakBefore w:val="0"/>
        <w:widowControl w:val="0"/>
        <w:kinsoku/>
        <w:wordWrap/>
        <w:overflowPunct/>
        <w:topLinePunct w:val="0"/>
        <w:autoSpaceDE/>
        <w:autoSpaceDN/>
        <w:bidi w:val="0"/>
        <w:adjustRightInd/>
        <w:spacing w:line="420" w:lineRule="exact"/>
        <w:ind w:left="0" w:firstLine="508" w:firstLineChars="200"/>
        <w:jc w:val="left"/>
        <w:textAlignment w:val="auto"/>
        <w:rPr>
          <w:rFonts w:hint="eastAsia" w:ascii="宋体" w:hAnsi="宋体" w:eastAsia="宋体" w:cs="仿宋"/>
          <w:spacing w:val="7"/>
          <w:kern w:val="0"/>
          <w:sz w:val="24"/>
          <w:szCs w:val="24"/>
          <w:lang w:eastAsia="zh-CN"/>
        </w:rPr>
      </w:pPr>
      <w:r>
        <w:rPr>
          <w:rFonts w:hint="eastAsia" w:ascii="宋体" w:hAnsi="宋体" w:eastAsia="宋体" w:cs="仿宋"/>
          <w:spacing w:val="7"/>
          <w:kern w:val="0"/>
          <w:sz w:val="24"/>
          <w:szCs w:val="24"/>
          <w:lang w:eastAsia="zh-CN"/>
        </w:rPr>
        <w:t>联系人：丁先生</w:t>
      </w:r>
    </w:p>
    <w:p w14:paraId="72E4C47F">
      <w:pPr>
        <w:keepNext w:val="0"/>
        <w:keepLines w:val="0"/>
        <w:pageBreakBefore w:val="0"/>
        <w:widowControl w:val="0"/>
        <w:kinsoku/>
        <w:wordWrap/>
        <w:overflowPunct/>
        <w:topLinePunct w:val="0"/>
        <w:autoSpaceDE/>
        <w:autoSpaceDN/>
        <w:bidi w:val="0"/>
        <w:adjustRightInd/>
        <w:spacing w:line="420" w:lineRule="exact"/>
        <w:ind w:left="0" w:firstLine="508" w:firstLineChars="200"/>
        <w:jc w:val="left"/>
        <w:textAlignment w:val="auto"/>
        <w:rPr>
          <w:rFonts w:hint="eastAsia" w:ascii="宋体" w:hAnsi="宋体" w:eastAsia="宋体" w:cs="仿宋"/>
          <w:spacing w:val="7"/>
          <w:kern w:val="0"/>
          <w:sz w:val="24"/>
          <w:szCs w:val="24"/>
          <w:lang w:eastAsia="zh-CN"/>
        </w:rPr>
      </w:pPr>
      <w:r>
        <w:rPr>
          <w:rFonts w:hint="eastAsia" w:ascii="宋体" w:hAnsi="宋体" w:eastAsia="宋体" w:cs="仿宋"/>
          <w:spacing w:val="7"/>
          <w:kern w:val="0"/>
          <w:sz w:val="24"/>
          <w:szCs w:val="24"/>
          <w:lang w:eastAsia="zh-CN"/>
        </w:rPr>
        <w:t>联系方式：0513-83312746</w:t>
      </w:r>
    </w:p>
    <w:p w14:paraId="0DC6961B">
      <w:pPr>
        <w:keepNext w:val="0"/>
        <w:keepLines w:val="0"/>
        <w:pageBreakBefore w:val="0"/>
        <w:widowControl w:val="0"/>
        <w:kinsoku/>
        <w:wordWrap/>
        <w:overflowPunct/>
        <w:topLinePunct w:val="0"/>
        <w:autoSpaceDE/>
        <w:autoSpaceDN/>
        <w:bidi w:val="0"/>
        <w:adjustRightInd/>
        <w:spacing w:line="420" w:lineRule="exact"/>
        <w:ind w:left="0" w:firstLine="508" w:firstLineChars="200"/>
        <w:jc w:val="left"/>
        <w:textAlignment w:val="auto"/>
        <w:rPr>
          <w:rFonts w:hint="eastAsia" w:ascii="宋体" w:hAnsi="宋体" w:eastAsia="宋体" w:cs="仿宋"/>
          <w:spacing w:val="7"/>
          <w:kern w:val="0"/>
          <w:sz w:val="24"/>
          <w:szCs w:val="24"/>
          <w:lang w:eastAsia="zh-CN"/>
        </w:rPr>
      </w:pPr>
      <w:r>
        <w:rPr>
          <w:rFonts w:hint="eastAsia" w:ascii="宋体" w:hAnsi="宋体" w:cs="仿宋"/>
          <w:spacing w:val="7"/>
          <w:kern w:val="0"/>
          <w:sz w:val="24"/>
          <w:szCs w:val="24"/>
          <w:lang w:val="en-US" w:eastAsia="zh-CN"/>
        </w:rPr>
        <w:t>2.</w:t>
      </w:r>
      <w:r>
        <w:rPr>
          <w:rFonts w:hint="eastAsia" w:ascii="宋体" w:hAnsi="宋体" w:eastAsia="宋体" w:cs="仿宋"/>
          <w:spacing w:val="7"/>
          <w:kern w:val="0"/>
          <w:sz w:val="24"/>
          <w:szCs w:val="24"/>
          <w:lang w:eastAsia="zh-CN"/>
        </w:rPr>
        <w:t>采购代理机构</w:t>
      </w:r>
    </w:p>
    <w:p w14:paraId="29F412CA">
      <w:pPr>
        <w:keepNext w:val="0"/>
        <w:keepLines w:val="0"/>
        <w:pageBreakBefore w:val="0"/>
        <w:widowControl w:val="0"/>
        <w:kinsoku/>
        <w:wordWrap/>
        <w:overflowPunct/>
        <w:topLinePunct w:val="0"/>
        <w:autoSpaceDE/>
        <w:autoSpaceDN/>
        <w:bidi w:val="0"/>
        <w:adjustRightInd/>
        <w:spacing w:line="420" w:lineRule="exact"/>
        <w:ind w:left="0" w:firstLine="508" w:firstLineChars="200"/>
        <w:jc w:val="left"/>
        <w:textAlignment w:val="auto"/>
        <w:rPr>
          <w:rFonts w:hint="eastAsia" w:ascii="宋体" w:hAnsi="宋体" w:eastAsia="宋体" w:cs="仿宋"/>
          <w:spacing w:val="7"/>
          <w:kern w:val="0"/>
          <w:sz w:val="24"/>
          <w:szCs w:val="24"/>
          <w:lang w:eastAsia="zh-CN"/>
        </w:rPr>
      </w:pPr>
      <w:r>
        <w:rPr>
          <w:rFonts w:hint="eastAsia" w:ascii="宋体" w:hAnsi="宋体" w:eastAsia="宋体" w:cs="仿宋"/>
          <w:spacing w:val="7"/>
          <w:kern w:val="0"/>
          <w:sz w:val="24"/>
          <w:szCs w:val="24"/>
          <w:lang w:eastAsia="zh-CN"/>
        </w:rPr>
        <w:t>名称：上海祥浦建设工程监理咨询有限责任公司</w:t>
      </w:r>
    </w:p>
    <w:p w14:paraId="5C548BE4">
      <w:pPr>
        <w:keepNext w:val="0"/>
        <w:keepLines w:val="0"/>
        <w:pageBreakBefore w:val="0"/>
        <w:widowControl w:val="0"/>
        <w:kinsoku/>
        <w:wordWrap/>
        <w:overflowPunct/>
        <w:topLinePunct w:val="0"/>
        <w:autoSpaceDE/>
        <w:autoSpaceDN/>
        <w:bidi w:val="0"/>
        <w:adjustRightInd/>
        <w:spacing w:line="420" w:lineRule="exact"/>
        <w:ind w:left="0" w:firstLine="508" w:firstLineChars="200"/>
        <w:jc w:val="left"/>
        <w:textAlignment w:val="auto"/>
        <w:rPr>
          <w:rFonts w:hint="eastAsia" w:ascii="宋体" w:hAnsi="宋体" w:eastAsia="宋体" w:cs="仿宋"/>
          <w:spacing w:val="7"/>
          <w:kern w:val="0"/>
          <w:sz w:val="24"/>
          <w:szCs w:val="24"/>
          <w:lang w:eastAsia="zh-CN"/>
        </w:rPr>
      </w:pPr>
      <w:r>
        <w:rPr>
          <w:rFonts w:hint="eastAsia" w:ascii="宋体" w:hAnsi="宋体" w:eastAsia="宋体" w:cs="仿宋"/>
          <w:spacing w:val="7"/>
          <w:kern w:val="0"/>
          <w:sz w:val="24"/>
          <w:szCs w:val="24"/>
          <w:lang w:eastAsia="zh-CN"/>
        </w:rPr>
        <w:t>地址：启东市汇龙镇江海中路579号建都大厦2#3F</w:t>
      </w:r>
    </w:p>
    <w:p w14:paraId="6E8304F2">
      <w:pPr>
        <w:keepNext w:val="0"/>
        <w:keepLines w:val="0"/>
        <w:pageBreakBefore w:val="0"/>
        <w:widowControl w:val="0"/>
        <w:kinsoku/>
        <w:wordWrap/>
        <w:overflowPunct/>
        <w:topLinePunct w:val="0"/>
        <w:autoSpaceDE/>
        <w:autoSpaceDN/>
        <w:bidi w:val="0"/>
        <w:adjustRightInd/>
        <w:spacing w:line="420" w:lineRule="exact"/>
        <w:ind w:left="0" w:firstLine="508" w:firstLineChars="200"/>
        <w:jc w:val="left"/>
        <w:textAlignment w:val="auto"/>
        <w:rPr>
          <w:rFonts w:hint="eastAsia" w:ascii="宋体" w:hAnsi="宋体" w:eastAsia="宋体" w:cs="仿宋"/>
          <w:spacing w:val="7"/>
          <w:kern w:val="0"/>
          <w:sz w:val="24"/>
          <w:szCs w:val="24"/>
          <w:lang w:val="en-US" w:eastAsia="zh-CN"/>
        </w:rPr>
      </w:pPr>
      <w:r>
        <w:rPr>
          <w:rFonts w:hint="eastAsia" w:ascii="宋体" w:hAnsi="宋体" w:eastAsia="宋体" w:cs="仿宋"/>
          <w:spacing w:val="7"/>
          <w:kern w:val="0"/>
          <w:sz w:val="24"/>
          <w:szCs w:val="24"/>
          <w:lang w:eastAsia="zh-CN"/>
        </w:rPr>
        <w:t>联系人：</w:t>
      </w:r>
      <w:r>
        <w:rPr>
          <w:rFonts w:hint="eastAsia" w:ascii="宋体" w:hAnsi="宋体" w:eastAsia="宋体" w:cs="仿宋"/>
          <w:spacing w:val="7"/>
          <w:kern w:val="0"/>
          <w:sz w:val="24"/>
          <w:szCs w:val="24"/>
          <w:lang w:val="en-US" w:eastAsia="zh-CN"/>
        </w:rPr>
        <w:t>俞桂银</w:t>
      </w:r>
    </w:p>
    <w:p w14:paraId="224D01BB">
      <w:pPr>
        <w:keepNext w:val="0"/>
        <w:keepLines w:val="0"/>
        <w:pageBreakBefore w:val="0"/>
        <w:widowControl w:val="0"/>
        <w:kinsoku/>
        <w:wordWrap/>
        <w:overflowPunct/>
        <w:topLinePunct w:val="0"/>
        <w:autoSpaceDE/>
        <w:autoSpaceDN/>
        <w:bidi w:val="0"/>
        <w:adjustRightInd/>
        <w:spacing w:line="420" w:lineRule="exact"/>
        <w:ind w:left="0" w:firstLine="508" w:firstLineChars="200"/>
        <w:jc w:val="left"/>
        <w:textAlignment w:val="auto"/>
        <w:rPr>
          <w:rFonts w:hint="eastAsia" w:ascii="宋体" w:hAnsi="宋体" w:eastAsia="宋体" w:cs="仿宋"/>
          <w:spacing w:val="7"/>
          <w:kern w:val="0"/>
          <w:sz w:val="24"/>
          <w:szCs w:val="24"/>
          <w:lang w:eastAsia="zh-CN"/>
        </w:rPr>
      </w:pPr>
      <w:r>
        <w:rPr>
          <w:rFonts w:hint="eastAsia" w:ascii="宋体" w:hAnsi="宋体" w:eastAsia="宋体" w:cs="仿宋"/>
          <w:spacing w:val="7"/>
          <w:kern w:val="0"/>
          <w:sz w:val="24"/>
          <w:szCs w:val="24"/>
          <w:lang w:eastAsia="zh-CN"/>
        </w:rPr>
        <w:t>联系方式：0513-83721688</w:t>
      </w:r>
    </w:p>
    <w:p w14:paraId="2FD51376">
      <w:pPr>
        <w:keepNext w:val="0"/>
        <w:keepLines w:val="0"/>
        <w:pageBreakBefore w:val="0"/>
        <w:widowControl w:val="0"/>
        <w:kinsoku/>
        <w:wordWrap/>
        <w:overflowPunct/>
        <w:topLinePunct w:val="0"/>
        <w:autoSpaceDE/>
        <w:autoSpaceDN/>
        <w:bidi w:val="0"/>
        <w:adjustRightInd/>
        <w:spacing w:line="420" w:lineRule="exact"/>
        <w:ind w:left="0" w:firstLine="508" w:firstLineChars="200"/>
        <w:jc w:val="left"/>
        <w:textAlignment w:val="auto"/>
        <w:rPr>
          <w:rFonts w:hint="eastAsia" w:ascii="宋体" w:hAnsi="宋体" w:eastAsia="宋体" w:cs="仿宋"/>
          <w:spacing w:val="7"/>
          <w:kern w:val="0"/>
          <w:sz w:val="24"/>
          <w:szCs w:val="24"/>
          <w:lang w:eastAsia="zh-CN"/>
        </w:rPr>
      </w:pPr>
      <w:r>
        <w:rPr>
          <w:rFonts w:hint="eastAsia" w:ascii="宋体" w:hAnsi="宋体" w:cs="仿宋"/>
          <w:spacing w:val="7"/>
          <w:kern w:val="0"/>
          <w:sz w:val="24"/>
          <w:szCs w:val="24"/>
          <w:lang w:val="en-US" w:eastAsia="zh-CN"/>
        </w:rPr>
        <w:t>3.</w:t>
      </w:r>
      <w:r>
        <w:rPr>
          <w:rFonts w:hint="eastAsia" w:ascii="宋体" w:hAnsi="宋体" w:eastAsia="宋体" w:cs="仿宋"/>
          <w:spacing w:val="7"/>
          <w:kern w:val="0"/>
          <w:sz w:val="24"/>
          <w:szCs w:val="24"/>
          <w:lang w:eastAsia="zh-CN"/>
        </w:rPr>
        <w:t>软件技术支持</w:t>
      </w:r>
    </w:p>
    <w:p w14:paraId="791B41F1">
      <w:pPr>
        <w:keepNext w:val="0"/>
        <w:keepLines w:val="0"/>
        <w:pageBreakBefore w:val="0"/>
        <w:widowControl w:val="0"/>
        <w:kinsoku/>
        <w:wordWrap/>
        <w:overflowPunct/>
        <w:topLinePunct w:val="0"/>
        <w:autoSpaceDE/>
        <w:autoSpaceDN/>
        <w:bidi w:val="0"/>
        <w:adjustRightInd/>
        <w:spacing w:line="420" w:lineRule="exact"/>
        <w:ind w:left="0" w:firstLine="508" w:firstLineChars="200"/>
        <w:jc w:val="left"/>
        <w:textAlignment w:val="auto"/>
        <w:rPr>
          <w:rFonts w:hint="eastAsia" w:ascii="宋体" w:hAnsi="宋体" w:eastAsia="宋体" w:cs="仿宋"/>
          <w:spacing w:val="7"/>
          <w:kern w:val="0"/>
          <w:sz w:val="24"/>
          <w:szCs w:val="24"/>
          <w:lang w:eastAsia="zh-CN"/>
        </w:rPr>
      </w:pPr>
      <w:r>
        <w:rPr>
          <w:rFonts w:hint="eastAsia" w:ascii="宋体" w:hAnsi="宋体" w:eastAsia="宋体" w:cs="仿宋"/>
          <w:spacing w:val="7"/>
          <w:kern w:val="0"/>
          <w:sz w:val="24"/>
          <w:szCs w:val="24"/>
          <w:lang w:eastAsia="zh-CN"/>
        </w:rPr>
        <w:t>交易系统软件维护人员：0519-86722801、0519-86722806</w:t>
      </w:r>
    </w:p>
    <w:p w14:paraId="54E46CBF">
      <w:pPr>
        <w:keepNext w:val="0"/>
        <w:keepLines w:val="0"/>
        <w:pageBreakBefore w:val="0"/>
        <w:widowControl w:val="0"/>
        <w:kinsoku/>
        <w:wordWrap/>
        <w:overflowPunct/>
        <w:topLinePunct w:val="0"/>
        <w:autoSpaceDE/>
        <w:autoSpaceDN/>
        <w:bidi w:val="0"/>
        <w:adjustRightInd/>
        <w:spacing w:line="420" w:lineRule="exact"/>
        <w:ind w:left="0"/>
        <w:jc w:val="right"/>
        <w:textAlignment w:val="auto"/>
        <w:rPr>
          <w:rFonts w:hint="eastAsia" w:ascii="宋体" w:hAnsi="宋体" w:eastAsia="宋体" w:cs="仿宋"/>
          <w:spacing w:val="7"/>
          <w:kern w:val="0"/>
          <w:sz w:val="24"/>
          <w:szCs w:val="24"/>
          <w:lang w:eastAsia="zh-CN"/>
        </w:rPr>
      </w:pPr>
    </w:p>
    <w:sectPr>
      <w:pgSz w:w="11906" w:h="16838"/>
      <w:pgMar w:top="1240" w:right="1486" w:bottom="278" w:left="13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5FE611"/>
    <w:multiLevelType w:val="singleLevel"/>
    <w:tmpl w:val="8E5FE61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VkN2E3MzAyNjU0NjQ4ODE5YWUwZjJiN2U0MDhiMjAifQ=="/>
  </w:docVars>
  <w:rsids>
    <w:rsidRoot w:val="00000000"/>
    <w:rsid w:val="0012483F"/>
    <w:rsid w:val="003E5B73"/>
    <w:rsid w:val="004D3A5D"/>
    <w:rsid w:val="005F037B"/>
    <w:rsid w:val="006B4F71"/>
    <w:rsid w:val="00840F7A"/>
    <w:rsid w:val="00E02424"/>
    <w:rsid w:val="012D66CB"/>
    <w:rsid w:val="0213141D"/>
    <w:rsid w:val="021A09FD"/>
    <w:rsid w:val="02A46519"/>
    <w:rsid w:val="02FD4712"/>
    <w:rsid w:val="043F2F66"/>
    <w:rsid w:val="05852C62"/>
    <w:rsid w:val="05882122"/>
    <w:rsid w:val="05B253F0"/>
    <w:rsid w:val="05C8441B"/>
    <w:rsid w:val="05EA06E6"/>
    <w:rsid w:val="05FD666C"/>
    <w:rsid w:val="06367DD0"/>
    <w:rsid w:val="064614D7"/>
    <w:rsid w:val="06500E91"/>
    <w:rsid w:val="07307E85"/>
    <w:rsid w:val="07F817E1"/>
    <w:rsid w:val="083F6977"/>
    <w:rsid w:val="094A42A7"/>
    <w:rsid w:val="09510A7C"/>
    <w:rsid w:val="0AA502F4"/>
    <w:rsid w:val="0AC10562"/>
    <w:rsid w:val="0BD05BCE"/>
    <w:rsid w:val="0C594818"/>
    <w:rsid w:val="0D197B03"/>
    <w:rsid w:val="0D7A0A02"/>
    <w:rsid w:val="0E450FD8"/>
    <w:rsid w:val="0EC85EC3"/>
    <w:rsid w:val="0F0671E1"/>
    <w:rsid w:val="0F5C4890"/>
    <w:rsid w:val="10173D5F"/>
    <w:rsid w:val="10741736"/>
    <w:rsid w:val="11812847"/>
    <w:rsid w:val="11B61DC5"/>
    <w:rsid w:val="11D205D7"/>
    <w:rsid w:val="12125011"/>
    <w:rsid w:val="121D1E44"/>
    <w:rsid w:val="126B7053"/>
    <w:rsid w:val="131A01EF"/>
    <w:rsid w:val="133B07D3"/>
    <w:rsid w:val="13456871"/>
    <w:rsid w:val="13CF716E"/>
    <w:rsid w:val="146C0855"/>
    <w:rsid w:val="14D7277E"/>
    <w:rsid w:val="15EF4CF6"/>
    <w:rsid w:val="167209B0"/>
    <w:rsid w:val="16B64F71"/>
    <w:rsid w:val="16E66CC4"/>
    <w:rsid w:val="17BB6387"/>
    <w:rsid w:val="183D50BE"/>
    <w:rsid w:val="19A047BC"/>
    <w:rsid w:val="19FF56DF"/>
    <w:rsid w:val="1A613215"/>
    <w:rsid w:val="1A6C4655"/>
    <w:rsid w:val="1AB11C1B"/>
    <w:rsid w:val="1B8A22F8"/>
    <w:rsid w:val="1C964CCC"/>
    <w:rsid w:val="1CCC0028"/>
    <w:rsid w:val="1D6E17A5"/>
    <w:rsid w:val="1E2A7BD7"/>
    <w:rsid w:val="1F8044A1"/>
    <w:rsid w:val="20146634"/>
    <w:rsid w:val="2040567B"/>
    <w:rsid w:val="209D487B"/>
    <w:rsid w:val="20B92D7D"/>
    <w:rsid w:val="22602004"/>
    <w:rsid w:val="22B8599C"/>
    <w:rsid w:val="22F80095"/>
    <w:rsid w:val="232878D0"/>
    <w:rsid w:val="23FE3883"/>
    <w:rsid w:val="24A26904"/>
    <w:rsid w:val="24C85C3F"/>
    <w:rsid w:val="25143AEB"/>
    <w:rsid w:val="264D65A7"/>
    <w:rsid w:val="27066B06"/>
    <w:rsid w:val="275A34C6"/>
    <w:rsid w:val="277F13CF"/>
    <w:rsid w:val="28702875"/>
    <w:rsid w:val="287265EE"/>
    <w:rsid w:val="295B01C9"/>
    <w:rsid w:val="29991AE9"/>
    <w:rsid w:val="29EB2AFB"/>
    <w:rsid w:val="2A13795C"/>
    <w:rsid w:val="2CD82BFA"/>
    <w:rsid w:val="2D401184"/>
    <w:rsid w:val="2E3F51C4"/>
    <w:rsid w:val="2E935510"/>
    <w:rsid w:val="2FC51AF0"/>
    <w:rsid w:val="2FD67CB4"/>
    <w:rsid w:val="30075E17"/>
    <w:rsid w:val="30593890"/>
    <w:rsid w:val="30607673"/>
    <w:rsid w:val="3134454A"/>
    <w:rsid w:val="31EC5663"/>
    <w:rsid w:val="340547BA"/>
    <w:rsid w:val="354166AD"/>
    <w:rsid w:val="359961F6"/>
    <w:rsid w:val="35A31B70"/>
    <w:rsid w:val="35E548A3"/>
    <w:rsid w:val="367C62F2"/>
    <w:rsid w:val="37DE5C46"/>
    <w:rsid w:val="37E731E8"/>
    <w:rsid w:val="382316B2"/>
    <w:rsid w:val="38A21DBF"/>
    <w:rsid w:val="39295B3A"/>
    <w:rsid w:val="39E92488"/>
    <w:rsid w:val="3A291C8B"/>
    <w:rsid w:val="3A5B15D7"/>
    <w:rsid w:val="3A7C32FC"/>
    <w:rsid w:val="3AE51DA6"/>
    <w:rsid w:val="3AFB6916"/>
    <w:rsid w:val="3AFE56D9"/>
    <w:rsid w:val="3BC74A4B"/>
    <w:rsid w:val="3BC92571"/>
    <w:rsid w:val="3C0D2993"/>
    <w:rsid w:val="3C110337"/>
    <w:rsid w:val="3C805325"/>
    <w:rsid w:val="3CC65F65"/>
    <w:rsid w:val="3CE066FE"/>
    <w:rsid w:val="3DEE62BF"/>
    <w:rsid w:val="3E832D4A"/>
    <w:rsid w:val="3E90381A"/>
    <w:rsid w:val="3F5C6138"/>
    <w:rsid w:val="3F78241F"/>
    <w:rsid w:val="403703F1"/>
    <w:rsid w:val="40B2186E"/>
    <w:rsid w:val="422412BC"/>
    <w:rsid w:val="423A4ED4"/>
    <w:rsid w:val="424741EF"/>
    <w:rsid w:val="42A15E9F"/>
    <w:rsid w:val="44242A3A"/>
    <w:rsid w:val="467528E5"/>
    <w:rsid w:val="46905DAD"/>
    <w:rsid w:val="46D85CF7"/>
    <w:rsid w:val="47756433"/>
    <w:rsid w:val="47F22E4F"/>
    <w:rsid w:val="48482A6F"/>
    <w:rsid w:val="48623FE3"/>
    <w:rsid w:val="48E1539E"/>
    <w:rsid w:val="48EA50E9"/>
    <w:rsid w:val="49647D7D"/>
    <w:rsid w:val="49AD5280"/>
    <w:rsid w:val="4AEC4050"/>
    <w:rsid w:val="4BC9452D"/>
    <w:rsid w:val="4C003D8D"/>
    <w:rsid w:val="4CBB5F06"/>
    <w:rsid w:val="4CFD651E"/>
    <w:rsid w:val="4D111FCA"/>
    <w:rsid w:val="4D6E1214"/>
    <w:rsid w:val="4DA44BEC"/>
    <w:rsid w:val="50324731"/>
    <w:rsid w:val="50CC06E1"/>
    <w:rsid w:val="51022355"/>
    <w:rsid w:val="51BD002A"/>
    <w:rsid w:val="52222330"/>
    <w:rsid w:val="53EE4E13"/>
    <w:rsid w:val="540B7773"/>
    <w:rsid w:val="546E6199"/>
    <w:rsid w:val="549C78B2"/>
    <w:rsid w:val="551B421C"/>
    <w:rsid w:val="552810B5"/>
    <w:rsid w:val="55366DE6"/>
    <w:rsid w:val="564927D4"/>
    <w:rsid w:val="56FC15F5"/>
    <w:rsid w:val="589576C9"/>
    <w:rsid w:val="599E2E37"/>
    <w:rsid w:val="59E25F23"/>
    <w:rsid w:val="5A8738CB"/>
    <w:rsid w:val="5AB67D0C"/>
    <w:rsid w:val="5AB81CD6"/>
    <w:rsid w:val="5B3A53A5"/>
    <w:rsid w:val="5B5A324E"/>
    <w:rsid w:val="5C700ABB"/>
    <w:rsid w:val="5C99493E"/>
    <w:rsid w:val="5CB00D05"/>
    <w:rsid w:val="5DAB16FF"/>
    <w:rsid w:val="5F3D09FC"/>
    <w:rsid w:val="5F9F0B0D"/>
    <w:rsid w:val="5FE5531C"/>
    <w:rsid w:val="617050B9"/>
    <w:rsid w:val="61A06CED"/>
    <w:rsid w:val="622F0AD0"/>
    <w:rsid w:val="62E25B42"/>
    <w:rsid w:val="63952BB5"/>
    <w:rsid w:val="63ED29F1"/>
    <w:rsid w:val="645C36D2"/>
    <w:rsid w:val="660B53B0"/>
    <w:rsid w:val="670B2782"/>
    <w:rsid w:val="671026BC"/>
    <w:rsid w:val="67184229"/>
    <w:rsid w:val="67BA377B"/>
    <w:rsid w:val="67E86793"/>
    <w:rsid w:val="68F61043"/>
    <w:rsid w:val="6908207B"/>
    <w:rsid w:val="696279DD"/>
    <w:rsid w:val="6A250FDA"/>
    <w:rsid w:val="6A9C2751"/>
    <w:rsid w:val="6B4078AA"/>
    <w:rsid w:val="6C97174C"/>
    <w:rsid w:val="6D7221B9"/>
    <w:rsid w:val="6DA00B15"/>
    <w:rsid w:val="6DB760D4"/>
    <w:rsid w:val="6E301E58"/>
    <w:rsid w:val="6F6D2C38"/>
    <w:rsid w:val="6F8D32DA"/>
    <w:rsid w:val="6FCD38F6"/>
    <w:rsid w:val="7178448F"/>
    <w:rsid w:val="71A44267"/>
    <w:rsid w:val="73FD5A3A"/>
    <w:rsid w:val="749B4CE4"/>
    <w:rsid w:val="74C74B98"/>
    <w:rsid w:val="75230A69"/>
    <w:rsid w:val="75481A38"/>
    <w:rsid w:val="759C6025"/>
    <w:rsid w:val="763D4BBB"/>
    <w:rsid w:val="789B66C9"/>
    <w:rsid w:val="79CC67BB"/>
    <w:rsid w:val="7AEA7832"/>
    <w:rsid w:val="7BC167E5"/>
    <w:rsid w:val="7C3B5254"/>
    <w:rsid w:val="7CC61BD9"/>
    <w:rsid w:val="7D190C89"/>
    <w:rsid w:val="7F1F0478"/>
    <w:rsid w:val="7F630D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lang w:val="en-US" w:eastAsia="zh-CN" w:bidi="ar-SA"/>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autoRedefine/>
    <w:qFormat/>
    <w:uiPriority w:val="99"/>
    <w:pPr>
      <w:spacing w:after="120"/>
    </w:pPr>
    <w:rPr>
      <w:kern w:val="0"/>
      <w:sz w:val="24"/>
      <w:szCs w:val="24"/>
    </w:rPr>
  </w:style>
  <w:style w:type="paragraph" w:styleId="3">
    <w:name w:val="Body Text Indent"/>
    <w:basedOn w:val="1"/>
    <w:next w:val="4"/>
    <w:qFormat/>
    <w:uiPriority w:val="0"/>
    <w:pPr>
      <w:ind w:left="765"/>
    </w:pPr>
    <w:rPr>
      <w:rFonts w:ascii="仿宋_GB2312" w:eastAsia="仿宋_GB2312"/>
      <w:kern w:val="0"/>
      <w:sz w:val="28"/>
      <w:szCs w:val="20"/>
    </w:rPr>
  </w:style>
  <w:style w:type="paragraph" w:styleId="4">
    <w:name w:val="envelope return"/>
    <w:basedOn w:val="1"/>
    <w:autoRedefine/>
    <w:qFormat/>
    <w:uiPriority w:val="0"/>
    <w:pPr>
      <w:snapToGrid w:val="0"/>
    </w:pPr>
    <w:rPr>
      <w:rFonts w:ascii="Arial" w:hAnsi="Arial"/>
    </w:rPr>
  </w:style>
  <w:style w:type="paragraph" w:styleId="5">
    <w:name w:val="footer"/>
    <w:basedOn w:val="1"/>
    <w:unhideWhenUsed/>
    <w:qFormat/>
    <w:uiPriority w:val="99"/>
    <w:pPr>
      <w:tabs>
        <w:tab w:val="center" w:pos="7143"/>
        <w:tab w:val="right" w:pos="14287"/>
      </w:tabs>
    </w:pPr>
  </w:style>
  <w:style w:type="paragraph" w:styleId="6">
    <w:name w:val="header"/>
    <w:basedOn w:val="1"/>
    <w:uiPriority w:val="0"/>
    <w:pPr>
      <w:pBdr>
        <w:bottom w:val="single" w:color="auto" w:sz="6" w:space="1"/>
      </w:pBdr>
      <w:tabs>
        <w:tab w:val="center" w:pos="4153"/>
        <w:tab w:val="right" w:pos="8306"/>
      </w:tabs>
      <w:snapToGrid w:val="0"/>
      <w:jc w:val="center"/>
    </w:pPr>
    <w:rPr>
      <w:kern w:val="0"/>
      <w:sz w:val="18"/>
      <w:szCs w:val="18"/>
    </w:rPr>
  </w:style>
  <w:style w:type="paragraph" w:styleId="7">
    <w:name w:val="Normal (Web)"/>
    <w:basedOn w:val="1"/>
    <w:autoRedefine/>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8">
    <w:name w:val="Body Text First Indent"/>
    <w:basedOn w:val="2"/>
    <w:autoRedefine/>
    <w:qFormat/>
    <w:uiPriority w:val="0"/>
    <w:pPr>
      <w:spacing w:after="120"/>
      <w:ind w:firstLine="420" w:firstLineChars="100"/>
    </w:pPr>
    <w:rPr>
      <w:rFonts w:ascii="Times New Roman" w:eastAsia="宋体"/>
      <w:szCs w:val="24"/>
    </w:rPr>
  </w:style>
  <w:style w:type="paragraph" w:styleId="9">
    <w:name w:val="Body Text First Indent 2"/>
    <w:basedOn w:val="3"/>
    <w:autoRedefine/>
    <w:qFormat/>
    <w:uiPriority w:val="0"/>
    <w:pPr>
      <w:spacing w:after="120"/>
      <w:ind w:firstLine="200" w:firstLineChars="200"/>
    </w:pPr>
  </w:style>
  <w:style w:type="character" w:styleId="12">
    <w:name w:val="Strong"/>
    <w:basedOn w:val="11"/>
    <w:autoRedefine/>
    <w:qFormat/>
    <w:uiPriority w:val="0"/>
    <w:rPr>
      <w:b/>
      <w:bCs/>
    </w:rPr>
  </w:style>
  <w:style w:type="character" w:styleId="13">
    <w:name w:val="FollowedHyperlink"/>
    <w:basedOn w:val="11"/>
    <w:autoRedefine/>
    <w:qFormat/>
    <w:uiPriority w:val="0"/>
    <w:rPr>
      <w:color w:val="800080"/>
      <w:u w:val="none"/>
    </w:rPr>
  </w:style>
  <w:style w:type="character" w:styleId="14">
    <w:name w:val="Emphasis"/>
    <w:basedOn w:val="11"/>
    <w:autoRedefine/>
    <w:qFormat/>
    <w:uiPriority w:val="0"/>
    <w:rPr>
      <w:b/>
      <w:bCs/>
    </w:rPr>
  </w:style>
  <w:style w:type="character" w:styleId="15">
    <w:name w:val="HTML Definition"/>
    <w:basedOn w:val="11"/>
    <w:autoRedefine/>
    <w:qFormat/>
    <w:uiPriority w:val="0"/>
    <w:rPr>
      <w:vanish/>
    </w:rPr>
  </w:style>
  <w:style w:type="character" w:styleId="16">
    <w:name w:val="HTML Typewriter"/>
    <w:basedOn w:val="11"/>
    <w:autoRedefine/>
    <w:qFormat/>
    <w:uiPriority w:val="0"/>
    <w:rPr>
      <w:rFonts w:hint="default" w:ascii="monospace" w:hAnsi="monospace" w:eastAsia="monospace" w:cs="monospace"/>
      <w:sz w:val="20"/>
    </w:rPr>
  </w:style>
  <w:style w:type="character" w:styleId="17">
    <w:name w:val="HTML Acronym"/>
    <w:basedOn w:val="11"/>
    <w:autoRedefine/>
    <w:qFormat/>
    <w:uiPriority w:val="0"/>
    <w:rPr>
      <w:bdr w:val="single" w:color="999999" w:sz="2" w:space="0"/>
    </w:rPr>
  </w:style>
  <w:style w:type="character" w:styleId="18">
    <w:name w:val="HTML Variable"/>
    <w:basedOn w:val="11"/>
    <w:autoRedefine/>
    <w:qFormat/>
    <w:uiPriority w:val="0"/>
  </w:style>
  <w:style w:type="character" w:styleId="19">
    <w:name w:val="Hyperlink"/>
    <w:basedOn w:val="11"/>
    <w:autoRedefine/>
    <w:qFormat/>
    <w:uiPriority w:val="0"/>
    <w:rPr>
      <w:color w:val="0000FF"/>
      <w:u w:val="none"/>
    </w:rPr>
  </w:style>
  <w:style w:type="character" w:styleId="20">
    <w:name w:val="HTML Code"/>
    <w:basedOn w:val="11"/>
    <w:autoRedefine/>
    <w:qFormat/>
    <w:uiPriority w:val="0"/>
    <w:rPr>
      <w:rFonts w:hint="default" w:ascii="monospace" w:hAnsi="monospace" w:eastAsia="monospace" w:cs="monospace"/>
      <w:sz w:val="20"/>
    </w:rPr>
  </w:style>
  <w:style w:type="character" w:styleId="21">
    <w:name w:val="HTML Cite"/>
    <w:basedOn w:val="11"/>
    <w:autoRedefine/>
    <w:qFormat/>
    <w:uiPriority w:val="0"/>
  </w:style>
  <w:style w:type="character" w:styleId="22">
    <w:name w:val="HTML Keyboard"/>
    <w:basedOn w:val="11"/>
    <w:autoRedefine/>
    <w:qFormat/>
    <w:uiPriority w:val="0"/>
    <w:rPr>
      <w:rFonts w:ascii="monospace" w:hAnsi="monospace" w:eastAsia="monospace" w:cs="monospace"/>
      <w:sz w:val="20"/>
    </w:rPr>
  </w:style>
  <w:style w:type="character" w:styleId="23">
    <w:name w:val="HTML Sample"/>
    <w:basedOn w:val="11"/>
    <w:autoRedefine/>
    <w:qFormat/>
    <w:uiPriority w:val="0"/>
    <w:rPr>
      <w:rFonts w:hint="default" w:ascii="monospace" w:hAnsi="monospace" w:eastAsia="monospace" w:cs="monospace"/>
    </w:rPr>
  </w:style>
  <w:style w:type="paragraph" w:customStyle="1" w:styleId="24">
    <w:name w:val="正文文本1"/>
    <w:basedOn w:val="1"/>
    <w:next w:val="1"/>
    <w:uiPriority w:val="0"/>
    <w:rPr>
      <w:rFonts w:ascii="仿宋_GB2312" w:eastAsia="仿宋_GB2312"/>
      <w:sz w:val="24"/>
      <w:szCs w:val="20"/>
    </w:rPr>
  </w:style>
  <w:style w:type="paragraph" w:customStyle="1" w:styleId="25">
    <w:name w:val="正文首行缩进 211"/>
    <w:basedOn w:val="3"/>
    <w:autoRedefine/>
    <w:unhideWhenUsed/>
    <w:qFormat/>
    <w:uiPriority w:val="99"/>
    <w:pPr>
      <w:ind w:firstLine="200" w:firstLineChars="200"/>
    </w:pPr>
  </w:style>
  <w:style w:type="paragraph" w:customStyle="1" w:styleId="26">
    <w:name w:val="列出段落1"/>
    <w:basedOn w:val="1"/>
    <w:autoRedefine/>
    <w:qFormat/>
    <w:uiPriority w:val="0"/>
    <w:pPr>
      <w:ind w:firstLine="420" w:firstLineChars="200"/>
    </w:pPr>
    <w:rPr>
      <w:rFonts w:ascii="Calibri" w:hAnsi="Calibri"/>
      <w:szCs w:val="22"/>
    </w:rPr>
  </w:style>
  <w:style w:type="paragraph" w:customStyle="1" w:styleId="27">
    <w:name w:val="Default"/>
    <w:autoRedefine/>
    <w:qFormat/>
    <w:uiPriority w:val="99"/>
    <w:pPr>
      <w:widowControl w:val="0"/>
      <w:autoSpaceDE w:val="0"/>
      <w:autoSpaceDN w:val="0"/>
      <w:adjustRightInd w:val="0"/>
    </w:pPr>
    <w:rPr>
      <w:rFonts w:ascii="宋体" w:hAnsi="宋体" w:eastAsia="等线" w:cs="宋体"/>
      <w:color w:val="000000"/>
      <w:sz w:val="24"/>
      <w:szCs w:val="24"/>
      <w:lang w:val="en-US" w:eastAsia="zh-CN" w:bidi="ar-SA"/>
    </w:rPr>
  </w:style>
  <w:style w:type="character" w:customStyle="1" w:styleId="28">
    <w:name w:val="layui-this"/>
    <w:basedOn w:val="11"/>
    <w:autoRedefine/>
    <w:qFormat/>
    <w:uiPriority w:val="0"/>
    <w:rPr>
      <w:bdr w:val="single" w:color="EEEEEE" w:sz="6" w:space="0"/>
      <w:shd w:val="clear" w:fill="FFFFFF"/>
    </w:rPr>
  </w:style>
  <w:style w:type="character" w:customStyle="1" w:styleId="29">
    <w:name w:val="first-child"/>
    <w:basedOn w:val="11"/>
    <w:autoRedefine/>
    <w:qFormat/>
    <w:uiPriority w:val="0"/>
  </w:style>
  <w:style w:type="character" w:customStyle="1" w:styleId="30">
    <w:name w:val="hover3"/>
    <w:basedOn w:val="11"/>
    <w:autoRedefine/>
    <w:qFormat/>
    <w:uiPriority w:val="0"/>
    <w:rPr>
      <w:color w:val="FFFFFF"/>
    </w:rPr>
  </w:style>
  <w:style w:type="character" w:customStyle="1" w:styleId="31">
    <w:name w:val="hover4"/>
    <w:basedOn w:val="11"/>
    <w:autoRedefine/>
    <w:qFormat/>
    <w:uiPriority w:val="0"/>
    <w:rPr>
      <w:color w:val="5FB878"/>
    </w:rPr>
  </w:style>
  <w:style w:type="character" w:customStyle="1" w:styleId="32">
    <w:name w:val="hover5"/>
    <w:basedOn w:val="11"/>
    <w:autoRedefine/>
    <w:qFormat/>
    <w:uiPriority w:val="0"/>
    <w:rPr>
      <w:color w:val="5FB878"/>
    </w:rPr>
  </w:style>
  <w:style w:type="character" w:customStyle="1" w:styleId="33">
    <w:name w:val="layui-this2"/>
    <w:basedOn w:val="11"/>
    <w:autoRedefine/>
    <w:qFormat/>
    <w:uiPriority w:val="0"/>
    <w:rPr>
      <w:bdr w:val="single" w:color="EEEEEE" w:sz="6" w:space="0"/>
      <w:shd w:val="clear" w:fill="FFFFFF"/>
    </w:rPr>
  </w:style>
  <w:style w:type="paragraph" w:customStyle="1" w:styleId="34">
    <w:name w:val="Heading1"/>
    <w:basedOn w:val="1"/>
    <w:next w:val="1"/>
    <w:autoRedefine/>
    <w:qFormat/>
    <w:uiPriority w:val="0"/>
    <w:pPr>
      <w:keepNext/>
      <w:keepLines/>
      <w:spacing w:before="340" w:after="330" w:line="576" w:lineRule="auto"/>
      <w:textAlignment w:val="baseline"/>
    </w:pPr>
    <w:rPr>
      <w:b/>
      <w:bCs/>
      <w:kern w:val="44"/>
      <w:sz w:val="44"/>
      <w:szCs w:val="44"/>
    </w:rPr>
  </w:style>
  <w:style w:type="paragraph" w:customStyle="1" w:styleId="35">
    <w:name w:val="页眉1"/>
    <w:basedOn w:val="1"/>
    <w:qFormat/>
    <w:uiPriority w:val="0"/>
    <w:pPr>
      <w:pBdr>
        <w:bottom w:val="single" w:color="000000" w:sz="6" w:space="1"/>
      </w:pBdr>
      <w:tabs>
        <w:tab w:val="center" w:pos="4153"/>
        <w:tab w:val="right" w:pos="8306"/>
      </w:tabs>
      <w:jc w:val="center"/>
    </w:pPr>
    <w:rPr>
      <w:sz w:val="18"/>
      <w:szCs w:val="18"/>
    </w:rPr>
  </w:style>
  <w:style w:type="paragraph" w:customStyle="1" w:styleId="36">
    <w:name w:val="页脚1"/>
    <w:basedOn w:val="1"/>
    <w:qFormat/>
    <w:uiPriority w:val="99"/>
    <w:pPr>
      <w:tabs>
        <w:tab w:val="center" w:pos="4153"/>
        <w:tab w:val="right" w:pos="8306"/>
      </w:tabs>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387</Words>
  <Characters>496</Characters>
  <Lines>0</Lines>
  <Paragraphs>0</Paragraphs>
  <TotalTime>3</TotalTime>
  <ScaleCrop>false</ScaleCrop>
  <LinksUpToDate>false</LinksUpToDate>
  <CharactersWithSpaces>500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2021-11-19T00:04:00Z</dcterms:created>
  <dc:creator>缔逸招投标一</dc:creator>
  <cp:lastModifiedBy>Administrator</cp:lastModifiedBy>
  <cp:lastPrinted>2022-12-22T08:40:00Z</cp:lastPrinted>
  <dcterms:modified xsi:type="dcterms:W3CDTF">2026-09-30T09:13:24Z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6390E44F2C1541A5A04388B7DBF13D77</vt:lpwstr>
  </property>
  <property fmtid="{D5CDD505-2E9C-101B-9397-08002B2CF9AE}" pid="4" name="KSOTemplateDocerSaveRecord">
    <vt:lpwstr>eyJoZGlkIjoiMzVkN2E3MzAyNjU0NjQ4ODE5YWUwZjJiN2U0MDhiMjAiLCJ1c2VySWQiOiI1MTkyNzEzMTgifQ==</vt:lpwstr>
  </property>
</Properties>
</file>