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before="120" w:after="120" w:line="400" w:lineRule="exact"/>
        <w:rPr>
          <w:rFonts w:hint="eastAsia"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40"/>
          <w:szCs w:val="40"/>
        </w:rPr>
      </w:r>
      <w:r/>
    </w:p>
    <w:p>
      <w:pPr>
        <w:pStyle w:val="991"/>
        <w:jc w:val="center"/>
        <w:spacing w:before="120" w:after="120" w:line="400" w:lineRule="exact"/>
        <w:rPr>
          <w:rFonts w:hint="eastAsia"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40"/>
          <w:szCs w:val="40"/>
        </w:rPr>
      </w:r>
      <w:r/>
    </w:p>
    <w:p>
      <w:pPr>
        <w:pStyle w:val="991"/>
        <w:jc w:val="center"/>
        <w:spacing w:before="120" w:after="120" w:line="400" w:lineRule="exact"/>
        <w:rPr>
          <w:rFonts w:hint="eastAsia"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40"/>
          <w:szCs w:val="40"/>
        </w:rPr>
      </w:r>
      <w:r/>
    </w:p>
    <w:p>
      <w:pPr>
        <w:pStyle w:val="991"/>
        <w:jc w:val="center"/>
        <w:spacing w:before="120" w:after="120" w:line="400" w:lineRule="exact"/>
        <w:rPr>
          <w:rFonts w:hint="eastAsia"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40"/>
          <w:szCs w:val="40"/>
        </w:rPr>
      </w:r>
      <w:r/>
    </w:p>
    <w:p>
      <w:pPr>
        <w:pStyle w:val="991"/>
        <w:jc w:val="center"/>
        <w:spacing w:before="120" w:after="120" w:line="400" w:lineRule="exact"/>
        <w:rPr>
          <w:rFonts w:hint="eastAsia"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40"/>
          <w:szCs w:val="40"/>
        </w:rPr>
        <w:t xml:space="preserve">招　标　文　件</w:t>
      </w:r>
      <w:r>
        <w:rPr>
          <w:rFonts w:hint="eastAsia" w:ascii="方正小标宋_GBK" w:hAnsi="方正小标宋_GBK" w:eastAsia="方正小标宋_GBK" w:cs="方正小标宋_GBK"/>
          <w:color w:val="000000"/>
          <w:sz w:val="40"/>
          <w:szCs w:val="40"/>
        </w:rPr>
      </w:r>
      <w:r/>
    </w:p>
    <w:p>
      <w:pPr>
        <w:pStyle w:val="991"/>
        <w:ind w:firstLine="560"/>
        <w:jc w:val="left"/>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pStyle w:val="991"/>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项目名称：手语数智化同传演训中心实验室建设项目相关电脑等设备采购</w:t>
      </w:r>
      <w:r>
        <w:rPr>
          <w:rFonts w:hint="eastAsia" w:ascii="方正黑体_GBK" w:hAnsi="方正黑体_GBK" w:eastAsia="方正黑体_GBK" w:cs="方正黑体_GBK"/>
          <w:color w:val="000000"/>
          <w:sz w:val="28"/>
          <w:szCs w:val="28"/>
        </w:rPr>
      </w:r>
      <w:r/>
    </w:p>
    <w:p>
      <w:pPr>
        <w:pStyle w:val="991"/>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采购编号：JSZC-320000-SCZX-G2026-0298</w:t>
      </w:r>
      <w:r>
        <w:rPr>
          <w:rFonts w:hint="eastAsia" w:ascii="方正黑体_GBK" w:hAnsi="方正黑体_GBK" w:eastAsia="方正黑体_GBK" w:cs="方正黑体_GBK"/>
          <w:color w:val="000000"/>
          <w:sz w:val="28"/>
          <w:szCs w:val="28"/>
        </w:rPr>
      </w:r>
      <w:r/>
    </w:p>
    <w:p>
      <w:pPr>
        <w:pStyle w:val="991"/>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1"/>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1"/>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1"/>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1"/>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1"/>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1"/>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9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9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9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9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91"/>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9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9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9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9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99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29</w:t>
      </w:r>
      <w:r>
        <w:rPr>
          <w:rFonts w:ascii="方正黑体_GBK" w:hAnsi="方正黑体_GBK" w:eastAsia="方正黑体_GBK" w:cs="方正黑体_GBK"/>
          <w:color w:val="000000"/>
          <w:sz w:val="28"/>
          <w:szCs w:val="28"/>
          <w:lang w:val="en-US" w:eastAsia="zh-CN"/>
        </w:rPr>
      </w:r>
      <w:r/>
    </w:p>
    <w:p>
      <w:pPr>
        <w:pStyle w:val="99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60</w:t>
      </w:r>
      <w:r>
        <w:rPr>
          <w:rFonts w:ascii="方正黑体_GBK" w:hAnsi="方正黑体_GBK" w:eastAsia="方正黑体_GBK" w:cs="方正黑体_GBK"/>
          <w:color w:val="000000"/>
          <w:sz w:val="28"/>
          <w:szCs w:val="28"/>
          <w:lang w:val="en-US" w:eastAsia="zh-CN"/>
        </w:rPr>
      </w:r>
      <w:r/>
    </w:p>
    <w:p>
      <w:pPr>
        <w:pStyle w:val="991"/>
        <w:numPr>
          <w:ilvl w:val="0"/>
          <w:numId w:val="0"/>
        </w:numPr>
        <w:ind w:firstLine="1120"/>
        <w:jc w:val="both"/>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 64</w:t>
      </w:r>
      <w:r>
        <w:rPr>
          <w:rFonts w:ascii="方正黑体_GBK" w:hAnsi="方正黑体_GBK" w:eastAsia="方正黑体_GBK" w:cs="方正黑体_GBK"/>
          <w:color w:val="000000"/>
          <w:sz w:val="28"/>
          <w:szCs w:val="28"/>
          <w:lang w:val="en-US" w:eastAsia="zh-CN"/>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rPr>
          <w:rFonts w:hint="eastAsia" w:ascii="Times New Roman" w:hAnsi="Times New Roman"/>
          <w:color w:val="000000"/>
          <w:szCs w:val="21"/>
        </w:rPr>
      </w:pPr>
      <w:r>
        <w:rPr>
          <w:rFonts w:hint="eastAsia" w:ascii="Times New Roman" w:hAnsi="Times New Roman"/>
          <w:color w:val="000000"/>
          <w:szCs w:val="21"/>
        </w:rPr>
      </w:r>
      <w:r/>
    </w:p>
    <w:p>
      <w:pPr>
        <w:pStyle w:val="991"/>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受南京特殊教育师范学院的委托，江苏省政府采购中心就手语数智化同传演训中心实验室建设项目相关电脑等设备采购(JSZC-320000-SCZX-G2026-0298)项目进行公开招标采购，欢迎符合条件的供应商投标</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ascii="方正仿宋_GBK" w:hAnsi="方正仿宋_GBK" w:eastAsia="方正仿宋_GBK" w:cs="方正仿宋_GBK"/>
          <w:color w:val="000000"/>
          <w:sz w:val="28"/>
          <w:szCs w:val="28"/>
          <w:u w:val="single"/>
        </w:rPr>
        <w:t xml:space="preserve">(手语数智化同传演训中心实验室建设项目相关电脑等设备采购)</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29</w:t>
      </w:r>
      <w:r>
        <w:rPr>
          <w:rFonts w:hint="eastAsia" w:ascii="方正仿宋_GBK" w:hAnsi="方正仿宋_GBK" w:eastAsia="方正仿宋_GBK" w:cs="方正仿宋_GBK"/>
          <w:bCs/>
          <w:color w:val="000000"/>
          <w:sz w:val="28"/>
          <w:szCs w:val="28"/>
        </w:rPr>
        <w:t xml:space="preserve">日9</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rPr>
        <w:t xml:space="preserve">JSZC-320000-SCZX-G2026-0298</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2.项目名称：手语数智化同传演训中心实验室建设项目相关电脑等设备采购</w:t>
      </w:r>
      <w:r>
        <w:rPr>
          <w:rFonts w:hint="eastAsia" w:ascii="方正仿宋_GBK" w:hAnsi="方正仿宋_GBK" w:eastAsia="方正仿宋_GBK" w:cs="方正仿宋_GBK"/>
          <w:color w:val="000000"/>
          <w:sz w:val="28"/>
          <w:szCs w:val="28"/>
          <w:lang w:eastAsia="zh-CN"/>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9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9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9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91"/>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24.06</w:t>
            </w:r>
            <w:r>
              <w:rPr>
                <w:rFonts w:ascii="方正仿宋_GBK" w:hAnsi="方正仿宋_GBK" w:eastAsia="方正仿宋_GBK" w:cs="方正仿宋_GBK"/>
                <w:sz w:val="28"/>
                <w:szCs w:val="28"/>
                <w:lang w:val="en-US" w:eastAsia="zh-CN"/>
              </w:rPr>
            </w:r>
            <w:r/>
          </w:p>
        </w:tc>
      </w:tr>
    </w:tbl>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9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9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91"/>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24.06</w:t>
            </w:r>
            <w:r>
              <w:rPr>
                <w:rFonts w:ascii="Times New Roman" w:hAnsi="Times New Roman" w:eastAsia="方正仿宋_GBK" w:cs="Times New Roman"/>
                <w:color w:val="000000"/>
                <w:sz w:val="28"/>
                <w:szCs w:val="28"/>
                <w:lang w:val="en-US" w:eastAsia="zh-CN"/>
              </w:rPr>
            </w:r>
            <w:r/>
          </w:p>
        </w:tc>
      </w:tr>
    </w:tbl>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lang w:eastAsia="zh-CN"/>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28359003"/>
      <w:r/>
      <w:bookmarkStart w:id="13" w:name="_Toc38985264"/>
      <w:r/>
      <w:bookmarkStart w:id="14" w:name="_Toc35393622"/>
      <w:r/>
      <w:bookmarkStart w:id="15" w:name="_Toc28359080"/>
      <w:r/>
      <w:bookmarkStart w:id="16" w:name="_Toc35393791"/>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9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35393623"/>
      <w:r/>
      <w:bookmarkStart w:id="19" w:name="_Toc35393792"/>
      <w:r/>
      <w:bookmarkStart w:id="20" w:name="_Toc28359081"/>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91"/>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9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9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91"/>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月29</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8985267"/>
      <w:r/>
      <w:bookmarkStart w:id="28" w:name="_Toc28359084"/>
      <w:r/>
      <w:bookmarkStart w:id="29" w:name="_Toc28359007"/>
      <w:r/>
      <w:bookmarkStart w:id="30" w:name="_Toc35393625"/>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627"/>
      <w:r/>
      <w:bookmarkStart w:id="36" w:name="_Toc28359008"/>
      <w:r/>
      <w:bookmarkStart w:id="37" w:name="_Toc28359085"/>
      <w:r/>
      <w:bookmarkStart w:id="38" w:name="_Toc38985269"/>
      <w:r/>
      <w:bookmarkStart w:id="39" w:name="_Toc35393796"/>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91"/>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bookmarkStart w:id="40" w:name="_Toc28359086"/>
      <w:r/>
      <w:bookmarkStart w:id="41" w:name="_Toc28359009"/>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南京特殊教育师范学院　</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江苏南京栖霞区神农路1号　　</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严老师             </w:t>
      </w:r>
      <w:r>
        <w:rPr>
          <w:rFonts w:hint="eastAsia" w:ascii="方正仿宋_GBK" w:hAnsi="方正仿宋_GBK" w:eastAsia="方正仿宋_GBK" w:cs="方正仿宋_GBK"/>
          <w:color w:val="000000"/>
          <w:sz w:val="28"/>
          <w:szCs w:val="28"/>
          <w:u w:val="single"/>
        </w:rPr>
      </w:r>
      <w:r/>
    </w:p>
    <w:p>
      <w:pPr>
        <w:pStyle w:val="991"/>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025-89668043　　 </w:t>
      </w:r>
      <w:r>
        <w:rPr>
          <w:rFonts w:hint="eastAsia" w:ascii="方正仿宋_GBK" w:hAnsi="方正仿宋_GBK" w:eastAsia="方正仿宋_GBK" w:cs="方正仿宋_GBK"/>
          <w:color w:val="000000"/>
          <w:sz w:val="28"/>
          <w:szCs w:val="28"/>
          <w:u w:val="single"/>
        </w:rPr>
      </w:r>
      <w:r/>
    </w:p>
    <w:p>
      <w:pPr>
        <w:pStyle w:val="991"/>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南京市汉中门大街145号省政务中心二期3楼南区　　　</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时富荣、许滢                      </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u w:val="single"/>
        </w:rPr>
        <w:t xml:space="preserve">　　025-83668559　　　　　　　　　　</w:t>
      </w:r>
      <w:r>
        <w:rPr>
          <w:rFonts w:hint="eastAsia" w:ascii="方正仿宋_GBK" w:hAnsi="方正仿宋_GBK" w:eastAsia="方正仿宋_GBK" w:cs="方正仿宋_GBK"/>
          <w:color w:val="000000"/>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9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ind w:right="840"/>
        <w:rPr>
          <w:rFonts w:hint="eastAsia" w:ascii="宋体" w:hAnsi="宋体"/>
          <w:color w:val="000000"/>
          <w:sz w:val="24"/>
          <w:szCs w:val="24"/>
        </w:rPr>
      </w:pPr>
      <w:r>
        <w:rPr>
          <w:rFonts w:hint="eastAsia" w:ascii="宋体" w:hAnsi="宋体"/>
          <w:color w:val="000000"/>
          <w:sz w:val="24"/>
          <w:szCs w:val="24"/>
        </w:rPr>
      </w:r>
      <w:r/>
    </w:p>
    <w:p>
      <w:pPr>
        <w:pStyle w:val="991"/>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方正黑体_GBK" w:hAnsi="方正黑体_GBK" w:eastAsia="方正黑体_GBK" w:cs="方正黑体_GBK"/>
          <w:color w:val="000000"/>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16938519"/>
      <w:r/>
      <w:bookmarkStart w:id="50" w:name="_Toc513029203"/>
      <w:r/>
      <w:bookmarkStart w:id="51" w:name="_Toc20823275"/>
      <w:r/>
      <w:bookmarkStart w:id="52" w:name="_Toc120614214"/>
      <w:r>
        <w:rPr>
          <w:rFonts w:hint="eastAsia" w:ascii="方正黑体_GBK" w:hAnsi="方正黑体_GBK" w:eastAsia="方正黑体_GBK" w:cs="方正黑体_GBK"/>
          <w:color w:val="000000"/>
          <w:sz w:val="28"/>
          <w:szCs w:val="28"/>
        </w:rPr>
        <w:t xml:space="preserve">一、总则</w:t>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5"/>
      <w:r/>
      <w:bookmarkEnd w:id="56"/>
      <w:r/>
      <w:bookmarkEnd w:id="57"/>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8"/>
      <w:r/>
      <w:bookmarkEnd w:id="59"/>
      <w:r/>
      <w:bookmarkEnd w:id="60"/>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20823278"/>
      <w:r/>
      <w:bookmarkStart w:id="62" w:name="_Toc513029206"/>
      <w:r/>
      <w:bookmarkStart w:id="63" w:name="_Toc16938522"/>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4" w:name="_Toc513029207"/>
      <w:r/>
      <w:bookmarkStart w:id="65" w:name="_Toc20823279"/>
      <w:r/>
      <w:bookmarkStart w:id="66" w:name="_Toc16938523"/>
      <w:r/>
      <w:bookmarkStart w:id="67" w:name="_Toc46256406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8" w:name="_Toc120614215"/>
      <w:r/>
      <w:bookmarkStart w:id="69" w:name="_Toc513029209"/>
      <w:r/>
      <w:bookmarkStart w:id="70" w:name="_Toc20823281"/>
      <w:r/>
      <w:bookmarkStart w:id="71" w:name="_Toc16938525"/>
      <w:r>
        <w:rPr>
          <w:rFonts w:hint="eastAsia" w:ascii="方正黑体_GBK" w:hAnsi="方正黑体_GBK" w:eastAsia="方正黑体_GBK" w:cs="方正黑体_GBK"/>
          <w:color w:val="000000"/>
          <w:sz w:val="28"/>
          <w:szCs w:val="28"/>
        </w:rPr>
        <w:t xml:space="preserve">二、招标文件</w:t>
      </w:r>
      <w:bookmarkEnd w:id="68"/>
      <w:r/>
      <w:bookmarkEnd w:id="69"/>
      <w:r/>
      <w:bookmarkEnd w:id="70"/>
      <w:r/>
      <w:bookmarkEnd w:id="71"/>
      <w:r>
        <w:rPr>
          <w:rFonts w:hint="eastAsia" w:ascii="方正黑体_GBK" w:hAnsi="方正黑体_GBK" w:eastAsia="方正黑体_GBK" w:cs="方正黑体_GBK"/>
          <w:color w:val="000000"/>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2" w:name="_Toc20823282"/>
      <w:r/>
      <w:bookmarkStart w:id="73" w:name="_Toc513029210"/>
      <w:r/>
      <w:bookmarkStart w:id="74"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2"/>
      <w:r/>
      <w:bookmarkEnd w:id="73"/>
      <w:r/>
      <w:bookmarkEnd w:id="74"/>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5" w:name="_Toc462564071"/>
      <w:r/>
      <w:bookmarkStart w:id="76" w:name="_Toc20823284"/>
      <w:r/>
      <w:bookmarkStart w:id="77" w:name="_Toc513029212"/>
      <w:r/>
      <w:bookmarkStart w:id="78"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5"/>
      <w:r/>
      <w:bookmarkEnd w:id="76"/>
      <w:r/>
      <w:bookmarkEnd w:id="77"/>
      <w:r/>
      <w:bookmarkEnd w:id="78"/>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9" w:name="_Toc20823285"/>
      <w:r/>
      <w:bookmarkStart w:id="80" w:name="_Toc462564072"/>
      <w:r/>
      <w:bookmarkStart w:id="81" w:name="_Toc513029213"/>
      <w:r/>
      <w:bookmarkStart w:id="82" w:name="_Toc16938529"/>
      <w:r/>
      <w:bookmarkStart w:id="83" w:name="_Toc120614216"/>
      <w:r>
        <w:rPr>
          <w:rFonts w:hint="eastAsia" w:ascii="方正黑体_GBK" w:hAnsi="方正黑体_GBK" w:eastAsia="方正黑体_GBK" w:cs="方正黑体_GBK"/>
          <w:color w:val="000000"/>
          <w:sz w:val="28"/>
          <w:szCs w:val="28"/>
        </w:rPr>
        <w:t xml:space="preserve">三、投标文件的编制</w:t>
      </w:r>
      <w:bookmarkEnd w:id="79"/>
      <w:r/>
      <w:bookmarkEnd w:id="80"/>
      <w:r/>
      <w:bookmarkEnd w:id="81"/>
      <w:r/>
      <w:bookmarkEnd w:id="82"/>
      <w:r/>
      <w:bookmarkEnd w:id="83"/>
      <w:r>
        <w:rPr>
          <w:rFonts w:hint="eastAsia" w:ascii="方正黑体_GBK" w:hAnsi="方正黑体_GBK" w:eastAsia="方正黑体_GBK" w:cs="方正黑体_GBK"/>
          <w:color w:val="000000"/>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4" w:name="_Toc513029214"/>
      <w:r/>
      <w:bookmarkStart w:id="85" w:name="_Toc20823286"/>
      <w:r/>
      <w:bookmarkStart w:id="86" w:name="_Toc462564073"/>
      <w:r/>
      <w:bookmarkStart w:id="87" w:name="_Toc16938530"/>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4"/>
      <w:r/>
      <w:bookmarkEnd w:id="85"/>
      <w:r/>
      <w:bookmarkEnd w:id="86"/>
      <w:r/>
      <w:bookmarkEnd w:id="87"/>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8" w:name="_Toc462564074"/>
      <w:r/>
      <w:bookmarkStart w:id="89" w:name="_Toc20823287"/>
      <w:r/>
      <w:bookmarkStart w:id="90" w:name="_Toc513029215"/>
      <w:r/>
      <w:bookmarkStart w:id="91" w:name="_Toc16938531"/>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8"/>
      <w:r/>
      <w:bookmarkEnd w:id="89"/>
      <w:r/>
      <w:bookmarkEnd w:id="90"/>
      <w:r/>
      <w:bookmarkEnd w:id="91"/>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2" w:name="_Hlt26954838"/>
      <w:r/>
      <w:bookmarkEnd w:id="92"/>
      <w:r/>
      <w:bookmarkStart w:id="93" w:name="_Hlt26668975"/>
      <w:r/>
      <w:bookmarkEnd w:id="93"/>
      <w:r/>
      <w:bookmarkStart w:id="94" w:name="_Hlt26670360"/>
      <w:r/>
      <w:bookmarkEnd w:id="94"/>
      <w:r/>
      <w:bookmarkStart w:id="95" w:name="_Toc513029219"/>
      <w:r/>
      <w:bookmarkStart w:id="96" w:name="_Toc14577357"/>
      <w:r/>
      <w:bookmarkStart w:id="97" w:name="_Toc49090509"/>
      <w:r/>
      <w:bookmarkStart w:id="98" w:name="_Toc513029216"/>
      <w:r/>
      <w:bookmarkStart w:id="99" w:name="_Toc14577354"/>
      <w:r/>
      <w:bookmarkStart w:id="100" w:name="_Toc49090507"/>
      <w:r/>
      <w:bookmarkStart w:id="101" w:name="_Toc14577355"/>
      <w:r/>
      <w:bookmarkStart w:id="102" w:name="_Toc49090508"/>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5"/>
      <w:r/>
      <w:bookmarkEnd w:id="96"/>
      <w:r/>
      <w:bookmarkEnd w:id="97"/>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8"/>
      <w:r/>
      <w:bookmarkEnd w:id="99"/>
      <w:r/>
      <w:bookmarkEnd w:id="100"/>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1"/>
      <w:r/>
      <w:bookmarkEnd w:id="102"/>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3" w:name="_Hlt26954840"/>
      <w:r/>
      <w:bookmarkEnd w:id="103"/>
      <w:r>
        <w:rPr>
          <w:rFonts w:hint="eastAsia" w:ascii="方正仿宋_GBK" w:hAnsi="方正仿宋_GBK" w:eastAsia="方正仿宋_GBK" w:cs="方正仿宋_GBK"/>
          <w:bCs/>
          <w:sz w:val="28"/>
          <w:szCs w:val="28"/>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954731"/>
      <w:r/>
      <w:bookmarkEnd w:id="105"/>
      <w:r/>
      <w:bookmarkStart w:id="106" w:name="_Hlt26670482"/>
      <w:r/>
      <w:bookmarkEnd w:id="106"/>
      <w:r/>
      <w:bookmarkStart w:id="107" w:name="_Hlt26954846"/>
      <w:r/>
      <w:bookmarkEnd w:id="107"/>
      <w:r/>
      <w:bookmarkStart w:id="108" w:name="_Hlt26670486"/>
      <w:r/>
      <w:bookmarkEnd w:id="108"/>
      <w:r/>
      <w:bookmarkStart w:id="109" w:name="_Hlt26954848"/>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2"/>
      <w:r/>
      <w:bookmarkEnd w:id="113"/>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4" w:name="_Hlt26954852"/>
      <w:r/>
      <w:bookmarkEnd w:id="114"/>
      <w:r/>
      <w:bookmarkStart w:id="115" w:name="_Hlt26954739"/>
      <w:r/>
      <w:bookmarkEnd w:id="115"/>
      <w:r/>
      <w:bookmarkStart w:id="116" w:name="_Toc120614217"/>
      <w:r/>
      <w:bookmarkStart w:id="117" w:name="_Toc20823296"/>
      <w:r/>
      <w:bookmarkStart w:id="118" w:name="_Toc513029224"/>
      <w:r/>
      <w:bookmarkStart w:id="119" w:name="_Toc16938540"/>
      <w:r>
        <w:rPr>
          <w:rFonts w:hint="eastAsia" w:ascii="方正黑体_GBK" w:hAnsi="方正黑体_GBK" w:eastAsia="方正黑体_GBK" w:cs="方正黑体_GBK"/>
          <w:color w:val="000000"/>
          <w:sz w:val="28"/>
          <w:szCs w:val="28"/>
        </w:rPr>
        <w:t xml:space="preserve">四、投标文件的递交</w:t>
      </w:r>
      <w:bookmarkEnd w:id="116"/>
      <w:r/>
      <w:bookmarkEnd w:id="117"/>
      <w:r/>
      <w:bookmarkEnd w:id="118"/>
      <w:r/>
      <w:bookmarkEnd w:id="119"/>
      <w:r>
        <w:rPr>
          <w:rFonts w:hint="eastAsia" w:ascii="方正黑体_GBK" w:hAnsi="方正黑体_GBK" w:eastAsia="方正黑体_GBK" w:cs="方正黑体_GBK"/>
          <w:color w:val="000000"/>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0" w:name="_Toc513029225"/>
      <w:r/>
      <w:bookmarkStart w:id="121" w:name="_Toc16938541"/>
      <w:r/>
      <w:bookmarkStart w:id="122" w:name="_Toc462564084"/>
      <w:r/>
      <w:bookmarkStart w:id="123"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20"/>
      <w:r/>
      <w:bookmarkEnd w:id="121"/>
      <w:r/>
      <w:bookmarkEnd w:id="122"/>
      <w:r/>
      <w:bookmarkEnd w:id="123"/>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4" w:name="_Toc20823298"/>
      <w:r/>
      <w:bookmarkStart w:id="125" w:name="_Toc513029226"/>
      <w:r/>
      <w:bookmarkStart w:id="126" w:name="_Toc16938542"/>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4"/>
      <w:r/>
      <w:bookmarkEnd w:id="125"/>
      <w:r/>
      <w:bookmarkEnd w:id="126"/>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7" w:name="_Toc513029227"/>
      <w:r/>
      <w:bookmarkStart w:id="128" w:name="_Toc20823299"/>
      <w:r/>
      <w:bookmarkStart w:id="129"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7"/>
      <w:r/>
      <w:bookmarkEnd w:id="128"/>
      <w:r/>
      <w:bookmarkEnd w:id="129"/>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0" w:name="_Toc16938544"/>
      <w:r/>
      <w:bookmarkStart w:id="131" w:name="_Toc20823300"/>
      <w:r/>
      <w:bookmarkStart w:id="132"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30"/>
      <w:r/>
      <w:bookmarkEnd w:id="131"/>
      <w:r/>
      <w:bookmarkEnd w:id="132"/>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6938545"/>
      <w:r/>
      <w:bookmarkStart w:id="134" w:name="_Toc513029229"/>
      <w:r/>
      <w:bookmarkStart w:id="135" w:name="_Toc120614218"/>
      <w:r/>
      <w:bookmarkStart w:id="136" w:name="_Toc20823301"/>
      <w:r>
        <w:rPr>
          <w:rFonts w:hint="eastAsia" w:ascii="方正黑体_GBK" w:hAnsi="方正黑体_GBK" w:eastAsia="方正黑体_GBK" w:cs="方正黑体_GBK"/>
          <w:color w:val="000000"/>
          <w:sz w:val="28"/>
          <w:szCs w:val="28"/>
        </w:rPr>
        <w:t xml:space="preserve">五、开标与评标</w:t>
      </w:r>
      <w:bookmarkEnd w:id="133"/>
      <w:r/>
      <w:bookmarkEnd w:id="134"/>
      <w:r/>
      <w:bookmarkEnd w:id="135"/>
      <w:r/>
      <w:bookmarkEnd w:id="136"/>
      <w:r>
        <w:rPr>
          <w:rFonts w:hint="eastAsia" w:ascii="方正黑体_GBK" w:hAnsi="方正黑体_GBK" w:eastAsia="方正黑体_GBK" w:cs="方正黑体_GBK"/>
          <w:color w:val="000000"/>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513029230"/>
      <w:r/>
      <w:bookmarkStart w:id="138" w:name="_Toc16938546"/>
      <w:r/>
      <w:bookmarkStart w:id="139" w:name="_Toc20823302"/>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7"/>
      <w:r/>
      <w:bookmarkEnd w:id="138"/>
      <w:r/>
      <w:bookmarkEnd w:id="139"/>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0" w:name="_Toc16938547"/>
      <w:r/>
      <w:bookmarkStart w:id="141" w:name="_Toc513029231"/>
      <w:r/>
      <w:bookmarkStart w:id="142"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40"/>
      <w:r/>
      <w:bookmarkEnd w:id="141"/>
      <w:r/>
      <w:bookmarkEnd w:id="142"/>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3" w:name="_Toc513029232"/>
      <w:r/>
      <w:bookmarkStart w:id="144" w:name="_Toc16938548"/>
      <w:r/>
      <w:bookmarkStart w:id="145" w:name="_Toc20823304"/>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3"/>
      <w:r/>
      <w:bookmarkEnd w:id="144"/>
      <w:r/>
      <w:bookmarkEnd w:id="145"/>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6" w:name="_Toc513029233"/>
      <w:r/>
      <w:bookmarkStart w:id="147" w:name="_Toc20823305"/>
      <w:r/>
      <w:bookmarkStart w:id="148" w:name="_Toc16938549"/>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6"/>
      <w:r/>
      <w:bookmarkEnd w:id="147"/>
      <w:r/>
      <w:bookmarkEnd w:id="148"/>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9" w:name="_Toc20823306"/>
      <w:r/>
      <w:bookmarkStart w:id="150" w:name="_Toc16938550"/>
      <w:r/>
      <w:bookmarkStart w:id="151"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rPr>
          <w:rFonts w:hint="eastAsia" w:ascii="方正仿宋_GBK" w:hAnsi="方正仿宋_GBK" w:eastAsia="方正仿宋_GBK" w:cs="方正仿宋_GBK"/>
          <w:bCs/>
          <w:sz w:val="28"/>
          <w:szCs w:val="28"/>
          <w:lang w:eastAsia="zh-CN"/>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9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91"/>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9"/>
      <w:r/>
      <w:bookmarkEnd w:id="150"/>
      <w:r/>
      <w:bookmarkEnd w:id="151"/>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2" w:name="_Toc20823307"/>
      <w:r/>
      <w:bookmarkStart w:id="153" w:name="_Toc16938551"/>
      <w:r/>
      <w:bookmarkStart w:id="154" w:name="_Toc513029235"/>
      <w:r>
        <w:rPr>
          <w:rFonts w:hint="eastAsia" w:ascii="方正仿宋_GBK" w:hAnsi="方正仿宋_GBK" w:eastAsia="方正仿宋_GBK" w:cs="方正仿宋_GBK"/>
          <w:sz w:val="28"/>
          <w:szCs w:val="28"/>
        </w:rPr>
      </w:r>
      <w:r/>
    </w:p>
    <w:p>
      <w:pPr>
        <w:pStyle w:val="991"/>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91"/>
        <w:ind w:firstLine="56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26.1.14 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lang w:val="en-US" w:eastAsia="zh-CN"/>
        </w:rPr>
        <w:t xml:space="preserve">15</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5" w:name="_Toc120614219"/>
      <w:r>
        <w:rPr>
          <w:rFonts w:hint="eastAsia" w:ascii="方正黑体_GBK" w:hAnsi="方正黑体_GBK" w:eastAsia="方正黑体_GBK" w:cs="方正黑体_GBK"/>
          <w:color w:val="000000"/>
          <w:sz w:val="28"/>
          <w:szCs w:val="28"/>
        </w:rPr>
        <w:t xml:space="preserve">六、</w:t>
      </w:r>
      <w:bookmarkEnd w:id="152"/>
      <w:r/>
      <w:bookmarkEnd w:id="153"/>
      <w:r/>
      <w:bookmarkEnd w:id="154"/>
      <w:r>
        <w:rPr>
          <w:rFonts w:hint="eastAsia" w:ascii="方正黑体_GBK" w:hAnsi="方正黑体_GBK" w:eastAsia="方正黑体_GBK" w:cs="方正黑体_GBK"/>
          <w:color w:val="000000"/>
          <w:sz w:val="28"/>
          <w:szCs w:val="28"/>
        </w:rPr>
        <w:t xml:space="preserve">定标</w:t>
      </w:r>
      <w:bookmarkEnd w:id="155"/>
      <w:r>
        <w:rPr>
          <w:rFonts w:hint="eastAsia" w:ascii="方正黑体_GBK" w:hAnsi="方正黑体_GBK" w:eastAsia="方正黑体_GBK" w:cs="方正黑体_GBK"/>
          <w:color w:val="000000"/>
          <w:sz w:val="28"/>
          <w:szCs w:val="28"/>
        </w:rPr>
      </w:r>
      <w:r/>
    </w:p>
    <w:p>
      <w:pPr>
        <w:pStyle w:val="991"/>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6" w:name="_Toc513029238"/>
      <w:r/>
      <w:bookmarkStart w:id="157" w:name="_Toc16938554"/>
      <w:r/>
      <w:bookmarkStart w:id="158" w:name="_Toc20823310"/>
      <w:r>
        <w:rPr>
          <w:rFonts w:hint="eastAsia" w:ascii="方正仿宋_GBK" w:hAnsi="方正仿宋_GBK" w:eastAsia="方正仿宋_GBK" w:cs="方正仿宋_GBK"/>
          <w:bCs/>
          <w:color w:val="000000"/>
          <w:sz w:val="28"/>
          <w:szCs w:val="28"/>
        </w:rPr>
        <w:t xml:space="preserve">27</w:t>
      </w:r>
      <w:bookmarkEnd w:id="156"/>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7"/>
      <w:r/>
      <w:bookmarkEnd w:id="158"/>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9"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9"/>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9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60" w:name="_Toc120614220"/>
      <w:r/>
      <w:bookmarkStart w:id="161" w:name="_Toc16938552"/>
      <w:r/>
      <w:bookmarkStart w:id="162" w:name="_Toc20823308"/>
      <w:r/>
      <w:bookmarkStart w:id="163" w:name="_Toc513029236"/>
      <w:r>
        <w:rPr>
          <w:rFonts w:hint="eastAsia" w:ascii="方正黑体_GBK" w:hAnsi="方正黑体_GBK" w:eastAsia="方正黑体_GBK" w:cs="方正黑体_GBK"/>
          <w:color w:val="000000"/>
          <w:sz w:val="28"/>
          <w:szCs w:val="28"/>
        </w:rPr>
        <w:t xml:space="preserve">七、授予合同</w:t>
      </w:r>
      <w:bookmarkEnd w:id="160"/>
      <w:r>
        <w:rPr>
          <w:rFonts w:hint="eastAsia" w:ascii="方正黑体_GBK" w:hAnsi="方正黑体_GBK" w:eastAsia="方正黑体_GBK" w:cs="方正黑体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1"/>
      <w:r/>
      <w:bookmarkEnd w:id="162"/>
      <w:r/>
      <w:bookmarkEnd w:id="163"/>
      <w:r/>
      <w:bookmarkStart w:id="164" w:name="_Toc16938553"/>
      <w:r/>
      <w:bookmarkStart w:id="165" w:name="_Toc20823309"/>
      <w:r/>
      <w:bookmarkStart w:id="166"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4"/>
      <w:r/>
      <w:bookmarkEnd w:id="165"/>
      <w:r/>
      <w:bookmarkEnd w:id="166"/>
      <w:r/>
      <w:bookmarkStart w:id="167" w:name="_Toc16938558"/>
      <w:r/>
      <w:bookmarkStart w:id="168" w:name="_Toc20823314"/>
      <w:r/>
      <w:bookmarkStart w:id="169" w:name="_Toc479757207"/>
      <w:r/>
      <w:bookmarkStart w:id="170" w:name="_Toc120614221"/>
      <w:r/>
      <w:bookmarkStart w:id="171" w:name="_Toc513029242"/>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91"/>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91"/>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9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9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9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91"/>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91"/>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91"/>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91"/>
        <w:spacing w:line="400" w:lineRule="exact"/>
        <w:rPr>
          <w:rFonts w:ascii="宋体" w:hAnsi="宋体"/>
          <w:bCs/>
          <w:color w:val="ff0000"/>
          <w:sz w:val="28"/>
          <w:szCs w:val="28"/>
          <w:highlight w:val="yellow"/>
        </w:rPr>
      </w:pPr>
      <w:r/>
      <w:bookmarkStart w:id="172" w:name="_Toc20823315"/>
      <w:r/>
      <w:bookmarkStart w:id="173" w:name="_Toc3995"/>
      <w:r/>
      <w:bookmarkStart w:id="174" w:name="_Toc16938559"/>
      <w:r/>
      <w:bookmarkStart w:id="175" w:name="_Toc513029243"/>
      <w:r/>
      <w:bookmarkStart w:id="176" w:name="_Hlt16619350"/>
      <w:r/>
      <w:bookmarkStart w:id="177" w:name="_Toc120614244"/>
      <w:r/>
      <w:bookmarkStart w:id="178" w:name="_Toc20823346"/>
      <w:r/>
      <w:bookmarkStart w:id="179" w:name="_Toc16938590"/>
      <w:r/>
      <w:bookmarkStart w:id="180" w:name="_Toc479757211"/>
      <w:r/>
      <w:bookmarkStart w:id="181" w:name="_Toc462564139"/>
      <w:r>
        <w:rPr>
          <w:rFonts w:ascii="宋体" w:hAnsi="宋体"/>
          <w:bCs/>
          <w:color w:val="ff0000"/>
          <w:sz w:val="28"/>
          <w:szCs w:val="28"/>
          <w:highlight w:val="yellow"/>
        </w:rPr>
      </w:r>
      <w:r/>
    </w:p>
    <w:p>
      <w:pPr>
        <w:pStyle w:val="991"/>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1022"/>
        <w:jc w:val="center"/>
        <w:rPr>
          <w:rFonts w:ascii="宋体" w:hAnsi="宋体" w:eastAsia="宋体" w:cs="宋体"/>
          <w:b/>
          <w:bCs/>
          <w:spacing w:val="-20"/>
          <w:sz w:val="28"/>
          <w:szCs w:val="28"/>
        </w:rPr>
      </w:pPr>
      <w:r/>
      <w:bookmarkEnd w:id="172"/>
      <w:r/>
      <w:bookmarkEnd w:id="173"/>
      <w:r/>
      <w:bookmarkEnd w:id="174"/>
      <w:r/>
      <w:bookmarkEnd w:id="175"/>
      <w:r>
        <w:rPr>
          <w:rFonts w:ascii="宋体" w:hAnsi="宋体" w:eastAsia="宋体" w:cs="宋体"/>
          <w:b/>
          <w:bCs/>
          <w:spacing w:val="-20"/>
          <w:sz w:val="28"/>
          <w:szCs w:val="28"/>
        </w:rPr>
      </w:r>
      <w:r/>
    </w:p>
    <w:p>
      <w:pPr>
        <w:pStyle w:val="1022"/>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1022"/>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1022"/>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91"/>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91"/>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91"/>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91"/>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91"/>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91"/>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91"/>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91"/>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91"/>
        <w:rPr>
          <w:sz w:val="28"/>
          <w:szCs w:val="28"/>
        </w:rPr>
      </w:pPr>
      <w:r>
        <w:rPr>
          <w:sz w:val="28"/>
          <w:szCs w:val="28"/>
        </w:rPr>
      </w:r>
      <w:r/>
    </w:p>
    <w:p>
      <w:pPr>
        <w:pStyle w:val="991"/>
        <w:rPr>
          <w:rFonts w:eastAsia="黑体"/>
          <w:sz w:val="28"/>
          <w:szCs w:val="28"/>
        </w:rPr>
      </w:pPr>
      <w:r>
        <w:rPr>
          <w:rFonts w:eastAsia="黑体"/>
          <w:sz w:val="28"/>
          <w:szCs w:val="28"/>
        </w:rPr>
      </w:r>
      <w:r/>
    </w:p>
    <w:p>
      <w:pPr>
        <w:pStyle w:val="991"/>
        <w:rPr>
          <w:rFonts w:eastAsia="黑体"/>
          <w:sz w:val="28"/>
          <w:szCs w:val="28"/>
        </w:rPr>
      </w:pPr>
      <w:r>
        <w:rPr>
          <w:rFonts w:eastAsia="黑体"/>
          <w:sz w:val="28"/>
          <w:szCs w:val="28"/>
        </w:rPr>
      </w:r>
      <w:r/>
    </w:p>
    <w:p>
      <w:pPr>
        <w:pStyle w:val="991"/>
        <w:rPr>
          <w:rFonts w:eastAsia="黑体"/>
          <w:sz w:val="28"/>
          <w:szCs w:val="28"/>
        </w:rPr>
      </w:pPr>
      <w:r>
        <w:rPr>
          <w:rFonts w:eastAsia="黑体"/>
          <w:sz w:val="28"/>
          <w:szCs w:val="28"/>
        </w:rPr>
      </w:r>
      <w:r/>
    </w:p>
    <w:p>
      <w:pPr>
        <w:pStyle w:val="991"/>
        <w:rPr>
          <w:rFonts w:eastAsia="黑体"/>
          <w:sz w:val="28"/>
          <w:szCs w:val="28"/>
        </w:rPr>
      </w:pPr>
      <w:r>
        <w:rPr>
          <w:rFonts w:eastAsia="黑体"/>
          <w:sz w:val="28"/>
          <w:szCs w:val="28"/>
        </w:rPr>
      </w:r>
      <w:r/>
    </w:p>
    <w:p>
      <w:pPr>
        <w:pStyle w:val="991"/>
        <w:rPr>
          <w:rFonts w:eastAsia="黑体"/>
          <w:sz w:val="28"/>
          <w:szCs w:val="28"/>
        </w:rPr>
      </w:pPr>
      <w:r>
        <w:rPr>
          <w:rFonts w:eastAsia="黑体"/>
          <w:sz w:val="28"/>
          <w:szCs w:val="28"/>
        </w:rPr>
      </w:r>
      <w:r/>
    </w:p>
    <w:p>
      <w:pPr>
        <w:pStyle w:val="991"/>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91"/>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91"/>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93"/>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1024"/>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91"/>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1024"/>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24"/>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24"/>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1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104"/>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9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04"/>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104"/>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91"/>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91"/>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91"/>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91"/>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91"/>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991"/>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91"/>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91"/>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99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91"/>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72"/>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83"/>
        <w:gridCol w:w="2789"/>
        <w:gridCol w:w="1580"/>
        <w:gridCol w:w="2119"/>
      </w:tblGrid>
      <w:tr>
        <w:trPr>
          <w:trHeight w:val="490"/>
        </w:trPr>
        <w:tc>
          <w:tcPr>
            <w:gridSpan w:val="2"/>
            <w:tcW w:w="4672"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699"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91"/>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91"/>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371" w:type="dxa"/>
            <w:vAlign w:val="center"/>
            <w:textDirection w:val="lrTb"/>
            <w:noWrap w:val="false"/>
          </w:tcPr>
          <w:p>
            <w:pPr>
              <w:pStyle w:val="1024"/>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93"/>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104"/>
        <w:numPr>
          <w:ilvl w:val="0"/>
          <w:numId w:val="5"/>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104"/>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104"/>
        <w:numPr>
          <w:ilvl w:val="0"/>
          <w:numId w:val="7"/>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104"/>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1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93"/>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104"/>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91"/>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9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91"/>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1"/>
        <w:ind w:left="420" w:firstLine="420"/>
        <w:jc w:val="center"/>
        <w:spacing w:line="360" w:lineRule="auto"/>
      </w:pPr>
      <w:r>
        <w:br w:type="page" w:clear="all"/>
      </w:r>
      <w:r/>
    </w:p>
    <w:p>
      <w:pPr>
        <w:pStyle w:val="1105"/>
        <w:ind w:left="0"/>
        <w:rPr>
          <w:rFonts w:hint="eastAsia"/>
          <w:sz w:val="24"/>
          <w:szCs w:val="28"/>
        </w:rPr>
      </w:pPr>
      <w:r>
        <w:rPr>
          <w:rFonts w:hint="eastAsia"/>
          <w:sz w:val="24"/>
          <w:szCs w:val="28"/>
        </w:rPr>
        <w:t xml:space="preserve">附件：</w:t>
      </w:r>
      <w:r>
        <w:rPr>
          <w:rFonts w:hint="eastAsia"/>
          <w:sz w:val="24"/>
          <w:szCs w:val="28"/>
        </w:rPr>
      </w:r>
      <w:r/>
    </w:p>
    <w:p>
      <w:pPr>
        <w:pStyle w:val="991"/>
        <w:ind w:left="420" w:firstLine="723"/>
        <w:jc w:val="center"/>
        <w:spacing w:line="360" w:lineRule="auto"/>
        <w:rPr>
          <w:rFonts w:hint="eastAsia" w:ascii="宋体" w:hAnsi="宋体"/>
          <w:b/>
          <w:sz w:val="36"/>
          <w:szCs w:val="36"/>
        </w:rPr>
      </w:pPr>
      <w:r>
        <w:rPr>
          <w:rFonts w:hint="eastAsia" w:ascii="宋体" w:hAnsi="宋体"/>
          <w:b/>
          <w:sz w:val="36"/>
          <w:szCs w:val="36"/>
        </w:rPr>
        <w:t xml:space="preserve">合 同 书</w:t>
      </w:r>
      <w:r>
        <w:rPr>
          <w:rFonts w:hint="eastAsia" w:ascii="宋体" w:hAnsi="宋体"/>
          <w:b/>
          <w:sz w:val="36"/>
          <w:szCs w:val="36"/>
        </w:rPr>
      </w:r>
      <w:r/>
    </w:p>
    <w:p>
      <w:pPr>
        <w:pStyle w:val="991"/>
        <w:ind w:left="420" w:firstLine="480"/>
        <w:spacing w:line="360" w:lineRule="auto"/>
        <w:rPr>
          <w:rFonts w:hint="eastAsia" w:ascii="仿宋_GB2312" w:hAnsi="楷体" w:eastAsia="仿宋_GB2312"/>
          <w:sz w:val="24"/>
        </w:rPr>
      </w:pPr>
      <w:r>
        <w:rPr>
          <w:rFonts w:hint="eastAsia" w:ascii="仿宋_GB2312" w:hAnsi="楷体" w:eastAsia="仿宋_GB2312"/>
          <w:sz w:val="24"/>
        </w:rPr>
      </w:r>
      <w:r/>
    </w:p>
    <w:p>
      <w:pPr>
        <w:pStyle w:val="991"/>
        <w:ind w:left="420" w:firstLine="480"/>
        <w:spacing w:line="360" w:lineRule="auto"/>
        <w:rPr>
          <w:rFonts w:hint="eastAsia" w:ascii="Cambria" w:hAnsi="Cambria" w:eastAsia="仿宋_GB2312"/>
          <w:sz w:val="24"/>
        </w:rPr>
      </w:pPr>
      <w:r>
        <w:rPr>
          <w:rFonts w:hint="eastAsia" w:ascii="Cambria" w:hAnsi="Cambria" w:eastAsia="仿宋_GB2312"/>
          <w:sz w:val="24"/>
        </w:rPr>
      </w:r>
      <w:r/>
    </w:p>
    <w:p>
      <w:pPr>
        <w:pStyle w:val="991"/>
        <w:spacing w:line="360" w:lineRule="auto"/>
        <w:rPr>
          <w:rFonts w:hint="eastAsia" w:ascii="仿宋_GB2312" w:hAnsi="楷体" w:eastAsia="仿宋_GB2312"/>
          <w:sz w:val="24"/>
        </w:rPr>
      </w:pPr>
      <w:r>
        <w:rPr>
          <w:rFonts w:hint="eastAsia" w:ascii="仿宋_GB2312" w:hAnsi="楷体" w:eastAsia="仿宋_GB2312"/>
          <w:sz w:val="24"/>
        </w:rPr>
      </w:r>
      <w:r/>
    </w:p>
    <w:p>
      <w:pPr>
        <w:pStyle w:val="991"/>
        <w:spacing w:line="360" w:lineRule="auto"/>
        <w:rPr>
          <w:rFonts w:hint="eastAsia" w:ascii="宋体" w:hAnsi="宋体" w:cs="仿宋_GB2312"/>
          <w:sz w:val="24"/>
        </w:rPr>
      </w:pPr>
      <w:r>
        <w:rPr>
          <w:rFonts w:hint="eastAsia" w:ascii="宋体" w:hAnsi="宋体"/>
          <w:sz w:val="28"/>
          <w:szCs w:val="28"/>
        </w:rPr>
        <w:t xml:space="preserve">项目名称：</w:t>
      </w:r>
      <w:r>
        <w:rPr>
          <w:rFonts w:hint="eastAsia" w:ascii="宋体" w:hAnsi="宋体" w:cs="仿宋_GB2312"/>
          <w:sz w:val="24"/>
        </w:rPr>
      </w:r>
      <w:r/>
    </w:p>
    <w:p>
      <w:pPr>
        <w:pStyle w:val="991"/>
        <w:spacing w:line="360" w:lineRule="auto"/>
        <w:rPr>
          <w:rFonts w:hint="eastAsia" w:ascii="宋体" w:hAnsi="宋体"/>
          <w:sz w:val="28"/>
          <w:szCs w:val="28"/>
        </w:rPr>
      </w:pPr>
      <w:r>
        <w:rPr>
          <w:rFonts w:hint="eastAsia" w:ascii="宋体" w:hAnsi="宋体"/>
          <w:sz w:val="28"/>
          <w:szCs w:val="28"/>
        </w:rPr>
      </w:r>
      <w:r/>
    </w:p>
    <w:p>
      <w:pPr>
        <w:pStyle w:val="991"/>
        <w:spacing w:line="360" w:lineRule="auto"/>
        <w:rPr>
          <w:rFonts w:hint="eastAsia" w:ascii="宋体" w:hAnsi="宋体"/>
          <w:sz w:val="28"/>
          <w:szCs w:val="28"/>
        </w:rPr>
      </w:pPr>
      <w:r>
        <w:rPr>
          <w:rFonts w:hint="eastAsia" w:ascii="宋体" w:hAnsi="宋体"/>
          <w:sz w:val="28"/>
          <w:szCs w:val="28"/>
        </w:rPr>
      </w:r>
      <w:r/>
    </w:p>
    <w:p>
      <w:pPr>
        <w:pStyle w:val="991"/>
        <w:spacing w:line="360" w:lineRule="auto"/>
        <w:rPr>
          <w:rFonts w:hint="eastAsia" w:ascii="宋体" w:hAnsi="宋体"/>
          <w:sz w:val="28"/>
          <w:szCs w:val="28"/>
          <w:u w:val="single"/>
        </w:rPr>
      </w:pPr>
      <w:r>
        <w:rPr>
          <w:rFonts w:hint="eastAsia" w:ascii="宋体" w:hAnsi="宋体"/>
          <w:sz w:val="28"/>
          <w:szCs w:val="28"/>
        </w:rPr>
        <w:t xml:space="preserve">甲方：</w:t>
      </w:r>
      <w:r>
        <w:rPr>
          <w:rFonts w:hint="eastAsia" w:ascii="宋体" w:hAnsi="宋体"/>
          <w:sz w:val="28"/>
          <w:szCs w:val="28"/>
          <w:u w:val="single"/>
        </w:rPr>
      </w:r>
      <w:r/>
    </w:p>
    <w:p>
      <w:pPr>
        <w:pStyle w:val="991"/>
        <w:spacing w:line="360" w:lineRule="auto"/>
        <w:rPr>
          <w:rFonts w:hint="eastAsia" w:ascii="宋体" w:hAnsi="宋体"/>
          <w:sz w:val="28"/>
          <w:szCs w:val="28"/>
        </w:rPr>
      </w:pPr>
      <w:r>
        <w:rPr>
          <w:rFonts w:hint="eastAsia" w:ascii="宋体" w:hAnsi="宋体"/>
          <w:sz w:val="28"/>
          <w:szCs w:val="28"/>
        </w:rPr>
      </w:r>
      <w:r/>
    </w:p>
    <w:p>
      <w:pPr>
        <w:pStyle w:val="991"/>
        <w:spacing w:line="360" w:lineRule="auto"/>
        <w:rPr>
          <w:rFonts w:hint="eastAsia" w:ascii="宋体" w:hAnsi="宋体"/>
          <w:sz w:val="28"/>
          <w:szCs w:val="28"/>
        </w:rPr>
      </w:pPr>
      <w:r>
        <w:rPr>
          <w:rFonts w:hint="eastAsia" w:ascii="宋体" w:hAnsi="宋体"/>
          <w:sz w:val="28"/>
          <w:szCs w:val="28"/>
        </w:rPr>
      </w:r>
      <w:r/>
    </w:p>
    <w:p>
      <w:pPr>
        <w:pStyle w:val="991"/>
        <w:spacing w:line="360" w:lineRule="auto"/>
        <w:rPr>
          <w:rFonts w:hint="eastAsia" w:ascii="宋体" w:hAnsi="宋体"/>
          <w:sz w:val="28"/>
          <w:szCs w:val="28"/>
          <w:u w:val="single"/>
        </w:rPr>
      </w:pPr>
      <w:r>
        <w:rPr>
          <w:rFonts w:hint="eastAsia" w:ascii="宋体" w:hAnsi="宋体"/>
          <w:sz w:val="28"/>
          <w:szCs w:val="28"/>
        </w:rPr>
        <w:t xml:space="preserve">乙方：</w:t>
      </w:r>
      <w:r>
        <w:rPr>
          <w:rFonts w:hint="eastAsia" w:ascii="宋体" w:hAnsi="宋体"/>
          <w:sz w:val="28"/>
          <w:szCs w:val="28"/>
          <w:u w:val="single"/>
        </w:rPr>
      </w:r>
      <w:r/>
    </w:p>
    <w:p>
      <w:pPr>
        <w:pStyle w:val="991"/>
        <w:spacing w:line="360" w:lineRule="auto"/>
        <w:rPr>
          <w:rFonts w:hint="eastAsia" w:ascii="宋体" w:hAnsi="宋体"/>
          <w:sz w:val="28"/>
          <w:szCs w:val="28"/>
        </w:rPr>
      </w:pPr>
      <w:r>
        <w:rPr>
          <w:rFonts w:hint="eastAsia" w:ascii="宋体" w:hAnsi="宋体"/>
          <w:sz w:val="28"/>
          <w:szCs w:val="28"/>
        </w:rPr>
      </w:r>
      <w:r/>
    </w:p>
    <w:p>
      <w:pPr>
        <w:pStyle w:val="991"/>
        <w:spacing w:line="360" w:lineRule="auto"/>
        <w:rPr>
          <w:rFonts w:hint="eastAsia" w:ascii="宋体" w:hAnsi="宋体"/>
          <w:sz w:val="28"/>
          <w:szCs w:val="28"/>
        </w:rPr>
      </w:pPr>
      <w:r>
        <w:rPr>
          <w:rFonts w:hint="eastAsia" w:ascii="宋体" w:hAnsi="宋体"/>
          <w:sz w:val="28"/>
          <w:szCs w:val="28"/>
        </w:rPr>
      </w:r>
      <w:r/>
    </w:p>
    <w:p>
      <w:pPr>
        <w:pStyle w:val="991"/>
        <w:spacing w:line="360" w:lineRule="auto"/>
        <w:rPr>
          <w:rFonts w:hint="eastAsia" w:ascii="宋体" w:hAnsi="宋体"/>
          <w:sz w:val="28"/>
          <w:szCs w:val="28"/>
        </w:rPr>
      </w:pPr>
      <w:r>
        <w:rPr>
          <w:rFonts w:hint="eastAsia" w:ascii="宋体" w:hAnsi="宋体"/>
          <w:sz w:val="28"/>
          <w:szCs w:val="28"/>
        </w:rPr>
      </w:r>
      <w:r/>
    </w:p>
    <w:p>
      <w:pPr>
        <w:pStyle w:val="991"/>
        <w:spacing w:line="360" w:lineRule="auto"/>
        <w:rPr>
          <w:rFonts w:hint="eastAsia" w:ascii="宋体" w:hAnsi="宋体"/>
          <w:sz w:val="28"/>
          <w:szCs w:val="28"/>
        </w:rPr>
      </w:pPr>
      <w:r>
        <w:rPr>
          <w:rFonts w:hint="eastAsia" w:ascii="宋体" w:hAnsi="宋体"/>
          <w:sz w:val="28"/>
          <w:szCs w:val="28"/>
        </w:rPr>
      </w:r>
      <w:r/>
    </w:p>
    <w:p>
      <w:pPr>
        <w:pStyle w:val="991"/>
        <w:ind w:firstLine="980"/>
        <w:spacing w:line="360" w:lineRule="auto"/>
        <w:rPr>
          <w:rFonts w:hint="eastAsia" w:ascii="宋体" w:hAnsi="宋体"/>
          <w:sz w:val="28"/>
          <w:szCs w:val="28"/>
          <w:u w:val="single"/>
        </w:rPr>
      </w:pPr>
      <w:r>
        <w:rPr>
          <w:rFonts w:hint="eastAsia" w:ascii="宋体" w:hAnsi="宋体"/>
          <w:sz w:val="28"/>
          <w:szCs w:val="28"/>
        </w:rPr>
        <w:t xml:space="preserve">签订地：</w:t>
      </w:r>
      <w:r>
        <w:rPr>
          <w:rFonts w:hint="eastAsia" w:ascii="宋体" w:hAnsi="宋体"/>
          <w:sz w:val="28"/>
          <w:szCs w:val="28"/>
          <w:u w:val="single"/>
        </w:rPr>
      </w:r>
      <w:r/>
    </w:p>
    <w:p>
      <w:pPr>
        <w:pStyle w:val="991"/>
        <w:spacing w:line="360" w:lineRule="auto"/>
        <w:rPr>
          <w:rFonts w:hint="eastAsia" w:ascii="宋体" w:hAnsi="宋体"/>
          <w:sz w:val="28"/>
          <w:szCs w:val="28"/>
        </w:rPr>
      </w:pPr>
      <w:r>
        <w:rPr>
          <w:rFonts w:hint="eastAsia" w:ascii="宋体" w:hAnsi="宋体"/>
          <w:sz w:val="28"/>
          <w:szCs w:val="28"/>
        </w:rPr>
      </w:r>
      <w:r/>
    </w:p>
    <w:p>
      <w:pPr>
        <w:pStyle w:val="991"/>
        <w:ind w:firstLine="960"/>
        <w:spacing w:line="360" w:lineRule="auto"/>
        <w:rPr>
          <w:rFonts w:hint="eastAsia" w:ascii="宋体" w:hAnsi="宋体"/>
          <w:sz w:val="24"/>
          <w:u w:val="single"/>
        </w:rPr>
      </w:pPr>
      <w:r>
        <w:rPr>
          <w:rFonts w:hint="eastAsia" w:ascii="宋体" w:hAnsi="宋体"/>
          <w:sz w:val="24"/>
        </w:rPr>
        <w:t xml:space="preserve">签订日期：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u w:val="single"/>
        </w:rPr>
      </w:r>
      <w:r/>
    </w:p>
    <w:p>
      <w:pPr>
        <w:pStyle w:val="991"/>
        <w:ind w:firstLine="640"/>
        <w:jc w:val="center"/>
        <w:spacing w:line="360" w:lineRule="auto"/>
        <w:rPr>
          <w:rFonts w:hint="eastAsia" w:ascii="宋体" w:hAnsi="宋体"/>
          <w:sz w:val="24"/>
        </w:rPr>
        <w:sectPr>
          <w:footerReference w:type="defaul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sz w:val="24"/>
        </w:rPr>
      </w:r>
      <w:r/>
    </w:p>
    <w:p>
      <w:pPr>
        <w:pStyle w:val="991"/>
        <w:ind w:firstLine="420"/>
        <w:spacing w:line="360" w:lineRule="auto"/>
        <w:rPr>
          <w:rFonts w:hint="eastAsia" w:ascii="宋体" w:hAnsi="宋体"/>
          <w:szCs w:val="21"/>
        </w:rPr>
      </w:pPr>
      <w:r>
        <w:rPr>
          <w:rFonts w:ascii="宋体" w:hAnsi="宋体"/>
          <w:szCs w:val="21"/>
          <w:lang w:val="zh-CN"/>
        </w:rPr>
        <w:t xml:space="preserve">根据《中华人民共和国民法典》、《中华人民共和国政府采购法》等相关法律法规之规定，按照平等、自愿、公平和诚实信用的原则，经</w:t>
      </w:r>
      <w:r>
        <w:rPr>
          <w:rFonts w:hint="eastAsia" w:ascii="宋体" w:hAnsi="宋体" w:cs="仿宋_GB2312"/>
          <w:szCs w:val="21"/>
          <w:u w:val="single"/>
        </w:rPr>
        <w:t xml:space="preserve">      </w:t>
      </w:r>
      <w:r>
        <w:rPr>
          <w:rFonts w:ascii="宋体" w:hAnsi="宋体"/>
          <w:szCs w:val="21"/>
          <w:u w:val="single"/>
        </w:rPr>
        <w:t xml:space="preserve">   </w:t>
      </w:r>
      <w:r>
        <w:rPr>
          <w:rFonts w:ascii="宋体" w:hAnsi="宋体"/>
          <w:szCs w:val="21"/>
          <w:lang w:val="zh-CN"/>
        </w:rPr>
        <w:t xml:space="preserve">(以下简称：甲方)和</w:t>
      </w:r>
      <w:r>
        <w:rPr>
          <w:rFonts w:ascii="宋体" w:hAnsi="宋体"/>
          <w:szCs w:val="21"/>
          <w:u w:val="single"/>
        </w:rPr>
        <w:t xml:space="preserve"> </w:t>
      </w:r>
      <w:r>
        <w:rPr>
          <w:rFonts w:hint="eastAsia" w:ascii="宋体" w:hAnsi="宋体" w:cs="仿宋_GB2312"/>
          <w:szCs w:val="21"/>
          <w:u w:val="single"/>
        </w:rPr>
        <w:t xml:space="preserve">        </w:t>
      </w:r>
      <w:r>
        <w:rPr>
          <w:rFonts w:ascii="宋体" w:hAnsi="宋体"/>
          <w:szCs w:val="21"/>
          <w:lang w:val="zh-CN"/>
        </w:rPr>
        <w:t xml:space="preserve">(以下简称：乙方)协商一致，约定以下合同</w:t>
      </w:r>
      <w:r>
        <w:rPr>
          <w:rFonts w:ascii="宋体" w:hAnsi="宋体"/>
          <w:szCs w:val="21"/>
        </w:rPr>
        <w:t xml:space="preserve">条款，以兹共同遵守、全面履行。</w:t>
      </w:r>
      <w:r>
        <w:rPr>
          <w:rFonts w:hint="eastAsia" w:ascii="宋体" w:hAnsi="宋体"/>
          <w:szCs w:val="21"/>
        </w:rPr>
      </w:r>
      <w:r/>
    </w:p>
    <w:p>
      <w:pPr>
        <w:pStyle w:val="991"/>
        <w:spacing w:line="360" w:lineRule="auto"/>
        <w:rPr>
          <w:rFonts w:hint="eastAsia" w:ascii="宋体" w:hAnsi="宋体"/>
          <w:b/>
          <w:szCs w:val="21"/>
          <w:lang w:val="zh-CN"/>
        </w:rPr>
      </w:pPr>
      <w:r/>
      <w:bookmarkStart w:id="182" w:name="_Toc24059"/>
      <w:r/>
      <w:bookmarkStart w:id="183" w:name="_Toc2232"/>
      <w:r/>
      <w:bookmarkStart w:id="184" w:name="_Toc3029"/>
      <w:r>
        <w:rPr>
          <w:rFonts w:hint="eastAsia" w:ascii="宋体" w:hAnsi="宋体"/>
          <w:b/>
          <w:szCs w:val="21"/>
          <w:lang w:val="zh-CN"/>
        </w:rPr>
        <w:t xml:space="preserve">1、</w:t>
      </w:r>
      <w:r>
        <w:rPr>
          <w:rFonts w:ascii="宋体" w:hAnsi="宋体"/>
          <w:b/>
          <w:szCs w:val="21"/>
          <w:lang w:val="zh-CN"/>
        </w:rPr>
        <w:t xml:space="preserve">合同组成部分</w:t>
      </w:r>
      <w:bookmarkEnd w:id="182"/>
      <w:r/>
      <w:bookmarkEnd w:id="183"/>
      <w:r/>
      <w:bookmarkEnd w:id="184"/>
      <w:r>
        <w:rPr>
          <w:rFonts w:hint="eastAsia" w:ascii="宋体" w:hAnsi="宋体"/>
          <w:b/>
          <w:szCs w:val="21"/>
          <w:lang w:val="zh-CN"/>
        </w:rPr>
      </w:r>
      <w:r/>
    </w:p>
    <w:p>
      <w:pPr>
        <w:pStyle w:val="991"/>
        <w:ind w:firstLine="420"/>
        <w:spacing w:line="360" w:lineRule="auto"/>
        <w:rPr>
          <w:rFonts w:hint="eastAsia" w:ascii="宋体" w:hAnsi="宋体"/>
          <w:szCs w:val="21"/>
          <w:lang w:val="zh-CN"/>
        </w:rPr>
      </w:pPr>
      <w:r>
        <w:rPr>
          <w:rFonts w:ascii="宋体" w:hAnsi="宋体"/>
          <w:szCs w:val="21"/>
          <w:lang w:val="zh-CN"/>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szCs w:val="21"/>
          <w:lang w:val="zh-CN"/>
        </w:rPr>
      </w:r>
      <w:r/>
    </w:p>
    <w:p>
      <w:pPr>
        <w:pStyle w:val="991"/>
        <w:ind w:firstLine="420"/>
        <w:spacing w:line="360" w:lineRule="auto"/>
        <w:rPr>
          <w:rFonts w:hint="eastAsia" w:ascii="宋体" w:hAnsi="宋体"/>
          <w:szCs w:val="21"/>
          <w:lang w:val="zh-CN"/>
        </w:rPr>
      </w:pPr>
      <w:r>
        <w:rPr>
          <w:rFonts w:ascii="宋体" w:hAnsi="宋体"/>
          <w:szCs w:val="21"/>
          <w:lang w:val="zh-CN"/>
        </w:rPr>
        <w:t xml:space="preserve">1.1 本合同及其补充合同、变更协议；</w:t>
      </w:r>
      <w:r>
        <w:rPr>
          <w:rFonts w:hint="eastAsia" w:ascii="宋体" w:hAnsi="宋体"/>
          <w:szCs w:val="21"/>
          <w:lang w:val="zh-CN"/>
        </w:rPr>
      </w:r>
      <w:r/>
    </w:p>
    <w:p>
      <w:pPr>
        <w:pStyle w:val="991"/>
        <w:ind w:firstLine="420"/>
        <w:spacing w:line="360" w:lineRule="auto"/>
        <w:rPr>
          <w:rFonts w:hint="eastAsia" w:ascii="宋体" w:hAnsi="宋体"/>
          <w:szCs w:val="21"/>
          <w:lang w:val="zh-CN"/>
        </w:rPr>
      </w:pPr>
      <w:r>
        <w:rPr>
          <w:rFonts w:ascii="宋体" w:hAnsi="宋体"/>
          <w:szCs w:val="21"/>
          <w:lang w:val="zh-CN"/>
        </w:rPr>
        <w:t xml:space="preserve">1.2 中标通知书；</w:t>
      </w:r>
      <w:r>
        <w:rPr>
          <w:rFonts w:hint="eastAsia" w:ascii="宋体" w:hAnsi="宋体"/>
          <w:szCs w:val="21"/>
          <w:lang w:val="zh-CN"/>
        </w:rPr>
      </w:r>
      <w:r/>
    </w:p>
    <w:p>
      <w:pPr>
        <w:pStyle w:val="991"/>
        <w:ind w:firstLine="420"/>
        <w:spacing w:line="360" w:lineRule="auto"/>
        <w:rPr>
          <w:rFonts w:hint="eastAsia" w:ascii="宋体" w:hAnsi="宋体"/>
          <w:szCs w:val="21"/>
          <w:lang w:val="zh-CN"/>
        </w:rPr>
      </w:pPr>
      <w:r>
        <w:rPr>
          <w:rFonts w:ascii="宋体" w:hAnsi="宋体"/>
          <w:szCs w:val="21"/>
          <w:lang w:val="zh-CN"/>
        </w:rPr>
        <w:t xml:space="preserve">1.3 投标文件（含澄清或者说明文件）；</w:t>
      </w:r>
      <w:r>
        <w:rPr>
          <w:rFonts w:hint="eastAsia" w:ascii="宋体" w:hAnsi="宋体"/>
          <w:szCs w:val="21"/>
          <w:lang w:val="zh-CN"/>
        </w:rPr>
      </w:r>
      <w:r/>
    </w:p>
    <w:p>
      <w:pPr>
        <w:pStyle w:val="991"/>
        <w:ind w:firstLine="420"/>
        <w:spacing w:line="360" w:lineRule="auto"/>
        <w:rPr>
          <w:rFonts w:hint="eastAsia" w:ascii="宋体" w:hAnsi="宋体"/>
          <w:szCs w:val="21"/>
          <w:lang w:val="zh-CN"/>
        </w:rPr>
      </w:pPr>
      <w:r>
        <w:rPr>
          <w:rFonts w:ascii="宋体" w:hAnsi="宋体"/>
          <w:szCs w:val="21"/>
          <w:lang w:val="zh-CN"/>
        </w:rPr>
        <w:t xml:space="preserve">1.4 招标文件（含澄清或者修改文件）；</w:t>
      </w:r>
      <w:r>
        <w:rPr>
          <w:rFonts w:hint="eastAsia" w:ascii="宋体" w:hAnsi="宋体"/>
          <w:szCs w:val="21"/>
          <w:lang w:val="zh-CN"/>
        </w:rPr>
      </w:r>
      <w:r/>
    </w:p>
    <w:p>
      <w:pPr>
        <w:pStyle w:val="991"/>
        <w:ind w:firstLine="420"/>
        <w:spacing w:line="360" w:lineRule="auto"/>
        <w:rPr>
          <w:rFonts w:hint="eastAsia" w:ascii="宋体" w:hAnsi="宋体"/>
          <w:szCs w:val="21"/>
          <w:lang w:val="zh-CN"/>
        </w:rPr>
      </w:pPr>
      <w:r>
        <w:rPr>
          <w:rFonts w:ascii="宋体" w:hAnsi="宋体"/>
          <w:szCs w:val="21"/>
          <w:lang w:val="zh-CN"/>
        </w:rPr>
        <w:t xml:space="preserve">1.1.5 其他相关采购文件。</w:t>
      </w:r>
      <w:r>
        <w:rPr>
          <w:rFonts w:hint="eastAsia" w:ascii="宋体" w:hAnsi="宋体"/>
          <w:szCs w:val="21"/>
          <w:lang w:val="zh-CN"/>
        </w:rPr>
      </w:r>
      <w:r/>
    </w:p>
    <w:p>
      <w:pPr>
        <w:pStyle w:val="991"/>
        <w:spacing w:line="360" w:lineRule="auto"/>
        <w:rPr>
          <w:rFonts w:hint="eastAsia" w:ascii="宋体" w:hAnsi="宋体"/>
          <w:b/>
          <w:szCs w:val="21"/>
          <w:lang w:val="zh-CN"/>
        </w:rPr>
      </w:pPr>
      <w:r/>
      <w:bookmarkStart w:id="185" w:name="_Toc21295"/>
      <w:r/>
      <w:bookmarkStart w:id="186" w:name="_Toc24300"/>
      <w:r/>
      <w:bookmarkStart w:id="187" w:name="_Toc27126"/>
      <w:r>
        <w:rPr>
          <w:rFonts w:hint="eastAsia" w:ascii="宋体" w:hAnsi="宋体"/>
          <w:b/>
          <w:szCs w:val="21"/>
          <w:lang w:val="zh-CN"/>
        </w:rPr>
        <w:t xml:space="preserve">2、</w:t>
      </w:r>
      <w:r>
        <w:rPr>
          <w:rFonts w:ascii="宋体" w:hAnsi="宋体"/>
          <w:b/>
          <w:szCs w:val="21"/>
          <w:lang w:val="zh-CN"/>
        </w:rPr>
        <w:t xml:space="preserve">货物</w:t>
      </w:r>
      <w:bookmarkEnd w:id="185"/>
      <w:r/>
      <w:bookmarkEnd w:id="186"/>
      <w:r/>
      <w:bookmarkEnd w:id="187"/>
      <w:r>
        <w:rPr>
          <w:rFonts w:hint="eastAsia" w:ascii="宋体" w:hAnsi="宋体"/>
          <w:b/>
          <w:szCs w:val="21"/>
          <w:lang w:val="zh-CN"/>
        </w:rPr>
      </w:r>
      <w:r/>
    </w:p>
    <w:p>
      <w:pPr>
        <w:pStyle w:val="991"/>
        <w:ind w:firstLine="420"/>
        <w:spacing w:line="360" w:lineRule="auto"/>
        <w:rPr>
          <w:rFonts w:hint="eastAsia" w:ascii="宋体" w:hAnsi="宋体"/>
          <w:szCs w:val="21"/>
          <w:u w:val="single"/>
        </w:rPr>
      </w:pPr>
      <w:r>
        <w:rPr>
          <w:rFonts w:ascii="宋体" w:hAnsi="宋体"/>
          <w:szCs w:val="21"/>
        </w:rPr>
        <w:t xml:space="preserve">2.1 货物名称：</w:t>
      </w:r>
      <w:r>
        <w:rPr>
          <w:rFonts w:hint="eastAsia" w:ascii="宋体" w:hAnsi="宋体"/>
          <w:szCs w:val="21"/>
          <w:u w:val="single"/>
        </w:rPr>
        <w:t xml:space="preserve">      </w:t>
      </w:r>
      <w:r>
        <w:rPr>
          <w:rFonts w:hint="eastAsia" w:ascii="宋体" w:hAnsi="宋体"/>
          <w:szCs w:val="21"/>
          <w:u w:val="single"/>
        </w:rPr>
      </w:r>
      <w:r/>
    </w:p>
    <w:p>
      <w:pPr>
        <w:pStyle w:val="991"/>
        <w:ind w:firstLine="420"/>
        <w:spacing w:line="360" w:lineRule="auto"/>
        <w:rPr>
          <w:rFonts w:hint="eastAsia" w:ascii="宋体" w:hAnsi="宋体"/>
          <w:szCs w:val="21"/>
        </w:rPr>
      </w:pPr>
      <w:r>
        <w:rPr>
          <w:rFonts w:ascii="宋体" w:hAnsi="宋体"/>
          <w:szCs w:val="21"/>
        </w:rPr>
        <w:t xml:space="preserve">2.2 货物</w:t>
      </w:r>
      <w:r>
        <w:rPr>
          <w:rFonts w:hint="eastAsia" w:ascii="宋体" w:hAnsi="宋体"/>
          <w:szCs w:val="21"/>
        </w:rPr>
        <w:t xml:space="preserve">清单：</w:t>
      </w:r>
      <w:r>
        <w:rPr>
          <w:rFonts w:hint="eastAsia" w:ascii="宋体" w:hAnsi="宋体"/>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1185"/>
        <w:gridCol w:w="1185"/>
        <w:gridCol w:w="1185"/>
        <w:gridCol w:w="1185"/>
        <w:gridCol w:w="1185"/>
        <w:gridCol w:w="1186"/>
      </w:tblGrid>
      <w:tr>
        <w:trPr/>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序号</w:t>
            </w: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设备名称</w:t>
            </w: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品牌</w:t>
            </w: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型号</w:t>
            </w: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单价</w:t>
            </w: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数量</w:t>
            </w:r>
            <w:r>
              <w:rPr>
                <w:rFonts w:hint="eastAsia" w:ascii="宋体" w:hAnsi="宋体"/>
                <w:szCs w:val="21"/>
                <w:u w:val="single"/>
              </w:rPr>
            </w:r>
            <w:r/>
          </w:p>
        </w:tc>
        <w:tc>
          <w:tcPr>
            <w:tcW w:w="1186"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总价</w:t>
            </w:r>
            <w:r>
              <w:rPr>
                <w:rFonts w:hint="eastAsia" w:ascii="宋体" w:hAnsi="宋体"/>
                <w:szCs w:val="21"/>
                <w:u w:val="single"/>
              </w:rPr>
            </w:r>
            <w:r/>
          </w:p>
        </w:tc>
      </w:tr>
      <w:tr>
        <w:trPr/>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6"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r>
      <w:tr>
        <w:trPr/>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6"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r>
      <w:tr>
        <w:trPr/>
        <w:tc>
          <w:tcPr>
            <w:gridSpan w:val="5"/>
            <w:tcW w:w="592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t xml:space="preserve">合计</w:t>
            </w:r>
            <w:r>
              <w:rPr>
                <w:rFonts w:hint="eastAsia" w:ascii="宋体" w:hAnsi="宋体"/>
                <w:szCs w:val="21"/>
                <w:u w:val="single"/>
              </w:rPr>
            </w:r>
            <w:r/>
          </w:p>
        </w:tc>
        <w:tc>
          <w:tcPr>
            <w:tcW w:w="1185"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c>
          <w:tcPr>
            <w:tcW w:w="1186" w:type="dxa"/>
            <w:vAlign w:val="top"/>
            <w:textDirection w:val="lrTb"/>
            <w:noWrap w:val="false"/>
          </w:tcPr>
          <w:p>
            <w:pPr>
              <w:pStyle w:val="991"/>
              <w:jc w:val="center"/>
              <w:spacing w:line="360" w:lineRule="auto"/>
              <w:rPr>
                <w:rFonts w:hint="eastAsia" w:ascii="宋体" w:hAnsi="宋体"/>
                <w:szCs w:val="21"/>
                <w:u w:val="single"/>
              </w:rPr>
            </w:pPr>
            <w:r>
              <w:rPr>
                <w:rFonts w:hint="eastAsia" w:ascii="宋体" w:hAnsi="宋体"/>
                <w:szCs w:val="21"/>
                <w:u w:val="single"/>
              </w:rPr>
            </w:r>
            <w:r/>
          </w:p>
        </w:tc>
      </w:tr>
    </w:tbl>
    <w:p>
      <w:pPr>
        <w:pStyle w:val="991"/>
        <w:ind w:firstLine="420"/>
        <w:spacing w:line="360" w:lineRule="auto"/>
        <w:rPr>
          <w:rFonts w:hint="eastAsia" w:ascii="仿宋" w:hAnsi="仿宋" w:eastAsia="仿宋_GB2312"/>
          <w:sz w:val="20"/>
        </w:rPr>
      </w:pPr>
      <w:r>
        <w:rPr>
          <w:rFonts w:ascii="宋体" w:hAnsi="宋体"/>
          <w:szCs w:val="21"/>
        </w:rPr>
        <w:t xml:space="preserve">2.3 货物质量：</w:t>
      </w:r>
      <w:r>
        <w:rPr>
          <w:rFonts w:ascii="宋体" w:hAnsi="宋体"/>
          <w:szCs w:val="21"/>
          <w:u w:val="single"/>
        </w:rPr>
        <w:t xml:space="preserve">　合格  </w:t>
      </w:r>
      <w:r>
        <w:rPr>
          <w:rFonts w:ascii="仿宋" w:hAnsi="仿宋" w:eastAsia="仿宋_GB2312"/>
          <w:sz w:val="20"/>
        </w:rPr>
        <w:t xml:space="preserve">。</w:t>
      </w:r>
      <w:r>
        <w:rPr>
          <w:rFonts w:hint="eastAsia" w:ascii="仿宋" w:hAnsi="仿宋" w:eastAsia="仿宋_GB2312"/>
          <w:sz w:val="20"/>
        </w:rPr>
      </w:r>
      <w:r/>
    </w:p>
    <w:p>
      <w:pPr>
        <w:pStyle w:val="991"/>
        <w:spacing w:line="360" w:lineRule="auto"/>
        <w:rPr>
          <w:rFonts w:hint="eastAsia" w:ascii="宋体" w:hAnsi="宋体"/>
          <w:b/>
          <w:szCs w:val="21"/>
          <w:lang w:val="zh-CN"/>
        </w:rPr>
      </w:pPr>
      <w:r/>
      <w:bookmarkStart w:id="188" w:name="_Toc21551"/>
      <w:r/>
      <w:bookmarkStart w:id="189" w:name="_Toc21631"/>
      <w:r/>
      <w:bookmarkStart w:id="190" w:name="_Toc23292"/>
      <w:r>
        <w:rPr>
          <w:rFonts w:hint="eastAsia" w:ascii="宋体" w:hAnsi="宋体"/>
          <w:b/>
          <w:szCs w:val="21"/>
          <w:lang w:val="zh-CN"/>
        </w:rPr>
        <w:t xml:space="preserve">3、</w:t>
      </w:r>
      <w:r>
        <w:rPr>
          <w:rFonts w:ascii="宋体" w:hAnsi="宋体"/>
          <w:b/>
          <w:szCs w:val="21"/>
          <w:lang w:val="zh-CN"/>
        </w:rPr>
        <w:t xml:space="preserve"> 价款</w:t>
      </w:r>
      <w:bookmarkEnd w:id="188"/>
      <w:r/>
      <w:bookmarkEnd w:id="189"/>
      <w:r/>
      <w:bookmarkEnd w:id="190"/>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本合同总价为：￥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元（大写：</w:t>
      </w:r>
      <w:r>
        <w:rPr>
          <w:rFonts w:hint="eastAsia" w:ascii="宋体" w:hAnsi="宋体"/>
          <w:szCs w:val="21"/>
          <w:u w:val="single"/>
        </w:rPr>
        <w:t xml:space="preserve">         </w:t>
      </w:r>
      <w:r>
        <w:rPr>
          <w:rFonts w:ascii="宋体" w:hAnsi="宋体"/>
          <w:szCs w:val="21"/>
        </w:rPr>
        <w:t xml:space="preserve">元人民币）。</w:t>
      </w:r>
      <w:r>
        <w:rPr>
          <w:rFonts w:hint="eastAsia" w:ascii="宋体" w:hAnsi="宋体"/>
          <w:szCs w:val="21"/>
        </w:rPr>
      </w:r>
      <w:r/>
    </w:p>
    <w:p>
      <w:pPr>
        <w:pStyle w:val="991"/>
        <w:spacing w:line="360" w:lineRule="auto"/>
        <w:rPr>
          <w:rFonts w:hint="eastAsia" w:ascii="宋体" w:hAnsi="宋体"/>
          <w:b/>
          <w:szCs w:val="21"/>
          <w:lang w:val="zh-CN"/>
        </w:rPr>
      </w:pPr>
      <w:r/>
      <w:bookmarkStart w:id="191" w:name="_Toc10340"/>
      <w:r/>
      <w:bookmarkStart w:id="192" w:name="_Toc1814"/>
      <w:r/>
      <w:bookmarkStart w:id="193" w:name="_Toc22618"/>
      <w:r>
        <w:rPr>
          <w:rFonts w:hint="eastAsia" w:ascii="宋体" w:hAnsi="宋体"/>
          <w:b/>
          <w:szCs w:val="21"/>
          <w:lang w:val="zh-CN"/>
        </w:rPr>
        <w:t xml:space="preserve">4、</w:t>
      </w:r>
      <w:r>
        <w:rPr>
          <w:rFonts w:ascii="宋体" w:hAnsi="宋体"/>
          <w:b/>
          <w:szCs w:val="21"/>
          <w:lang w:val="zh-CN"/>
        </w:rPr>
        <w:t xml:space="preserve"> 付款方式和发票开具方式</w:t>
      </w:r>
      <w:bookmarkEnd w:id="191"/>
      <w:r/>
      <w:bookmarkEnd w:id="192"/>
      <w:r/>
      <w:bookmarkEnd w:id="193"/>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4.1 付款方式：</w:t>
      </w:r>
      <w:r>
        <w:rPr>
          <w:rFonts w:ascii="宋体" w:hAnsi="宋体"/>
          <w:szCs w:val="21"/>
          <w:u w:val="single"/>
        </w:rPr>
        <w:t xml:space="preserve">详见合同专用条款                                </w:t>
      </w:r>
      <w:r>
        <w:rPr>
          <w:rFonts w:ascii="宋体" w:hAnsi="宋体"/>
          <w:szCs w:val="21"/>
        </w:rPr>
        <w:t xml:space="preserve">；</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4.2 发票开具方式：</w:t>
      </w:r>
      <w:r>
        <w:rPr>
          <w:rFonts w:ascii="宋体" w:hAnsi="宋体"/>
          <w:szCs w:val="21"/>
          <w:u w:val="single"/>
        </w:rPr>
        <w:t xml:space="preserve">详见合同专用条款                            </w:t>
      </w:r>
      <w:r>
        <w:rPr>
          <w:rFonts w:ascii="宋体" w:hAnsi="宋体"/>
          <w:szCs w:val="21"/>
        </w:rPr>
        <w:t xml:space="preserve">。</w:t>
      </w:r>
      <w:r>
        <w:rPr>
          <w:rFonts w:hint="eastAsia" w:ascii="宋体" w:hAnsi="宋体"/>
          <w:szCs w:val="21"/>
        </w:rPr>
      </w:r>
      <w:r/>
    </w:p>
    <w:p>
      <w:pPr>
        <w:pStyle w:val="991"/>
        <w:spacing w:line="360" w:lineRule="auto"/>
        <w:rPr>
          <w:rFonts w:hint="eastAsia" w:ascii="宋体" w:hAnsi="宋体"/>
          <w:b/>
          <w:szCs w:val="21"/>
          <w:lang w:val="zh-CN"/>
        </w:rPr>
      </w:pPr>
      <w:r/>
      <w:bookmarkStart w:id="194" w:name="_Toc32071"/>
      <w:r/>
      <w:bookmarkStart w:id="195" w:name="_Toc2846"/>
      <w:r/>
      <w:bookmarkStart w:id="196" w:name="_Toc19304"/>
      <w:r>
        <w:rPr>
          <w:rFonts w:hint="eastAsia" w:ascii="宋体" w:hAnsi="宋体"/>
          <w:b/>
          <w:szCs w:val="21"/>
          <w:lang w:val="zh-CN"/>
        </w:rPr>
        <w:t xml:space="preserve">5、</w:t>
      </w:r>
      <w:r>
        <w:rPr>
          <w:rFonts w:ascii="宋体" w:hAnsi="宋体"/>
          <w:b/>
          <w:szCs w:val="21"/>
          <w:lang w:val="zh-CN"/>
        </w:rPr>
        <w:t xml:space="preserve"> 货物交付期限、地点和方式</w:t>
      </w:r>
      <w:bookmarkEnd w:id="194"/>
      <w:r/>
      <w:bookmarkEnd w:id="195"/>
      <w:r/>
      <w:bookmarkEnd w:id="196"/>
      <w:r>
        <w:rPr>
          <w:rFonts w:hint="eastAsia" w:ascii="宋体" w:hAnsi="宋体"/>
          <w:b/>
          <w:szCs w:val="21"/>
          <w:lang w:val="zh-CN"/>
        </w:rPr>
      </w:r>
      <w:r/>
    </w:p>
    <w:p>
      <w:pPr>
        <w:pStyle w:val="991"/>
        <w:ind w:firstLine="420"/>
        <w:spacing w:line="360" w:lineRule="auto"/>
        <w:rPr>
          <w:rFonts w:hint="eastAsia" w:ascii="宋体" w:hAnsi="宋体"/>
          <w:szCs w:val="21"/>
          <w:u w:val="single"/>
        </w:rPr>
      </w:pPr>
      <w:r>
        <w:rPr>
          <w:rFonts w:ascii="宋体" w:hAnsi="宋体"/>
          <w:szCs w:val="21"/>
        </w:rPr>
        <w:t xml:space="preserve">5.1 交付期限：</w:t>
      </w:r>
      <w:r>
        <w:rPr>
          <w:rFonts w:ascii="宋体" w:hAnsi="宋体"/>
          <w:szCs w:val="21"/>
          <w:u w:val="single"/>
        </w:rPr>
        <w:t xml:space="preserve"> </w:t>
      </w:r>
      <w:r>
        <w:rPr>
          <w:rFonts w:ascii="宋体" w:hAnsi="宋体"/>
          <w:szCs w:val="21"/>
          <w:highlight w:val="none"/>
          <w:u w:val="single"/>
        </w:rPr>
        <w:t xml:space="preserve">合同签订后</w:t>
      </w:r>
      <w:r>
        <w:rPr>
          <w:rFonts w:hint="eastAsia" w:ascii="宋体" w:hAnsi="宋体"/>
          <w:szCs w:val="21"/>
          <w:highlight w:val="none"/>
          <w:u w:val="single"/>
        </w:rPr>
        <w:t xml:space="preserve">30</w:t>
      </w:r>
      <w:r>
        <w:rPr>
          <w:rFonts w:ascii="宋体" w:hAnsi="宋体"/>
          <w:szCs w:val="21"/>
          <w:highlight w:val="none"/>
          <w:u w:val="single"/>
        </w:rPr>
        <w:t xml:space="preserve">日内</w:t>
      </w:r>
      <w:r>
        <w:rPr>
          <w:rFonts w:ascii="宋体" w:hAnsi="宋体" w:cs="仿宋_GB2312"/>
          <w:szCs w:val="21"/>
          <w:highlight w:val="none"/>
          <w:u w:val="single"/>
          <w:lang w:val="zh-CN"/>
        </w:rPr>
        <w:t xml:space="preserve">完成</w:t>
      </w:r>
      <w:r>
        <w:rPr>
          <w:rFonts w:ascii="宋体" w:hAnsi="宋体"/>
          <w:szCs w:val="21"/>
          <w:highlight w:val="none"/>
          <w:u w:val="single"/>
        </w:rPr>
        <w:t xml:space="preserve">；</w:t>
      </w:r>
      <w:r>
        <w:rPr>
          <w:rFonts w:hint="eastAsia" w:ascii="宋体" w:hAnsi="宋体"/>
          <w:szCs w:val="21"/>
          <w:u w:val="single"/>
        </w:rPr>
      </w:r>
      <w:r/>
    </w:p>
    <w:p>
      <w:pPr>
        <w:pStyle w:val="991"/>
        <w:ind w:firstLine="420"/>
        <w:spacing w:line="360" w:lineRule="auto"/>
        <w:rPr>
          <w:rFonts w:hint="eastAsia" w:ascii="宋体" w:hAnsi="宋体"/>
          <w:szCs w:val="21"/>
        </w:rPr>
      </w:pPr>
      <w:r>
        <w:rPr>
          <w:rFonts w:ascii="宋体" w:hAnsi="宋体"/>
          <w:szCs w:val="21"/>
        </w:rPr>
        <w:t xml:space="preserve">5.2 交付地点：</w:t>
      </w:r>
      <w:r>
        <w:rPr>
          <w:rFonts w:ascii="宋体" w:hAnsi="宋体"/>
          <w:szCs w:val="21"/>
          <w:u w:val="single"/>
        </w:rPr>
        <w:t xml:space="preserve"> </w:t>
      </w:r>
      <w:r>
        <w:rPr>
          <w:rFonts w:hint="eastAsia" w:ascii="宋体" w:hAnsi="宋体"/>
          <w:szCs w:val="21"/>
          <w:u w:val="single"/>
        </w:rPr>
        <w:t xml:space="preserve">甲方指定地点</w:t>
      </w:r>
      <w:r>
        <w:rPr>
          <w:rFonts w:ascii="宋体" w:hAnsi="宋体"/>
          <w:szCs w:val="21"/>
          <w:u w:val="single"/>
        </w:rPr>
        <w:t xml:space="preserve">    </w:t>
      </w:r>
      <w:r>
        <w:rPr>
          <w:rFonts w:ascii="宋体" w:hAnsi="宋体"/>
          <w:szCs w:val="21"/>
        </w:rPr>
        <w:t xml:space="preserve">；</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5.3 交付方式：</w:t>
      </w:r>
      <w:r>
        <w:rPr>
          <w:rFonts w:ascii="宋体" w:hAnsi="宋体"/>
          <w:szCs w:val="21"/>
          <w:u w:val="single"/>
        </w:rPr>
        <w:t xml:space="preserve">现实交付   　  </w:t>
      </w:r>
      <w:r>
        <w:rPr>
          <w:rFonts w:ascii="宋体" w:hAnsi="宋体"/>
          <w:szCs w:val="21"/>
        </w:rPr>
        <w:t xml:space="preserve">。</w:t>
      </w:r>
      <w:r>
        <w:rPr>
          <w:rFonts w:hint="eastAsia" w:ascii="宋体" w:hAnsi="宋体"/>
          <w:szCs w:val="21"/>
        </w:rPr>
      </w:r>
      <w:r/>
    </w:p>
    <w:p>
      <w:pPr>
        <w:pStyle w:val="991"/>
        <w:spacing w:line="360" w:lineRule="auto"/>
        <w:rPr>
          <w:rFonts w:hint="eastAsia" w:ascii="宋体" w:hAnsi="宋体"/>
          <w:b/>
          <w:szCs w:val="21"/>
          <w:lang w:val="zh-CN"/>
        </w:rPr>
      </w:pPr>
      <w:r/>
      <w:bookmarkStart w:id="197" w:name="_Toc27250"/>
      <w:r/>
      <w:bookmarkStart w:id="198" w:name="_Toc19554"/>
      <w:r/>
      <w:bookmarkStart w:id="199" w:name="_Toc21423"/>
      <w:r>
        <w:rPr>
          <w:rFonts w:hint="eastAsia" w:ascii="宋体" w:hAnsi="宋体"/>
          <w:b/>
          <w:szCs w:val="21"/>
          <w:lang w:val="zh-CN"/>
        </w:rPr>
        <w:t xml:space="preserve">6、</w:t>
      </w:r>
      <w:r>
        <w:rPr>
          <w:rFonts w:ascii="宋体" w:hAnsi="宋体"/>
          <w:b/>
          <w:szCs w:val="21"/>
          <w:lang w:val="zh-CN"/>
        </w:rPr>
        <w:t xml:space="preserve">违约责任</w:t>
      </w:r>
      <w:bookmarkEnd w:id="197"/>
      <w:r/>
      <w:bookmarkEnd w:id="198"/>
      <w:r/>
      <w:bookmarkEnd w:id="199"/>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6.1 除不可抗力外，如果乙方没有按照本合同约定的期限、地点和方式交付货物，那么甲方可要求乙方支付违约金，违约金按每迟延交付货物一日的应交付而未交付货物价格的</w:t>
      </w:r>
      <w:r>
        <w:rPr>
          <w:rFonts w:ascii="宋体" w:hAnsi="宋体" w:cs="仿宋_GB2312"/>
          <w:szCs w:val="21"/>
        </w:rPr>
        <w:t xml:space="preserve">1‰</w:t>
      </w:r>
      <w:r>
        <w:rPr>
          <w:rFonts w:ascii="宋体" w:hAnsi="宋体"/>
          <w:szCs w:val="21"/>
        </w:rPr>
        <w:t xml:space="preserve">计算，最高限额为本合同总价的</w:t>
      </w:r>
      <w:r>
        <w:rPr>
          <w:rFonts w:ascii="宋体" w:hAnsi="宋体" w:cs="仿宋_GB2312"/>
          <w:szCs w:val="21"/>
        </w:rPr>
        <w:t xml:space="preserve">1‰</w:t>
      </w:r>
      <w:r>
        <w:rPr>
          <w:rFonts w:ascii="宋体" w:hAnsi="宋体"/>
          <w:szCs w:val="21"/>
        </w:rPr>
        <w:t xml:space="preserve">；迟延交付货物的违约金计算数额达到前述最高限额之日起，甲方有权在要求乙方支付违约金的同时，书面通知乙方解除本合同；</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6.2 除不可抗力外，如果甲方没有按照本合同约定的付款方式付款，那么乙方可要求甲方支付违约金，违约金按每迟延付款一日的应付而未付款的</w:t>
      </w:r>
      <w:r>
        <w:rPr>
          <w:rFonts w:ascii="宋体" w:hAnsi="宋体" w:cs="仿宋_GB2312"/>
          <w:szCs w:val="21"/>
        </w:rPr>
        <w:t xml:space="preserve">1‰</w:t>
      </w:r>
      <w:r>
        <w:rPr>
          <w:rFonts w:ascii="宋体" w:hAnsi="宋体"/>
          <w:szCs w:val="21"/>
        </w:rPr>
        <w:t xml:space="preserve">计算，最高限额为本合同总价的</w:t>
      </w:r>
      <w:r>
        <w:rPr>
          <w:rFonts w:ascii="宋体" w:hAnsi="宋体" w:cs="仿宋_GB2312"/>
          <w:szCs w:val="21"/>
        </w:rPr>
        <w:t xml:space="preserve">1‰</w:t>
      </w:r>
      <w:r>
        <w:rPr>
          <w:rFonts w:ascii="宋体" w:hAnsi="宋体"/>
          <w:szCs w:val="21"/>
        </w:rPr>
        <w:t xml:space="preserve">；迟延付款的违约金计算数额达到前述最高限额之日起，乙方有权在要求甲方支付违约金的同时，书面通知甲方解除本合同；</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6.6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szCs w:val="21"/>
        </w:rPr>
      </w:r>
      <w:r/>
    </w:p>
    <w:p>
      <w:pPr>
        <w:pStyle w:val="991"/>
        <w:spacing w:line="360" w:lineRule="auto"/>
        <w:rPr>
          <w:rFonts w:hint="eastAsia" w:ascii="宋体" w:hAnsi="宋体"/>
          <w:b/>
          <w:szCs w:val="21"/>
          <w:lang w:val="zh-CN"/>
        </w:rPr>
      </w:pPr>
      <w:r/>
      <w:bookmarkStart w:id="200" w:name="_Toc28375"/>
      <w:r/>
      <w:bookmarkStart w:id="201" w:name="_Toc16021"/>
      <w:r/>
      <w:bookmarkStart w:id="202" w:name="_Toc15583"/>
      <w:r>
        <w:rPr>
          <w:rFonts w:hint="eastAsia" w:ascii="宋体" w:hAnsi="宋体"/>
          <w:b/>
          <w:szCs w:val="21"/>
          <w:lang w:val="zh-CN"/>
        </w:rPr>
        <w:t xml:space="preserve">7、</w:t>
      </w:r>
      <w:r>
        <w:rPr>
          <w:rFonts w:ascii="宋体" w:hAnsi="宋体"/>
          <w:b/>
          <w:szCs w:val="21"/>
          <w:lang w:val="zh-CN"/>
        </w:rPr>
        <w:t xml:space="preserve">合同争议的解决</w:t>
      </w:r>
      <w:bookmarkEnd w:id="200"/>
      <w:r/>
      <w:bookmarkEnd w:id="201"/>
      <w:r/>
      <w:bookmarkEnd w:id="202"/>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本合同履行过程中发生的任何争议，双方当事人均可通过和解或者调解解决；不愿和解、调解或者和解、调解不成的，可以选择下列第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种方式解决：</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7.1 将争议提交</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仲裁委员会依申请仲裁时其现行有效的仲裁规则裁决；</w:t>
      </w:r>
      <w:r>
        <w:rPr>
          <w:rFonts w:hint="eastAsia" w:ascii="宋体" w:hAnsi="宋体"/>
          <w:szCs w:val="21"/>
        </w:rPr>
      </w:r>
      <w:r/>
    </w:p>
    <w:p>
      <w:pPr>
        <w:pStyle w:val="991"/>
        <w:ind w:firstLine="420"/>
        <w:spacing w:line="360" w:lineRule="auto"/>
        <w:rPr>
          <w:rFonts w:hint="eastAsia" w:ascii="宋体" w:hAnsi="宋体" w:cs="宋体"/>
          <w:szCs w:val="21"/>
        </w:rPr>
      </w:pPr>
      <w:r>
        <w:rPr>
          <w:rFonts w:ascii="宋体" w:hAnsi="宋体"/>
          <w:szCs w:val="21"/>
        </w:rPr>
        <w:t xml:space="preserve">7.2 向</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人民法院起诉。</w:t>
      </w:r>
      <w:r>
        <w:rPr>
          <w:rFonts w:hint="eastAsia" w:ascii="宋体" w:hAnsi="宋体" w:cs="宋体"/>
          <w:szCs w:val="21"/>
        </w:rPr>
      </w:r>
      <w:r/>
    </w:p>
    <w:p>
      <w:pPr>
        <w:pStyle w:val="991"/>
        <w:spacing w:line="360" w:lineRule="auto"/>
        <w:rPr>
          <w:rFonts w:hint="eastAsia" w:ascii="宋体" w:hAnsi="宋体"/>
          <w:b/>
          <w:szCs w:val="21"/>
          <w:lang w:val="zh-CN"/>
        </w:rPr>
      </w:pPr>
      <w:r/>
      <w:bookmarkStart w:id="203" w:name="_Toc15322"/>
      <w:r/>
      <w:bookmarkStart w:id="204" w:name="_Toc11173"/>
      <w:r/>
      <w:bookmarkStart w:id="205" w:name="_Toc7245"/>
      <w:r>
        <w:rPr>
          <w:rFonts w:hint="eastAsia" w:ascii="宋体" w:hAnsi="宋体"/>
          <w:b/>
          <w:szCs w:val="21"/>
          <w:lang w:val="zh-CN"/>
        </w:rPr>
        <w:t xml:space="preserve">8、</w:t>
      </w:r>
      <w:r>
        <w:rPr>
          <w:rFonts w:ascii="宋体" w:hAnsi="宋体"/>
          <w:b/>
          <w:szCs w:val="21"/>
          <w:lang w:val="zh-CN"/>
        </w:rPr>
        <w:t xml:space="preserve"> 合同生效</w:t>
      </w:r>
      <w:bookmarkEnd w:id="203"/>
      <w:r/>
      <w:bookmarkEnd w:id="204"/>
      <w:r/>
      <w:bookmarkEnd w:id="205"/>
      <w:r>
        <w:rPr>
          <w:rFonts w:hint="eastAsia" w:ascii="宋体" w:hAnsi="宋体"/>
          <w:b/>
          <w:szCs w:val="21"/>
          <w:lang w:val="zh-CN"/>
        </w:rPr>
      </w:r>
      <w:r/>
    </w:p>
    <w:p>
      <w:pPr>
        <w:pStyle w:val="991"/>
        <w:ind w:firstLine="420"/>
        <w:spacing w:line="360" w:lineRule="auto"/>
        <w:rPr>
          <w:rFonts w:hint="eastAsia" w:ascii="宋体" w:hAnsi="宋体"/>
          <w:b/>
          <w:szCs w:val="21"/>
        </w:rPr>
      </w:pPr>
      <w:r>
        <w:rPr>
          <w:rFonts w:ascii="宋体" w:hAnsi="宋体"/>
          <w:szCs w:val="21"/>
        </w:rPr>
        <w:t xml:space="preserve">本合同自双方当事人盖章或者签字时生效。</w:t>
      </w:r>
      <w:r>
        <w:rPr>
          <w:rFonts w:hint="eastAsia" w:ascii="宋体" w:hAnsi="宋体"/>
          <w:b/>
          <w:szCs w:val="21"/>
        </w:rPr>
      </w:r>
      <w:r/>
    </w:p>
    <w:p>
      <w:pPr>
        <w:pStyle w:val="991"/>
        <w:spacing w:line="360" w:lineRule="auto"/>
        <w:rPr>
          <w:rFonts w:hint="eastAsia" w:ascii="宋体" w:hAnsi="宋体"/>
          <w:szCs w:val="21"/>
          <w:lang w:val="zh-CN"/>
        </w:rPr>
      </w:pPr>
      <w:r>
        <w:rPr>
          <w:rFonts w:hint="eastAsia" w:ascii="宋体" w:hAnsi="宋体"/>
          <w:szCs w:val="21"/>
          <w:lang w:val="zh-CN"/>
        </w:rPr>
      </w:r>
      <w:r/>
    </w:p>
    <w:p>
      <w:pPr>
        <w:pStyle w:val="991"/>
        <w:spacing w:line="360" w:lineRule="auto"/>
        <w:rPr>
          <w:rFonts w:hint="eastAsia" w:ascii="宋体" w:hAnsi="宋体"/>
          <w:szCs w:val="21"/>
          <w:lang w:val="zh-CN"/>
        </w:rPr>
      </w:pPr>
      <w:r>
        <w:rPr>
          <w:rFonts w:ascii="宋体" w:hAnsi="宋体"/>
          <w:b/>
          <w:szCs w:val="21"/>
          <w:lang w:val="zh-CN"/>
        </w:rPr>
        <w:t xml:space="preserve">甲方</w:t>
      </w:r>
      <w:r>
        <w:rPr>
          <w:rFonts w:ascii="宋体" w:hAnsi="宋体"/>
          <w:szCs w:val="21"/>
          <w:lang w:val="zh-CN"/>
        </w:rPr>
        <w:t xml:space="preserve">：</w:t>
      </w:r>
      <w:r>
        <w:rPr>
          <w:rFonts w:hint="eastAsia" w:ascii="宋体" w:hAnsi="宋体" w:cs="仿宋_GB2312"/>
          <w:szCs w:val="21"/>
        </w:rPr>
        <w:t xml:space="preserve"> </w:t>
      </w:r>
      <w:r>
        <w:rPr>
          <w:rFonts w:ascii="宋体" w:hAnsi="宋体"/>
          <w:szCs w:val="21"/>
          <w:lang w:val="zh-CN"/>
        </w:rPr>
        <w:t xml:space="preserve">          </w:t>
      </w:r>
      <w:r>
        <w:rPr>
          <w:rFonts w:ascii="宋体" w:hAnsi="宋体"/>
          <w:b/>
          <w:szCs w:val="21"/>
          <w:lang w:val="zh-CN"/>
        </w:rPr>
        <w:t xml:space="preserve">   </w:t>
      </w:r>
      <w:r>
        <w:rPr>
          <w:rFonts w:hint="eastAsia" w:ascii="宋体" w:hAnsi="宋体"/>
          <w:b/>
          <w:szCs w:val="21"/>
          <w:lang w:val="zh-CN"/>
        </w:rPr>
        <w:t xml:space="preserve">       </w:t>
      </w:r>
      <w:r>
        <w:rPr>
          <w:rFonts w:ascii="宋体" w:hAnsi="宋体"/>
          <w:b/>
          <w:szCs w:val="21"/>
          <w:lang w:val="zh-CN"/>
        </w:rPr>
        <w:t xml:space="preserve"> </w:t>
      </w:r>
      <w:r>
        <w:rPr>
          <w:rFonts w:hint="eastAsia" w:ascii="宋体" w:hAnsi="宋体"/>
          <w:b/>
          <w:szCs w:val="21"/>
          <w:lang w:val="zh-CN"/>
        </w:rPr>
        <w:t xml:space="preserve"> </w:t>
      </w:r>
      <w:r>
        <w:rPr>
          <w:rFonts w:ascii="宋体" w:hAnsi="宋体"/>
          <w:b/>
          <w:szCs w:val="21"/>
          <w:lang w:val="zh-CN"/>
        </w:rPr>
        <w:t xml:space="preserve"> </w:t>
      </w:r>
      <w:r>
        <w:rPr>
          <w:rFonts w:hint="eastAsia" w:ascii="宋体" w:hAnsi="宋体"/>
          <w:b/>
          <w:szCs w:val="21"/>
          <w:lang w:val="zh-CN"/>
        </w:rPr>
        <w:t xml:space="preserve">        </w:t>
      </w:r>
      <w:r>
        <w:rPr>
          <w:rFonts w:ascii="宋体" w:hAnsi="宋体"/>
          <w:b/>
          <w:szCs w:val="21"/>
          <w:lang w:val="zh-CN"/>
        </w:rPr>
        <w:t xml:space="preserve"> </w:t>
      </w:r>
      <w:r>
        <w:rPr>
          <w:rFonts w:hint="eastAsia" w:ascii="宋体" w:hAnsi="宋体"/>
          <w:b/>
          <w:szCs w:val="21"/>
          <w:lang w:val="zh-CN"/>
        </w:rPr>
        <w:t xml:space="preserve"> </w:t>
      </w:r>
      <w:r>
        <w:rPr>
          <w:rFonts w:ascii="宋体" w:hAnsi="宋体"/>
          <w:b/>
          <w:szCs w:val="21"/>
          <w:lang w:val="zh-CN"/>
        </w:rPr>
        <w:t xml:space="preserve">乙方</w:t>
      </w:r>
      <w:r>
        <w:rPr>
          <w:rFonts w:ascii="宋体" w:hAnsi="宋体"/>
          <w:szCs w:val="21"/>
          <w:lang w:val="zh-CN"/>
        </w:rPr>
        <w:t xml:space="preserve">：</w:t>
      </w:r>
      <w:r>
        <w:rPr>
          <w:rFonts w:hint="eastAsia" w:ascii="宋体" w:hAnsi="宋体"/>
          <w:szCs w:val="21"/>
          <w:lang w:val="zh-CN"/>
        </w:rPr>
        <w:t xml:space="preserve"> </w:t>
      </w:r>
      <w:r>
        <w:rPr>
          <w:rFonts w:hint="eastAsia" w:ascii="宋体" w:hAnsi="宋体"/>
          <w:szCs w:val="21"/>
          <w:lang w:val="zh-CN"/>
        </w:rPr>
      </w:r>
      <w:r/>
    </w:p>
    <w:p>
      <w:pPr>
        <w:pStyle w:val="991"/>
        <w:spacing w:line="360" w:lineRule="auto"/>
        <w:rPr>
          <w:rFonts w:hint="eastAsia" w:ascii="宋体" w:hAnsi="宋体"/>
          <w:szCs w:val="21"/>
          <w:lang w:val="zh-CN"/>
        </w:rPr>
      </w:pPr>
      <w:r>
        <w:rPr>
          <w:rFonts w:ascii="宋体" w:hAnsi="宋体"/>
          <w:szCs w:val="21"/>
          <w:lang w:val="zh-CN"/>
        </w:rPr>
        <w:t xml:space="preserve">统一社会信用代码：</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统一社会信用代码或身份证号码：</w:t>
      </w:r>
      <w:r>
        <w:rPr>
          <w:rFonts w:hint="eastAsia" w:ascii="宋体" w:hAnsi="宋体"/>
          <w:szCs w:val="21"/>
          <w:lang w:val="zh-CN"/>
        </w:rPr>
      </w:r>
      <w:r/>
    </w:p>
    <w:p>
      <w:pPr>
        <w:pStyle w:val="991"/>
        <w:ind w:left="4620" w:hanging="4620"/>
        <w:spacing w:line="360" w:lineRule="auto"/>
        <w:rPr>
          <w:rFonts w:hint="eastAsia" w:ascii="宋体" w:hAnsi="宋体"/>
          <w:szCs w:val="21"/>
          <w:lang w:val="zh-CN"/>
        </w:rPr>
      </w:pPr>
      <w:r>
        <w:rPr>
          <w:rFonts w:ascii="宋体" w:hAnsi="宋体"/>
          <w:szCs w:val="21"/>
          <w:lang w:val="zh-CN"/>
        </w:rPr>
        <w:t xml:space="preserve">住所：</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住所：</w:t>
      </w:r>
      <w:r>
        <w:rPr>
          <w:rFonts w:hint="eastAsia" w:ascii="宋体" w:hAnsi="宋体"/>
          <w:szCs w:val="21"/>
          <w:lang w:val="zh-CN"/>
        </w:rPr>
      </w:r>
      <w:r/>
    </w:p>
    <w:p>
      <w:pPr>
        <w:pStyle w:val="991"/>
        <w:spacing w:line="360" w:lineRule="auto"/>
        <w:rPr>
          <w:rFonts w:hint="eastAsia" w:ascii="宋体" w:hAnsi="宋体"/>
          <w:szCs w:val="21"/>
          <w:lang w:val="zh-CN"/>
        </w:rPr>
      </w:pPr>
      <w:r>
        <w:rPr>
          <w:rFonts w:ascii="宋体" w:hAnsi="宋体"/>
          <w:szCs w:val="21"/>
          <w:lang w:val="zh-CN"/>
        </w:rPr>
        <w:t xml:space="preserve">法定代表人或授权代表（签字）：          </w:t>
      </w:r>
      <w:r>
        <w:rPr>
          <w:rFonts w:ascii="宋体" w:hAnsi="宋体"/>
          <w:szCs w:val="21"/>
        </w:rPr>
        <w:t xml:space="preserve"> </w:t>
      </w:r>
      <w:r>
        <w:rPr>
          <w:rFonts w:ascii="宋体" w:hAnsi="宋体"/>
          <w:szCs w:val="21"/>
          <w:lang w:val="zh-CN"/>
        </w:rPr>
        <w:t xml:space="preserve">法定代表人或授权代表（签字）:</w:t>
      </w:r>
      <w:r>
        <w:rPr>
          <w:rFonts w:hint="eastAsia" w:ascii="宋体" w:hAnsi="宋体"/>
          <w:szCs w:val="21"/>
          <w:lang w:val="zh-CN"/>
        </w:rPr>
      </w:r>
      <w:r/>
    </w:p>
    <w:p>
      <w:pPr>
        <w:pStyle w:val="991"/>
        <w:ind w:left="4620" w:hanging="4620"/>
        <w:spacing w:line="360" w:lineRule="auto"/>
        <w:rPr>
          <w:rFonts w:hint="eastAsia" w:ascii="宋体" w:hAnsi="宋体"/>
          <w:szCs w:val="21"/>
          <w:lang w:val="zh-CN"/>
        </w:rPr>
      </w:pPr>
      <w:r>
        <w:rPr>
          <w:rFonts w:ascii="宋体" w:hAnsi="宋体"/>
          <w:szCs w:val="21"/>
          <w:lang w:val="zh-CN"/>
        </w:rPr>
        <w:t xml:space="preserve">地址：</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地址：</w:t>
      </w:r>
      <w:r>
        <w:rPr>
          <w:rFonts w:hint="eastAsia" w:ascii="宋体" w:hAnsi="宋体"/>
          <w:szCs w:val="21"/>
          <w:lang w:val="zh-CN"/>
        </w:rPr>
      </w:r>
      <w:r/>
    </w:p>
    <w:p>
      <w:pPr>
        <w:pStyle w:val="991"/>
        <w:spacing w:line="360" w:lineRule="auto"/>
        <w:rPr>
          <w:rFonts w:hint="eastAsia" w:ascii="宋体" w:hAnsi="宋体"/>
          <w:szCs w:val="21"/>
          <w:lang w:val="zh-CN"/>
        </w:rPr>
      </w:pPr>
      <w:r>
        <w:rPr>
          <w:rFonts w:ascii="宋体" w:hAnsi="宋体"/>
          <w:szCs w:val="21"/>
          <w:lang w:val="zh-CN"/>
        </w:rPr>
        <w:t xml:space="preserve">电话: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电话: </w:t>
      </w:r>
      <w:r>
        <w:rPr>
          <w:rFonts w:hint="eastAsia" w:ascii="宋体" w:hAnsi="宋体"/>
          <w:szCs w:val="21"/>
          <w:lang w:val="zh-CN"/>
        </w:rPr>
      </w:r>
      <w:r/>
    </w:p>
    <w:p>
      <w:pPr>
        <w:pStyle w:val="991"/>
        <w:spacing w:line="360" w:lineRule="auto"/>
        <w:rPr>
          <w:rFonts w:hint="eastAsia" w:ascii="宋体" w:hAnsi="宋体"/>
          <w:szCs w:val="21"/>
          <w:lang w:val="zh-CN"/>
        </w:rPr>
      </w:pPr>
      <w:r>
        <w:rPr>
          <w:rFonts w:ascii="宋体" w:hAnsi="宋体"/>
          <w:szCs w:val="21"/>
        </w:rPr>
        <w:t xml:space="preserve">传真: </w:t>
      </w:r>
      <w:r>
        <w:rPr>
          <w:rFonts w:hint="eastAsia" w:ascii="宋体" w:hAnsi="宋体"/>
          <w:szCs w:val="21"/>
        </w:rPr>
        <w:t xml:space="preserve"> </w:t>
      </w:r>
      <w:r>
        <w:rPr>
          <w:rFonts w:ascii="宋体" w:hAnsi="宋体"/>
          <w:szCs w:val="21"/>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传真:</w:t>
      </w:r>
      <w:r>
        <w:rPr>
          <w:rFonts w:hint="eastAsia" w:ascii="宋体" w:hAnsi="宋体"/>
          <w:szCs w:val="21"/>
          <w:lang w:val="zh-CN"/>
        </w:rPr>
        <w:t xml:space="preserve"> </w:t>
      </w:r>
      <w:r>
        <w:rPr>
          <w:rFonts w:hint="eastAsia" w:ascii="宋体" w:hAnsi="宋体"/>
          <w:szCs w:val="21"/>
          <w:lang w:val="zh-CN"/>
        </w:rPr>
      </w:r>
      <w:r/>
    </w:p>
    <w:p>
      <w:pPr>
        <w:pStyle w:val="991"/>
        <w:spacing w:line="360" w:lineRule="auto"/>
        <w:rPr>
          <w:rFonts w:hint="eastAsia" w:ascii="宋体" w:hAnsi="宋体"/>
          <w:szCs w:val="21"/>
          <w:lang w:val="zh-CN"/>
        </w:rPr>
      </w:pPr>
      <w:r>
        <w:rPr>
          <w:rFonts w:ascii="宋体" w:hAnsi="宋体"/>
          <w:szCs w:val="21"/>
          <w:lang w:val="zh-CN"/>
        </w:rPr>
        <w:t xml:space="preserve">电子邮箱：                              电子邮箱：</w:t>
      </w:r>
      <w:r>
        <w:rPr>
          <w:rFonts w:hint="eastAsia" w:ascii="宋体" w:hAnsi="宋体"/>
          <w:szCs w:val="21"/>
          <w:lang w:val="zh-CN"/>
        </w:rPr>
      </w:r>
      <w:r/>
    </w:p>
    <w:p>
      <w:pPr>
        <w:pStyle w:val="991"/>
        <w:ind w:left="5145" w:hanging="5145"/>
        <w:spacing w:line="360" w:lineRule="auto"/>
        <w:rPr>
          <w:rFonts w:hint="eastAsia" w:ascii="宋体" w:hAnsi="宋体"/>
          <w:szCs w:val="21"/>
          <w:lang w:val="zh-CN"/>
        </w:rPr>
      </w:pPr>
      <w:r>
        <w:rPr>
          <w:rFonts w:ascii="宋体" w:hAnsi="宋体"/>
          <w:szCs w:val="21"/>
          <w:lang w:val="zh-CN"/>
        </w:rPr>
        <w:t xml:space="preserve">开户银行：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开户银行：</w:t>
      </w:r>
      <w:r>
        <w:rPr>
          <w:rFonts w:hint="eastAsia" w:ascii="宋体" w:hAnsi="宋体" w:cs="宋体"/>
          <w:szCs w:val="21"/>
          <w:lang w:val="zh-CN"/>
        </w:rPr>
        <w:t xml:space="preserve">    </w:t>
      </w:r>
      <w:r>
        <w:rPr>
          <w:rFonts w:hint="eastAsia" w:ascii="宋体" w:hAnsi="宋体"/>
          <w:szCs w:val="21"/>
          <w:lang w:val="zh-CN"/>
        </w:rPr>
      </w:r>
      <w:r/>
    </w:p>
    <w:p>
      <w:pPr>
        <w:pStyle w:val="991"/>
        <w:spacing w:line="360" w:lineRule="auto"/>
        <w:rPr>
          <w:rFonts w:hint="eastAsia" w:ascii="宋体" w:hAnsi="宋体"/>
          <w:szCs w:val="21"/>
          <w:lang w:val="zh-CN"/>
        </w:rPr>
      </w:pPr>
      <w:r>
        <w:rPr>
          <w:rFonts w:ascii="宋体" w:hAnsi="宋体"/>
          <w:szCs w:val="21"/>
          <w:lang w:val="zh-CN"/>
        </w:rPr>
        <w:t xml:space="preserve">开户账号：</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开户账号</w:t>
      </w:r>
      <w:r>
        <w:rPr>
          <w:rFonts w:hint="eastAsia" w:ascii="宋体" w:hAnsi="宋体"/>
          <w:szCs w:val="21"/>
          <w:lang w:val="zh-CN"/>
        </w:rPr>
        <w:t xml:space="preserve">：</w:t>
      </w:r>
      <w:r>
        <w:rPr>
          <w:rFonts w:hint="eastAsia" w:ascii="宋体" w:hAnsi="宋体"/>
          <w:szCs w:val="21"/>
          <w:lang w:val="zh-CN"/>
        </w:rPr>
      </w:r>
      <w:r/>
    </w:p>
    <w:p>
      <w:pPr>
        <w:pStyle w:val="991"/>
        <w:ind w:left="420" w:firstLine="400"/>
        <w:jc w:val="center"/>
        <w:spacing w:line="360" w:lineRule="auto"/>
        <w:rPr>
          <w:rFonts w:hint="eastAsia" w:ascii="宋体" w:hAnsi="宋体"/>
          <w:b/>
          <w:sz w:val="30"/>
          <w:szCs w:val="30"/>
        </w:rPr>
      </w:pPr>
      <w:r>
        <w:rPr>
          <w:rFonts w:ascii="仿宋" w:hAnsi="仿宋" w:eastAsia="仿宋_GB2312"/>
          <w:sz w:val="20"/>
          <w:lang w:val="zh-CN"/>
        </w:rPr>
        <w:br w:type="page" w:clear="all"/>
      </w:r>
      <w:r>
        <w:rPr>
          <w:rFonts w:ascii="宋体" w:hAnsi="宋体"/>
          <w:b/>
          <w:sz w:val="30"/>
          <w:szCs w:val="30"/>
        </w:rPr>
        <w:t xml:space="preserve">合同一般条款</w:t>
      </w:r>
      <w:r>
        <w:rPr>
          <w:rFonts w:hint="eastAsia" w:ascii="宋体" w:hAnsi="宋体"/>
          <w:b/>
          <w:sz w:val="30"/>
          <w:szCs w:val="30"/>
        </w:rPr>
      </w:r>
      <w:r/>
    </w:p>
    <w:p>
      <w:pPr>
        <w:pStyle w:val="991"/>
        <w:spacing w:line="360" w:lineRule="auto"/>
        <w:rPr>
          <w:rFonts w:hint="eastAsia" w:ascii="宋体" w:hAnsi="宋体"/>
          <w:b/>
          <w:szCs w:val="21"/>
          <w:lang w:val="zh-CN"/>
        </w:rPr>
      </w:pPr>
      <w:r/>
      <w:bookmarkStart w:id="206" w:name="_Ref467379109"/>
      <w:r/>
      <w:bookmarkStart w:id="207" w:name="_Toc28763"/>
      <w:r/>
      <w:bookmarkStart w:id="208" w:name="_Ref467378404"/>
      <w:r/>
      <w:bookmarkStart w:id="209" w:name="_Toc16917"/>
      <w:r/>
      <w:bookmarkStart w:id="210" w:name="_Ref467379094"/>
      <w:r/>
      <w:bookmarkStart w:id="211" w:name="_Ref467378463"/>
      <w:r/>
      <w:bookmarkStart w:id="212" w:name="_Toc279701240"/>
      <w:r/>
      <w:bookmarkStart w:id="213" w:name="_Ref467379225"/>
      <w:r/>
      <w:bookmarkStart w:id="214" w:name="_Ref467378499"/>
      <w:r/>
      <w:bookmarkStart w:id="215" w:name="_Ref467379195"/>
      <w:r/>
      <w:bookmarkStart w:id="216" w:name="_Toc19614"/>
      <w:r/>
      <w:bookmarkStart w:id="217" w:name="_Toc259093669"/>
      <w:r/>
      <w:bookmarkStart w:id="218" w:name="_Ref467379205"/>
      <w:r/>
      <w:bookmarkStart w:id="219" w:name="_Ref467379101"/>
      <w:r/>
      <w:bookmarkStart w:id="220" w:name="_Ref467379214"/>
      <w:r/>
      <w:bookmarkStart w:id="221" w:name="_Toc487900349"/>
      <w:r>
        <w:rPr>
          <w:rFonts w:ascii="宋体" w:hAnsi="宋体"/>
          <w:b/>
          <w:szCs w:val="21"/>
          <w:lang w:val="zh-CN"/>
        </w:rPr>
        <w:t xml:space="preserve">1、 定义</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本合同中的下列词语应按以下内容进行解释：</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1.1 “合同”系指采购人和中标供应商签订的载明双方当事人所达成的协议，并包括所有的附件、附录和构成合同的其他文件。</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1.2 “合同价”系指根据合同约定，中标供应商在完全履行合同义务后，采购人应支付给中标供应商的价格。</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1.3 “货物”系指中标供应商根据合同约定应向采购人交付的一切各种形态和种类的物品，包括原材料、燃料、设备、机械、仪表、备件、计算机软件、产品等，并包括工具、手册等其他相关资料。</w:t>
      </w:r>
      <w:r>
        <w:rPr>
          <w:rFonts w:hint="eastAsia" w:ascii="宋体" w:hAnsi="宋体"/>
          <w:szCs w:val="21"/>
        </w:rPr>
      </w:r>
      <w:r/>
    </w:p>
    <w:p>
      <w:pPr>
        <w:pStyle w:val="991"/>
        <w:ind w:firstLine="420"/>
        <w:spacing w:line="360" w:lineRule="auto"/>
        <w:rPr>
          <w:rFonts w:hint="eastAsia" w:ascii="宋体" w:hAnsi="宋体"/>
          <w:szCs w:val="21"/>
        </w:rPr>
      </w:pPr>
      <w:r/>
      <w:bookmarkStart w:id="222" w:name="_Ref467378840"/>
      <w:r>
        <w:rPr>
          <w:rFonts w:ascii="宋体" w:hAnsi="宋体"/>
          <w:szCs w:val="21"/>
        </w:rPr>
        <w:t xml:space="preserve">1.4 “甲方”系指与中标供应商签署合同的采购人</w:t>
      </w:r>
      <w:bookmarkEnd w:id="222"/>
      <w:r>
        <w:rPr>
          <w:rFonts w:ascii="宋体" w:hAnsi="宋体"/>
          <w:szCs w:val="21"/>
        </w:rPr>
        <w:t xml:space="preserve">；采购人委托采购机构代表其与乙方签订合同的，采购人的授权委托书作为合同附件。</w:t>
      </w:r>
      <w:r>
        <w:rPr>
          <w:rFonts w:hint="eastAsia" w:ascii="宋体" w:hAnsi="宋体"/>
          <w:szCs w:val="21"/>
        </w:rPr>
      </w:r>
      <w:r/>
    </w:p>
    <w:p>
      <w:pPr>
        <w:pStyle w:val="991"/>
        <w:ind w:firstLine="420"/>
        <w:spacing w:line="360" w:lineRule="auto"/>
        <w:rPr>
          <w:rFonts w:hint="eastAsia" w:ascii="宋体" w:hAnsi="宋体"/>
          <w:szCs w:val="21"/>
        </w:rPr>
      </w:pPr>
      <w:r/>
      <w:bookmarkStart w:id="223" w:name="_Ref467379400"/>
      <w:r>
        <w:rPr>
          <w:rFonts w:ascii="宋体" w:hAnsi="宋体"/>
          <w:szCs w:val="21"/>
        </w:rPr>
        <w:t xml:space="preserve">1.5 “乙方”系指根据合同约定交付货物的中标供应商</w:t>
      </w:r>
      <w:bookmarkEnd w:id="223"/>
      <w:r>
        <w:rPr>
          <w:rFonts w:ascii="宋体" w:hAnsi="宋体"/>
          <w:szCs w:val="21"/>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szCs w:val="21"/>
        </w:rPr>
      </w:r>
      <w:r/>
    </w:p>
    <w:p>
      <w:pPr>
        <w:pStyle w:val="991"/>
        <w:ind w:firstLine="420"/>
        <w:spacing w:line="360" w:lineRule="auto"/>
        <w:rPr>
          <w:rFonts w:hint="eastAsia" w:ascii="宋体" w:hAnsi="宋体"/>
          <w:szCs w:val="21"/>
        </w:rPr>
      </w:pPr>
      <w:r/>
      <w:bookmarkStart w:id="224" w:name="_Ref467379436"/>
      <w:r>
        <w:rPr>
          <w:rFonts w:ascii="宋体" w:hAnsi="宋体"/>
          <w:szCs w:val="21"/>
        </w:rPr>
        <w:t xml:space="preserve">1.6 “现场”系指合同约定货物将要运至或者安装的地点。</w:t>
      </w:r>
      <w:bookmarkEnd w:id="224"/>
      <w:r>
        <w:rPr>
          <w:rFonts w:hint="eastAsia" w:ascii="宋体" w:hAnsi="宋体"/>
          <w:szCs w:val="21"/>
        </w:rPr>
      </w:r>
      <w:r/>
    </w:p>
    <w:p>
      <w:pPr>
        <w:pStyle w:val="991"/>
        <w:spacing w:line="360" w:lineRule="auto"/>
        <w:rPr>
          <w:rFonts w:hint="eastAsia" w:ascii="宋体" w:hAnsi="宋体"/>
          <w:b/>
          <w:szCs w:val="21"/>
          <w:lang w:val="zh-CN"/>
        </w:rPr>
      </w:pPr>
      <w:r/>
      <w:bookmarkStart w:id="225" w:name="_Toc487900350"/>
      <w:r/>
      <w:bookmarkStart w:id="226" w:name="_Toc27635"/>
      <w:r/>
      <w:bookmarkStart w:id="227" w:name="_Toc259093670"/>
      <w:r/>
      <w:bookmarkStart w:id="228" w:name="_Toc32504"/>
      <w:r/>
      <w:bookmarkStart w:id="229" w:name="_Toc279701241"/>
      <w:r/>
      <w:bookmarkStart w:id="230" w:name="_Toc13336"/>
      <w:r>
        <w:rPr>
          <w:rFonts w:hint="eastAsia" w:ascii="宋体" w:hAnsi="宋体"/>
          <w:b/>
          <w:szCs w:val="21"/>
          <w:lang w:val="zh-CN"/>
        </w:rPr>
        <w:t xml:space="preserve">2、</w:t>
      </w:r>
      <w:r>
        <w:rPr>
          <w:rFonts w:ascii="宋体" w:hAnsi="宋体"/>
          <w:b/>
          <w:szCs w:val="21"/>
          <w:lang w:val="zh-CN"/>
        </w:rPr>
        <w:t xml:space="preserve"> 技术规范</w:t>
      </w:r>
      <w:bookmarkEnd w:id="225"/>
      <w:r/>
      <w:bookmarkEnd w:id="226"/>
      <w:r/>
      <w:bookmarkEnd w:id="227"/>
      <w:r/>
      <w:bookmarkEnd w:id="228"/>
      <w:r/>
      <w:bookmarkEnd w:id="229"/>
      <w:r/>
      <w:bookmarkEnd w:id="230"/>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szCs w:val="21"/>
        </w:rPr>
      </w:r>
      <w:r/>
    </w:p>
    <w:p>
      <w:pPr>
        <w:pStyle w:val="991"/>
        <w:spacing w:line="360" w:lineRule="auto"/>
        <w:rPr>
          <w:rFonts w:hint="eastAsia" w:ascii="宋体" w:hAnsi="宋体"/>
          <w:b/>
          <w:szCs w:val="21"/>
          <w:lang w:val="zh-CN"/>
        </w:rPr>
      </w:pPr>
      <w:r/>
      <w:bookmarkStart w:id="231" w:name="_Toc27853"/>
      <w:r/>
      <w:bookmarkStart w:id="232" w:name="_Toc259093671"/>
      <w:r/>
      <w:bookmarkStart w:id="233" w:name="_Toc9829"/>
      <w:r/>
      <w:bookmarkStart w:id="234" w:name="_Toc279701242"/>
      <w:r/>
      <w:bookmarkStart w:id="235" w:name="_Toc487900351"/>
      <w:r/>
      <w:bookmarkStart w:id="236" w:name="_Toc31634"/>
      <w:r>
        <w:rPr>
          <w:rFonts w:hint="eastAsia" w:ascii="宋体" w:hAnsi="宋体"/>
          <w:b/>
          <w:szCs w:val="21"/>
          <w:lang w:val="zh-CN"/>
        </w:rPr>
        <w:t xml:space="preserve">3</w:t>
      </w:r>
      <w:r>
        <w:rPr>
          <w:rFonts w:ascii="宋体" w:hAnsi="宋体"/>
          <w:b/>
          <w:szCs w:val="21"/>
          <w:lang w:val="zh-CN"/>
        </w:rPr>
        <w:t xml:space="preserve">、 知识产权</w:t>
      </w:r>
      <w:bookmarkEnd w:id="231"/>
      <w:r/>
      <w:bookmarkEnd w:id="232"/>
      <w:r/>
      <w:bookmarkEnd w:id="233"/>
      <w:r/>
      <w:bookmarkEnd w:id="234"/>
      <w:r/>
      <w:bookmarkEnd w:id="235"/>
      <w:r/>
      <w:bookmarkEnd w:id="236"/>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3.2具有知识产权的计算机软件等货物的知识产权归属，详见</w:t>
      </w:r>
      <w:r>
        <w:rPr>
          <w:rFonts w:ascii="宋体" w:hAnsi="宋体"/>
          <w:b/>
          <w:iCs/>
          <w:szCs w:val="21"/>
          <w:u w:val="single"/>
        </w:rPr>
        <w:t xml:space="preserve">合同专用条款</w:t>
      </w:r>
      <w:r>
        <w:rPr>
          <w:rFonts w:ascii="宋体" w:hAnsi="宋体"/>
          <w:iCs/>
          <w:szCs w:val="21"/>
        </w:rPr>
        <w:t xml:space="preserve">。</w:t>
      </w:r>
      <w:r>
        <w:rPr>
          <w:rFonts w:hint="eastAsia" w:ascii="宋体" w:hAnsi="宋体"/>
          <w:szCs w:val="21"/>
        </w:rPr>
      </w:r>
      <w:r/>
    </w:p>
    <w:p>
      <w:pPr>
        <w:pStyle w:val="991"/>
        <w:spacing w:line="360" w:lineRule="auto"/>
        <w:rPr>
          <w:rFonts w:hint="eastAsia" w:ascii="宋体" w:hAnsi="宋体"/>
          <w:b/>
          <w:szCs w:val="21"/>
          <w:lang w:val="zh-CN"/>
        </w:rPr>
      </w:pPr>
      <w:r/>
      <w:bookmarkStart w:id="237" w:name="_Toc4194"/>
      <w:r/>
      <w:bookmarkStart w:id="238" w:name="_Toc29149"/>
      <w:r/>
      <w:bookmarkStart w:id="239" w:name="_Toc11932"/>
      <w:r>
        <w:rPr>
          <w:rFonts w:hint="eastAsia" w:ascii="宋体" w:hAnsi="宋体"/>
          <w:b/>
          <w:szCs w:val="21"/>
          <w:lang w:val="zh-CN"/>
        </w:rPr>
        <w:t xml:space="preserve">4、</w:t>
      </w:r>
      <w:r>
        <w:rPr>
          <w:rFonts w:ascii="宋体" w:hAnsi="宋体"/>
          <w:b/>
          <w:szCs w:val="21"/>
          <w:lang w:val="zh-CN"/>
        </w:rPr>
        <w:t xml:space="preserve">包装和装运</w:t>
      </w:r>
      <w:bookmarkEnd w:id="237"/>
      <w:r/>
      <w:bookmarkEnd w:id="238"/>
      <w:r/>
      <w:bookmarkEnd w:id="239"/>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4.1除</w:t>
      </w:r>
      <w:r>
        <w:rPr>
          <w:rFonts w:ascii="宋体" w:hAnsi="宋体"/>
          <w:b/>
          <w:iCs/>
          <w:szCs w:val="21"/>
          <w:u w:val="single"/>
        </w:rPr>
        <w:t xml:space="preserve">合同专用条款</w:t>
      </w:r>
      <w:r>
        <w:rPr>
          <w:rFonts w:ascii="宋体" w:hAnsi="宋体"/>
          <w:szCs w:val="21"/>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4.2 装运货物的要求和通知，详见</w:t>
      </w:r>
      <w:r>
        <w:rPr>
          <w:rFonts w:ascii="宋体" w:hAnsi="宋体"/>
          <w:b/>
          <w:iCs/>
          <w:szCs w:val="21"/>
          <w:u w:val="single"/>
        </w:rPr>
        <w:t xml:space="preserve">合同专用条款</w:t>
      </w:r>
      <w:r>
        <w:rPr>
          <w:rFonts w:ascii="宋体" w:hAnsi="宋体"/>
          <w:szCs w:val="21"/>
        </w:rPr>
        <w:t xml:space="preserve">。</w:t>
      </w:r>
      <w:r>
        <w:rPr>
          <w:rFonts w:hint="eastAsia" w:ascii="宋体" w:hAnsi="宋体"/>
          <w:szCs w:val="21"/>
        </w:rPr>
      </w:r>
      <w:r/>
    </w:p>
    <w:p>
      <w:pPr>
        <w:pStyle w:val="991"/>
        <w:spacing w:line="360" w:lineRule="auto"/>
        <w:rPr>
          <w:rFonts w:hint="eastAsia" w:ascii="宋体" w:hAnsi="宋体"/>
          <w:b/>
          <w:szCs w:val="21"/>
          <w:lang w:val="zh-CN"/>
        </w:rPr>
      </w:pPr>
      <w:r/>
      <w:bookmarkStart w:id="240" w:name="_Toc30272"/>
      <w:r/>
      <w:bookmarkStart w:id="241" w:name="_Toc19074"/>
      <w:r/>
      <w:bookmarkStart w:id="242" w:name="_Toc26182"/>
      <w:r>
        <w:rPr>
          <w:rFonts w:hint="eastAsia" w:ascii="宋体" w:hAnsi="宋体"/>
          <w:b/>
          <w:szCs w:val="21"/>
          <w:lang w:val="zh-CN"/>
        </w:rPr>
        <w:t xml:space="preserve">5、</w:t>
      </w:r>
      <w:r>
        <w:rPr>
          <w:rFonts w:ascii="宋体" w:hAnsi="宋体"/>
          <w:b/>
          <w:szCs w:val="21"/>
          <w:lang w:val="zh-CN"/>
        </w:rPr>
        <w:t xml:space="preserve">履约检查和问题反馈</w:t>
      </w:r>
      <w:bookmarkEnd w:id="240"/>
      <w:r/>
      <w:bookmarkEnd w:id="241"/>
      <w:r/>
      <w:bookmarkEnd w:id="242"/>
      <w:r>
        <w:rPr>
          <w:rFonts w:hint="eastAsia" w:ascii="宋体" w:hAnsi="宋体"/>
          <w:b/>
          <w:szCs w:val="21"/>
          <w:lang w:val="zh-CN"/>
        </w:rPr>
      </w:r>
      <w:r/>
    </w:p>
    <w:p>
      <w:pPr>
        <w:pStyle w:val="991"/>
        <w:ind w:firstLine="420"/>
        <w:spacing w:line="360" w:lineRule="auto"/>
        <w:rPr>
          <w:rFonts w:hint="eastAsia" w:ascii="宋体" w:hAnsi="宋体"/>
          <w:szCs w:val="21"/>
        </w:rPr>
      </w:pPr>
      <w:r/>
      <w:bookmarkStart w:id="243" w:name="_Ref467379657"/>
      <w:r>
        <w:rPr>
          <w:rFonts w:ascii="宋体" w:hAnsi="宋体"/>
          <w:szCs w:val="21"/>
        </w:rPr>
        <w:t xml:space="preserve">5.1</w:t>
      </w:r>
      <w:bookmarkEnd w:id="243"/>
      <w:r/>
      <w:bookmarkStart w:id="244" w:name="_Toc487900357"/>
      <w:r/>
      <w:bookmarkStart w:id="245" w:name="_Ref467379793"/>
      <w:r/>
      <w:bookmarkStart w:id="246" w:name="_Toc186431854"/>
      <w:r/>
      <w:bookmarkStart w:id="247" w:name="_Ref467379807"/>
      <w:r/>
      <w:bookmarkStart w:id="248" w:name="_Toc259093676"/>
      <w:r/>
      <w:bookmarkStart w:id="249" w:name="_Toc279701247"/>
      <w:r>
        <w:rPr>
          <w:rFonts w:ascii="宋体" w:hAnsi="宋体"/>
          <w:szCs w:val="21"/>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5.2 合同履行期间，甲方有权将履行过程中出现的问题反馈给乙方，双方当事人应以书面形式约定需要完善和改进的内容</w:t>
      </w:r>
      <w:bookmarkEnd w:id="246"/>
      <w:r/>
      <w:bookmarkStart w:id="250" w:name="_Toc186431855"/>
      <w:r>
        <w:rPr>
          <w:rFonts w:ascii="宋体" w:hAnsi="宋体"/>
          <w:szCs w:val="21"/>
        </w:rPr>
        <w:t xml:space="preserve">。</w:t>
      </w:r>
      <w:bookmarkEnd w:id="250"/>
      <w:r>
        <w:rPr>
          <w:rFonts w:hint="eastAsia" w:ascii="宋体" w:hAnsi="宋体"/>
          <w:szCs w:val="21"/>
        </w:rPr>
      </w:r>
      <w:r/>
    </w:p>
    <w:p>
      <w:pPr>
        <w:pStyle w:val="991"/>
        <w:spacing w:line="360" w:lineRule="auto"/>
        <w:rPr>
          <w:rFonts w:hint="eastAsia" w:ascii="宋体" w:hAnsi="宋体"/>
          <w:b/>
          <w:szCs w:val="21"/>
          <w:lang w:val="zh-CN"/>
        </w:rPr>
      </w:pPr>
      <w:r/>
      <w:bookmarkStart w:id="251" w:name="_Toc7836"/>
      <w:r/>
      <w:bookmarkStart w:id="252" w:name="_Toc28451"/>
      <w:r/>
      <w:bookmarkStart w:id="253" w:name="_Toc19219"/>
      <w:r>
        <w:rPr>
          <w:rFonts w:hint="eastAsia" w:ascii="宋体" w:hAnsi="宋体"/>
          <w:b/>
          <w:szCs w:val="21"/>
          <w:lang w:val="zh-CN"/>
        </w:rPr>
        <w:t xml:space="preserve">6、</w:t>
      </w:r>
      <w:r>
        <w:rPr>
          <w:rFonts w:ascii="宋体" w:hAnsi="宋体"/>
          <w:b/>
          <w:szCs w:val="21"/>
          <w:lang w:val="zh-CN"/>
        </w:rPr>
        <w:t xml:space="preserve"> 结算方式和付款条件</w:t>
      </w:r>
      <w:bookmarkEnd w:id="244"/>
      <w:r/>
      <w:bookmarkEnd w:id="245"/>
      <w:r/>
      <w:bookmarkEnd w:id="247"/>
      <w:r/>
      <w:bookmarkEnd w:id="248"/>
      <w:r/>
      <w:bookmarkEnd w:id="249"/>
      <w:r/>
      <w:bookmarkEnd w:id="251"/>
      <w:r/>
      <w:bookmarkEnd w:id="252"/>
      <w:r/>
      <w:bookmarkEnd w:id="253"/>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详见</w:t>
      </w:r>
      <w:r>
        <w:rPr>
          <w:rFonts w:ascii="宋体" w:hAnsi="宋体"/>
          <w:b/>
          <w:iCs/>
          <w:szCs w:val="21"/>
          <w:u w:val="single"/>
        </w:rPr>
        <w:t xml:space="preserve">合同专用条款</w:t>
      </w:r>
      <w:r>
        <w:rPr>
          <w:rFonts w:ascii="宋体" w:hAnsi="宋体"/>
          <w:szCs w:val="21"/>
        </w:rPr>
        <w:t xml:space="preserve">。</w:t>
      </w:r>
      <w:r>
        <w:rPr>
          <w:rFonts w:hint="eastAsia" w:ascii="宋体" w:hAnsi="宋体"/>
          <w:szCs w:val="21"/>
        </w:rPr>
      </w:r>
      <w:r/>
    </w:p>
    <w:p>
      <w:pPr>
        <w:pStyle w:val="991"/>
        <w:spacing w:line="360" w:lineRule="auto"/>
        <w:rPr>
          <w:rFonts w:hint="eastAsia" w:ascii="宋体" w:hAnsi="宋体"/>
          <w:b/>
          <w:szCs w:val="21"/>
          <w:lang w:val="zh-CN"/>
        </w:rPr>
      </w:pPr>
      <w:r/>
      <w:bookmarkStart w:id="254" w:name="_Ref467379863"/>
      <w:r/>
      <w:bookmarkStart w:id="255" w:name="_Ref467379923"/>
      <w:r/>
      <w:bookmarkStart w:id="256" w:name="_Ref467379852"/>
      <w:r/>
      <w:bookmarkStart w:id="257" w:name="_Toc487900358"/>
      <w:r/>
      <w:bookmarkStart w:id="258" w:name="_Toc279701248"/>
      <w:r/>
      <w:bookmarkStart w:id="259" w:name="_Toc259093677"/>
      <w:r/>
      <w:bookmarkStart w:id="260" w:name="_Toc16110"/>
      <w:r/>
      <w:bookmarkStart w:id="261" w:name="_Toc774"/>
      <w:r/>
      <w:bookmarkStart w:id="262" w:name="_Toc3225"/>
      <w:r>
        <w:rPr>
          <w:rFonts w:hint="eastAsia" w:ascii="宋体" w:hAnsi="宋体"/>
          <w:b/>
          <w:szCs w:val="21"/>
          <w:lang w:val="zh-CN"/>
        </w:rPr>
        <w:t xml:space="preserve">7、</w:t>
      </w:r>
      <w:r>
        <w:rPr>
          <w:rFonts w:ascii="宋体" w:hAnsi="宋体"/>
          <w:b/>
          <w:szCs w:val="21"/>
          <w:lang w:val="zh-CN"/>
        </w:rPr>
        <w:t xml:space="preserve">技术资料</w:t>
      </w:r>
      <w:bookmarkEnd w:id="254"/>
      <w:r/>
      <w:bookmarkEnd w:id="255"/>
      <w:r/>
      <w:bookmarkEnd w:id="256"/>
      <w:r/>
      <w:bookmarkEnd w:id="257"/>
      <w:r/>
      <w:bookmarkEnd w:id="258"/>
      <w:r/>
      <w:bookmarkEnd w:id="259"/>
      <w:r>
        <w:rPr>
          <w:rFonts w:ascii="宋体" w:hAnsi="宋体"/>
          <w:b/>
          <w:szCs w:val="21"/>
          <w:lang w:val="zh-CN"/>
        </w:rPr>
        <w:t xml:space="preserve">和保密义务</w:t>
      </w:r>
      <w:bookmarkEnd w:id="260"/>
      <w:r/>
      <w:bookmarkEnd w:id="261"/>
      <w:r/>
      <w:bookmarkEnd w:id="262"/>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7.1 乙方有权依据合同约定和项目需要，向甲方了解有关情况，调阅有关资料等，甲方应予积极配合；</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7.2 乙方有义务妥善保管和保护由甲方提供的前款信息和资料等；</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szCs w:val="21"/>
        </w:rPr>
      </w:r>
      <w:r/>
    </w:p>
    <w:p>
      <w:pPr>
        <w:pStyle w:val="991"/>
        <w:spacing w:line="360" w:lineRule="auto"/>
        <w:rPr>
          <w:rFonts w:hint="eastAsia" w:ascii="宋体" w:hAnsi="宋体"/>
          <w:b/>
          <w:szCs w:val="21"/>
          <w:lang w:val="zh-CN"/>
        </w:rPr>
      </w:pPr>
      <w:r/>
      <w:bookmarkStart w:id="263" w:name="_Toc7860"/>
      <w:r>
        <w:rPr>
          <w:rFonts w:hint="eastAsia" w:ascii="宋体" w:hAnsi="宋体"/>
          <w:b/>
          <w:szCs w:val="21"/>
          <w:lang w:val="zh-CN"/>
        </w:rPr>
        <w:t xml:space="preserve">8、</w:t>
      </w:r>
      <w:r>
        <w:rPr>
          <w:rFonts w:ascii="宋体" w:hAnsi="宋体"/>
          <w:b/>
          <w:szCs w:val="21"/>
          <w:lang w:val="zh-CN"/>
        </w:rPr>
        <w:t xml:space="preserve"> 质量保证</w:t>
      </w:r>
      <w:bookmarkEnd w:id="263"/>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8.1 乙方应建立和完善履行合同的内部质量保证体系，并提供相关内部规章制度给甲方，以便甲方进行监督检查；</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8.2 乙方应保证履行合同的人员数量和素质、软件和硬件设备的配置、场地、环境和设施等满足全面履行合同的要求，并应接受甲方的监督检查。</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8.3乙方应提供的免费质保期详见</w:t>
      </w:r>
      <w:r>
        <w:rPr>
          <w:rFonts w:ascii="宋体" w:hAnsi="宋体"/>
          <w:b/>
          <w:iCs/>
          <w:szCs w:val="21"/>
          <w:u w:val="single"/>
        </w:rPr>
        <w:t xml:space="preserve">合同专用条款</w:t>
      </w:r>
      <w:bookmarkStart w:id="264" w:name="_Toc17244"/>
      <w:r/>
      <w:bookmarkStart w:id="265" w:name="_Toc487900362"/>
      <w:r/>
      <w:bookmarkStart w:id="266" w:name="_Toc259093681"/>
      <w:r/>
      <w:bookmarkStart w:id="267" w:name="_Toc279701252"/>
      <w:r>
        <w:rPr>
          <w:rFonts w:hint="eastAsia" w:ascii="宋体" w:hAnsi="宋体"/>
          <w:szCs w:val="21"/>
        </w:rPr>
      </w:r>
      <w:r/>
    </w:p>
    <w:p>
      <w:pPr>
        <w:pStyle w:val="991"/>
        <w:spacing w:line="360" w:lineRule="auto"/>
        <w:rPr>
          <w:rFonts w:hint="eastAsia" w:ascii="宋体" w:hAnsi="宋体"/>
          <w:b/>
          <w:szCs w:val="21"/>
          <w:lang w:val="zh-CN"/>
        </w:rPr>
      </w:pPr>
      <w:r>
        <w:rPr>
          <w:rFonts w:hint="eastAsia" w:ascii="宋体" w:hAnsi="宋体"/>
          <w:b/>
          <w:szCs w:val="21"/>
          <w:lang w:val="zh-CN"/>
        </w:rPr>
        <w:t xml:space="preserve">9、</w:t>
      </w:r>
      <w:r>
        <w:rPr>
          <w:rFonts w:ascii="宋体" w:hAnsi="宋体"/>
          <w:b/>
          <w:szCs w:val="21"/>
          <w:lang w:val="zh-CN"/>
        </w:rPr>
        <w:t xml:space="preserve">货物的风险负担</w:t>
      </w:r>
      <w:bookmarkEnd w:id="264"/>
      <w:r>
        <w:rPr>
          <w:rFonts w:hint="eastAsia" w:ascii="宋体" w:hAnsi="宋体"/>
          <w:b/>
          <w:szCs w:val="21"/>
          <w:lang w:val="zh-CN"/>
        </w:rPr>
      </w:r>
      <w:r/>
    </w:p>
    <w:p>
      <w:pPr>
        <w:pStyle w:val="991"/>
        <w:ind w:firstLine="420"/>
        <w:spacing w:line="360" w:lineRule="auto"/>
        <w:rPr>
          <w:rFonts w:hint="eastAsia" w:ascii="宋体" w:hAnsi="宋体"/>
          <w:b/>
          <w:iCs/>
          <w:szCs w:val="21"/>
        </w:rPr>
      </w:pPr>
      <w:r>
        <w:rPr>
          <w:rFonts w:ascii="宋体" w:hAnsi="宋体"/>
          <w:szCs w:val="21"/>
        </w:rPr>
        <w:t xml:space="preserve">货物或者在途货物或者交付给第一承运人后的货物毁损、灭失的风险负担详见</w:t>
      </w:r>
      <w:r>
        <w:rPr>
          <w:rFonts w:ascii="宋体" w:hAnsi="宋体"/>
          <w:b/>
          <w:iCs/>
          <w:szCs w:val="21"/>
          <w:u w:val="single"/>
        </w:rPr>
        <w:t xml:space="preserve">合同专用条款</w:t>
      </w:r>
      <w:r>
        <w:rPr>
          <w:rFonts w:ascii="宋体" w:hAnsi="宋体"/>
          <w:iCs/>
          <w:szCs w:val="21"/>
        </w:rPr>
        <w:t xml:space="preserve">。</w:t>
      </w:r>
      <w:r>
        <w:rPr>
          <w:rFonts w:hint="eastAsia" w:ascii="宋体" w:hAnsi="宋体"/>
          <w:b/>
          <w:iCs/>
          <w:szCs w:val="21"/>
        </w:rPr>
      </w:r>
      <w:r/>
    </w:p>
    <w:p>
      <w:pPr>
        <w:pStyle w:val="991"/>
        <w:spacing w:line="360" w:lineRule="auto"/>
        <w:rPr>
          <w:rFonts w:hint="eastAsia" w:ascii="宋体" w:hAnsi="宋体"/>
          <w:b/>
          <w:szCs w:val="21"/>
          <w:lang w:val="zh-CN"/>
        </w:rPr>
      </w:pPr>
      <w:r/>
      <w:bookmarkStart w:id="268" w:name="_Toc14055"/>
      <w:r>
        <w:rPr>
          <w:rFonts w:ascii="宋体" w:hAnsi="宋体"/>
          <w:b/>
          <w:szCs w:val="21"/>
          <w:lang w:val="zh-CN"/>
        </w:rPr>
        <w:t xml:space="preserve">10</w:t>
      </w:r>
      <w:r>
        <w:rPr>
          <w:rFonts w:hint="eastAsia" w:ascii="宋体" w:hAnsi="宋体"/>
          <w:b/>
          <w:szCs w:val="21"/>
          <w:lang w:val="zh-CN"/>
        </w:rPr>
        <w:t xml:space="preserve">、</w:t>
      </w:r>
      <w:r>
        <w:rPr>
          <w:rFonts w:ascii="宋体" w:hAnsi="宋体"/>
          <w:b/>
          <w:szCs w:val="21"/>
          <w:lang w:val="zh-CN"/>
        </w:rPr>
        <w:t xml:space="preserve">延迟交货</w:t>
      </w:r>
      <w:bookmarkEnd w:id="265"/>
      <w:r/>
      <w:bookmarkEnd w:id="266"/>
      <w:r/>
      <w:bookmarkEnd w:id="267"/>
      <w:r/>
      <w:bookmarkEnd w:id="268"/>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hint="eastAsia" w:ascii="宋体" w:hAnsi="宋体"/>
          <w:szCs w:val="21"/>
        </w:rPr>
      </w:r>
      <w:r/>
    </w:p>
    <w:p>
      <w:pPr>
        <w:pStyle w:val="991"/>
        <w:spacing w:line="360" w:lineRule="auto"/>
        <w:rPr>
          <w:rFonts w:hint="eastAsia" w:ascii="宋体" w:hAnsi="宋体"/>
          <w:b/>
          <w:szCs w:val="21"/>
          <w:lang w:val="zh-CN"/>
        </w:rPr>
      </w:pPr>
      <w:r/>
      <w:bookmarkStart w:id="269" w:name="_Toc7502"/>
      <w:r/>
      <w:bookmarkStart w:id="270" w:name="_Toc279701254"/>
      <w:r/>
      <w:bookmarkStart w:id="271" w:name="_Toc259093683"/>
      <w:r/>
      <w:bookmarkStart w:id="272" w:name="_Toc487900364"/>
      <w:r/>
      <w:bookmarkStart w:id="273" w:name="_Ref467378121"/>
      <w:r>
        <w:rPr>
          <w:rFonts w:ascii="宋体" w:hAnsi="宋体"/>
          <w:b/>
          <w:szCs w:val="21"/>
          <w:lang w:val="zh-CN"/>
        </w:rPr>
        <w:t xml:space="preserve">11</w:t>
      </w:r>
      <w:r>
        <w:rPr>
          <w:rFonts w:hint="eastAsia" w:ascii="宋体" w:hAnsi="宋体"/>
          <w:b/>
          <w:szCs w:val="21"/>
          <w:lang w:val="zh-CN"/>
        </w:rPr>
        <w:t xml:space="preserve">、</w:t>
      </w:r>
      <w:r>
        <w:rPr>
          <w:rFonts w:ascii="宋体" w:hAnsi="宋体"/>
          <w:b/>
          <w:szCs w:val="21"/>
          <w:lang w:val="zh-CN"/>
        </w:rPr>
        <w:t xml:space="preserve">合同变更</w:t>
      </w:r>
      <w:bookmarkEnd w:id="269"/>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11.1双方当事人协商一致，可以签订书面补充合同的形式变更合同，但不得违背采购文件确定的事项，且如果系追加与合同标的相同的货物的，那么所有补充合同的采购金额不得超过原合同价的10%；</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11.2 合同继续履行将损害国家利益和社会公共利益的，双方当事人应当以书面形式变更合同。有过错的一方应当承担赔偿责任，双方当事人都有过错的，各自承担相应的责任。</w:t>
      </w:r>
      <w:bookmarkStart w:id="274" w:name="_Toc279701259"/>
      <w:r/>
      <w:bookmarkStart w:id="275" w:name="_Toc259093688"/>
      <w:r/>
      <w:bookmarkStart w:id="276" w:name="_Toc487900369"/>
      <w:r>
        <w:rPr>
          <w:rFonts w:hint="eastAsia" w:ascii="宋体" w:hAnsi="宋体"/>
          <w:szCs w:val="21"/>
        </w:rPr>
      </w:r>
      <w:r/>
    </w:p>
    <w:p>
      <w:pPr>
        <w:pStyle w:val="991"/>
        <w:spacing w:line="360" w:lineRule="auto"/>
        <w:rPr>
          <w:rFonts w:hint="eastAsia" w:ascii="宋体" w:hAnsi="宋体"/>
          <w:b/>
          <w:szCs w:val="21"/>
          <w:lang w:val="zh-CN"/>
        </w:rPr>
      </w:pPr>
      <w:r/>
      <w:bookmarkStart w:id="277" w:name="_Toc15237"/>
      <w:r/>
      <w:bookmarkStart w:id="278" w:name="_Toc22955"/>
      <w:r/>
      <w:bookmarkStart w:id="279" w:name="_Toc10366"/>
      <w:r>
        <w:rPr>
          <w:rFonts w:ascii="宋体" w:hAnsi="宋体"/>
          <w:b/>
          <w:szCs w:val="21"/>
          <w:lang w:val="zh-CN"/>
        </w:rPr>
        <w:t xml:space="preserve">12</w:t>
      </w:r>
      <w:r>
        <w:rPr>
          <w:rFonts w:hint="eastAsia" w:ascii="宋体" w:hAnsi="宋体"/>
          <w:b/>
          <w:szCs w:val="21"/>
          <w:lang w:val="zh-CN"/>
        </w:rPr>
        <w:t xml:space="preserve">、</w:t>
      </w:r>
      <w:r>
        <w:rPr>
          <w:rFonts w:ascii="宋体" w:hAnsi="宋体"/>
          <w:b/>
          <w:szCs w:val="21"/>
          <w:lang w:val="zh-CN"/>
        </w:rPr>
        <w:t xml:space="preserve">合同转让</w:t>
      </w:r>
      <w:bookmarkEnd w:id="274"/>
      <w:r/>
      <w:bookmarkEnd w:id="275"/>
      <w:r/>
      <w:bookmarkEnd w:id="276"/>
      <w:r>
        <w:rPr>
          <w:rFonts w:ascii="宋体" w:hAnsi="宋体"/>
          <w:b/>
          <w:szCs w:val="21"/>
          <w:lang w:val="zh-CN"/>
        </w:rPr>
        <w:t xml:space="preserve">和分包</w:t>
      </w:r>
      <w:bookmarkEnd w:id="277"/>
      <w:r/>
      <w:bookmarkEnd w:id="278"/>
      <w:r/>
      <w:bookmarkEnd w:id="279"/>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Cs w:val="21"/>
        </w:rPr>
      </w:r>
      <w:r/>
    </w:p>
    <w:p>
      <w:pPr>
        <w:pStyle w:val="991"/>
        <w:spacing w:line="360" w:lineRule="auto"/>
        <w:rPr>
          <w:rFonts w:hint="eastAsia" w:ascii="宋体" w:hAnsi="宋体"/>
          <w:b/>
          <w:szCs w:val="21"/>
          <w:lang w:val="zh-CN"/>
        </w:rPr>
      </w:pPr>
      <w:r/>
      <w:bookmarkStart w:id="280" w:name="_Toc14066"/>
      <w:r/>
      <w:bookmarkStart w:id="281" w:name="_Toc13566"/>
      <w:r/>
      <w:bookmarkStart w:id="282" w:name="_Toc16508"/>
      <w:r>
        <w:rPr>
          <w:rFonts w:ascii="宋体" w:hAnsi="宋体"/>
          <w:b/>
          <w:szCs w:val="21"/>
          <w:lang w:val="zh-CN"/>
        </w:rPr>
        <w:t xml:space="preserve">13</w:t>
      </w:r>
      <w:r>
        <w:rPr>
          <w:rFonts w:hint="eastAsia" w:ascii="宋体" w:hAnsi="宋体"/>
          <w:b/>
          <w:szCs w:val="21"/>
          <w:lang w:val="zh-CN"/>
        </w:rPr>
        <w:t xml:space="preserve">、</w:t>
      </w:r>
      <w:r>
        <w:rPr>
          <w:rFonts w:ascii="宋体" w:hAnsi="宋体"/>
          <w:b/>
          <w:szCs w:val="21"/>
          <w:lang w:val="zh-CN"/>
        </w:rPr>
        <w:t xml:space="preserve">不可抗力</w:t>
      </w:r>
      <w:bookmarkEnd w:id="280"/>
      <w:r/>
      <w:bookmarkEnd w:id="281"/>
      <w:r/>
      <w:bookmarkEnd w:id="282"/>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13.1如果任何一方遭遇法律规定的不可抗力，致使合同履行受阻时，履行合同的期限应予延长，延长的期限应相当于不可抗力所影响的时间；</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13.2 因不可抗力致使不能实现合同目的的，当事人可以解除合同；</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13.3 因不可抗力致使合同有变更必要的，双方当事人应在</w:t>
      </w:r>
      <w:r>
        <w:rPr>
          <w:rFonts w:ascii="宋体" w:hAnsi="宋体"/>
          <w:b/>
          <w:i/>
          <w:szCs w:val="21"/>
          <w:u w:val="single"/>
        </w:rPr>
        <w:t xml:space="preserve">合同专用条款</w:t>
      </w:r>
      <w:r>
        <w:rPr>
          <w:rFonts w:ascii="宋体" w:hAnsi="宋体"/>
          <w:szCs w:val="21"/>
        </w:rPr>
        <w:t xml:space="preserve">约定时间内以书面形式变更合同；</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13.4受不可抗力影响的一方在不可抗力发生后，应在</w:t>
      </w:r>
      <w:r>
        <w:rPr>
          <w:rFonts w:ascii="宋体" w:hAnsi="宋体"/>
          <w:b/>
          <w:i/>
          <w:szCs w:val="21"/>
          <w:u w:val="single"/>
        </w:rPr>
        <w:t xml:space="preserve">合同专用条款</w:t>
      </w:r>
      <w:r>
        <w:rPr>
          <w:rFonts w:ascii="宋体" w:hAnsi="宋体"/>
          <w:szCs w:val="21"/>
        </w:rPr>
        <w:t xml:space="preserve">约定时间内以书面形式通知对方当事人，并在</w:t>
      </w:r>
      <w:r>
        <w:rPr>
          <w:rFonts w:ascii="宋体" w:hAnsi="宋体"/>
          <w:b/>
          <w:i/>
          <w:szCs w:val="21"/>
          <w:u w:val="single"/>
        </w:rPr>
        <w:t xml:space="preserve">合同专用条款</w:t>
      </w:r>
      <w:r>
        <w:rPr>
          <w:rFonts w:ascii="宋体" w:hAnsi="宋体"/>
          <w:szCs w:val="21"/>
        </w:rPr>
        <w:t xml:space="preserve">约定时间内，将有关部门出具的证明文件送达对方当事人。</w:t>
      </w:r>
      <w:r>
        <w:rPr>
          <w:rFonts w:hint="eastAsia" w:ascii="宋体" w:hAnsi="宋体"/>
          <w:szCs w:val="21"/>
        </w:rPr>
      </w:r>
      <w:r/>
    </w:p>
    <w:p>
      <w:pPr>
        <w:pStyle w:val="991"/>
        <w:spacing w:line="360" w:lineRule="auto"/>
        <w:rPr>
          <w:rFonts w:hint="eastAsia" w:ascii="宋体" w:hAnsi="宋体"/>
          <w:b/>
          <w:szCs w:val="21"/>
          <w:lang w:val="zh-CN"/>
        </w:rPr>
      </w:pPr>
      <w:r/>
      <w:bookmarkStart w:id="283" w:name="_Toc689"/>
      <w:r/>
      <w:bookmarkStart w:id="284" w:name="_Toc487900365"/>
      <w:r/>
      <w:bookmarkStart w:id="285" w:name="_Toc279701255"/>
      <w:r/>
      <w:bookmarkStart w:id="286" w:name="_Toc6969"/>
      <w:r/>
      <w:bookmarkStart w:id="287" w:name="_Toc259093684"/>
      <w:r/>
      <w:bookmarkStart w:id="288" w:name="_Toc30676"/>
      <w:r>
        <w:rPr>
          <w:rFonts w:ascii="宋体" w:hAnsi="宋体"/>
          <w:b/>
          <w:szCs w:val="21"/>
          <w:lang w:val="zh-CN"/>
        </w:rPr>
        <w:t xml:space="preserve">14</w:t>
      </w:r>
      <w:r>
        <w:rPr>
          <w:rFonts w:hint="eastAsia" w:ascii="宋体" w:hAnsi="宋体"/>
          <w:b/>
          <w:szCs w:val="21"/>
          <w:lang w:val="zh-CN"/>
        </w:rPr>
        <w:t xml:space="preserve">、</w:t>
      </w:r>
      <w:r>
        <w:rPr>
          <w:rFonts w:ascii="宋体" w:hAnsi="宋体"/>
          <w:b/>
          <w:szCs w:val="21"/>
          <w:lang w:val="zh-CN"/>
        </w:rPr>
        <w:t xml:space="preserve">税费</w:t>
      </w:r>
      <w:bookmarkEnd w:id="283"/>
      <w:r/>
      <w:bookmarkEnd w:id="284"/>
      <w:r/>
      <w:bookmarkEnd w:id="285"/>
      <w:r/>
      <w:bookmarkEnd w:id="286"/>
      <w:r/>
      <w:bookmarkEnd w:id="287"/>
      <w:r/>
      <w:bookmarkEnd w:id="288"/>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与合同有关的一切税费，均按照中华人民共和国法律的相关规定。</w:t>
      </w:r>
      <w:r>
        <w:rPr>
          <w:rFonts w:hint="eastAsia" w:ascii="宋体" w:hAnsi="宋体"/>
          <w:szCs w:val="21"/>
        </w:rPr>
      </w:r>
      <w:r/>
    </w:p>
    <w:p>
      <w:pPr>
        <w:pStyle w:val="991"/>
        <w:spacing w:line="360" w:lineRule="auto"/>
        <w:rPr>
          <w:rFonts w:hint="eastAsia" w:ascii="宋体" w:hAnsi="宋体"/>
          <w:b/>
          <w:szCs w:val="21"/>
          <w:lang w:val="zh-CN"/>
        </w:rPr>
      </w:pPr>
      <w:r/>
      <w:bookmarkStart w:id="289" w:name="_Toc279701258"/>
      <w:r/>
      <w:bookmarkStart w:id="290" w:name="_Toc16959"/>
      <w:r/>
      <w:bookmarkStart w:id="291" w:name="_Toc487900368"/>
      <w:r/>
      <w:bookmarkStart w:id="292" w:name="_Toc7102"/>
      <w:r/>
      <w:bookmarkStart w:id="293" w:name="_Toc8298"/>
      <w:r/>
      <w:bookmarkStart w:id="294" w:name="_Toc259093687"/>
      <w:r>
        <w:rPr>
          <w:rFonts w:ascii="宋体" w:hAnsi="宋体"/>
          <w:b/>
          <w:szCs w:val="21"/>
          <w:lang w:val="zh-CN"/>
        </w:rPr>
        <w:t xml:space="preserve">15</w:t>
      </w:r>
      <w:r>
        <w:rPr>
          <w:rFonts w:hint="eastAsia" w:ascii="宋体" w:hAnsi="宋体"/>
          <w:b/>
          <w:szCs w:val="21"/>
          <w:lang w:val="zh-CN"/>
        </w:rPr>
        <w:t xml:space="preserve">、</w:t>
      </w:r>
      <w:r>
        <w:rPr>
          <w:rFonts w:ascii="宋体" w:hAnsi="宋体"/>
          <w:b/>
          <w:szCs w:val="21"/>
          <w:lang w:val="zh-CN"/>
        </w:rPr>
        <w:t xml:space="preserve">乙方破产</w:t>
      </w:r>
      <w:bookmarkEnd w:id="289"/>
      <w:r/>
      <w:bookmarkEnd w:id="290"/>
      <w:r/>
      <w:bookmarkEnd w:id="291"/>
      <w:r/>
      <w:bookmarkEnd w:id="292"/>
      <w:r/>
      <w:bookmarkEnd w:id="293"/>
      <w:r/>
      <w:bookmarkEnd w:id="294"/>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szCs w:val="21"/>
        </w:rPr>
      </w:r>
      <w:r/>
    </w:p>
    <w:p>
      <w:pPr>
        <w:pStyle w:val="991"/>
        <w:spacing w:line="360" w:lineRule="auto"/>
        <w:rPr>
          <w:rFonts w:hint="eastAsia" w:ascii="宋体" w:hAnsi="宋体"/>
          <w:b/>
          <w:szCs w:val="21"/>
          <w:lang w:val="zh-CN"/>
        </w:rPr>
      </w:pPr>
      <w:r/>
      <w:bookmarkStart w:id="295" w:name="_Toc29333"/>
      <w:r/>
      <w:bookmarkStart w:id="296" w:name="_Toc15387"/>
      <w:r/>
      <w:bookmarkStart w:id="297" w:name="_Toc6134"/>
      <w:r>
        <w:rPr>
          <w:rFonts w:ascii="宋体" w:hAnsi="宋体"/>
          <w:b/>
          <w:szCs w:val="21"/>
          <w:lang w:val="zh-CN"/>
        </w:rPr>
        <w:t xml:space="preserve">16</w:t>
      </w:r>
      <w:r>
        <w:rPr>
          <w:rFonts w:hint="eastAsia" w:ascii="宋体" w:hAnsi="宋体"/>
          <w:b/>
          <w:szCs w:val="21"/>
          <w:lang w:val="zh-CN"/>
        </w:rPr>
        <w:t xml:space="preserve">、</w:t>
      </w:r>
      <w:r>
        <w:rPr>
          <w:rFonts w:ascii="宋体" w:hAnsi="宋体"/>
          <w:b/>
          <w:szCs w:val="21"/>
          <w:lang w:val="zh-CN"/>
        </w:rPr>
        <w:t xml:space="preserve">合同中止、终止</w:t>
      </w:r>
      <w:bookmarkEnd w:id="295"/>
      <w:r/>
      <w:bookmarkEnd w:id="296"/>
      <w:r/>
      <w:bookmarkEnd w:id="297"/>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16.1 双方当事人不得擅自中止或者终止合同；</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16.2合同继续履行将损害国家利益和社会公共利益的，双方当事人应当中止或者终止合同。有过错的一方应当承担赔偿责任，双方当事人都有过错的，各自承担相应的责任。</w:t>
      </w:r>
      <w:r>
        <w:rPr>
          <w:rFonts w:hint="eastAsia" w:ascii="宋体" w:hAnsi="宋体"/>
          <w:szCs w:val="21"/>
        </w:rPr>
      </w:r>
      <w:r/>
    </w:p>
    <w:p>
      <w:pPr>
        <w:pStyle w:val="991"/>
        <w:spacing w:line="360" w:lineRule="auto"/>
        <w:rPr>
          <w:rFonts w:hint="eastAsia" w:ascii="宋体" w:hAnsi="宋体"/>
          <w:b/>
          <w:szCs w:val="21"/>
          <w:lang w:val="zh-CN"/>
        </w:rPr>
      </w:pPr>
      <w:r/>
      <w:bookmarkStart w:id="298" w:name="_Toc14563"/>
      <w:r/>
      <w:bookmarkStart w:id="299" w:name="_Toc6596"/>
      <w:r/>
      <w:bookmarkStart w:id="300" w:name="_Toc1125"/>
      <w:r>
        <w:rPr>
          <w:rFonts w:ascii="宋体" w:hAnsi="宋体"/>
          <w:b/>
          <w:szCs w:val="21"/>
          <w:lang w:val="zh-CN"/>
        </w:rPr>
        <w:t xml:space="preserve">17</w:t>
      </w:r>
      <w:r>
        <w:rPr>
          <w:rFonts w:hint="eastAsia" w:ascii="宋体" w:hAnsi="宋体"/>
          <w:b/>
          <w:szCs w:val="21"/>
          <w:lang w:val="zh-CN"/>
        </w:rPr>
        <w:t xml:space="preserve">、</w:t>
      </w:r>
      <w:r>
        <w:rPr>
          <w:rFonts w:ascii="宋体" w:hAnsi="宋体"/>
          <w:b/>
          <w:szCs w:val="21"/>
          <w:lang w:val="zh-CN"/>
        </w:rPr>
        <w:t xml:space="preserve">检验和验收</w:t>
      </w:r>
      <w:bookmarkEnd w:id="298"/>
      <w:r/>
      <w:bookmarkEnd w:id="299"/>
      <w:r/>
      <w:bookmarkEnd w:id="300"/>
      <w:r>
        <w:rPr>
          <w:rFonts w:hint="eastAsia" w:ascii="宋体" w:hAnsi="宋体"/>
          <w:b/>
          <w:szCs w:val="21"/>
          <w:lang w:val="zh-CN"/>
        </w:rPr>
      </w:r>
      <w:r/>
    </w:p>
    <w:p>
      <w:pPr>
        <w:pStyle w:val="991"/>
        <w:ind w:firstLine="420"/>
        <w:spacing w:line="360" w:lineRule="auto"/>
        <w:tabs>
          <w:tab w:val="left" w:pos="360" w:leader="none"/>
          <w:tab w:val="left" w:pos="540" w:leader="none"/>
          <w:tab w:val="left" w:pos="1080" w:leader="none"/>
        </w:tabs>
        <w:rPr>
          <w:rFonts w:hint="eastAsia" w:ascii="宋体" w:hAnsi="宋体"/>
          <w:szCs w:val="21"/>
        </w:rPr>
      </w:pPr>
      <w:r>
        <w:rPr>
          <w:rFonts w:ascii="宋体" w:hAnsi="宋体"/>
          <w:szCs w:val="21"/>
        </w:rPr>
        <w:t xml:space="preserve">17.1货物交付前，乙方应对货物的质量、数量等方面进行详细、全面的检验，并向甲方出具证明货物符合合同约定的文件；货物交付时，乙方在</w:t>
      </w:r>
      <w:r>
        <w:rPr>
          <w:rFonts w:ascii="宋体" w:hAnsi="宋体"/>
          <w:b/>
          <w:i/>
          <w:szCs w:val="21"/>
          <w:u w:val="single"/>
        </w:rPr>
        <w:t xml:space="preserve">合同专用条款</w:t>
      </w:r>
      <w:r>
        <w:rPr>
          <w:rFonts w:ascii="宋体" w:hAnsi="宋体"/>
          <w:szCs w:val="21"/>
        </w:rPr>
        <w:t xml:space="preserve">约定时间内组织验收，并可依法邀请相关方参加，验收应出具验收书。</w:t>
      </w:r>
      <w:r>
        <w:rPr>
          <w:rFonts w:hint="eastAsia" w:ascii="宋体" w:hAnsi="宋体"/>
          <w:szCs w:val="21"/>
        </w:rPr>
      </w:r>
      <w:r/>
    </w:p>
    <w:p>
      <w:pPr>
        <w:pStyle w:val="991"/>
        <w:ind w:firstLine="420"/>
        <w:spacing w:line="360" w:lineRule="auto"/>
        <w:tabs>
          <w:tab w:val="left" w:pos="360" w:leader="none"/>
          <w:tab w:val="left" w:pos="540" w:leader="none"/>
          <w:tab w:val="left" w:pos="1080" w:leader="none"/>
        </w:tabs>
        <w:rPr>
          <w:rFonts w:hint="eastAsia" w:ascii="宋体" w:hAnsi="宋体"/>
          <w:szCs w:val="21"/>
        </w:rPr>
      </w:pPr>
      <w:r>
        <w:rPr>
          <w:rFonts w:ascii="宋体" w:hAnsi="宋体"/>
          <w:szCs w:val="21"/>
        </w:rPr>
        <w:t xml:space="preserve">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hint="eastAsia" w:ascii="宋体" w:hAnsi="宋体"/>
          <w:szCs w:val="21"/>
        </w:rPr>
      </w:r>
      <w:r/>
    </w:p>
    <w:p>
      <w:pPr>
        <w:pStyle w:val="991"/>
        <w:ind w:firstLine="420"/>
        <w:spacing w:line="360" w:lineRule="auto"/>
        <w:tabs>
          <w:tab w:val="left" w:pos="360" w:leader="none"/>
          <w:tab w:val="left" w:pos="540" w:leader="none"/>
          <w:tab w:val="left" w:pos="1080" w:leader="none"/>
        </w:tabs>
        <w:rPr>
          <w:rFonts w:hint="eastAsia" w:ascii="宋体" w:hAnsi="宋体"/>
          <w:szCs w:val="21"/>
        </w:rPr>
      </w:pPr>
      <w:r>
        <w:rPr>
          <w:rFonts w:ascii="宋体" w:hAnsi="宋体"/>
          <w:szCs w:val="21"/>
        </w:rPr>
        <w:t xml:space="preserve">17.3 检验和验收标准、程序等具体内容以及前述验收书的效力详见</w:t>
      </w:r>
      <w:r>
        <w:rPr>
          <w:rFonts w:ascii="宋体" w:hAnsi="宋体"/>
          <w:b/>
          <w:i/>
          <w:szCs w:val="21"/>
          <w:u w:val="single"/>
        </w:rPr>
        <w:t xml:space="preserve">合同专用条款</w:t>
      </w:r>
      <w:r>
        <w:rPr>
          <w:rFonts w:ascii="宋体" w:hAnsi="宋体"/>
          <w:i/>
          <w:szCs w:val="21"/>
        </w:rPr>
        <w:t xml:space="preserve">。</w:t>
      </w:r>
      <w:bookmarkEnd w:id="270"/>
      <w:r/>
      <w:bookmarkEnd w:id="271"/>
      <w:r/>
      <w:bookmarkEnd w:id="272"/>
      <w:r/>
      <w:bookmarkEnd w:id="273"/>
      <w:r>
        <w:rPr>
          <w:rFonts w:hint="eastAsia" w:ascii="宋体" w:hAnsi="宋体"/>
          <w:szCs w:val="21"/>
        </w:rPr>
      </w:r>
      <w:r/>
    </w:p>
    <w:p>
      <w:pPr>
        <w:pStyle w:val="991"/>
        <w:spacing w:line="360" w:lineRule="auto"/>
        <w:rPr>
          <w:rFonts w:hint="eastAsia" w:ascii="宋体" w:hAnsi="宋体"/>
          <w:b/>
          <w:szCs w:val="21"/>
          <w:lang w:val="zh-CN"/>
        </w:rPr>
      </w:pPr>
      <w:r/>
      <w:bookmarkStart w:id="301" w:name="_Toc279701261"/>
      <w:r/>
      <w:bookmarkStart w:id="302" w:name="_Toc487900371"/>
      <w:r/>
      <w:bookmarkStart w:id="303" w:name="_Toc259093690"/>
      <w:r/>
      <w:bookmarkStart w:id="304" w:name="_Toc25182"/>
      <w:r/>
      <w:bookmarkStart w:id="305" w:name="_Toc19604"/>
      <w:r/>
      <w:bookmarkStart w:id="306" w:name="_Toc11284"/>
      <w:r>
        <w:rPr>
          <w:rFonts w:ascii="宋体" w:hAnsi="宋体"/>
          <w:b/>
          <w:szCs w:val="21"/>
          <w:lang w:val="zh-CN"/>
        </w:rPr>
        <w:t xml:space="preserve">18</w:t>
      </w:r>
      <w:r>
        <w:rPr>
          <w:rFonts w:hint="eastAsia" w:ascii="宋体" w:hAnsi="宋体"/>
          <w:b/>
          <w:szCs w:val="21"/>
          <w:lang w:val="zh-CN"/>
        </w:rPr>
        <w:t xml:space="preserve">、</w:t>
      </w:r>
      <w:r>
        <w:rPr>
          <w:rFonts w:ascii="宋体" w:hAnsi="宋体"/>
          <w:b/>
          <w:szCs w:val="21"/>
          <w:lang w:val="zh-CN"/>
        </w:rPr>
        <w:t xml:space="preserve">通知</w:t>
      </w:r>
      <w:bookmarkEnd w:id="301"/>
      <w:r/>
      <w:bookmarkEnd w:id="302"/>
      <w:r/>
      <w:bookmarkEnd w:id="303"/>
      <w:r>
        <w:rPr>
          <w:rFonts w:ascii="宋体" w:hAnsi="宋体"/>
          <w:b/>
          <w:szCs w:val="21"/>
          <w:lang w:val="zh-CN"/>
        </w:rPr>
        <w:t xml:space="preserve">和送达</w:t>
      </w:r>
      <w:bookmarkEnd w:id="304"/>
      <w:r/>
      <w:bookmarkEnd w:id="305"/>
      <w:r/>
      <w:bookmarkEnd w:id="306"/>
      <w:r>
        <w:rPr>
          <w:rFonts w:hint="eastAsia" w:ascii="宋体" w:hAnsi="宋体"/>
          <w:b/>
          <w:szCs w:val="21"/>
          <w:lang w:val="zh-CN"/>
        </w:rPr>
      </w:r>
      <w:r/>
    </w:p>
    <w:p>
      <w:pPr>
        <w:pStyle w:val="991"/>
        <w:ind w:firstLine="420"/>
        <w:spacing w:line="360" w:lineRule="auto"/>
        <w:rPr>
          <w:rFonts w:hint="eastAsia" w:ascii="宋体" w:hAnsi="宋体"/>
          <w:szCs w:val="21"/>
        </w:rPr>
      </w:pPr>
      <w:r/>
      <w:bookmarkStart w:id="307" w:name="_Toc3135"/>
      <w:r/>
      <w:bookmarkStart w:id="308" w:name="_Toc6698"/>
      <w:r/>
      <w:bookmarkStart w:id="309" w:name="_Toc259093691"/>
      <w:r/>
      <w:bookmarkStart w:id="310" w:name="_Toc487900372"/>
      <w:r/>
      <w:bookmarkStart w:id="311" w:name="_Toc279701262"/>
      <w:r>
        <w:rPr>
          <w:rFonts w:ascii="宋体" w:hAnsi="宋体"/>
          <w:szCs w:val="21"/>
        </w:rPr>
        <w:t xml:space="preserve">18.1 任何一方因履行合同而以合同第一部分尾部所列明的</w:t>
      </w:r>
      <w:r>
        <w:rPr>
          <w:rFonts w:hint="eastAsia" w:ascii="宋体" w:hAnsi="宋体"/>
          <w:szCs w:val="21"/>
          <w:u w:val="single"/>
        </w:rPr>
        <w:t xml:space="preserve">详细地址</w:t>
      </w:r>
      <w:r>
        <w:rPr>
          <w:rFonts w:ascii="宋体" w:hAnsi="宋体"/>
          <w:szCs w:val="21"/>
        </w:rPr>
        <w:t xml:space="preserve">发出的所有通知、文件、材料，均视为已向对方当事人送达；任何一方变更上述送达方式或者地址的，应于20</w:t>
      </w:r>
      <w:r>
        <w:rPr>
          <w:rFonts w:ascii="宋体" w:hAnsi="宋体"/>
          <w:szCs w:val="21"/>
          <w:u w:val="single"/>
        </w:rPr>
        <w:t xml:space="preserve"> </w:t>
      </w:r>
      <w:r>
        <w:rPr>
          <w:rFonts w:ascii="宋体" w:hAnsi="宋体"/>
          <w:szCs w:val="21"/>
        </w:rPr>
        <w:t xml:space="preserve">个工作日内书面通知对方当事人，在对方当事人收到有关变更通知之前，变更前的约定送达方式或者地址仍视为有效。</w:t>
      </w:r>
      <w:bookmarkEnd w:id="307"/>
      <w:r/>
      <w:bookmarkEnd w:id="308"/>
      <w:r>
        <w:rPr>
          <w:rFonts w:hint="eastAsia" w:ascii="宋体" w:hAnsi="宋体"/>
          <w:szCs w:val="21"/>
        </w:rPr>
      </w:r>
      <w:r/>
    </w:p>
    <w:p>
      <w:pPr>
        <w:pStyle w:val="991"/>
        <w:ind w:firstLine="420"/>
        <w:spacing w:line="360" w:lineRule="auto"/>
        <w:rPr>
          <w:rFonts w:hint="eastAsia" w:ascii="宋体" w:hAnsi="宋体"/>
          <w:szCs w:val="21"/>
        </w:rPr>
      </w:pPr>
      <w:r/>
      <w:bookmarkStart w:id="312" w:name="_Toc23128"/>
      <w:r/>
      <w:bookmarkStart w:id="313" w:name="_Toc23294"/>
      <w:r>
        <w:rPr>
          <w:rFonts w:ascii="宋体" w:hAnsi="宋体"/>
          <w:szCs w:val="21"/>
        </w:rPr>
        <w:t xml:space="preserve">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2"/>
      <w:r/>
      <w:bookmarkEnd w:id="313"/>
      <w:r>
        <w:rPr>
          <w:rFonts w:hint="eastAsia" w:ascii="宋体" w:hAnsi="宋体"/>
          <w:szCs w:val="21"/>
        </w:rPr>
      </w:r>
      <w:r/>
    </w:p>
    <w:p>
      <w:pPr>
        <w:pStyle w:val="991"/>
        <w:spacing w:line="360" w:lineRule="auto"/>
        <w:rPr>
          <w:rFonts w:hint="eastAsia" w:ascii="宋体" w:hAnsi="宋体"/>
          <w:b/>
          <w:szCs w:val="21"/>
          <w:lang w:val="zh-CN"/>
        </w:rPr>
      </w:pPr>
      <w:r/>
      <w:bookmarkStart w:id="314" w:name="_Toc30599"/>
      <w:r/>
      <w:bookmarkStart w:id="315" w:name="_Toc4355"/>
      <w:r/>
      <w:bookmarkStart w:id="316" w:name="_Toc18540"/>
      <w:r>
        <w:rPr>
          <w:rFonts w:ascii="宋体" w:hAnsi="宋体"/>
          <w:b/>
          <w:szCs w:val="21"/>
          <w:lang w:val="zh-CN"/>
        </w:rPr>
        <w:t xml:space="preserve">19</w:t>
      </w:r>
      <w:r>
        <w:rPr>
          <w:rFonts w:hint="eastAsia" w:ascii="宋体" w:hAnsi="宋体"/>
          <w:b/>
          <w:szCs w:val="21"/>
          <w:lang w:val="zh-CN"/>
        </w:rPr>
        <w:t xml:space="preserve">、</w:t>
      </w:r>
      <w:r>
        <w:rPr>
          <w:rFonts w:ascii="宋体" w:hAnsi="宋体"/>
          <w:b/>
          <w:szCs w:val="21"/>
          <w:lang w:val="zh-CN"/>
        </w:rPr>
        <w:t xml:space="preserve">计量单位</w:t>
      </w:r>
      <w:bookmarkEnd w:id="309"/>
      <w:r/>
      <w:bookmarkEnd w:id="310"/>
      <w:r/>
      <w:bookmarkEnd w:id="311"/>
      <w:r/>
      <w:bookmarkEnd w:id="314"/>
      <w:r/>
      <w:bookmarkEnd w:id="315"/>
      <w:r/>
      <w:bookmarkEnd w:id="316"/>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除技术规范中另有规定外,合同的计量单位均使用国家法定计量单位。</w:t>
      </w:r>
      <w:r>
        <w:rPr>
          <w:rFonts w:hint="eastAsia" w:ascii="宋体" w:hAnsi="宋体"/>
          <w:szCs w:val="21"/>
        </w:rPr>
      </w:r>
      <w:r/>
    </w:p>
    <w:p>
      <w:pPr>
        <w:pStyle w:val="991"/>
        <w:spacing w:line="360" w:lineRule="auto"/>
        <w:rPr>
          <w:rFonts w:hint="eastAsia" w:ascii="宋体" w:hAnsi="宋体"/>
          <w:b/>
          <w:szCs w:val="21"/>
        </w:rPr>
      </w:pPr>
      <w:r/>
      <w:bookmarkStart w:id="317" w:name="_Toc12773"/>
      <w:r/>
      <w:bookmarkStart w:id="318" w:name="_Toc18567"/>
      <w:r/>
      <w:bookmarkStart w:id="319" w:name="_Toc259093692"/>
      <w:r/>
      <w:bookmarkStart w:id="320" w:name="_Toc487900373"/>
      <w:r/>
      <w:bookmarkStart w:id="321" w:name="_Toc10330"/>
      <w:r/>
      <w:bookmarkStart w:id="322" w:name="_Toc279701263"/>
      <w:r>
        <w:rPr>
          <w:rFonts w:ascii="宋体" w:hAnsi="宋体"/>
          <w:b/>
          <w:szCs w:val="21"/>
        </w:rPr>
        <w:t xml:space="preserve">20</w:t>
      </w:r>
      <w:r>
        <w:rPr>
          <w:rFonts w:hint="eastAsia" w:ascii="宋体" w:hAnsi="宋体"/>
          <w:b/>
          <w:szCs w:val="21"/>
          <w:lang w:val="zh-CN"/>
        </w:rPr>
        <w:t xml:space="preserve">、</w:t>
      </w:r>
      <w:r>
        <w:rPr>
          <w:rFonts w:ascii="宋体" w:hAnsi="宋体"/>
          <w:b/>
          <w:szCs w:val="21"/>
          <w:lang w:val="zh-CN"/>
        </w:rPr>
        <w:t xml:space="preserve">合同使用的文字和适用的法律</w:t>
      </w:r>
      <w:bookmarkEnd w:id="317"/>
      <w:r/>
      <w:bookmarkEnd w:id="318"/>
      <w:r/>
      <w:bookmarkEnd w:id="319"/>
      <w:r/>
      <w:bookmarkEnd w:id="320"/>
      <w:r/>
      <w:bookmarkEnd w:id="321"/>
      <w:r/>
      <w:bookmarkEnd w:id="322"/>
      <w:r>
        <w:rPr>
          <w:rFonts w:hint="eastAsia" w:ascii="宋体" w:hAnsi="宋体"/>
          <w:b/>
          <w:szCs w:val="21"/>
        </w:rPr>
      </w:r>
      <w:r/>
    </w:p>
    <w:p>
      <w:pPr>
        <w:pStyle w:val="991"/>
        <w:ind w:firstLine="420"/>
        <w:spacing w:line="360" w:lineRule="auto"/>
        <w:rPr>
          <w:rFonts w:hint="eastAsia" w:ascii="宋体" w:hAnsi="宋体"/>
          <w:szCs w:val="21"/>
        </w:rPr>
      </w:pPr>
      <w:r>
        <w:rPr>
          <w:rFonts w:ascii="宋体" w:hAnsi="宋体"/>
          <w:szCs w:val="21"/>
        </w:rPr>
        <w:t xml:space="preserve">20.1 合同使用汉语书就、变更和解释；</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20.2 合同适用中华人民共和国法律。</w:t>
      </w:r>
      <w:r>
        <w:rPr>
          <w:rFonts w:hint="eastAsia" w:ascii="宋体" w:hAnsi="宋体"/>
          <w:szCs w:val="21"/>
        </w:rPr>
      </w:r>
      <w:r/>
    </w:p>
    <w:p>
      <w:pPr>
        <w:pStyle w:val="991"/>
        <w:spacing w:line="360" w:lineRule="auto"/>
        <w:rPr>
          <w:rFonts w:hint="eastAsia" w:ascii="宋体" w:hAnsi="宋体"/>
          <w:b/>
          <w:szCs w:val="21"/>
          <w:lang w:val="zh-CN"/>
        </w:rPr>
      </w:pPr>
      <w:r/>
      <w:bookmarkStart w:id="323" w:name="_Toc279701264"/>
      <w:r/>
      <w:bookmarkStart w:id="324" w:name="_Toc12004"/>
      <w:r/>
      <w:bookmarkStart w:id="325" w:name="_Toc16673"/>
      <w:r/>
      <w:bookmarkStart w:id="326" w:name="_Toc3148"/>
      <w:r/>
      <w:bookmarkStart w:id="327" w:name="_Toc259093693"/>
      <w:r/>
      <w:bookmarkStart w:id="328" w:name="_Toc487900374"/>
      <w:r>
        <w:rPr>
          <w:rFonts w:ascii="宋体" w:hAnsi="宋体"/>
          <w:b/>
          <w:szCs w:val="21"/>
          <w:lang w:val="zh-CN"/>
        </w:rPr>
        <w:t xml:space="preserve">21</w:t>
      </w:r>
      <w:r>
        <w:rPr>
          <w:rFonts w:hint="eastAsia" w:ascii="宋体" w:hAnsi="宋体"/>
          <w:b/>
          <w:szCs w:val="21"/>
          <w:lang w:val="zh-CN"/>
        </w:rPr>
        <w:t xml:space="preserve">、</w:t>
      </w:r>
      <w:r>
        <w:rPr>
          <w:rFonts w:ascii="宋体" w:hAnsi="宋体"/>
          <w:b/>
          <w:szCs w:val="21"/>
          <w:lang w:val="zh-CN"/>
        </w:rPr>
        <w:t xml:space="preserve">履约保证金</w:t>
      </w:r>
      <w:bookmarkEnd w:id="323"/>
      <w:r/>
      <w:bookmarkEnd w:id="324"/>
      <w:r/>
      <w:bookmarkEnd w:id="325"/>
      <w:r/>
      <w:bookmarkEnd w:id="326"/>
      <w:r/>
      <w:bookmarkEnd w:id="327"/>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21.1 </w:t>
      </w:r>
      <w:r>
        <w:rPr>
          <w:rFonts w:hint="eastAsia" w:ascii="宋体" w:hAnsi="宋体"/>
          <w:szCs w:val="21"/>
        </w:rPr>
        <w:t xml:space="preserve">乙方在签订合同前</w:t>
      </w:r>
      <w:r>
        <w:rPr>
          <w:rFonts w:ascii="宋体" w:hAnsi="宋体"/>
          <w:szCs w:val="21"/>
        </w:rPr>
        <w:t xml:space="preserve">，以支票、汇票、本票或者金融机构、担保机构出具的保函等非现金形式，提交合同价</w:t>
      </w:r>
      <w:r>
        <w:rPr>
          <w:rFonts w:hint="eastAsia" w:ascii="宋体" w:hAnsi="宋体"/>
          <w:szCs w:val="21"/>
        </w:rPr>
        <w:t xml:space="preserve">5</w:t>
      </w:r>
      <w:r>
        <w:rPr>
          <w:rFonts w:ascii="宋体" w:hAnsi="宋体"/>
          <w:szCs w:val="21"/>
        </w:rPr>
        <w:t xml:space="preserve">%的履约保证金；</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21.2  履约保证金在质量保证期内不予退还或者应完全有效，质量保证期届满之日起</w:t>
      </w:r>
      <w:r>
        <w:rPr>
          <w:rFonts w:ascii="宋体" w:hAnsi="宋体"/>
          <w:szCs w:val="21"/>
          <w:u w:val="single"/>
        </w:rPr>
        <w:t xml:space="preserve"> 5 </w:t>
      </w:r>
      <w:r>
        <w:rPr>
          <w:rFonts w:ascii="宋体" w:hAnsi="宋体"/>
          <w:szCs w:val="21"/>
        </w:rPr>
        <w:t xml:space="preserve">个工作日内，甲方应将履约保证金退还乙方；</w:t>
      </w:r>
      <w:r>
        <w:rPr>
          <w:rFonts w:hint="eastAsia" w:ascii="宋体" w:hAnsi="宋体"/>
          <w:szCs w:val="21"/>
        </w:rPr>
      </w:r>
      <w:r/>
    </w:p>
    <w:p>
      <w:pPr>
        <w:pStyle w:val="991"/>
        <w:ind w:firstLine="420"/>
        <w:spacing w:line="360" w:lineRule="auto"/>
        <w:rPr>
          <w:rFonts w:hint="eastAsia" w:ascii="宋体" w:hAnsi="宋体"/>
          <w:szCs w:val="21"/>
        </w:rPr>
      </w:pPr>
      <w:r>
        <w:rPr>
          <w:rFonts w:ascii="宋体" w:hAnsi="宋体"/>
          <w:szCs w:val="21"/>
        </w:rPr>
        <w:t xml:space="preserve">21.3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28"/>
      <w:r>
        <w:rPr>
          <w:rFonts w:hint="eastAsia" w:ascii="宋体" w:hAnsi="宋体"/>
          <w:szCs w:val="21"/>
        </w:rPr>
      </w:r>
      <w:r/>
    </w:p>
    <w:p>
      <w:pPr>
        <w:pStyle w:val="991"/>
        <w:spacing w:line="360" w:lineRule="auto"/>
        <w:rPr>
          <w:rFonts w:hint="eastAsia" w:ascii="宋体" w:hAnsi="宋体"/>
          <w:b/>
          <w:szCs w:val="21"/>
          <w:lang w:val="zh-CN"/>
        </w:rPr>
      </w:pPr>
      <w:r/>
      <w:bookmarkStart w:id="329" w:name="_Toc19890"/>
      <w:r/>
      <w:bookmarkStart w:id="330" w:name="_Toc14001"/>
      <w:r/>
      <w:bookmarkStart w:id="331" w:name="_Toc6885"/>
      <w:r>
        <w:rPr>
          <w:rFonts w:ascii="宋体" w:hAnsi="宋体"/>
          <w:b/>
          <w:szCs w:val="21"/>
          <w:lang w:val="zh-CN"/>
        </w:rPr>
        <w:t xml:space="preserve">22 合同份数</w:t>
      </w:r>
      <w:bookmarkEnd w:id="329"/>
      <w:r/>
      <w:bookmarkEnd w:id="330"/>
      <w:r/>
      <w:bookmarkEnd w:id="331"/>
      <w:r>
        <w:rPr>
          <w:rFonts w:hint="eastAsia" w:ascii="宋体" w:hAnsi="宋体"/>
          <w:b/>
          <w:szCs w:val="21"/>
          <w:lang w:val="zh-CN"/>
        </w:rPr>
      </w:r>
      <w:r/>
    </w:p>
    <w:p>
      <w:pPr>
        <w:pStyle w:val="991"/>
        <w:ind w:firstLine="420"/>
        <w:spacing w:line="360" w:lineRule="auto"/>
        <w:rPr>
          <w:rFonts w:hint="eastAsia" w:ascii="宋体" w:hAnsi="宋体"/>
          <w:szCs w:val="21"/>
        </w:rPr>
      </w:pPr>
      <w:r>
        <w:rPr>
          <w:rFonts w:ascii="宋体" w:hAnsi="宋体"/>
          <w:szCs w:val="21"/>
        </w:rPr>
        <w:t xml:space="preserve">合同份数按</w:t>
      </w:r>
      <w:r>
        <w:rPr>
          <w:rFonts w:ascii="宋体" w:hAnsi="宋体"/>
          <w:b/>
          <w:i/>
          <w:szCs w:val="21"/>
          <w:u w:val="single"/>
        </w:rPr>
        <w:t xml:space="preserve">合同专用条款</w:t>
      </w:r>
      <w:r>
        <w:rPr>
          <w:rFonts w:ascii="宋体" w:hAnsi="宋体"/>
          <w:szCs w:val="21"/>
        </w:rPr>
        <w:t xml:space="preserve">规定，每份均具有同等法律效力。</w:t>
      </w:r>
      <w:r>
        <w:rPr>
          <w:rFonts w:hint="eastAsia" w:ascii="宋体" w:hAnsi="宋体"/>
          <w:szCs w:val="21"/>
        </w:rPr>
      </w:r>
      <w:r/>
    </w:p>
    <w:p>
      <w:pPr>
        <w:pStyle w:val="991"/>
        <w:ind w:left="420" w:firstLine="400"/>
        <w:jc w:val="center"/>
        <w:spacing w:line="360" w:lineRule="auto"/>
        <w:rPr>
          <w:rFonts w:hint="eastAsia" w:ascii="宋体" w:hAnsi="宋体"/>
          <w:b/>
          <w:sz w:val="30"/>
          <w:szCs w:val="30"/>
        </w:rPr>
      </w:pPr>
      <w:r>
        <w:rPr>
          <w:rFonts w:ascii="仿宋" w:hAnsi="仿宋" w:eastAsia="仿宋_GB2312"/>
          <w:sz w:val="20"/>
        </w:rPr>
        <w:br w:type="page" w:clear="all"/>
      </w:r>
      <w:bookmarkStart w:id="332" w:name="OLE_LINK32"/>
      <w:r/>
      <w:bookmarkStart w:id="333" w:name="_Toc331685784"/>
      <w:r/>
      <w:bookmarkStart w:id="334" w:name="OLE_LINK48"/>
      <w:r/>
      <w:bookmarkStart w:id="335" w:name="OLE_LINK49"/>
      <w:r/>
      <w:bookmarkStart w:id="336" w:name="OLE_LINK31"/>
      <w:r>
        <w:rPr>
          <w:rFonts w:ascii="宋体" w:hAnsi="宋体"/>
          <w:b/>
          <w:sz w:val="30"/>
          <w:szCs w:val="30"/>
        </w:rPr>
        <w:t xml:space="preserve">合同专用条款</w:t>
      </w:r>
      <w:bookmarkEnd w:id="332"/>
      <w:r/>
      <w:bookmarkEnd w:id="333"/>
      <w:r/>
      <w:bookmarkEnd w:id="334"/>
      <w:r/>
      <w:bookmarkEnd w:id="335"/>
      <w:r/>
      <w:bookmarkEnd w:id="336"/>
      <w:r>
        <w:rPr>
          <w:rFonts w:hint="eastAsia" w:ascii="宋体" w:hAnsi="宋体"/>
          <w:b/>
          <w:sz w:val="30"/>
          <w:szCs w:val="30"/>
        </w:rPr>
      </w:r>
      <w:r/>
    </w:p>
    <w:p>
      <w:pPr>
        <w:pStyle w:val="991"/>
        <w:ind w:firstLine="420"/>
        <w:spacing w:line="360" w:lineRule="auto"/>
        <w:rPr>
          <w:rFonts w:hint="eastAsia" w:ascii="宋体" w:hAnsi="宋体"/>
          <w:szCs w:val="21"/>
        </w:rPr>
      </w:pPr>
      <w:r>
        <w:rPr>
          <w:rFonts w:ascii="宋体" w:hAnsi="宋体"/>
          <w:szCs w:val="21"/>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szCs w:val="21"/>
        </w:rPr>
      </w:r>
      <w:r/>
    </w:p>
    <w:tbl>
      <w:tblPr>
        <w:tblW w:w="9100" w:type="dxa"/>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299"/>
      </w:tblGrid>
      <w:tr>
        <w:trPr>
          <w:trHeight w:val="391"/>
        </w:trPr>
        <w:tc>
          <w:tcPr>
            <w:tcW w:w="801" w:type="dxa"/>
            <w:vAlign w:val="center"/>
            <w:textDirection w:val="lrTb"/>
            <w:noWrap w:val="false"/>
          </w:tcPr>
          <w:p>
            <w:pPr>
              <w:pStyle w:val="991"/>
              <w:jc w:val="center"/>
              <w:spacing w:line="360" w:lineRule="auto"/>
              <w:rPr>
                <w:rFonts w:hint="eastAsia" w:ascii="宋体" w:hAnsi="宋体"/>
                <w:b/>
                <w:szCs w:val="21"/>
              </w:rPr>
            </w:pPr>
            <w:r>
              <w:rPr>
                <w:rFonts w:ascii="宋体" w:hAnsi="宋体"/>
                <w:b/>
                <w:szCs w:val="21"/>
              </w:rPr>
              <w:t xml:space="preserve">条款号</w:t>
            </w:r>
            <w:r>
              <w:rPr>
                <w:rFonts w:hint="eastAsia" w:ascii="宋体" w:hAnsi="宋体"/>
                <w:b/>
                <w:szCs w:val="21"/>
              </w:rPr>
            </w:r>
            <w:r/>
          </w:p>
        </w:tc>
        <w:tc>
          <w:tcPr>
            <w:tcW w:w="8299" w:type="dxa"/>
            <w:vAlign w:val="center"/>
            <w:textDirection w:val="lrTb"/>
            <w:noWrap w:val="false"/>
          </w:tcPr>
          <w:p>
            <w:pPr>
              <w:pStyle w:val="991"/>
              <w:jc w:val="center"/>
              <w:spacing w:line="360" w:lineRule="auto"/>
              <w:rPr>
                <w:rFonts w:hint="eastAsia" w:ascii="宋体" w:hAnsi="宋体"/>
                <w:b/>
                <w:szCs w:val="21"/>
              </w:rPr>
            </w:pPr>
            <w:r>
              <w:rPr>
                <w:rFonts w:ascii="宋体" w:hAnsi="宋体"/>
                <w:b/>
                <w:szCs w:val="21"/>
              </w:rPr>
              <w:t xml:space="preserve">约定内容</w:t>
            </w:r>
            <w:r>
              <w:rPr>
                <w:rFonts w:hint="eastAsia" w:ascii="宋体" w:hAnsi="宋体"/>
                <w:b/>
                <w:szCs w:val="21"/>
              </w:rPr>
            </w:r>
            <w:r/>
          </w:p>
        </w:tc>
      </w:tr>
      <w:tr>
        <w:trPr>
          <w:trHeight w:val="88"/>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szCs w:val="21"/>
              </w:rPr>
              <w:t xml:space="preserve">3.2</w:t>
            </w:r>
            <w:r>
              <w:rPr>
                <w:rFonts w:hint="eastAsia" w:ascii="宋体" w:hAnsi="宋体"/>
                <w:szCs w:val="21"/>
              </w:rPr>
            </w:r>
            <w:r/>
          </w:p>
        </w:tc>
        <w:tc>
          <w:tcPr>
            <w:tcW w:w="8299" w:type="dxa"/>
            <w:vAlign w:val="center"/>
            <w:textDirection w:val="lrTb"/>
            <w:noWrap w:val="false"/>
          </w:tcPr>
          <w:p>
            <w:pPr>
              <w:pStyle w:val="991"/>
              <w:spacing w:line="360" w:lineRule="auto"/>
              <w:rPr>
                <w:rFonts w:hint="eastAsia" w:ascii="宋体" w:hAnsi="宋体"/>
                <w:szCs w:val="21"/>
              </w:rPr>
            </w:pPr>
            <w:r>
              <w:rPr>
                <w:rFonts w:ascii="宋体" w:hAnsi="宋体"/>
                <w:szCs w:val="21"/>
              </w:rPr>
              <w:t xml:space="preserve">具有知识产权的计算机软件等货物的知识产权归属 </w:t>
            </w:r>
            <w:r>
              <w:rPr>
                <w:rFonts w:ascii="宋体" w:hAnsi="宋体"/>
                <w:szCs w:val="21"/>
                <w:u w:val="single"/>
              </w:rPr>
              <w:t xml:space="preserve"> 采购人</w:t>
            </w:r>
            <w:r>
              <w:rPr>
                <w:rFonts w:ascii="宋体" w:hAnsi="宋体"/>
                <w:szCs w:val="21"/>
              </w:rPr>
              <w:t xml:space="preserve">。</w:t>
            </w:r>
            <w:r>
              <w:rPr>
                <w:rFonts w:hint="eastAsia" w:ascii="宋体" w:hAnsi="宋体"/>
                <w:szCs w:val="21"/>
              </w:rPr>
            </w:r>
            <w:r/>
          </w:p>
        </w:tc>
      </w:tr>
      <w:tr>
        <w:trPr>
          <w:trHeight w:val="352"/>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szCs w:val="21"/>
              </w:rPr>
              <w:t xml:space="preserve">4.1</w:t>
            </w:r>
            <w:r>
              <w:rPr>
                <w:rFonts w:hint="eastAsia" w:ascii="宋体" w:hAnsi="宋体"/>
                <w:szCs w:val="21"/>
              </w:rPr>
            </w:r>
            <w:r/>
          </w:p>
        </w:tc>
        <w:tc>
          <w:tcPr>
            <w:tcW w:w="8299" w:type="dxa"/>
            <w:vAlign w:val="center"/>
            <w:textDirection w:val="lrTb"/>
            <w:noWrap w:val="false"/>
          </w:tcPr>
          <w:p>
            <w:pPr>
              <w:pStyle w:val="991"/>
              <w:spacing w:line="360" w:lineRule="auto"/>
              <w:rPr>
                <w:rFonts w:hint="eastAsia" w:ascii="宋体" w:hAnsi="宋体"/>
                <w:szCs w:val="21"/>
              </w:rPr>
            </w:pPr>
            <w:r>
              <w:rPr>
                <w:rFonts w:ascii="宋体" w:hAnsi="宋体"/>
                <w:szCs w:val="21"/>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宋体" w:hAnsi="宋体"/>
                <w:szCs w:val="21"/>
              </w:rPr>
            </w:r>
            <w:r/>
          </w:p>
        </w:tc>
      </w:tr>
      <w:tr>
        <w:trPr>
          <w:trHeight w:val="352"/>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szCs w:val="21"/>
              </w:rPr>
              <w:t xml:space="preserve">4.2</w:t>
            </w:r>
            <w:r>
              <w:rPr>
                <w:rFonts w:hint="eastAsia" w:ascii="宋体" w:hAnsi="宋体"/>
                <w:szCs w:val="21"/>
              </w:rPr>
            </w:r>
            <w:r/>
          </w:p>
        </w:tc>
        <w:tc>
          <w:tcPr>
            <w:tcW w:w="8299" w:type="dxa"/>
            <w:vAlign w:val="center"/>
            <w:textDirection w:val="lrTb"/>
            <w:noWrap w:val="false"/>
          </w:tcPr>
          <w:p>
            <w:pPr>
              <w:pStyle w:val="991"/>
              <w:spacing w:line="360" w:lineRule="auto"/>
              <w:rPr>
                <w:rFonts w:hint="eastAsia" w:ascii="宋体" w:hAnsi="宋体"/>
                <w:szCs w:val="21"/>
              </w:rPr>
            </w:pPr>
            <w:r>
              <w:rPr>
                <w:rFonts w:ascii="宋体" w:hAnsi="宋体"/>
                <w:szCs w:val="21"/>
              </w:rPr>
              <w:t xml:space="preserve">装运货物的要求和通知</w:t>
            </w:r>
            <w:r>
              <w:rPr>
                <w:rFonts w:ascii="宋体" w:hAnsi="宋体"/>
                <w:szCs w:val="21"/>
                <w:u w:val="single"/>
              </w:rPr>
              <w:t xml:space="preserve"> 按照本行业通用的方式</w:t>
            </w:r>
            <w:r>
              <w:rPr>
                <w:rFonts w:ascii="宋体" w:hAnsi="宋体"/>
                <w:szCs w:val="21"/>
              </w:rPr>
              <w:t xml:space="preserve">。</w:t>
            </w:r>
            <w:r>
              <w:rPr>
                <w:rFonts w:hint="eastAsia" w:ascii="宋体" w:hAnsi="宋体"/>
                <w:szCs w:val="21"/>
              </w:rPr>
            </w:r>
            <w:r/>
          </w:p>
        </w:tc>
      </w:tr>
      <w:tr>
        <w:trPr>
          <w:trHeight w:val="352"/>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b/>
                <w:szCs w:val="21"/>
              </w:rPr>
              <w:t xml:space="preserve">6</w:t>
            </w:r>
            <w:r>
              <w:rPr>
                <w:rFonts w:hint="eastAsia" w:ascii="宋体" w:hAnsi="宋体"/>
                <w:szCs w:val="21"/>
              </w:rPr>
            </w:r>
            <w:r/>
          </w:p>
        </w:tc>
        <w:tc>
          <w:tcPr>
            <w:tcW w:w="8299" w:type="dxa"/>
            <w:vAlign w:val="center"/>
            <w:textDirection w:val="lrTb"/>
            <w:noWrap w:val="false"/>
          </w:tcPr>
          <w:p>
            <w:pPr>
              <w:pStyle w:val="991"/>
              <w:spacing w:line="360" w:lineRule="auto"/>
              <w:widowControl/>
              <w:rPr>
                <w:rFonts w:hint="eastAsia" w:ascii="宋体" w:hAnsi="宋体"/>
                <w:b/>
                <w:szCs w:val="21"/>
                <w:highlight w:val="none"/>
              </w:rPr>
            </w:pPr>
            <w:r/>
            <w:bookmarkStart w:id="337" w:name="OLE_LINK53"/>
            <w:r/>
            <w:bookmarkStart w:id="338" w:name="OLE_LINK54"/>
            <w:r/>
            <w:bookmarkStart w:id="339" w:name="OLE_LINK55"/>
            <w:r>
              <w:rPr>
                <w:rFonts w:ascii="宋体" w:hAnsi="宋体"/>
                <w:b/>
                <w:szCs w:val="21"/>
                <w:highlight w:val="none"/>
              </w:rPr>
              <w:t xml:space="preserve">结算方式和付款条件：</w:t>
            </w:r>
            <w:bookmarkEnd w:id="337"/>
            <w:r/>
            <w:bookmarkEnd w:id="338"/>
            <w:r/>
            <w:bookmarkEnd w:id="339"/>
            <w:r>
              <w:rPr>
                <w:rFonts w:hint="eastAsia" w:ascii="宋体" w:hAnsi="宋体"/>
                <w:b/>
                <w:szCs w:val="21"/>
                <w:highlight w:val="none"/>
              </w:rPr>
            </w:r>
            <w:r/>
          </w:p>
          <w:p>
            <w:pPr>
              <w:pStyle w:val="991"/>
              <w:spacing w:line="360" w:lineRule="auto"/>
              <w:widowControl/>
              <w:rPr>
                <w:rFonts w:hint="eastAsia" w:ascii="宋体" w:hAnsi="宋体" w:cs="仿宋_GB2312"/>
                <w:szCs w:val="21"/>
                <w:highlight w:val="none"/>
                <w:lang w:val="zh-CN"/>
              </w:rPr>
            </w:pPr>
            <w:r>
              <w:rPr>
                <w:rFonts w:ascii="宋体" w:hAnsi="宋体" w:cs="仿宋_GB2312"/>
                <w:szCs w:val="21"/>
                <w:highlight w:val="none"/>
                <w:lang w:val="zh-CN"/>
              </w:rPr>
              <w:t xml:space="preserve">本次项目合同总价为</w:t>
            </w:r>
            <w:r>
              <w:rPr>
                <w:rFonts w:hint="eastAsia" w:ascii="宋体" w:hAnsi="宋体" w:cs="仿宋_GB2312"/>
                <w:szCs w:val="21"/>
                <w:highlight w:val="none"/>
                <w:lang w:val="zh-CN"/>
              </w:rPr>
              <w:t xml:space="preserve">：</w:t>
            </w:r>
            <w:r>
              <w:rPr>
                <w:rFonts w:ascii="宋体" w:hAnsi="宋体" w:cs="仿宋_GB2312"/>
                <w:szCs w:val="21"/>
                <w:highlight w:val="none"/>
                <w:lang w:val="zh-CN"/>
              </w:rPr>
              <w:t xml:space="preserve">大写人民币</w:t>
            </w:r>
            <w:r>
              <w:rPr>
                <w:rFonts w:hint="eastAsia" w:ascii="宋体" w:hAnsi="宋体" w:cs="仿宋_GB2312"/>
                <w:szCs w:val="21"/>
                <w:highlight w:val="none"/>
                <w:u w:val="single"/>
                <w:lang w:val="zh-CN"/>
              </w:rPr>
              <w:t xml:space="preserve">    </w:t>
            </w:r>
            <w:r>
              <w:rPr>
                <w:rFonts w:ascii="宋体" w:hAnsi="宋体" w:cs="仿宋_GB2312"/>
                <w:szCs w:val="21"/>
                <w:highlight w:val="none"/>
                <w:u w:val="single"/>
                <w:lang w:val="zh-CN"/>
              </w:rPr>
              <w:t xml:space="preserve">（</w:t>
            </w:r>
            <w:r>
              <w:rPr>
                <w:rFonts w:ascii="宋体" w:hAnsi="宋体" w:cs="仿宋_GB2312"/>
                <w:szCs w:val="21"/>
                <w:highlight w:val="none"/>
                <w:lang w:val="zh-CN"/>
              </w:rPr>
              <w:t xml:space="preserve">￥</w:t>
            </w:r>
            <w:r>
              <w:rPr>
                <w:rFonts w:hint="eastAsia" w:ascii="宋体" w:hAnsi="宋体" w:cs="仿宋_GB2312"/>
                <w:szCs w:val="21"/>
                <w:highlight w:val="none"/>
                <w:lang w:val="zh-CN"/>
              </w:rPr>
              <w:t xml:space="preserve"> _____</w:t>
            </w:r>
            <w:r>
              <w:rPr>
                <w:rFonts w:ascii="宋体" w:hAnsi="宋体" w:cs="仿宋_GB2312"/>
                <w:szCs w:val="21"/>
                <w:highlight w:val="none"/>
                <w:lang w:val="zh-CN"/>
              </w:rPr>
              <w:t xml:space="preserve">元）</w:t>
            </w:r>
            <w:r>
              <w:rPr>
                <w:rFonts w:hint="eastAsia" w:ascii="宋体" w:hAnsi="宋体" w:cs="仿宋_GB2312"/>
                <w:szCs w:val="21"/>
                <w:highlight w:val="none"/>
                <w:lang w:val="zh-CN"/>
              </w:rPr>
              <w:t xml:space="preserve">。</w:t>
            </w:r>
            <w:r>
              <w:rPr>
                <w:rFonts w:hint="eastAsia" w:ascii="宋体" w:hAnsi="宋体" w:cs="仿宋_GB2312"/>
                <w:szCs w:val="21"/>
                <w:highlight w:val="none"/>
                <w:lang w:val="zh-CN"/>
              </w:rPr>
            </w:r>
            <w:r/>
          </w:p>
          <w:p>
            <w:pPr>
              <w:pStyle w:val="991"/>
              <w:spacing w:line="360" w:lineRule="auto"/>
              <w:widowControl/>
              <w:rPr>
                <w:rFonts w:hint="eastAsia" w:cs="微软雅黑"/>
                <w:color w:val="000000"/>
                <w:highlight w:val="none"/>
                <w:lang w:bidi="ar"/>
              </w:rPr>
            </w:pPr>
            <w:r>
              <w:rPr>
                <w:rFonts w:hint="eastAsia" w:ascii="宋体" w:hAnsi="宋体" w:cs="仿宋_GB2312"/>
                <w:szCs w:val="21"/>
                <w:highlight w:val="none"/>
                <w:lang w:val="zh-CN"/>
              </w:rPr>
              <w:t xml:space="preserve">乙方按照采购人要求交付全部设备并安装调试完成，验收合格后，乙方提供合规的增值税专用发票，甲方支付全部合同价款。</w:t>
            </w:r>
            <w:r>
              <w:rPr>
                <w:rFonts w:hint="eastAsia" w:cs="微软雅黑"/>
                <w:color w:val="000000"/>
                <w:highlight w:val="none"/>
                <w:lang w:bidi="ar"/>
              </w:rPr>
            </w:r>
            <w:r/>
          </w:p>
        </w:tc>
      </w:tr>
      <w:tr>
        <w:trPr>
          <w:trHeight w:val="352"/>
        </w:trPr>
        <w:tc>
          <w:tcPr>
            <w:tcW w:w="801" w:type="dxa"/>
            <w:vAlign w:val="center"/>
            <w:textDirection w:val="lrTb"/>
            <w:noWrap w:val="false"/>
          </w:tcPr>
          <w:p>
            <w:pPr>
              <w:pStyle w:val="991"/>
              <w:spacing w:line="360" w:lineRule="auto"/>
              <w:rPr>
                <w:rFonts w:hint="eastAsia" w:ascii="宋体" w:hAnsi="宋体"/>
                <w:b/>
                <w:szCs w:val="21"/>
              </w:rPr>
            </w:pPr>
            <w:r/>
            <w:bookmarkStart w:id="340" w:name="_Hlk10020358"/>
            <w:r>
              <w:rPr>
                <w:rFonts w:hint="eastAsia" w:ascii="宋体" w:hAnsi="宋体"/>
                <w:b/>
                <w:szCs w:val="21"/>
              </w:rPr>
              <w:t xml:space="preserve">8.3</w:t>
            </w:r>
            <w:r>
              <w:rPr>
                <w:rFonts w:hint="eastAsia" w:ascii="宋体" w:hAnsi="宋体"/>
                <w:b/>
                <w:szCs w:val="21"/>
              </w:rPr>
            </w:r>
            <w:r/>
          </w:p>
        </w:tc>
        <w:tc>
          <w:tcPr>
            <w:tcW w:w="8298" w:type="dxa"/>
            <w:vAlign w:val="center"/>
            <w:textDirection w:val="lrTb"/>
            <w:noWrap w:val="false"/>
          </w:tcPr>
          <w:p>
            <w:pPr>
              <w:pStyle w:val="991"/>
              <w:spacing w:line="360" w:lineRule="auto"/>
              <w:rPr>
                <w:rFonts w:hint="eastAsia" w:ascii="宋体" w:hAnsi="宋体"/>
                <w:b/>
                <w:szCs w:val="21"/>
                <w:highlight w:val="none"/>
              </w:rPr>
            </w:pPr>
            <w:r>
              <w:rPr>
                <w:rFonts w:ascii="宋体" w:hAnsi="宋体"/>
                <w:b/>
                <w:szCs w:val="21"/>
                <w:highlight w:val="none"/>
              </w:rPr>
              <w:t xml:space="preserve">免费质保期</w:t>
            </w:r>
            <w:r>
              <w:rPr>
                <w:rFonts w:ascii="宋体" w:hAnsi="宋体" w:cs="仿宋_GB2312"/>
                <w:szCs w:val="21"/>
                <w:highlight w:val="none"/>
                <w:lang w:val="zh-CN"/>
              </w:rPr>
              <w:t xml:space="preserve">:</w:t>
            </w:r>
            <w:r>
              <w:rPr>
                <w:rFonts w:hint="eastAsia" w:ascii="宋体" w:hAnsi="宋体" w:cs="仿宋_GB2312"/>
                <w:szCs w:val="21"/>
                <w:highlight w:val="none"/>
                <w:lang w:val="zh-CN"/>
              </w:rPr>
              <w:t xml:space="preserve"> 原厂商五年上门全免费保修。</w:t>
            </w:r>
            <w:r>
              <w:rPr>
                <w:rFonts w:hint="eastAsia" w:ascii="宋体" w:hAnsi="宋体"/>
                <w:b/>
                <w:szCs w:val="21"/>
                <w:highlight w:val="none"/>
              </w:rPr>
            </w:r>
            <w:r/>
          </w:p>
        </w:tc>
      </w:tr>
      <w:tr>
        <w:trPr>
          <w:trHeight w:val="65"/>
        </w:trPr>
        <w:tc>
          <w:tcPr>
            <w:tcW w:w="801" w:type="dxa"/>
            <w:vAlign w:val="center"/>
            <w:textDirection w:val="lrTb"/>
            <w:noWrap w:val="false"/>
          </w:tcPr>
          <w:p>
            <w:pPr>
              <w:pStyle w:val="991"/>
              <w:spacing w:line="360" w:lineRule="auto"/>
              <w:rPr>
                <w:rFonts w:hint="eastAsia" w:ascii="宋体" w:hAnsi="宋体"/>
                <w:szCs w:val="21"/>
              </w:rPr>
            </w:pPr>
            <w:r/>
            <w:bookmarkEnd w:id="340"/>
            <w:r>
              <w:rPr>
                <w:rFonts w:hint="eastAsia" w:ascii="宋体" w:hAnsi="宋体"/>
                <w:b/>
                <w:szCs w:val="21"/>
              </w:rPr>
              <w:t xml:space="preserve">9</w:t>
            </w:r>
            <w:r>
              <w:rPr>
                <w:rFonts w:hint="eastAsia" w:ascii="宋体" w:hAnsi="宋体"/>
                <w:szCs w:val="21"/>
              </w:rPr>
            </w:r>
            <w:r/>
          </w:p>
        </w:tc>
        <w:tc>
          <w:tcPr>
            <w:tcW w:w="8298" w:type="dxa"/>
            <w:vAlign w:val="center"/>
            <w:textDirection w:val="lrTb"/>
            <w:noWrap w:val="false"/>
          </w:tcPr>
          <w:p>
            <w:pPr>
              <w:pStyle w:val="1057"/>
              <w:ind w:firstLine="0"/>
              <w:rPr>
                <w:rFonts w:hint="eastAsia"/>
                <w:u w:val="single"/>
              </w:rPr>
            </w:pPr>
            <w:r/>
            <w:bookmarkStart w:id="341" w:name="_Toc172729394"/>
            <w:r>
              <w:rPr>
                <w:b/>
              </w:rPr>
              <w:t xml:space="preserve">货物的风险负担：</w:t>
            </w:r>
            <w:r>
              <w:t xml:space="preserve">货物或者在途货物或者交付给第一承运人后的货物毁损、灭失的风险负担，全部由乙方承担。</w:t>
            </w:r>
            <w:bookmarkEnd w:id="341"/>
            <w:r>
              <w:rPr>
                <w:rFonts w:hint="eastAsia"/>
                <w:u w:val="single"/>
              </w:rPr>
            </w:r>
            <w:r/>
          </w:p>
        </w:tc>
      </w:tr>
      <w:tr>
        <w:trPr>
          <w:trHeight w:val="65"/>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szCs w:val="21"/>
              </w:rPr>
              <w:t xml:space="preserve">13.3</w:t>
            </w:r>
            <w:r>
              <w:rPr>
                <w:rFonts w:hint="eastAsia" w:ascii="宋体" w:hAnsi="宋体"/>
                <w:szCs w:val="21"/>
              </w:rPr>
            </w:r>
            <w:r/>
          </w:p>
        </w:tc>
        <w:tc>
          <w:tcPr>
            <w:tcW w:w="8298" w:type="dxa"/>
            <w:vAlign w:val="center"/>
            <w:textDirection w:val="lrTb"/>
            <w:noWrap w:val="false"/>
          </w:tcPr>
          <w:p>
            <w:pPr>
              <w:pStyle w:val="991"/>
              <w:spacing w:line="360" w:lineRule="auto"/>
              <w:rPr>
                <w:rFonts w:hint="eastAsia" w:ascii="宋体" w:hAnsi="宋体"/>
                <w:szCs w:val="21"/>
              </w:rPr>
            </w:pPr>
            <w:r>
              <w:rPr>
                <w:rFonts w:ascii="宋体" w:hAnsi="宋体"/>
                <w:szCs w:val="21"/>
              </w:rPr>
              <w:t xml:space="preserve">因不可抗力致使合同有变更必要的，双方当事人应在</w:t>
            </w:r>
            <w:r>
              <w:rPr>
                <w:rFonts w:ascii="宋体" w:hAnsi="宋体"/>
                <w:szCs w:val="21"/>
                <w:u w:val="single"/>
              </w:rPr>
              <w:t xml:space="preserve">15日内</w:t>
            </w:r>
            <w:r>
              <w:rPr>
                <w:rFonts w:ascii="宋体" w:hAnsi="宋体"/>
                <w:szCs w:val="21"/>
              </w:rPr>
              <w:t xml:space="preserve">以书面形式变更合同；</w:t>
            </w:r>
            <w:r>
              <w:rPr>
                <w:rFonts w:hint="eastAsia" w:ascii="宋体" w:hAnsi="宋体"/>
                <w:szCs w:val="21"/>
              </w:rPr>
            </w:r>
            <w:r/>
          </w:p>
        </w:tc>
      </w:tr>
      <w:tr>
        <w:trPr>
          <w:trHeight w:val="352"/>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szCs w:val="21"/>
              </w:rPr>
              <w:t xml:space="preserve">13.4</w:t>
            </w:r>
            <w:r>
              <w:rPr>
                <w:rFonts w:hint="eastAsia" w:ascii="宋体" w:hAnsi="宋体"/>
                <w:szCs w:val="21"/>
              </w:rPr>
            </w:r>
            <w:r/>
          </w:p>
        </w:tc>
        <w:tc>
          <w:tcPr>
            <w:tcW w:w="8298" w:type="dxa"/>
            <w:vAlign w:val="center"/>
            <w:textDirection w:val="lrTb"/>
            <w:noWrap w:val="false"/>
          </w:tcPr>
          <w:p>
            <w:pPr>
              <w:pStyle w:val="991"/>
              <w:spacing w:line="360" w:lineRule="auto"/>
              <w:rPr>
                <w:rFonts w:hint="eastAsia" w:ascii="宋体" w:hAnsi="宋体"/>
                <w:szCs w:val="21"/>
                <w:u w:val="single"/>
              </w:rPr>
            </w:pPr>
            <w:r>
              <w:rPr>
                <w:rFonts w:ascii="宋体" w:hAnsi="宋体"/>
                <w:szCs w:val="21"/>
              </w:rPr>
              <w:t xml:space="preserve">受不可抗力影响的一方在不可抗力发生后，应在</w:t>
            </w:r>
            <w:r>
              <w:rPr>
                <w:rFonts w:ascii="宋体" w:hAnsi="宋体"/>
                <w:szCs w:val="21"/>
                <w:u w:val="single"/>
              </w:rPr>
              <w:t xml:space="preserve">15日内</w:t>
            </w:r>
            <w:r>
              <w:rPr>
                <w:rFonts w:ascii="宋体" w:hAnsi="宋体"/>
                <w:szCs w:val="21"/>
              </w:rPr>
              <w:t xml:space="preserve">以书面形式通知对方当事人，并在</w:t>
            </w:r>
            <w:r>
              <w:rPr>
                <w:rFonts w:ascii="宋体" w:hAnsi="宋体"/>
                <w:b/>
                <w:i/>
                <w:szCs w:val="21"/>
                <w:u w:val="single"/>
              </w:rPr>
              <w:t xml:space="preserve"> </w:t>
            </w:r>
            <w:r>
              <w:rPr>
                <w:rFonts w:ascii="宋体" w:hAnsi="宋体"/>
                <w:szCs w:val="21"/>
                <w:u w:val="single"/>
              </w:rPr>
              <w:t xml:space="preserve"> 3日内</w:t>
            </w:r>
            <w:r>
              <w:rPr>
                <w:rFonts w:ascii="宋体" w:hAnsi="宋体"/>
                <w:szCs w:val="21"/>
              </w:rPr>
              <w:t xml:space="preserve">将有关部门出具的证明文件送达对方当事人。</w:t>
            </w:r>
            <w:r>
              <w:rPr>
                <w:rFonts w:hint="eastAsia" w:ascii="宋体" w:hAnsi="宋体"/>
                <w:szCs w:val="21"/>
                <w:u w:val="single"/>
              </w:rPr>
            </w:r>
            <w:r/>
          </w:p>
        </w:tc>
      </w:tr>
      <w:tr>
        <w:trPr>
          <w:trHeight w:val="65"/>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szCs w:val="21"/>
              </w:rPr>
              <w:t xml:space="preserve">17.1</w:t>
            </w:r>
            <w:r>
              <w:rPr>
                <w:rFonts w:hint="eastAsia" w:ascii="宋体" w:hAnsi="宋体"/>
                <w:szCs w:val="21"/>
              </w:rPr>
            </w:r>
            <w:r/>
          </w:p>
        </w:tc>
        <w:tc>
          <w:tcPr>
            <w:tcW w:w="8298" w:type="dxa"/>
            <w:vAlign w:val="center"/>
            <w:textDirection w:val="lrTb"/>
            <w:noWrap w:val="false"/>
          </w:tcPr>
          <w:p>
            <w:pPr>
              <w:pStyle w:val="991"/>
              <w:spacing w:line="360" w:lineRule="auto"/>
              <w:rPr>
                <w:rFonts w:hint="eastAsia" w:ascii="宋体" w:hAnsi="宋体"/>
                <w:szCs w:val="21"/>
              </w:rPr>
            </w:pPr>
            <w:r>
              <w:rPr>
                <w:rFonts w:ascii="宋体" w:hAnsi="宋体"/>
                <w:szCs w:val="21"/>
              </w:rPr>
              <w:t xml:space="preserve">货物交付前，乙方应对货物的质量、数量等方面进行详细、全面的检验，并向甲方出具证明货物符合合同约定的文件；</w:t>
            </w:r>
            <w:r>
              <w:rPr>
                <w:rFonts w:hint="eastAsia" w:ascii="宋体" w:hAnsi="宋体"/>
                <w:szCs w:val="21"/>
              </w:rPr>
              <w:t xml:space="preserve">货物交付后</w:t>
            </w:r>
            <w:r>
              <w:rPr>
                <w:rFonts w:ascii="宋体" w:hAnsi="宋体"/>
                <w:szCs w:val="21"/>
              </w:rPr>
              <w:t xml:space="preserve">组织验收，并可依法邀请相关方参加，验收应出具验收书。</w:t>
            </w:r>
            <w:r>
              <w:rPr>
                <w:rFonts w:hint="eastAsia" w:ascii="宋体" w:hAnsi="宋体"/>
                <w:szCs w:val="21"/>
              </w:rPr>
            </w:r>
            <w:r/>
          </w:p>
        </w:tc>
      </w:tr>
      <w:tr>
        <w:trPr>
          <w:trHeight w:val="65"/>
        </w:trPr>
        <w:tc>
          <w:tcPr>
            <w:tcW w:w="801" w:type="dxa"/>
            <w:vAlign w:val="center"/>
            <w:textDirection w:val="lrTb"/>
            <w:noWrap w:val="false"/>
          </w:tcPr>
          <w:p>
            <w:pPr>
              <w:pStyle w:val="991"/>
              <w:spacing w:line="360" w:lineRule="auto"/>
              <w:rPr>
                <w:rFonts w:hint="eastAsia" w:ascii="宋体" w:hAnsi="宋体"/>
                <w:szCs w:val="21"/>
              </w:rPr>
            </w:pPr>
            <w:r>
              <w:rPr>
                <w:rFonts w:hint="eastAsia" w:ascii="宋体" w:hAnsi="宋体"/>
                <w:szCs w:val="21"/>
              </w:rPr>
              <w:t xml:space="preserve">17.3</w:t>
            </w:r>
            <w:r>
              <w:rPr>
                <w:rFonts w:hint="eastAsia" w:ascii="宋体" w:hAnsi="宋体"/>
                <w:szCs w:val="21"/>
              </w:rPr>
            </w:r>
            <w:r/>
          </w:p>
        </w:tc>
        <w:tc>
          <w:tcPr>
            <w:tcW w:w="8298" w:type="dxa"/>
            <w:vAlign w:val="center"/>
            <w:textDirection w:val="lrTb"/>
            <w:noWrap w:val="false"/>
          </w:tcPr>
          <w:p>
            <w:pPr>
              <w:pStyle w:val="1029"/>
              <w:spacing w:before="120" w:after="120" w:line="360" w:lineRule="auto"/>
              <w:rPr>
                <w:rFonts w:hint="eastAsia" w:hAnsi="宋体" w:eastAsia="等线" w:cs="Times New Roman"/>
              </w:rPr>
            </w:pPr>
            <w:r>
              <w:rPr>
                <w:rFonts w:hint="eastAsia" w:hAnsi="宋体" w:eastAsia="等线" w:cs="Times New Roman"/>
              </w:rPr>
              <w:t xml:space="preserve">（1）乙方须将产品完整、详细的技术资料和说明文件、产品合格证、质保书以及同类产品的近期检验报告必须随同产品一并送达甲方指定地点，否则甲方有权拒绝收货，由此延误工期而造成的所有损失由乙方全部承担。</w:t>
            </w:r>
            <w:r>
              <w:rPr>
                <w:rFonts w:hint="eastAsia" w:hAnsi="宋体" w:eastAsia="等线" w:cs="Times New Roman"/>
              </w:rPr>
            </w:r>
            <w:r/>
          </w:p>
          <w:p>
            <w:pPr>
              <w:pStyle w:val="991"/>
              <w:spacing w:line="360" w:lineRule="auto"/>
              <w:tabs>
                <w:tab w:val="left" w:pos="360" w:leader="none"/>
                <w:tab w:val="left" w:pos="540" w:leader="none"/>
                <w:tab w:val="left" w:pos="1080" w:leader="none"/>
              </w:tabs>
              <w:rPr>
                <w:rFonts w:hint="eastAsia" w:ascii="宋体" w:hAnsi="宋体"/>
                <w:szCs w:val="21"/>
              </w:rPr>
            </w:pPr>
            <w:r>
              <w:rPr>
                <w:rFonts w:hint="eastAsia" w:ascii="宋体" w:hAnsi="宋体"/>
                <w:szCs w:val="21"/>
              </w:rPr>
              <w:t xml:space="preserve">（2）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rPr>
                <w:rFonts w:hint="eastAsia" w:ascii="宋体" w:hAnsi="宋体"/>
                <w:szCs w:val="21"/>
              </w:rPr>
            </w:r>
            <w:r/>
          </w:p>
        </w:tc>
      </w:tr>
    </w:tbl>
    <w:p>
      <w:pPr>
        <w:pStyle w:val="991"/>
        <w:ind w:firstLine="440"/>
        <w:rPr>
          <w:rFonts w:hint="eastAsia"/>
        </w:rPr>
      </w:pPr>
      <w:r>
        <w:rPr>
          <w:rFonts w:ascii="宋体" w:hAnsi="宋体" w:cs="仿宋_GB2312"/>
          <w:szCs w:val="21"/>
        </w:rPr>
        <w:t xml:space="preserve">本合同一式</w:t>
      </w:r>
      <w:r>
        <w:rPr>
          <w:rFonts w:ascii="宋体" w:hAnsi="宋体" w:cs="仿宋_GB2312"/>
          <w:szCs w:val="21"/>
          <w:u w:val="single"/>
        </w:rPr>
        <w:t xml:space="preserve"> </w:t>
      </w:r>
      <w:r>
        <w:rPr>
          <w:rFonts w:hint="eastAsia" w:ascii="宋体" w:hAnsi="宋体" w:cs="仿宋_GB2312"/>
          <w:szCs w:val="21"/>
          <w:u w:val="single"/>
        </w:rPr>
        <w:t xml:space="preserve">5</w:t>
      </w:r>
      <w:r>
        <w:rPr>
          <w:rFonts w:ascii="宋体" w:hAnsi="宋体" w:cs="仿宋_GB2312"/>
          <w:szCs w:val="21"/>
          <w:u w:val="single"/>
        </w:rPr>
        <w:t xml:space="preserve"> </w:t>
      </w:r>
      <w:r>
        <w:rPr>
          <w:rFonts w:ascii="宋体" w:hAnsi="宋体" w:cs="仿宋_GB2312"/>
          <w:szCs w:val="21"/>
        </w:rPr>
        <w:t xml:space="preserve">份，甲方执</w:t>
      </w:r>
      <w:r>
        <w:rPr>
          <w:rFonts w:ascii="宋体" w:hAnsi="宋体" w:cs="仿宋_GB2312"/>
          <w:szCs w:val="21"/>
          <w:u w:val="single"/>
        </w:rPr>
        <w:t xml:space="preserve"> </w:t>
      </w:r>
      <w:r>
        <w:rPr>
          <w:rFonts w:hint="eastAsia" w:ascii="宋体" w:hAnsi="宋体" w:cs="仿宋_GB2312"/>
          <w:szCs w:val="21"/>
          <w:u w:val="single"/>
        </w:rPr>
        <w:t xml:space="preserve">4</w:t>
      </w:r>
      <w:r>
        <w:rPr>
          <w:rFonts w:ascii="宋体" w:hAnsi="宋体" w:cs="仿宋_GB2312"/>
          <w:szCs w:val="21"/>
          <w:u w:val="single"/>
        </w:rPr>
        <w:t xml:space="preserve"> </w:t>
      </w:r>
      <w:r>
        <w:rPr>
          <w:rFonts w:ascii="宋体" w:hAnsi="宋体" w:cs="仿宋_GB2312"/>
          <w:szCs w:val="21"/>
        </w:rPr>
        <w:t xml:space="preserve">份，乙方执</w:t>
      </w:r>
      <w:r>
        <w:rPr>
          <w:rFonts w:ascii="宋体" w:hAnsi="宋体" w:cs="仿宋_GB2312"/>
          <w:szCs w:val="21"/>
          <w:u w:val="single"/>
        </w:rPr>
        <w:t xml:space="preserve"> </w:t>
      </w:r>
      <w:r>
        <w:rPr>
          <w:rFonts w:hint="eastAsia" w:ascii="宋体" w:hAnsi="宋体" w:cs="仿宋_GB2312"/>
          <w:szCs w:val="21"/>
          <w:u w:val="single"/>
        </w:rPr>
        <w:t xml:space="preserve">1</w:t>
      </w:r>
      <w:r>
        <w:rPr>
          <w:rFonts w:ascii="宋体" w:hAnsi="宋体" w:cs="仿宋_GB2312"/>
          <w:szCs w:val="21"/>
          <w:u w:val="single"/>
        </w:rPr>
        <w:t xml:space="preserve"> </w:t>
      </w:r>
      <w:r>
        <w:rPr>
          <w:rFonts w:ascii="宋体" w:hAnsi="宋体" w:cs="仿宋_GB2312"/>
          <w:szCs w:val="21"/>
        </w:rPr>
        <w:t xml:space="preserve">份。</w:t>
      </w:r>
      <w:r>
        <w:rPr>
          <w:rFonts w:ascii="宋体" w:hAnsi="宋体"/>
          <w:szCs w:val="21"/>
        </w:rPr>
        <w:t xml:space="preserve">，每份均具有同等法律效力。</w:t>
      </w:r>
      <w:r>
        <w:rPr>
          <w:rFonts w:hint="eastAsia"/>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93"/>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w:t>
      </w:r>
      <w:bookmarkEnd w:id="176"/>
      <w:r>
        <w:rPr>
          <w:rFonts w:hint="eastAsia" w:ascii="黑体" w:hAnsi="黑体" w:eastAsia="黑体" w:cs="Arial"/>
          <w:b w:val="0"/>
          <w:bCs w:val="0"/>
          <w:sz w:val="28"/>
          <w:szCs w:val="28"/>
        </w:rPr>
        <w:t xml:space="preserve">四章 采购需求</w:t>
      </w:r>
      <w:bookmarkEnd w:id="177"/>
      <w:r/>
      <w:bookmarkEnd w:id="178"/>
      <w:r/>
      <w:bookmarkEnd w:id="179"/>
      <w:r>
        <w:rPr>
          <w:rFonts w:hint="eastAsia" w:ascii="黑体" w:hAnsi="黑体" w:eastAsia="黑体" w:cs="Arial"/>
          <w:b w:val="0"/>
          <w:bCs w:val="0"/>
          <w:sz w:val="28"/>
          <w:szCs w:val="28"/>
        </w:rPr>
      </w:r>
      <w:r/>
    </w:p>
    <w:p>
      <w:pPr>
        <w:pStyle w:val="993"/>
        <w:jc w:val="left"/>
        <w:keepLines/>
        <w:keepNext/>
        <w:pageBreakBefore w:val="0"/>
        <w:spacing w:line="400" w:lineRule="exact"/>
        <w:widowControl w:val="off"/>
        <w:rPr>
          <w:rFonts w:hint="eastAsia" w:ascii="黑体" w:hAnsi="黑体" w:eastAsia="黑体" w:cs="Arial"/>
          <w:b w:val="0"/>
          <w:bCs w:val="0"/>
          <w:sz w:val="28"/>
          <w:szCs w:val="28"/>
        </w:rPr>
      </w:pPr>
      <w:r/>
      <w:bookmarkStart w:id="342" w:name="_Toc26554093"/>
      <w:r/>
      <w:bookmarkStart w:id="343" w:name="_Toc49090575"/>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center"/>
            <w:vMerge w:val="restart"/>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教学授课用：</w:t>
            </w:r>
            <w:r>
              <w:rPr>
                <w:rFonts w:hint="eastAsia" w:ascii="宋体" w:hAnsi="宋体" w:cs="宋体"/>
                <w:sz w:val="28"/>
                <w:szCs w:val="28"/>
              </w:rPr>
              <w:t xml:space="preserve">剪辑用机</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工业</w:t>
            </w:r>
            <w:r>
              <w:rPr>
                <w:rFonts w:hint="eastAsia" w:eastAsia="方正仿宋_GBK"/>
                <w:sz w:val="28"/>
                <w:szCs w:val="28"/>
              </w:rPr>
            </w:r>
            <w:r/>
          </w:p>
        </w:tc>
      </w:tr>
      <w:tr>
        <w:trPr>
          <w:cantSplit/>
          <w:trHeight w:val="235"/>
        </w:trPr>
        <w:tc>
          <w:tcPr>
            <w:tcW w:w="790" w:type="dxa"/>
            <w:vAlign w:val="center"/>
            <w:vMerge w:val="continue"/>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教学授课用：学生用台式计算机</w:t>
            </w:r>
            <w:r>
              <w:rPr>
                <w:rFonts w:hint="eastAsia" w:eastAsia="方正仿宋_GBK"/>
                <w:sz w:val="28"/>
                <w:szCs w:val="28"/>
              </w:rPr>
            </w:r>
            <w:r/>
          </w:p>
        </w:tc>
        <w:tc>
          <w:tcPr>
            <w:tcW w:w="2677"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工业</w:t>
            </w:r>
            <w:r>
              <w:rPr>
                <w:rFonts w:hint="eastAsia" w:eastAsia="方正仿宋_GBK"/>
                <w:sz w:val="28"/>
                <w:szCs w:val="28"/>
              </w:rPr>
            </w:r>
            <w:r/>
          </w:p>
        </w:tc>
      </w:tr>
      <w:tr>
        <w:trPr>
          <w:cantSplit/>
          <w:trHeight w:val="222"/>
        </w:trPr>
        <w:tc>
          <w:tcPr>
            <w:tcW w:w="790" w:type="dxa"/>
            <w:vAlign w:val="center"/>
            <w:vMerge w:val="continue"/>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实训用：办公笔记本</w:t>
            </w:r>
            <w:r>
              <w:rPr>
                <w:rFonts w:hint="eastAsia" w:eastAsia="方正仿宋_GBK"/>
                <w:sz w:val="28"/>
                <w:szCs w:val="28"/>
              </w:rPr>
            </w:r>
            <w:r/>
          </w:p>
        </w:tc>
        <w:tc>
          <w:tcPr>
            <w:tcW w:w="267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790" w:type="dxa"/>
            <w:vAlign w:val="center"/>
            <w:vMerge w:val="continue"/>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软件、技术支持</w:t>
            </w:r>
            <w:r>
              <w:rPr>
                <w:rFonts w:hint="eastAsia" w:eastAsia="方正仿宋_GBK"/>
                <w:sz w:val="28"/>
                <w:szCs w:val="28"/>
              </w:rPr>
            </w:r>
            <w:r/>
          </w:p>
        </w:tc>
        <w:tc>
          <w:tcPr>
            <w:tcW w:w="267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r>
        <w:trPr>
          <w:cantSplit/>
          <w:trHeight w:val="222"/>
        </w:trPr>
        <w:tc>
          <w:tcPr>
            <w:tcW w:w="790" w:type="dxa"/>
            <w:vAlign w:val="center"/>
            <w:vMerge w:val="continue"/>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教学授课用：触控一体机（98</w:t>
            </w:r>
            <w:r>
              <w:rPr>
                <w:rFonts w:hint="eastAsia" w:ascii="宋体" w:hAnsi="宋体" w:cs="宋体"/>
                <w:sz w:val="28"/>
                <w:szCs w:val="28"/>
              </w:rPr>
              <w:t xml:space="preserve">寸</w:t>
            </w:r>
            <w:r>
              <w:rPr>
                <w:rFonts w:hint="eastAsia" w:eastAsia="方正仿宋_GBK"/>
                <w:sz w:val="28"/>
                <w:szCs w:val="28"/>
              </w:rPr>
              <w:t xml:space="preserve">）</w:t>
            </w:r>
            <w:r>
              <w:rPr>
                <w:rFonts w:hint="eastAsia" w:eastAsia="方正仿宋_GBK"/>
                <w:sz w:val="28"/>
                <w:szCs w:val="28"/>
              </w:rPr>
            </w:r>
            <w:r/>
          </w:p>
        </w:tc>
        <w:tc>
          <w:tcPr>
            <w:tcW w:w="267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790" w:type="dxa"/>
            <w:vAlign w:val="center"/>
            <w:vMerge w:val="continue"/>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教学授课用：98</w:t>
            </w:r>
            <w:r>
              <w:rPr>
                <w:rFonts w:hint="eastAsia" w:ascii="宋体" w:hAnsi="宋体" w:cs="宋体"/>
                <w:sz w:val="28"/>
                <w:szCs w:val="28"/>
              </w:rPr>
              <w:t xml:space="preserve">寸一体机对应黑板</w:t>
            </w:r>
            <w:r>
              <w:rPr>
                <w:rFonts w:hint="eastAsia" w:eastAsia="方正仿宋_GBK"/>
                <w:sz w:val="28"/>
                <w:szCs w:val="28"/>
              </w:rPr>
            </w:r>
            <w:r/>
          </w:p>
        </w:tc>
        <w:tc>
          <w:tcPr>
            <w:tcW w:w="267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790" w:type="dxa"/>
            <w:vAlign w:val="center"/>
            <w:vMerge w:val="continue"/>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eastAsia="方正仿宋_GBK"/>
                <w:sz w:val="28"/>
                <w:szCs w:val="28"/>
              </w:rPr>
            </w:pPr>
            <w:r>
              <w:rPr>
                <w:rFonts w:hint="eastAsia" w:eastAsia="方正仿宋_GBK"/>
                <w:sz w:val="28"/>
                <w:szCs w:val="28"/>
              </w:rPr>
              <w:t xml:space="preserve">实训用：录像实时显示器</w:t>
            </w:r>
            <w:r>
              <w:rPr>
                <w:rFonts w:hint="eastAsia" w:eastAsia="方正仿宋_GBK"/>
                <w:sz w:val="28"/>
                <w:szCs w:val="28"/>
              </w:rPr>
            </w:r>
            <w:r/>
          </w:p>
        </w:tc>
        <w:tc>
          <w:tcPr>
            <w:tcW w:w="267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790" w:type="dxa"/>
            <w:vAlign w:val="center"/>
            <w:vMerge w:val="continue"/>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91"/>
              <w:jc w:val="center"/>
              <w:spacing w:line="400" w:lineRule="exact"/>
              <w:rPr>
                <w:rFonts w:hint="eastAsia" w:eastAsia="方正仿宋_GBK"/>
                <w:sz w:val="28"/>
                <w:szCs w:val="28"/>
              </w:rPr>
            </w:pPr>
            <w:r>
              <w:rPr>
                <w:rFonts w:hint="eastAsia" w:ascii="宋体" w:hAnsi="宋体" w:cs="宋体"/>
                <w:sz w:val="28"/>
                <w:szCs w:val="28"/>
              </w:rPr>
              <w:t xml:space="preserve">拆除安装</w:t>
            </w:r>
            <w:r>
              <w:rPr>
                <w:rFonts w:hint="eastAsia" w:eastAsia="方正仿宋_GBK"/>
                <w:sz w:val="28"/>
                <w:szCs w:val="28"/>
              </w:rPr>
            </w:r>
            <w:r/>
          </w:p>
        </w:tc>
        <w:tc>
          <w:tcPr>
            <w:tcW w:w="267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其他未列明行业</w:t>
            </w:r>
            <w:r>
              <w:rPr>
                <w:rFonts w:hint="eastAsia" w:ascii="方正仿宋_GBK" w:hAnsi="方正仿宋_GBK" w:eastAsia="方正仿宋_GBK" w:cs="方正仿宋_GBK"/>
                <w:sz w:val="28"/>
                <w:szCs w:val="28"/>
              </w:rPr>
            </w:r>
            <w:r/>
          </w:p>
        </w:tc>
      </w:tr>
    </w:tbl>
    <w:p>
      <w:pPr>
        <w:pStyle w:val="1005"/>
        <w:rPr>
          <w:rFonts w:hint="eastAsia"/>
        </w:rPr>
      </w:pPr>
      <w:r>
        <w:rPr>
          <w:rFonts w:hint="eastAsia"/>
        </w:rPr>
      </w:r>
      <w:r/>
    </w:p>
    <w:p>
      <w:pPr>
        <w:pStyle w:val="993"/>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93"/>
        <w:jc w:val="left"/>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lang w:eastAsia="zh-CN"/>
        </w:rPr>
        <w:t xml:space="preserve">三</w:t>
      </w:r>
      <w:r>
        <w:rPr>
          <w:rFonts w:hint="eastAsia" w:ascii="黑体" w:hAnsi="黑体" w:eastAsia="黑体" w:cs="Arial"/>
          <w:b w:val="0"/>
          <w:bCs w:val="0"/>
          <w:sz w:val="28"/>
          <w:szCs w:val="28"/>
        </w:rPr>
        <w:t xml:space="preserve">、技术要求</w:t>
      </w:r>
      <w:r>
        <w:rPr>
          <w:rFonts w:hint="eastAsia" w:ascii="黑体" w:hAnsi="黑体" w:eastAsia="黑体" w:cs="Arial"/>
          <w:b w:val="0"/>
          <w:bCs w:val="0"/>
          <w:sz w:val="28"/>
          <w:szCs w:val="28"/>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91"/>
        <w:spacing w:before="312"/>
        <w:rPr>
          <w:rFonts w:hint="eastAsia" w:ascii="宋体" w:hAnsi="宋体" w:cs="微软雅黑"/>
          <w:b/>
          <w:bCs/>
          <w:color w:val="000000"/>
          <w:sz w:val="24"/>
          <w:szCs w:val="24"/>
        </w:rPr>
      </w:pPr>
      <w:r>
        <w:rPr>
          <w:rFonts w:hint="eastAsia" w:ascii="宋体" w:hAnsi="宋体" w:cs="微软雅黑"/>
          <w:b/>
          <w:bCs/>
          <w:color w:val="000000"/>
          <w:sz w:val="24"/>
          <w:szCs w:val="24"/>
        </w:rPr>
        <w:t xml:space="preserve">一、教学授课用：剪辑用机（数量：2台）</w:t>
      </w:r>
      <w:r>
        <w:rPr>
          <w:rFonts w:hint="eastAsia" w:ascii="宋体" w:hAnsi="宋体" w:cs="微软雅黑"/>
          <w:b/>
          <w:bCs/>
          <w:color w:val="000000"/>
          <w:sz w:val="24"/>
          <w:szCs w:val="24"/>
        </w:rPr>
      </w:r>
      <w:r/>
    </w:p>
    <w:tbl>
      <w:tblPr>
        <w:tblW w:w="8232" w:type="dxa"/>
        <w:tblInd w:w="-95" w:type="dxa"/>
        <w:tblLayout w:type="fixed"/>
        <w:tblCellMar>
          <w:left w:w="108" w:type="dxa"/>
          <w:top w:w="0" w:type="dxa"/>
          <w:right w:w="108" w:type="dxa"/>
          <w:bottom w:w="0" w:type="dxa"/>
        </w:tblCellMar>
        <w:tblLook w:val="04A0" w:firstRow="1" w:lastRow="0" w:firstColumn="1" w:lastColumn="0" w:noHBand="0" w:noVBand="1"/>
      </w:tblPr>
      <w:tblGrid>
        <w:gridCol w:w="578"/>
        <w:gridCol w:w="709"/>
        <w:gridCol w:w="850"/>
        <w:gridCol w:w="1429"/>
        <w:gridCol w:w="4666"/>
      </w:tblGrid>
      <w:tr>
        <w:trPr>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tbRlV"/>
            <w:noWrap w:val="false"/>
          </w:tcPr>
          <w:p>
            <w:pPr>
              <w:pStyle w:val="991"/>
              <w:jc w:val="center"/>
              <w:widowControl/>
              <w:rPr>
                <w:rFonts w:hint="eastAsia" w:ascii="宋体" w:hAnsi="宋体"/>
                <w:b/>
                <w:bCs/>
                <w:color w:val="000000"/>
                <w:szCs w:val="21"/>
              </w:rPr>
            </w:pPr>
            <w:r>
              <w:rPr>
                <w:rFonts w:hint="eastAsia" w:ascii="宋体" w:hAnsi="宋体"/>
                <w:b/>
                <w:bCs/>
                <w:color w:val="000000"/>
                <w:szCs w:val="21"/>
              </w:rPr>
              <w:t xml:space="preserve">序号</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指标分类</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一级指标</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二级指标</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指标要求</w:t>
            </w:r>
            <w:r>
              <w:rPr>
                <w:rFonts w:hint="eastAsia" w:ascii="宋体" w:hAnsi="宋体"/>
                <w:b/>
                <w:bCs/>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CPU信息</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配置1颗X86架构处理器，核数≥14个物理核/颗，线程数≥20，主频≥1.8GHz（基准频率，非动态加速频率），缓存容量≥24MB，二级高速缓存≥11.5MB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内存配置容量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≥32GB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DDR5≥4800MT/s</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内存条配置数量（板载内存不涉及）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sz w:val="20"/>
                <w:szCs w:val="20"/>
                <w:u w:val="single"/>
              </w:rPr>
              <w:t xml:space="preserve">≥2</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主板集成模块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 w:val="20"/>
                <w:szCs w:val="20"/>
                <w:u w:val="single"/>
              </w:rPr>
              <w:t xml:space="preserve">集成资源扩展模块、计算处理模块、音频扩展模块等，主板的互联拓扑可通过处理器或交换电路实现</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主板支持的CPU和内存情况</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ascii="宋体" w:hAnsi="宋体"/>
                <w:i/>
                <w:iCs/>
                <w:color w:val="000000"/>
                <w:szCs w:val="21"/>
                <w:u w:val="single"/>
              </w:rPr>
              <w:t xml:space="preserve">主板系列芯片组DMI 通道最大数≥8, PCI Express 通道数的最大值≥24，支持DDR5系列内存扩展，I/O规格USB端口数≥14</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主板内置PCIe插槽数量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i/>
                <w:iCs/>
                <w:color w:val="000000"/>
                <w:szCs w:val="21"/>
                <w:u w:val="single"/>
              </w:rPr>
              <w:t xml:space="preserve">≥1个PCIe 3x1插槽，≥1个PCIe 4x16插槽, ≥1个PCI</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特殊孔位及接口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主板其他内置接口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 w:val="20"/>
                <w:szCs w:val="20"/>
                <w:u w:val="single"/>
              </w:rPr>
              <w:t xml:space="preserve">≥2个M.2接口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单内存插槽最大可支持容量（板载内存不涉及）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≥32GB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内存插槽满配时提供的最高内存总容量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≥64GB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存储设备规格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固态盘数量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≥1个</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≥1TB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rPr>
              <w:t xml:space="preserve">无要求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机械硬盘总容量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rPr>
              <w:t xml:space="preserve">无要求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机械硬盘转速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rPr>
              <w:t xml:space="preserve">无要求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机械硬盘接口协议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支持SATA3.0及以上或SAS3.0及以上接口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机械硬盘形态</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2.5英寸或3.5英寸等</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固态存储接口协议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color w:val="000000"/>
                <w:szCs w:val="21"/>
              </w:rPr>
              <w:t xml:space="preserve">UFS/SATA/PCIe/NVMe等类型接口协议</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固态存储形态</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b/>
                <w:bCs/>
                <w:i/>
                <w:iCs/>
                <w:color w:val="000000"/>
                <w:szCs w:val="21"/>
                <w:u w:val="single"/>
              </w:rPr>
            </w:pPr>
            <w:r>
              <w:rPr>
                <w:rFonts w:hint="eastAsia" w:ascii="宋体" w:hAnsi="宋体"/>
                <w:i/>
                <w:iCs/>
                <w:color w:val="000000"/>
                <w:szCs w:val="21"/>
                <w:u w:val="single"/>
              </w:rPr>
              <w:t xml:space="preserve">采用插卡或板载等形态，可选用符合M.2或2.5寸SATA或mSATA等标准的插卡形态</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存储设备扩展盘位</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Style w:val="1067"/>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存储设备其他参数要求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a)固态盘应符合SJ/T11654相关规定；b)机械硬盘准备时间应不大于30s；侧面固定螺丝孔数量可为4孔或6孔；工作状态环境温度应满足5℃~55℃;其它参数应符合GB/T12628相关规定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独立显卡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独立显卡显存类型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ascii="宋体" w:hAnsi="宋体"/>
                <w:i/>
                <w:iCs/>
                <w:color w:val="000000"/>
                <w:u w:val="single"/>
              </w:rPr>
              <w:t xml:space="preserve">GDDR7</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独立显卡显存位宽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ascii="宋体" w:hAnsi="宋体"/>
                <w:i/>
                <w:iCs/>
                <w:color w:val="000000"/>
                <w:u w:val="single"/>
              </w:rPr>
              <w:t xml:space="preserve">128位</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独立显卡显存容量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ascii="宋体" w:hAnsi="宋体"/>
                <w:i/>
                <w:iCs/>
                <w:color w:val="000000"/>
                <w:u w:val="single"/>
              </w:rPr>
              <w:t xml:space="preserve">8G</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独立显卡接口协议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b/>
                <w:bCs/>
                <w:i/>
                <w:iCs/>
                <w:color w:val="000000"/>
                <w:szCs w:val="21"/>
                <w:u w:val="single"/>
              </w:rPr>
            </w:pPr>
            <w:r>
              <w:rPr>
                <w:rStyle w:val="1067"/>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显示设备规格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显示屏屏占比</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color w:val="000000"/>
              </w:rPr>
              <w:t xml:space="preserve">▲</w:t>
            </w:r>
            <w:r>
              <w:rPr>
                <w:rFonts w:hint="eastAsia" w:ascii="宋体" w:hAnsi="宋体"/>
                <w:color w:val="000000"/>
                <w:szCs w:val="21"/>
              </w:rPr>
              <w:t xml:space="preserve">≥90%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w:t>
            </w:r>
            <w:r>
              <w:rPr>
                <w:rFonts w:ascii="宋体" w:hAnsi="宋体"/>
                <w:i/>
                <w:iCs/>
                <w:color w:val="000000"/>
                <w:szCs w:val="21"/>
                <w:u w:val="single"/>
              </w:rPr>
              <w:t xml:space="preserve">2560*1440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显示屏像素密度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szCs w:val="21"/>
              </w:rPr>
              <w:t xml:space="preserve">▲</w:t>
            </w:r>
            <w:r>
              <w:rPr>
                <w:rFonts w:hint="eastAsia" w:ascii="宋体" w:hAnsi="宋体"/>
                <w:color w:val="000000"/>
                <w:szCs w:val="21"/>
              </w:rPr>
              <w:t xml:space="preserve">≥109像素/英寸</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显示屏可视角度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szCs w:val="21"/>
              </w:rPr>
              <w:t xml:space="preserve">▲</w:t>
            </w:r>
            <w:r>
              <w:rPr>
                <w:rFonts w:hint="eastAsia" w:ascii="宋体" w:hAnsi="宋体"/>
                <w:color w:val="000000"/>
                <w:szCs w:val="21"/>
              </w:rPr>
              <w:t xml:space="preserve">水平≥178°</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显示屏尺寸</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≥27英寸，与主机同一品牌</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显示屏屏幕比例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ind w:right="840"/>
              <w:widowControl/>
              <w:rPr>
                <w:rFonts w:hint="eastAsia" w:ascii="宋体" w:hAnsi="宋体"/>
                <w:i/>
                <w:iCs/>
                <w:color w:val="000000"/>
                <w:szCs w:val="21"/>
                <w:u w:val="single"/>
              </w:rPr>
            </w:pPr>
            <w:r>
              <w:rPr>
                <w:rFonts w:hint="eastAsia" w:ascii="宋体" w:hAnsi="宋体"/>
                <w:i/>
                <w:iCs/>
                <w:color w:val="000000"/>
                <w:szCs w:val="21"/>
                <w:u w:val="single"/>
              </w:rPr>
              <w:t xml:space="preserve">16:9</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显示器外观颜色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黑色系</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显示屏防蓝光</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color w:val="000000"/>
              </w:rPr>
              <w:t xml:space="preserve">▲</w:t>
            </w:r>
            <w:r>
              <w:rPr>
                <w:rFonts w:hint="eastAsia" w:ascii="宋体" w:hAnsi="宋体"/>
                <w:color w:val="000000"/>
                <w:szCs w:val="21"/>
              </w:rPr>
              <w:t xml:space="preserve">支持防蓝光模式，蓝光加权辐射亮度比应≤0.0012W/(·cd·sr)（瓦每坎特拉每球面度）</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显示屏低频闪</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color w:val="000000"/>
              </w:rPr>
              <w:t xml:space="preserve">▲</w:t>
            </w:r>
            <w:r>
              <w:rPr>
                <w:rFonts w:hint="eastAsia" w:ascii="宋体" w:hAnsi="宋体"/>
                <w:color w:val="000000"/>
                <w:szCs w:val="21"/>
              </w:rPr>
              <w:t xml:space="preserve">显示屏应支持低频闪≤-70dB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显示屏防炫目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color w:val="000000"/>
              </w:rPr>
              <w:t xml:space="preserve">▲</w:t>
            </w:r>
            <w:r>
              <w:rPr>
                <w:rFonts w:hint="eastAsia" w:ascii="宋体" w:hAnsi="宋体"/>
                <w:color w:val="000000"/>
                <w:szCs w:val="21"/>
              </w:rPr>
              <w:t xml:space="preserve">显示屏镜面反射率≤9%</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外设规格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传声器数量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Style w:val="1067"/>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Style w:val="1067"/>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≥1个</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≥1个</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摄像头数量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光驱数量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键盘按键数目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61键/86键/101键/104键等</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摄像头像素</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摄像头分辨率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扬声器频率范围</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扬声器总谐波失真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扬声器最大声压级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键盘连接方式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有线</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键盘键程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2.3mm~4.0mm</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键盘按键压力</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按键压力应在0.54N±0.14N</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有线键盘连接线</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≥1.5米</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黑色/白色/银色等商务色系</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键盘其他要求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i/>
                <w:iCs/>
                <w:color w:val="000000"/>
                <w:szCs w:val="21"/>
                <w:u w:val="single"/>
              </w:rPr>
            </w:pPr>
            <w:r>
              <w:rPr>
                <w:rFonts w:hint="eastAsia" w:ascii="宋体" w:hAnsi="宋体"/>
                <w:i/>
                <w:iCs/>
                <w:color w:val="000000"/>
                <w:szCs w:val="21"/>
                <w:u w:val="single"/>
              </w:rPr>
              <w:t xml:space="preserve">键盘外观结构、连接方式、主要功能、安全、电磁兼容性、可靠性应符合GB/T14081的相关规定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鼠标连接方式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有线</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有线鼠标连接线</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≥1.5米</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鼠标DPI分辨率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800~1600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黑色/银色/白色等商务色系</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鼠标其他要求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其它参数应符合GB/T26245的相关规定</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内置光驱</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网络设备规格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有线网卡数量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无线网卡及天线数量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单无线网卡天线数量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rPr>
              <w:t xml:space="preserve">无要求</w:t>
            </w:r>
            <w:r>
              <w:rPr>
                <w:rFonts w:hint="eastAsia" w:ascii="宋体" w:hAnsi="宋体"/>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外部接口规格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USB接口数量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≥6个USB 3.0，其中≥1个USB 3.0 Type-C接口</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USB母座接口要求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视频接口数量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≥3（至少包含1个HDMI、1个VGA、1个DP接口）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音频接口数量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≥1（至少包含前置1个耳机麦克风组合插孔）</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存储卡接口数量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整机基础规格</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整机外观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状态指示灯</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无</w:t>
            </w:r>
            <w:r>
              <w:rPr>
                <w:rFonts w:hint="eastAsia" w:ascii="宋体" w:hAnsi="宋体"/>
                <w:i/>
                <w:iCs/>
                <w:color w:val="000000"/>
                <w:szCs w:val="21"/>
                <w:u w:val="single"/>
              </w:rPr>
            </w:r>
            <w:r/>
          </w:p>
        </w:tc>
      </w:tr>
      <w:tr>
        <w:trPr>
          <w:cantSplit/>
          <w:trHeight w:val="2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73</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整机结构</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a)机箱应符合GB/T4208、GB/T26246的相关规定；</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b)产品内部结构应符合通用部件的安装需求；</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c)所有输入输出接口应符合相关国家或行业标准；</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d)产品零部件应紧固无松动，可插拔部件应可靠连接，开关、按钮和其它控制部件应灵活可靠，布局应方便使用；</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e)所有I/O连接器及需插接线缆的部位应预留采购人操作空间，方便插拔解锁与插拔线缆；</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f)可插拔板卡插槽部位应预留安装、拆卸或更换板卡空间；</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g)拆装可能接触到的金属剪口或金属尖角部位应做防划伤处理，以保证安全；</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h)整机内部走线应规整，固线结构和位置要合理可靠并做防割线处理，需便于理线和插拔操作，走线应不影响系统各主要部件组装和拆卸；</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i)如需通过孔走线，过线孔应做防割线处理；</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j)各插头位置和插拔方向应合理，应做到插拔无障碍设计，具备防呆设计，有效避免误操作；</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k)各主要部件拆装无障碍，使用常规工具拆装，无特殊拆装工具需求；</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l)各主要部件拆装步骤要少，各自拆装需避免相互干扰；</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m)对于整机或零部件外表面为高亮面的，应粘贴保护膜，保护膜需粘贴牢固，运输、组装等过程不易脱落，撕下无残留；</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n)其它要求应符合GB/T9813.1的相关规定</w:t>
            </w:r>
            <w:r>
              <w:rPr>
                <w:rFonts w:hint="eastAsia"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74</w:t>
            </w: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机箱防护要求</w:t>
            </w: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机箱应符合GB/T4208中IP20防护要求</w:t>
            </w:r>
            <w:r>
              <w:rPr>
                <w:rFonts w:hint="eastAsia" w:ascii="宋体" w:hAnsi="宋体"/>
                <w:color w:val="000000"/>
                <w:szCs w:val="21"/>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75</w:t>
            </w:r>
            <w:r>
              <w:rPr>
                <w:rFonts w:hint="eastAsia"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single" w:color="000000" w:sz="8"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整机噪音</w:t>
            </w:r>
            <w:r>
              <w:rPr>
                <w:rFonts w:hint="eastAsia"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产品工作在空闲状态下，产品的声功率级应不超过 1.8 Bel</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整机散热</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整机能效限定值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产品能效限定值应达到GB28380-2012标准中能效等级2级及以上</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机身材质</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塑料/金属等</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机身颜色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灰色/黑色等商务色系</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机箱尺寸容量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机箱体积≤15L</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CPU物理核数</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sz w:val="20"/>
                <w:szCs w:val="20"/>
                <w:u w:val="single"/>
              </w:rPr>
              <w:t xml:space="preserve">物理核心数</w:t>
            </w:r>
            <w:r>
              <w:rPr>
                <w:rFonts w:hint="eastAsia" w:ascii="宋体" w:hAnsi="宋体"/>
                <w:i/>
                <w:iCs/>
                <w:color w:val="000000"/>
                <w:szCs w:val="21"/>
                <w:u w:val="single"/>
              </w:rPr>
              <w:t xml:space="preserve">≥14</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CPU主频</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≥1.8 GHz</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CPU末级缓存容量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≥24 MB</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CPU支持的内存最高速率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≥4800MT/s</w:t>
            </w:r>
            <w:r>
              <w:rPr>
                <w:rFonts w:hint="eastAsia"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内存读写速率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≥4800MT/s</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i/>
                <w:iCs/>
                <w:color w:val="000000"/>
                <w:szCs w:val="21"/>
                <w:u w:val="single"/>
              </w:rPr>
            </w:pPr>
            <w:r>
              <w:rPr>
                <w:rFonts w:hint="eastAsia" w:ascii="宋体" w:hAnsi="宋体"/>
                <w:i/>
                <w:iCs/>
                <w:color w:val="000000"/>
                <w:szCs w:val="21"/>
                <w:u w:val="single"/>
              </w:rPr>
              <w:t xml:space="preserve">≥1920x1080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显卡显示芯片核心频率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i/>
                <w:iCs/>
                <w:color w:val="000000"/>
                <w:szCs w:val="21"/>
                <w:u w:val="single"/>
              </w:rPr>
            </w:pPr>
            <w:r>
              <w:rPr>
                <w:rFonts w:hint="eastAsia" w:ascii="宋体" w:hAnsi="宋体"/>
                <w:i/>
                <w:iCs/>
                <w:color w:val="000000"/>
                <w:szCs w:val="21"/>
                <w:u w:val="single"/>
              </w:rPr>
              <w:t xml:space="preserve">≥2.57GHz</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显存等效频率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≥1000MT/s</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显卡可支持多屏同时显示数量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显卡应支持2块屏幕同时显示，分辨率应不低于1920×1080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显示设备性能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显示屏刷新率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≥100Hz</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显示屏位深</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≥8位</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显示屏色域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color w:val="000000"/>
                <w:szCs w:val="21"/>
              </w:rPr>
              <w:t xml:space="preserve">≥72% NTSC/≥99% SRGB</w:t>
            </w:r>
            <w:r>
              <w:rPr>
                <w:rFonts w:hint="eastAsia" w:ascii="宋体" w:hAnsi="宋体"/>
                <w:b/>
                <w:bCs/>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显示屏色准</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△E≤4</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显示屏响应时间</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color w:val="000000"/>
              </w:rPr>
              <w:t xml:space="preserve">▲</w:t>
            </w:r>
            <w:r>
              <w:rPr>
                <w:rFonts w:hint="eastAsia"/>
                <w:color w:val="000000"/>
              </w:rPr>
              <w:t xml:space="preserve">≥5ms</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显示屏亮度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≥250尼特</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显示屏亮度一致性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≥70%</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显示屏对比度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≥1000：1</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显示屏其他参数</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VA/IPS显示面板</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网络设备性能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有线网卡速率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i/>
                <w:iCs/>
                <w:color w:val="000000"/>
                <w:szCs w:val="21"/>
                <w:u w:val="single"/>
              </w:rPr>
            </w:pPr>
            <w:r>
              <w:rPr>
                <w:rFonts w:hint="eastAsia" w:ascii="宋体" w:hAnsi="宋体"/>
                <w:i/>
                <w:iCs/>
                <w:color w:val="000000"/>
                <w:szCs w:val="21"/>
                <w:u w:val="single"/>
              </w:rPr>
              <w:t xml:space="preserve">最高速率应不低于1000Mbps，应支持10Mbps、100Mbps、1000Mbps速率自适应</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支持无线网络通信技术协议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无线网卡频宽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内存扩展接口(板载内存不涉及)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≥2个</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存储扩展接口(板载存储不涉及)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≥2个M.2接口</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主板USB瞬间过流保护</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支持有瞬间过流保护功能</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主板防静电保护</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支持防静电保护功能</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I/O接口功能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显卡外接显示接口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显卡至少支持VGA、HDMI、DVI、DP、Type-C中1种显示接口，并与显示器接口相匹配</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独立显卡数量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≥0</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显示设备功能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显示器应与显卡外接显示接口匹配</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显示器支架</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显示器应提供显示器支架</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显示器参数调节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a)提供OSD选单按钮用于调节色彩、模式等；b)支持色温、亮度、对比度调节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外设功能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摄像头物理隐私保护开关</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支持物理隐私保护开关</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传声器降噪</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支持降噪功能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键盘背光</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光驱功能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通过SATA固态存储/PCIe固态存储/UFS固态存储/SATA硬磁盘等存储部件提供存储功能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内置控制器固态存储加密</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网络设备功能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网络功能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a)支持网络连接、网络开启/关闭功能；b)支持访问网络和数据交换功能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无线网卡频段</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支持双频段</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物理开关</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支持网络设备物理开关</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数据传输</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支持数据传输能力，并提供数据流量和异常日志记录功能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蓝牙协议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若支持蓝牙模块，蓝牙协议不低于5.0版本</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有线网卡接口类型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支持RJ45接口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无线网卡标准</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若配备无线网卡，产品应符合GB15629.11所有部分</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网络设备拆装</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网络设备支持物理拆装，包括无线网卡和蓝牙模块等</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外部接口功能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音频接口类型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支持3.5mm孔径3段式或4段式接口</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视频接口类型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至少包含1个VGA接口，1个HDMI接口 </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128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spacing w:line="360" w:lineRule="auto"/>
              <w:widowControl/>
              <w:rPr>
                <w:rFonts w:hint="eastAsia" w:ascii="宋体" w:hAnsi="宋体"/>
                <w:color w:val="000000"/>
                <w:szCs w:val="21"/>
              </w:rPr>
            </w:pPr>
            <w:r>
              <w:rPr>
                <w:rFonts w:hint="eastAsia" w:ascii="宋体" w:hAnsi="宋体"/>
                <w:color w:val="000000"/>
                <w:szCs w:val="21"/>
              </w:rPr>
              <w:t xml:space="preserve">HDMI、DP、Type-C显示接口要求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i/>
                <w:iCs/>
                <w:color w:val="000000"/>
                <w:szCs w:val="21"/>
                <w:u w:val="single"/>
              </w:rPr>
              <w:t xml:space="preserve">提供HDMI或DP或Type-C作为显示接口，应支持音频和视频同步输出</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129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其他接口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a)支持串行接口，可实现GB/T6107的功能；b)支持并行接口，可实现GB/T18235.1的功能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存储卡接口类型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支持SD、TF等存储卡接口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none" w:color="000000" w:sz="4" w:space="0"/>
              <w:right w:val="single" w:color="000000" w:sz="8" w:space="0"/>
            </w:tcBorders>
            <w:tcW w:w="578" w:type="dxa"/>
            <w:vAlign w:val="center"/>
            <w:vMerge w:val="restart"/>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131</w:t>
            </w:r>
            <w:r>
              <w:rPr>
                <w:rFonts w:hint="eastAsia"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709"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电源功能</w:t>
            </w:r>
            <w:r>
              <w:rPr>
                <w:rFonts w:hint="eastAsia" w:ascii="宋体" w:hAnsi="宋体"/>
                <w:color w:val="000000"/>
                <w:szCs w:val="21"/>
              </w:rPr>
            </w:r>
            <w:r/>
          </w:p>
        </w:tc>
        <w:tc>
          <w:tcPr>
            <w:tcBorders>
              <w:top w:val="single" w:color="000000" w:sz="8" w:space="0"/>
              <w:left w:val="none" w:color="000000" w:sz="4" w:space="0"/>
              <w:bottom w:val="single" w:color="000000" w:sz="4"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电源线适配能力</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电源适配器电线组件应符合GB/T15934的要求， </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vMerge w:val="continue"/>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电源功率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电源≥500W</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操作系统及软件功能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中文信息处理要求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符合国际通用标准或者国家标准要求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操作系统备份及还原功能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color w:val="000000"/>
                <w:szCs w:val="21"/>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固件备份还原能力</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支持备份及还原固件的功能</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操作系统及驱动升级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支持通过网络、闪存盘等方式对操作系统、驱动进行升级</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固件升级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支持通过网络、闪存盘等方式对固件进行升级</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BIOS支持关闭通讯接口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支持BIOS关闭以太网及USB接口</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固件查看信息</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支持查看固件版本、内存信息、主板信息、处理器信息和系统时间信息等功能</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固件设置启动顺序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支持设置启动顺序功能，并按照设置的启动顺序启动</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固件设置口令</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支持设置口令、修改口令、验证口令功能</w:t>
            </w:r>
            <w:r>
              <w:rPr>
                <w:rFonts w:hint="eastAsia"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固件设置网络引导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支持网络引导启动和关闭功能</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生物识别功能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指纹识别</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人脸识别</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静脉识别</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硬件加速功能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NPU/GPU等AI加速模块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olor w:val="000000"/>
                <w:szCs w:val="21"/>
              </w:rPr>
              <w:t xml:space="preserve">支持NPU/GPU等AI加速模块</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视频编解码加速模块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olor w:val="000000"/>
                <w:szCs w:val="21"/>
              </w:rPr>
              <w:t xml:space="preserve">支持视频编解码加速模块</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影像处理加速模块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olor w:val="000000"/>
                <w:szCs w:val="21"/>
              </w:rPr>
              <w:t xml:space="preserve">支持影像处理加速模块</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存储设备可靠性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TBW≥80TB</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color w:val="000000"/>
                <w:szCs w:val="21"/>
              </w:rPr>
              <w:t xml:space="preserve">无要求</w:t>
            </w:r>
            <w:r>
              <w:rPr>
                <w:rFonts w:hint="eastAsia"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显示设备可靠性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显示屏屏幕失效点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符合GB/T9813.2的要求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外设可靠性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键盘按键寿命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≥1000万次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鼠标按键寿命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≥500万次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键盘鼠标线材寿命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键盘鼠标所用线材经±60°弯折不低于3000次，功能、外观完好</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风扇寿命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≥4万小时</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整机可靠性要求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电磁兼容性要求的抗扰度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符合GB/T9254.2的规定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环境条件要求的气候环境适应性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环境条件要求的振动适应性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环境条件要求的冲击适应性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环境条件要求的碰撞适应性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环境条件要求的运输包装件跌落适应性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MTBF测试</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MTBF(m1)≥120万小时</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常用软件兼容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支持流式软件、版式软件、浏览器、邮件采购人端、解压软件、多媒体、图形图像处理等常用软件</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数据库兼容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兼容3个及以上厂商的数据库产品</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中间件兼容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兼容3个及以上厂商中间件产品</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平台软件兼容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兼容3个及以上厂商云计算及大数据平台</w:t>
            </w:r>
            <w:r>
              <w:rPr>
                <w:rFonts w:hint="eastAsia"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包装及运输要求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包装及运输要求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标志、包装、运输和贮存</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符合GB/T9813.1和商品包装政府采购需求标准的相关规定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配置检查工具</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供应商提供自检测试工具</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服务响应</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服务周期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a)设备停产后应继续提供质量保障服务（含备品备件），服务终止时间与最后一批设备交付时间间隔不低于3年；b)产品停止服务时间应提前1年告知；c)应明确产品发布日期</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预装操作系统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预装符合桌面操作系统政府采购需求标准的正版操作系统</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培训服务</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供应商提供培训材料、产品手册、培训视频等培训相关内容</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典型问题解决手册</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供应商提供典型问题解决说明文档或视频</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厂家升级软件与扩容服务</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供应商提供上门升级部件/软件与扩容的增值服务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整机质量服务要求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服务周期（含换件和维修）应不少于3年，费用包含在投标总价中（供应商承诺中标后提供并加盖公章）</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合格证书要求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供应商提供产品合格证</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开箱组装/使用指导要求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供应商提供开箱组装/使用指导</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驱动下载服务要求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供应商提供驱动光盘或下载方式</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兼容适配软件下载服务要求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供应商提供兼容适配软件下载渠道（光盘、网站）</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跨架构平台应用兼容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供应商提供跨架构平台的应用兼容工具，支持一种或者一种以上不同架构平台的应用</w:t>
            </w:r>
            <w:r>
              <w:rPr>
                <w:rFonts w:hint="eastAsia" w:ascii="宋体" w:hAnsi="宋体"/>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供应保障要求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供应链合规性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产品部件保障</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u w:val="single"/>
              </w:rPr>
              <w:t xml:space="preserve">供应商保障产品主要部件，提供6年的备件服务能力（自购买之日起），或提供可兼容原设备的升级换代产品</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供应保障要求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供应链质量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抗干扰性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当产品部件出现供应风险时，供应商应通知采购人并提供风险应对方案确保产品的服务保障</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供应保障要求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供应能力证明</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供应商提供供应链稳定承诺，确保产品的部件在产品服务周期内稳定供货</w:t>
            </w:r>
            <w:r>
              <w:rPr>
                <w:rFonts w:hint="eastAsia"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关键部件安全要求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关键部件安全要求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无</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整机安全性要求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密码算法实现</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ascii="宋体" w:hAnsi="宋体"/>
                <w:i/>
                <w:iCs/>
                <w:color w:val="000000"/>
                <w:szCs w:val="21"/>
                <w:u w:val="single"/>
              </w:rPr>
              <w:t xml:space="preserve">CPU芯片应符合国际通用标准或者国家标准要求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USB端口管控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支持USB端口管控</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安全物理锁</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支持安全物理锁</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信息安全基本要求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a)产品应符合GB/T39276的5.2的规定；b)生产厂商应建立漏洞跟踪表，保证产品版本涉及到的漏洞(如驱动程序等)可查看；c)产品不得包含已知的恶意代码或漏洞，不存在未声明的指令、功能、接口</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固件安全启动</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支持固件安全启动功能，固件启动过程中只有通过启动校验才能正常启动</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限用物质的限量要求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符合国际通用标准或者国家标准要求</w:t>
            </w:r>
            <w:r>
              <w:rPr>
                <w:rFonts w:hint="eastAsia" w:ascii="宋体" w:hAnsi="宋体"/>
                <w:b/>
                <w:bCs/>
                <w:i/>
                <w:iCs/>
                <w:color w:val="000000"/>
                <w:szCs w:val="21"/>
                <w:u w:val="single"/>
              </w:rPr>
            </w:r>
            <w:r/>
          </w:p>
        </w:tc>
      </w:tr>
    </w:tbl>
    <w:p>
      <w:pPr>
        <w:pStyle w:val="991"/>
        <w:spacing w:before="312"/>
        <w:rPr>
          <w:rFonts w:hint="eastAsia"/>
          <w:b/>
          <w:bCs/>
          <w:sz w:val="24"/>
          <w:szCs w:val="28"/>
        </w:rPr>
      </w:pPr>
      <w:r>
        <w:rPr>
          <w:rFonts w:hint="eastAsia" w:ascii="宋体" w:hAnsi="宋体" w:cs="微软雅黑"/>
          <w:b/>
          <w:bCs/>
          <w:color w:val="000000"/>
          <w:sz w:val="24"/>
          <w:szCs w:val="24"/>
        </w:rPr>
        <w:t xml:space="preserve">二、教学授课用：学生用台式计算机（数量：2</w:t>
      </w:r>
      <w:r>
        <w:rPr>
          <w:rFonts w:ascii="宋体" w:hAnsi="宋体" w:cs="微软雅黑"/>
          <w:b/>
          <w:bCs/>
          <w:color w:val="000000"/>
          <w:sz w:val="24"/>
          <w:szCs w:val="24"/>
        </w:rPr>
        <w:t xml:space="preserve">8台</w:t>
      </w:r>
      <w:r>
        <w:rPr>
          <w:rFonts w:hint="eastAsia" w:ascii="宋体" w:hAnsi="宋体" w:cs="微软雅黑"/>
          <w:b/>
          <w:bCs/>
          <w:color w:val="000000"/>
          <w:sz w:val="24"/>
          <w:szCs w:val="24"/>
        </w:rPr>
        <w:t xml:space="preserve">）</w:t>
      </w:r>
      <w:r>
        <w:rPr>
          <w:rFonts w:hint="eastAsia"/>
          <w:b/>
          <w:bCs/>
          <w:sz w:val="24"/>
          <w:szCs w:val="28"/>
        </w:rPr>
      </w:r>
      <w:r/>
    </w:p>
    <w:tbl>
      <w:tblPr>
        <w:tblW w:w="8232" w:type="dxa"/>
        <w:tblInd w:w="-95" w:type="dxa"/>
        <w:tblLayout w:type="fixed"/>
        <w:tblCellMar>
          <w:left w:w="108" w:type="dxa"/>
          <w:top w:w="0" w:type="dxa"/>
          <w:right w:w="108" w:type="dxa"/>
          <w:bottom w:w="0" w:type="dxa"/>
        </w:tblCellMar>
        <w:tblLook w:val="04A0" w:firstRow="1" w:lastRow="0" w:firstColumn="1" w:lastColumn="0" w:noHBand="0" w:noVBand="1"/>
      </w:tblPr>
      <w:tblGrid>
        <w:gridCol w:w="578"/>
        <w:gridCol w:w="709"/>
        <w:gridCol w:w="850"/>
        <w:gridCol w:w="1429"/>
        <w:gridCol w:w="4666"/>
      </w:tblGrid>
      <w:tr>
        <w:trPr>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tbRlV"/>
            <w:noWrap w:val="false"/>
          </w:tcPr>
          <w:p>
            <w:pPr>
              <w:pStyle w:val="991"/>
              <w:jc w:val="center"/>
              <w:widowControl/>
              <w:rPr>
                <w:rFonts w:hint="eastAsia" w:ascii="宋体" w:hAnsi="宋体"/>
                <w:b/>
                <w:bCs/>
                <w:color w:val="000000"/>
                <w:szCs w:val="21"/>
              </w:rPr>
            </w:pPr>
            <w:r>
              <w:rPr>
                <w:rFonts w:hint="eastAsia" w:ascii="宋体" w:hAnsi="宋体"/>
                <w:b/>
                <w:bCs/>
                <w:color w:val="000000"/>
                <w:szCs w:val="21"/>
              </w:rPr>
              <w:t xml:space="preserve">序号</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指标分类</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一级指标</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二级指标</w:t>
            </w:r>
            <w:r>
              <w:rPr>
                <w:rFonts w:hint="eastAsia"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b/>
                <w:bCs/>
                <w:color w:val="000000"/>
                <w:szCs w:val="21"/>
              </w:rPr>
              <w:t xml:space="preserve">指标要求</w:t>
            </w:r>
            <w:r>
              <w:rPr>
                <w:rFonts w:hint="eastAsia" w:ascii="宋体" w:hAnsi="宋体"/>
                <w:b/>
                <w:bCs/>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CPU信息</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配置1颗X86架构处理器，核数≥6个物理核/颗，线程数≥12，主频≥3.0GHz（基准频率，非动态加速频率），缓存容量≥18MB，二级高速缓存≥7.5MB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内存配置容量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≥16GB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DDR4≥3200MT/s</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内存条配置数量（板载内存不涉及）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sz w:val="20"/>
                <w:szCs w:val="20"/>
                <w:u w:val="single"/>
              </w:rPr>
              <w:t xml:space="preserve">≥2</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主板集成模块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 w:val="20"/>
                <w:szCs w:val="20"/>
                <w:u w:val="single"/>
              </w:rPr>
              <w:t xml:space="preserve">集成资源扩展模块、计算处理模块、音频扩展模块等，主板的互联拓扑可通过处理器或交换电路实现</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主板支持的CPU和内存情况</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ascii="宋体" w:hAnsi="宋体"/>
                <w:i/>
                <w:iCs/>
                <w:color w:val="000000"/>
                <w:szCs w:val="21"/>
                <w:u w:val="single"/>
              </w:rPr>
              <w:t xml:space="preserve">主板系列芯片组DMI 通道最大数≥8, PCI Express 通道数的最大值≥24，支持DDR5系列内存扩展，I/O规格USB端口数≥14</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主板内置PCIe插槽数量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i/>
                <w:iCs/>
                <w:color w:val="000000"/>
                <w:szCs w:val="21"/>
                <w:u w:val="single"/>
              </w:rPr>
              <w:t xml:space="preserve">≥1个PCIe 3x1插槽，≥1个PCIe 4x16插槽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特殊孔位及接口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主板其他内置接口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 w:val="20"/>
                <w:szCs w:val="20"/>
                <w:u w:val="single"/>
              </w:rPr>
              <w:t xml:space="preserve">≥2个M.2接口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单内存插槽最大可支持容量（板载内存不涉及）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≥32GB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内存插槽满配时提供的最高内存总容量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≥64GB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存储设备规格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固态盘数量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≥1个</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≥1TB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rPr>
              <w:t xml:space="preserve">无要求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机械硬盘总容量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rPr>
              <w:t xml:space="preserve">无要求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机械硬盘转速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rPr>
              <w:t xml:space="preserve">无要求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机械硬盘接口协议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支持SATA3.0及以上或SAS3.0及以上接口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机械硬盘形态</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2.5英寸或3.5英寸等</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固态存储接口协议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color w:val="000000"/>
                <w:szCs w:val="21"/>
              </w:rPr>
              <w:t xml:space="preserve">UFS/SATA/PCIe/NVMe等类型接口协议</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固态存储形态</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b/>
                <w:bCs/>
                <w:i/>
                <w:iCs/>
                <w:color w:val="000000"/>
                <w:szCs w:val="21"/>
                <w:u w:val="single"/>
              </w:rPr>
            </w:pPr>
            <w:r>
              <w:rPr>
                <w:rFonts w:hint="eastAsia" w:ascii="宋体" w:hAnsi="宋体"/>
                <w:i/>
                <w:iCs/>
                <w:color w:val="000000"/>
                <w:szCs w:val="21"/>
                <w:u w:val="single"/>
              </w:rPr>
              <w:t xml:space="preserve">采用插卡或板载等形态，可选用符合M.2或2.5寸SATA或mSATA等标准的插卡形态</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存储设备扩展盘位</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Style w:val="1067"/>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存储设备其他参数要求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a)固态盘应符合SJ/T11654相关规定；b)机械硬盘准备时间应不大于30s；侧面固定螺丝孔数量可为4孔或6孔；工作状态环境温度应满足5℃~55℃;其它参数应符合GB/T12628相关规定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集成显卡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独立显卡显存类型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Style w:val="1067"/>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独立显卡显存位宽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Style w:val="1067"/>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独立显卡显存容量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Style w:val="1067"/>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独立显卡接口协议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b/>
                <w:bCs/>
                <w:i/>
                <w:iCs/>
                <w:color w:val="000000"/>
                <w:szCs w:val="21"/>
                <w:u w:val="single"/>
              </w:rPr>
            </w:pPr>
            <w:r>
              <w:rPr>
                <w:rStyle w:val="1067"/>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显示设备规格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显示屏屏占比</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color w:val="000000"/>
              </w:rPr>
              <w:t xml:space="preserve">▲</w:t>
            </w:r>
            <w:r>
              <w:rPr>
                <w:rFonts w:hint="eastAsia" w:ascii="宋体" w:hAnsi="宋体"/>
                <w:color w:val="000000"/>
                <w:szCs w:val="21"/>
              </w:rPr>
              <w:t xml:space="preserve">≥93%</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29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≥1920</w:t>
            </w:r>
            <w:r>
              <w:rPr>
                <w:rFonts w:ascii="宋体" w:hAnsi="宋体"/>
                <w:i/>
                <w:iCs/>
                <w:color w:val="000000"/>
                <w:szCs w:val="21"/>
                <w:u w:val="single"/>
              </w:rPr>
              <w:t xml:space="preserve">*1</w:t>
            </w:r>
            <w:r>
              <w:rPr>
                <w:rFonts w:hint="eastAsia" w:ascii="宋体" w:hAnsi="宋体"/>
                <w:i/>
                <w:iCs/>
                <w:color w:val="000000"/>
                <w:szCs w:val="21"/>
                <w:u w:val="single"/>
              </w:rPr>
              <w:t xml:space="preserve">080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显示屏像素密度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szCs w:val="21"/>
              </w:rPr>
              <w:t xml:space="preserve">▲</w:t>
            </w:r>
            <w:r>
              <w:rPr>
                <w:rFonts w:hint="eastAsia" w:ascii="宋体" w:hAnsi="宋体"/>
                <w:color w:val="000000"/>
                <w:szCs w:val="21"/>
              </w:rPr>
              <w:t xml:space="preserve">≥93像素/英寸</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显示屏可视角度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szCs w:val="21"/>
              </w:rPr>
              <w:t xml:space="preserve">▲</w:t>
            </w:r>
            <w:r>
              <w:rPr>
                <w:rFonts w:hint="eastAsia" w:ascii="宋体" w:hAnsi="宋体"/>
                <w:color w:val="000000"/>
                <w:szCs w:val="21"/>
              </w:rPr>
              <w:t xml:space="preserve">水平≥178°</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显示屏尺寸</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≥23英寸，与主机同一品牌</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显示屏屏幕比例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ind w:right="840"/>
              <w:widowControl/>
              <w:rPr>
                <w:rFonts w:hint="eastAsia" w:ascii="宋体" w:hAnsi="宋体"/>
                <w:i/>
                <w:iCs/>
                <w:color w:val="000000"/>
                <w:szCs w:val="21"/>
                <w:u w:val="single"/>
              </w:rPr>
            </w:pPr>
            <w:r>
              <w:rPr>
                <w:rFonts w:hint="eastAsia" w:ascii="宋体" w:hAnsi="宋体"/>
                <w:i/>
                <w:iCs/>
                <w:color w:val="000000"/>
                <w:szCs w:val="21"/>
                <w:u w:val="single"/>
              </w:rPr>
              <w:t xml:space="preserve">16:9</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显示器外观颜色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黑色系</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显示屏防蓝光</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color w:val="000000"/>
              </w:rPr>
              <w:t xml:space="preserve">▲</w:t>
            </w:r>
            <w:r>
              <w:rPr>
                <w:rFonts w:hint="eastAsia" w:ascii="宋体" w:hAnsi="宋体"/>
                <w:color w:val="000000"/>
                <w:szCs w:val="21"/>
              </w:rPr>
              <w:t xml:space="preserve">支持防蓝光模式，蓝光加权辐射亮度比应≤0.0012W/(·cd·sr)（瓦每坎特拉每球面度）</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显示屏低频闪</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color w:val="000000"/>
              </w:rPr>
              <w:t xml:space="preserve">▲</w:t>
            </w:r>
            <w:r>
              <w:rPr>
                <w:rFonts w:hint="eastAsia" w:ascii="宋体" w:hAnsi="宋体"/>
                <w:color w:val="000000"/>
                <w:szCs w:val="21"/>
              </w:rPr>
              <w:t xml:space="preserve">显示屏应支持低频闪≤-70dB</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显示屏防炫目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color w:val="000000"/>
              </w:rPr>
              <w:t xml:space="preserve">▲</w:t>
            </w:r>
            <w:r>
              <w:rPr>
                <w:rFonts w:hint="eastAsia" w:ascii="宋体" w:hAnsi="宋体"/>
                <w:color w:val="000000"/>
                <w:szCs w:val="21"/>
              </w:rPr>
              <w:t xml:space="preserve">显示屏镜面反射率≤9%</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外设规格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传声器数量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Style w:val="1067"/>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39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Style w:val="1067"/>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≥1个</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≥1个</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摄像头数量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光驱数量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键盘按键数目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61键/86键/101键/104键等</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摄像头像素</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摄像头分辨率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扬声器频率范围</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49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扬声器总谐波失真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扬声器最大声压级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键盘连接方式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有线</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键盘键程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2.3mm~4.0mm</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键盘按键压力</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按键压力应在0.54N±0.14N</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有线键盘连接线</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≥1.5米</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黑色/白色/银色等商务色系</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键盘其他要求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i/>
                <w:iCs/>
                <w:color w:val="000000"/>
                <w:szCs w:val="21"/>
                <w:u w:val="single"/>
              </w:rPr>
            </w:pPr>
            <w:r>
              <w:rPr>
                <w:rFonts w:hint="eastAsia" w:ascii="宋体" w:hAnsi="宋体"/>
                <w:i/>
                <w:iCs/>
                <w:color w:val="000000"/>
                <w:szCs w:val="21"/>
                <w:u w:val="single"/>
              </w:rPr>
              <w:t xml:space="preserve">键盘外观结构、连接方式、主要功能、安全、电磁兼容性、可靠性应符合GB/T14081的相关规定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鼠标连接方式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有线</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有线鼠标连接线</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≥1.5米</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59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鼠标DPI分辨率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800~1600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黑色/银色/白色等商务色系</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鼠标其他要求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其它参数应符合GB/T26245的相关规定</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内置光驱</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网络设备规格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有线网卡数量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无线网卡及天线数量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单无线网卡天线数量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rPr>
              <w:t xml:space="preserve">无要求</w:t>
            </w:r>
            <w:r>
              <w:rPr>
                <w:rFonts w:hint="eastAsia" w:ascii="宋体" w:hAnsi="宋体"/>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外部接口规格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USB接口数量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≥5个USB 3.0，其中≥1个USB 3.0 Type-C接口</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USB母座接口要求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视频接口数量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≥3（至少包含1个HDMI、1个DP接口）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69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音频接口数量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≥1（至少包含前置1个耳机麦克风组合插孔）</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存储卡接口数量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整机基础规格</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整机外观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状态指示灯</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无</w:t>
            </w:r>
            <w:r>
              <w:rPr>
                <w:rFonts w:hint="eastAsia" w:ascii="宋体" w:hAnsi="宋体"/>
                <w:i/>
                <w:iCs/>
                <w:color w:val="000000"/>
                <w:szCs w:val="21"/>
                <w:u w:val="single"/>
              </w:rPr>
            </w:r>
            <w:r/>
          </w:p>
        </w:tc>
      </w:tr>
      <w:tr>
        <w:trPr>
          <w:cantSplit/>
          <w:trHeight w:val="2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73</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整机结构</w:t>
            </w:r>
            <w:r>
              <w:rPr>
                <w:rFonts w:hint="eastAsia" w:ascii="宋体" w:hAnsi="宋体"/>
                <w:color w:val="000000"/>
                <w:szCs w:val="21"/>
              </w:rPr>
            </w:r>
            <w:r/>
          </w:p>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a)机箱应符合GB/T4208、GB/T26246的相关规定；</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b)产品内部结构应符合通用部件的安装需求；</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c)所有输入输出接口应符合相关国家或行业标准；</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d)产品零部件应紧固无松动，可插拔部件应可靠连接，开关、按钮和其它控制部件应灵活可靠，布局应方便使用；</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e)所有I/O连接器及需插接线缆的部位应预留采购人操作空间，方便插拔解锁与插拔线缆；</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f)可插拔板卡插槽部位应预留安装、拆卸或更换板卡空间；</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g)拆装可能接触到的金属剪口或金属尖角部位应做防划伤处理，以保证安全；</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h)整机内部走线应规整，固线结构和位置要合理可靠并做防割线处理，需便于理线和插拔操作，走线应不影响系统各主要部件组装和拆卸；</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i)如需通过孔走线，过线孔应做防割线处理；</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j)各插头位置和插拔方向应合理，应做到插拔无障碍设计，具备防呆设计，有效避免误操作；</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k)各主要部件拆装无障碍，使用常规工具拆装，无特殊拆装工具需求；</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l)各主要部件拆装步骤要少，各自拆装需避免相互干扰；</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m)对于整机或零部件外表面为高亮面的，应粘贴保护膜，保护膜需粘贴牢固，运输、组装等过程不易脱落，撕下无残留；</w:t>
            </w:r>
            <w:r>
              <w:rPr>
                <w:rFonts w:hint="eastAsia" w:ascii="宋体" w:hAnsi="宋体"/>
                <w:i/>
                <w:iCs/>
                <w:color w:val="000000"/>
                <w:szCs w:val="21"/>
                <w:u w:val="single"/>
              </w:rPr>
            </w:r>
            <w:r/>
          </w:p>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n)其它要求应符合GB/T9813.1的相关规定</w:t>
            </w:r>
            <w:r>
              <w:rPr>
                <w:rFonts w:hint="eastAsia"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74</w:t>
            </w: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机箱防护要求</w:t>
            </w:r>
            <w:r>
              <w:rPr>
                <w:rFonts w:hint="eastAsia"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机箱应符合GB/T4208中IP20防护要求</w:t>
            </w:r>
            <w:r>
              <w:rPr>
                <w:rFonts w:hint="eastAsia" w:ascii="宋体" w:hAnsi="宋体"/>
                <w:color w:val="000000"/>
                <w:szCs w:val="21"/>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75</w:t>
            </w:r>
            <w:r>
              <w:rPr>
                <w:rFonts w:hint="eastAsia"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single" w:color="000000" w:sz="8"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整机噪音</w:t>
            </w:r>
            <w:r>
              <w:rPr>
                <w:rFonts w:hint="eastAsia"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产品工作在空闲状态下，产品的声功率级应不超过 1.8 Bel</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整机散热</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整机能效限定值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产品能效限定值应达到GB28380-2012标准中能效等级2级及以上</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机身材质</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塑料/金属等</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79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机身颜色</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灰色/黑色等商务色系</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产品规格</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机箱尺寸容量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机箱体积≤9L</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CPU物理核数</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sz w:val="20"/>
                <w:szCs w:val="20"/>
                <w:u w:val="single"/>
              </w:rPr>
              <w:t xml:space="preserve">物理核心数</w:t>
            </w:r>
            <w:r>
              <w:rPr>
                <w:rFonts w:hint="eastAsia" w:ascii="宋体" w:hAnsi="宋体"/>
                <w:i/>
                <w:iCs/>
                <w:color w:val="000000"/>
                <w:szCs w:val="21"/>
                <w:u w:val="single"/>
              </w:rPr>
              <w:t xml:space="preserve">≥6</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CPU主频</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≥3.0 GHz</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CPU末级缓存容量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≥18MB</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CPU支持的内存最高速率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≥3200MT/s</w:t>
            </w:r>
            <w:r>
              <w:rPr>
                <w:rFonts w:hint="eastAsia"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内存读写速率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≥3200MT/s</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显示分辨率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i/>
                <w:iCs/>
                <w:color w:val="000000"/>
                <w:szCs w:val="21"/>
                <w:u w:val="single"/>
              </w:rPr>
            </w:pPr>
            <w:r>
              <w:rPr>
                <w:rFonts w:hint="eastAsia" w:ascii="宋体" w:hAnsi="宋体"/>
                <w:i/>
                <w:iCs/>
                <w:color w:val="000000"/>
                <w:szCs w:val="21"/>
                <w:u w:val="single"/>
              </w:rPr>
              <w:t xml:space="preserve">≥1920x1080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显卡显示芯片核心频率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i/>
                <w:iCs/>
                <w:color w:val="000000"/>
                <w:szCs w:val="21"/>
                <w:u w:val="single"/>
              </w:rPr>
            </w:pPr>
            <w:r>
              <w:rPr>
                <w:rFonts w:hint="eastAsia" w:ascii="宋体" w:hAnsi="宋体"/>
                <w:i/>
                <w:iCs/>
                <w:color w:val="000000"/>
                <w:szCs w:val="21"/>
                <w:u w:val="single"/>
              </w:rPr>
              <w:t xml:space="preserve">≥300MHz</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显存等效频率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≥1000MT/s</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89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显卡可支持多屏同时显示数量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显卡应支持2块屏幕同时显示，分辨率应不低于1920×1080</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显示设备性能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显示屏刷新率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≥100Hz</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显示屏位深</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≥8位</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显示屏色域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color w:val="000000"/>
                <w:szCs w:val="21"/>
              </w:rPr>
            </w:pPr>
            <w:r>
              <w:rPr>
                <w:rFonts w:hint="eastAsia" w:ascii="宋体" w:hAnsi="宋体"/>
                <w:color w:val="000000"/>
                <w:szCs w:val="21"/>
              </w:rPr>
              <w:t xml:space="preserve">≥72% NTSC/≥99% SRGB</w:t>
            </w:r>
            <w:r>
              <w:rPr>
                <w:rFonts w:hint="eastAsia" w:ascii="宋体" w:hAnsi="宋体"/>
                <w:b/>
                <w:bCs/>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显示屏色准</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△E≤4</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显示屏响应时间</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≥5ms</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显示屏亮度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≥250尼特</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显示屏亮度一致性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≥70%</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显示屏对比度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color w:val="000000"/>
              </w:rPr>
              <w:t xml:space="preserve">▲</w:t>
            </w:r>
            <w:r>
              <w:rPr>
                <w:rFonts w:hint="eastAsia" w:ascii="宋体" w:hAnsi="宋体"/>
                <w:color w:val="000000"/>
                <w:szCs w:val="21"/>
              </w:rPr>
              <w:t xml:space="preserve">≥4000：1（静态对比度）</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显示屏其他参数</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VA/IPS显示面板</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99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网络设备性能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有线网卡速率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i/>
                <w:iCs/>
                <w:color w:val="000000"/>
                <w:szCs w:val="21"/>
                <w:u w:val="single"/>
              </w:rPr>
            </w:pPr>
            <w:r>
              <w:rPr>
                <w:rFonts w:hint="eastAsia" w:ascii="宋体" w:hAnsi="宋体"/>
                <w:i/>
                <w:iCs/>
                <w:color w:val="000000"/>
                <w:szCs w:val="21"/>
                <w:u w:val="single"/>
              </w:rPr>
              <w:t xml:space="preserve">最高速率应不低于1000Mbps，应支持10Mbps、100Mbps、1000Mbps速率自适应</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支持无线网络通信技术协议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性能要求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无线网卡频宽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内存扩展接口(板载内存不涉及)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≥2个</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存储扩展接口(板载存储不涉及)</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≥2个M.2接口</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主板USB瞬间过流保护</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支持有瞬间过流保护功能</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主板防静电保护</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支持防静电保护功能</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I/O接口功能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显卡外接显示接口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显卡至少支持VGA、HDMI、DVI、DP、Type-C中1种显示接口，并与显示器接口相匹配</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独立显卡数量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≥0</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109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显示设备功能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显示器应与显卡外接显示接口匹配</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显示器支架</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显示器应提供显示器支架</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显示器参数调节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a)提供OSD选单按钮用于调节色彩、模式等；b)支持色温、亮度、对比度调节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外设功能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摄像头物理隐私保护开关</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支持物理隐私保护开关</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传声器降噪</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支持降噪功能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键盘背光</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光驱功能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通过SATA固态存储/PCIe固态存储/UFS固态存储/SATA硬磁盘等存储部件提供存储功能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内置控制器固态存储加密</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网络设备功能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网络功能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a)支持网络连接、网络开启/关闭功能；b)支持访问网络和数据交换功能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119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无线网卡频段</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支持双频段</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物理开关</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支持网络设备物理开关</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数据传输</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支持数据传输能力，并提供数据流量和异常日志记录功能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蓝牙协议</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若支持蓝牙模块，蓝牙协议不低于5.0版本</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有线网卡接口类型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支持RJ45接口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无线网卡标准</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若配备无线网卡，产品应符合GB15629.11所有部分</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网络设备拆装</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网络设备支持物理拆装，包括无线网卡和蓝牙模块等</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外部接口功能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音频接口类型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支持3.5mm孔径3段式或4段式接口</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t xml:space="preserve">127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视频接口类型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至少包含1个VGA接口，1个HDMI接口 </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128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spacing w:line="360" w:lineRule="auto"/>
              <w:widowControl/>
              <w:rPr>
                <w:rFonts w:hint="eastAsia" w:ascii="宋体" w:hAnsi="宋体"/>
                <w:color w:val="000000"/>
                <w:szCs w:val="21"/>
              </w:rPr>
            </w:pPr>
            <w:r>
              <w:rPr>
                <w:rFonts w:hint="eastAsia" w:ascii="宋体" w:hAnsi="宋体"/>
                <w:color w:val="000000"/>
                <w:szCs w:val="21"/>
              </w:rPr>
              <w:t xml:space="preserve">HDMI、DP、Type-C显示接口要求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i/>
                <w:iCs/>
                <w:color w:val="000000"/>
                <w:szCs w:val="21"/>
                <w:u w:val="single"/>
              </w:rPr>
              <w:t xml:space="preserve">提供HDMI或DP或Type-C作为显示接口，应支持音频和视频同步输出</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129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其他接口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a)支持串行接口，可实现GB/T6107的功能；b)支持并行接口，可实现GB/T18235.1的功能</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存储卡接口类型</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支持SD、TF等存储卡接口</w:t>
            </w:r>
            <w:r>
              <w:rPr>
                <w:rFonts w:hint="eastAsia" w:ascii="宋体" w:hAnsi="宋体"/>
                <w:color w:val="000000"/>
                <w:szCs w:val="21"/>
              </w:rPr>
            </w:r>
            <w:r/>
          </w:p>
        </w:tc>
      </w:tr>
      <w:tr>
        <w:trPr>
          <w:cantSplit/>
          <w:trHeight w:val="20"/>
        </w:trPr>
        <w:tc>
          <w:tcPr>
            <w:tcBorders>
              <w:top w:val="none" w:color="000000" w:sz="4" w:space="0"/>
              <w:left w:val="single" w:color="000000" w:sz="8" w:space="0"/>
              <w:bottom w:val="none" w:color="000000" w:sz="4" w:space="0"/>
              <w:right w:val="single" w:color="000000" w:sz="8" w:space="0"/>
            </w:tcBorders>
            <w:tcW w:w="578" w:type="dxa"/>
            <w:vAlign w:val="center"/>
            <w:vMerge w:val="restart"/>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131</w:t>
            </w:r>
            <w:r>
              <w:rPr>
                <w:rFonts w:hint="eastAsia"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709"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电源功能</w:t>
            </w:r>
            <w:r>
              <w:rPr>
                <w:rFonts w:hint="eastAsia" w:ascii="宋体" w:hAnsi="宋体"/>
                <w:color w:val="000000"/>
                <w:szCs w:val="21"/>
              </w:rPr>
            </w:r>
            <w:r/>
          </w:p>
        </w:tc>
        <w:tc>
          <w:tcPr>
            <w:tcBorders>
              <w:top w:val="single" w:color="000000" w:sz="8" w:space="0"/>
              <w:left w:val="none" w:color="000000" w:sz="4" w:space="0"/>
              <w:bottom w:val="single" w:color="000000" w:sz="4"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电源线适配能力</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电源适配器电线组件应符合GB/T15934的要求， </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vMerge w:val="continue"/>
            <w:textDirection w:val="lrTb"/>
            <w:noWrap w:val="false"/>
          </w:tcPr>
          <w:p>
            <w:pPr>
              <w:pStyle w:val="991"/>
              <w:jc w:val="righ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电源功率</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电源≥500W</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操作系统及软件功能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中文信息处理要求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符合国际通用标准或者国家标准要求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操作系统备份及还原功能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color w:val="000000"/>
                <w:szCs w:val="21"/>
              </w:rPr>
              <w:t xml:space="preserve">无要求</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固件备份还原能力</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支持备份及还原固件的功能</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操作系统及驱动升级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支持通过网络、闪存盘等方式对操作系统、驱动进行升级</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固件升级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支持通过网络、闪存盘等方式对固件进行升级</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BIOS支持关闭通讯接口</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支持BIOS关闭以太网及USB接口</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固件查看信息</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支持查看固件版本、内存信息、主板信息、处理器信息和系统时间信息等功能</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139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固件设置启动顺序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支持设置启动顺序功能，并按照设置的启动顺序启动</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固件设置口令</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支持设置口令、修改口令、验证口令功能</w:t>
            </w:r>
            <w:r>
              <w:rPr>
                <w:rFonts w:hint="eastAsia"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固件设置网络引导</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支持网络引导启动和关闭功能</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生物识别功能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指纹识别</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人脸识别</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静脉识别</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无要求</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硬件加速功能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NPU/GPU等AI加速模块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olor w:val="000000"/>
                <w:szCs w:val="21"/>
              </w:rPr>
              <w:t xml:space="preserve">支持NPU/GPU等AI加速模块</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视频编解码加速模块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olor w:val="000000"/>
                <w:szCs w:val="21"/>
              </w:rPr>
              <w:t xml:space="preserve">支持视频编解码加速模块</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功能要求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影像处理加速模块</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olor w:val="000000"/>
                <w:szCs w:val="21"/>
              </w:rPr>
              <w:t xml:space="preserve">支持影像处理加速模块</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存储设备可靠性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固态存储寿命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spacing w:line="360" w:lineRule="auto"/>
              <w:widowControl/>
              <w:rPr>
                <w:rFonts w:hint="eastAsia" w:ascii="宋体" w:hAnsi="宋体"/>
                <w:b/>
                <w:bCs/>
                <w:i/>
                <w:iCs/>
                <w:color w:val="000000"/>
                <w:szCs w:val="21"/>
                <w:u w:val="single"/>
              </w:rPr>
            </w:pPr>
            <w:r>
              <w:rPr>
                <w:rFonts w:hint="eastAsia" w:ascii="宋体" w:hAnsi="宋体"/>
                <w:i/>
                <w:iCs/>
                <w:color w:val="000000"/>
                <w:szCs w:val="21"/>
                <w:u w:val="single"/>
              </w:rPr>
              <w:t xml:space="preserve">TBW≥80TB</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149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机械硬盘寿命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color w:val="000000"/>
                <w:szCs w:val="21"/>
              </w:rPr>
              <w:t xml:space="preserve">无要求</w:t>
            </w:r>
            <w:r>
              <w:rPr>
                <w:rFonts w:hint="eastAsia"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显示设备可靠性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显示屏屏幕失效点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符合GB/T9813.2的要求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外设可靠性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键盘按键寿命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≥1000万次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鼠标按键寿命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≥500万次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键盘鼠标线材寿命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键盘鼠标所用线材经±60°弯折不低于3000次，功能、外观完好</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风扇寿命</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≥4万小时</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整机可靠性要求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电磁兼容性要求的抗扰度</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符合GB/T9254.2的规定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环境条件要求的气候环境适应性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环境条件要求的振动适应性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环境条件要求的冲击适应性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159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环境条件要求的碰撞适应性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环境条件要求的运输包装件跌落适应性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符合GB/T9813.1中规定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可靠性要求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MTBF测试</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MTBF(m1)≥120万小时</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常用软件兼容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支持流式软件、版式软件、浏览器、邮件采购人端、解压软件、多媒体、图形图像处理等常用软件</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数据库兼容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兼容3个及以上厂商的数据库产品</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中间件兼容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兼容3个及以上厂商中间件产品</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兼容要求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平台软件兼容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兼容3个及以上厂商云计算及大数据平台</w:t>
            </w:r>
            <w:r>
              <w:rPr>
                <w:rFonts w:hint="eastAsia"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包装及运输要求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包装及运输要求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标志、包装、运输和贮存</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符合GB/T9813.1和商品包装政府采购需求标准的相关规定</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配置检查工具</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供应商提供自检测试工具</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服务响应</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169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服务周期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a)设备停产后应继续提供质量保障服务（含备品备件），服务终止时间与最后一批设备交付时间间隔不低于3年；b)产品停止服务时间应提前1年告知；c)应明确产品发布日期</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预装操作系统</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预装符合桌面操作系统政府采购需求标准的正版操作系统</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培训服务</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供应商提供培训材料、产品手册、培训视频等培训相关内容</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典型问题解决手册</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供应商提供典型问题解决说明文档或视频</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厂家升级软件与扩容服务</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供应商提供上门升级部件/软件与扩容的增值服务</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整机质量服务要求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服务周期（含换件和维修）应不少于3年，费用包含在投标总价中（供应商承诺中标后提供并加盖公章）</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合格证书要求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供应商提供产品合格证</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开箱组装/使用指导要求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供应商提供开箱组装/使用指导</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驱动下载服务要求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供应商提供驱动光盘或下载方式</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兼容适配软件下载服务要求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szCs w:val="21"/>
                <w:u w:val="single"/>
              </w:rPr>
              <w:t xml:space="preserve">供应商提供兼容适配软件下载渠道（光盘、网站）</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179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跨架构平台应用兼容</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供应商提供跨架构平台的应用兼容工具，支持一种或者一种以上不同架构平台的应用</w:t>
            </w:r>
            <w:r>
              <w:rPr>
                <w:rFonts w:hint="eastAsia" w:ascii="宋体" w:hAnsi="宋体"/>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180</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供应保障要求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供应链合规性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产品部件保障</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i/>
                <w:iCs/>
                <w:color w:val="000000"/>
                <w:u w:val="single"/>
              </w:rPr>
              <w:t xml:space="preserve">供应商保障产品主要部件，提供6年的备件服务能力（自购买之日起），或提供可兼容原设备的升级换代产品</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181</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供应保障要求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供应链质量</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抗干扰性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当产品部件出现供应风险时，供应商应通知采购人并提供风险应对方案确保产品的服务保障</w:t>
            </w:r>
            <w:r>
              <w:rPr>
                <w:rFonts w:hint="eastAsia"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182</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供应保障要求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供应能力证明</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供应商提供供应链稳定承诺，确保产品的部件在产品服务周期内稳定供货</w:t>
            </w:r>
            <w:r>
              <w:rPr>
                <w:rFonts w:hint="eastAsia"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183</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关键部件安全要求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关键部件安全要求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color w:val="000000"/>
                <w:szCs w:val="21"/>
              </w:rPr>
              <w:t xml:space="preserve">无</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184</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整机安全性要求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密码算法实现</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ascii="宋体" w:hAnsi="宋体"/>
                <w:i/>
                <w:iCs/>
                <w:color w:val="000000"/>
                <w:szCs w:val="21"/>
                <w:u w:val="single"/>
              </w:rPr>
              <w:t xml:space="preserve">CPU芯片应符合国际通用标准或者国家标准要求</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185</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USB端口管控</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支持USB端口管控</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186</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安全物理锁</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支持安全物理锁</w:t>
            </w:r>
            <w:r>
              <w:rPr>
                <w:rFonts w:hint="eastAsia"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187</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信息安全基本要求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a)产品应符合GB/T39276的5.2的规定；b)生产厂商应建立漏洞跟踪表，保证产品版本涉及到的漏洞(如驱动程序等)可查看；c)产品不得包含已知的恶意代码或漏洞，不存在未声明的指令、功能、接口</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188</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固件安全启动</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i/>
                <w:iCs/>
                <w:color w:val="000000"/>
                <w:szCs w:val="21"/>
                <w:u w:val="single"/>
              </w:rPr>
            </w:pPr>
            <w:r>
              <w:rPr>
                <w:rFonts w:hint="eastAsia" w:ascii="宋体" w:hAnsi="宋体"/>
                <w:i/>
                <w:iCs/>
                <w:color w:val="000000"/>
                <w:szCs w:val="21"/>
                <w:u w:val="single"/>
              </w:rPr>
              <w:t xml:space="preserve">支持固件安全启动功能，固件启动过程中只有通过启动校验才能正常启动</w:t>
            </w:r>
            <w:r>
              <w:rPr>
                <w:rFonts w:hint="eastAsia"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 w:val="22"/>
              </w:rPr>
              <w:t xml:space="preserve">189</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t xml:space="preserve">安全要求</w:t>
            </w:r>
            <w:r>
              <w:rPr>
                <w:rFonts w:hint="eastAsia"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91"/>
              <w:jc w:val="left"/>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91"/>
              <w:widowControl/>
              <w:rPr>
                <w:rFonts w:hint="eastAsia" w:ascii="宋体" w:hAnsi="宋体"/>
                <w:color w:val="000000"/>
                <w:szCs w:val="21"/>
              </w:rPr>
            </w:pPr>
            <w:r>
              <w:rPr>
                <w:rFonts w:hint="eastAsia" w:ascii="宋体" w:hAnsi="宋体"/>
                <w:color w:val="000000"/>
                <w:szCs w:val="21"/>
              </w:rPr>
              <w:t xml:space="preserve">限用物质的限量要求</w:t>
            </w:r>
            <w:r>
              <w:rPr>
                <w:rFonts w:hint="eastAsia"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91"/>
              <w:jc w:val="left"/>
              <w:widowControl/>
              <w:rPr>
                <w:rFonts w:hint="eastAsia" w:ascii="宋体" w:hAnsi="宋体"/>
                <w:b/>
                <w:bCs/>
                <w:i/>
                <w:iCs/>
                <w:color w:val="000000"/>
                <w:szCs w:val="21"/>
                <w:u w:val="single"/>
              </w:rPr>
            </w:pPr>
            <w:r>
              <w:rPr>
                <w:rFonts w:hint="eastAsia" w:ascii="宋体" w:hAnsi="宋体"/>
                <w:i/>
                <w:iCs/>
                <w:color w:val="000000"/>
                <w:szCs w:val="21"/>
                <w:u w:val="single"/>
              </w:rPr>
              <w:t xml:space="preserve">符合国际通用标准或者国家标准要求</w:t>
            </w:r>
            <w:r>
              <w:rPr>
                <w:rFonts w:hint="eastAsia" w:ascii="宋体" w:hAnsi="宋体"/>
                <w:b/>
                <w:bCs/>
                <w:i/>
                <w:iCs/>
                <w:color w:val="000000"/>
                <w:szCs w:val="21"/>
                <w:u w:val="single"/>
              </w:rPr>
            </w:r>
            <w:r/>
          </w:p>
        </w:tc>
      </w:tr>
    </w:tbl>
    <w:p>
      <w:pPr>
        <w:pStyle w:val="991"/>
        <w:jc w:val="left"/>
        <w:spacing w:before="312" w:line="360" w:lineRule="auto"/>
        <w:rPr>
          <w:rFonts w:hint="eastAsia" w:ascii="宋体" w:hAnsi="宋体"/>
          <w:b/>
          <w:bCs/>
          <w:sz w:val="24"/>
          <w:szCs w:val="24"/>
        </w:rPr>
      </w:pPr>
      <w:r>
        <w:rPr>
          <w:rFonts w:hint="eastAsia" w:ascii="宋体" w:hAnsi="宋体"/>
          <w:b/>
          <w:bCs/>
          <w:sz w:val="24"/>
          <w:szCs w:val="24"/>
        </w:rPr>
        <w:t xml:space="preserve">三、</w:t>
      </w:r>
      <w:r>
        <w:rPr>
          <w:rFonts w:hint="eastAsia" w:ascii="宋体" w:hAnsi="宋体" w:cs="微软雅黑"/>
          <w:b/>
          <w:bCs/>
          <w:color w:val="000000"/>
          <w:sz w:val="24"/>
          <w:szCs w:val="24"/>
          <w:lang w:bidi="ar"/>
        </w:rPr>
        <w:t xml:space="preserve">除台式电脑以外设备采购清单</w:t>
      </w:r>
      <w:r>
        <w:rPr>
          <w:rFonts w:hint="eastAsia" w:ascii="宋体" w:hAnsi="宋体"/>
          <w:b/>
          <w:bCs/>
          <w:sz w:val="24"/>
          <w:szCs w:val="24"/>
        </w:rPr>
      </w:r>
      <w:r/>
    </w:p>
    <w:tbl>
      <w:tblPr>
        <w:tblW w:w="9420" w:type="dxa"/>
        <w:tblInd w:w="-15" w:type="dxa"/>
        <w:tblLayout w:type="autofit"/>
        <w:tblCellMar>
          <w:left w:w="108" w:type="dxa"/>
          <w:top w:w="0" w:type="dxa"/>
          <w:right w:w="108" w:type="dxa"/>
          <w:bottom w:w="0" w:type="dxa"/>
        </w:tblCellMar>
        <w:tblLook w:val="04A0" w:firstRow="1" w:lastRow="0" w:firstColumn="1" w:lastColumn="0" w:noHBand="0" w:noVBand="1"/>
      </w:tblPr>
      <w:tblGrid>
        <w:gridCol w:w="681"/>
        <w:gridCol w:w="1201"/>
        <w:gridCol w:w="5103"/>
        <w:gridCol w:w="641"/>
        <w:gridCol w:w="786"/>
        <w:gridCol w:w="1008"/>
      </w:tblGrid>
      <w:tr>
        <w:trPr>
          <w:trHeight w:val="202"/>
        </w:trPr>
        <w:tc>
          <w:tcPr>
            <w:shd w:val="clear" w:color="auto" w:fill="99cc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91"/>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序号</w:t>
            </w:r>
            <w:r>
              <w:rPr>
                <w:rFonts w:hint="eastAsia" w:ascii="宋体" w:hAnsi="宋体" w:cs="微软雅黑"/>
                <w:b/>
                <w:bCs/>
                <w:color w:val="000000"/>
                <w:szCs w:val="21"/>
              </w:rPr>
            </w:r>
            <w:r/>
          </w:p>
        </w:tc>
        <w:tc>
          <w:tcPr>
            <w:shd w:val="clear" w:color="auto" w:fill="99cc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991"/>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产品名称</w:t>
            </w:r>
            <w:r>
              <w:rPr>
                <w:rFonts w:hint="eastAsia" w:ascii="宋体" w:hAnsi="宋体" w:cs="微软雅黑"/>
                <w:b/>
                <w:bCs/>
                <w:color w:val="000000"/>
                <w:szCs w:val="21"/>
              </w:rPr>
            </w:r>
            <w:r/>
          </w:p>
        </w:tc>
        <w:tc>
          <w:tcPr>
            <w:shd w:val="clear" w:color="auto" w:fill="99cc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pStyle w:val="991"/>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型号、规格</w:t>
            </w:r>
            <w:r>
              <w:rPr>
                <w:rFonts w:hint="eastAsia" w:ascii="宋体" w:hAnsi="宋体" w:cs="微软雅黑"/>
                <w:b/>
                <w:bCs/>
                <w:color w:val="000000"/>
                <w:szCs w:val="21"/>
              </w:rPr>
            </w:r>
            <w:r/>
          </w:p>
        </w:tc>
        <w:tc>
          <w:tcPr>
            <w:shd w:val="clear" w:color="auto" w:fill="99cc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pStyle w:val="991"/>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单位</w:t>
            </w:r>
            <w:r>
              <w:rPr>
                <w:rFonts w:hint="eastAsia" w:ascii="宋体" w:hAnsi="宋体" w:cs="微软雅黑"/>
                <w:b/>
                <w:bCs/>
                <w:color w:val="000000"/>
                <w:szCs w:val="21"/>
              </w:rPr>
            </w:r>
            <w:r/>
          </w:p>
        </w:tc>
        <w:tc>
          <w:tcPr>
            <w:shd w:val="clear" w:color="auto" w:fill="99cc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991"/>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数量</w:t>
            </w:r>
            <w:r>
              <w:rPr>
                <w:rFonts w:hint="eastAsia" w:ascii="宋体" w:hAnsi="宋体" w:cs="微软雅黑"/>
                <w:b/>
                <w:bCs/>
                <w:color w:val="000000"/>
                <w:szCs w:val="21"/>
              </w:rPr>
            </w:r>
            <w:r/>
          </w:p>
        </w:tc>
        <w:tc>
          <w:tcPr>
            <w:shd w:val="clear" w:color="auto" w:fill="99cc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991"/>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备注</w:t>
            </w:r>
            <w:r>
              <w:rPr>
                <w:rFonts w:hint="eastAsia" w:ascii="宋体" w:hAnsi="宋体" w:cs="微软雅黑"/>
                <w:b/>
                <w:bCs/>
                <w:color w:val="000000"/>
                <w:szCs w:val="21"/>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91"/>
              <w:jc w:val="center"/>
              <w:widowControl/>
              <w:rPr>
                <w:rFonts w:hint="eastAsia" w:ascii="宋体" w:hAnsi="宋体" w:cs="微软雅黑"/>
                <w:color w:val="000000"/>
                <w:szCs w:val="21"/>
              </w:rPr>
            </w:pPr>
            <w:r>
              <w:rPr>
                <w:rFonts w:ascii="宋体" w:hAnsi="宋体" w:cs="微软雅黑"/>
                <w:color w:val="000000"/>
                <w:szCs w:val="21"/>
                <w:lang w:bidi="ar"/>
              </w:rPr>
              <w:t xml:space="preserve">1</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991"/>
              <w:widowControl/>
              <w:rPr>
                <w:rFonts w:hint="eastAsia" w:ascii="宋体" w:hAnsi="宋体" w:cs="微软雅黑"/>
                <w:color w:val="000000"/>
                <w:szCs w:val="21"/>
              </w:rPr>
            </w:pPr>
            <w:r>
              <w:rPr>
                <w:rFonts w:hint="eastAsia" w:ascii="宋体" w:hAnsi="宋体" w:cs="微软雅黑"/>
                <w:color w:val="000000"/>
                <w:szCs w:val="21"/>
              </w:rPr>
              <w:t xml:space="preserve">实训用：办公笔记本</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pStyle w:val="991"/>
              <w:ind w:firstLine="420"/>
              <w:rPr>
                <w:rFonts w:hint="eastAsia" w:ascii="宋体" w:hAnsi="宋体"/>
                <w:i/>
                <w:iCs/>
                <w:u w:val="single"/>
              </w:rPr>
            </w:pPr>
            <w:r>
              <w:rPr>
                <w:rFonts w:hint="eastAsia" w:ascii="宋体" w:hAnsi="宋体"/>
                <w:i/>
                <w:iCs/>
                <w:u w:val="single"/>
              </w:rPr>
              <w:t xml:space="preserve">1、屏幕尺寸≥14寸</w:t>
            </w:r>
            <w:r>
              <w:rPr>
                <w:rFonts w:hint="eastAsia" w:ascii="宋体" w:hAnsi="宋体"/>
                <w:i/>
                <w:iCs/>
                <w:u w:val="single"/>
              </w:rPr>
            </w:r>
            <w:r/>
          </w:p>
          <w:p>
            <w:pPr>
              <w:pStyle w:val="991"/>
              <w:ind w:firstLine="420"/>
              <w:rPr>
                <w:rFonts w:hint="eastAsia" w:ascii="宋体" w:hAnsi="宋体"/>
                <w:i/>
                <w:iCs/>
                <w:u w:val="single"/>
              </w:rPr>
            </w:pPr>
            <w:r>
              <w:rPr>
                <w:rFonts w:hint="eastAsia" w:ascii="宋体" w:hAnsi="宋体"/>
                <w:i/>
                <w:iCs/>
                <w:u w:val="single"/>
              </w:rPr>
              <w:t xml:space="preserve">2、CPU：核数≥16核，总线程数≥22，基本频率≥1.4Ghz，缓存≥24MB</w:t>
            </w:r>
            <w:r>
              <w:rPr>
                <w:rFonts w:hint="eastAsia" w:ascii="宋体" w:hAnsi="宋体"/>
                <w:i/>
                <w:iCs/>
                <w:u w:val="single"/>
              </w:rPr>
            </w:r>
            <w:r/>
          </w:p>
          <w:p>
            <w:pPr>
              <w:pStyle w:val="991"/>
              <w:ind w:firstLine="420"/>
              <w:rPr>
                <w:rFonts w:hint="eastAsia" w:ascii="宋体" w:hAnsi="宋体"/>
                <w:i/>
                <w:iCs/>
                <w:u w:val="single"/>
              </w:rPr>
            </w:pPr>
            <w:r>
              <w:rPr>
                <w:rFonts w:hint="eastAsia" w:ascii="宋体" w:hAnsi="宋体"/>
                <w:i/>
                <w:iCs/>
                <w:u w:val="single"/>
              </w:rPr>
              <w:t xml:space="preserve">3、内存：≥16G DDR5 </w:t>
            </w:r>
            <w:r>
              <w:rPr>
                <w:rFonts w:hint="eastAsia" w:ascii="宋体" w:hAnsi="宋体"/>
                <w:i/>
                <w:iCs/>
                <w:u w:val="single"/>
              </w:rPr>
            </w:r>
            <w:r/>
          </w:p>
          <w:p>
            <w:pPr>
              <w:pStyle w:val="991"/>
              <w:ind w:firstLine="420"/>
              <w:rPr>
                <w:rFonts w:hint="eastAsia" w:ascii="宋体" w:hAnsi="宋体"/>
                <w:i/>
                <w:iCs/>
                <w:u w:val="single"/>
              </w:rPr>
            </w:pPr>
            <w:r>
              <w:rPr>
                <w:rFonts w:hint="eastAsia" w:ascii="宋体" w:hAnsi="宋体"/>
                <w:i/>
                <w:iCs/>
                <w:u w:val="single"/>
              </w:rPr>
              <w:t xml:space="preserve">4、声卡：主板集成声卡；网卡：主板集成千兆以上网卡</w:t>
            </w:r>
            <w:r>
              <w:rPr>
                <w:rFonts w:hint="eastAsia" w:ascii="宋体" w:hAnsi="宋体"/>
                <w:i/>
                <w:iCs/>
                <w:u w:val="single"/>
              </w:rPr>
            </w:r>
            <w:r/>
          </w:p>
          <w:p>
            <w:pPr>
              <w:pStyle w:val="991"/>
              <w:ind w:firstLine="420"/>
              <w:rPr>
                <w:rFonts w:hint="eastAsia" w:ascii="宋体" w:hAnsi="宋体"/>
                <w:i/>
                <w:iCs/>
                <w:u w:val="single"/>
              </w:rPr>
            </w:pPr>
            <w:r>
              <w:rPr>
                <w:rFonts w:hint="eastAsia" w:ascii="宋体" w:hAnsi="宋体"/>
                <w:i/>
                <w:iCs/>
                <w:u w:val="single"/>
              </w:rPr>
              <w:t xml:space="preserve">5、硬盘：≥1TB SSD</w:t>
            </w:r>
            <w:r>
              <w:rPr>
                <w:rFonts w:hint="eastAsia" w:ascii="宋体" w:hAnsi="宋体"/>
                <w:i/>
                <w:iCs/>
                <w:u w:val="single"/>
              </w:rPr>
            </w:r>
            <w:r/>
          </w:p>
          <w:p>
            <w:pPr>
              <w:pStyle w:val="991"/>
              <w:ind w:firstLine="420"/>
              <w:rPr>
                <w:rFonts w:hint="eastAsia" w:ascii="宋体" w:hAnsi="宋体"/>
                <w:i/>
                <w:iCs/>
                <w:u w:val="single"/>
              </w:rPr>
            </w:pPr>
            <w:r>
              <w:rPr>
                <w:rFonts w:hint="eastAsia" w:ascii="宋体" w:hAnsi="宋体"/>
                <w:i/>
                <w:iCs/>
                <w:u w:val="single"/>
              </w:rPr>
              <w:t xml:space="preserve">6、电池：≥56Wh，3芯电池</w:t>
            </w:r>
            <w:r>
              <w:rPr>
                <w:rFonts w:hint="eastAsia" w:ascii="宋体" w:hAnsi="宋体"/>
                <w:i/>
                <w:iCs/>
                <w:u w:val="single"/>
              </w:rPr>
            </w:r>
            <w:r/>
          </w:p>
          <w:p>
            <w:pPr>
              <w:pStyle w:val="991"/>
              <w:ind w:firstLine="420"/>
              <w:rPr>
                <w:rFonts w:hint="eastAsia" w:ascii="宋体" w:hAnsi="宋体"/>
              </w:rPr>
            </w:pPr>
            <w:r>
              <w:rPr>
                <w:rFonts w:hint="eastAsia" w:ascii="宋体" w:hAnsi="宋体"/>
              </w:rPr>
              <w:t xml:space="preserve">7、集成显卡；</w:t>
            </w:r>
            <w:r>
              <w:rPr>
                <w:rFonts w:hint="eastAsia" w:ascii="宋体" w:hAnsi="宋体"/>
              </w:rPr>
            </w:r>
            <w:r/>
          </w:p>
          <w:p>
            <w:pPr>
              <w:pStyle w:val="991"/>
              <w:ind w:firstLine="420"/>
              <w:rPr>
                <w:rFonts w:hint="eastAsia" w:ascii="宋体" w:hAnsi="宋体"/>
              </w:rPr>
            </w:pPr>
            <w:r>
              <w:rPr>
                <w:rFonts w:hint="eastAsia" w:ascii="宋体" w:hAnsi="宋体"/>
              </w:rPr>
              <w:t xml:space="preserve">▲8、接口：≥</w:t>
            </w:r>
            <w:r>
              <w:rPr>
                <w:rFonts w:ascii="宋体" w:hAnsi="宋体"/>
              </w:rPr>
              <w:t xml:space="preserve">2 个 Thunderbol</w:t>
            </w:r>
            <w:r>
              <w:rPr>
                <w:rFonts w:hint="eastAsia" w:ascii="宋体" w:hAnsi="宋体"/>
              </w:rPr>
              <w:t xml:space="preserve">t</w:t>
            </w:r>
            <w:r>
              <w:rPr>
                <w:rFonts w:ascii="宋体" w:hAnsi="宋体"/>
              </w:rPr>
              <w:t xml:space="preserve"> 4 </w:t>
            </w:r>
            <w:r>
              <w:rPr>
                <w:rFonts w:hint="eastAsia" w:ascii="宋体" w:hAnsi="宋体"/>
              </w:rPr>
              <w:t xml:space="preserve">，≥1</w:t>
            </w:r>
            <w:r>
              <w:rPr>
                <w:rFonts w:ascii="宋体" w:hAnsi="宋体"/>
              </w:rPr>
              <w:t xml:space="preserve">个USB Type-C 40Gbps 信率端口（USB 充电、DisplayPort 1.4）；</w:t>
            </w:r>
            <w:r>
              <w:rPr>
                <w:rFonts w:hint="eastAsia" w:ascii="宋体" w:hAnsi="宋体"/>
              </w:rPr>
              <w:t xml:space="preserve">≥</w:t>
            </w:r>
            <w:r>
              <w:rPr>
                <w:rFonts w:ascii="宋体" w:hAnsi="宋体"/>
              </w:rPr>
              <w:t xml:space="preserve">2 个 USB Type-A 5Gbps 信率端口（2 个充电端口）；</w:t>
            </w:r>
            <w:r>
              <w:rPr>
                <w:rFonts w:hint="eastAsia" w:ascii="宋体" w:hAnsi="宋体"/>
              </w:rPr>
              <w:t xml:space="preserve">≥</w:t>
            </w:r>
            <w:r>
              <w:rPr>
                <w:rFonts w:ascii="宋体" w:hAnsi="宋体"/>
              </w:rPr>
              <w:t xml:space="preserve">1 个 HDMI 2.1；</w:t>
            </w:r>
            <w:r>
              <w:rPr>
                <w:rFonts w:hint="eastAsia" w:ascii="宋体" w:hAnsi="宋体"/>
              </w:rPr>
              <w:t xml:space="preserve">≥</w:t>
            </w:r>
            <w:r>
              <w:rPr>
                <w:rFonts w:ascii="宋体" w:hAnsi="宋体"/>
              </w:rPr>
              <w:t xml:space="preserve">1 个立体声耳机/麦克风组合插孔</w:t>
            </w:r>
            <w:r>
              <w:rPr>
                <w:rFonts w:hint="eastAsia" w:ascii="宋体" w:hAnsi="宋体"/>
              </w:rPr>
            </w:r>
            <w:r/>
          </w:p>
          <w:p>
            <w:pPr>
              <w:pStyle w:val="991"/>
              <w:ind w:firstLine="420"/>
              <w:rPr>
                <w:rFonts w:hint="eastAsia" w:ascii="宋体" w:hAnsi="宋体"/>
              </w:rPr>
            </w:pPr>
            <w:r>
              <w:rPr>
                <w:rFonts w:hint="eastAsia" w:ascii="宋体" w:hAnsi="宋体"/>
              </w:rPr>
              <w:t xml:space="preserve">▲9、重量：≤1.45Kg</w:t>
            </w:r>
            <w:r>
              <w:rPr>
                <w:rFonts w:hint="eastAsia" w:ascii="宋体" w:hAnsi="宋体"/>
              </w:rPr>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pStyle w:val="991"/>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台</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991"/>
              <w:ind w:firstLine="360"/>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1</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991"/>
              <w:ind w:firstLine="360"/>
              <w:jc w:val="left"/>
              <w:rPr>
                <w:rFonts w:hint="eastAsia" w:ascii="宋体" w:hAnsi="宋体"/>
                <w:color w:val="000000"/>
                <w:szCs w:val="21"/>
              </w:rPr>
            </w:pPr>
            <w:r>
              <w:rPr>
                <w:rFonts w:hint="eastAsia" w:ascii="宋体" w:hAnsi="宋体"/>
                <w:color w:val="000000"/>
                <w:szCs w:val="21"/>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91"/>
              <w:jc w:val="center"/>
              <w:widowControl/>
              <w:rPr>
                <w:rFonts w:hint="eastAsia" w:ascii="宋体" w:hAnsi="宋体" w:cs="微软雅黑"/>
                <w:color w:val="000000"/>
                <w:szCs w:val="21"/>
                <w:lang w:bidi="ar"/>
              </w:rPr>
            </w:pPr>
            <w:r>
              <w:rPr>
                <w:rFonts w:ascii="宋体" w:hAnsi="宋体" w:cs="微软雅黑"/>
                <w:color w:val="000000"/>
                <w:szCs w:val="21"/>
                <w:lang w:bidi="ar"/>
              </w:rPr>
              <w:t xml:space="preserve">2</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991"/>
              <w:widowControl/>
              <w:rPr>
                <w:rFonts w:hint="eastAsia" w:ascii="宋体" w:hAnsi="宋体" w:cs="微软雅黑"/>
                <w:color w:val="000000"/>
                <w:szCs w:val="21"/>
              </w:rPr>
            </w:pPr>
            <w:r>
              <w:rPr>
                <w:rFonts w:hint="eastAsia" w:ascii="宋体" w:hAnsi="宋体" w:cs="微软雅黑"/>
                <w:color w:val="000000"/>
                <w:szCs w:val="21"/>
              </w:rPr>
              <w:t xml:space="preserve">软件、技术支持</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一、提供一份提词器软件，能实现以下功能：</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AI智能语音跟读：核心亮点，麦克风识别语速，字幕自动同步滚动，告别手动调速，适合走动或语速多变场景。App端还支持离线使用。</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灵活稿件导入与编辑：支持Word、PPT、TXT、图片、视频等多种格式，无需复制粘贴可直接导入，并支持在播放窗口实时修改内容。</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bookmarkStart w:id="344" w:name="OLE_LINK3"/>
            <w:r>
              <w:rPr>
                <w:rFonts w:hint="eastAsia" w:ascii="宋体" w:hAnsi="宋体" w:cs="微软雅黑"/>
                <w:color w:val="000000"/>
                <w:szCs w:val="21"/>
                <w:lang w:bidi="ar"/>
              </w:rPr>
              <w:t xml:space="preserve">·</w:t>
            </w:r>
            <w:bookmarkEnd w:id="344"/>
            <w:r>
              <w:rPr>
                <w:rFonts w:ascii="宋体" w:hAnsi="宋体" w:cs="微软雅黑"/>
                <w:color w:val="000000"/>
                <w:szCs w:val="21"/>
                <w:lang w:bidi="ar"/>
              </w:rPr>
              <w:t xml:space="preserve"> 个性化显示设置：字体、字号、字色、背景色任意搭配，支持多角色分色显示，并内置一键镜像翻转功能。</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多平台兼容与设备控制：兼容Win/Mac及iOS/安卓设备。提供键盘、鼠标、遥控、脚踏等多种控制方式，硬件上还支持一键调屏，摆脱软件依赖。</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二</w:t>
            </w:r>
            <w:r>
              <w:rPr>
                <w:rFonts w:hint="eastAsia" w:ascii="宋体" w:hAnsi="宋体" w:cs="微软雅黑"/>
                <w:color w:val="000000"/>
                <w:szCs w:val="21"/>
                <w:lang w:bidi="ar"/>
              </w:rPr>
              <w:t xml:space="preserve">、</w:t>
            </w:r>
            <w:r>
              <w:rPr>
                <w:rFonts w:ascii="宋体" w:hAnsi="宋体" w:cs="微软雅黑"/>
                <w:color w:val="000000"/>
                <w:szCs w:val="21"/>
                <w:lang w:bidi="ar"/>
              </w:rPr>
              <w:t xml:space="preserve">提供剪映剪辑软件</w:t>
            </w:r>
            <w:r>
              <w:rPr>
                <w:rFonts w:hint="eastAsia" w:ascii="宋体" w:hAnsi="宋体" w:cs="微软雅黑"/>
                <w:color w:val="000000"/>
                <w:szCs w:val="21"/>
                <w:lang w:bidi="ar"/>
              </w:rPr>
              <w:t xml:space="preserve">S</w:t>
            </w:r>
            <w:r>
              <w:rPr>
                <w:rFonts w:ascii="宋体" w:hAnsi="宋体" w:cs="微软雅黑"/>
                <w:color w:val="000000"/>
                <w:szCs w:val="21"/>
                <w:lang w:bidi="ar"/>
              </w:rPr>
              <w:t xml:space="preserve">VIP会员账号1</w:t>
            </w:r>
            <w:r>
              <w:rPr>
                <w:rFonts w:hint="eastAsia" w:ascii="宋体" w:hAnsi="宋体" w:cs="微软雅黑"/>
                <w:color w:val="000000"/>
                <w:szCs w:val="21"/>
                <w:lang w:bidi="ar"/>
              </w:rPr>
              <w:t xml:space="preserve">个（连续3年），能满足以下功能：</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 该账号最多可同时登陆5台设备，其中：至多可在2台电脑上同时进行编辑，可以在至多3台手机或平板上进行使用。</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AI智能创作：全能剪辑助手。包含一键成片、数字人合成（如AI主播）、智能字幕/翻译/美颜美体及镜头追踪。</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高清导出与素材库：专业画质无忧。支持最高4K 60fps无水印导出；享有1TB云空间及海量特效、贴纸、花字等。</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多端协作与云空间：跨设备无缝衔接。支持手机、电脑、平板三端通用和自动同步；享有优先渲染和客服特权。</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专业与商用权益：商用合规保障。素材库（音乐/字体等）均拥有商用版权授权，并能合法用于营利性视频制作。</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三</w:t>
            </w:r>
            <w:r>
              <w:rPr>
                <w:rFonts w:hint="eastAsia" w:ascii="宋体" w:hAnsi="宋体" w:cs="微软雅黑"/>
                <w:color w:val="000000"/>
                <w:szCs w:val="21"/>
                <w:lang w:bidi="ar"/>
              </w:rPr>
              <w:t xml:space="preserve">、</w:t>
            </w:r>
            <w:r>
              <w:rPr>
                <w:rFonts w:ascii="宋体" w:hAnsi="宋体" w:cs="微软雅黑"/>
                <w:color w:val="000000"/>
                <w:szCs w:val="21"/>
                <w:lang w:bidi="ar"/>
              </w:rPr>
              <w:t xml:space="preserve">预装翻译软件，如讯飞同传等，能实现以下功能：</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 核心翻译与转写能力</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同声传译：支持多语种实时互译（如中文与14国语言或30+语种），联网后可将语音实时转为翻译文字，并可模拟真声播报。</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语音转写：支持将语音（如中文、英文等）实时转成文字，能识别混合语言，转写准确率90%左右。</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2. 交互及协作功能</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收音模式：支持麦克风、电脑内录、外接声卡等收音模式，便于为会议、网课等场景生成实时同传字幕。</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字幕投屏：支持将双语翻译结果投屏（全屏或叠加模式，可自定义样式），在观看视频时也提供便捷的悬浮字幕功能。</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会议记录：自动记录完整会议内容，支持轻松下载导出（含文稿和音频）及云空间历史查看。</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跨设备协作：支持PC端、Web网页和手机APP，并提供远程查看翻译内容链接，便于协作。</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3. 视频后期处理能力</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AI后期加字幕：支持一键导入视频，AI自动生成字幕并进行编辑调整。</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w:t>
            </w:r>
            <w:r>
              <w:rPr>
                <w:rFonts w:ascii="宋体" w:hAnsi="宋体" w:cs="微软雅黑"/>
                <w:color w:val="000000"/>
                <w:szCs w:val="21"/>
                <w:lang w:bidi="ar"/>
              </w:rPr>
              <w:t xml:space="preserve"> 视频压制与导出：支持导出带字幕视频或SRT字幕文件，便于快速分享。</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每日可免费使用</w:t>
            </w:r>
            <w:r>
              <w:rPr>
                <w:rFonts w:ascii="宋体" w:hAnsi="宋体" w:cs="微软雅黑"/>
                <w:color w:val="000000"/>
                <w:szCs w:val="21"/>
                <w:lang w:bidi="ar"/>
              </w:rPr>
              <w:t xml:space="preserve">20分钟。</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四，提供与电脑相接的其他设备的使用支持（一年）。</w:t>
            </w:r>
            <w:r>
              <w:rPr>
                <w:rFonts w:hint="eastAsia" w:ascii="宋体" w:hAnsi="宋体" w:cs="微软雅黑"/>
                <w:color w:val="000000"/>
                <w:szCs w:val="21"/>
                <w:lang w:bidi="ar"/>
              </w:rPr>
              <w:t xml:space="preserve">44</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pStyle w:val="991"/>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套</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991"/>
              <w:ind w:firstLine="360"/>
              <w:jc w:val="center"/>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1</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991"/>
              <w:ind w:firstLine="360"/>
              <w:jc w:val="left"/>
              <w:rPr>
                <w:rFonts w:hint="eastAsia" w:ascii="宋体" w:hAnsi="宋体"/>
                <w:color w:val="000000"/>
                <w:szCs w:val="21"/>
              </w:rPr>
            </w:pPr>
            <w:r>
              <w:rPr>
                <w:rFonts w:hint="eastAsia" w:ascii="宋体" w:hAnsi="宋体"/>
                <w:color w:val="000000"/>
                <w:szCs w:val="21"/>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91"/>
              <w:jc w:val="center"/>
              <w:widowControl/>
              <w:rPr>
                <w:rFonts w:hint="eastAsia" w:ascii="宋体" w:hAnsi="宋体" w:cs="微软雅黑"/>
                <w:color w:val="000000"/>
                <w:szCs w:val="21"/>
                <w:lang w:bidi="ar"/>
              </w:rPr>
            </w:pPr>
            <w:r>
              <w:rPr>
                <w:rFonts w:ascii="宋体" w:hAnsi="宋体" w:cs="微软雅黑"/>
                <w:color w:val="000000"/>
                <w:szCs w:val="21"/>
                <w:lang w:bidi="ar"/>
              </w:rPr>
              <w:t xml:space="preserve">3</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991"/>
              <w:widowControl/>
              <w:rPr>
                <w:rFonts w:hint="eastAsia" w:ascii="宋体" w:hAnsi="宋体" w:cs="微软雅黑"/>
                <w:color w:val="000000"/>
                <w:szCs w:val="21"/>
              </w:rPr>
            </w:pPr>
            <w:r>
              <w:rPr>
                <w:rFonts w:hint="eastAsia" w:ascii="宋体" w:hAnsi="宋体" w:cs="微软雅黑"/>
                <w:color w:val="000000"/>
                <w:szCs w:val="21"/>
              </w:rPr>
              <w:t xml:space="preserve">教学授课用：触控一体机（9</w:t>
            </w:r>
            <w:r>
              <w:rPr>
                <w:rFonts w:ascii="宋体" w:hAnsi="宋体" w:cs="微软雅黑"/>
                <w:color w:val="000000"/>
                <w:szCs w:val="21"/>
              </w:rPr>
              <w:t xml:space="preserve">8寸</w:t>
            </w:r>
            <w:r>
              <w:rPr>
                <w:rFonts w:hint="eastAsia" w:ascii="宋体" w:hAnsi="宋体" w:cs="微软雅黑"/>
                <w:color w:val="000000"/>
                <w:szCs w:val="21"/>
              </w:rPr>
              <w:t xml:space="preserve">）</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pStyle w:val="991"/>
              <w:ind w:firstLine="420"/>
              <w:jc w:val="left"/>
              <w:widowControl/>
              <w:rPr>
                <w:rFonts w:ascii="宋体" w:hAnsi="宋体" w:cs="微软雅黑"/>
                <w:color w:val="000000"/>
                <w:szCs w:val="21"/>
                <w:lang w:bidi="ar"/>
              </w:rPr>
            </w:pPr>
            <w:r>
              <w:rPr>
                <w:rFonts w:hint="eastAsia" w:ascii="宋体" w:hAnsi="宋体" w:cs="微软雅黑"/>
                <w:color w:val="000000"/>
                <w:szCs w:val="21"/>
                <w:lang w:bidi="ar"/>
              </w:rPr>
              <w:t xml:space="preserve">一、整体设计</w:t>
            </w:r>
            <w:r>
              <w:rPr>
                <w:rFonts w:ascii="宋体" w:hAnsi="宋体" w:cs="微软雅黑"/>
                <w:color w:val="000000"/>
                <w:szCs w:val="21"/>
                <w:lang w:bidi="ar"/>
              </w:rPr>
            </w:r>
            <w:r/>
          </w:p>
          <w:p>
            <w:pPr>
              <w:pStyle w:val="991"/>
              <w:ind w:firstLine="420"/>
              <w:jc w:val="left"/>
              <w:spacing w:line="240" w:lineRule="exact"/>
              <w:widowControl/>
              <w:rPr>
                <w:rFonts w:hint="eastAsia" w:ascii="宋体" w:hAnsi="宋体" w:cs="微软雅黑"/>
                <w:color w:val="000000"/>
                <w:szCs w:val="21"/>
                <w:lang w:bidi="ar"/>
              </w:rPr>
            </w:pPr>
            <w:r>
              <w:rPr>
                <w:rFonts w:ascii="宋体" w:hAnsi="宋体" w:cs="微软雅黑"/>
                <w:color w:val="000000"/>
                <w:szCs w:val="21"/>
                <w:lang w:bidi="ar"/>
              </w:rPr>
              <w:t xml:space="preserve">1.屏幕采用≥98英寸液晶显示器，采</w:t>
            </w:r>
            <w:r>
              <w:rPr>
                <w:rFonts w:hint="eastAsia" w:ascii="微软雅黑" w:hAnsi="微软雅黑" w:eastAsia="微软雅黑" w:cs="微软雅黑"/>
                <w:color w:val="000000"/>
                <w:szCs w:val="21"/>
                <w:lang w:bidi="ar"/>
              </w:rPr>
              <w:t xml:space="preserve">⽤</w:t>
            </w:r>
            <w:r>
              <w:rPr>
                <w:rFonts w:ascii="宋体" w:hAnsi="宋体" w:cs="微软雅黑"/>
                <w:color w:val="000000"/>
                <w:szCs w:val="21"/>
                <w:lang w:bidi="ar"/>
              </w:rPr>
              <w:t xml:space="preserve">LED液晶A规屏，显示</w:t>
            </w:r>
            <w:r>
              <w:rPr>
                <w:rFonts w:hint="eastAsia" w:ascii="微软雅黑" w:hAnsi="微软雅黑" w:eastAsia="微软雅黑" w:cs="微软雅黑"/>
                <w:color w:val="000000"/>
                <w:szCs w:val="21"/>
                <w:lang w:bidi="ar"/>
              </w:rPr>
              <w:t xml:space="preserve">⽐</w:t>
            </w:r>
            <w:r>
              <w:rPr>
                <w:rFonts w:hint="eastAsia" w:ascii="宋体" w:hAnsi="宋体" w:cs="微软雅黑"/>
                <w:color w:val="000000"/>
                <w:szCs w:val="21"/>
                <w:lang w:bidi="ar"/>
              </w:rPr>
              <w:t xml:space="preserve">例</w:t>
            </w:r>
            <w:r>
              <w:rPr>
                <w:rFonts w:ascii="宋体" w:hAnsi="宋体" w:cs="微软雅黑"/>
                <w:color w:val="000000"/>
                <w:szCs w:val="21"/>
                <w:lang w:bidi="ar"/>
              </w:rPr>
              <w:t xml:space="preserve">16:9。显示分辨率3840*2160，可视</w:t>
            </w:r>
            <w:r>
              <w:rPr>
                <w:rFonts w:hint="eastAsia" w:ascii="微软雅黑" w:hAnsi="微软雅黑" w:eastAsia="微软雅黑" w:cs="微软雅黑"/>
                <w:color w:val="000000"/>
                <w:szCs w:val="21"/>
                <w:lang w:bidi="ar"/>
              </w:rPr>
              <w:t xml:space="preserve">⻆</w:t>
            </w:r>
            <w:r>
              <w:rPr>
                <w:rFonts w:hint="eastAsia" w:ascii="宋体" w:hAnsi="宋体" w:cs="微软雅黑"/>
                <w:color w:val="000000"/>
                <w:szCs w:val="21"/>
                <w:lang w:bidi="ar"/>
              </w:rPr>
              <w:t xml:space="preserve">度≥</w:t>
            </w:r>
            <w:r>
              <w:rPr>
                <w:rFonts w:ascii="宋体" w:hAnsi="宋体" w:cs="微软雅黑"/>
                <w:color w:val="000000"/>
                <w:szCs w:val="21"/>
                <w:lang w:bidi="ar"/>
              </w:rPr>
              <w:t xml:space="preserve">178°。</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2.整机内置全视角背光增光膜，通过增光膜对背光光源进行均光，整机屏幕中心亮度三分之一的亮度观看视角≥130°，满足GB40070关于亮度可视角≥120°要求，整机白场画面下亮度均匀性≥85%。</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3.整机支持AI书写美化能力，智能识别批注的书写轨迹，进行笔锋智能美化，模拟纸上书写的起笔、行笔和收笔效果。</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4.▲整机采用红外触控技术，Windows系统和Android系统均支持≥50点触控及书写划线。</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5.▲整机嵌入式系统版本≥Android 16，CPU≥8核，主频≥2.2GHz，内存≥4GB，存储空间≥64GB。</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6.▲整机设备内置2.2声道扬声器，前朝向发声，12W高音扬声器2个，上朝向30W中低音扬声器2个，最大功率≥84W，全部扬声器无需打开背板即可单独拆卸。</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7.整机内置非独立外扩展的8阵列麦克风，可用于对教室环境音频进行采集，麦克风拾音距离≥12米。</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8.▲整机听力模式下具备AI人声语言增强功能，支持三挡强弱调节。扩声系统语言传输指数（STIPA）≥0.75。</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10.整机内置非独立摄像头，采用一体化集成设计，可拍摄≥5000万像素数的照片，视场角≥135度且水平视场角≥120度，支持输出4:3、16:9比例的图片和视频；支持清晰度为3840x2160（4K）分辨率的视频输出，支持画面畸变矫正功能 。</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11.整机内置双WiFi6无线网卡（不接受外接），在Android和Windows系统下，可实现Wi-Fi无线上网连接、AP无线热点发射。Wi-Fi制式支持IEEE 802.11 a/b/g/n/ac/ax；支持版本Wi-Fi6。</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12.▲整机配套教学应用APP可通过wifi直连技术，近场发现附近教学大屏设备，无需扫码、账号密码输入步骤，即可直接连接并登录教学大屏设备，基于统一身份认证机制可实现其他教学软件免登录操作。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14.整机Windows通道支持文件传输应用，支持通过扫码、超声、wifi直连三种方式与手机进行握手连接，实现文件传输功能。</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15.▲整机内置AR授课工具，支持对视频展台所采集的画面中叠加动态的3D 模型。3D模型包括：动物、微生物、人体骨骼、乐器、星球、地形。</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微软雅黑"/>
                <w:color w:val="000000"/>
                <w:szCs w:val="21"/>
                <w:lang w:bidi="ar"/>
              </w:rPr>
              <w:t xml:space="preserve">（提供第三方检测机构出具的检测报告复印件并加盖公章）</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二、插拔式电脑模块：</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1、采用按压式卡扣，无需工具即可快速拆卸电脑模块。</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2、PC模块和整机的连接采用万兆级接口，传输速率≥10Gbps。</w:t>
            </w:r>
            <w:r>
              <w:rPr>
                <w:rFonts w:hint="eastAsia" w:ascii="宋体" w:hAnsi="宋体" w:cs="微软雅黑"/>
                <w:color w:val="000000"/>
                <w:szCs w:val="21"/>
                <w:lang w:bidi="ar"/>
              </w:rPr>
            </w:r>
            <w:r/>
          </w:p>
          <w:p>
            <w:pPr>
              <w:pStyle w:val="991"/>
              <w:ind w:firstLine="420"/>
              <w:jc w:val="left"/>
              <w:widowControl/>
              <w:rPr>
                <w:rFonts w:hint="eastAsia" w:ascii="宋体" w:hAnsi="宋体" w:cs="微软雅黑"/>
                <w:color w:val="000000"/>
                <w:szCs w:val="21"/>
                <w:lang w:bidi="ar"/>
              </w:rPr>
            </w:pPr>
            <w:r>
              <w:rPr>
                <w:rFonts w:ascii="宋体" w:hAnsi="宋体" w:cs="微软雅黑"/>
                <w:color w:val="000000"/>
                <w:szCs w:val="21"/>
                <w:lang w:bidi="ar"/>
              </w:rPr>
              <w:t xml:space="preserve">3、电脑模块CPU要求：主频≥2.0GHz，8核心十二线程；配置要求：不低于 DDR4 8GB内存，256GB SSD硬盘；接口要求：≥1路HDMI，≥3路USB。</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pStyle w:val="991"/>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台</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991"/>
              <w:ind w:firstLine="360"/>
              <w:jc w:val="center"/>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1</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991"/>
              <w:ind w:firstLine="360"/>
              <w:jc w:val="left"/>
              <w:rPr>
                <w:rFonts w:hint="eastAsia" w:ascii="宋体" w:hAnsi="宋体"/>
                <w:color w:val="000000"/>
                <w:szCs w:val="21"/>
              </w:rPr>
            </w:pPr>
            <w:r>
              <w:rPr>
                <w:rFonts w:hint="eastAsia" w:ascii="宋体" w:hAnsi="宋体"/>
                <w:color w:val="000000"/>
                <w:szCs w:val="21"/>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91"/>
              <w:jc w:val="center"/>
              <w:widowControl/>
              <w:rPr>
                <w:rFonts w:hint="eastAsia" w:ascii="宋体" w:hAnsi="宋体" w:cs="微软雅黑"/>
                <w:color w:val="000000"/>
                <w:szCs w:val="21"/>
                <w:lang w:bidi="ar"/>
              </w:rPr>
            </w:pPr>
            <w:r>
              <w:rPr>
                <w:rFonts w:ascii="宋体" w:hAnsi="宋体" w:cs="微软雅黑"/>
                <w:color w:val="000000"/>
                <w:szCs w:val="21"/>
                <w:lang w:bidi="ar"/>
              </w:rPr>
              <w:t xml:space="preserve">4</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991"/>
              <w:widowControl/>
              <w:rPr>
                <w:rFonts w:hint="eastAsia" w:ascii="宋体" w:hAnsi="宋体" w:cs="微软雅黑"/>
                <w:color w:val="000000"/>
                <w:szCs w:val="21"/>
              </w:rPr>
            </w:pPr>
            <w:r>
              <w:rPr>
                <w:rFonts w:hint="eastAsia" w:ascii="宋体" w:hAnsi="宋体" w:cs="微软雅黑"/>
                <w:color w:val="000000"/>
                <w:szCs w:val="21"/>
              </w:rPr>
              <w:t xml:space="preserve">教学授课用：9</w:t>
            </w:r>
            <w:r>
              <w:rPr>
                <w:rFonts w:ascii="宋体" w:hAnsi="宋体" w:cs="微软雅黑"/>
                <w:color w:val="000000"/>
                <w:szCs w:val="21"/>
              </w:rPr>
              <w:t xml:space="preserve">8寸一体机对应黑板（左右布置各一块）</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pStyle w:val="991"/>
              <w:ind w:firstLine="420"/>
              <w:widowControl/>
              <w:rPr>
                <w:rFonts w:hint="eastAsia" w:ascii="宋体" w:hAnsi="宋体" w:cs="微软雅黑"/>
                <w:color w:val="000000"/>
                <w:szCs w:val="21"/>
                <w:lang w:bidi="ar"/>
              </w:rPr>
            </w:pPr>
            <w:r>
              <w:rPr>
                <w:rFonts w:ascii="宋体" w:hAnsi="宋体" w:cs="微软雅黑"/>
                <w:color w:val="000000"/>
                <w:szCs w:val="21"/>
                <w:lang w:bidi="ar"/>
              </w:rPr>
              <w:t xml:space="preserve">1、宽度≥1150㎜，高度根据电子产品尺寸调整副板尺寸，每套左右各一块电子产品居中，上下采用极窄边框，左右折边处理与电子产品对接触无边框，安装支架采用伸缩支架可调整副板厚度，副板两侧加钢制护板遮挡缝隙；</w:t>
            </w:r>
            <w:r>
              <w:rPr>
                <w:rFonts w:hint="eastAsia" w:ascii="宋体" w:hAnsi="宋体" w:cs="微软雅黑"/>
                <w:color w:val="000000"/>
                <w:szCs w:val="21"/>
                <w:lang w:bidi="ar"/>
              </w:rPr>
            </w:r>
            <w:r/>
          </w:p>
          <w:p>
            <w:pPr>
              <w:pStyle w:val="991"/>
              <w:ind w:firstLine="420"/>
              <w:widowControl/>
              <w:rPr>
                <w:rFonts w:hint="eastAsia" w:ascii="宋体" w:hAnsi="宋体" w:cs="微软雅黑"/>
                <w:color w:val="000000"/>
                <w:szCs w:val="21"/>
                <w:lang w:bidi="ar"/>
              </w:rPr>
            </w:pPr>
            <w:r>
              <w:rPr>
                <w:rFonts w:ascii="宋体" w:hAnsi="宋体" w:cs="微软雅黑"/>
                <w:color w:val="000000"/>
                <w:szCs w:val="21"/>
                <w:lang w:bidi="ar"/>
              </w:rPr>
              <w:t xml:space="preserve">2、书写面材质:材料采用优质黑色纳米烤漆板，板面基板厚度≥0.3mm,涂层硬度≥7H，涂层采用丙烯酸树脂漆；表面附有保护膜。</w:t>
            </w:r>
            <w:r>
              <w:rPr>
                <w:rFonts w:hint="eastAsia" w:ascii="宋体" w:hAnsi="宋体" w:cs="微软雅黑"/>
                <w:color w:val="000000"/>
                <w:szCs w:val="21"/>
                <w:lang w:bidi="ar"/>
              </w:rPr>
            </w:r>
            <w:r/>
          </w:p>
          <w:p>
            <w:pPr>
              <w:pStyle w:val="991"/>
              <w:ind w:firstLine="420"/>
              <w:widowControl/>
              <w:rPr>
                <w:rFonts w:hint="eastAsia" w:ascii="宋体" w:hAnsi="宋体" w:cs="微软雅黑"/>
                <w:color w:val="000000"/>
                <w:szCs w:val="21"/>
                <w:lang w:bidi="ar"/>
              </w:rPr>
            </w:pPr>
            <w:r>
              <w:rPr>
                <w:rFonts w:ascii="宋体" w:hAnsi="宋体" w:cs="微软雅黑"/>
                <w:color w:val="000000"/>
                <w:szCs w:val="21"/>
                <w:lang w:bidi="ar"/>
              </w:rPr>
              <w:t xml:space="preserve">3、表面粗糙度1.6µm-3.2µm；光泽度光泽度≤7%，没有明显眩光；</w:t>
            </w:r>
            <w:r>
              <w:rPr>
                <w:rFonts w:hint="eastAsia" w:ascii="宋体" w:hAnsi="宋体" w:cs="微软雅黑"/>
                <w:color w:val="000000"/>
                <w:szCs w:val="21"/>
                <w:lang w:bidi="ar"/>
              </w:rPr>
            </w:r>
            <w:r/>
          </w:p>
          <w:p>
            <w:pPr>
              <w:pStyle w:val="991"/>
              <w:ind w:firstLine="420"/>
              <w:widowControl/>
              <w:rPr>
                <w:rFonts w:hint="eastAsia" w:ascii="宋体" w:hAnsi="宋体" w:cs="微软雅黑"/>
                <w:color w:val="000000"/>
                <w:szCs w:val="21"/>
                <w:lang w:bidi="ar"/>
              </w:rPr>
            </w:pPr>
            <w:r>
              <w:rPr>
                <w:rFonts w:ascii="宋体" w:hAnsi="宋体" w:cs="微软雅黑"/>
                <w:color w:val="000000"/>
                <w:szCs w:val="21"/>
                <w:lang w:bidi="ar"/>
              </w:rPr>
              <w:t xml:space="preserve">4、内芯材料:采用24㎏防潮吸音高强度泡沫板；</w:t>
            </w:r>
            <w:r>
              <w:rPr>
                <w:rFonts w:hint="eastAsia" w:ascii="宋体" w:hAnsi="宋体" w:cs="微软雅黑"/>
                <w:color w:val="000000"/>
                <w:szCs w:val="21"/>
                <w:lang w:bidi="ar"/>
              </w:rPr>
            </w:r>
            <w:r/>
          </w:p>
          <w:p>
            <w:pPr>
              <w:pStyle w:val="991"/>
              <w:ind w:firstLine="420"/>
              <w:widowControl/>
              <w:rPr>
                <w:rFonts w:hint="eastAsia" w:ascii="宋体" w:hAnsi="宋体" w:cs="微软雅黑"/>
                <w:color w:val="000000"/>
                <w:szCs w:val="21"/>
                <w:lang w:bidi="ar"/>
              </w:rPr>
            </w:pPr>
            <w:r>
              <w:rPr>
                <w:rFonts w:ascii="宋体" w:hAnsi="宋体" w:cs="微软雅黑"/>
                <w:color w:val="000000"/>
                <w:szCs w:val="21"/>
                <w:lang w:bidi="ar"/>
              </w:rPr>
              <w:t xml:space="preserve">5、背板:材料为优质镀锌黑色彩涂板，厚度≥0.2mm；</w:t>
            </w:r>
            <w:r>
              <w:rPr>
                <w:rFonts w:hint="eastAsia" w:ascii="宋体" w:hAnsi="宋体" w:cs="微软雅黑"/>
                <w:color w:val="000000"/>
                <w:szCs w:val="21"/>
                <w:lang w:bidi="ar"/>
              </w:rPr>
            </w:r>
            <w:r/>
          </w:p>
          <w:p>
            <w:pPr>
              <w:pStyle w:val="991"/>
              <w:ind w:firstLine="420"/>
              <w:widowControl/>
              <w:rPr>
                <w:rFonts w:hint="eastAsia" w:ascii="宋体" w:hAnsi="宋体" w:cs="微软雅黑"/>
                <w:color w:val="000000"/>
                <w:szCs w:val="21"/>
                <w:lang w:bidi="ar"/>
              </w:rPr>
            </w:pPr>
            <w:r>
              <w:rPr>
                <w:rFonts w:ascii="宋体" w:hAnsi="宋体" w:cs="微软雅黑"/>
                <w:color w:val="000000"/>
                <w:szCs w:val="21"/>
                <w:lang w:bidi="ar"/>
              </w:rPr>
              <w:t xml:space="preserve">6、边框材料:铝合金，黑色，连接可靠牢固，接缝平整、光滑；包角材料:抗疲劳ABS工程塑料，模具一次成型；</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pStyle w:val="991"/>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套</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991"/>
              <w:ind w:firstLine="360"/>
              <w:jc w:val="center"/>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1</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991"/>
              <w:ind w:firstLine="360"/>
              <w:jc w:val="left"/>
              <w:rPr>
                <w:rFonts w:hint="eastAsia" w:ascii="宋体" w:hAnsi="宋体"/>
                <w:color w:val="000000"/>
                <w:szCs w:val="21"/>
              </w:rPr>
            </w:pPr>
            <w:r>
              <w:rPr>
                <w:rFonts w:hint="eastAsia" w:ascii="宋体" w:hAnsi="宋体"/>
                <w:color w:val="000000"/>
                <w:szCs w:val="21"/>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91"/>
              <w:jc w:val="center"/>
              <w:widowControl/>
              <w:rPr>
                <w:rFonts w:hint="eastAsia" w:ascii="宋体" w:hAnsi="宋体" w:cs="微软雅黑"/>
                <w:color w:val="000000"/>
                <w:szCs w:val="21"/>
                <w:lang w:bidi="ar"/>
              </w:rPr>
            </w:pPr>
            <w:r>
              <w:rPr>
                <w:rFonts w:ascii="宋体" w:hAnsi="宋体" w:cs="微软雅黑"/>
                <w:color w:val="000000"/>
                <w:szCs w:val="21"/>
                <w:lang w:bidi="ar"/>
              </w:rPr>
              <w:t xml:space="preserve">5</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991"/>
              <w:widowControl/>
              <w:rPr>
                <w:rFonts w:hint="eastAsia" w:ascii="宋体" w:hAnsi="宋体" w:cs="微软雅黑"/>
                <w:color w:val="000000"/>
                <w:szCs w:val="21"/>
              </w:rPr>
            </w:pPr>
            <w:r>
              <w:rPr>
                <w:rFonts w:hint="eastAsia" w:ascii="宋体" w:hAnsi="宋体" w:cs="微软雅黑"/>
                <w:color w:val="000000"/>
                <w:szCs w:val="21"/>
              </w:rPr>
              <w:t xml:space="preserve">实训用：录像实时显示器</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pStyle w:val="991"/>
              <w:ind w:firstLine="420"/>
              <w:jc w:val="left"/>
              <w:spacing w:line="276" w:lineRule="auto"/>
              <w:widowControl/>
              <w:rPr>
                <w:rFonts w:hint="eastAsia" w:ascii="宋体" w:hAnsi="宋体" w:cs="微软雅黑"/>
                <w:color w:val="000000"/>
                <w:szCs w:val="21"/>
                <w:lang w:bidi="ar"/>
              </w:rPr>
            </w:pPr>
            <w:r>
              <w:rPr>
                <w:rFonts w:hint="eastAsia" w:ascii="宋体" w:hAnsi="宋体"/>
              </w:rPr>
              <w:t xml:space="preserve">≥27寸显示器，分辨率不低于4K</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pStyle w:val="991"/>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台</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991"/>
              <w:ind w:firstLine="360"/>
              <w:jc w:val="center"/>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1</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991"/>
              <w:ind w:firstLine="360"/>
              <w:jc w:val="left"/>
              <w:rPr>
                <w:rFonts w:hint="eastAsia" w:ascii="宋体" w:hAnsi="宋体"/>
                <w:color w:val="000000"/>
                <w:szCs w:val="21"/>
              </w:rPr>
            </w:pPr>
            <w:r>
              <w:rPr>
                <w:rFonts w:hint="eastAsia" w:ascii="宋体" w:hAnsi="宋体"/>
                <w:color w:val="000000"/>
                <w:szCs w:val="21"/>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91"/>
              <w:jc w:val="center"/>
              <w:widowControl/>
              <w:rPr>
                <w:rFonts w:hint="eastAsia" w:ascii="宋体" w:hAnsi="宋体" w:cs="微软雅黑"/>
                <w:color w:val="000000"/>
                <w:szCs w:val="21"/>
                <w:lang w:bidi="ar"/>
              </w:rPr>
            </w:pPr>
            <w:r>
              <w:rPr>
                <w:rFonts w:ascii="宋体" w:hAnsi="宋体" w:cs="微软雅黑"/>
                <w:color w:val="000000"/>
                <w:szCs w:val="21"/>
                <w:lang w:bidi="ar"/>
              </w:rPr>
              <w:t xml:space="preserve">6</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991"/>
              <w:widowControl/>
              <w:rPr>
                <w:rFonts w:hint="eastAsia" w:ascii="宋体" w:hAnsi="宋体" w:cs="微软雅黑"/>
                <w:color w:val="000000"/>
                <w:szCs w:val="21"/>
              </w:rPr>
            </w:pPr>
            <w:r>
              <w:rPr>
                <w:rFonts w:hint="eastAsia" w:ascii="宋体" w:hAnsi="宋体" w:cs="微软雅黑"/>
                <w:color w:val="000000"/>
                <w:szCs w:val="21"/>
              </w:rPr>
              <w:t xml:space="preserve">拆除、安装等</w:t>
            </w:r>
            <w:r>
              <w:rPr>
                <w:rFonts w:hint="eastAsia" w:ascii="宋体" w:hAnsi="宋体" w:cs="微软雅黑"/>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pStyle w:val="991"/>
              <w:ind w:firstLine="420"/>
              <w:jc w:val="left"/>
              <w:spacing w:line="276" w:lineRule="auto"/>
              <w:widowControl/>
              <w:rPr>
                <w:rFonts w:hint="eastAsia" w:ascii="宋体" w:hAnsi="宋体" w:cs="微软雅黑"/>
                <w:color w:val="000000"/>
                <w:szCs w:val="21"/>
                <w:lang w:bidi="ar"/>
              </w:rPr>
            </w:pPr>
            <w:r>
              <w:rPr>
                <w:rFonts w:ascii="宋体" w:hAnsi="宋体" w:cs="微软雅黑"/>
                <w:color w:val="000000"/>
                <w:szCs w:val="21"/>
                <w:lang w:bidi="ar"/>
              </w:rPr>
              <w:t xml:space="preserve">原有各项设备的拆除、搬运等，新设备的安装、调试等。在拆除和安装过程中墙面地面如有损毁需复原。</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pStyle w:val="991"/>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项</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991"/>
              <w:ind w:firstLine="360"/>
              <w:jc w:val="center"/>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1</w:t>
            </w:r>
            <w:r>
              <w:rPr>
                <w:rFonts w:hint="eastAsia" w:ascii="宋体" w:hAnsi="宋体" w:cs="微软雅黑"/>
                <w:color w:val="000000"/>
                <w:szCs w:val="21"/>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991"/>
              <w:ind w:firstLine="360"/>
              <w:jc w:val="left"/>
              <w:rPr>
                <w:rFonts w:hint="eastAsia" w:ascii="宋体" w:hAnsi="宋体"/>
                <w:color w:val="000000"/>
                <w:szCs w:val="21"/>
              </w:rPr>
            </w:pPr>
            <w:r>
              <w:rPr>
                <w:rFonts w:hint="eastAsia" w:ascii="宋体" w:hAnsi="宋体"/>
                <w:color w:val="000000"/>
                <w:szCs w:val="21"/>
              </w:rPr>
            </w:r>
            <w:r/>
          </w:p>
        </w:tc>
      </w:tr>
    </w:tbl>
    <w:p>
      <w:pPr>
        <w:pStyle w:val="991"/>
        <w:spacing w:line="420" w:lineRule="exact"/>
        <w:rPr>
          <w:rFonts w:hint="eastAsia" w:ascii="宋体" w:hAnsi="宋体"/>
        </w:rPr>
      </w:pPr>
      <w:r>
        <w:rPr>
          <w:rFonts w:hint="eastAsia" w:ascii="宋体" w:hAnsi="宋体"/>
        </w:rPr>
        <w:t xml:space="preserve">注：加“斜体下划线”和“▲”项须在投标文件中提供技术支持资料并加盖公章（如彩页、官网截图若具体指标中另有要求的，以具体指标中的要求为准）。未按要求提供技术支持资料的，视同未对招标文件采购要求作出响应，评审时不予认可。</w:t>
      </w:r>
      <w:r>
        <w:rPr>
          <w:rFonts w:hint="eastAsia" w:ascii="宋体" w:hAnsi="宋体"/>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93"/>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t xml:space="preserve">四、商务要求</w:t>
      </w:r>
      <w:r>
        <w:rPr>
          <w:rFonts w:hint="eastAsia" w:ascii="黑体" w:hAnsi="黑体" w:eastAsia="黑体" w:cs="Arial"/>
          <w:b w:val="0"/>
          <w:bCs w:val="0"/>
          <w:sz w:val="28"/>
          <w:szCs w:val="28"/>
          <w:lang w:eastAsia="zh-CN"/>
        </w:rPr>
      </w:r>
      <w:r/>
    </w:p>
    <w:p>
      <w:pPr>
        <w:pStyle w:val="991"/>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91"/>
        <w:ind w:firstLine="480"/>
        <w:jc w:val="left"/>
        <w:spacing w:line="360" w:lineRule="auto"/>
        <w:rPr>
          <w:rFonts w:ascii="宋体" w:hAnsi="宋体" w:cs="微软雅黑"/>
          <w:color w:val="000000"/>
          <w:sz w:val="24"/>
          <w:lang w:bidi="ar"/>
        </w:rPr>
      </w:pPr>
      <w:r>
        <w:rPr>
          <w:rFonts w:hint="eastAsia" w:ascii="宋体" w:hAnsi="宋体" w:cs="微软雅黑"/>
          <w:color w:val="000000"/>
          <w:sz w:val="24"/>
          <w:lang w:bidi="ar"/>
        </w:rPr>
        <w:t xml:space="preserve">1、交货时间（工期）：</w:t>
      </w:r>
      <w:r>
        <w:rPr>
          <w:rFonts w:ascii="宋体" w:hAnsi="宋体" w:cs="微软雅黑"/>
          <w:color w:val="000000"/>
          <w:sz w:val="24"/>
          <w:lang w:bidi="ar"/>
        </w:rPr>
        <w:t xml:space="preserve">合同签订后</w:t>
      </w:r>
      <w:r>
        <w:rPr>
          <w:rFonts w:hint="eastAsia" w:ascii="宋体" w:hAnsi="宋体" w:cs="微软雅黑"/>
          <w:color w:val="000000"/>
          <w:sz w:val="24"/>
          <w:lang w:bidi="ar"/>
        </w:rPr>
        <w:t xml:space="preserve">30</w:t>
      </w:r>
      <w:r>
        <w:rPr>
          <w:rFonts w:ascii="宋体" w:hAnsi="宋体" w:cs="微软雅黑"/>
          <w:color w:val="000000"/>
          <w:sz w:val="24"/>
          <w:lang w:bidi="ar"/>
        </w:rPr>
        <w:t xml:space="preserve">日内完成设备供货和安装调试</w:t>
      </w:r>
      <w:r>
        <w:rPr>
          <w:rFonts w:hint="eastAsia" w:ascii="宋体" w:hAnsi="宋体" w:cs="微软雅黑"/>
          <w:color w:val="000000"/>
          <w:sz w:val="24"/>
          <w:lang w:bidi="ar"/>
        </w:rPr>
        <w:t xml:space="preserve">。</w:t>
      </w:r>
      <w:r>
        <w:rPr>
          <w:rFonts w:ascii="宋体" w:hAnsi="宋体" w:cs="微软雅黑"/>
          <w:color w:val="000000"/>
          <w:sz w:val="24"/>
          <w:lang w:bidi="ar"/>
        </w:rPr>
      </w:r>
      <w:r/>
    </w:p>
    <w:p>
      <w:pPr>
        <w:pStyle w:val="991"/>
        <w:ind w:firstLine="442"/>
        <w:spacing w:line="360" w:lineRule="auto"/>
        <w:widowControl/>
        <w:rPr>
          <w:rFonts w:hint="eastAsia" w:ascii="宋体" w:hAnsi="宋体" w:cs="微软雅黑"/>
          <w:color w:val="000000"/>
          <w:sz w:val="24"/>
          <w:highlight w:val="none"/>
          <w:lang w:bidi="ar"/>
        </w:rPr>
      </w:pPr>
      <w:r>
        <w:rPr>
          <w:rFonts w:hint="eastAsia" w:ascii="宋体" w:hAnsi="宋体" w:cs="微软雅黑"/>
          <w:color w:val="000000"/>
          <w:sz w:val="24"/>
          <w:lang w:bidi="ar"/>
        </w:rPr>
        <w:t xml:space="preserve">2、履约保证金：履约保证金用以约束中标供应商在合同履行中的行为，弥补合同执行中由于自身行为可能给采购人带来的各种损失。因中标供应商原因导致合同未能正常履行的，采购人将扣除全部履约保证金。合同签订前，中标供应商应向采购人缴纳中标</w:t>
      </w:r>
      <w:r>
        <w:rPr>
          <w:rFonts w:hint="eastAsia" w:ascii="宋体" w:hAnsi="宋体" w:cs="微软雅黑"/>
          <w:color w:val="000000"/>
          <w:sz w:val="24"/>
          <w:highlight w:val="none"/>
          <w:lang w:bidi="ar"/>
        </w:rPr>
        <w:t xml:space="preserve">价10%作为履约保证金。履约保证金可以以支票、汇票、本票或者金融机构、担保机构出具的保函等非现金形式提交。经检验合格的，且中标供应商不存在任何违约行为的，采购人于30日内予以无息返还至中标供应商账户。</w:t>
      </w:r>
      <w:r>
        <w:rPr>
          <w:rFonts w:hint="eastAsia" w:ascii="宋体" w:hAnsi="宋体" w:cs="微软雅黑"/>
          <w:color w:val="000000"/>
          <w:sz w:val="24"/>
          <w:highlight w:val="none"/>
          <w:lang w:bidi="ar"/>
        </w:rPr>
      </w:r>
      <w:r/>
    </w:p>
    <w:p>
      <w:pPr>
        <w:pStyle w:val="991"/>
        <w:ind w:firstLine="442"/>
        <w:spacing w:line="360" w:lineRule="auto"/>
        <w:widowControl/>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3、付款方式：中标供应商按照采购人要求交付全部设备并安装调试完成，验收合格后，中标供应商提供合规的增值税专用发票，采购人支付全部合同价款。</w:t>
      </w:r>
      <w:r>
        <w:rPr>
          <w:rFonts w:hint="eastAsia" w:ascii="宋体" w:hAnsi="宋体" w:cs="微软雅黑"/>
          <w:color w:val="000000"/>
          <w:sz w:val="24"/>
          <w:highlight w:val="none"/>
          <w:lang w:bidi="ar"/>
        </w:rPr>
      </w:r>
      <w:r/>
    </w:p>
    <w:p>
      <w:pPr>
        <w:pStyle w:val="991"/>
        <w:ind w:firstLine="480"/>
        <w:jc w:val="left"/>
        <w:spacing w:line="360" w:lineRule="auto"/>
        <w:tabs>
          <w:tab w:val="left" w:pos="2310" w:leader="none"/>
        </w:tabs>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4、免费质保期：原厂商五年上门全免费保修。</w:t>
      </w:r>
      <w:r>
        <w:rPr>
          <w:rFonts w:hint="eastAsia" w:ascii="宋体" w:hAnsi="宋体" w:cs="微软雅黑"/>
          <w:color w:val="000000"/>
          <w:sz w:val="24"/>
          <w:highlight w:val="none"/>
          <w:lang w:bidi="ar"/>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5、项目技术方案</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技术方案，包括供货方案、人员配置安排、技术服务方案、质量管理等。方案应做到完整全面、科学可行，并有针对性，配备具有相应资质和经验的项目经理及技术服务人员，服从采购人管理要求，确保在规定的交付时限内完成。</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6、项目进度计划</w:t>
      </w:r>
      <w:r>
        <w:rPr>
          <w:rFonts w:hint="eastAsia" w:ascii="宋体" w:hAnsi="宋体"/>
          <w:color w:val="000000"/>
          <w:sz w:val="24"/>
        </w:rPr>
      </w:r>
      <w:r/>
    </w:p>
    <w:p>
      <w:pPr>
        <w:pStyle w:val="991"/>
        <w:ind w:firstLine="480"/>
        <w:spacing w:line="360" w:lineRule="auto"/>
        <w:rPr>
          <w:rFonts w:hint="eastAsia" w:ascii="宋体" w:hAnsi="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bookmarkStart w:id="345" w:name="_Hlk47438576"/>
      <w:r>
        <w:rPr>
          <w:rFonts w:hint="eastAsia" w:ascii="宋体" w:hAnsi="宋体"/>
          <w:bCs/>
          <w:color w:val="000000"/>
          <w:sz w:val="24"/>
        </w:rPr>
        <w:t xml:space="preserve">提供项目进度计划，各项保障措施完善，并有针对本项目的合理化建议，要求方案合理、可行、具有针对性，确保完成招标要求</w:t>
      </w:r>
      <w:bookmarkEnd w:id="345"/>
      <w:r>
        <w:rPr>
          <w:rFonts w:hint="eastAsia" w:ascii="宋体" w:hAnsi="宋体"/>
          <w:bCs/>
          <w:color w:val="000000"/>
          <w:sz w:val="24"/>
        </w:rPr>
        <w:t xml:space="preserve">。</w:t>
      </w:r>
      <w:r>
        <w:rPr>
          <w:rFonts w:hint="eastAsia" w:ascii="宋体" w:hAnsi="宋体"/>
          <w:bCs/>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7、安装调试及验收方案</w:t>
      </w:r>
      <w:r>
        <w:rPr>
          <w:rFonts w:hint="eastAsia" w:ascii="宋体" w:hAnsi="宋体"/>
          <w:color w:val="000000"/>
          <w:sz w:val="24"/>
        </w:rPr>
      </w:r>
      <w:r/>
    </w:p>
    <w:p>
      <w:pPr>
        <w:pStyle w:val="1029"/>
        <w:ind w:firstLine="480"/>
        <w:spacing w:before="120" w:after="120" w:line="360" w:lineRule="auto"/>
        <w:rPr>
          <w:rFonts w:hint="eastAsia" w:hAnsi="宋体"/>
        </w:rPr>
      </w:pPr>
      <w:r/>
      <w:bookmarkStart w:id="346" w:name="_Hlk141277958"/>
      <w:r>
        <w:rPr>
          <w:rFonts w:hAnsi="宋体"/>
          <w:color w:val="000000"/>
          <w:sz w:val="24"/>
        </w:rPr>
        <w:t xml:space="preserve">投标人</w:t>
      </w:r>
      <w:r>
        <w:rPr>
          <w:rFonts w:hint="eastAsia" w:hAnsi="宋体"/>
          <w:color w:val="000000"/>
          <w:sz w:val="24"/>
        </w:rPr>
        <w:t xml:space="preserve">应</w:t>
      </w:r>
      <w:r>
        <w:rPr>
          <w:rFonts w:hAnsi="宋体"/>
          <w:color w:val="000000"/>
          <w:sz w:val="24"/>
        </w:rPr>
        <w:t xml:space="preserve">根据招标文件</w:t>
      </w:r>
      <w:r>
        <w:rPr>
          <w:rFonts w:hint="eastAsia" w:hAnsi="宋体"/>
          <w:color w:val="000000"/>
          <w:sz w:val="24"/>
        </w:rPr>
        <w:t xml:space="preserve">要求及本项目特点</w:t>
      </w:r>
      <w:r>
        <w:rPr>
          <w:rFonts w:hAnsi="宋体"/>
          <w:color w:val="000000"/>
          <w:sz w:val="24"/>
        </w:rPr>
        <w:t xml:space="preserve">，</w:t>
      </w:r>
      <w:r>
        <w:rPr>
          <w:rFonts w:hint="eastAsia" w:hAnsi="宋体"/>
          <w:color w:val="000000"/>
          <w:sz w:val="24"/>
        </w:rPr>
        <w:t xml:space="preserve">提供完善、合理、可行的系统安装调试及验收方案，包括安装部署方案、联调联试方案</w:t>
      </w:r>
      <w:bookmarkStart w:id="347" w:name="_Hlk47438545"/>
      <w:r>
        <w:rPr>
          <w:rFonts w:hint="eastAsia" w:hAnsi="宋体"/>
          <w:color w:val="000000"/>
          <w:sz w:val="24"/>
        </w:rPr>
        <w:t xml:space="preserve">、现场文明施工、配合验收方案等</w:t>
      </w:r>
      <w:bookmarkEnd w:id="347"/>
      <w:r>
        <w:rPr>
          <w:rFonts w:hint="eastAsia" w:hAnsi="宋体"/>
          <w:color w:val="000000"/>
          <w:sz w:val="24"/>
        </w:rPr>
        <w:t xml:space="preserve">。方案应做到完整全面、科学可行，并有针对性，确保在规定的交付时限内完成并通过验收</w:t>
      </w:r>
      <w:r>
        <w:rPr>
          <w:rFonts w:hint="eastAsia" w:hAnsi="宋体"/>
        </w:rPr>
        <w:t xml:space="preserve">。</w:t>
      </w:r>
      <w:r>
        <w:rPr>
          <w:rFonts w:hint="eastAsia" w:hAnsi="宋体"/>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8、售后服务方案</w:t>
      </w:r>
      <w:r>
        <w:rPr>
          <w:rFonts w:hint="eastAsia" w:ascii="宋体" w:hAnsi="宋体"/>
          <w:color w:val="000000"/>
          <w:sz w:val="24"/>
        </w:rPr>
      </w:r>
      <w:r/>
    </w:p>
    <w:p>
      <w:pPr>
        <w:pStyle w:val="991"/>
        <w:ind w:firstLine="480"/>
        <w:spacing w:line="360" w:lineRule="auto"/>
        <w:rPr>
          <w:rFonts w:hint="eastAsia" w:ascii="宋体" w:hAnsi="宋体" w:cs="宋体"/>
          <w:bCs/>
          <w:color w:val="000000"/>
          <w:sz w:val="24"/>
        </w:rPr>
      </w:pPr>
      <w:r/>
      <w:bookmarkStart w:id="348" w:name="_Hlk47438656"/>
      <w:r/>
      <w:bookmarkStart w:id="349" w:name="_Hlk45478283"/>
      <w:r/>
      <w:bookmarkStart w:id="350" w:name="_Hlk20379672"/>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提供详实的售后服务方案，包括售后服务管理体系、售后服务人员安排、</w:t>
      </w:r>
      <w:r>
        <w:rPr>
          <w:rFonts w:ascii="宋体" w:hAnsi="宋体"/>
          <w:bCs/>
          <w:color w:val="000000"/>
          <w:sz w:val="24"/>
        </w:rPr>
        <w:t xml:space="preserve">响应标准、备件体系、故障</w:t>
      </w:r>
      <w:r>
        <w:rPr>
          <w:rFonts w:hint="eastAsia" w:ascii="宋体" w:hAnsi="宋体"/>
          <w:bCs/>
          <w:color w:val="000000"/>
          <w:sz w:val="24"/>
        </w:rPr>
        <w:t xml:space="preserve">维修</w:t>
      </w:r>
      <w:r>
        <w:rPr>
          <w:rFonts w:ascii="宋体" w:hAnsi="宋体"/>
          <w:bCs/>
          <w:color w:val="000000"/>
          <w:sz w:val="24"/>
        </w:rPr>
        <w:t xml:space="preserve">解决方案、</w:t>
      </w:r>
      <w:r>
        <w:rPr>
          <w:rFonts w:hint="eastAsia" w:ascii="宋体" w:hAnsi="宋体"/>
          <w:bCs/>
          <w:color w:val="000000"/>
          <w:sz w:val="24"/>
        </w:rPr>
        <w:t xml:space="preserve">日常巡检</w:t>
      </w:r>
      <w:r>
        <w:rPr>
          <w:rFonts w:ascii="宋体" w:hAnsi="宋体"/>
          <w:bCs/>
          <w:color w:val="000000"/>
          <w:sz w:val="24"/>
        </w:rPr>
        <w:t xml:space="preserve">等</w:t>
      </w:r>
      <w:bookmarkEnd w:id="348"/>
      <w:r>
        <w:rPr>
          <w:rFonts w:hint="eastAsia" w:ascii="宋体" w:hAnsi="宋体"/>
          <w:bCs/>
          <w:color w:val="000000"/>
          <w:sz w:val="24"/>
        </w:rPr>
        <w:t xml:space="preserve">。方案应科学合理、具备针对性，配备专门的售后服务人员，</w:t>
      </w:r>
      <w:r>
        <w:rPr>
          <w:rFonts w:hint="eastAsia" w:ascii="宋体" w:hAnsi="宋体"/>
          <w:bCs/>
          <w:color w:val="000000"/>
          <w:sz w:val="24"/>
          <w:highlight w:val="none"/>
        </w:rPr>
        <w:t xml:space="preserve">确保</w:t>
      </w:r>
      <w:r>
        <w:rPr>
          <w:rFonts w:hint="eastAsia" w:ascii="宋体" w:hAnsi="宋体" w:cs="宋体"/>
          <w:bCs/>
          <w:color w:val="000000"/>
          <w:sz w:val="24"/>
          <w:highlight w:val="none"/>
        </w:rPr>
        <w:t xml:space="preserve">维保期电话30分钟响应，1小时内到现场，4小时内解决问题</w:t>
      </w:r>
      <w:r>
        <w:rPr>
          <w:rFonts w:hint="eastAsia" w:ascii="宋体" w:hAnsi="宋体"/>
          <w:bCs/>
          <w:color w:val="000000"/>
          <w:sz w:val="24"/>
          <w:highlight w:val="none"/>
        </w:rPr>
        <w:t xml:space="preserve">。</w:t>
      </w:r>
      <w:bookmarkEnd w:id="349"/>
      <w:r/>
      <w:bookmarkEnd w:id="350"/>
      <w:r>
        <w:rPr>
          <w:rFonts w:hint="eastAsia" w:ascii="宋体" w:hAnsi="宋体"/>
          <w:bCs/>
          <w:color w:val="000000"/>
          <w:sz w:val="24"/>
          <w:highlight w:val="none"/>
        </w:rPr>
        <w:t xml:space="preserve">提供7*24小时电话技术支持。</w:t>
      </w:r>
      <w:r>
        <w:rPr>
          <w:rFonts w:hint="eastAsia" w:ascii="宋体" w:hAnsi="宋体" w:cs="宋体"/>
          <w:bCs/>
          <w:color w:val="000000"/>
          <w:sz w:val="24"/>
          <w:highlight w:val="none"/>
        </w:rPr>
        <w:t xml:space="preserve"> </w:t>
      </w:r>
      <w:bookmarkEnd w:id="346"/>
      <w:r>
        <w:rPr>
          <w:rFonts w:hint="eastAsia" w:ascii="宋体" w:hAnsi="宋体" w:cs="宋体"/>
          <w:bCs/>
          <w:color w:val="000000"/>
          <w:sz w:val="24"/>
        </w:rPr>
      </w:r>
      <w:r/>
    </w:p>
    <w:p>
      <w:pPr>
        <w:pStyle w:val="993"/>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rPr>
          <w:rFonts w:hint="eastAsia" w:ascii="黑体" w:hAnsi="黑体" w:eastAsia="黑体"/>
          <w:b w:val="0"/>
          <w:bCs w:val="0"/>
          <w:sz w:val="28"/>
          <w:szCs w:val="28"/>
        </w:rPr>
      </w:r>
      <w:r/>
    </w:p>
    <w:p>
      <w:pPr>
        <w:pStyle w:val="99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99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教学授课用：学生用台式计算机</w:t>
            </w:r>
            <w:r>
              <w:rPr>
                <w:rFonts w:hint="eastAsia" w:ascii="方正仿宋_GBK" w:hAnsi="方正仿宋_GBK" w:eastAsia="方正仿宋_GBK" w:cs="方正仿宋_GBK"/>
                <w:sz w:val="28"/>
                <w:szCs w:val="28"/>
              </w:rPr>
            </w:r>
            <w:r/>
          </w:p>
        </w:tc>
      </w:tr>
    </w:tbl>
    <w:p>
      <w:pPr>
        <w:pStyle w:val="99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91"/>
        <w:pageBreakBefore w:val="0"/>
        <w:spacing w:line="400" w:lineRule="exact"/>
        <w:widowControl w:val="off"/>
        <w:rPr>
          <w:rFonts w:hint="eastAsia"/>
        </w:rPr>
      </w:pPr>
      <w:r/>
      <w:bookmarkStart w:id="351" w:name="_Toc120614281"/>
      <w:r>
        <w:rPr>
          <w:rFonts w:hint="eastAsia"/>
        </w:rPr>
      </w:r>
      <w:r/>
    </w:p>
    <w:p>
      <w:pPr>
        <w:pStyle w:val="993"/>
        <w:spacing w:line="400" w:lineRule="exact"/>
        <w:rPr>
          <w:rFonts w:hint="eastAsia" w:ascii="黑体" w:hAnsi="黑体" w:eastAsia="黑体"/>
          <w:b w:val="0"/>
          <w:bCs w:val="0"/>
          <w:sz w:val="28"/>
          <w:szCs w:val="28"/>
        </w:rPr>
      </w:pPr>
      <w:r/>
      <w:bookmarkEnd w:id="180"/>
      <w:r/>
      <w:bookmarkEnd w:id="181"/>
      <w:r/>
      <w:bookmarkEnd w:id="342"/>
      <w:r/>
      <w:bookmarkEnd w:id="343"/>
      <w:r/>
      <w:bookmarkEnd w:id="351"/>
      <w:r>
        <w:rPr>
          <w:rFonts w:hint="eastAsia" w:ascii="黑体" w:hAnsi="黑体" w:eastAsia="黑体"/>
          <w:b w:val="0"/>
          <w:bCs w:val="0"/>
          <w:sz w:val="28"/>
          <w:szCs w:val="28"/>
        </w:rPr>
        <w:t xml:space="preserve">第五章  评标方法与评标标准</w:t>
      </w:r>
      <w:r>
        <w:rPr>
          <w:rFonts w:hint="eastAsia" w:ascii="黑体" w:hAnsi="黑体" w:eastAsia="黑体"/>
          <w:b w:val="0"/>
          <w:bCs w:val="0"/>
          <w:sz w:val="28"/>
          <w:szCs w:val="28"/>
        </w:rPr>
      </w:r>
      <w:r/>
    </w:p>
    <w:p>
      <w:pPr>
        <w:pStyle w:val="991"/>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9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1"/>
        <w:ind w:firstLine="560"/>
        <w:jc w:val="left"/>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991"/>
        <w:ind w:firstLine="42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91"/>
        <w:ind w:firstLine="56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91"/>
        <w:ind w:firstLine="560"/>
        <w:jc w:val="left"/>
        <w:spacing w:before="0" w:after="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b/>
          <w:color w:val="000000"/>
          <w:sz w:val="28"/>
          <w:szCs w:val="28"/>
        </w:rPr>
      </w:r>
      <w:r/>
    </w:p>
    <w:p>
      <w:pPr>
        <w:pStyle w:val="991"/>
        <w:ind w:firstLine="560"/>
        <w:jc w:val="left"/>
        <w:spacing w:before="120" w:after="120" w:line="400" w:lineRule="exact"/>
        <w:rPr>
          <w:rFonts w:hint="eastAsia" w:ascii="方正魏碑_GBK" w:hAnsi="方正魏碑_GBK" w:eastAsia="方正魏碑_GBK" w:cs="方正魏碑_GBK"/>
          <w:color w:val="ff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color w:val="000000"/>
          <w:sz w:val="28"/>
          <w:szCs w:val="28"/>
        </w:rPr>
        <w:t xml:space="preserve">   </w:t>
      </w:r>
      <w:r>
        <w:rPr>
          <w:rFonts w:hint="eastAsia" w:ascii="方正魏碑_GBK" w:hAnsi="方正魏碑_GBK" w:eastAsia="方正魏碑_GBK" w:cs="方正魏碑_GBK"/>
          <w:color w:val="ff0000"/>
          <w:sz w:val="28"/>
          <w:szCs w:val="28"/>
          <w:highlight w:val="yellow"/>
        </w:rPr>
      </w:r>
      <w:r/>
    </w:p>
    <w:tbl>
      <w:tblPr>
        <w:tblW w:w="5422" w:type="pct"/>
        <w:jc w:val="center"/>
        <w:tblInd w:w="-4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992"/>
        <w:gridCol w:w="7210"/>
        <w:gridCol w:w="816"/>
      </w:tblGrid>
      <w:tr>
        <w:trPr/>
        <w:tc>
          <w:tcPr>
            <w:shd w:val="clear" w:color="auto" w:fill="bfbfbf"/>
            <w:tcW w:w="807" w:type="dxa"/>
            <w:vAlign w:val="center"/>
            <w:textDirection w:val="lrTb"/>
            <w:noWrap w:val="false"/>
          </w:tcPr>
          <w:p>
            <w:pPr>
              <w:pStyle w:val="991"/>
              <w:jc w:val="center"/>
              <w:rPr>
                <w:rFonts w:hint="eastAsia" w:ascii="宋体" w:hAnsi="宋体"/>
                <w:b/>
              </w:rPr>
            </w:pPr>
            <w:r>
              <w:rPr>
                <w:rFonts w:hint="eastAsia" w:ascii="宋体" w:hAnsi="宋体"/>
                <w:b/>
              </w:rPr>
              <w:t xml:space="preserve">序号</w:t>
            </w:r>
            <w:r>
              <w:rPr>
                <w:rFonts w:hint="eastAsia" w:ascii="宋体" w:hAnsi="宋体"/>
                <w:b/>
              </w:rPr>
            </w:r>
            <w:r/>
          </w:p>
        </w:tc>
        <w:tc>
          <w:tcPr>
            <w:shd w:val="clear" w:color="auto" w:fill="bfbfbf"/>
            <w:tcW w:w="992" w:type="dxa"/>
            <w:vAlign w:val="center"/>
            <w:textDirection w:val="lrTb"/>
            <w:noWrap w:val="false"/>
          </w:tcPr>
          <w:p>
            <w:pPr>
              <w:pStyle w:val="991"/>
              <w:jc w:val="center"/>
              <w:rPr>
                <w:rFonts w:hint="eastAsia" w:ascii="宋体" w:hAnsi="宋体"/>
                <w:b/>
              </w:rPr>
            </w:pPr>
            <w:r>
              <w:rPr>
                <w:rFonts w:hint="eastAsia" w:ascii="宋体" w:hAnsi="宋体"/>
                <w:b/>
              </w:rPr>
              <w:t xml:space="preserve">评分因素</w:t>
            </w:r>
            <w:r>
              <w:rPr>
                <w:rFonts w:hint="eastAsia" w:ascii="宋体" w:hAnsi="宋体"/>
                <w:b/>
              </w:rPr>
            </w:r>
            <w:r/>
          </w:p>
        </w:tc>
        <w:tc>
          <w:tcPr>
            <w:shd w:val="clear" w:color="auto" w:fill="bfbfbf"/>
            <w:tcW w:w="7210" w:type="dxa"/>
            <w:vAlign w:val="center"/>
            <w:textDirection w:val="lrTb"/>
            <w:noWrap w:val="false"/>
          </w:tcPr>
          <w:p>
            <w:pPr>
              <w:pStyle w:val="991"/>
              <w:jc w:val="center"/>
              <w:rPr>
                <w:rFonts w:hint="eastAsia" w:ascii="宋体" w:hAnsi="宋体"/>
                <w:b/>
              </w:rPr>
            </w:pPr>
            <w:r>
              <w:rPr>
                <w:rFonts w:hint="eastAsia" w:ascii="宋体" w:hAnsi="宋体"/>
                <w:b/>
              </w:rPr>
              <w:t xml:space="preserve">评审标准</w:t>
            </w:r>
            <w:r>
              <w:rPr>
                <w:rFonts w:hint="eastAsia" w:ascii="宋体" w:hAnsi="宋体"/>
                <w:b/>
              </w:rPr>
            </w:r>
            <w:r/>
          </w:p>
        </w:tc>
        <w:tc>
          <w:tcPr>
            <w:shd w:val="clear" w:color="auto" w:fill="bfbfbf"/>
            <w:tcW w:w="816" w:type="dxa"/>
            <w:vAlign w:val="center"/>
            <w:textDirection w:val="lrTb"/>
            <w:noWrap w:val="false"/>
          </w:tcPr>
          <w:p>
            <w:pPr>
              <w:pStyle w:val="991"/>
              <w:jc w:val="center"/>
              <w:rPr>
                <w:rFonts w:hint="eastAsia" w:ascii="宋体" w:hAnsi="宋体"/>
                <w:b/>
              </w:rPr>
            </w:pPr>
            <w:r>
              <w:rPr>
                <w:rFonts w:hint="eastAsia" w:ascii="宋体" w:hAnsi="宋体"/>
                <w:b/>
              </w:rPr>
              <w:t xml:space="preserve">分值</w:t>
            </w:r>
            <w:r>
              <w:rPr>
                <w:rFonts w:hint="eastAsia" w:ascii="宋体" w:hAnsi="宋体"/>
                <w:b/>
              </w:rPr>
            </w:r>
            <w:r/>
          </w:p>
        </w:tc>
      </w:tr>
      <w:tr>
        <w:trPr/>
        <w:tc>
          <w:tcPr>
            <w:tcW w:w="807"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992"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价格（30分）</w:t>
            </w:r>
            <w:r>
              <w:rPr>
                <w:rFonts w:hint="eastAsia" w:ascii="宋体" w:hAnsi="宋体" w:eastAsia="宋体" w:cs="宋体"/>
                <w:color w:val="000000"/>
                <w:sz w:val="24"/>
                <w:szCs w:val="24"/>
              </w:rPr>
            </w:r>
            <w:r/>
          </w:p>
        </w:tc>
        <w:tc>
          <w:tcPr>
            <w:tcW w:w="7210"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采用低价优先法计算，即满足采购文件要求且价格最低的报价为评审基准价，其价格分为满分30分。</w:t>
            </w:r>
            <w:r>
              <w:rPr>
                <w:rFonts w:hint="eastAsia" w:ascii="宋体" w:hAnsi="宋体" w:eastAsia="宋体" w:cs="宋体"/>
                <w:color w:val="000000"/>
                <w:sz w:val="24"/>
                <w:szCs w:val="24"/>
              </w:rPr>
            </w:r>
            <w:r/>
          </w:p>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其他供应商的价格分统一按照下列公式计算:报价得分=(评审基准价/报价)×30分（小数点保留两位）</w:t>
            </w:r>
            <w:r>
              <w:rPr>
                <w:rFonts w:hint="eastAsia" w:ascii="宋体" w:hAnsi="宋体" w:eastAsia="宋体" w:cs="宋体"/>
                <w:color w:val="000000"/>
                <w:sz w:val="24"/>
                <w:szCs w:val="24"/>
              </w:rPr>
            </w:r>
            <w:r/>
          </w:p>
        </w:tc>
        <w:tc>
          <w:tcPr>
            <w:tcW w:w="816"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rHeight w:val="1203"/>
        </w:trPr>
        <w:tc>
          <w:tcPr>
            <w:tcW w:w="807"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92"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技术响应（43分）</w:t>
            </w:r>
            <w:r>
              <w:rPr>
                <w:rFonts w:hint="eastAsia" w:ascii="宋体" w:hAnsi="宋体" w:eastAsia="宋体" w:cs="宋体"/>
                <w:color w:val="000000"/>
                <w:sz w:val="24"/>
                <w:szCs w:val="24"/>
              </w:rPr>
            </w:r>
            <w:r/>
          </w:p>
        </w:tc>
        <w:tc>
          <w:tcPr>
            <w:tcW w:w="7210"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各供应商的投标文件对技术性能的响应情况，完全响应的得43分，采购文件中为实质性要求的，如有负偏离作无效投标处理，标注“▲”的内容为重要指标，每有一项负偏离扣1.4分，其它技术指标要求每一项负偏离扣1分，扣完为止。本项最高得分为43分。</w:t>
            </w:r>
            <w:r>
              <w:rPr>
                <w:rFonts w:hint="eastAsia" w:ascii="宋体" w:hAnsi="宋体" w:eastAsia="宋体" w:cs="宋体"/>
                <w:color w:val="000000"/>
                <w:sz w:val="24"/>
                <w:szCs w:val="24"/>
              </w:rPr>
            </w:r>
            <w:r/>
          </w:p>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加“斜体下划线部分”和“▲”项须在投标文件中提供技术支持资料并加盖公章（如彩页、官网截图，若具体指标中另有要求的，以具体指标中的要求为准）。未按要求提供技术支持资料的，视同未对招标文件采购要求作出响应，评审时不予认可。</w:t>
            </w:r>
            <w:r>
              <w:rPr>
                <w:rFonts w:hint="eastAsia" w:ascii="宋体" w:hAnsi="宋体" w:eastAsia="宋体" w:cs="宋体"/>
                <w:color w:val="000000"/>
                <w:sz w:val="24"/>
                <w:szCs w:val="24"/>
              </w:rPr>
            </w:r>
            <w:r/>
          </w:p>
        </w:tc>
        <w:tc>
          <w:tcPr>
            <w:tcW w:w="816"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r>
      <w:tr>
        <w:trPr>
          <w:trHeight w:val="1261"/>
        </w:trPr>
        <w:tc>
          <w:tcPr>
            <w:tcW w:w="807"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92"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项目实施方案（15分）</w:t>
            </w:r>
            <w:r>
              <w:rPr>
                <w:rFonts w:hint="eastAsia" w:ascii="宋体" w:hAnsi="宋体" w:eastAsia="宋体" w:cs="宋体"/>
                <w:color w:val="000000"/>
                <w:sz w:val="24"/>
                <w:szCs w:val="24"/>
              </w:rPr>
            </w:r>
            <w:r/>
          </w:p>
        </w:tc>
        <w:tc>
          <w:tcPr>
            <w:tcW w:w="7210"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评委根据供应商的项目技术方案、项目进度计划、安装调试方案和项目验收方案等内容进行评分。供应商所提方案，必须承诺予以实施，且实施过程所涉费用全部由供应商承担。</w:t>
            </w:r>
            <w:r>
              <w:rPr>
                <w:rFonts w:hint="eastAsia" w:ascii="宋体" w:hAnsi="宋体" w:eastAsia="宋体" w:cs="宋体"/>
                <w:color w:val="000000"/>
                <w:sz w:val="24"/>
                <w:szCs w:val="24"/>
              </w:rPr>
            </w:r>
            <w:r/>
          </w:p>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3.1、项目技术方案（5分）：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评委根据投标文件对招标文件第四章“采购需求”中“项目技术方案”要求的响应情况进行评审</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（1）投标文件未符合“项目技术方案”中全部条款要求的，视为不符合招标文件，本项得0分。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（2）投标文件符合“项目技术方案”中全部条款要求的，视为符合招标文件，本项得3分。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评委认定，投标文件对“项目技术方案”中“供货方案、人员配置安排、技术服务方案、质量管理”的响应内容优于招标文件要求的（前提是投标文件对“供货方案、人员配置安排、技术服务方案、质量管理”中除“供货方案、人员配置安排、技术服务方案、质量管理”外其他要求响应内容符合招标文件要求），本项得5分。</w:t>
            </w:r>
            <w:r>
              <w:rPr>
                <w:rFonts w:hint="eastAsia" w:ascii="宋体" w:hAnsi="宋体" w:eastAsia="宋体" w:cs="宋体"/>
                <w:color w:val="000000"/>
                <w:sz w:val="24"/>
                <w:szCs w:val="24"/>
              </w:rPr>
            </w:r>
            <w:r/>
          </w:p>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3.2、项目进度计划（5分）：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评委根据投标文件对招标文件第四章“采购需求”中“项目进度计划”要求的响应情况进行评审</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（1）投标文件未符合“项目进度计划”中全部条款要求的，视为不符合招标文件，本项得0分。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（2）投标文件符合“项目进度计划”中全部条款要求的，视为符合招标文件，本项得3分。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评委认定，投标文件对“项目进度计划”中“项目进度计划，各项保障措施”的响应内容优于招标文件要求的（前提是投标文件对“供货方案、人员配置安排、技术服务方案、质量管理”中除“项目进度计划，各项保障措施”外其他要求响应内容符合招标文件要求），本项得5分。</w:t>
            </w:r>
            <w:r>
              <w:rPr>
                <w:rFonts w:hint="eastAsia" w:ascii="宋体" w:hAnsi="宋体" w:eastAsia="宋体" w:cs="宋体"/>
                <w:color w:val="000000"/>
                <w:sz w:val="24"/>
                <w:szCs w:val="24"/>
              </w:rPr>
            </w:r>
            <w:r/>
          </w:p>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3.3、安装调试及验收方案（5分）：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评委根据投标文件对招标文件第四章“采购需求”中“安装调试及验收方案”要求的响应情况进行评审</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（1）投标文件未符合“安装调试及验收方案”中全部条款要求的，视为不符合招标文件，本项得0分。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（2）投标文件符合“安装调试及验收方案”中全部条款要求的，视为符合招标文件，本项得3分。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评委认定，投标文件对“安装调试及验收方案”中“安装部署方案、联调联试方案、现场文明施工、配合验收方案”的响应内容优于招标文件要求的（前提是投标文件对“安装调试及验收方案”中除“供货方案、人员配置安排、技术服务方案、质量管理”外其他要求响应内容符合招标文件要求），本项得5分。</w:t>
            </w:r>
            <w:r>
              <w:rPr>
                <w:rFonts w:hint="eastAsia" w:ascii="宋体" w:hAnsi="宋体" w:eastAsia="宋体" w:cs="宋体"/>
                <w:color w:val="000000"/>
                <w:sz w:val="24"/>
                <w:szCs w:val="24"/>
              </w:rPr>
            </w:r>
            <w:r/>
          </w:p>
        </w:tc>
        <w:tc>
          <w:tcPr>
            <w:tcW w:w="816"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c>
          <w:tcPr>
            <w:tcW w:w="807"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992"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售后服务方案（5分）</w:t>
            </w:r>
            <w:r>
              <w:rPr>
                <w:rFonts w:hint="eastAsia" w:ascii="宋体" w:hAnsi="宋体" w:eastAsia="宋体" w:cs="宋体"/>
                <w:color w:val="000000"/>
                <w:sz w:val="24"/>
                <w:szCs w:val="24"/>
              </w:rPr>
            </w:r>
            <w:r/>
          </w:p>
        </w:tc>
        <w:tc>
          <w:tcPr>
            <w:tcW w:w="7210" w:type="dxa"/>
            <w:vAlign w:val="center"/>
            <w:textDirection w:val="lrTb"/>
            <w:noWrap w:val="false"/>
          </w:tcPr>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评委根据投标文件对招标文件第四章“采购需求”中“售后服务方案”要求的响应情况进行评审</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（1）投标文件未符合“售后服务方案”中全部条款要求的，视为不符合招标文件，本项得0分。</w:t>
            </w:r>
            <w:r>
              <w:rPr>
                <w:rFonts w:hint="eastAsia" w:ascii="宋体" w:hAnsi="宋体" w:eastAsia="宋体" w:cs="宋体"/>
                <w:color w:val="000000"/>
                <w:sz w:val="24"/>
                <w:szCs w:val="24"/>
              </w:rPr>
            </w:r>
            <w:r/>
          </w:p>
          <w:p>
            <w:pPr>
              <w:pStyle w:val="1018"/>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（2）投标文件符合“售后服务方案”中全部条款要求的，视为符合招标文件，本项得3分。</w:t>
            </w:r>
            <w:r>
              <w:rPr>
                <w:rFonts w:hint="eastAsia" w:ascii="宋体" w:hAnsi="宋体" w:eastAsia="宋体" w:cs="宋体"/>
                <w:color w:val="000000"/>
                <w:sz w:val="24"/>
                <w:szCs w:val="24"/>
              </w:rPr>
            </w:r>
            <w:r/>
          </w:p>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评委认定，投标文件对“售后服务方案”中“售后服务管理体系、售后服务人员安排、响应标准、备件体系、故障维修解决方案、日常巡检”的响应内容优于招标文件要求的（前提是投标文件对“安装调试及验收方案”中除“售后服务管理体系、售后服务人员安排、响应标准、备件体系、故障维修解决方案、日常巡检”外其他要求响应内容符合招标文件要求），本项得5分。</w:t>
            </w:r>
            <w:r>
              <w:rPr>
                <w:rFonts w:hint="eastAsia" w:ascii="宋体" w:hAnsi="宋体" w:eastAsia="宋体" w:cs="宋体"/>
                <w:color w:val="000000"/>
                <w:sz w:val="24"/>
                <w:szCs w:val="24"/>
              </w:rPr>
            </w:r>
            <w:r/>
          </w:p>
        </w:tc>
        <w:tc>
          <w:tcPr>
            <w:tcW w:w="816"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W w:w="807"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992"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业绩（6分）</w:t>
            </w:r>
            <w:r>
              <w:rPr>
                <w:rFonts w:hint="eastAsia" w:ascii="宋体" w:hAnsi="宋体" w:eastAsia="宋体" w:cs="宋体"/>
                <w:color w:val="000000"/>
                <w:sz w:val="24"/>
                <w:szCs w:val="24"/>
              </w:rPr>
            </w:r>
            <w:r/>
          </w:p>
        </w:tc>
        <w:tc>
          <w:tcPr>
            <w:tcW w:w="7210"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供应商自2023年8月1日以来承接过类似项目的，每提供一个得2分，最高得6分。（提供合同复印件并加盖公章，时间以合同签订时间为准，原件备查）</w:t>
            </w:r>
            <w:r>
              <w:rPr>
                <w:rFonts w:hint="eastAsia" w:ascii="宋体" w:hAnsi="宋体" w:eastAsia="宋体" w:cs="宋体"/>
                <w:color w:val="000000"/>
                <w:sz w:val="24"/>
                <w:szCs w:val="24"/>
              </w:rPr>
            </w:r>
            <w:r/>
          </w:p>
        </w:tc>
        <w:tc>
          <w:tcPr>
            <w:tcW w:w="816"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W w:w="807"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992"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环保（1分）</w:t>
            </w:r>
            <w:r>
              <w:rPr>
                <w:rFonts w:hint="eastAsia" w:ascii="宋体" w:hAnsi="宋体" w:eastAsia="宋体" w:cs="宋体"/>
                <w:color w:val="000000"/>
                <w:sz w:val="24"/>
                <w:szCs w:val="24"/>
              </w:rPr>
            </w:r>
            <w:r/>
          </w:p>
        </w:tc>
        <w:tc>
          <w:tcPr>
            <w:tcW w:w="7210"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eastAsia="宋体" w:cs="宋体"/>
                <w:color w:val="000000"/>
                <w:sz w:val="24"/>
                <w:szCs w:val="24"/>
              </w:rPr>
            </w:r>
            <w:r/>
          </w:p>
        </w:tc>
        <w:tc>
          <w:tcPr>
            <w:tcW w:w="816"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3"/>
            <w:tcW w:w="9009" w:type="dxa"/>
            <w:vAlign w:val="center"/>
            <w:textDirection w:val="lrTb"/>
            <w:noWrap w:val="false"/>
          </w:tcPr>
          <w:p>
            <w:pPr>
              <w:pStyle w:val="99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rPr>
                <w:rFonts w:hint="eastAsia" w:ascii="宋体" w:hAnsi="宋体" w:eastAsia="宋体" w:cs="宋体"/>
                <w:color w:val="000000"/>
                <w:sz w:val="24"/>
                <w:szCs w:val="24"/>
              </w:rPr>
            </w:r>
            <w:r/>
          </w:p>
        </w:tc>
        <w:tc>
          <w:tcPr>
            <w:tcW w:w="816" w:type="dxa"/>
            <w:vAlign w:val="center"/>
            <w:textDirection w:val="lrTb"/>
            <w:noWrap w:val="false"/>
          </w:tcPr>
          <w:p>
            <w:pPr>
              <w:pStyle w:val="9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100分</w:t>
            </w:r>
            <w:r>
              <w:rPr>
                <w:rFonts w:hint="eastAsia" w:ascii="宋体" w:hAnsi="宋体" w:eastAsia="宋体" w:cs="宋体"/>
                <w:color w:val="000000"/>
                <w:sz w:val="24"/>
                <w:szCs w:val="24"/>
              </w:rPr>
            </w:r>
            <w:r/>
          </w:p>
        </w:tc>
      </w:tr>
    </w:tbl>
    <w:p>
      <w:pPr>
        <w:pStyle w:val="99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99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99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99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99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99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投标文件格式</w:t>
      </w:r>
      <w:r>
        <w:rPr>
          <w:rFonts w:hint="eastAsia" w:ascii="黑体" w:hAnsi="黑体" w:eastAsia="黑体"/>
          <w:b w:val="0"/>
          <w:bCs w:val="0"/>
          <w:sz w:val="28"/>
          <w:szCs w:val="28"/>
        </w:rPr>
      </w:r>
      <w:r/>
    </w:p>
    <w:p>
      <w:pPr>
        <w:pStyle w:val="991"/>
        <w:jc w:val="center"/>
        <w:spacing w:line="400" w:lineRule="exact"/>
        <w:rPr>
          <w:rFonts w:hint="eastAsia" w:ascii="宋体" w:hAnsi="宋体"/>
          <w:b/>
          <w:color w:val="000000"/>
          <w:sz w:val="28"/>
          <w:szCs w:val="28"/>
        </w:rPr>
      </w:pPr>
      <w:r/>
      <w:bookmarkStart w:id="353" w:name="_Hlt26955039"/>
      <w:r/>
      <w:bookmarkEnd w:id="353"/>
      <w:r/>
      <w:bookmarkStart w:id="354" w:name="_Hlt26671244"/>
      <w:r/>
      <w:bookmarkEnd w:id="354"/>
      <w:r/>
      <w:bookmarkStart w:id="355" w:name="_Toc26554094"/>
      <w:r/>
      <w:bookmarkStart w:id="356" w:name="_Toc49090576"/>
      <w:r/>
      <w:bookmarkStart w:id="357" w:name="_Toc120614282"/>
      <w:r>
        <w:rPr>
          <w:rFonts w:hint="eastAsia" w:ascii="宋体" w:hAnsi="宋体"/>
          <w:b/>
          <w:color w:val="000000"/>
          <w:sz w:val="28"/>
          <w:szCs w:val="28"/>
        </w:rPr>
      </w:r>
      <w:r/>
    </w:p>
    <w:p>
      <w:pPr>
        <w:pStyle w:val="991"/>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991"/>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91"/>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91"/>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991"/>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91"/>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991"/>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91"/>
        <w:jc w:val="center"/>
        <w:spacing w:line="400" w:lineRule="exact"/>
        <w:rPr>
          <w:rFonts w:hint="eastAsia" w:ascii="宋体" w:hAnsi="宋体"/>
          <w:b/>
          <w:bCs/>
          <w:sz w:val="28"/>
          <w:szCs w:val="28"/>
        </w:rPr>
      </w:pPr>
      <w:r>
        <w:rPr>
          <w:rFonts w:hint="eastAsia" w:ascii="宋体" w:hAnsi="宋体"/>
          <w:b/>
          <w:bCs/>
          <w:sz w:val="28"/>
          <w:szCs w:val="28"/>
        </w:rPr>
      </w:r>
      <w:r/>
    </w:p>
    <w:p>
      <w:pPr>
        <w:pStyle w:val="99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9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91"/>
        <w:ind w:firstLine="480"/>
        <w:spacing w:line="400" w:lineRule="exact"/>
        <w:rPr>
          <w:rFonts w:hint="eastAsia" w:ascii="宋体" w:hAnsi="宋体"/>
          <w:sz w:val="24"/>
          <w:szCs w:val="21"/>
        </w:rPr>
      </w:pPr>
      <w:r>
        <w:rPr>
          <w:rFonts w:hint="eastAsia" w:ascii="宋体" w:hAnsi="宋体"/>
          <w:sz w:val="24"/>
          <w:szCs w:val="21"/>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ind w:left="480"/>
        <w:spacing w:line="400" w:lineRule="exact"/>
        <w:rPr>
          <w:rFonts w:ascii="宋体" w:hAnsi="宋体"/>
          <w:b/>
          <w:sz w:val="28"/>
          <w:szCs w:val="28"/>
        </w:rPr>
      </w:pPr>
      <w:r>
        <w:rPr>
          <w:rFonts w:ascii="宋体" w:hAnsi="宋体"/>
          <w:b/>
          <w:sz w:val="28"/>
          <w:szCs w:val="28"/>
        </w:rPr>
      </w:r>
      <w:r/>
    </w:p>
    <w:p>
      <w:pPr>
        <w:pStyle w:val="99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bCs/>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9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9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9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1"/>
        <w:spacing w:line="400" w:lineRule="exact"/>
        <w:rPr>
          <w:rFonts w:hint="eastAsia" w:ascii="宋体" w:hAnsi="宋体"/>
          <w:sz w:val="28"/>
          <w:szCs w:val="28"/>
        </w:rPr>
      </w:pPr>
      <w:r>
        <w:rPr>
          <w:rFonts w:hint="eastAsia" w:ascii="宋体" w:hAnsi="宋体"/>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rPr>
          <w:rFonts w:hint="eastAsia" w:ascii="方正黑体_GBK" w:hAnsi="方正黑体_GBK" w:eastAsia="方正黑体_GBK" w:cs="方正黑体_GBK"/>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91"/>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1053"/>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rPr>
          <w:rFonts w:hint="eastAsia" w:ascii="方正仿宋_GBK" w:hAnsi="方正仿宋_GBK" w:eastAsia="方正仿宋_GBK" w:cs="方正仿宋_GBK"/>
          <w:sz w:val="28"/>
          <w:szCs w:val="28"/>
        </w:rPr>
      </w:r>
      <w:r/>
    </w:p>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91"/>
        <w:jc w:val="center"/>
        <w:spacing w:line="400" w:lineRule="exact"/>
        <w:rPr>
          <w:rFonts w:hint="eastAsia" w:ascii="宋体" w:hAnsi="宋体"/>
          <w:b/>
          <w:sz w:val="28"/>
          <w:szCs w:val="28"/>
        </w:rPr>
      </w:pPr>
      <w:r>
        <w:rPr>
          <w:rFonts w:hint="eastAsia" w:ascii="宋体" w:hAnsi="宋体"/>
          <w:b/>
          <w:sz w:val="28"/>
          <w:szCs w:val="28"/>
        </w:rPr>
      </w:r>
      <w:r/>
    </w:p>
    <w:p>
      <w:pPr>
        <w:pStyle w:val="991"/>
        <w:jc w:val="center"/>
        <w:spacing w:line="400" w:lineRule="exact"/>
        <w:rPr>
          <w:rFonts w:hint="eastAsia" w:ascii="宋体" w:hAnsi="宋体"/>
          <w:b/>
          <w:sz w:val="28"/>
          <w:szCs w:val="28"/>
        </w:rPr>
      </w:pPr>
      <w:r>
        <w:rPr>
          <w:rFonts w:hint="eastAsia" w:ascii="宋体" w:hAnsi="宋体"/>
          <w:b/>
          <w:sz w:val="28"/>
          <w:szCs w:val="28"/>
        </w:rPr>
      </w:r>
      <w:r/>
    </w:p>
    <w:p>
      <w:pPr>
        <w:pStyle w:val="991"/>
        <w:jc w:val="center"/>
        <w:spacing w:line="400" w:lineRule="exact"/>
        <w:rPr>
          <w:rFonts w:hint="eastAsia" w:ascii="宋体" w:hAnsi="宋体"/>
          <w:b/>
          <w:sz w:val="28"/>
          <w:szCs w:val="28"/>
        </w:rPr>
      </w:pPr>
      <w:r>
        <w:rPr>
          <w:rFonts w:hint="eastAsia" w:ascii="宋体" w:hAnsi="宋体"/>
          <w:b/>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91"/>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1"/>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91"/>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91"/>
        <w:ind w:left="480"/>
        <w:spacing w:line="400" w:lineRule="exact"/>
        <w:rPr>
          <w:rFonts w:ascii="宋体" w:hAnsi="宋体"/>
          <w:b/>
          <w:color w:val="000000"/>
          <w:sz w:val="28"/>
          <w:szCs w:val="28"/>
        </w:rPr>
      </w:pPr>
      <w:r>
        <w:rPr>
          <w:rFonts w:ascii="宋体" w:hAnsi="宋体"/>
          <w:b/>
          <w:color w:val="000000"/>
          <w:sz w:val="28"/>
          <w:szCs w:val="28"/>
        </w:rPr>
      </w:r>
      <w:r/>
    </w:p>
    <w:p>
      <w:pPr>
        <w:pStyle w:val="991"/>
        <w:spacing w:line="400" w:lineRule="exact"/>
        <w:rPr>
          <w:rFonts w:ascii="宋体" w:hAnsi="宋体"/>
          <w:b/>
          <w:color w:val="000000"/>
          <w:sz w:val="28"/>
          <w:szCs w:val="28"/>
        </w:rPr>
      </w:pPr>
      <w:r>
        <w:rPr>
          <w:rFonts w:ascii="宋体" w:hAnsi="宋体"/>
          <w:b/>
          <w:color w:val="000000"/>
          <w:sz w:val="28"/>
          <w:szCs w:val="28"/>
        </w:rPr>
      </w:r>
      <w:r/>
    </w:p>
    <w:p>
      <w:pPr>
        <w:pStyle w:val="991"/>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355"/>
      <w:r/>
      <w:bookmarkEnd w:id="356"/>
      <w:r/>
      <w:bookmarkEnd w:id="357"/>
      <w:r/>
      <w:bookmarkStart w:id="358" w:name="_Toc120614284"/>
      <w:r>
        <w:rPr>
          <w:rFonts w:hint="eastAsia" w:ascii="方正仿宋_GBK" w:hAnsi="方正仿宋_GBK" w:eastAsia="方正仿宋_GBK" w:cs="方正仿宋_GBK"/>
          <w:sz w:val="28"/>
          <w:szCs w:val="28"/>
        </w:rPr>
      </w:r>
      <w:r/>
    </w:p>
    <w:p>
      <w:pPr>
        <w:pStyle w:val="991"/>
        <w:spacing w:line="400" w:lineRule="exact"/>
        <w:rPr>
          <w:rFonts w:hint="eastAsia" w:ascii="宋体" w:hAnsi="宋体"/>
          <w:b/>
          <w:color w:val="000000"/>
          <w:sz w:val="28"/>
          <w:szCs w:val="28"/>
        </w:rPr>
      </w:pPr>
      <w:r>
        <w:rPr>
          <w:rFonts w:hint="eastAsia" w:ascii="宋体" w:hAnsi="宋体"/>
          <w:b/>
          <w:color w:val="000000"/>
          <w:sz w:val="28"/>
          <w:szCs w:val="28"/>
        </w:rPr>
      </w:r>
      <w:r/>
    </w:p>
    <w:p>
      <w:pPr>
        <w:pStyle w:val="991"/>
        <w:ind w:firstLine="480"/>
        <w:spacing w:line="400" w:lineRule="exact"/>
        <w:rPr>
          <w:rFonts w:ascii="宋体" w:hAnsi="宋体"/>
          <w:b/>
          <w:color w:val="000000"/>
          <w:sz w:val="28"/>
          <w:szCs w:val="28"/>
        </w:rPr>
      </w:pPr>
      <w:r>
        <w:rPr>
          <w:rFonts w:ascii="宋体" w:hAnsi="宋体"/>
          <w:b/>
          <w:color w:val="000000"/>
          <w:sz w:val="28"/>
          <w:szCs w:val="28"/>
        </w:rPr>
      </w:r>
      <w:r/>
    </w:p>
    <w:p>
      <w:pPr>
        <w:pStyle w:val="99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9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9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9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9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99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9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359" w:name="_格式3__银行出具的资信证明"/>
      <w:r/>
      <w:bookmarkEnd w:id="359"/>
      <w:r/>
      <w:bookmarkStart w:id="360" w:name="_Hlt26955070"/>
      <w:r/>
      <w:bookmarkEnd w:id="360"/>
      <w:r/>
      <w:bookmarkStart w:id="361" w:name="_Hlt26671380"/>
      <w:r/>
      <w:bookmarkEnd w:id="361"/>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91"/>
        <w:ind w:firstLine="420"/>
        <w:spacing w:line="400" w:lineRule="exact"/>
        <w:rPr>
          <w:color w:val="000000"/>
          <w:sz w:val="28"/>
          <w:szCs w:val="28"/>
          <w:highlight w:val="yellow"/>
        </w:rPr>
      </w:pPr>
      <w:r>
        <w:rPr>
          <w:color w:val="000000"/>
          <w:sz w:val="28"/>
          <w:szCs w:val="28"/>
          <w:highlight w:val="yellow"/>
        </w:rPr>
      </w:r>
      <w:r/>
    </w:p>
    <w:p>
      <w:pPr>
        <w:pStyle w:val="991"/>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9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91"/>
        <w:ind w:left="420" w:firstLine="560"/>
        <w:jc w:val="left"/>
        <w:spacing w:line="400" w:lineRule="exact"/>
        <w:rPr>
          <w:rFonts w:hint="eastAsia" w:ascii="宋体" w:hAnsi="宋体"/>
          <w:sz w:val="28"/>
          <w:szCs w:val="28"/>
        </w:rPr>
      </w:pPr>
      <w:r>
        <w:rPr>
          <w:rFonts w:hint="eastAsia" w:ascii="宋体" w:hAnsi="宋体"/>
          <w:sz w:val="28"/>
          <w:szCs w:val="28"/>
        </w:rPr>
      </w:r>
      <w:r/>
    </w:p>
    <w:p>
      <w:pPr>
        <w:pStyle w:val="991"/>
        <w:ind w:left="383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91"/>
        <w:ind w:left="3830"/>
        <w:jc w:val="lef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91"/>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1"/>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1"/>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1"/>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1"/>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1"/>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1"/>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9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91"/>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91"/>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91"/>
        <w:ind w:firstLine="560"/>
        <w:jc w:val="left"/>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91"/>
        <w:ind w:firstLine="560"/>
        <w:jc w:val="left"/>
        <w:spacing w:line="400" w:lineRule="exact"/>
        <w:rPr>
          <w:rFonts w:ascii="宋体" w:hAnsi="宋体"/>
          <w:color w:val="ff0000"/>
          <w:sz w:val="28"/>
          <w:szCs w:val="28"/>
        </w:rPr>
      </w:pPr>
      <w:r>
        <w:rPr>
          <w:rFonts w:ascii="宋体" w:hAnsi="宋体"/>
          <w:color w:val="ff0000"/>
          <w:sz w:val="28"/>
          <w:szCs w:val="28"/>
        </w:rPr>
      </w:r>
      <w:r/>
    </w:p>
    <w:p>
      <w:pPr>
        <w:pStyle w:val="991"/>
        <w:ind w:firstLine="560"/>
        <w:jc w:val="left"/>
        <w:spacing w:line="400" w:lineRule="exact"/>
        <w:rPr>
          <w:rFonts w:ascii="宋体" w:hAnsi="宋体"/>
          <w:color w:val="ff0000"/>
          <w:sz w:val="28"/>
          <w:szCs w:val="28"/>
        </w:rPr>
      </w:pPr>
      <w:r>
        <w:rPr>
          <w:rFonts w:ascii="宋体" w:hAnsi="宋体"/>
          <w:color w:val="ff0000"/>
          <w:sz w:val="28"/>
          <w:szCs w:val="28"/>
        </w:rPr>
      </w:r>
      <w:r/>
    </w:p>
    <w:p>
      <w:pPr>
        <w:pStyle w:val="991"/>
        <w:ind w:firstLine="560"/>
        <w:jc w:val="left"/>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91"/>
        <w:ind w:firstLine="584"/>
        <w:spacing w:line="400" w:lineRule="exact"/>
        <w:rPr>
          <w:rFonts w:ascii="仿宋_GB2312" w:eastAsia="仿宋_GB2312"/>
          <w:spacing w:val="6"/>
          <w:sz w:val="28"/>
          <w:szCs w:val="28"/>
        </w:rPr>
      </w:pPr>
      <w:r>
        <w:rPr>
          <w:rFonts w:ascii="仿宋_GB2312" w:eastAsia="仿宋_GB2312"/>
          <w:spacing w:val="6"/>
          <w:sz w:val="28"/>
          <w:szCs w:val="28"/>
        </w:rPr>
      </w:r>
      <w:r/>
    </w:p>
    <w:p>
      <w:pPr>
        <w:pStyle w:val="991"/>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91"/>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rPr>
          <w:rFonts w:hint="eastAsia" w:ascii="方正仿宋_GBK" w:hAnsi="方正仿宋_GBK" w:eastAsia="方正仿宋_GBK" w:cs="方正仿宋_GBK"/>
          <w:sz w:val="28"/>
          <w:szCs w:val="28"/>
        </w:rPr>
      </w:r>
      <w:r/>
    </w:p>
    <w:p>
      <w:pPr>
        <w:pStyle w:val="99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9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91"/>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91"/>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91"/>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91"/>
        <w:ind w:firstLine="645"/>
        <w:spacing w:line="400" w:lineRule="exact"/>
        <w:rPr>
          <w:rFonts w:ascii="宋体" w:hAnsi="宋体"/>
          <w:sz w:val="28"/>
          <w:szCs w:val="28"/>
        </w:rPr>
      </w:pPr>
      <w:r>
        <w:rPr>
          <w:rFonts w:ascii="宋体" w:hAnsi="宋体"/>
          <w:sz w:val="28"/>
          <w:szCs w:val="28"/>
        </w:rPr>
      </w:r>
      <w:r/>
    </w:p>
    <w:p>
      <w:pPr>
        <w:pStyle w:val="991"/>
        <w:ind w:firstLine="645"/>
        <w:spacing w:line="400" w:lineRule="exact"/>
        <w:rPr>
          <w:rFonts w:ascii="宋体" w:hAnsi="宋体"/>
          <w:sz w:val="28"/>
          <w:szCs w:val="28"/>
        </w:rPr>
      </w:pPr>
      <w:r>
        <w:rPr>
          <w:rFonts w:ascii="宋体" w:hAnsi="宋体"/>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91"/>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991"/>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9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91"/>
        <w:spacing w:line="400" w:lineRule="exact"/>
        <w:rPr>
          <w:rFonts w:ascii="宋体" w:hAnsi="宋体"/>
          <w:sz w:val="28"/>
          <w:szCs w:val="28"/>
        </w:rPr>
      </w:pPr>
      <w:r>
        <w:rPr>
          <w:rFonts w:ascii="宋体" w:hAnsi="宋体"/>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9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91"/>
        <w:spacing w:line="400" w:lineRule="exact"/>
        <w:rPr>
          <w:rFonts w:hint="eastAsia" w:ascii="宋体" w:hAnsi="宋体"/>
          <w:sz w:val="28"/>
          <w:szCs w:val="28"/>
        </w:rPr>
      </w:pPr>
      <w:r>
        <w:rPr>
          <w:rFonts w:hint="eastAsia" w:ascii="宋体" w:hAnsi="宋体"/>
          <w:sz w:val="28"/>
          <w:szCs w:val="28"/>
        </w:rPr>
      </w:r>
      <w:r/>
    </w:p>
    <w:p>
      <w:pPr>
        <w:pStyle w:val="991"/>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1053"/>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5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65"/>
          <w:rFonts w:hint="eastAsia" w:ascii="方正仿宋_GBK" w:hAnsi="方正仿宋_GBK" w:eastAsia="方正仿宋_GBK" w:cs="方正仿宋_GBK"/>
          <w:i w:val="0"/>
          <w:sz w:val="28"/>
          <w:szCs w:val="28"/>
          <w:u w:val="single"/>
          <w:shd w:val="clear" w:color="auto" w:fill="ffffff"/>
        </w:rPr>
        <w:t xml:space="preserve">（产品名称1）</w:t>
      </w:r>
      <w:r>
        <w:rPr>
          <w:rStyle w:val="106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65"/>
          <w:rFonts w:hint="eastAsia" w:ascii="方正仿宋_GBK" w:hAnsi="方正仿宋_GBK" w:eastAsia="方正仿宋_GBK" w:cs="方正仿宋_GBK"/>
          <w:i w:val="0"/>
          <w:sz w:val="28"/>
          <w:szCs w:val="28"/>
          <w:u w:val="single"/>
          <w:shd w:val="clear" w:color="auto" w:fill="ffffff"/>
        </w:rPr>
        <w:t xml:space="preserve">（厂名）</w:t>
      </w:r>
      <w:r>
        <w:rPr>
          <w:rStyle w:val="106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6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5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6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6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6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5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5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53"/>
        <w:spacing w:before="30" w:beforeAutospacing="0" w:after="30" w:afterAutospacing="0" w:line="400" w:lineRule="exact"/>
        <w:rPr>
          <w:rFonts w:hint="eastAsia"/>
          <w:sz w:val="28"/>
          <w:szCs w:val="28"/>
        </w:rPr>
      </w:pPr>
      <w:r>
        <w:rPr>
          <w:rFonts w:hint="eastAsia"/>
          <w:sz w:val="28"/>
          <w:szCs w:val="28"/>
        </w:rPr>
      </w:r>
      <w:r/>
    </w:p>
    <w:p>
      <w:pPr>
        <w:pStyle w:val="1053"/>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1053"/>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1053"/>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53"/>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53"/>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53"/>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53"/>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53"/>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6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1"/>
        <w:ind w:firstLine="280"/>
        <w:jc w:val="center"/>
        <w:spacing w:line="400" w:lineRule="exact"/>
        <w:rPr>
          <w:rFonts w:hint="eastAsia" w:ascii="方正黑体_GBK" w:hAnsi="方正黑体_GBK" w:eastAsia="方正黑体_GBK" w:cs="方正黑体_GBK"/>
          <w:bCs/>
          <w:sz w:val="28"/>
          <w:szCs w:val="28"/>
        </w:rPr>
      </w:pPr>
      <w:r/>
      <w:bookmarkEnd w:id="358"/>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91"/>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91"/>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91"/>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91"/>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9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9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9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9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9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91"/>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91"/>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1"/>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Cambria">
    <w:panose1 w:val="02040503050406030204"/>
  </w:font>
  <w:font w:name="楷体">
    <w:panose1 w:val="02010609060101010101"/>
  </w:font>
  <w:font w:name="等线">
    <w:panose1 w:val="0201060003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1"/>
                    </w:pPr>
                    <w:r/>
                    <w:r/>
                  </w:p>
                </w:txbxContent>
              </v:textbox>
            </v:shape>
          </w:pict>
        </mc:Fallback>
      </mc:AlternateContent>
    </w:r>
    <w:r/>
  </w:p>
  <w:p>
    <w:pPr>
      <w:pStyle w:val="10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1"/>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1"/>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063"/>
      </w:rPr>
      <w:framePr w:wrap="around" w:vAnchor="text" w:hAnchor="margin" w:xAlign="center" w:y="1"/>
    </w:pPr>
    <w:r>
      <w:fldChar w:fldCharType="begin"/>
    </w:r>
    <w:r>
      <w:rPr>
        <w:rStyle w:val="1063"/>
      </w:rPr>
      <w:instrText xml:space="preserve">PAGE  </w:instrText>
    </w:r>
    <w:r>
      <w:fldChar w:fldCharType="separate"/>
    </w:r>
    <w:r>
      <w:rPr>
        <w:rStyle w:val="1063"/>
      </w:rPr>
      <w:t xml:space="preserve">1</w:t>
    </w:r>
    <w:r>
      <w:fldChar w:fldCharType="end"/>
    </w:r>
    <w:r>
      <w:rPr>
        <w:rStyle w:val="1063"/>
      </w:rPr>
    </w:r>
    <w:r/>
  </w:p>
  <w:p>
    <w:pPr>
      <w:pStyle w:val="10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70"/>
      <w:isLgl w:val="false"/>
      <w:suff w:val="tab"/>
      <w:lvlText w:val="附录%1."/>
      <w:lvlJc w:val="left"/>
      <w:pPr>
        <w:pStyle w:val="9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7"/>
      <w:isLgl w:val="false"/>
      <w:suff w:val="tab"/>
      <w:lvlText w:val="%1."/>
      <w:lvlJc w:val="left"/>
      <w:pPr>
        <w:pStyle w:val="991"/>
        <w:ind w:left="709" w:hanging="709"/>
        <w:tabs>
          <w:tab w:val="num" w:pos="709" w:leader="none"/>
        </w:tabs>
      </w:pPr>
      <w:rPr>
        <w:rFonts w:hint="eastAsia"/>
      </w:rPr>
    </w:lvl>
    <w:lvl w:ilvl="1">
      <w:start w:val="1"/>
      <w:numFmt w:val="decimal"/>
      <w:isLgl w:val="false"/>
      <w:suff w:val="tab"/>
      <w:lvlText w:val="%1.%2"/>
      <w:lvlJc w:val="left"/>
      <w:pPr>
        <w:pStyle w:val="991"/>
        <w:ind w:left="709" w:hanging="709"/>
        <w:tabs>
          <w:tab w:val="num" w:pos="709" w:leader="none"/>
        </w:tabs>
      </w:pPr>
      <w:rPr>
        <w:rFonts w:hint="eastAsia"/>
      </w:rPr>
    </w:lvl>
    <w:lvl w:ilvl="2">
      <w:start w:val="1"/>
      <w:numFmt w:val="decimal"/>
      <w:isLgl w:val="false"/>
      <w:suff w:val="tab"/>
      <w:lvlText w:val="%1.%2.%3."/>
      <w:lvlJc w:val="left"/>
      <w:pPr>
        <w:pStyle w:val="991"/>
        <w:ind w:left="425" w:hanging="425"/>
        <w:tabs>
          <w:tab w:val="num" w:pos="425" w:leader="none"/>
        </w:tabs>
      </w:pPr>
      <w:rPr>
        <w:rFonts w:hint="eastAsia"/>
      </w:rPr>
    </w:lvl>
    <w:lvl w:ilvl="3">
      <w:start w:val="1"/>
      <w:numFmt w:val="decimal"/>
      <w:isLgl w:val="false"/>
      <w:suff w:val="tab"/>
      <w:lvlText w:val="%1.%2.%3.%4."/>
      <w:lvlJc w:val="left"/>
      <w:pPr>
        <w:pStyle w:val="991"/>
        <w:ind w:left="851" w:hanging="851"/>
        <w:tabs>
          <w:tab w:val="num" w:pos="851" w:leader="none"/>
        </w:tabs>
      </w:pPr>
      <w:rPr>
        <w:rFonts w:hint="eastAsia"/>
      </w:rPr>
    </w:lvl>
    <w:lvl w:ilvl="4">
      <w:start w:val="1"/>
      <w:numFmt w:val="decimal"/>
      <w:isLgl w:val="false"/>
      <w:suff w:val="tab"/>
      <w:lvlText w:val="%1.%2.%3.%4.%5."/>
      <w:lvlJc w:val="left"/>
      <w:pPr>
        <w:pStyle w:val="991"/>
        <w:ind w:left="992" w:hanging="992"/>
        <w:tabs>
          <w:tab w:val="num" w:pos="992" w:leader="none"/>
        </w:tabs>
      </w:pPr>
      <w:rPr>
        <w:rFonts w:hint="eastAsia"/>
      </w:rPr>
    </w:lvl>
    <w:lvl w:ilvl="5">
      <w:start w:val="1"/>
      <w:numFmt w:val="decimal"/>
      <w:isLgl w:val="false"/>
      <w:suff w:val="tab"/>
      <w:lvlText w:val="%1.%2.%3.%4.%5.%6."/>
      <w:lvlJc w:val="left"/>
      <w:pPr>
        <w:pStyle w:val="991"/>
        <w:ind w:left="1134" w:hanging="1134"/>
        <w:tabs>
          <w:tab w:val="num" w:pos="1134" w:leader="none"/>
        </w:tabs>
      </w:pPr>
      <w:rPr>
        <w:rFonts w:hint="eastAsia"/>
      </w:rPr>
    </w:lvl>
    <w:lvl w:ilvl="6">
      <w:start w:val="1"/>
      <w:numFmt w:val="decimal"/>
      <w:isLgl w:val="false"/>
      <w:suff w:val="tab"/>
      <w:lvlText w:val="%1.%2.%3.%4.%5.%6.%7."/>
      <w:lvlJc w:val="left"/>
      <w:pPr>
        <w:pStyle w:val="991"/>
        <w:ind w:left="1276" w:hanging="1276"/>
        <w:tabs>
          <w:tab w:val="num" w:pos="1276" w:leader="none"/>
        </w:tabs>
      </w:pPr>
      <w:rPr>
        <w:rFonts w:hint="eastAsia"/>
      </w:rPr>
    </w:lvl>
    <w:lvl w:ilvl="7">
      <w:start w:val="1"/>
      <w:numFmt w:val="decimal"/>
      <w:isLgl w:val="false"/>
      <w:suff w:val="tab"/>
      <w:lvlText w:val="%1.%2.%3.%4.%5.%6.%7.%8."/>
      <w:lvlJc w:val="left"/>
      <w:pPr>
        <w:pStyle w:val="991"/>
        <w:ind w:left="1418" w:hanging="1418"/>
        <w:tabs>
          <w:tab w:val="num" w:pos="1418" w:leader="none"/>
        </w:tabs>
      </w:pPr>
      <w:rPr>
        <w:rFonts w:hint="eastAsia"/>
      </w:rPr>
    </w:lvl>
    <w:lvl w:ilvl="8">
      <w:start w:val="1"/>
      <w:numFmt w:val="decimal"/>
      <w:isLgl w:val="false"/>
      <w:suff w:val="tab"/>
      <w:lvlText w:val="%1.%2.%3.%4.%5.%6.%7.%8.%9."/>
      <w:lvlJc w:val="left"/>
      <w:pPr>
        <w:pStyle w:val="99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91"/>
        <w:ind w:left="0" w:firstLine="0"/>
      </w:pPr>
      <w:rPr>
        <w:rFonts w:hint="eastAsia"/>
      </w:rPr>
    </w:lvl>
    <w:lvl w:ilvl="1">
      <w:start w:val="1"/>
      <w:numFmt w:val="decimal"/>
      <w:isLgl w:val="false"/>
      <w:suff w:val="nothing"/>
      <w:lvlText w:val="%2、"/>
      <w:lvlJc w:val="left"/>
      <w:pPr>
        <w:pStyle w:val="991"/>
        <w:ind w:left="0" w:firstLine="0"/>
      </w:pPr>
      <w:rPr>
        <w:rFonts w:hint="eastAsia"/>
      </w:rPr>
    </w:lvl>
    <w:lvl w:ilvl="2">
      <w:start w:val="1"/>
      <w:numFmt w:val="decimal"/>
      <w:isLgl w:val="false"/>
      <w:suff w:val="nothing"/>
      <w:lvlText w:val="%2.%3 "/>
      <w:lvlJc w:val="left"/>
      <w:pPr>
        <w:pStyle w:val="991"/>
        <w:ind w:left="0" w:firstLine="0"/>
      </w:pPr>
      <w:rPr>
        <w:rFonts w:hint="eastAsia"/>
      </w:rPr>
    </w:lvl>
    <w:lvl w:ilvl="3">
      <w:start w:val="1"/>
      <w:numFmt w:val="decimal"/>
      <w:isLgl w:val="false"/>
      <w:suff w:val="nothing"/>
      <w:lvlText w:val="%2.%3.%4 "/>
      <w:lvlJc w:val="left"/>
      <w:pPr>
        <w:pStyle w:val="991"/>
        <w:ind w:left="0" w:firstLine="0"/>
      </w:pPr>
      <w:rPr>
        <w:rFonts w:hint="eastAsia"/>
      </w:rPr>
    </w:lvl>
    <w:lvl w:ilvl="4">
      <w:start w:val="1"/>
      <w:numFmt w:val="decimal"/>
      <w:isLgl w:val="false"/>
      <w:suff w:val="nothing"/>
      <w:lvlText w:val="%2.%3.%4.%5 "/>
      <w:lvlJc w:val="left"/>
      <w:pPr>
        <w:pStyle w:val="991"/>
        <w:ind w:left="0" w:firstLine="0"/>
      </w:pPr>
      <w:rPr>
        <w:rFonts w:hint="eastAsia"/>
      </w:rPr>
    </w:lvl>
    <w:lvl w:ilvl="5">
      <w:start w:val="1"/>
      <w:numFmt w:val="decimal"/>
      <w:pStyle w:val="997"/>
      <w:isLgl w:val="false"/>
      <w:suff w:val="nothing"/>
      <w:lvlText w:val=""/>
      <w:lvlJc w:val="left"/>
      <w:pPr>
        <w:pStyle w:val="991"/>
        <w:ind w:left="0" w:firstLine="0"/>
      </w:pPr>
      <w:rPr>
        <w:rFonts w:hint="eastAsia"/>
      </w:rPr>
    </w:lvl>
    <w:lvl w:ilvl="6">
      <w:start w:val="1"/>
      <w:numFmt w:val="decimal"/>
      <w:pStyle w:val="998"/>
      <w:isLgl w:val="false"/>
      <w:suff w:val="nothing"/>
      <w:lvlText w:val=""/>
      <w:lvlJc w:val="left"/>
      <w:pPr>
        <w:pStyle w:val="991"/>
        <w:ind w:left="0" w:firstLine="0"/>
      </w:pPr>
      <w:rPr>
        <w:rFonts w:hint="eastAsia"/>
      </w:rPr>
    </w:lvl>
    <w:lvl w:ilvl="7">
      <w:start w:val="1"/>
      <w:numFmt w:val="decimal"/>
      <w:pStyle w:val="999"/>
      <w:isLgl w:val="false"/>
      <w:suff w:val="nothing"/>
      <w:lvlText w:val=""/>
      <w:lvlJc w:val="left"/>
      <w:pPr>
        <w:pStyle w:val="991"/>
        <w:ind w:left="0" w:firstLine="0"/>
      </w:pPr>
      <w:rPr>
        <w:rFonts w:hint="eastAsia"/>
      </w:rPr>
    </w:lvl>
    <w:lvl w:ilvl="8">
      <w:start w:val="1"/>
      <w:numFmt w:val="decimal"/>
      <w:pStyle w:val="1000"/>
      <w:isLgl w:val="false"/>
      <w:suff w:val="nothing"/>
      <w:lvlText w:val=""/>
      <w:lvlJc w:val="left"/>
      <w:pPr>
        <w:pStyle w:val="991"/>
        <w:ind w:left="0" w:firstLine="0"/>
      </w:pPr>
      <w:rPr>
        <w:rFonts w:hint="eastAsia"/>
      </w:r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91"/>
    <w:next w:val="991"/>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91"/>
    <w:next w:val="991"/>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91"/>
    <w:next w:val="991"/>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91"/>
    <w:next w:val="991"/>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91"/>
    <w:next w:val="991"/>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91"/>
    <w:next w:val="991"/>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91"/>
    <w:next w:val="991"/>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91"/>
    <w:next w:val="991"/>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91"/>
    <w:next w:val="991"/>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991"/>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91"/>
    <w:next w:val="991"/>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91"/>
    <w:next w:val="991"/>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91"/>
    <w:next w:val="991"/>
    <w:link w:val="838"/>
    <w:uiPriority w:val="29"/>
    <w:qFormat/>
    <w:pPr>
      <w:ind w:left="720" w:right="720"/>
    </w:pPr>
    <w:rPr>
      <w:i/>
    </w:rPr>
  </w:style>
  <w:style w:type="character" w:styleId="838">
    <w:name w:val="Quote Char"/>
    <w:link w:val="837"/>
    <w:uiPriority w:val="29"/>
    <w:rPr>
      <w:i/>
    </w:rPr>
  </w:style>
  <w:style w:type="paragraph" w:styleId="839">
    <w:name w:val="Intense Quote"/>
    <w:basedOn w:val="991"/>
    <w:next w:val="991"/>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91"/>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91"/>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91"/>
    <w:next w:val="991"/>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991"/>
    <w:link w:val="991"/>
    <w:qFormat/>
    <w:pPr>
      <w:jc w:val="both"/>
      <w:widowControl w:val="off"/>
    </w:pPr>
    <w:rPr>
      <w:sz w:val="21"/>
      <w:szCs w:val="22"/>
      <w:lang w:val="en-US" w:eastAsia="zh-CN" w:bidi="ar-SA"/>
    </w:rPr>
  </w:style>
  <w:style w:type="paragraph" w:styleId="992">
    <w:name w:val="标题 1"/>
    <w:basedOn w:val="991"/>
    <w:next w:val="991"/>
    <w:link w:val="1003"/>
    <w:qFormat/>
    <w:pPr>
      <w:jc w:val="center"/>
      <w:keepNext/>
      <w:outlineLvl w:val="0"/>
    </w:pPr>
    <w:rPr>
      <w:rFonts w:ascii="楷体_GB2312" w:hAnsi="Times New Roman" w:eastAsia="楷体_GB2312" w:cs="Times New Roman"/>
      <w:sz w:val="28"/>
      <w:szCs w:val="28"/>
    </w:rPr>
  </w:style>
  <w:style w:type="paragraph" w:styleId="993">
    <w:name w:val="标题 2"/>
    <w:basedOn w:val="991"/>
    <w:next w:val="1005"/>
    <w:link w:val="1004"/>
    <w:qFormat/>
    <w:pPr>
      <w:jc w:val="center"/>
      <w:keepLines/>
      <w:keepNext/>
      <w:spacing w:before="260" w:after="260" w:line="416" w:lineRule="auto"/>
      <w:outlineLvl w:val="1"/>
    </w:pPr>
    <w:rPr>
      <w:rFonts w:ascii="Arial" w:hAnsi="Arial" w:eastAsia="幼圆" w:cs="Arial"/>
      <w:b/>
      <w:bCs/>
      <w:sz w:val="44"/>
      <w:szCs w:val="44"/>
    </w:rPr>
  </w:style>
  <w:style w:type="paragraph" w:styleId="994">
    <w:name w:val="标题 3"/>
    <w:basedOn w:val="991"/>
    <w:next w:val="1005"/>
    <w:link w:val="100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95">
    <w:name w:val="标题 4"/>
    <w:basedOn w:val="991"/>
    <w:next w:val="1005"/>
    <w:link w:val="1008"/>
    <w:qFormat/>
    <w:pPr>
      <w:keepLines/>
      <w:keepNext/>
      <w:spacing w:before="280" w:after="290" w:line="376" w:lineRule="auto"/>
      <w:outlineLvl w:val="3"/>
    </w:pPr>
    <w:rPr>
      <w:rFonts w:ascii="Arial" w:hAnsi="Arial" w:eastAsia="黑体" w:cs="Arial"/>
      <w:b/>
      <w:bCs/>
      <w:sz w:val="28"/>
      <w:szCs w:val="28"/>
    </w:rPr>
  </w:style>
  <w:style w:type="paragraph" w:styleId="996">
    <w:name w:val="标题 5"/>
    <w:basedOn w:val="991"/>
    <w:next w:val="1005"/>
    <w:link w:val="1009"/>
    <w:qFormat/>
    <w:pPr>
      <w:keepNext/>
      <w:outlineLvl w:val="4"/>
    </w:pPr>
    <w:rPr>
      <w:rFonts w:ascii="宋体" w:hAnsi="Times New Roman" w:eastAsia="宋体" w:cs="Times New Roman"/>
      <w:color w:val="000000"/>
      <w:sz w:val="28"/>
      <w:szCs w:val="28"/>
    </w:rPr>
  </w:style>
  <w:style w:type="paragraph" w:styleId="997">
    <w:name w:val="标题 6"/>
    <w:basedOn w:val="991"/>
    <w:next w:val="991"/>
    <w:link w:val="101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98">
    <w:name w:val="标题 7"/>
    <w:basedOn w:val="991"/>
    <w:next w:val="991"/>
    <w:link w:val="101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99">
    <w:name w:val="标题 8"/>
    <w:basedOn w:val="991"/>
    <w:next w:val="991"/>
    <w:link w:val="101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00">
    <w:name w:val="标题 9"/>
    <w:basedOn w:val="991"/>
    <w:next w:val="991"/>
    <w:link w:val="1013"/>
    <w:qFormat/>
    <w:pPr>
      <w:numPr>
        <w:ilvl w:val="8"/>
        <w:numId w:val="1"/>
      </w:numPr>
      <w:keepLines/>
      <w:keepNext/>
      <w:spacing w:before="240" w:after="64" w:line="320" w:lineRule="auto"/>
      <w:outlineLvl w:val="8"/>
    </w:pPr>
    <w:rPr>
      <w:rFonts w:ascii="Arial" w:hAnsi="Arial" w:eastAsia="黑体" w:cs="Times New Roman"/>
      <w:szCs w:val="21"/>
    </w:rPr>
  </w:style>
  <w:style w:type="character" w:styleId="1001">
    <w:name w:val="默认段落字体"/>
    <w:next w:val="1001"/>
    <w:link w:val="991"/>
    <w:uiPriority w:val="1"/>
    <w:unhideWhenUsed/>
  </w:style>
  <w:style w:type="table" w:styleId="1002">
    <w:name w:val="普通表格"/>
    <w:next w:val="1002"/>
    <w:link w:val="991"/>
    <w:uiPriority w:val="99"/>
    <w:unhideWhenUsed/>
    <w:tblPr/>
  </w:style>
  <w:style w:type="character" w:styleId="1003">
    <w:name w:val="标题 1 Char"/>
    <w:next w:val="1003"/>
    <w:link w:val="992"/>
    <w:rPr>
      <w:rFonts w:ascii="楷体_GB2312" w:hAnsi="Times New Roman" w:eastAsia="楷体_GB2312" w:cs="Times New Roman"/>
      <w:sz w:val="28"/>
      <w:szCs w:val="28"/>
    </w:rPr>
  </w:style>
  <w:style w:type="character" w:styleId="1004">
    <w:name w:val="标题 2 Char"/>
    <w:next w:val="1004"/>
    <w:link w:val="993"/>
    <w:rPr>
      <w:rFonts w:ascii="Arial" w:hAnsi="Arial" w:eastAsia="幼圆" w:cs="Arial"/>
      <w:b/>
      <w:bCs/>
      <w:sz w:val="44"/>
      <w:szCs w:val="44"/>
    </w:rPr>
  </w:style>
  <w:style w:type="paragraph" w:styleId="1005">
    <w:name w:val="正文缩进"/>
    <w:basedOn w:val="991"/>
    <w:next w:val="1005"/>
    <w:link w:val="1006"/>
    <w:pPr>
      <w:ind w:firstLine="420"/>
    </w:pPr>
    <w:rPr>
      <w:szCs w:val="21"/>
    </w:rPr>
  </w:style>
  <w:style w:type="character" w:styleId="1006">
    <w:name w:val="正文缩进 Char"/>
    <w:next w:val="1006"/>
    <w:link w:val="1005"/>
    <w:rPr>
      <w:szCs w:val="21"/>
    </w:rPr>
  </w:style>
  <w:style w:type="character" w:styleId="1007">
    <w:name w:val="标题 3 Char"/>
    <w:next w:val="1007"/>
    <w:link w:val="994"/>
    <w:rPr>
      <w:rFonts w:ascii="Times New Roman" w:hAnsi="Times New Roman" w:eastAsia="宋体" w:cs="Times New Roman"/>
      <w:b/>
      <w:bCs/>
      <w:sz w:val="32"/>
      <w:szCs w:val="32"/>
    </w:rPr>
  </w:style>
  <w:style w:type="character" w:styleId="1008">
    <w:name w:val="标题 4 Char"/>
    <w:next w:val="1008"/>
    <w:link w:val="995"/>
    <w:rPr>
      <w:rFonts w:ascii="Arial" w:hAnsi="Arial" w:eastAsia="黑体" w:cs="Arial"/>
      <w:b/>
      <w:bCs/>
      <w:sz w:val="28"/>
      <w:szCs w:val="28"/>
    </w:rPr>
  </w:style>
  <w:style w:type="character" w:styleId="1009">
    <w:name w:val="标题 5 Char"/>
    <w:next w:val="1009"/>
    <w:link w:val="996"/>
    <w:rPr>
      <w:rFonts w:ascii="宋体" w:hAnsi="Times New Roman" w:eastAsia="宋体" w:cs="Times New Roman"/>
      <w:color w:val="000000"/>
      <w:sz w:val="28"/>
      <w:szCs w:val="28"/>
    </w:rPr>
  </w:style>
  <w:style w:type="character" w:styleId="1010">
    <w:name w:val="标题 6 Char"/>
    <w:next w:val="1010"/>
    <w:link w:val="997"/>
    <w:rPr>
      <w:rFonts w:ascii="Arial" w:hAnsi="Arial" w:eastAsia="黑体" w:cs="Times New Roman"/>
      <w:b/>
      <w:bCs/>
      <w:sz w:val="24"/>
      <w:szCs w:val="24"/>
    </w:rPr>
  </w:style>
  <w:style w:type="character" w:styleId="1011">
    <w:name w:val="标题 7 Char"/>
    <w:next w:val="1011"/>
    <w:link w:val="998"/>
    <w:rPr>
      <w:rFonts w:ascii="Times New Roman" w:hAnsi="Times New Roman" w:eastAsia="宋体" w:cs="Times New Roman"/>
      <w:b/>
      <w:bCs/>
      <w:sz w:val="24"/>
      <w:szCs w:val="24"/>
    </w:rPr>
  </w:style>
  <w:style w:type="character" w:styleId="1012">
    <w:name w:val="标题 8 Char"/>
    <w:next w:val="1012"/>
    <w:link w:val="999"/>
    <w:rPr>
      <w:rFonts w:ascii="Arial" w:hAnsi="Arial" w:eastAsia="黑体" w:cs="Times New Roman"/>
      <w:sz w:val="24"/>
      <w:szCs w:val="24"/>
    </w:rPr>
  </w:style>
  <w:style w:type="character" w:styleId="1013">
    <w:name w:val="标题 9 Char"/>
    <w:next w:val="1013"/>
    <w:link w:val="1000"/>
    <w:rPr>
      <w:rFonts w:ascii="Arial" w:hAnsi="Arial" w:eastAsia="黑体" w:cs="Times New Roman"/>
      <w:szCs w:val="21"/>
    </w:rPr>
  </w:style>
  <w:style w:type="paragraph" w:styleId="1014">
    <w:name w:val="列表 3"/>
    <w:basedOn w:val="991"/>
    <w:next w:val="1014"/>
    <w:link w:val="991"/>
    <w:pPr>
      <w:ind w:left="100" w:hanging="200"/>
    </w:pPr>
    <w:rPr>
      <w:rFonts w:ascii="Times New Roman" w:hAnsi="Times New Roman" w:eastAsia="宋体" w:cs="Times New Roman"/>
      <w:szCs w:val="21"/>
    </w:rPr>
  </w:style>
  <w:style w:type="paragraph" w:styleId="1015">
    <w:name w:val="目录 7"/>
    <w:basedOn w:val="991"/>
    <w:next w:val="991"/>
    <w:link w:val="991"/>
    <w:semiHidden/>
    <w:pPr>
      <w:ind w:left="1260"/>
      <w:jc w:val="left"/>
    </w:pPr>
    <w:rPr>
      <w:rFonts w:ascii="Times New Roman" w:hAnsi="Times New Roman" w:eastAsia="宋体" w:cs="Times New Roman"/>
      <w:szCs w:val="21"/>
    </w:rPr>
  </w:style>
  <w:style w:type="paragraph" w:styleId="1016">
    <w:name w:val="文档结构图"/>
    <w:basedOn w:val="991"/>
    <w:next w:val="1016"/>
    <w:link w:val="1017"/>
    <w:semiHidden/>
    <w:pPr>
      <w:shd w:val="clear" w:color="auto" w:fill="000080"/>
    </w:pPr>
    <w:rPr>
      <w:rFonts w:ascii="Times New Roman" w:hAnsi="Times New Roman" w:eastAsia="宋体" w:cs="Times New Roman"/>
      <w:szCs w:val="21"/>
    </w:rPr>
  </w:style>
  <w:style w:type="character" w:styleId="1017">
    <w:name w:val="文档结构图 Char"/>
    <w:next w:val="1017"/>
    <w:link w:val="1016"/>
    <w:semiHidden/>
    <w:rPr>
      <w:rFonts w:ascii="Times New Roman" w:hAnsi="Times New Roman" w:eastAsia="宋体" w:cs="Times New Roman"/>
      <w:szCs w:val="21"/>
      <w:shd w:val="clear" w:color="auto" w:fill="000080"/>
    </w:rPr>
  </w:style>
  <w:style w:type="paragraph" w:styleId="1018">
    <w:name w:val="批注文字"/>
    <w:basedOn w:val="991"/>
    <w:next w:val="1018"/>
    <w:link w:val="1019"/>
    <w:unhideWhenUsed/>
    <w:pPr>
      <w:jc w:val="left"/>
    </w:pPr>
  </w:style>
  <w:style w:type="character" w:styleId="1019">
    <w:name w:val="批注文字 Char"/>
    <w:next w:val="1019"/>
    <w:link w:val="1018"/>
    <w:uiPriority w:val="99"/>
    <w:semiHidden/>
  </w:style>
  <w:style w:type="paragraph" w:styleId="1020">
    <w:name w:val="正文文本 3"/>
    <w:basedOn w:val="991"/>
    <w:next w:val="1020"/>
    <w:link w:val="1021"/>
    <w:rPr>
      <w:rFonts w:ascii="仿宋_GB2312" w:hAnsi="Arial" w:eastAsia="仿宋_GB2312" w:cs="Times New Roman"/>
      <w:sz w:val="32"/>
      <w:szCs w:val="32"/>
    </w:rPr>
  </w:style>
  <w:style w:type="character" w:styleId="1021">
    <w:name w:val="正文文本 3 Char"/>
    <w:next w:val="1021"/>
    <w:link w:val="1020"/>
    <w:rPr>
      <w:rFonts w:ascii="仿宋_GB2312" w:hAnsi="Arial" w:eastAsia="仿宋_GB2312" w:cs="Times New Roman"/>
      <w:sz w:val="32"/>
      <w:szCs w:val="32"/>
    </w:rPr>
  </w:style>
  <w:style w:type="paragraph" w:styleId="1022">
    <w:name w:val="正文文本"/>
    <w:basedOn w:val="991"/>
    <w:next w:val="1022"/>
    <w:link w:val="1023"/>
    <w:rPr>
      <w:rFonts w:ascii="楷体_GB2312" w:hAnsi="Arial" w:eastAsia="楷体_GB2312" w:cs="Times New Roman"/>
      <w:sz w:val="28"/>
      <w:szCs w:val="28"/>
    </w:rPr>
  </w:style>
  <w:style w:type="character" w:styleId="1023">
    <w:name w:val="正文文本 Char"/>
    <w:next w:val="1023"/>
    <w:link w:val="1022"/>
    <w:rPr>
      <w:rFonts w:ascii="楷体_GB2312" w:hAnsi="Arial" w:eastAsia="楷体_GB2312" w:cs="Times New Roman"/>
      <w:sz w:val="28"/>
      <w:szCs w:val="28"/>
    </w:rPr>
  </w:style>
  <w:style w:type="paragraph" w:styleId="1024">
    <w:name w:val="正文文本缩进"/>
    <w:basedOn w:val="991"/>
    <w:next w:val="1024"/>
    <w:link w:val="1025"/>
    <w:unhideWhenUsed/>
    <w:pPr>
      <w:ind w:left="420"/>
      <w:spacing w:after="120"/>
    </w:pPr>
  </w:style>
  <w:style w:type="character" w:styleId="1025">
    <w:name w:val="正文文本缩进 Char"/>
    <w:next w:val="1025"/>
    <w:link w:val="1024"/>
    <w:uiPriority w:val="99"/>
    <w:semiHidden/>
  </w:style>
  <w:style w:type="paragraph" w:styleId="1026">
    <w:name w:val="列表 2"/>
    <w:basedOn w:val="991"/>
    <w:next w:val="1026"/>
    <w:link w:val="991"/>
    <w:pPr>
      <w:ind w:left="100" w:hanging="200"/>
    </w:pPr>
    <w:rPr>
      <w:rFonts w:ascii="Times New Roman" w:hAnsi="Times New Roman" w:eastAsia="宋体" w:cs="Times New Roman"/>
      <w:szCs w:val="21"/>
    </w:rPr>
  </w:style>
  <w:style w:type="paragraph" w:styleId="1027">
    <w:name w:val="目录 5"/>
    <w:basedOn w:val="991"/>
    <w:next w:val="991"/>
    <w:link w:val="991"/>
    <w:semiHidden/>
    <w:pPr>
      <w:ind w:left="840"/>
      <w:jc w:val="left"/>
    </w:pPr>
    <w:rPr>
      <w:rFonts w:ascii="Times New Roman" w:hAnsi="Times New Roman" w:eastAsia="宋体" w:cs="Times New Roman"/>
      <w:szCs w:val="21"/>
    </w:rPr>
  </w:style>
  <w:style w:type="paragraph" w:styleId="1028">
    <w:name w:val="目录 3"/>
    <w:basedOn w:val="991"/>
    <w:next w:val="991"/>
    <w:link w:val="991"/>
    <w:semiHidden/>
    <w:pPr>
      <w:ind w:left="420"/>
      <w:jc w:val="left"/>
    </w:pPr>
    <w:rPr>
      <w:rFonts w:ascii="Times New Roman" w:hAnsi="Times New Roman" w:eastAsia="宋体" w:cs="Times New Roman"/>
      <w:i/>
      <w:iCs/>
      <w:szCs w:val="24"/>
    </w:rPr>
  </w:style>
  <w:style w:type="paragraph" w:styleId="1029">
    <w:name w:val="纯文本"/>
    <w:basedOn w:val="991"/>
    <w:next w:val="1029"/>
    <w:link w:val="1030"/>
    <w:qFormat/>
    <w:rPr>
      <w:rFonts w:ascii="宋体" w:hAnsi="Courier New" w:eastAsia="宋体" w:cs="Courier New"/>
      <w:szCs w:val="21"/>
    </w:rPr>
  </w:style>
  <w:style w:type="character" w:styleId="1030">
    <w:name w:val="纯文本 Char"/>
    <w:next w:val="1030"/>
    <w:link w:val="1029"/>
    <w:rPr>
      <w:rFonts w:ascii="宋体" w:hAnsi="Courier New" w:eastAsia="宋体" w:cs="Courier New"/>
      <w:szCs w:val="21"/>
    </w:rPr>
  </w:style>
  <w:style w:type="paragraph" w:styleId="1031">
    <w:name w:val="目录 8"/>
    <w:basedOn w:val="991"/>
    <w:next w:val="991"/>
    <w:link w:val="991"/>
    <w:semiHidden/>
    <w:pPr>
      <w:ind w:left="1470"/>
      <w:jc w:val="left"/>
    </w:pPr>
    <w:rPr>
      <w:rFonts w:ascii="Times New Roman" w:hAnsi="Times New Roman" w:eastAsia="宋体" w:cs="Times New Roman"/>
      <w:szCs w:val="21"/>
    </w:rPr>
  </w:style>
  <w:style w:type="paragraph" w:styleId="1032">
    <w:name w:val="日期"/>
    <w:basedOn w:val="991"/>
    <w:next w:val="991"/>
    <w:link w:val="1033"/>
    <w:rPr>
      <w:rFonts w:ascii="Times New Roman" w:hAnsi="Times New Roman" w:eastAsia="宋体" w:cs="Times New Roman"/>
      <w:sz w:val="24"/>
      <w:szCs w:val="24"/>
    </w:rPr>
  </w:style>
  <w:style w:type="character" w:styleId="1033">
    <w:name w:val="日期 Char"/>
    <w:next w:val="1033"/>
    <w:link w:val="1032"/>
    <w:rPr>
      <w:rFonts w:ascii="Times New Roman" w:hAnsi="Times New Roman" w:eastAsia="宋体" w:cs="Times New Roman"/>
      <w:sz w:val="24"/>
      <w:szCs w:val="24"/>
    </w:rPr>
  </w:style>
  <w:style w:type="paragraph" w:styleId="1034">
    <w:name w:val="正文文本缩进 2"/>
    <w:basedOn w:val="991"/>
    <w:next w:val="1034"/>
    <w:link w:val="1035"/>
    <w:pPr>
      <w:ind w:left="630" w:firstLine="645"/>
    </w:pPr>
    <w:rPr>
      <w:rFonts w:ascii="Arial" w:hAnsi="Arial" w:eastAsia="仿宋_GB2312" w:cs="Arial"/>
      <w:sz w:val="32"/>
      <w:szCs w:val="32"/>
    </w:rPr>
  </w:style>
  <w:style w:type="character" w:styleId="1035">
    <w:name w:val="正文文本缩进 2 Char"/>
    <w:next w:val="1035"/>
    <w:link w:val="1034"/>
    <w:rPr>
      <w:rFonts w:ascii="Arial" w:hAnsi="Arial" w:eastAsia="仿宋_GB2312" w:cs="Arial"/>
      <w:sz w:val="32"/>
      <w:szCs w:val="32"/>
    </w:rPr>
  </w:style>
  <w:style w:type="paragraph" w:styleId="1036">
    <w:name w:val="批注框文本"/>
    <w:basedOn w:val="991"/>
    <w:next w:val="1036"/>
    <w:link w:val="1037"/>
    <w:semiHidden/>
    <w:rPr>
      <w:rFonts w:ascii="Times New Roman" w:hAnsi="Times New Roman" w:eastAsia="宋体" w:cs="Times New Roman"/>
      <w:sz w:val="18"/>
      <w:szCs w:val="18"/>
    </w:rPr>
  </w:style>
  <w:style w:type="character" w:styleId="1037">
    <w:name w:val="批注框文本 Char"/>
    <w:next w:val="1037"/>
    <w:link w:val="1036"/>
    <w:semiHidden/>
    <w:rPr>
      <w:rFonts w:ascii="Times New Roman" w:hAnsi="Times New Roman" w:eastAsia="宋体" w:cs="Times New Roman"/>
      <w:sz w:val="18"/>
      <w:szCs w:val="18"/>
    </w:rPr>
  </w:style>
  <w:style w:type="paragraph" w:styleId="1038">
    <w:name w:val="页脚"/>
    <w:basedOn w:val="991"/>
    <w:next w:val="1038"/>
    <w:link w:val="103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39">
    <w:name w:val="页脚 Char"/>
    <w:next w:val="1039"/>
    <w:link w:val="1038"/>
    <w:uiPriority w:val="99"/>
    <w:rPr>
      <w:rFonts w:ascii="Times New Roman" w:hAnsi="Times New Roman" w:eastAsia="宋体" w:cs="Times New Roman"/>
      <w:sz w:val="18"/>
      <w:szCs w:val="18"/>
    </w:rPr>
  </w:style>
  <w:style w:type="paragraph" w:styleId="1040">
    <w:name w:val="页眉"/>
    <w:basedOn w:val="991"/>
    <w:next w:val="1040"/>
    <w:link w:val="104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1">
    <w:name w:val="页眉 Char"/>
    <w:next w:val="1041"/>
    <w:link w:val="1040"/>
    <w:rPr>
      <w:rFonts w:ascii="Times New Roman" w:hAnsi="Times New Roman" w:eastAsia="宋体" w:cs="Times New Roman"/>
      <w:sz w:val="18"/>
      <w:szCs w:val="18"/>
    </w:rPr>
  </w:style>
  <w:style w:type="paragraph" w:styleId="1042">
    <w:name w:val="目录 1"/>
    <w:basedOn w:val="991"/>
    <w:next w:val="991"/>
    <w:link w:val="99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43">
    <w:name w:val="目录 4"/>
    <w:basedOn w:val="991"/>
    <w:next w:val="991"/>
    <w:link w:val="991"/>
    <w:semiHidden/>
    <w:pPr>
      <w:ind w:left="630"/>
      <w:jc w:val="left"/>
    </w:pPr>
    <w:rPr>
      <w:rFonts w:ascii="Times New Roman" w:hAnsi="Times New Roman" w:eastAsia="宋体" w:cs="Times New Roman"/>
      <w:szCs w:val="21"/>
    </w:rPr>
  </w:style>
  <w:style w:type="paragraph" w:styleId="1044">
    <w:name w:val="列表"/>
    <w:basedOn w:val="991"/>
    <w:next w:val="1044"/>
    <w:link w:val="991"/>
    <w:pPr>
      <w:ind w:left="200" w:hanging="200"/>
    </w:pPr>
    <w:rPr>
      <w:rFonts w:ascii="Times New Roman" w:hAnsi="Times New Roman" w:eastAsia="宋体" w:cs="Times New Roman"/>
      <w:szCs w:val="21"/>
    </w:rPr>
  </w:style>
  <w:style w:type="paragraph" w:styleId="1045">
    <w:name w:val="目录 6"/>
    <w:basedOn w:val="991"/>
    <w:next w:val="991"/>
    <w:link w:val="991"/>
    <w:semiHidden/>
    <w:pPr>
      <w:ind w:left="1050"/>
      <w:jc w:val="left"/>
    </w:pPr>
    <w:rPr>
      <w:rFonts w:ascii="Times New Roman" w:hAnsi="Times New Roman" w:eastAsia="宋体" w:cs="Times New Roman"/>
      <w:szCs w:val="21"/>
    </w:rPr>
  </w:style>
  <w:style w:type="paragraph" w:styleId="1046">
    <w:name w:val="正文文本缩进 3"/>
    <w:basedOn w:val="991"/>
    <w:next w:val="1046"/>
    <w:link w:val="1047"/>
    <w:pPr>
      <w:ind w:left="645" w:firstLine="645"/>
    </w:pPr>
    <w:rPr>
      <w:rFonts w:ascii="Arial" w:hAnsi="Arial" w:eastAsia="仿宋_GB2312" w:cs="Arial"/>
      <w:color w:val="ffff00"/>
      <w:sz w:val="32"/>
      <w:szCs w:val="32"/>
    </w:rPr>
  </w:style>
  <w:style w:type="character" w:styleId="1047">
    <w:name w:val="正文文本缩进 3 Char"/>
    <w:next w:val="1047"/>
    <w:link w:val="1046"/>
    <w:rPr>
      <w:rFonts w:ascii="Arial" w:hAnsi="Arial" w:eastAsia="仿宋_GB2312" w:cs="Arial"/>
      <w:color w:val="ffff00"/>
      <w:sz w:val="32"/>
      <w:szCs w:val="32"/>
    </w:rPr>
  </w:style>
  <w:style w:type="paragraph" w:styleId="1048">
    <w:name w:val="图表目录"/>
    <w:basedOn w:val="991"/>
    <w:next w:val="991"/>
    <w:link w:val="991"/>
    <w:semiHidden/>
    <w:pPr>
      <w:ind w:left="840" w:hanging="420"/>
    </w:pPr>
    <w:rPr>
      <w:rFonts w:ascii="Times New Roman" w:hAnsi="Times New Roman" w:eastAsia="宋体" w:cs="Times New Roman"/>
      <w:szCs w:val="21"/>
    </w:rPr>
  </w:style>
  <w:style w:type="paragraph" w:styleId="1049">
    <w:name w:val="目录 2"/>
    <w:basedOn w:val="991"/>
    <w:next w:val="991"/>
    <w:link w:val="991"/>
    <w:semiHidden/>
    <w:pPr>
      <w:ind w:left="210"/>
      <w:jc w:val="left"/>
    </w:pPr>
    <w:rPr>
      <w:rFonts w:ascii="Times New Roman" w:hAnsi="Times New Roman" w:eastAsia="宋体" w:cs="Times New Roman"/>
      <w:smallCaps/>
      <w:szCs w:val="24"/>
    </w:rPr>
  </w:style>
  <w:style w:type="paragraph" w:styleId="1050">
    <w:name w:val="目录 9"/>
    <w:basedOn w:val="991"/>
    <w:next w:val="991"/>
    <w:link w:val="991"/>
    <w:semiHidden/>
    <w:pPr>
      <w:ind w:left="1680"/>
      <w:jc w:val="left"/>
    </w:pPr>
    <w:rPr>
      <w:rFonts w:ascii="Times New Roman" w:hAnsi="Times New Roman" w:eastAsia="宋体" w:cs="Times New Roman"/>
      <w:szCs w:val="21"/>
    </w:rPr>
  </w:style>
  <w:style w:type="paragraph" w:styleId="1051">
    <w:name w:val="正文文本 2"/>
    <w:basedOn w:val="991"/>
    <w:next w:val="1051"/>
    <w:link w:val="1052"/>
    <w:pPr>
      <w:jc w:val="center"/>
      <w:widowControl/>
    </w:pPr>
    <w:rPr>
      <w:rFonts w:ascii="楷体_GB2312" w:hAnsi="Times New Roman" w:eastAsia="楷体_GB2312" w:cs="Times New Roman"/>
      <w:sz w:val="28"/>
      <w:szCs w:val="28"/>
    </w:rPr>
  </w:style>
  <w:style w:type="character" w:styleId="1052">
    <w:name w:val="正文文本 2 Char"/>
    <w:next w:val="1052"/>
    <w:link w:val="1051"/>
    <w:rPr>
      <w:rFonts w:ascii="楷体_GB2312" w:hAnsi="Times New Roman" w:eastAsia="楷体_GB2312" w:cs="Times New Roman"/>
      <w:sz w:val="28"/>
      <w:szCs w:val="28"/>
    </w:rPr>
  </w:style>
  <w:style w:type="paragraph" w:styleId="1053">
    <w:name w:val="普通(网站)"/>
    <w:basedOn w:val="991"/>
    <w:next w:val="1053"/>
    <w:link w:val="991"/>
    <w:uiPriority w:val="99"/>
    <w:pPr>
      <w:jc w:val="left"/>
      <w:spacing w:before="100" w:beforeAutospacing="1" w:after="100" w:afterAutospacing="1"/>
      <w:widowControl/>
    </w:pPr>
    <w:rPr>
      <w:rFonts w:ascii="宋体" w:hAnsi="宋体" w:eastAsia="宋体" w:cs="宋体"/>
      <w:sz w:val="24"/>
      <w:szCs w:val="24"/>
    </w:rPr>
  </w:style>
  <w:style w:type="paragraph" w:styleId="1054">
    <w:name w:val="索引 1"/>
    <w:basedOn w:val="991"/>
    <w:next w:val="991"/>
    <w:link w:val="991"/>
    <w:semiHidden/>
    <w:pPr>
      <w:spacing w:line="240" w:lineRule="atLeast"/>
    </w:pPr>
    <w:rPr>
      <w:rFonts w:ascii="Times New Roman" w:hAnsi="Times New Roman" w:eastAsia="宋体" w:cs="Times New Roman"/>
      <w:b/>
      <w:bCs/>
      <w:szCs w:val="21"/>
    </w:rPr>
  </w:style>
  <w:style w:type="paragraph" w:styleId="1055">
    <w:name w:val="批注主题"/>
    <w:basedOn w:val="1018"/>
    <w:next w:val="1018"/>
    <w:link w:val="1056"/>
    <w:semiHidden/>
    <w:rPr>
      <w:rFonts w:ascii="Times New Roman" w:hAnsi="Times New Roman" w:eastAsia="宋体" w:cs="Times New Roman"/>
      <w:b/>
      <w:bCs/>
      <w:szCs w:val="21"/>
    </w:rPr>
  </w:style>
  <w:style w:type="character" w:styleId="1056">
    <w:name w:val="批注主题 Char"/>
    <w:next w:val="1056"/>
    <w:link w:val="1055"/>
    <w:semiHidden/>
    <w:rPr>
      <w:rFonts w:ascii="Times New Roman" w:hAnsi="Times New Roman" w:eastAsia="宋体" w:cs="Times New Roman"/>
      <w:b/>
      <w:bCs/>
      <w:szCs w:val="21"/>
    </w:rPr>
  </w:style>
  <w:style w:type="paragraph" w:styleId="1057">
    <w:name w:val="正文首行缩进"/>
    <w:basedOn w:val="991"/>
    <w:next w:val="1057"/>
    <w:link w:val="1058"/>
    <w:pPr>
      <w:ind w:firstLine="200"/>
      <w:spacing w:line="360" w:lineRule="auto"/>
    </w:pPr>
    <w:rPr>
      <w:rFonts w:ascii="仿宋_GB2312" w:hAnsi="Times New Roman" w:eastAsia="仿宋_GB2312" w:cs="Times New Roman"/>
      <w:sz w:val="30"/>
      <w:szCs w:val="30"/>
    </w:rPr>
  </w:style>
  <w:style w:type="character" w:styleId="1058">
    <w:name w:val="正文首行缩进 Char"/>
    <w:next w:val="1058"/>
    <w:link w:val="1057"/>
    <w:rPr>
      <w:rFonts w:ascii="仿宋_GB2312" w:hAnsi="Times New Roman" w:eastAsia="仿宋_GB2312" w:cs="Times New Roman"/>
      <w:sz w:val="30"/>
      <w:szCs w:val="30"/>
    </w:rPr>
  </w:style>
  <w:style w:type="paragraph" w:styleId="1059">
    <w:name w:val="正文首行缩进 2"/>
    <w:basedOn w:val="1024"/>
    <w:next w:val="1059"/>
    <w:link w:val="1060"/>
    <w:pPr>
      <w:ind w:left="0" w:firstLine="420"/>
      <w:spacing w:after="0" w:line="360" w:lineRule="auto"/>
    </w:pPr>
    <w:rPr>
      <w:rFonts w:ascii="宋体" w:hAnsi="宋体" w:eastAsia="宋体" w:cs="Times New Roman"/>
      <w:szCs w:val="20"/>
    </w:rPr>
  </w:style>
  <w:style w:type="character" w:styleId="1060">
    <w:name w:val="正文首行缩进 2 Char"/>
    <w:next w:val="1060"/>
    <w:link w:val="1059"/>
    <w:rPr>
      <w:rFonts w:ascii="宋体" w:hAnsi="宋体" w:eastAsia="宋体" w:cs="Times New Roman"/>
      <w:szCs w:val="20"/>
    </w:rPr>
  </w:style>
  <w:style w:type="table" w:styleId="1061">
    <w:name w:val="网格型"/>
    <w:basedOn w:val="1002"/>
    <w:next w:val="1061"/>
    <w:link w:val="991"/>
    <w:pPr>
      <w:jc w:val="both"/>
      <w:widowControl w:val="off"/>
    </w:pPr>
    <w:rPr>
      <w:rFonts w:ascii="Times New Roman" w:hAnsi="Times New Roman" w:eastAsia="宋体" w:cs="Times New Roman"/>
      <w:sz w:val="20"/>
      <w:szCs w:val="20"/>
    </w:rPr>
    <w:tblPr/>
  </w:style>
  <w:style w:type="character" w:styleId="1062">
    <w:name w:val="要点"/>
    <w:basedOn w:val="1001"/>
    <w:next w:val="1062"/>
    <w:link w:val="991"/>
    <w:qFormat/>
    <w:rPr>
      <w:b/>
      <w:bCs/>
    </w:rPr>
  </w:style>
  <w:style w:type="character" w:styleId="1063">
    <w:name w:val="页码"/>
    <w:next w:val="1063"/>
    <w:link w:val="991"/>
  </w:style>
  <w:style w:type="character" w:styleId="1064">
    <w:name w:val="已访问的超链接"/>
    <w:next w:val="1064"/>
    <w:link w:val="991"/>
    <w:rPr>
      <w:color w:val="800080"/>
      <w:u w:val="single"/>
    </w:rPr>
  </w:style>
  <w:style w:type="character" w:styleId="1065">
    <w:name w:val="强调"/>
    <w:basedOn w:val="1001"/>
    <w:next w:val="1065"/>
    <w:link w:val="991"/>
    <w:qFormat/>
    <w:rPr>
      <w:i/>
    </w:rPr>
  </w:style>
  <w:style w:type="character" w:styleId="1066">
    <w:name w:val="超链接"/>
    <w:next w:val="1066"/>
    <w:link w:val="991"/>
    <w:rPr>
      <w:color w:val="0000ff"/>
      <w:u w:val="single"/>
    </w:rPr>
  </w:style>
  <w:style w:type="character" w:styleId="1067">
    <w:name w:val="批注引用"/>
    <w:next w:val="1067"/>
    <w:link w:val="991"/>
    <w:semiHidden/>
    <w:rPr>
      <w:sz w:val="21"/>
      <w:szCs w:val="21"/>
    </w:rPr>
  </w:style>
  <w:style w:type="character" w:styleId="1068">
    <w:name w:val="font5 Char"/>
    <w:next w:val="1068"/>
    <w:link w:val="991"/>
    <w:rPr>
      <w:rFonts w:ascii="宋体" w:hAnsi="宋体" w:eastAsia="宋体"/>
      <w:sz w:val="28"/>
      <w:szCs w:val="28"/>
      <w:lang w:val="en-US" w:eastAsia="zh-CN" w:bidi="ar-SA"/>
    </w:rPr>
  </w:style>
  <w:style w:type="character" w:styleId="1069">
    <w:name w:val="二级目录 Char"/>
    <w:next w:val="1069"/>
    <w:link w:val="1070"/>
    <w:rPr>
      <w:b/>
      <w:sz w:val="30"/>
      <w:szCs w:val="28"/>
    </w:rPr>
  </w:style>
  <w:style w:type="paragraph" w:styleId="1070">
    <w:name w:val="二级目录"/>
    <w:next w:val="991"/>
    <w:link w:val="1069"/>
    <w:pPr>
      <w:numPr>
        <w:ilvl w:val="0"/>
        <w:numId w:val="2"/>
      </w:numPr>
      <w:tabs>
        <w:tab w:val="left" w:pos="907" w:leader="none"/>
        <w:tab w:val="left" w:pos="1145" w:leader="none"/>
      </w:tabs>
      <w:outlineLvl w:val="1"/>
    </w:pPr>
    <w:rPr>
      <w:b/>
      <w:sz w:val="30"/>
      <w:szCs w:val="28"/>
      <w:lang w:val="en-US" w:eastAsia="zh-CN" w:bidi="ar-SA"/>
    </w:rPr>
  </w:style>
  <w:style w:type="character" w:styleId="1071">
    <w:name w:val="列出段落 Char,Bullet List Char,numbered Char,FooterText Char,List Paragraph1 Char,Paragraphe de liste1 Char"/>
    <w:next w:val="1071"/>
    <w:link w:val="1072"/>
    <w:rPr>
      <w:rFonts w:ascii="Calibri" w:hAnsi="Calibri"/>
      <w:sz w:val="24"/>
      <w:szCs w:val="24"/>
      <w:lang w:eastAsia="en-US" w:bidi="en-US"/>
    </w:rPr>
  </w:style>
  <w:style w:type="paragraph" w:styleId="1072">
    <w:name w:val="列出段落1"/>
    <w:basedOn w:val="991"/>
    <w:next w:val="1072"/>
    <w:link w:val="1071"/>
    <w:qFormat/>
    <w:pPr>
      <w:contextualSpacing/>
      <w:ind w:left="720"/>
      <w:jc w:val="left"/>
      <w:widowControl/>
    </w:pPr>
    <w:rPr>
      <w:rFonts w:ascii="Calibri" w:hAnsi="Calibri"/>
      <w:sz w:val="24"/>
      <w:szCs w:val="24"/>
      <w:lang w:eastAsia="en-US" w:bidi="en-US"/>
    </w:rPr>
  </w:style>
  <w:style w:type="paragraph" w:styleId="1073">
    <w:name w:val="Body Text(ch)"/>
    <w:basedOn w:val="991"/>
    <w:next w:val="1022"/>
    <w:link w:val="991"/>
    <w:pPr>
      <w:spacing w:after="120"/>
    </w:pPr>
    <w:rPr>
      <w:rFonts w:ascii="宋体" w:hAnsi="Arial" w:eastAsia="宋体" w:cs="Times New Roman"/>
      <w:bCs/>
      <w:iCs/>
      <w:szCs w:val="24"/>
    </w:rPr>
  </w:style>
  <w:style w:type="paragraph" w:styleId="1074">
    <w:name w:val="xl27"/>
    <w:basedOn w:val="991"/>
    <w:next w:val="1074"/>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5">
    <w:name w:val="xl26"/>
    <w:basedOn w:val="991"/>
    <w:next w:val="1075"/>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6">
    <w:name w:val="Char"/>
    <w:basedOn w:val="991"/>
    <w:next w:val="1076"/>
    <w:link w:val="991"/>
    <w:pPr>
      <w:ind w:firstLine="200"/>
      <w:tabs>
        <w:tab w:val="left" w:pos="360" w:leader="none"/>
      </w:tabs>
    </w:pPr>
    <w:rPr>
      <w:rFonts w:ascii="Times New Roman" w:hAnsi="Times New Roman" w:eastAsia="宋体" w:cs="Times New Roman"/>
      <w:sz w:val="28"/>
      <w:szCs w:val="30"/>
    </w:rPr>
  </w:style>
  <w:style w:type="paragraph" w:styleId="1077">
    <w:name w:val=" Char"/>
    <w:basedOn w:val="1016"/>
    <w:next w:val="1077"/>
    <w:link w:val="991"/>
    <w:rPr>
      <w:rFonts w:ascii="Tahoma" w:hAnsi="Tahoma"/>
      <w:sz w:val="24"/>
      <w:szCs w:val="24"/>
    </w:rPr>
  </w:style>
  <w:style w:type="paragraph" w:styleId="1078">
    <w:name w:val="普通正文"/>
    <w:basedOn w:val="991"/>
    <w:next w:val="1078"/>
    <w:link w:val="991"/>
    <w:pPr>
      <w:ind w:firstLine="480"/>
      <w:jc w:val="left"/>
      <w:spacing w:before="120" w:after="120" w:line="360" w:lineRule="auto"/>
    </w:pPr>
    <w:rPr>
      <w:rFonts w:ascii="Arial" w:hAnsi="Arial" w:eastAsia="宋体" w:cs="Times New Roman"/>
      <w:sz w:val="24"/>
      <w:szCs w:val="24"/>
    </w:rPr>
  </w:style>
  <w:style w:type="paragraph" w:styleId="1079">
    <w:name w:val="table_lines"/>
    <w:basedOn w:val="991"/>
    <w:next w:val="1079"/>
    <w:link w:val="991"/>
    <w:pPr>
      <w:jc w:val="left"/>
      <w:widowControl/>
    </w:pPr>
    <w:rPr>
      <w:rFonts w:ascii="Times New Roman" w:hAnsi="Times New Roman" w:eastAsia="宋体" w:cs="Times New Roman"/>
      <w:sz w:val="20"/>
      <w:szCs w:val="20"/>
      <w:lang w:val="de-DE" w:eastAsia="de-DE"/>
    </w:rPr>
  </w:style>
  <w:style w:type="paragraph" w:styleId="1080">
    <w:name w:val="附录1"/>
    <w:next w:val="1080"/>
    <w:link w:val="9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1">
    <w:name w:val="font7"/>
    <w:basedOn w:val="991"/>
    <w:next w:val="1081"/>
    <w:link w:val="991"/>
    <w:pPr>
      <w:jc w:val="left"/>
      <w:spacing w:before="100" w:beforeAutospacing="1" w:after="100" w:afterAutospacing="1"/>
      <w:widowControl/>
    </w:pPr>
    <w:rPr>
      <w:rFonts w:hint="eastAsia" w:ascii="宋体" w:hAnsi="宋体" w:eastAsia="宋体" w:cs="Times New Roman"/>
      <w:sz w:val="18"/>
      <w:szCs w:val="18"/>
    </w:rPr>
  </w:style>
  <w:style w:type="paragraph" w:styleId="1082">
    <w:name w:val=" Char Char Char Char"/>
    <w:basedOn w:val="1016"/>
    <w:next w:val="1082"/>
    <w:link w:val="991"/>
    <w:pPr>
      <w:spacing w:line="360" w:lineRule="auto"/>
    </w:pPr>
    <w:rPr>
      <w:rFonts w:ascii="Tahoma" w:hAnsi="Tahoma"/>
      <w:sz w:val="24"/>
      <w:szCs w:val="24"/>
    </w:rPr>
  </w:style>
  <w:style w:type="paragraph" w:styleId="1083">
    <w:name w:val="列出段落"/>
    <w:basedOn w:val="991"/>
    <w:next w:val="1083"/>
    <w:link w:val="991"/>
    <w:qFormat/>
    <w:pPr>
      <w:contextualSpacing/>
      <w:ind w:left="720"/>
      <w:jc w:val="left"/>
      <w:widowControl/>
    </w:pPr>
    <w:rPr>
      <w:rFonts w:ascii="Calibri" w:hAnsi="Calibri" w:eastAsia="宋体" w:cs="Times New Roman"/>
      <w:sz w:val="24"/>
      <w:szCs w:val="24"/>
      <w:lang w:eastAsia="en-US" w:bidi="en-US"/>
    </w:rPr>
  </w:style>
  <w:style w:type="paragraph" w:styleId="1084">
    <w:name w:val="4"/>
    <w:basedOn w:val="991"/>
    <w:next w:val="1046"/>
    <w:link w:val="991"/>
    <w:pPr>
      <w:ind w:firstLine="420"/>
      <w:spacing w:line="360" w:lineRule="auto"/>
    </w:pPr>
    <w:rPr>
      <w:rFonts w:ascii="Times New Roman" w:hAnsi="Times New Roman" w:eastAsia="宋体" w:cs="Times New Roman"/>
      <w:color w:val="ff0000"/>
      <w:sz w:val="24"/>
      <w:szCs w:val="24"/>
    </w:rPr>
  </w:style>
  <w:style w:type="paragraph" w:styleId="1085">
    <w:name w:val="普通 (Web)"/>
    <w:basedOn w:val="991"/>
    <w:next w:val="1085"/>
    <w:link w:val="991"/>
    <w:pPr>
      <w:jc w:val="left"/>
      <w:spacing w:before="100" w:beforeAutospacing="1" w:after="100" w:afterAutospacing="1"/>
      <w:widowControl/>
    </w:pPr>
    <w:rPr>
      <w:rFonts w:ascii="宋体" w:hAnsi="宋体" w:eastAsia="宋体" w:cs="Times New Roman"/>
      <w:sz w:val="24"/>
      <w:szCs w:val="24"/>
    </w:rPr>
  </w:style>
  <w:style w:type="paragraph" w:styleId="1086">
    <w:name w:val=" Char Char Char Char Char Char Char Char Char Char"/>
    <w:basedOn w:val="991"/>
    <w:next w:val="1086"/>
    <w:link w:val="991"/>
    <w:pPr>
      <w:spacing w:line="360" w:lineRule="auto"/>
    </w:pPr>
    <w:rPr>
      <w:rFonts w:ascii="Times New Roman" w:hAnsi="Times New Roman" w:eastAsia="宋体" w:cs="Times New Roman"/>
      <w:sz w:val="24"/>
      <w:szCs w:val="20"/>
    </w:rPr>
  </w:style>
  <w:style w:type="paragraph" w:styleId="1087">
    <w:name w:val="样式1"/>
    <w:basedOn w:val="991"/>
    <w:next w:val="1087"/>
    <w:link w:val="991"/>
    <w:pPr>
      <w:numPr>
        <w:ilvl w:val="0"/>
        <w:numId w:val="3"/>
      </w:numPr>
      <w:tabs>
        <w:tab w:val="left" w:pos="709" w:leader="none"/>
      </w:tabs>
    </w:pPr>
    <w:rPr>
      <w:rFonts w:ascii="宋体" w:hAnsi="宋体" w:eastAsia="宋体" w:cs="Times New Roman"/>
      <w:szCs w:val="21"/>
    </w:rPr>
  </w:style>
  <w:style w:type="paragraph" w:styleId="1088">
    <w:name w:val="font6"/>
    <w:basedOn w:val="991"/>
    <w:next w:val="1088"/>
    <w:link w:val="991"/>
    <w:pPr>
      <w:jc w:val="left"/>
      <w:spacing w:before="100" w:beforeAutospacing="1" w:after="100" w:afterAutospacing="1"/>
      <w:widowControl/>
    </w:pPr>
    <w:rPr>
      <w:rFonts w:hint="eastAsia" w:ascii="宋体" w:hAnsi="宋体" w:eastAsia="宋体" w:cs="Times New Roman"/>
      <w:sz w:val="28"/>
      <w:szCs w:val="28"/>
      <w:u w:val="single"/>
    </w:rPr>
  </w:style>
  <w:style w:type="paragraph" w:styleId="1089">
    <w:name w:val="xl25"/>
    <w:basedOn w:val="991"/>
    <w:next w:val="1089"/>
    <w:link w:val="9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0">
    <w:name w:val="图标"/>
    <w:basedOn w:val="991"/>
    <w:next w:val="991"/>
    <w:link w:val="9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1">
    <w:name w:val="标题3"/>
    <w:basedOn w:val="991"/>
    <w:next w:val="991"/>
    <w:link w:val="991"/>
    <w:pPr>
      <w:ind w:firstLine="624"/>
      <w:spacing w:line="590" w:lineRule="atLeast"/>
    </w:pPr>
    <w:rPr>
      <w:rFonts w:ascii="方正黑体_GBK" w:hAnsi="Times New Roman" w:eastAsia="方正黑体_GBK" w:cs="Times New Roman"/>
      <w:sz w:val="32"/>
      <w:szCs w:val="32"/>
    </w:rPr>
  </w:style>
  <w:style w:type="paragraph" w:styleId="1092">
    <w:name w:val="xl24"/>
    <w:basedOn w:val="991"/>
    <w:next w:val="1092"/>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3">
    <w:name w:val="xl29"/>
    <w:basedOn w:val="991"/>
    <w:next w:val="1093"/>
    <w:link w:val="9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4">
    <w:name w:val="Char Char Char Char Char Char Char Char"/>
    <w:basedOn w:val="991"/>
    <w:next w:val="1094"/>
    <w:link w:val="991"/>
    <w:pPr>
      <w:jc w:val="left"/>
      <w:spacing w:after="160" w:line="240" w:lineRule="exact"/>
      <w:widowControl/>
    </w:pPr>
    <w:rPr>
      <w:rFonts w:ascii="Verdana" w:hAnsi="Verdana" w:eastAsia="宋体" w:cs="Times New Roman"/>
      <w:sz w:val="20"/>
      <w:szCs w:val="20"/>
      <w:lang w:eastAsia="en-US"/>
    </w:rPr>
  </w:style>
  <w:style w:type="paragraph" w:styleId="1095">
    <w:name w:val="xl28"/>
    <w:basedOn w:val="991"/>
    <w:next w:val="1095"/>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6">
    <w:name w:val=" Char Char Char Char Char Char Char Char"/>
    <w:basedOn w:val="991"/>
    <w:next w:val="1096"/>
    <w:link w:val="991"/>
    <w:pPr>
      <w:jc w:val="left"/>
      <w:spacing w:after="160" w:line="240" w:lineRule="exact"/>
      <w:widowControl/>
    </w:pPr>
    <w:rPr>
      <w:rFonts w:ascii="Verdana" w:hAnsi="Verdana" w:eastAsia="宋体" w:cs="Times New Roman"/>
      <w:sz w:val="20"/>
      <w:szCs w:val="20"/>
      <w:lang w:eastAsia="en-US"/>
    </w:rPr>
  </w:style>
  <w:style w:type="paragraph" w:styleId="1097">
    <w:name w:val="xl30"/>
    <w:basedOn w:val="991"/>
    <w:next w:val="1097"/>
    <w:link w:val="991"/>
    <w:pPr>
      <w:jc w:val="center"/>
      <w:spacing w:before="100" w:beforeAutospacing="1" w:after="100" w:afterAutospacing="1"/>
      <w:widowControl/>
    </w:pPr>
    <w:rPr>
      <w:rFonts w:ascii="宋体" w:hAnsi="宋体" w:eastAsia="宋体" w:cs="Times New Roman"/>
      <w:b/>
      <w:bCs/>
      <w:sz w:val="36"/>
      <w:szCs w:val="36"/>
    </w:rPr>
  </w:style>
  <w:style w:type="paragraph" w:styleId="1098">
    <w:name w:val="Char Char Char Char"/>
    <w:basedOn w:val="1016"/>
    <w:next w:val="1098"/>
    <w:link w:val="991"/>
    <w:pPr>
      <w:spacing w:line="360" w:lineRule="auto"/>
    </w:pPr>
    <w:rPr>
      <w:rFonts w:ascii="Tahoma" w:hAnsi="Tahoma"/>
      <w:sz w:val="24"/>
      <w:szCs w:val="24"/>
    </w:rPr>
  </w:style>
  <w:style w:type="paragraph" w:styleId="1099">
    <w:name w:val="table_1stline"/>
    <w:basedOn w:val="991"/>
    <w:next w:val="1099"/>
    <w:link w:val="991"/>
    <w:pPr>
      <w:jc w:val="left"/>
      <w:spacing w:before="120"/>
      <w:widowControl/>
    </w:pPr>
    <w:rPr>
      <w:rFonts w:ascii="Times New Roman" w:hAnsi="Times New Roman" w:eastAsia="宋体" w:cs="Times New Roman"/>
      <w:bCs/>
      <w:sz w:val="20"/>
      <w:szCs w:val="20"/>
      <w:lang w:val="de-DE" w:eastAsia="de-DE"/>
    </w:rPr>
  </w:style>
  <w:style w:type="paragraph" w:styleId="1100">
    <w:name w:val="font5"/>
    <w:basedOn w:val="991"/>
    <w:next w:val="1100"/>
    <w:link w:val="991"/>
    <w:pPr>
      <w:jc w:val="left"/>
      <w:spacing w:before="100" w:beforeAutospacing="1" w:after="100" w:afterAutospacing="1"/>
      <w:widowControl/>
    </w:pPr>
    <w:rPr>
      <w:rFonts w:hint="eastAsia" w:ascii="宋体" w:hAnsi="宋体" w:eastAsia="宋体" w:cs="Times New Roman"/>
      <w:sz w:val="28"/>
      <w:szCs w:val="28"/>
    </w:rPr>
  </w:style>
  <w:style w:type="paragraph" w:styleId="1101">
    <w:name w:val="标题1"/>
    <w:basedOn w:val="991"/>
    <w:next w:val="991"/>
    <w:link w:val="9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2">
    <w:name w:val="修订"/>
    <w:next w:val="1102"/>
    <w:link w:val="991"/>
    <w:uiPriority w:val="99"/>
    <w:semiHidden/>
    <w:rPr>
      <w:rFonts w:ascii="Times New Roman" w:hAnsi="Times New Roman"/>
      <w:sz w:val="21"/>
      <w:szCs w:val="21"/>
      <w:lang w:val="en-US" w:eastAsia="zh-CN" w:bidi="ar-SA"/>
    </w:rPr>
  </w:style>
  <w:style w:type="paragraph" w:styleId="1103">
    <w:name w:val="无间隔"/>
    <w:next w:val="1103"/>
    <w:link w:val="991"/>
    <w:uiPriority w:val="99"/>
    <w:qFormat/>
    <w:pPr>
      <w:jc w:val="both"/>
      <w:widowControl w:val="off"/>
    </w:pPr>
    <w:rPr>
      <w:rFonts w:ascii="Times New Roman" w:hAnsi="Times New Roman"/>
      <w:sz w:val="21"/>
      <w:szCs w:val="21"/>
      <w:lang w:val="en-US" w:eastAsia="zh-CN" w:bidi="ar-SA"/>
    </w:rPr>
  </w:style>
  <w:style w:type="paragraph" w:styleId="1104">
    <w:name w:val="AONormal"/>
    <w:next w:val="1104"/>
    <w:link w:val="991"/>
    <w:qFormat/>
    <w:pPr>
      <w:ind w:firstLine="440"/>
      <w:spacing w:line="400" w:lineRule="exact"/>
    </w:pPr>
    <w:rPr>
      <w:rFonts w:ascii="华文楷体" w:hAnsi="华文楷体" w:eastAsia="华文楷体" w:cs="华文楷体"/>
      <w:sz w:val="22"/>
      <w:szCs w:val="21"/>
      <w:lang w:val="en-US" w:eastAsia="zh-CN" w:bidi="ar-SA"/>
    </w:rPr>
  </w:style>
  <w:style w:type="paragraph" w:styleId="1105">
    <w:name w:val="索引 41"/>
    <w:basedOn w:val="991"/>
    <w:next w:val="991"/>
    <w:link w:val="991"/>
    <w:qFormat/>
    <w:pPr>
      <w:ind w:left="600"/>
      <w:jc w:val="both"/>
    </w:pPr>
    <w:rPr>
      <w:rFonts w:ascii="Calibri" w:hAnsi="Calibri" w:cs="Times New Roman"/>
      <w:sz w:val="21"/>
    </w:rPr>
  </w:style>
  <w:style w:type="character" w:styleId="1106" w:default="1">
    <w:name w:val="Default Paragraph Font"/>
    <w:uiPriority w:val="1"/>
    <w:semiHidden/>
    <w:unhideWhenUsed/>
  </w:style>
  <w:style w:type="numbering" w:styleId="1107" w:default="1">
    <w:name w:val="No List"/>
    <w:uiPriority w:val="99"/>
    <w:semiHidden/>
    <w:unhideWhenUsed/>
  </w:style>
  <w:style w:type="table" w:styleId="11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7</cp:revision>
  <dcterms:created xsi:type="dcterms:W3CDTF">2023-03-16T02:13:00Z</dcterms:created>
  <dcterms:modified xsi:type="dcterms:W3CDTF">2026-09-08T01:15:39Z</dcterms:modified>
</cp:coreProperties>
</file>