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firstLine="160"/>
        <w:spacing w:line="360" w:lineRule="auto"/>
        <w:rPr>
          <w:rFonts w:ascii="宋体" w:hAnsi="宋体"/>
          <w:color w:val="000000"/>
          <w:sz w:val="60"/>
          <w:szCs w:val="60"/>
          <w:highlight w:val="none"/>
        </w:rPr>
      </w:pPr>
      <w:r>
        <w:rPr>
          <w:rFonts w:hint="eastAsia" w:ascii="宋体" w:hAnsi="宋体" w:cs="CESI黑体-GB2312"/>
          <w:color w:val="000000"/>
          <w:sz w:val="32"/>
          <w:szCs w:val="32"/>
          <w:highlight w:val="none"/>
        </w:rPr>
        <w:t xml:space="preserve"> </w:t>
      </w:r>
      <w:r>
        <w:rPr>
          <w:rFonts w:ascii="宋体" w:hAnsi="宋体"/>
          <w:color w:val="000000"/>
          <w:sz w:val="60"/>
          <w:szCs w:val="60"/>
          <w:highlight w:val="none"/>
        </w:rPr>
      </w:r>
      <w:r/>
    </w:p>
    <w:p>
      <w:pPr>
        <w:pStyle w:val="835"/>
        <w:jc w:val="center"/>
        <w:spacing w:line="360" w:lineRule="auto"/>
        <w:rPr>
          <w:rFonts w:ascii="宋体" w:hAnsi="宋体" w:cs="黑体"/>
          <w:b/>
          <w:color w:val="000000"/>
          <w:spacing w:val="170"/>
          <w:sz w:val="84"/>
          <w:szCs w:val="84"/>
          <w:highlight w:val="none"/>
        </w:rPr>
      </w:pPr>
      <w:r>
        <w:rPr>
          <w:rFonts w:hint="eastAsia" w:ascii="宋体" w:hAnsi="宋体" w:cs="宋体"/>
          <w:b/>
          <w:bCs/>
          <w:color w:val="000000"/>
          <w:sz w:val="72"/>
          <w:szCs w:val="72"/>
          <w:highlight w:val="none"/>
        </w:rPr>
        <w:t xml:space="preserve"> </w:t>
      </w:r>
      <w:r>
        <w:rPr>
          <w:rFonts w:hint="eastAsia" w:ascii="宋体" w:hAnsi="宋体" w:cs="黑体"/>
          <w:b/>
          <w:color w:val="000000"/>
          <w:spacing w:val="170"/>
          <w:sz w:val="84"/>
          <w:szCs w:val="84"/>
          <w:highlight w:val="none"/>
        </w:rPr>
        <w:t xml:space="preserve">竞争性磋商</w:t>
      </w:r>
      <w:r>
        <w:rPr>
          <w:rFonts w:ascii="宋体" w:hAnsi="宋体" w:cs="黑体"/>
          <w:b/>
          <w:color w:val="000000"/>
          <w:spacing w:val="170"/>
          <w:sz w:val="84"/>
          <w:szCs w:val="84"/>
          <w:highlight w:val="none"/>
        </w:rPr>
      </w:r>
      <w:r/>
    </w:p>
    <w:p>
      <w:pPr>
        <w:pStyle w:val="835"/>
        <w:jc w:val="center"/>
        <w:spacing w:line="360" w:lineRule="auto"/>
        <w:rPr>
          <w:rFonts w:ascii="宋体" w:hAnsi="宋体" w:cs="黑体"/>
          <w:b/>
          <w:color w:val="000000"/>
          <w:spacing w:val="170"/>
          <w:sz w:val="84"/>
          <w:szCs w:val="84"/>
          <w:highlight w:val="none"/>
        </w:rPr>
      </w:pPr>
      <w:r>
        <w:rPr>
          <w:rFonts w:hint="eastAsia" w:ascii="宋体" w:hAnsi="宋体"/>
          <w:b/>
          <w:color w:val="000000"/>
          <w:spacing w:val="170"/>
          <w:sz w:val="84"/>
          <w:szCs w:val="84"/>
          <w:highlight w:val="none"/>
        </w:rPr>
        <w:t xml:space="preserve">文件</w:t>
      </w:r>
      <w:r>
        <w:rPr>
          <w:rFonts w:ascii="宋体" w:hAnsi="宋体" w:cs="黑体"/>
          <w:b/>
          <w:color w:val="000000"/>
          <w:spacing w:val="170"/>
          <w:sz w:val="84"/>
          <w:szCs w:val="84"/>
          <w:highlight w:val="none"/>
        </w:rPr>
      </w:r>
      <w:r/>
    </w:p>
    <w:p>
      <w:pPr>
        <w:pStyle w:val="835"/>
        <w:jc w:val="center"/>
        <w:tabs>
          <w:tab w:val="left" w:pos="7797" w:leader="none"/>
        </w:tabs>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83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835"/>
        <w:ind w:left="3686" w:hanging="2976"/>
        <w:spacing w:line="800" w:lineRule="exact"/>
        <w:rPr>
          <w:rFonts w:hint="eastAsia" w:ascii="宋体" w:hAnsi="宋体" w:eastAsia="宋体"/>
          <w:bCs/>
          <w:color w:val="000000"/>
          <w:sz w:val="28"/>
          <w:szCs w:val="32"/>
          <w:highlight w:val="none"/>
          <w:lang w:eastAsia="zh-CN"/>
        </w:rPr>
      </w:pPr>
      <w:r>
        <w:rPr>
          <w:rFonts w:hint="eastAsia" w:ascii="宋体" w:hAnsi="宋体"/>
          <w:bCs/>
          <w:color w:val="000000"/>
          <w:sz w:val="28"/>
          <w:szCs w:val="32"/>
          <w:highlight w:val="none"/>
        </w:rPr>
        <w:t xml:space="preserve">项目名称：</w:t>
      </w:r>
      <w:r>
        <w:rPr>
          <w:rFonts w:hint="eastAsia" w:ascii="宋体" w:hAnsi="宋体"/>
          <w:bCs/>
          <w:color w:val="000000"/>
          <w:sz w:val="28"/>
          <w:szCs w:val="32"/>
          <w:highlight w:val="none"/>
          <w:lang w:eastAsia="zh-CN"/>
        </w:rPr>
        <w:t xml:space="preserve">常州市新北区魏村街道区域停车整治工程</w:t>
      </w:r>
      <w:r>
        <w:rPr>
          <w:rFonts w:hint="eastAsia" w:ascii="宋体" w:hAnsi="宋体" w:eastAsia="宋体"/>
          <w:bCs/>
          <w:color w:val="000000"/>
          <w:sz w:val="28"/>
          <w:szCs w:val="32"/>
          <w:highlight w:val="none"/>
          <w:lang w:eastAsia="zh-CN"/>
        </w:rPr>
      </w:r>
      <w:r/>
    </w:p>
    <w:p>
      <w:pPr>
        <w:pStyle w:val="835"/>
        <w:ind w:left="3686" w:hanging="2976"/>
        <w:spacing w:line="800" w:lineRule="exact"/>
        <w:rPr>
          <w:rFonts w:hint="eastAsia" w:ascii="宋体" w:hAnsi="宋体"/>
          <w:bCs/>
          <w:color w:val="000000"/>
          <w:sz w:val="28"/>
          <w:szCs w:val="32"/>
          <w:highlight w:val="none"/>
        </w:rPr>
      </w:pPr>
      <w:r>
        <w:rPr>
          <w:rFonts w:hint="eastAsia" w:ascii="宋体" w:hAnsi="宋体"/>
          <w:bCs/>
          <w:color w:val="000000"/>
          <w:sz w:val="28"/>
          <w:szCs w:val="32"/>
          <w:highlight w:val="none"/>
        </w:rPr>
        <w:t xml:space="preserve">项目编号：</w:t>
      </w:r>
      <w:r>
        <w:rPr>
          <w:rFonts w:hint="eastAsia" w:ascii="宋体" w:hAnsi="宋体"/>
          <w:bCs/>
          <w:color w:val="000000"/>
          <w:sz w:val="28"/>
          <w:szCs w:val="32"/>
          <w:highlight w:val="none"/>
          <w:lang w:val="en-US" w:eastAsia="zh-CN" w:bidi="ar-SA"/>
        </w:rPr>
        <w:t xml:space="preserve">JSZC-320411001-CZAF-C2026-0002</w:t>
      </w:r>
      <w:r>
        <w:rPr>
          <w:rFonts w:hint="eastAsia" w:ascii="宋体" w:hAnsi="宋体"/>
          <w:bCs/>
          <w:color w:val="000000"/>
          <w:sz w:val="28"/>
          <w:szCs w:val="32"/>
          <w:highlight w:val="none"/>
        </w:rPr>
        <w:t xml:space="preserve">   </w:t>
      </w:r>
      <w:r>
        <w:rPr>
          <w:rFonts w:hint="eastAsia" w:ascii="宋体" w:hAnsi="宋体"/>
          <w:bCs/>
          <w:color w:val="000000"/>
          <w:sz w:val="28"/>
          <w:szCs w:val="32"/>
          <w:highlight w:val="none"/>
        </w:rPr>
      </w:r>
      <w:r/>
    </w:p>
    <w:p>
      <w:pPr>
        <w:pStyle w:val="835"/>
        <w:ind w:left="3686" w:hanging="2976"/>
        <w:spacing w:line="800" w:lineRule="exact"/>
        <w:rPr>
          <w:rFonts w:hint="eastAsia" w:ascii="宋体" w:hAnsi="宋体" w:eastAsia="宋体"/>
          <w:bCs/>
          <w:color w:val="000000"/>
          <w:sz w:val="28"/>
          <w:szCs w:val="32"/>
          <w:highlight w:val="none"/>
          <w:lang w:eastAsia="zh-CN"/>
        </w:rPr>
      </w:pPr>
      <w:r>
        <w:rPr>
          <w:rFonts w:hint="eastAsia" w:ascii="宋体" w:hAnsi="宋体"/>
          <w:bCs/>
          <w:color w:val="000000"/>
          <w:sz w:val="28"/>
          <w:szCs w:val="32"/>
          <w:highlight w:val="none"/>
        </w:rPr>
        <w:t xml:space="preserve">采 购 人：</w:t>
      </w:r>
      <w:r>
        <w:rPr>
          <w:rFonts w:hint="eastAsia" w:ascii="宋体" w:hAnsi="宋体"/>
          <w:bCs/>
          <w:color w:val="000000"/>
          <w:sz w:val="28"/>
          <w:szCs w:val="32"/>
          <w:highlight w:val="none"/>
          <w:lang w:eastAsia="zh-CN"/>
        </w:rPr>
        <w:t xml:space="preserve">常州市新北区魏村街道办事处</w:t>
      </w:r>
      <w:r>
        <w:rPr>
          <w:rFonts w:hint="eastAsia" w:ascii="宋体" w:hAnsi="宋体" w:eastAsia="宋体"/>
          <w:bCs/>
          <w:color w:val="000000"/>
          <w:sz w:val="28"/>
          <w:szCs w:val="32"/>
          <w:highlight w:val="none"/>
          <w:lang w:eastAsia="zh-CN"/>
        </w:rPr>
      </w:r>
      <w:r/>
    </w:p>
    <w:p>
      <w:pPr>
        <w:pStyle w:val="835"/>
        <w:ind w:left="3686" w:hanging="2976"/>
        <w:spacing w:line="800" w:lineRule="exact"/>
        <w:rPr>
          <w:rFonts w:hint="eastAsia" w:ascii="宋体" w:hAnsi="宋体"/>
          <w:bCs/>
          <w:color w:val="000000"/>
          <w:sz w:val="36"/>
          <w:szCs w:val="36"/>
          <w:highlight w:val="none"/>
        </w:rPr>
      </w:pPr>
      <w:r>
        <w:rPr>
          <w:rFonts w:hint="eastAsia" w:ascii="宋体" w:hAnsi="宋体"/>
          <w:bCs/>
          <w:color w:val="000000"/>
          <w:sz w:val="28"/>
          <w:szCs w:val="32"/>
          <w:highlight w:val="none"/>
        </w:rPr>
        <w:t xml:space="preserve">采购代理机构：</w:t>
      </w:r>
      <w:r>
        <w:rPr>
          <w:rFonts w:hint="eastAsia" w:ascii="宋体" w:hAnsi="宋体"/>
          <w:bCs/>
          <w:color w:val="000000"/>
          <w:sz w:val="28"/>
          <w:szCs w:val="32"/>
          <w:highlight w:val="none"/>
          <w:lang w:eastAsia="zh-CN"/>
        </w:rPr>
        <w:t xml:space="preserve">常州安丰工程项目管理有限公司</w:t>
      </w:r>
      <w:r>
        <w:rPr>
          <w:rFonts w:hint="eastAsia" w:ascii="宋体" w:hAnsi="宋体"/>
          <w:bCs/>
          <w:color w:val="000000"/>
          <w:sz w:val="28"/>
          <w:szCs w:val="32"/>
          <w:highlight w:val="none"/>
        </w:rPr>
        <w:tab/>
      </w:r>
      <w:r>
        <w:rPr>
          <w:rFonts w:hint="eastAsia" w:ascii="宋体" w:hAnsi="宋体"/>
          <w:bCs/>
          <w:color w:val="000000"/>
          <w:sz w:val="36"/>
          <w:szCs w:val="36"/>
          <w:highlight w:val="none"/>
        </w:rPr>
      </w:r>
      <w:r/>
    </w:p>
    <w:p>
      <w:pPr>
        <w:pStyle w:val="835"/>
        <w:jc w:val="center"/>
        <w:spacing w:line="360" w:lineRule="auto"/>
        <w:rPr>
          <w:rFonts w:ascii="宋体" w:hAnsi="宋体"/>
          <w:bCs/>
          <w:color w:val="000000"/>
          <w:sz w:val="28"/>
          <w:szCs w:val="32"/>
          <w:highlight w:val="none"/>
        </w:rPr>
      </w:pPr>
      <w:r>
        <w:rPr>
          <w:rFonts w:ascii="宋体" w:hAnsi="宋体"/>
          <w:bCs/>
          <w:color w:val="000000"/>
          <w:sz w:val="28"/>
          <w:szCs w:val="32"/>
          <w:highlight w:val="none"/>
        </w:rPr>
      </w:r>
      <w:r/>
    </w:p>
    <w:p>
      <w:pPr>
        <w:pStyle w:val="835"/>
        <w:jc w:val="center"/>
        <w:spacing w:line="360" w:lineRule="auto"/>
        <w:rPr>
          <w:rFonts w:ascii="宋体" w:hAnsi="宋体"/>
          <w:bCs/>
          <w:color w:val="000000"/>
          <w:sz w:val="28"/>
          <w:szCs w:val="32"/>
          <w:highlight w:val="none"/>
        </w:rPr>
      </w:pPr>
      <w:r>
        <w:rPr>
          <w:rFonts w:ascii="宋体" w:hAnsi="宋体"/>
          <w:bCs/>
          <w:color w:val="000000"/>
          <w:sz w:val="28"/>
          <w:szCs w:val="32"/>
          <w:highlight w:val="none"/>
        </w:rPr>
      </w:r>
      <w:r/>
    </w:p>
    <w:p>
      <w:pPr>
        <w:pStyle w:val="835"/>
        <w:spacing w:line="360" w:lineRule="auto"/>
        <w:rPr>
          <w:rFonts w:hint="eastAsia" w:ascii="宋体" w:hAnsi="宋体"/>
          <w:bCs/>
          <w:color w:val="000000"/>
          <w:sz w:val="28"/>
          <w:szCs w:val="32"/>
          <w:highlight w:val="none"/>
        </w:rPr>
      </w:pPr>
      <w:r>
        <w:rPr>
          <w:rFonts w:hint="eastAsia" w:ascii="宋体" w:hAnsi="宋体"/>
          <w:bCs/>
          <w:color w:val="000000"/>
          <w:sz w:val="28"/>
          <w:szCs w:val="32"/>
          <w:highlight w:val="none"/>
        </w:rPr>
      </w:r>
      <w:r/>
    </w:p>
    <w:p>
      <w:pPr>
        <w:pStyle w:val="835"/>
        <w:jc w:val="center"/>
        <w:widowControl/>
        <w:rPr>
          <w:rFonts w:hint="eastAsia" w:ascii="宋体" w:hAnsi="宋体"/>
          <w:color w:val="000000"/>
          <w:sz w:val="24"/>
          <w:highlight w:val="none"/>
        </w:rPr>
      </w:pPr>
      <w:r>
        <w:rPr>
          <w:rFonts w:hint="eastAsia" w:ascii="宋体" w:hAnsi="宋体"/>
          <w:bCs/>
          <w:color w:val="000000"/>
          <w:sz w:val="28"/>
          <w:szCs w:val="32"/>
          <w:highlight w:val="none"/>
        </w:rPr>
        <w:t xml:space="preserve">2026年</w:t>
      </w:r>
      <w:r>
        <w:rPr>
          <w:rFonts w:hint="eastAsia" w:ascii="宋体" w:hAnsi="宋体"/>
          <w:bCs/>
          <w:color w:val="000000"/>
          <w:sz w:val="28"/>
          <w:szCs w:val="32"/>
          <w:highlight w:val="none"/>
          <w:lang w:val="en-US" w:eastAsia="zh-CN"/>
        </w:rPr>
        <w:t xml:space="preserve">9</w:t>
      </w:r>
      <w:r>
        <w:rPr>
          <w:rFonts w:hint="eastAsia" w:ascii="宋体" w:hAnsi="宋体"/>
          <w:bCs/>
          <w:color w:val="000000"/>
          <w:sz w:val="28"/>
          <w:szCs w:val="32"/>
          <w:highlight w:val="none"/>
        </w:rPr>
        <w:t xml:space="preserve">月</w:t>
      </w:r>
      <w:r>
        <w:rPr>
          <w:rFonts w:hint="eastAsia" w:ascii="宋体" w:hAnsi="宋体"/>
          <w:color w:val="000000"/>
          <w:sz w:val="24"/>
          <w:highlight w:val="none"/>
        </w:rPr>
      </w:r>
      <w:r/>
    </w:p>
    <w:p>
      <w:pPr>
        <w:pStyle w:val="919"/>
        <w:spacing w:line="360" w:lineRule="auto"/>
        <w:rPr>
          <w:rFonts w:hint="eastAsia" w:ascii="宋体" w:hAnsi="宋体" w:cs="Times New Roman"/>
          <w:color w:val="000000"/>
          <w:highlight w:val="none"/>
        </w:rPr>
      </w:pPr>
      <w:r>
        <w:rPr>
          <w:rFonts w:hint="eastAsia" w:ascii="宋体" w:hAnsi="宋体" w:cs="Times New Roman"/>
          <w:color w:val="000000"/>
          <w:highlight w:val="none"/>
        </w:rPr>
        <w:br w:type="page" w:clear="all"/>
      </w:r>
      <w:r>
        <w:rPr>
          <w:rFonts w:hint="eastAsia" w:ascii="宋体" w:hAnsi="宋体" w:cs="Times New Roman"/>
          <w:color w:val="000000"/>
          <w:highlight w:val="none"/>
        </w:rPr>
      </w:r>
      <w:r/>
    </w:p>
    <w:p>
      <w:pPr>
        <w:pStyle w:val="919"/>
        <w:spacing w:line="360" w:lineRule="auto"/>
        <w:rPr>
          <w:rFonts w:ascii="宋体" w:hAnsi="宋体" w:cs="Times New Roman"/>
          <w:color w:val="000000"/>
          <w:highlight w:val="none"/>
        </w:rPr>
      </w:pPr>
      <w:r>
        <w:rPr>
          <w:rFonts w:ascii="宋体" w:hAnsi="宋体" w:cs="Times New Roman"/>
          <w:color w:val="000000"/>
          <w:highlight w:val="none"/>
        </w:rPr>
      </w:r>
      <w:r/>
    </w:p>
    <w:p>
      <w:pPr>
        <w:pStyle w:val="835"/>
        <w:jc w:val="center"/>
        <w:spacing w:line="360" w:lineRule="auto"/>
        <w:rPr>
          <w:rFonts w:ascii="宋体" w:hAnsi="宋体"/>
          <w:b/>
          <w:color w:val="000000"/>
          <w:sz w:val="36"/>
          <w:szCs w:val="36"/>
          <w:highlight w:val="none"/>
        </w:rPr>
        <w:outlineLvl w:val="0"/>
      </w:pPr>
      <w:r/>
      <w:bookmarkStart w:id="0" w:name="_Toc104818924"/>
      <w:r/>
      <w:bookmarkStart w:id="1" w:name="_Toc13443"/>
      <w:r>
        <w:rPr>
          <w:rFonts w:hint="eastAsia" w:ascii="宋体" w:hAnsi="宋体"/>
          <w:b/>
          <w:color w:val="000000"/>
          <w:sz w:val="36"/>
          <w:szCs w:val="36"/>
          <w:highlight w:val="none"/>
        </w:rPr>
        <w:t xml:space="preserve">目</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录</w:t>
      </w:r>
      <w:bookmarkEnd w:id="0"/>
      <w:r/>
      <w:bookmarkEnd w:id="1"/>
      <w:r>
        <w:rPr>
          <w:rFonts w:ascii="宋体" w:hAnsi="宋体"/>
          <w:b/>
          <w:color w:val="000000"/>
          <w:sz w:val="36"/>
          <w:szCs w:val="36"/>
          <w:highlight w:val="none"/>
        </w:rPr>
      </w:r>
      <w:r/>
    </w:p>
    <w:p>
      <w:pPr>
        <w:pStyle w:val="890"/>
        <w:tabs>
          <w:tab w:val="left" w:pos="1050" w:leader="none"/>
          <w:tab w:val="right" w:pos="8937" w:leader="dot"/>
          <w:tab w:val="right" w:pos="9072" w:leader="dot"/>
        </w:tabs>
        <w:rPr>
          <w:color w:val="000000"/>
          <w:highlight w:val="none"/>
        </w:rPr>
      </w:pPr>
      <w:r>
        <w:rPr>
          <w:b w:val="0"/>
          <w:color w:val="000000"/>
          <w:highlight w:val="none"/>
        </w:rPr>
        <w:fldChar w:fldCharType="begin"/>
      </w:r>
      <w:r>
        <w:rPr>
          <w:b w:val="0"/>
          <w:color w:val="000000"/>
          <w:highlight w:val="none"/>
        </w:rPr>
        <w:instrText xml:space="preserve"> TOC \o "1-1" \h \z \u </w:instrText>
      </w:r>
      <w:r>
        <w:rPr>
          <w:b w:val="0"/>
          <w:color w:val="000000"/>
          <w:highlight w:val="none"/>
        </w:rPr>
        <w:fldChar w:fldCharType="separate"/>
      </w:r>
      <w:r>
        <w:rPr>
          <w:color w:val="000000"/>
          <w:highlight w:val="none"/>
        </w:rPr>
        <w:fldChar w:fldCharType="begin"/>
      </w:r>
      <w:r>
        <w:rPr>
          <w:color w:val="000000"/>
          <w:highlight w:val="none"/>
        </w:rPr>
        <w:instrText xml:space="preserve"> HYPERLINK \l _Toc13443 </w:instrText>
      </w:r>
      <w:r>
        <w:rPr>
          <w:color w:val="000000"/>
          <w:highlight w:val="none"/>
        </w:rPr>
        <w:fldChar w:fldCharType="separate"/>
      </w:r>
      <w:r>
        <w:rPr>
          <w:rFonts w:hint="eastAsia"/>
          <w:color w:val="000000"/>
          <w:szCs w:val="36"/>
          <w:highlight w:val="none"/>
        </w:rPr>
        <w:t xml:space="preserve">目</w:t>
      </w:r>
      <w:r>
        <w:rPr>
          <w:color w:val="000000"/>
          <w:szCs w:val="36"/>
          <w:highlight w:val="none"/>
        </w:rPr>
        <w:t xml:space="preserve">      </w:t>
      </w:r>
      <w:r>
        <w:rPr>
          <w:rFonts w:hint="eastAsia"/>
          <w:color w:val="000000"/>
          <w:szCs w:val="36"/>
          <w:highlight w:val="none"/>
        </w:rPr>
        <w:t xml:space="preserve">录</w:t>
      </w:r>
      <w:r>
        <w:rPr>
          <w:color w:val="000000"/>
          <w:highlight w:val="none"/>
        </w:rPr>
        <w:tab/>
      </w:r>
      <w:r>
        <w:rPr>
          <w:color w:val="000000"/>
          <w:highlight w:val="none"/>
        </w:rPr>
        <w:fldChar w:fldCharType="begin"/>
      </w:r>
      <w:r>
        <w:rPr>
          <w:color w:val="000000"/>
          <w:highlight w:val="none"/>
        </w:rPr>
        <w:instrText xml:space="preserve"> PAGEREF _Toc13443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fldChar w:fldCharType="end"/>
      </w:r>
      <w:r>
        <w:rPr>
          <w:color w:val="000000"/>
          <w:highlight w:val="none"/>
        </w:rPr>
      </w:r>
      <w:r/>
    </w:p>
    <w:p>
      <w:pPr>
        <w:pStyle w:val="890"/>
        <w:tabs>
          <w:tab w:val="left" w:pos="1050" w:leader="none"/>
          <w:tab w:val="right" w:pos="8937" w:leader="dot"/>
          <w:tab w:val="right" w:pos="9072" w:leader="dot"/>
        </w:tabs>
        <w:rPr>
          <w:color w:val="000000"/>
          <w:highlight w:val="none"/>
        </w:rPr>
      </w:pPr>
      <w:r>
        <w:rPr>
          <w:color w:val="000000"/>
          <w:highlight w:val="none"/>
        </w:rPr>
        <w:fldChar w:fldCharType="begin"/>
      </w:r>
      <w:r>
        <w:rPr>
          <w:color w:val="000000"/>
          <w:highlight w:val="none"/>
        </w:rPr>
        <w:instrText xml:space="preserve"> HYPERLINK \l _Toc19387 </w:instrText>
      </w:r>
      <w:r>
        <w:rPr>
          <w:color w:val="000000"/>
          <w:highlight w:val="none"/>
        </w:rPr>
        <w:fldChar w:fldCharType="separate"/>
      </w:r>
      <w:r>
        <w:rPr>
          <w:rFonts w:hint="eastAsia" w:cs="宋体"/>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_Toc19387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890"/>
        <w:tabs>
          <w:tab w:val="left" w:pos="1050" w:leader="none"/>
          <w:tab w:val="right" w:pos="8937" w:leader="dot"/>
          <w:tab w:val="right" w:pos="9072" w:leader="dot"/>
        </w:tabs>
        <w:rPr>
          <w:color w:val="000000"/>
          <w:highlight w:val="none"/>
        </w:rPr>
      </w:pPr>
      <w:r>
        <w:rPr>
          <w:color w:val="000000"/>
          <w:highlight w:val="none"/>
        </w:rPr>
        <w:fldChar w:fldCharType="begin"/>
      </w:r>
      <w:r>
        <w:rPr>
          <w:color w:val="000000"/>
          <w:highlight w:val="none"/>
        </w:rPr>
        <w:instrText xml:space="preserve"> HYPERLINK \l _Toc25417 </w:instrText>
      </w:r>
      <w:r>
        <w:rPr>
          <w:color w:val="000000"/>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_Toc25417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890"/>
        <w:tabs>
          <w:tab w:val="left" w:pos="1050" w:leader="none"/>
          <w:tab w:val="right" w:pos="8937" w:leader="dot"/>
          <w:tab w:val="right" w:pos="9072" w:leader="dot"/>
        </w:tabs>
        <w:rPr>
          <w:color w:val="000000"/>
          <w:highlight w:val="none"/>
        </w:rPr>
      </w:pPr>
      <w:r>
        <w:rPr>
          <w:color w:val="000000"/>
          <w:highlight w:val="none"/>
        </w:rPr>
        <w:fldChar w:fldCharType="begin"/>
      </w:r>
      <w:r>
        <w:rPr>
          <w:color w:val="000000"/>
          <w:highlight w:val="none"/>
        </w:rPr>
        <w:instrText xml:space="preserve"> HYPERLINK \l _Toc25134 </w:instrText>
      </w:r>
      <w:r>
        <w:rPr>
          <w:color w:val="000000"/>
          <w:highlight w:val="none"/>
        </w:rPr>
        <w:fldChar w:fldCharType="separate"/>
      </w:r>
      <w:r>
        <w:rPr>
          <w:color w:val="000000"/>
          <w:szCs w:val="36"/>
          <w:highlight w:val="none"/>
        </w:rPr>
        <w:t xml:space="preserve">第三章   评审</w:t>
      </w:r>
      <w:r>
        <w:rPr>
          <w:rFonts w:hint="eastAsia"/>
          <w:color w:val="000000"/>
          <w:szCs w:val="36"/>
          <w:highlight w:val="none"/>
        </w:rPr>
        <w:t xml:space="preserve">程序、评审</w:t>
      </w:r>
      <w:r>
        <w:rPr>
          <w:color w:val="000000"/>
          <w:szCs w:val="36"/>
          <w:highlight w:val="none"/>
        </w:rPr>
        <w:t xml:space="preserve">方法和评审标准</w:t>
      </w:r>
      <w:r>
        <w:rPr>
          <w:color w:val="000000"/>
          <w:highlight w:val="none"/>
        </w:rPr>
        <w:tab/>
      </w:r>
      <w:r>
        <w:rPr>
          <w:color w:val="000000"/>
          <w:highlight w:val="none"/>
        </w:rPr>
        <w:fldChar w:fldCharType="begin"/>
      </w:r>
      <w:r>
        <w:rPr>
          <w:color w:val="000000"/>
          <w:highlight w:val="none"/>
        </w:rPr>
        <w:instrText xml:space="preserve"> PAGEREF _Toc25134 \h </w:instrText>
      </w:r>
      <w:r>
        <w:rPr>
          <w:color w:val="000000"/>
          <w:highlight w:val="none"/>
        </w:rPr>
        <w:fldChar w:fldCharType="separate"/>
      </w:r>
      <w:r>
        <w:rPr>
          <w:color w:val="000000"/>
          <w:highlight w:val="none"/>
        </w:rPr>
        <w:t xml:space="preserve">29</w:t>
      </w:r>
      <w:r>
        <w:rPr>
          <w:color w:val="000000"/>
          <w:highlight w:val="none"/>
        </w:rPr>
        <w:fldChar w:fldCharType="end"/>
      </w:r>
      <w:r>
        <w:rPr>
          <w:color w:val="000000"/>
          <w:highlight w:val="none"/>
        </w:rPr>
        <w:fldChar w:fldCharType="end"/>
      </w:r>
      <w:r>
        <w:rPr>
          <w:color w:val="000000"/>
          <w:highlight w:val="none"/>
        </w:rPr>
      </w:r>
      <w:r/>
    </w:p>
    <w:p>
      <w:pPr>
        <w:pStyle w:val="890"/>
        <w:tabs>
          <w:tab w:val="left" w:pos="1050" w:leader="none"/>
          <w:tab w:val="right" w:pos="8937" w:leader="dot"/>
          <w:tab w:val="right" w:pos="9072" w:leader="dot"/>
        </w:tabs>
        <w:rPr>
          <w:color w:val="000000"/>
          <w:highlight w:val="none"/>
        </w:rPr>
      </w:pPr>
      <w:r>
        <w:rPr>
          <w:color w:val="000000"/>
          <w:highlight w:val="none"/>
        </w:rPr>
        <w:fldChar w:fldCharType="begin"/>
      </w:r>
      <w:r>
        <w:rPr>
          <w:color w:val="000000"/>
          <w:highlight w:val="none"/>
        </w:rPr>
        <w:instrText xml:space="preserve"> HYPERLINK \l _Toc15680 </w:instrText>
      </w:r>
      <w:r>
        <w:rPr>
          <w:color w:val="000000"/>
          <w:highlight w:val="none"/>
        </w:rPr>
        <w:fldChar w:fldCharType="separate"/>
      </w:r>
      <w:r>
        <w:rPr>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_Toc15680 \h </w:instrText>
      </w:r>
      <w:r>
        <w:rPr>
          <w:color w:val="000000"/>
          <w:highlight w:val="none"/>
        </w:rPr>
        <w:fldChar w:fldCharType="separate"/>
      </w:r>
      <w:r>
        <w:rPr>
          <w:color w:val="000000"/>
          <w:highlight w:val="none"/>
        </w:rPr>
        <w:t xml:space="preserve">38</w:t>
      </w:r>
      <w:r>
        <w:rPr>
          <w:color w:val="000000"/>
          <w:highlight w:val="none"/>
        </w:rPr>
        <w:fldChar w:fldCharType="end"/>
      </w:r>
      <w:r>
        <w:rPr>
          <w:color w:val="000000"/>
          <w:highlight w:val="none"/>
        </w:rPr>
        <w:fldChar w:fldCharType="end"/>
      </w:r>
      <w:r>
        <w:rPr>
          <w:color w:val="000000"/>
          <w:highlight w:val="none"/>
        </w:rPr>
      </w:r>
      <w:r/>
    </w:p>
    <w:p>
      <w:pPr>
        <w:pStyle w:val="890"/>
        <w:tabs>
          <w:tab w:val="left" w:pos="1050" w:leader="none"/>
          <w:tab w:val="right" w:pos="8937" w:leader="dot"/>
          <w:tab w:val="right" w:pos="9072" w:leader="dot"/>
        </w:tabs>
        <w:rPr>
          <w:color w:val="000000"/>
          <w:highlight w:val="none"/>
        </w:rPr>
      </w:pPr>
      <w:r>
        <w:rPr>
          <w:color w:val="000000"/>
          <w:highlight w:val="none"/>
        </w:rPr>
        <w:fldChar w:fldCharType="begin"/>
      </w:r>
      <w:r>
        <w:rPr>
          <w:color w:val="000000"/>
          <w:highlight w:val="none"/>
        </w:rPr>
        <w:instrText xml:space="preserve"> HYPERLINK \l _Toc27509 </w:instrText>
      </w:r>
      <w:r>
        <w:rPr>
          <w:color w:val="000000"/>
          <w:highlight w:val="none"/>
        </w:rPr>
        <w:fldChar w:fldCharType="separate"/>
      </w:r>
      <w:r>
        <w:rPr>
          <w:color w:val="000000"/>
          <w:szCs w:val="36"/>
          <w:highlight w:val="none"/>
        </w:rPr>
        <w:t xml:space="preserve">第</w:t>
      </w:r>
      <w:r>
        <w:rPr>
          <w:rFonts w:hint="eastAsia"/>
          <w:color w:val="000000"/>
          <w:szCs w:val="36"/>
          <w:highlight w:val="none"/>
        </w:rPr>
        <w:t xml:space="preserve">五</w:t>
      </w:r>
      <w:r>
        <w:rPr>
          <w:color w:val="000000"/>
          <w:szCs w:val="36"/>
          <w:highlight w:val="none"/>
        </w:rPr>
        <w:t xml:space="preserve">章   拟签订的合同文本</w:t>
      </w:r>
      <w:r>
        <w:rPr>
          <w:color w:val="000000"/>
          <w:highlight w:val="none"/>
        </w:rPr>
        <w:tab/>
      </w:r>
      <w:r>
        <w:rPr>
          <w:color w:val="000000"/>
          <w:highlight w:val="none"/>
        </w:rPr>
        <w:fldChar w:fldCharType="begin"/>
      </w:r>
      <w:r>
        <w:rPr>
          <w:color w:val="000000"/>
          <w:highlight w:val="none"/>
        </w:rPr>
        <w:instrText xml:space="preserve"> PAGEREF _Toc27509 \h </w:instrText>
      </w:r>
      <w:r>
        <w:rPr>
          <w:color w:val="000000"/>
          <w:highlight w:val="none"/>
        </w:rPr>
        <w:fldChar w:fldCharType="separate"/>
      </w:r>
      <w:r>
        <w:rPr>
          <w:color w:val="000000"/>
          <w:highlight w:val="none"/>
        </w:rPr>
        <w:t xml:space="preserve">42</w:t>
      </w:r>
      <w:r>
        <w:rPr>
          <w:color w:val="000000"/>
          <w:highlight w:val="none"/>
        </w:rPr>
        <w:fldChar w:fldCharType="end"/>
      </w:r>
      <w:r>
        <w:rPr>
          <w:color w:val="000000"/>
          <w:highlight w:val="none"/>
        </w:rPr>
        <w:fldChar w:fldCharType="end"/>
      </w:r>
      <w:r>
        <w:rPr>
          <w:color w:val="000000"/>
          <w:highlight w:val="none"/>
        </w:rPr>
      </w:r>
      <w:r/>
    </w:p>
    <w:p>
      <w:pPr>
        <w:pStyle w:val="890"/>
        <w:tabs>
          <w:tab w:val="left" w:pos="1050" w:leader="none"/>
          <w:tab w:val="right" w:pos="8937" w:leader="dot"/>
          <w:tab w:val="right" w:pos="9072" w:leader="dot"/>
        </w:tabs>
        <w:rPr>
          <w:color w:val="000000"/>
          <w:highlight w:val="none"/>
        </w:rPr>
      </w:pPr>
      <w:r>
        <w:rPr>
          <w:color w:val="000000"/>
          <w:highlight w:val="none"/>
        </w:rPr>
        <w:fldChar w:fldCharType="begin"/>
      </w:r>
      <w:r>
        <w:rPr>
          <w:color w:val="000000"/>
          <w:highlight w:val="none"/>
        </w:rPr>
        <w:instrText xml:space="preserve"> HYPERLINK \l _Toc3721 </w:instrText>
      </w:r>
      <w:r>
        <w:rPr>
          <w:color w:val="000000"/>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_Toc3721 \h </w:instrText>
      </w:r>
      <w:r>
        <w:rPr>
          <w:color w:val="000000"/>
          <w:highlight w:val="none"/>
        </w:rPr>
        <w:fldChar w:fldCharType="separate"/>
      </w:r>
      <w:r>
        <w:rPr>
          <w:color w:val="000000"/>
          <w:highlight w:val="none"/>
        </w:rPr>
        <w:t xml:space="preserve">61</w:t>
      </w:r>
      <w:r>
        <w:rPr>
          <w:color w:val="000000"/>
          <w:highlight w:val="none"/>
        </w:rPr>
        <w:fldChar w:fldCharType="end"/>
      </w:r>
      <w:r>
        <w:rPr>
          <w:color w:val="000000"/>
          <w:highlight w:val="none"/>
        </w:rPr>
        <w:fldChar w:fldCharType="end"/>
      </w:r>
      <w:r>
        <w:rPr>
          <w:color w:val="000000"/>
          <w:highlight w:val="none"/>
        </w:rPr>
      </w:r>
      <w:r/>
    </w:p>
    <w:p>
      <w:pPr>
        <w:pStyle w:val="890"/>
        <w:spacing w:line="360" w:lineRule="auto"/>
        <w:tabs>
          <w:tab w:val="left" w:pos="1050" w:leader="none"/>
          <w:tab w:val="right" w:pos="8937" w:leader="dot"/>
        </w:tabs>
        <w:rPr>
          <w:b w:val="0"/>
          <w:color w:val="000000"/>
          <w:highlight w:val="none"/>
        </w:rPr>
      </w:pPr>
      <w:r>
        <w:rPr>
          <w:color w:val="000000"/>
          <w:highlight w:val="none"/>
        </w:rPr>
        <w:fldChar w:fldCharType="end"/>
      </w:r>
      <w:r>
        <w:rPr>
          <w:b w:val="0"/>
          <w:color w:val="000000"/>
          <w:highlight w:val="none"/>
        </w:rPr>
      </w:r>
      <w:r/>
    </w:p>
    <w:p>
      <w:pPr>
        <w:pStyle w:val="890"/>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835"/>
        <w:jc w:val="center"/>
        <w:spacing w:line="360" w:lineRule="auto"/>
        <w:rPr>
          <w:rFonts w:ascii="宋体" w:hAnsi="宋体"/>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ascii="宋体" w:hAnsi="宋体"/>
          <w:b/>
          <w:color w:val="000000"/>
          <w:sz w:val="36"/>
          <w:szCs w:val="36"/>
          <w:highlight w:val="none"/>
        </w:rPr>
        <w:br w:type="page" w:clear="all"/>
      </w:r>
      <w:r/>
    </w:p>
    <w:p>
      <w:pPr>
        <w:pStyle w:val="835"/>
        <w:jc w:val="center"/>
        <w:spacing w:line="360" w:lineRule="auto"/>
        <w:rPr>
          <w:rFonts w:hint="eastAsia" w:ascii="宋体" w:hAnsi="宋体" w:cs="宋体"/>
          <w:b/>
          <w:color w:val="000000"/>
          <w:sz w:val="36"/>
          <w:szCs w:val="36"/>
          <w:highlight w:val="none"/>
        </w:rPr>
        <w:outlineLvl w:val="0"/>
      </w:pPr>
      <w:r/>
      <w:bookmarkStart w:id="2" w:name="_Toc19387"/>
      <w:r>
        <w:rPr>
          <w:rFonts w:hint="eastAsia" w:ascii="宋体" w:hAnsi="宋体" w:cs="宋体"/>
          <w:b/>
          <w:color w:val="000000"/>
          <w:sz w:val="36"/>
          <w:szCs w:val="36"/>
          <w:highlight w:val="none"/>
        </w:rPr>
        <w:t xml:space="preserve">第一章   采购邀请</w:t>
      </w:r>
      <w:bookmarkEnd w:id="2"/>
      <w:r/>
      <w:bookmarkStart w:id="3" w:name="_Toc35393621"/>
      <w:r/>
      <w:bookmarkStart w:id="4" w:name="_Hlk24379207"/>
      <w:r/>
      <w:bookmarkStart w:id="5" w:name="_Toc28359002"/>
      <w:r/>
      <w:bookmarkStart w:id="6" w:name="_Toc35393790"/>
      <w:r/>
      <w:bookmarkStart w:id="7" w:name="_Toc28359079"/>
      <w:r>
        <w:rPr>
          <w:rFonts w:hint="eastAsia" w:ascii="宋体" w:hAnsi="宋体" w:cs="宋体"/>
          <w:b/>
          <w:color w:val="000000"/>
          <w:sz w:val="36"/>
          <w:szCs w:val="36"/>
          <w:highlight w:val="none"/>
        </w:rPr>
      </w:r>
      <w:r/>
    </w:p>
    <w:p>
      <w:pPr>
        <w:pStyle w:val="835"/>
        <w:spacing w:line="360" w:lineRule="auto"/>
        <w:rPr>
          <w:rFonts w:hint="eastAsia" w:ascii="宋体" w:hAnsi="宋体"/>
          <w:b/>
          <w:bCs/>
          <w:sz w:val="24"/>
          <w:highlight w:val="none"/>
        </w:rPr>
      </w:pPr>
      <w:r/>
      <w:bookmarkEnd w:id="3"/>
      <w:r/>
      <w:bookmarkEnd w:id="4"/>
      <w:r/>
      <w:bookmarkEnd w:id="5"/>
      <w:r/>
      <w:bookmarkEnd w:id="6"/>
      <w:r/>
      <w:bookmarkEnd w:id="7"/>
      <w:r>
        <w:rPr>
          <w:rFonts w:hint="eastAsia" w:ascii="宋体" w:hAnsi="宋体"/>
          <w:b/>
          <w:bCs/>
          <w:sz w:val="24"/>
          <w:highlight w:val="none"/>
        </w:rPr>
        <w:t xml:space="preserve">一、项目基本情况</w:t>
      </w:r>
      <w:r>
        <w:rPr>
          <w:rFonts w:hint="eastAsia" w:ascii="宋体" w:hAnsi="宋体"/>
          <w:b/>
          <w:bCs/>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仿宋"/>
          <w:color w:val="000000"/>
          <w:sz w:val="24"/>
          <w:highlight w:val="none"/>
          <w:lang w:eastAsia="zh-CN"/>
        </w:rPr>
        <w:t xml:space="preserve">JSZC-320411001-CZAF-C2026-0002</w:t>
      </w:r>
      <w:r>
        <w:rPr>
          <w:rFonts w:hint="eastAsia" w:ascii="宋体" w:hAnsi="宋体" w:cs="宋体"/>
          <w:sz w:val="24"/>
          <w:highlight w:val="none"/>
        </w:rPr>
      </w:r>
      <w:r/>
    </w:p>
    <w:p>
      <w:pPr>
        <w:pStyle w:val="835"/>
        <w:ind w:firstLine="480"/>
        <w:spacing w:line="360" w:lineRule="auto"/>
        <w:rPr>
          <w:rFonts w:ascii="宋体" w:hAnsi="宋体" w:cs="宋体"/>
          <w:sz w:val="24"/>
          <w:highlight w:val="none"/>
          <w:u w:val="single"/>
          <w:lang w:val="en-US" w:eastAsia="zh-CN"/>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常州市新北区魏村街道区域停车整治工程</w:t>
      </w:r>
      <w:r>
        <w:rPr>
          <w:rFonts w:ascii="宋体" w:hAnsi="宋体" w:cs="宋体"/>
          <w:sz w:val="24"/>
          <w:highlight w:val="none"/>
          <w:u w:val="single"/>
          <w:lang w:val="en-US" w:eastAsia="zh-CN"/>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3.采购方式：竞争性磋商</w:t>
      </w:r>
      <w:r>
        <w:rPr>
          <w:rFonts w:hint="eastAsia" w:ascii="宋体" w:hAnsi="宋体" w:cs="宋体"/>
          <w:sz w:val="24"/>
          <w:highlight w:val="none"/>
        </w:rPr>
      </w:r>
      <w:r/>
    </w:p>
    <w:p>
      <w:pPr>
        <w:pStyle w:val="835"/>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4.项目预算金额：</w:t>
      </w:r>
      <w:r>
        <w:rPr>
          <w:rFonts w:hint="eastAsia" w:ascii="宋体" w:hAnsi="宋体" w:eastAsia="宋体" w:cs="仿宋"/>
          <w:color w:val="000000"/>
          <w:spacing w:val="-8"/>
          <w:sz w:val="24"/>
          <w:highlight w:val="none"/>
          <w:u w:val="none"/>
          <w:lang w:val="en-US" w:eastAsia="zh-CN"/>
        </w:rPr>
        <w:t xml:space="preserve">119.952185</w:t>
      </w:r>
      <w:r>
        <w:rPr>
          <w:rFonts w:hint="eastAsia" w:ascii="宋体" w:hAnsi="宋体" w:cs="宋体"/>
          <w:sz w:val="24"/>
          <w:highlight w:val="none"/>
          <w:u w:val="none"/>
          <w:lang w:val="en-US" w:eastAsia="zh-CN"/>
        </w:rPr>
        <w:t xml:space="preserve">万</w:t>
      </w:r>
      <w:r>
        <w:rPr>
          <w:rFonts w:hint="eastAsia" w:ascii="宋体" w:hAnsi="宋体" w:cs="宋体"/>
          <w:sz w:val="24"/>
          <w:highlight w:val="none"/>
          <w:u w:val="none"/>
        </w:rPr>
        <w:t xml:space="preserve">元、项目最高限价：</w:t>
      </w:r>
      <w:r>
        <w:rPr>
          <w:rFonts w:hint="eastAsia" w:ascii="宋体" w:hAnsi="宋体" w:eastAsia="宋体" w:cs="仿宋"/>
          <w:color w:val="000000"/>
          <w:spacing w:val="-8"/>
          <w:sz w:val="24"/>
          <w:highlight w:val="none"/>
          <w:u w:val="none"/>
          <w:lang w:val="en-US" w:eastAsia="zh-CN"/>
        </w:rPr>
        <w:t xml:space="preserve">119.930521</w:t>
      </w:r>
      <w:r>
        <w:rPr>
          <w:rFonts w:hint="eastAsia" w:ascii="宋体" w:hAnsi="宋体" w:cs="宋体"/>
          <w:sz w:val="24"/>
          <w:highlight w:val="none"/>
          <w:u w:val="none"/>
          <w:lang w:val="en-US" w:eastAsia="zh-CN"/>
        </w:rPr>
        <w:t xml:space="preserve">万元</w:t>
      </w:r>
      <w:r>
        <w:rPr>
          <w:rFonts w:hint="eastAsia" w:ascii="宋体" w:hAnsi="宋体" w:cs="宋体"/>
          <w:sz w:val="24"/>
          <w:highlight w:val="none"/>
          <w:u w:val="none"/>
          <w:lang w:eastAsia="zh-CN"/>
        </w:rPr>
        <w:t xml:space="preserve">。</w:t>
      </w:r>
      <w:r>
        <w:rPr>
          <w:rFonts w:hint="eastAsia" w:ascii="宋体" w:hAnsi="宋体" w:eastAsia="宋体" w:cs="宋体"/>
          <w:sz w:val="24"/>
          <w:highlight w:val="none"/>
          <w:lang w:eastAsia="zh-CN"/>
        </w:rPr>
      </w:r>
      <w:r/>
    </w:p>
    <w:p>
      <w:pPr>
        <w:pStyle w:val="835"/>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5.采购需求：</w:t>
      </w:r>
      <w:r>
        <w:rPr>
          <w:rFonts w:hint="eastAsia" w:ascii="宋体" w:hAnsi="宋体" w:cs="宋体"/>
          <w:sz w:val="24"/>
          <w:highlight w:val="none"/>
          <w:lang w:val="en-US" w:eastAsia="zh-CN"/>
        </w:rPr>
        <w:t xml:space="preserve">本项目为</w:t>
      </w:r>
      <w:r>
        <w:rPr>
          <w:rFonts w:hint="eastAsia" w:ascii="宋体" w:hAnsi="宋体" w:cs="宋体"/>
          <w:bCs/>
          <w:sz w:val="24"/>
          <w:highlight w:val="none"/>
          <w:lang w:eastAsia="zh-CN"/>
        </w:rPr>
        <w:t xml:space="preserve">常州市新北区魏村街道区域停车整治工程，</w:t>
      </w:r>
      <w:r>
        <w:rPr>
          <w:rFonts w:hint="eastAsia" w:ascii="宋体" w:hAnsi="宋体" w:cs="宋体"/>
          <w:bCs/>
          <w:color w:val="000000"/>
          <w:sz w:val="24"/>
          <w:highlight w:val="none"/>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rPr>
          <w:rFonts w:ascii="宋体" w:hAnsi="宋体" w:eastAsia="宋体" w:cs="宋体"/>
          <w:sz w:val="24"/>
          <w:highlight w:val="none"/>
          <w:lang w:val="en-US" w:eastAsia="zh-CN"/>
        </w:rPr>
      </w:r>
      <w:r/>
    </w:p>
    <w:p>
      <w:pPr>
        <w:pStyle w:val="835"/>
        <w:numPr>
          <w:ilvl w:val="0"/>
          <w:numId w:val="0"/>
        </w:numPr>
        <w:ind w:firstLine="480"/>
        <w:spacing w:line="360" w:lineRule="auto"/>
        <w:rPr>
          <w:rFonts w:ascii="宋体" w:hAnsi="宋体" w:cs="宋体"/>
          <w:sz w:val="24"/>
          <w:highlight w:val="none"/>
          <w:lang w:val="en-US"/>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lang w:val="en-US" w:eastAsia="zh-CN"/>
        </w:rPr>
        <w:t xml:space="preserve">90</w:t>
      </w:r>
      <w:r>
        <w:rPr>
          <w:rFonts w:hint="eastAsia" w:ascii="宋体" w:hAnsi="宋体" w:cs="宋体"/>
          <w:sz w:val="24"/>
          <w:highlight w:val="none"/>
        </w:rPr>
        <w:t xml:space="preserve">日历天</w:t>
      </w:r>
      <w:r>
        <w:rPr>
          <w:rFonts w:ascii="宋体" w:hAnsi="宋体" w:cs="宋体"/>
          <w:sz w:val="24"/>
          <w:highlight w:val="none"/>
          <w:lang w:val="en-US"/>
        </w:rPr>
      </w:r>
      <w:r/>
    </w:p>
    <w:p>
      <w:pPr>
        <w:pStyle w:val="835"/>
        <w:numPr>
          <w:ilvl w:val="0"/>
          <w:numId w:val="0"/>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7.本项目是否接受联合体：□是  ■否。</w:t>
      </w:r>
      <w:r>
        <w:rPr>
          <w:rFonts w:hint="eastAsia" w:ascii="宋体" w:hAnsi="宋体" w:cs="宋体"/>
          <w:sz w:val="24"/>
          <w:highlight w:val="none"/>
        </w:rPr>
      </w:r>
      <w:r/>
    </w:p>
    <w:p>
      <w:pPr>
        <w:pStyle w:val="835"/>
        <w:spacing w:line="360" w:lineRule="auto"/>
        <w:rPr>
          <w:rFonts w:hint="eastAsia" w:ascii="宋体" w:hAnsi="宋体"/>
          <w:b/>
          <w:bCs/>
          <w:sz w:val="24"/>
          <w:highlight w:val="none"/>
        </w:rPr>
      </w:pPr>
      <w:r/>
      <w:bookmarkStart w:id="8" w:name="_Toc35393791"/>
      <w:r/>
      <w:bookmarkStart w:id="9" w:name="_Toc28359003"/>
      <w:r/>
      <w:bookmarkStart w:id="10" w:name="_Toc28359080"/>
      <w:r/>
      <w:bookmarkStart w:id="11" w:name="_Toc35393622"/>
      <w:r>
        <w:rPr>
          <w:rFonts w:hint="eastAsia" w:ascii="宋体" w:hAnsi="宋体"/>
          <w:b/>
          <w:bCs/>
          <w:sz w:val="24"/>
          <w:highlight w:val="none"/>
        </w:rPr>
        <w:t xml:space="preserve">二、申请人的资格要求（须同时满足）</w:t>
      </w:r>
      <w:bookmarkEnd w:id="8"/>
      <w:r/>
      <w:bookmarkEnd w:id="9"/>
      <w:r/>
      <w:bookmarkEnd w:id="10"/>
      <w:r/>
      <w:bookmarkEnd w:id="11"/>
      <w:r>
        <w:rPr>
          <w:rFonts w:hint="eastAsia" w:ascii="宋体" w:hAnsi="宋体"/>
          <w:b/>
          <w:bCs/>
          <w:sz w:val="24"/>
          <w:highlight w:val="none"/>
        </w:rPr>
      </w:r>
      <w:r/>
    </w:p>
    <w:p>
      <w:pPr>
        <w:pStyle w:val="835"/>
        <w:ind w:firstLine="480"/>
        <w:spacing w:line="360" w:lineRule="auto"/>
        <w:rPr>
          <w:rFonts w:hint="eastAsia" w:ascii="宋体" w:hAnsi="宋体" w:cs="宋体"/>
          <w:sz w:val="24"/>
          <w:highlight w:val="none"/>
        </w:rPr>
      </w:pPr>
      <w:r/>
      <w:bookmarkStart w:id="12" w:name="_Toc28359004"/>
      <w:r/>
      <w:bookmarkStart w:id="13" w:name="_Toc28359081"/>
      <w:r>
        <w:rPr>
          <w:rFonts w:hint="eastAsia" w:ascii="宋体" w:hAnsi="宋体" w:cs="宋体"/>
          <w:sz w:val="24"/>
          <w:highlight w:val="none"/>
        </w:rPr>
        <w:t xml:space="preserve">1.满足《中华人民共和国政府采购法》第二十二条规定以及下列情形：</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35"/>
        <w:ind w:firstLine="480"/>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rPr>
          <w:rFonts w:hint="eastAsia" w:ascii="宋体" w:hAnsi="宋体" w:cs="宋体"/>
          <w:sz w:val="24"/>
          <w:highlight w:val="none"/>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rPr>
          <w:rFonts w:hint="eastAsia" w:ascii="宋体" w:hAnsi="宋体" w:cs="宋体"/>
          <w:sz w:val="24"/>
          <w:highlight w:val="none"/>
        </w:rPr>
      </w:r>
      <w:r/>
    </w:p>
    <w:p>
      <w:pPr>
        <w:pStyle w:val="835"/>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■否</w:t>
      </w:r>
      <w:r>
        <w:rPr>
          <w:rFonts w:hint="eastAsia" w:ascii="宋体" w:hAnsi="宋体" w:cs="宋体"/>
          <w:sz w:val="24"/>
          <w:highlight w:val="none"/>
        </w:rPr>
      </w:r>
      <w:r/>
    </w:p>
    <w:p>
      <w:pPr>
        <w:pStyle w:val="835"/>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3.3其他特定资格要求：</w:t>
      </w:r>
      <w:r>
        <w:rPr>
          <w:rFonts w:hint="eastAsia" w:ascii="宋体" w:hAnsi="宋体" w:cs="宋体"/>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3.3.1供应商：</w:t>
      </w:r>
      <w:r>
        <w:rPr>
          <w:rFonts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（1）具备有效的市政公用工程施工总承包三级及以上资质，并取得有效的安全生产许可证；</w:t>
      </w:r>
      <w:r>
        <w:rPr>
          <w:rFonts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rPr>
          <w:rFonts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3.3.2项目负责人：</w:t>
      </w:r>
      <w:r>
        <w:rPr>
          <w:rFonts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（1）具备市政公用工程二级及以上注册建造师；</w:t>
      </w:r>
      <w:r>
        <w:rPr>
          <w:rFonts w:hint="eastAsia"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（2）不得同时在两个或者两个以上单位受聘或者执业；</w:t>
      </w:r>
      <w:r>
        <w:rPr>
          <w:rFonts w:hint="eastAsia"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（3）无在建工程（格式自拟）；</w:t>
      </w:r>
      <w:r>
        <w:rPr>
          <w:rFonts w:hint="eastAsia"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（4）具有有效的建设行政主管部门核发的安全生产考核合格证（B证）；</w:t>
      </w:r>
      <w:r>
        <w:rPr>
          <w:rFonts w:ascii="宋体" w:hAnsi="宋体" w:cs="宋体"/>
          <w:b/>
          <w:bCs/>
          <w:color w:val="000000"/>
          <w:sz w:val="24"/>
          <w:highlight w:val="none"/>
        </w:rPr>
      </w:r>
      <w:r/>
    </w:p>
    <w:p>
      <w:pPr>
        <w:pStyle w:val="835"/>
        <w:ind w:firstLine="48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b/>
          <w:bCs/>
          <w:color w:val="000000"/>
          <w:sz w:val="24"/>
          <w:highlight w:val="none"/>
        </w:rPr>
        <w:t xml:space="preserve">（5）具有社保机构出具的供应商为项目负责人缴纳社会基本养老保险的</w:t>
      </w:r>
      <w:r>
        <w:rPr>
          <w:rFonts w:hint="eastAsia"/>
          <w:b/>
          <w:bCs/>
          <w:color w:val="000000"/>
          <w:sz w:val="24"/>
          <w:szCs w:val="20"/>
          <w:highlight w:val="none"/>
          <w:lang w:eastAsia="zh-CN"/>
        </w:rPr>
        <w:t xml:space="preserve">2026年6月至2026年8月</w:t>
      </w:r>
      <w:r>
        <w:rPr>
          <w:rFonts w:hint="eastAsia" w:ascii="宋体" w:hAnsi="宋体" w:cs="宋体"/>
          <w:b/>
          <w:bCs/>
          <w:color w:val="000000"/>
          <w:sz w:val="24"/>
          <w:highlight w:val="none"/>
        </w:rPr>
        <w:t xml:space="preserve">中任意一个月的缴纳凭证。</w:t>
      </w:r>
      <w:r>
        <w:rPr>
          <w:rFonts w:hint="eastAsia" w:ascii="宋体" w:hAnsi="宋体" w:cs="宋体"/>
          <w:sz w:val="24"/>
          <w:highlight w:val="none"/>
          <w:u w:val="single"/>
        </w:rPr>
      </w:r>
      <w:r/>
    </w:p>
    <w:p>
      <w:pPr>
        <w:pStyle w:val="835"/>
        <w:spacing w:line="360" w:lineRule="auto"/>
        <w:rPr>
          <w:rFonts w:hint="eastAsia" w:ascii="宋体" w:hAnsi="宋体"/>
          <w:b/>
          <w:bCs/>
          <w:sz w:val="24"/>
          <w:highlight w:val="none"/>
        </w:rPr>
      </w:pPr>
      <w:r/>
      <w:bookmarkEnd w:id="12"/>
      <w:r/>
      <w:bookmarkEnd w:id="13"/>
      <w:r/>
      <w:bookmarkStart w:id="14" w:name="_Toc35393623"/>
      <w:r/>
      <w:bookmarkStart w:id="15" w:name="_Toc35393792"/>
      <w:r>
        <w:rPr>
          <w:rFonts w:hint="eastAsia" w:ascii="宋体" w:hAnsi="宋体"/>
          <w:b/>
          <w:bCs/>
          <w:sz w:val="24"/>
          <w:highlight w:val="none"/>
        </w:rPr>
        <w:t xml:space="preserve">三、获取采购文件</w:t>
      </w:r>
      <w:bookmarkEnd w:id="14"/>
      <w:r/>
      <w:bookmarkEnd w:id="15"/>
      <w:r>
        <w:rPr>
          <w:rFonts w:hint="eastAsia" w:ascii="宋体" w:hAnsi="宋体"/>
          <w:b/>
          <w:bCs/>
          <w:sz w:val="24"/>
          <w:highlight w:val="none"/>
        </w:rPr>
      </w:r>
      <w:r/>
    </w:p>
    <w:p>
      <w:pPr>
        <w:pStyle w:val="83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single"/>
        </w:rPr>
        <w:t xml:space="preserve">自磋商文件公告发布之日起至</w:t>
      </w:r>
      <w:r>
        <w:rPr>
          <w:rFonts w:hint="eastAsia" w:ascii="宋体" w:hAnsi="宋体" w:cs="仿宋"/>
          <w:color w:val="000000"/>
          <w:sz w:val="24"/>
          <w:highlight w:val="none"/>
        </w:rPr>
        <w:t xml:space="preserve">5个工作日</w:t>
      </w:r>
      <w:r>
        <w:rPr>
          <w:rFonts w:hint="eastAsia" w:ascii="宋体" w:hAnsi="宋体" w:cs="宋体"/>
          <w:sz w:val="24"/>
          <w:highlight w:val="none"/>
          <w:lang w:bidi="ar"/>
        </w:rPr>
        <w:t xml:space="preserve">（北京时间，法定节假日除外）。</w:t>
      </w:r>
      <w:r>
        <w:rPr>
          <w:rFonts w:hint="eastAsia" w:ascii="宋体" w:hAnsi="宋体" w:cs="宋体"/>
          <w:sz w:val="24"/>
          <w:highlight w:val="none"/>
          <w:lang w:bidi="ar"/>
        </w:rPr>
      </w:r>
      <w:r/>
    </w:p>
    <w:p>
      <w:pPr>
        <w:pStyle w:val="83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rPr>
          <w:rFonts w:hint="eastAsia" w:ascii="宋体" w:hAnsi="宋体" w:cs="宋体"/>
          <w:sz w:val="24"/>
          <w:highlight w:val="none"/>
          <w:lang w:bidi="ar"/>
        </w:rPr>
      </w:r>
      <w:r/>
    </w:p>
    <w:p>
      <w:pPr>
        <w:pStyle w:val="83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w:t>
      </w:r>
      <w:r>
        <w:rPr>
          <w:rFonts w:hint="eastAsia" w:ascii="宋体" w:hAnsi="宋体" w:cs="宋体"/>
          <w:sz w:val="24"/>
          <w:highlight w:val="none"/>
          <w:lang w:val="en-US" w:eastAsia="zh-CN" w:bidi="ar"/>
        </w:rPr>
        <w:t xml:space="preserve">台</w:t>
      </w:r>
      <w:r>
        <w:rPr>
          <w:rFonts w:hint="eastAsia" w:ascii="宋体" w:hAnsi="宋体" w:cs="宋体"/>
          <w:sz w:val="24"/>
          <w:highlight w:val="none"/>
          <w:lang w:bidi="ar"/>
        </w:rPr>
        <w:t xml:space="preserve">自行免费下载磋商文件。</w:t>
      </w:r>
      <w:r>
        <w:rPr>
          <w:rFonts w:hint="eastAsia" w:ascii="宋体" w:hAnsi="宋体" w:cs="宋体"/>
          <w:sz w:val="24"/>
          <w:highlight w:val="none"/>
          <w:lang w:bidi="ar"/>
        </w:rPr>
      </w:r>
      <w:r/>
    </w:p>
    <w:p>
      <w:pPr>
        <w:pStyle w:val="83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rPr>
          <w:rFonts w:hint="eastAsia" w:ascii="宋体" w:hAnsi="宋体" w:cs="宋体"/>
          <w:sz w:val="24"/>
          <w:highlight w:val="none"/>
          <w:lang w:bidi="ar"/>
        </w:rPr>
      </w:r>
      <w:r/>
    </w:p>
    <w:p>
      <w:pPr>
        <w:pStyle w:val="835"/>
        <w:spacing w:line="360" w:lineRule="auto"/>
        <w:rPr>
          <w:rFonts w:hint="eastAsia" w:ascii="宋体" w:hAnsi="宋体"/>
          <w:b/>
          <w:bCs/>
          <w:sz w:val="24"/>
          <w:highlight w:val="none"/>
        </w:rPr>
      </w:pPr>
      <w:r/>
      <w:bookmarkStart w:id="16" w:name="_Toc28359005"/>
      <w:r/>
      <w:bookmarkStart w:id="17" w:name="_Toc28359082"/>
      <w:r/>
      <w:bookmarkStart w:id="18" w:name="_Toc35393624"/>
      <w:r/>
      <w:bookmarkStart w:id="19" w:name="_Toc35393793"/>
      <w:r>
        <w:rPr>
          <w:rFonts w:hint="eastAsia" w:ascii="宋体" w:hAnsi="宋体"/>
          <w:b/>
          <w:bCs/>
          <w:sz w:val="24"/>
          <w:highlight w:val="none"/>
        </w:rPr>
        <w:t xml:space="preserve">四、</w:t>
      </w:r>
      <w:bookmarkEnd w:id="16"/>
      <w:r/>
      <w:bookmarkEnd w:id="17"/>
      <w:r/>
      <w:bookmarkEnd w:id="18"/>
      <w:r/>
      <w:bookmarkEnd w:id="19"/>
      <w:r>
        <w:rPr>
          <w:rFonts w:hint="eastAsia" w:ascii="宋体" w:hAnsi="宋体"/>
          <w:b/>
          <w:bCs/>
          <w:sz w:val="24"/>
          <w:highlight w:val="none"/>
        </w:rPr>
        <w:t xml:space="preserve">响应文件提交</w:t>
      </w:r>
      <w:r>
        <w:rPr>
          <w:rFonts w:hint="eastAsia" w:ascii="宋体" w:hAnsi="宋体"/>
          <w:b/>
          <w:bCs/>
          <w:sz w:val="24"/>
          <w:highlight w:val="none"/>
        </w:rPr>
      </w:r>
      <w:r/>
    </w:p>
    <w:p>
      <w:pPr>
        <w:pStyle w:val="835"/>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仿宋"/>
          <w:color w:val="000000"/>
          <w:sz w:val="24"/>
          <w:highlight w:val="none"/>
        </w:rPr>
        <w:t xml:space="preserve">2026年</w:t>
      </w:r>
      <w:r>
        <w:rPr>
          <w:rFonts w:hint="eastAsia" w:ascii="宋体" w:hAnsi="宋体" w:cs="仿宋"/>
          <w:color w:val="000000"/>
          <w:sz w:val="24"/>
          <w:highlight w:val="none"/>
          <w:lang w:val="en-US" w:eastAsia="zh-CN"/>
        </w:rPr>
        <w:t xml:space="preserve">9月17日13点00分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83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本项目采用不见面交易方式，无需到现场提交，供应商登录“苏采云”系统供应商端，通过系统在线提交电子响应文件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35"/>
        <w:spacing w:line="360" w:lineRule="auto"/>
        <w:rPr>
          <w:rFonts w:hint="eastAsia" w:ascii="宋体" w:hAnsi="宋体"/>
          <w:b/>
          <w:bCs/>
          <w:sz w:val="24"/>
          <w:highlight w:val="none"/>
        </w:rPr>
      </w:pPr>
      <w:r>
        <w:rPr>
          <w:rFonts w:hint="eastAsia" w:ascii="宋体" w:hAnsi="宋体"/>
          <w:b/>
          <w:bCs/>
          <w:sz w:val="24"/>
          <w:highlight w:val="none"/>
        </w:rPr>
        <w:t xml:space="preserve">五、开启</w:t>
      </w:r>
      <w:r>
        <w:rPr>
          <w:rFonts w:hint="eastAsia" w:ascii="宋体" w:hAnsi="宋体"/>
          <w:b/>
          <w:bCs/>
          <w:sz w:val="24"/>
          <w:highlight w:val="none"/>
        </w:rPr>
      </w:r>
      <w:r/>
    </w:p>
    <w:p>
      <w:pPr>
        <w:pStyle w:val="835"/>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仿宋"/>
          <w:color w:val="000000"/>
          <w:sz w:val="24"/>
          <w:highlight w:val="none"/>
        </w:rPr>
        <w:t xml:space="preserve">2026年</w:t>
      </w:r>
      <w:r>
        <w:rPr>
          <w:rFonts w:hint="eastAsia" w:ascii="宋体" w:hAnsi="宋体" w:cs="仿宋"/>
          <w:color w:val="000000"/>
          <w:sz w:val="24"/>
          <w:highlight w:val="none"/>
          <w:lang w:val="en-US" w:eastAsia="zh-CN"/>
        </w:rPr>
        <w:t xml:space="preserve">9月17日13点00分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835"/>
        <w:ind w:firstLine="480"/>
        <w:spacing w:line="360" w:lineRule="auto"/>
        <w:rPr>
          <w:rFonts w:hint="eastAsia" w:ascii="宋体" w:hAnsi="宋体" w:cs="宋体"/>
          <w:sz w:val="24"/>
          <w:highlight w:val="none"/>
          <w:lang w:bidi="ar"/>
        </w:rPr>
      </w:pPr>
      <w:r/>
      <w:bookmarkStart w:id="20" w:name="_Toc28359084"/>
      <w:r/>
      <w:bookmarkStart w:id="21" w:name="_Toc35393794"/>
      <w:r/>
      <w:bookmarkStart w:id="22" w:name="_Toc28359007"/>
      <w:r/>
      <w:bookmarkStart w:id="23" w:name="_Toc35393625"/>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本项目采用不见面交易方式，无需到现场提交，供应商登录“苏采云”系统供应商端，通过系统在线提交电子响应文件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35"/>
        <w:spacing w:line="360" w:lineRule="auto"/>
        <w:rPr>
          <w:rFonts w:hint="eastAsia" w:ascii="宋体" w:hAnsi="宋体"/>
          <w:b/>
          <w:bCs/>
          <w:sz w:val="24"/>
          <w:highlight w:val="none"/>
        </w:rPr>
      </w:pPr>
      <w:r>
        <w:rPr>
          <w:rFonts w:hint="eastAsia" w:ascii="宋体" w:hAnsi="宋体"/>
          <w:b/>
          <w:bCs/>
          <w:sz w:val="24"/>
          <w:highlight w:val="none"/>
        </w:rPr>
        <w:t xml:space="preserve">六、公告期限</w:t>
      </w:r>
      <w:bookmarkEnd w:id="20"/>
      <w:r/>
      <w:bookmarkEnd w:id="21"/>
      <w:r/>
      <w:bookmarkEnd w:id="22"/>
      <w:r/>
      <w:bookmarkEnd w:id="23"/>
      <w:r>
        <w:rPr>
          <w:rFonts w:hint="eastAsia" w:ascii="宋体" w:hAnsi="宋体"/>
          <w:b/>
          <w:bCs/>
          <w:sz w:val="24"/>
          <w:highlight w:val="none"/>
        </w:rPr>
      </w:r>
      <w:r/>
    </w:p>
    <w:p>
      <w:pPr>
        <w:pStyle w:val="83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rPr>
          <w:rFonts w:hint="eastAsia" w:ascii="宋体" w:hAnsi="宋体" w:cs="宋体"/>
          <w:sz w:val="24"/>
          <w:highlight w:val="none"/>
          <w:lang w:bidi="ar"/>
        </w:rPr>
      </w:r>
      <w:r/>
    </w:p>
    <w:p>
      <w:pPr>
        <w:pStyle w:val="835"/>
        <w:spacing w:line="360" w:lineRule="auto"/>
        <w:rPr>
          <w:rFonts w:hint="eastAsia" w:ascii="宋体" w:hAnsi="宋体"/>
          <w:b/>
          <w:bCs/>
          <w:sz w:val="24"/>
          <w:highlight w:val="none"/>
        </w:rPr>
      </w:pPr>
      <w:r/>
      <w:bookmarkStart w:id="24" w:name="_Toc35393626"/>
      <w:r/>
      <w:bookmarkStart w:id="25" w:name="_Toc35393795"/>
      <w:r>
        <w:rPr>
          <w:rFonts w:hint="eastAsia" w:ascii="宋体" w:hAnsi="宋体"/>
          <w:b/>
          <w:bCs/>
          <w:sz w:val="24"/>
          <w:highlight w:val="none"/>
        </w:rPr>
        <w:t xml:space="preserve">七、其他补充事宜</w:t>
      </w:r>
      <w:bookmarkEnd w:id="24"/>
      <w:r/>
      <w:bookmarkEnd w:id="25"/>
      <w:r>
        <w:rPr>
          <w:rFonts w:hint="eastAsia" w:ascii="宋体" w:hAnsi="宋体"/>
          <w:b/>
          <w:bCs/>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技术支持服务热线    0519-85588210  0519-85588163</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CA认证证书办理（可邮寄）联系电话   0519-85588120</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2.1办理CA认证证书</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供应商登录常州市政府采购网“下载中心”下载并查阅 “苏采云”系统（供应商）政务CA证书办理指南，按照程序要求办理。</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2.2注册</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供应商登录常州市政府采购网“下载中心”-“苏采云”系统（供应商）操作手册下载相关操作手册、操作视频等，查阅后进行自助注册。</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2.3控件、客户端下载</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供应商登录常州市政府采购网“下载中心”-政府采购管理交易系统（苏采云）CA及签章控件驱动下载相关控件及客户端。</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2.4 获取电子磋商文件</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供应商持CA数字认证证书登录“苏采云”系统获取电子磋商文件。未在规定期限内通过“苏采云”系统获取磋商文件的响应无效。</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2.5编制电子响应文件</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2.6提交电子响应文件</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供应商应于响应截止时间前在“苏采云”系统提交电子响应文件，上传电子响应文件过程中请保持与互联网的连接畅通。</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2.7电子开标</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供应商使用CA认证证书登录“苏采云”系统进行电子化不见面开标。</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2.8注意事项</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highlight w:val="none"/>
        </w:rPr>
      </w:r>
      <w:r/>
    </w:p>
    <w:p>
      <w:pPr>
        <w:pStyle w:val="835"/>
        <w:ind w:firstLine="480"/>
        <w:spacing w:line="360" w:lineRule="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835"/>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bidi="ar"/>
        </w:rPr>
      </w:r>
      <w:r/>
    </w:p>
    <w:p>
      <w:pPr>
        <w:pStyle w:val="835"/>
        <w:spacing w:line="360" w:lineRule="auto"/>
        <w:rPr>
          <w:rFonts w:hint="eastAsia" w:ascii="宋体" w:hAnsi="宋体"/>
          <w:b/>
          <w:bCs/>
          <w:sz w:val="24"/>
          <w:highlight w:val="none"/>
        </w:rPr>
      </w:pPr>
      <w:r/>
      <w:bookmarkStart w:id="26" w:name="_Toc35393796"/>
      <w:r/>
      <w:bookmarkStart w:id="27" w:name="_Toc35393627"/>
      <w:r/>
      <w:bookmarkStart w:id="28" w:name="_Toc28359008"/>
      <w:r/>
      <w:bookmarkStart w:id="29" w:name="_Toc28359085"/>
      <w:r>
        <w:rPr>
          <w:rFonts w:hint="eastAsia" w:ascii="宋体" w:hAnsi="宋体"/>
          <w:b/>
          <w:bCs/>
          <w:sz w:val="24"/>
          <w:highlight w:val="none"/>
        </w:rPr>
        <w:t xml:space="preserve">八、对本项目提出询问，请按以下方式联系。</w:t>
      </w:r>
      <w:bookmarkEnd w:id="26"/>
      <w:r/>
      <w:bookmarkEnd w:id="27"/>
      <w:r/>
      <w:bookmarkEnd w:id="28"/>
      <w:r/>
      <w:bookmarkEnd w:id="29"/>
      <w:r>
        <w:rPr>
          <w:rFonts w:hint="eastAsia" w:ascii="宋体" w:hAnsi="宋体"/>
          <w:b/>
          <w:bCs/>
          <w:sz w:val="24"/>
          <w:highlight w:val="none"/>
        </w:rPr>
      </w:r>
      <w:r/>
    </w:p>
    <w:p>
      <w:pPr>
        <w:pStyle w:val="835"/>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rPr>
          <w:rFonts w:hint="eastAsia" w:ascii="宋体" w:hAnsi="宋体" w:cs="宋体"/>
          <w:b/>
          <w:bCs/>
          <w:sz w:val="24"/>
          <w:highlight w:val="none"/>
          <w:lang w:val="zh-TW" w:bidi="ar"/>
        </w:rPr>
      </w:r>
      <w:r/>
    </w:p>
    <w:p>
      <w:pPr>
        <w:pStyle w:val="835"/>
        <w:ind w:firstLine="480"/>
        <w:jc w:val="left"/>
        <w:spacing w:line="360" w:lineRule="auto"/>
        <w:widowControl/>
        <w:rPr>
          <w:rFonts w:hint="eastAsia" w:ascii="宋体" w:hAnsi="宋体" w:cs="宋体"/>
          <w:sz w:val="24"/>
          <w:highlight w:val="none"/>
          <w:u w:val="none"/>
          <w:lang w:val="zh-TW" w:bidi="ar"/>
        </w:rPr>
      </w:pPr>
      <w:r>
        <w:rPr>
          <w:rFonts w:hint="eastAsia" w:ascii="宋体" w:hAnsi="宋体" w:cs="宋体"/>
          <w:sz w:val="24"/>
          <w:highlight w:val="none"/>
          <w:u w:val="none"/>
          <w:lang w:val="zh-TW" w:bidi="ar"/>
        </w:rPr>
        <w:t xml:space="preserve">名    称： </w:t>
      </w:r>
      <w:r>
        <w:rPr>
          <w:rFonts w:hint="eastAsia" w:ascii="宋体" w:hAnsi="宋体" w:cs="宋体"/>
          <w:sz w:val="24"/>
          <w:highlight w:val="none"/>
          <w:u w:val="none"/>
          <w:lang w:eastAsia="zh-CN" w:bidi="ar"/>
        </w:rPr>
        <w:t xml:space="preserve">常州市新北区魏村街道办事处</w:t>
      </w:r>
      <w:r>
        <w:rPr>
          <w:rFonts w:hint="eastAsia" w:ascii="宋体" w:hAnsi="宋体" w:cs="宋体"/>
          <w:sz w:val="24"/>
          <w:highlight w:val="none"/>
          <w:u w:val="none"/>
          <w:lang w:bidi="ar"/>
        </w:rPr>
        <w:t xml:space="preserve"> </w:t>
      </w:r>
      <w:r>
        <w:rPr>
          <w:rFonts w:hint="eastAsia" w:ascii="宋体" w:hAnsi="宋体" w:cs="宋体"/>
          <w:sz w:val="24"/>
          <w:highlight w:val="none"/>
          <w:u w:val="none"/>
          <w:lang w:val="zh-TW" w:bidi="ar"/>
        </w:rPr>
      </w:r>
      <w:r/>
    </w:p>
    <w:p>
      <w:pPr>
        <w:pStyle w:val="835"/>
        <w:ind w:firstLine="480"/>
        <w:jc w:val="left"/>
        <w:spacing w:line="360" w:lineRule="auto"/>
        <w:widowControl/>
        <w:rPr>
          <w:rFonts w:ascii="宋体" w:hAnsi="宋体" w:cs="宋体"/>
          <w:sz w:val="24"/>
          <w:highlight w:val="none"/>
          <w:u w:val="none"/>
          <w:lang w:bidi="ar"/>
        </w:rPr>
      </w:pPr>
      <w:r>
        <w:rPr>
          <w:rFonts w:hint="eastAsia" w:ascii="宋体" w:hAnsi="宋体" w:cs="宋体"/>
          <w:sz w:val="24"/>
          <w:highlight w:val="none"/>
          <w:u w:val="none"/>
          <w:lang w:val="zh-TW" w:bidi="ar"/>
        </w:rPr>
        <w:t xml:space="preserve">地    址： </w:t>
      </w:r>
      <w:r>
        <w:rPr>
          <w:rFonts w:hint="eastAsia" w:ascii="宋体" w:hAnsi="宋体" w:cs="宋体"/>
          <w:sz w:val="24"/>
          <w:highlight w:val="none"/>
          <w:u w:val="none"/>
          <w:lang w:bidi="ar"/>
        </w:rPr>
        <w:t xml:space="preserve">江苏省常州市新北区魏安路199号 </w:t>
      </w:r>
      <w:r>
        <w:rPr>
          <w:rFonts w:ascii="宋体" w:hAnsi="宋体" w:cs="宋体"/>
          <w:sz w:val="24"/>
          <w:highlight w:val="none"/>
          <w:u w:val="none"/>
          <w:lang w:bidi="ar"/>
        </w:rPr>
      </w:r>
      <w:r/>
    </w:p>
    <w:p>
      <w:pPr>
        <w:pStyle w:val="835"/>
        <w:ind w:firstLine="480"/>
        <w:jc w:val="left"/>
        <w:spacing w:line="360" w:lineRule="auto"/>
        <w:widowControl/>
        <w:rPr>
          <w:rFonts w:hint="eastAsia" w:ascii="宋体" w:hAnsi="宋体" w:cs="宋体"/>
          <w:sz w:val="24"/>
          <w:highlight w:val="none"/>
          <w:u w:val="none"/>
          <w:lang w:val="zh-TW" w:bidi="ar"/>
        </w:rPr>
      </w:pPr>
      <w:r>
        <w:rPr>
          <w:rFonts w:hint="eastAsia" w:ascii="宋体" w:hAnsi="宋体" w:cs="宋体"/>
          <w:sz w:val="24"/>
          <w:highlight w:val="none"/>
          <w:u w:val="none"/>
          <w:lang w:val="zh-TW" w:bidi="ar"/>
        </w:rPr>
        <w:t xml:space="preserve">联系方式：</w:t>
      </w:r>
      <w:r>
        <w:rPr>
          <w:rFonts w:hint="eastAsia" w:ascii="宋体" w:hAnsi="宋体" w:cs="仿宋"/>
          <w:color w:val="000000"/>
          <w:spacing w:val="2"/>
          <w:sz w:val="24"/>
          <w:highlight w:val="none"/>
          <w:u w:val="none"/>
          <w:lang w:val="en-US" w:eastAsia="zh-CN"/>
        </w:rPr>
        <w:t xml:space="preserve">张先生</w:t>
      </w:r>
      <w:r>
        <w:rPr>
          <w:rFonts w:hint="eastAsia" w:ascii="宋体" w:hAnsi="宋体" w:cs="仿宋"/>
          <w:color w:val="000000"/>
          <w:spacing w:val="2"/>
          <w:sz w:val="24"/>
          <w:highlight w:val="none"/>
          <w:u w:val="none"/>
          <w:lang w:val="zh-CN" w:eastAsia="zh-CN"/>
        </w:rPr>
        <w:t xml:space="preserve"> </w:t>
      </w:r>
      <w:r>
        <w:rPr>
          <w:rFonts w:hint="eastAsia" w:ascii="宋体" w:hAnsi="宋体" w:cs="仿宋"/>
          <w:color w:val="000000"/>
          <w:spacing w:val="2"/>
          <w:sz w:val="24"/>
          <w:highlight w:val="none"/>
          <w:u w:val="none"/>
          <w:lang w:val="zh-CN"/>
        </w:rPr>
        <w:t xml:space="preserve">0519</w:t>
      </w:r>
      <w:r>
        <w:rPr>
          <w:rFonts w:hint="eastAsia" w:ascii="宋体" w:hAnsi="宋体" w:cs="仿宋"/>
          <w:color w:val="000000"/>
          <w:spacing w:val="2"/>
          <w:sz w:val="24"/>
          <w:highlight w:val="none"/>
          <w:u w:val="none"/>
          <w:lang w:val="en-US" w:eastAsia="zh-CN"/>
        </w:rPr>
        <w:t xml:space="preserve">-</w:t>
      </w:r>
      <w:r>
        <w:rPr>
          <w:rFonts w:hint="eastAsia" w:ascii="宋体" w:hAnsi="宋体" w:cs="仿宋"/>
          <w:color w:val="000000"/>
          <w:spacing w:val="2"/>
          <w:sz w:val="24"/>
          <w:highlight w:val="none"/>
          <w:u w:val="none"/>
          <w:lang w:val="zh-CN"/>
        </w:rPr>
        <w:t xml:space="preserve">81591577</w:t>
      </w:r>
      <w:r>
        <w:rPr>
          <w:rFonts w:hint="eastAsia" w:ascii="宋体" w:hAnsi="宋体" w:cs="宋体"/>
          <w:sz w:val="24"/>
          <w:highlight w:val="none"/>
          <w:u w:val="none"/>
          <w:lang w:bidi="ar"/>
        </w:rPr>
        <w:t xml:space="preserve">  </w:t>
      </w:r>
      <w:r>
        <w:rPr>
          <w:rFonts w:hint="eastAsia" w:ascii="宋体" w:hAnsi="宋体" w:cs="宋体"/>
          <w:sz w:val="24"/>
          <w:highlight w:val="none"/>
          <w:u w:val="none"/>
          <w:lang w:val="zh-TW" w:bidi="ar"/>
        </w:rPr>
      </w:r>
      <w:r/>
    </w:p>
    <w:p>
      <w:pPr>
        <w:pStyle w:val="835"/>
        <w:ind w:firstLine="482"/>
        <w:jc w:val="left"/>
        <w:spacing w:line="360" w:lineRule="auto"/>
        <w:widowControl/>
        <w:rPr>
          <w:rFonts w:hint="eastAsia" w:ascii="宋体" w:hAnsi="宋体" w:cs="宋体"/>
          <w:b/>
          <w:bCs/>
          <w:sz w:val="24"/>
          <w:highlight w:val="none"/>
          <w:u w:val="none"/>
          <w:lang w:val="zh-TW" w:bidi="ar"/>
        </w:rPr>
      </w:pPr>
      <w:r>
        <w:rPr>
          <w:rFonts w:hint="eastAsia" w:ascii="宋体" w:hAnsi="宋体" w:cs="宋体"/>
          <w:b/>
          <w:bCs/>
          <w:sz w:val="24"/>
          <w:highlight w:val="none"/>
          <w:u w:val="none"/>
          <w:lang w:val="zh-TW" w:bidi="ar"/>
        </w:rPr>
        <w:t xml:space="preserve">2.采购代理机构信息</w:t>
      </w:r>
      <w:r>
        <w:rPr>
          <w:rFonts w:hint="eastAsia" w:ascii="宋体" w:hAnsi="宋体" w:cs="宋体"/>
          <w:b/>
          <w:bCs/>
          <w:sz w:val="24"/>
          <w:highlight w:val="none"/>
          <w:u w:val="none"/>
          <w:lang w:val="zh-TW" w:bidi="ar"/>
        </w:rPr>
      </w:r>
      <w:r/>
    </w:p>
    <w:p>
      <w:pPr>
        <w:pStyle w:val="835"/>
        <w:ind w:firstLine="480"/>
        <w:jc w:val="left"/>
        <w:spacing w:line="360" w:lineRule="auto"/>
        <w:widowControl/>
        <w:rPr>
          <w:rFonts w:hint="eastAsia" w:ascii="宋体" w:hAnsi="宋体" w:cs="宋体"/>
          <w:sz w:val="24"/>
          <w:highlight w:val="none"/>
          <w:u w:val="none"/>
          <w:lang w:val="zh-TW" w:bidi="ar"/>
        </w:rPr>
      </w:pPr>
      <w:r>
        <w:rPr>
          <w:rFonts w:hint="eastAsia" w:ascii="宋体" w:hAnsi="宋体" w:cs="宋体"/>
          <w:sz w:val="24"/>
          <w:highlight w:val="none"/>
          <w:u w:val="none"/>
          <w:lang w:val="zh-TW" w:bidi="ar"/>
        </w:rPr>
        <w:t xml:space="preserve">名    称： </w:t>
      </w:r>
      <w:r>
        <w:rPr>
          <w:rFonts w:hint="eastAsia" w:ascii="宋体" w:hAnsi="宋体" w:cs="宋体"/>
          <w:sz w:val="24"/>
          <w:highlight w:val="none"/>
          <w:u w:val="none"/>
          <w:lang w:val="zh-TW" w:eastAsia="zh-CN" w:bidi="ar"/>
        </w:rPr>
        <w:t xml:space="preserve">常州安丰工程项目管理有限公司</w:t>
      </w:r>
      <w:r>
        <w:rPr>
          <w:rFonts w:hint="eastAsia" w:ascii="宋体" w:hAnsi="宋体" w:cs="宋体"/>
          <w:sz w:val="24"/>
          <w:highlight w:val="none"/>
          <w:u w:val="none"/>
          <w:lang w:bidi="ar"/>
        </w:rPr>
        <w:t xml:space="preserve"> </w:t>
      </w:r>
      <w:r>
        <w:rPr>
          <w:rFonts w:hint="eastAsia" w:ascii="宋体" w:hAnsi="宋体" w:cs="宋体"/>
          <w:sz w:val="24"/>
          <w:highlight w:val="none"/>
          <w:u w:val="none"/>
          <w:lang w:val="zh-TW" w:bidi="ar"/>
        </w:rPr>
      </w:r>
      <w:r/>
    </w:p>
    <w:p>
      <w:pPr>
        <w:pStyle w:val="835"/>
        <w:ind w:firstLine="480"/>
        <w:jc w:val="left"/>
        <w:spacing w:line="360" w:lineRule="auto"/>
        <w:widowControl/>
        <w:rPr>
          <w:rFonts w:hint="eastAsia" w:ascii="宋体" w:hAnsi="宋体" w:cs="宋体"/>
          <w:sz w:val="24"/>
          <w:highlight w:val="none"/>
          <w:u w:val="none"/>
          <w:lang w:val="zh-TW" w:bidi="ar"/>
        </w:rPr>
      </w:pPr>
      <w:r>
        <w:rPr>
          <w:rFonts w:hint="eastAsia" w:ascii="宋体" w:hAnsi="宋体" w:cs="宋体"/>
          <w:sz w:val="24"/>
          <w:highlight w:val="none"/>
          <w:u w:val="none"/>
          <w:lang w:val="zh-TW" w:bidi="ar"/>
        </w:rPr>
        <w:t xml:space="preserve">地    址： </w:t>
      </w:r>
      <w:r>
        <w:rPr>
          <w:rFonts w:hint="eastAsia" w:ascii="宋体" w:hAnsi="宋体" w:cs="宋体"/>
          <w:sz w:val="24"/>
          <w:highlight w:val="none"/>
          <w:u w:val="none"/>
          <w:lang w:val="zh-TW" w:eastAsia="zh-CN" w:bidi="ar"/>
        </w:rPr>
        <w:t xml:space="preserve">常州市新北区雅居乐星河湾苑6栋139室</w:t>
      </w:r>
      <w:r>
        <w:rPr>
          <w:rFonts w:hint="eastAsia" w:ascii="宋体" w:hAnsi="宋体" w:cs="宋体"/>
          <w:sz w:val="24"/>
          <w:highlight w:val="none"/>
          <w:u w:val="none"/>
          <w:lang w:bidi="ar"/>
        </w:rPr>
        <w:t xml:space="preserve"> </w:t>
      </w:r>
      <w:r>
        <w:rPr>
          <w:rFonts w:hint="eastAsia" w:ascii="宋体" w:hAnsi="宋体" w:cs="宋体"/>
          <w:sz w:val="24"/>
          <w:highlight w:val="none"/>
          <w:u w:val="none"/>
          <w:lang w:val="zh-TW" w:bidi="ar"/>
        </w:rPr>
      </w:r>
      <w:r/>
    </w:p>
    <w:p>
      <w:pPr>
        <w:pStyle w:val="835"/>
        <w:ind w:firstLine="480"/>
        <w:jc w:val="left"/>
        <w:spacing w:line="360" w:lineRule="auto"/>
        <w:widowControl/>
        <w:rPr>
          <w:rFonts w:hint="eastAsia" w:ascii="宋体" w:hAnsi="宋体" w:cs="宋体"/>
          <w:sz w:val="24"/>
          <w:highlight w:val="none"/>
          <w:u w:val="none"/>
          <w:lang w:val="zh-TW" w:bidi="ar"/>
        </w:rPr>
      </w:pPr>
      <w:r>
        <w:rPr>
          <w:rFonts w:hint="eastAsia" w:ascii="宋体" w:hAnsi="宋体" w:cs="宋体"/>
          <w:sz w:val="24"/>
          <w:highlight w:val="none"/>
          <w:u w:val="none"/>
          <w:lang w:val="zh-TW" w:bidi="ar"/>
        </w:rPr>
        <w:t xml:space="preserve">联系方式： </w:t>
      </w:r>
      <w:r>
        <w:rPr>
          <w:rFonts w:hint="eastAsia" w:ascii="宋体" w:hAnsi="宋体" w:cs="宋体"/>
          <w:sz w:val="24"/>
          <w:highlight w:val="none"/>
          <w:u w:val="none"/>
          <w:lang w:val="zh-TW" w:eastAsia="zh-CN" w:bidi="ar"/>
        </w:rPr>
        <w:t xml:space="preserve">0519-85971588</w:t>
      </w:r>
      <w:r>
        <w:rPr>
          <w:rFonts w:hint="eastAsia" w:ascii="宋体" w:hAnsi="宋体" w:cs="宋体"/>
          <w:sz w:val="24"/>
          <w:highlight w:val="none"/>
          <w:u w:val="none"/>
          <w:lang w:bidi="ar"/>
        </w:rPr>
        <w:t xml:space="preserve"> </w:t>
      </w:r>
      <w:r>
        <w:rPr>
          <w:rFonts w:hint="eastAsia" w:ascii="宋体" w:hAnsi="宋体" w:cs="宋体"/>
          <w:sz w:val="24"/>
          <w:highlight w:val="none"/>
          <w:u w:val="none"/>
          <w:lang w:val="zh-TW" w:bidi="ar"/>
        </w:rPr>
      </w:r>
      <w:r/>
    </w:p>
    <w:p>
      <w:pPr>
        <w:pStyle w:val="835"/>
        <w:ind w:firstLine="482"/>
        <w:jc w:val="left"/>
        <w:spacing w:line="360" w:lineRule="auto"/>
        <w:widowControl/>
        <w:rPr>
          <w:rFonts w:hint="eastAsia" w:ascii="宋体" w:hAnsi="宋体" w:cs="宋体"/>
          <w:b/>
          <w:bCs/>
          <w:sz w:val="24"/>
          <w:highlight w:val="none"/>
          <w:u w:val="none"/>
          <w:lang w:val="zh-TW" w:bidi="ar"/>
        </w:rPr>
      </w:pPr>
      <w:r>
        <w:rPr>
          <w:rFonts w:hint="eastAsia" w:ascii="宋体" w:hAnsi="宋体" w:cs="宋体"/>
          <w:b/>
          <w:bCs/>
          <w:sz w:val="24"/>
          <w:highlight w:val="none"/>
          <w:u w:val="none"/>
          <w:lang w:val="zh-TW" w:bidi="ar"/>
        </w:rPr>
        <w:t xml:space="preserve">3.项目联系方式</w:t>
      </w:r>
      <w:r>
        <w:rPr>
          <w:rFonts w:hint="eastAsia" w:ascii="宋体" w:hAnsi="宋体" w:cs="宋体"/>
          <w:b/>
          <w:bCs/>
          <w:sz w:val="24"/>
          <w:highlight w:val="none"/>
          <w:u w:val="none"/>
          <w:lang w:val="zh-TW" w:bidi="ar"/>
        </w:rPr>
      </w:r>
      <w:r/>
    </w:p>
    <w:p>
      <w:pPr>
        <w:pStyle w:val="835"/>
        <w:ind w:firstLine="480"/>
        <w:jc w:val="left"/>
        <w:spacing w:line="360" w:lineRule="auto"/>
        <w:widowControl/>
        <w:rPr>
          <w:rFonts w:hint="eastAsia" w:ascii="宋体" w:hAnsi="宋体" w:cs="宋体"/>
          <w:sz w:val="24"/>
          <w:highlight w:val="none"/>
          <w:u w:val="none"/>
          <w:lang w:val="zh-TW" w:bidi="ar"/>
        </w:rPr>
      </w:pPr>
      <w:r>
        <w:rPr>
          <w:rFonts w:hint="eastAsia" w:ascii="宋体" w:hAnsi="宋体" w:cs="宋体"/>
          <w:sz w:val="24"/>
          <w:highlight w:val="none"/>
          <w:u w:val="none"/>
          <w:lang w:val="zh-TW" w:bidi="ar"/>
        </w:rPr>
        <w:t xml:space="preserve">项目联系人： </w:t>
      </w:r>
      <w:r>
        <w:rPr>
          <w:rFonts w:hint="eastAsia" w:ascii="宋体" w:hAnsi="宋体" w:cs="宋体"/>
          <w:sz w:val="24"/>
          <w:highlight w:val="none"/>
          <w:u w:val="none"/>
          <w:lang w:val="en-US" w:eastAsia="zh-CN" w:bidi="ar"/>
        </w:rPr>
        <w:t xml:space="preserve">魏女士</w:t>
      </w:r>
      <w:r>
        <w:rPr>
          <w:rFonts w:hint="eastAsia" w:ascii="宋体" w:hAnsi="宋体" w:cs="宋体"/>
          <w:sz w:val="24"/>
          <w:highlight w:val="none"/>
          <w:u w:val="none"/>
          <w:lang w:bidi="ar"/>
        </w:rPr>
        <w:t xml:space="preserve"> </w:t>
      </w:r>
      <w:r>
        <w:rPr>
          <w:rFonts w:hint="eastAsia" w:ascii="宋体" w:hAnsi="宋体" w:cs="宋体"/>
          <w:sz w:val="24"/>
          <w:highlight w:val="none"/>
          <w:u w:val="none"/>
          <w:lang w:val="zh-TW" w:bidi="ar"/>
        </w:rPr>
      </w:r>
      <w:r/>
    </w:p>
    <w:p>
      <w:pPr>
        <w:pStyle w:val="835"/>
        <w:ind w:firstLine="480"/>
        <w:jc w:val="left"/>
        <w:spacing w:line="360" w:lineRule="auto"/>
        <w:widowControl/>
        <w:rPr>
          <w:rFonts w:hint="eastAsia"/>
          <w:highlight w:val="none"/>
          <w:u w:val="none"/>
        </w:rPr>
      </w:pPr>
      <w:r>
        <w:rPr>
          <w:rFonts w:hint="eastAsia" w:ascii="宋体" w:hAnsi="宋体" w:cs="宋体"/>
          <w:sz w:val="24"/>
          <w:highlight w:val="none"/>
          <w:u w:val="none"/>
          <w:lang w:val="zh-TW" w:bidi="ar"/>
        </w:rPr>
        <w:t xml:space="preserve">电      话： </w:t>
      </w:r>
      <w:r>
        <w:rPr>
          <w:rFonts w:hint="eastAsia" w:ascii="宋体" w:hAnsi="宋体" w:cs="宋体"/>
          <w:sz w:val="24"/>
          <w:highlight w:val="none"/>
          <w:u w:val="none"/>
          <w:lang w:val="zh-TW" w:eastAsia="zh-CN" w:bidi="ar"/>
        </w:rPr>
        <w:t xml:space="preserve">0519-85971588</w:t>
      </w:r>
      <w:r>
        <w:rPr>
          <w:rFonts w:hint="eastAsia" w:ascii="宋体" w:hAnsi="宋体" w:cs="宋体"/>
          <w:sz w:val="24"/>
          <w:highlight w:val="none"/>
          <w:u w:val="none"/>
          <w:lang w:bidi="ar"/>
        </w:rPr>
        <w:t xml:space="preserve"> </w:t>
      </w:r>
      <w:r>
        <w:rPr>
          <w:rFonts w:hint="eastAsia"/>
          <w:highlight w:val="none"/>
          <w:u w:val="none"/>
        </w:rPr>
      </w:r>
      <w:r/>
    </w:p>
    <w:p>
      <w:pPr>
        <w:pStyle w:val="835"/>
        <w:rPr>
          <w:rFonts w:hint="eastAsia" w:ascii="宋体" w:hAnsi="宋体"/>
          <w:color w:val="000000"/>
          <w:sz w:val="20"/>
          <w:szCs w:val="32"/>
          <w:highlight w:val="none"/>
        </w:rPr>
      </w:pPr>
      <w:r>
        <w:rPr>
          <w:rFonts w:hint="eastAsia"/>
          <w:b w:val="0"/>
          <w:bCs/>
          <w:sz w:val="24"/>
          <w:highlight w:val="none"/>
          <w:lang w:val="en-US" w:eastAsia="zh-CN"/>
        </w:rPr>
        <w:t xml:space="preserve">注：</w:t>
      </w:r>
      <w:r>
        <w:rPr>
          <w:rFonts w:hint="eastAsia"/>
          <w:b w:val="0"/>
          <w:bCs/>
          <w:sz w:val="24"/>
          <w:highlight w:val="none"/>
          <w:shd w:val="clear" w:color="auto" w:fill="auto"/>
          <w:lang w:val="en-US" w:eastAsia="zh-CN"/>
        </w:rPr>
        <w:t xml:space="preserve">以上信息由于工作需要经本人或机构同意对外公布。</w:t>
      </w:r>
      <w:r>
        <w:rPr>
          <w:rFonts w:hint="eastAsia" w:ascii="宋体" w:hAnsi="宋体"/>
          <w:color w:val="000000"/>
          <w:sz w:val="20"/>
          <w:szCs w:val="32"/>
          <w:highlight w:val="none"/>
        </w:rPr>
      </w:r>
      <w:r/>
    </w:p>
    <w:p>
      <w:pPr>
        <w:pStyle w:val="835"/>
        <w:jc w:val="center"/>
        <w:spacing w:line="360" w:lineRule="auto"/>
        <w:rPr>
          <w:rFonts w:ascii="宋体" w:hAnsi="宋体"/>
          <w:b/>
          <w:color w:val="000000"/>
          <w:sz w:val="32"/>
          <w:szCs w:val="32"/>
          <w:highlight w:val="none"/>
        </w:rPr>
        <w:outlineLvl w:val="0"/>
      </w:pPr>
      <w:r/>
      <w:bookmarkStart w:id="30" w:name="_Toc127151777"/>
      <w:r/>
      <w:bookmarkStart w:id="31" w:name="_Toc150774783"/>
      <w:r/>
      <w:bookmarkStart w:id="32" w:name="_Toc195842950"/>
      <w:r/>
      <w:bookmarkStart w:id="33" w:name="_Toc305158928"/>
      <w:r/>
      <w:bookmarkStart w:id="34" w:name="_Toc512937850"/>
      <w:r/>
      <w:bookmarkStart w:id="35" w:name="_Toc127161488"/>
      <w:r/>
      <w:bookmarkStart w:id="36" w:name="_Toc264969275"/>
      <w:r/>
      <w:bookmarkStart w:id="37" w:name="_Toc226965856"/>
      <w:r/>
      <w:bookmarkStart w:id="38" w:name="_Toc265228423"/>
      <w:r/>
      <w:bookmarkStart w:id="39" w:name="_Toc353825548"/>
      <w:r/>
      <w:bookmarkStart w:id="40" w:name="_Toc305158854"/>
      <w:r/>
      <w:bookmarkStart w:id="41" w:name="_Toc353873938"/>
      <w:r>
        <w:rPr>
          <w:rFonts w:ascii="宋体" w:hAnsi="宋体"/>
          <w:b/>
          <w:color w:val="000000"/>
          <w:sz w:val="36"/>
          <w:szCs w:val="36"/>
          <w:highlight w:val="none"/>
        </w:rPr>
        <w:br w:type="page" w:clear="all"/>
      </w:r>
      <w:bookmarkStart w:id="42" w:name="_Toc25417"/>
      <w:r>
        <w:rPr>
          <w:rFonts w:ascii="宋体" w:hAnsi="宋体"/>
          <w:b/>
          <w:color w:val="000000"/>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ascii="宋体" w:hAnsi="宋体"/>
          <w:b/>
          <w:color w:val="000000"/>
          <w:sz w:val="32"/>
          <w:szCs w:val="32"/>
          <w:highlight w:val="none"/>
        </w:rPr>
      </w:r>
      <w:r/>
    </w:p>
    <w:p>
      <w:pPr>
        <w:pStyle w:val="837"/>
        <w:spacing w:before="0" w:line="360" w:lineRule="auto"/>
        <w:tabs>
          <w:tab w:val="center" w:pos="4592" w:leader="none"/>
          <w:tab w:val="left" w:pos="7860" w:leader="none"/>
        </w:tabs>
        <w:rPr>
          <w:rFonts w:ascii="宋体" w:hAnsi="宋体" w:eastAsia="宋体"/>
          <w:b w:val="0"/>
          <w:color w:val="000000"/>
          <w:sz w:val="28"/>
          <w:szCs w:val="28"/>
          <w:highlight w:val="none"/>
        </w:rPr>
      </w:pPr>
      <w:r/>
      <w:bookmarkStart w:id="43" w:name="_Toc195842884"/>
      <w:r/>
      <w:bookmarkStart w:id="44" w:name="_Toc151190146"/>
      <w:r/>
      <w:bookmarkStart w:id="45" w:name="_Toc520356144"/>
      <w:r/>
      <w:bookmarkStart w:id="46" w:name="_Toc127151519"/>
      <w:r/>
      <w:bookmarkStart w:id="47" w:name="_Toc151193689"/>
      <w:r/>
      <w:bookmarkStart w:id="48" w:name="_Toc226965792"/>
      <w:r/>
      <w:bookmarkStart w:id="49" w:name="_Toc164608633"/>
      <w:r/>
      <w:bookmarkStart w:id="50" w:name="_Toc164229360"/>
      <w:r/>
      <w:bookmarkStart w:id="51" w:name="_Toc164229214"/>
      <w:r/>
      <w:bookmarkStart w:id="52" w:name="_Toc226309763"/>
      <w:r/>
      <w:bookmarkStart w:id="53" w:name="_Toc164351613"/>
      <w:r/>
      <w:bookmarkStart w:id="54" w:name="_Toc151193833"/>
      <w:r/>
      <w:bookmarkStart w:id="55" w:name="_Toc151193617"/>
      <w:r/>
      <w:bookmarkStart w:id="56" w:name="_Toc151193907"/>
      <w:r/>
      <w:bookmarkStart w:id="57" w:name="_Toc127161433"/>
      <w:r/>
      <w:bookmarkStart w:id="58" w:name="_Toc150774724"/>
      <w:r/>
      <w:bookmarkStart w:id="59" w:name="_Toc127151720"/>
      <w:r/>
      <w:bookmarkStart w:id="60" w:name="_Toc150774619"/>
      <w:r/>
      <w:bookmarkStart w:id="61" w:name="_Toc142311021"/>
      <w:r/>
      <w:bookmarkStart w:id="62" w:name="_Toc151193761"/>
      <w:r/>
      <w:bookmarkStart w:id="63" w:name="_Toc164608788"/>
      <w:r/>
      <w:bookmarkStart w:id="64" w:name="_Toc226965709"/>
      <w:r/>
      <w:bookmarkStart w:id="65" w:name="_Toc150480757"/>
      <w:r/>
      <w:bookmarkStart w:id="66" w:name="_Toc226337215"/>
      <w:r/>
      <w:bookmarkStart w:id="67" w:name="_Toc150509270"/>
      <w:r/>
      <w:bookmarkStart w:id="68" w:name="_Toc149720812"/>
      <w:r>
        <w:rPr>
          <w:rFonts w:ascii="宋体" w:hAnsi="宋体" w:eastAsia="宋体"/>
          <w:color w:val="000000"/>
          <w:sz w:val="28"/>
          <w:highlight w:val="none"/>
        </w:rPr>
        <w:t xml:space="preserve">供应商须知资料表</w:t>
      </w:r>
      <w:r>
        <w:rPr>
          <w:rFonts w:ascii="宋体" w:hAnsi="宋体" w:eastAsia="宋体"/>
          <w:b w:val="0"/>
          <w:color w:val="000000"/>
          <w:sz w:val="28"/>
          <w:szCs w:val="28"/>
          <w:highlight w:val="none"/>
        </w:rPr>
      </w:r>
      <w:r/>
    </w:p>
    <w:p>
      <w:pPr>
        <w:pStyle w:val="835"/>
        <w:ind w:firstLine="480"/>
        <w:spacing w:line="360" w:lineRule="auto"/>
        <w:rPr>
          <w:rFonts w:ascii="宋体" w:hAnsi="宋体"/>
          <w:color w:val="000000"/>
          <w:sz w:val="24"/>
          <w:highlight w:val="none"/>
        </w:rPr>
      </w:pPr>
      <w:r>
        <w:rPr>
          <w:rFonts w:ascii="宋体" w:hAnsi="宋体"/>
          <w:color w:val="000000"/>
          <w:sz w:val="24"/>
          <w:highlight w:val="none"/>
        </w:rPr>
        <w:t xml:space="preserve">本表是对供应商须知的具体补充和修改，如有矛盾，均以本资料表为准。标记“</w:t>
      </w:r>
      <w:r>
        <w:rPr>
          <w:rFonts w:ascii="Wingdings 2" w:hAnsi="Wingdings 2" w:eastAsia="Wingdings 2" w:cs="Wingdings 2"/>
          <w:color w:val="000000"/>
          <w:highlight w:val="none"/>
        </w:rPr>
        <w:t xml:space="preserve">R</w:t>
      </w:r>
      <w:r>
        <w:rPr>
          <w:rFonts w:ascii="宋体" w:hAnsi="宋体"/>
          <w:color w:val="000000"/>
          <w:sz w:val="24"/>
          <w:highlight w:val="none"/>
        </w:rPr>
        <w:t xml:space="preserve">”的选项意为适用于本项目，标记“</w:t>
      </w:r>
      <w:r>
        <w:rPr>
          <w:rFonts w:ascii="宋体" w:hAnsi="宋体"/>
          <w:color w:val="000000"/>
          <w:highlight w:val="none"/>
        </w:rPr>
        <w:t xml:space="preserve">□</w:t>
      </w:r>
      <w:r>
        <w:rPr>
          <w:rFonts w:ascii="宋体" w:hAnsi="宋体"/>
          <w:color w:val="000000"/>
          <w:sz w:val="24"/>
          <w:highlight w:val="none"/>
        </w:rPr>
        <w:t xml:space="preserve">”的选项意为不适用于本项目。</w:t>
      </w:r>
      <w:r>
        <w:rPr>
          <w:rFonts w:ascii="宋体" w:hAnsi="宋体"/>
          <w:color w:val="000000"/>
          <w:sz w:val="24"/>
          <w:highlight w:val="none"/>
        </w:rPr>
      </w:r>
      <w:r/>
    </w:p>
    <w:tbl>
      <w:tblPr>
        <w:tblW w:w="95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818"/>
      </w:tblGrid>
      <w:tr>
        <w:trPr>
          <w:trHeight w:val="594"/>
          <w:tblHeader/>
        </w:trPr>
        <w:tc>
          <w:tcPr>
            <w:tcW w:w="988" w:type="dxa"/>
            <w:vAlign w:val="center"/>
            <w:textDirection w:val="lrTb"/>
            <w:noWrap w:val="false"/>
          </w:tcPr>
          <w:p>
            <w:pPr>
              <w:pStyle w:val="835"/>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835"/>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6818" w:type="dxa"/>
            <w:vAlign w:val="center"/>
            <w:textDirection w:val="lrTb"/>
            <w:noWrap w:val="false"/>
          </w:tcPr>
          <w:p>
            <w:pPr>
              <w:pStyle w:val="835"/>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1455"/>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sz w:val="24"/>
                <w:highlight w:val="none"/>
              </w:rPr>
              <w:t xml:space="preserve">£</w:t>
            </w:r>
            <w:r>
              <w:rPr>
                <w:rFonts w:ascii="宋体" w:hAnsi="宋体"/>
                <w:color w:val="000000"/>
                <w:sz w:val="24"/>
                <w:highlight w:val="none"/>
              </w:rPr>
              <w:t xml:space="preserve"> 服务</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sz w:val="24"/>
                <w:highlight w:val="none"/>
              </w:rPr>
              <w:t xml:space="preserve">£</w:t>
            </w:r>
            <w:r>
              <w:rPr>
                <w:rFonts w:ascii="宋体" w:hAnsi="宋体"/>
                <w:color w:val="000000"/>
                <w:sz w:val="24"/>
                <w:highlight w:val="none"/>
              </w:rPr>
              <w:t xml:space="preserve"> 货物</w:t>
            </w:r>
            <w:r>
              <w:rPr>
                <w:rFonts w:ascii="宋体" w:hAnsi="宋体"/>
                <w:color w:val="000000"/>
                <w:sz w:val="24"/>
                <w:highlight w:val="none"/>
              </w:rPr>
            </w:r>
            <w:r/>
          </w:p>
          <w:p>
            <w:pPr>
              <w:pStyle w:val="835"/>
              <w:jc w:val="left"/>
              <w:rPr>
                <w:rFonts w:ascii="宋体" w:hAnsi="宋体"/>
                <w:color w:val="000000"/>
                <w:sz w:val="24"/>
                <w:highlight w:val="none"/>
                <w:u w:val="single"/>
              </w:rPr>
            </w:pPr>
            <w:r>
              <w:rPr>
                <w:rFonts w:ascii="Wingdings 2" w:hAnsi="Wingdings 2" w:eastAsia="Wingdings 2" w:cs="Wingdings 2"/>
                <w:color w:val="000000"/>
                <w:sz w:val="24"/>
                <w:highlight w:val="none"/>
              </w:rPr>
              <w:t xml:space="preserve">R</w:t>
            </w:r>
            <w:r>
              <w:rPr>
                <w:rFonts w:ascii="宋体" w:hAnsi="宋体"/>
                <w:color w:val="000000"/>
                <w:sz w:val="24"/>
                <w:highlight w:val="none"/>
              </w:rPr>
              <w:t xml:space="preserve"> </w:t>
            </w:r>
            <w:r>
              <w:rPr>
                <w:rFonts w:hint="eastAsia" w:ascii="宋体" w:hAnsi="宋体"/>
                <w:color w:val="000000"/>
                <w:sz w:val="24"/>
                <w:highlight w:val="none"/>
              </w:rPr>
              <w:t xml:space="preserve">工程</w:t>
            </w:r>
            <w:r>
              <w:rPr>
                <w:rFonts w:ascii="宋体" w:hAnsi="宋体"/>
                <w:color w:val="000000"/>
                <w:sz w:val="24"/>
                <w:highlight w:val="none"/>
                <w:u w:val="single"/>
              </w:rPr>
            </w:r>
            <w:r/>
          </w:p>
        </w:tc>
      </w:tr>
      <w:tr>
        <w:trPr>
          <w:trHeight w:val="1121"/>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w:t>
            </w:r>
            <w:r>
              <w:rPr>
                <w:rFonts w:ascii="宋体" w:hAnsi="宋体"/>
                <w:color w:val="000000"/>
                <w:highlight w:val="none"/>
              </w:rPr>
              <w:t xml:space="preserve"> </w:t>
            </w:r>
            <w:r>
              <w:rPr>
                <w:rFonts w:ascii="宋体" w:hAnsi="宋体"/>
                <w:color w:val="000000"/>
                <w:sz w:val="24"/>
                <w:highlight w:val="none"/>
              </w:rPr>
              <w:t xml:space="preserve">是</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R</w:t>
            </w:r>
            <w:r>
              <w:rPr>
                <w:rFonts w:ascii="宋体" w:hAnsi="宋体"/>
                <w:color w:val="000000"/>
                <w:sz w:val="24"/>
                <w:highlight w:val="none"/>
              </w:rPr>
              <w:t xml:space="preserve">否</w:t>
            </w:r>
            <w:r>
              <w:rPr>
                <w:rFonts w:ascii="宋体" w:hAnsi="宋体"/>
                <w:color w:val="000000"/>
                <w:sz w:val="24"/>
                <w:highlight w:val="none"/>
              </w:rPr>
            </w:r>
            <w:r/>
          </w:p>
        </w:tc>
      </w:tr>
      <w:tr>
        <w:trPr>
          <w:trHeight w:val="1279"/>
        </w:trPr>
        <w:tc>
          <w:tcPr>
            <w:tcW w:w="988" w:type="dxa"/>
            <w:vAlign w:val="center"/>
            <w:vMerge w:val="restart"/>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R</w:t>
            </w:r>
            <w:r>
              <w:rPr>
                <w:rFonts w:ascii="宋体" w:hAnsi="宋体"/>
                <w:color w:val="000000"/>
                <w:sz w:val="24"/>
                <w:highlight w:val="none"/>
              </w:rPr>
              <w:t xml:space="preserve">不组织</w:t>
            </w:r>
            <w:r>
              <w:rPr>
                <w:rFonts w:hint="eastAsia" w:ascii="宋体" w:hAnsi="宋体"/>
                <w:color w:val="000000"/>
                <w:sz w:val="24"/>
                <w:highlight w:val="none"/>
              </w:rPr>
              <w:t xml:space="preserve">，投标单位如有需要请自行考察。</w:t>
            </w:r>
            <w:r>
              <w:rPr>
                <w:rFonts w:ascii="宋体" w:hAnsi="宋体"/>
                <w:color w:val="000000"/>
                <w:sz w:val="24"/>
                <w:highlight w:val="none"/>
              </w:rPr>
            </w:r>
            <w:r/>
          </w:p>
          <w:p>
            <w:pPr>
              <w:pStyle w:val="835"/>
              <w:jc w:val="left"/>
              <w:rPr>
                <w:rFonts w:hint="eastAsia" w:ascii="宋体" w:hAnsi="宋体"/>
                <w:bCs/>
                <w:color w:val="000000"/>
                <w:sz w:val="24"/>
                <w:highlight w:val="none"/>
              </w:rPr>
            </w:pPr>
            <w:r>
              <w:rPr>
                <w:rFonts w:ascii="Wingdings 2" w:hAnsi="Wingdings 2" w:eastAsia="Wingdings 2" w:cs="Wingdings 2"/>
                <w:color w:val="000000"/>
                <w:highlight w:val="none"/>
              </w:rPr>
              <w:t xml:space="preserve">£</w:t>
            </w:r>
            <w:r>
              <w:rPr>
                <w:rFonts w:ascii="宋体" w:hAnsi="宋体"/>
                <w:color w:val="000000"/>
                <w:sz w:val="24"/>
                <w:highlight w:val="none"/>
              </w:rPr>
              <w:t xml:space="preserve">组织，考察时间：</w:t>
            </w:r>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876"/>
              <w:rPr>
                <w:rFonts w:hAnsi="宋体"/>
                <w:color w:val="000000"/>
                <w:sz w:val="24"/>
                <w:szCs w:val="24"/>
                <w:highlight w:val="none"/>
              </w:rPr>
            </w:pPr>
            <w:r>
              <w:rPr>
                <w:rFonts w:hAnsi="宋体"/>
                <w:color w:val="000000"/>
                <w:sz w:val="24"/>
                <w:highlight w:val="none"/>
              </w:rPr>
              <w:t xml:space="preserve">考察地点：</w:t>
            </w:r>
            <w:r>
              <w:rPr>
                <w:rFonts w:hAnsi="宋体"/>
                <w:color w:val="000000"/>
                <w:sz w:val="24"/>
                <w:highlight w:val="none"/>
              </w:rPr>
              <w:t xml:space="preserve">/。</w:t>
            </w:r>
            <w:r>
              <w:rPr>
                <w:rFonts w:hAnsi="宋体"/>
                <w:color w:val="000000"/>
                <w:sz w:val="24"/>
                <w:szCs w:val="24"/>
                <w:highlight w:val="none"/>
              </w:rPr>
            </w:r>
            <w:r/>
          </w:p>
        </w:tc>
      </w:tr>
      <w:tr>
        <w:trPr>
          <w:trHeight w:val="1255"/>
        </w:trPr>
        <w:tc>
          <w:tcPr>
            <w:tcW w:w="988" w:type="dxa"/>
            <w:vAlign w:val="center"/>
            <w:vMerge w:val="continue"/>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磋商前答疑会</w:t>
            </w:r>
            <w:r>
              <w:rPr>
                <w:rFonts w:ascii="宋体" w:hAnsi="宋体"/>
                <w:color w:val="000000"/>
                <w:sz w:val="24"/>
                <w:highlight w:val="none"/>
              </w:rPr>
            </w:r>
            <w:r/>
          </w:p>
        </w:tc>
        <w:tc>
          <w:tcPr>
            <w:tcW w:w="6818" w:type="dxa"/>
            <w:vAlign w:val="center"/>
            <w:textDirection w:val="lrTb"/>
            <w:noWrap w:val="false"/>
          </w:tcPr>
          <w:p>
            <w:pPr>
              <w:pStyle w:val="835"/>
              <w:jc w:val="left"/>
              <w:rPr>
                <w:rFonts w:hint="eastAsia" w:ascii="宋体" w:hAnsi="宋体"/>
                <w:color w:val="000000"/>
                <w:sz w:val="24"/>
                <w:highlight w:val="none"/>
              </w:rPr>
            </w:pPr>
            <w:r>
              <w:rPr>
                <w:rFonts w:ascii="Wingdings 2" w:hAnsi="Wingdings 2" w:eastAsia="Wingdings 2" w:cs="Wingdings 2"/>
                <w:color w:val="000000"/>
                <w:highlight w:val="none"/>
              </w:rPr>
              <w:t xml:space="preserve">R</w:t>
            </w:r>
            <w:r>
              <w:rPr>
                <w:rFonts w:ascii="宋体" w:hAnsi="宋体"/>
                <w:color w:val="000000"/>
                <w:sz w:val="24"/>
                <w:highlight w:val="none"/>
              </w:rPr>
              <w:t xml:space="preserve">不召开</w:t>
            </w:r>
            <w:r>
              <w:rPr>
                <w:rFonts w:hint="eastAsia" w:ascii="宋体" w:hAnsi="宋体" w:cs="仿宋_GB2312"/>
                <w:color w:val="000000"/>
                <w:spacing w:val="2"/>
                <w:sz w:val="24"/>
                <w:highlight w:val="none"/>
                <w:lang w:val="zh-CN"/>
              </w:rPr>
              <w:t xml:space="preserve">。</w:t>
            </w:r>
            <w:r>
              <w:rPr>
                <w:rFonts w:hint="eastAsia" w:ascii="宋体" w:hAnsi="宋体"/>
                <w:color w:val="000000"/>
                <w:sz w:val="24"/>
                <w:highlight w:val="none"/>
              </w:rPr>
            </w:r>
            <w:r/>
          </w:p>
          <w:p>
            <w:pPr>
              <w:pStyle w:val="835"/>
              <w:jc w:val="left"/>
              <w:rPr>
                <w:rFonts w:hint="eastAsia" w:ascii="宋体" w:hAnsi="宋体"/>
                <w:color w:val="000000"/>
                <w:sz w:val="24"/>
                <w:highlight w:val="none"/>
              </w:rPr>
            </w:pPr>
            <w:r>
              <w:rPr>
                <w:rFonts w:ascii="Wingdings 2" w:hAnsi="Wingdings 2" w:eastAsia="Wingdings 2" w:cs="Wingdings 2"/>
                <w:color w:val="000000"/>
                <w:highlight w:val="none"/>
              </w:rPr>
              <w:t xml:space="preserve">£</w:t>
            </w:r>
            <w:r>
              <w:rPr>
                <w:rFonts w:ascii="宋体" w:hAnsi="宋体"/>
                <w:color w:val="000000"/>
                <w:sz w:val="24"/>
                <w:highlight w:val="none"/>
              </w:rPr>
              <w:t xml:space="preserve">召开，召开时间：</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35"/>
              <w:jc w:val="left"/>
              <w:rPr>
                <w:rFonts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rPr>
              <w:t xml:space="preserve">/。</w:t>
            </w:r>
            <w:r>
              <w:rPr>
                <w:rFonts w:ascii="宋体" w:hAnsi="宋体"/>
                <w:color w:val="000000"/>
                <w:sz w:val="24"/>
                <w:highlight w:val="none"/>
              </w:rPr>
            </w:r>
            <w:r/>
          </w:p>
        </w:tc>
      </w:tr>
      <w:tr>
        <w:trPr>
          <w:trHeight w:val="1118"/>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4.2.5</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6818" w:type="dxa"/>
            <w:vAlign w:val="center"/>
            <w:textDirection w:val="lrTb"/>
            <w:noWrap w:val="false"/>
          </w:tcPr>
          <w:p>
            <w:pPr>
              <w:pStyle w:val="835"/>
              <w:jc w:val="left"/>
              <w:rPr>
                <w:rFonts w:hint="eastAsia"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建筑业</w:t>
            </w:r>
            <w:r>
              <w:rPr>
                <w:rFonts w:hint="eastAsia" w:ascii="宋体" w:hAnsi="宋体"/>
                <w:color w:val="000000"/>
                <w:sz w:val="24"/>
                <w:highlight w:val="none"/>
              </w:rPr>
            </w:r>
            <w:r/>
          </w:p>
        </w:tc>
      </w:tr>
      <w:tr>
        <w:trPr>
          <w:trHeight w:val="2126"/>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10.2</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报价</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报价的特殊规定：</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w:t>
            </w:r>
            <w:r>
              <w:rPr>
                <w:rFonts w:ascii="宋体" w:hAnsi="宋体"/>
                <w:color w:val="000000"/>
                <w:sz w:val="24"/>
                <w:highlight w:val="none"/>
              </w:rPr>
              <w:t xml:space="preserve">无</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R</w:t>
            </w:r>
            <w:r>
              <w:rPr>
                <w:rFonts w:ascii="宋体" w:hAnsi="宋体"/>
                <w:color w:val="000000"/>
                <w:sz w:val="24"/>
                <w:highlight w:val="none"/>
              </w:rPr>
              <w:t xml:space="preserve">有，具体情形：</w:t>
            </w:r>
            <w:r>
              <w:rPr>
                <w:rFonts w:hint="eastAsia" w:ascii="宋体" w:hAnsi="宋体" w:cs="宋体"/>
                <w:b/>
                <w:bCs/>
                <w:sz w:val="24"/>
                <w:highlight w:val="none"/>
              </w:rPr>
              <w:t xml:space="preserve">本项目采用</w:t>
            </w:r>
            <w:r>
              <w:rPr>
                <w:rFonts w:hint="eastAsia" w:ascii="宋体" w:hAnsi="宋体" w:cs="宋体"/>
                <w:b/>
                <w:bCs/>
                <w:sz w:val="24"/>
                <w:highlight w:val="none"/>
                <w:lang w:val="en-US" w:eastAsia="zh-CN"/>
              </w:rPr>
              <w:t xml:space="preserve">两</w:t>
            </w:r>
            <w:r>
              <w:rPr>
                <w:rFonts w:hint="eastAsia" w:ascii="宋体" w:hAnsi="宋体" w:cs="宋体"/>
                <w:b/>
                <w:bCs/>
                <w:sz w:val="24"/>
                <w:highlight w:val="none"/>
              </w:rPr>
              <w:t xml:space="preserve">次报价</w:t>
            </w:r>
            <w:r>
              <w:rPr>
                <w:rFonts w:hint="eastAsia" w:ascii="宋体" w:hAnsi="宋体" w:cs="宋体"/>
                <w:b/>
                <w:bCs/>
                <w:sz w:val="24"/>
                <w:highlight w:val="none"/>
                <w:lang w:eastAsia="zh-CN"/>
              </w:rPr>
              <w:t xml:space="preserve">，</w:t>
            </w:r>
            <w:r>
              <w:rPr>
                <w:rFonts w:hint="eastAsia" w:ascii="宋体" w:hAnsi="宋体" w:cs="宋体"/>
                <w:sz w:val="24"/>
                <w:highlight w:val="none"/>
                <w:u w:val="single"/>
              </w:rPr>
              <w:t xml:space="preserve">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r>
              <w:rPr>
                <w:rFonts w:ascii="宋体" w:hAnsi="宋体"/>
                <w:color w:val="000000"/>
                <w:sz w:val="24"/>
                <w:highlight w:val="none"/>
              </w:rPr>
            </w:r>
            <w:r/>
          </w:p>
        </w:tc>
      </w:tr>
      <w:tr>
        <w:trPr>
          <w:trHeight w:val="537"/>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11.1</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磋商保证金</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653"/>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12.1</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响应有效期</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自提交响应文件的截止之日起算</w:t>
            </w:r>
            <w:r>
              <w:rPr>
                <w:rFonts w:hint="eastAsia"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23.5</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本项目是否允许分包： </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R</w:t>
            </w:r>
            <w:r>
              <w:rPr>
                <w:rFonts w:ascii="宋体" w:hAnsi="宋体"/>
                <w:color w:val="000000"/>
                <w:sz w:val="24"/>
                <w:highlight w:val="none"/>
              </w:rPr>
              <w:t xml:space="preserve">不允许</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w:t>
            </w:r>
            <w:r>
              <w:rPr>
                <w:rFonts w:ascii="宋体" w:hAnsi="宋体"/>
                <w:color w:val="000000"/>
                <w:sz w:val="24"/>
                <w:highlight w:val="none"/>
              </w:rPr>
              <w:t xml:space="preserve">允许，具体要求：</w:t>
            </w:r>
            <w:r>
              <w:rPr>
                <w:rFonts w:hint="eastAsia" w:ascii="宋体" w:hAnsi="宋体"/>
                <w:color w:val="000000"/>
                <w:sz w:val="24"/>
                <w:highlight w:val="none"/>
                <w:u w:val="single"/>
                <w:lang w:val="en-US" w:eastAsia="zh-CN"/>
              </w:rPr>
              <w:t xml:space="preserve">/</w:t>
            </w:r>
            <w:r>
              <w:rPr>
                <w:rFonts w:ascii="宋体" w:hAnsi="宋体"/>
                <w:color w:val="000000"/>
                <w:sz w:val="24"/>
                <w:highlight w:val="none"/>
              </w:rPr>
              <w:t xml:space="preserve">。</w:t>
            </w:r>
            <w:r>
              <w:rPr>
                <w:rFonts w:ascii="宋体" w:hAnsi="宋体"/>
                <w:color w:val="000000"/>
                <w:sz w:val="24"/>
                <w:highlight w:val="none"/>
              </w:rPr>
            </w:r>
            <w:r/>
          </w:p>
          <w:p>
            <w:pPr>
              <w:pStyle w:val="835"/>
              <w:jc w:val="left"/>
              <w:rPr>
                <w:rFonts w:ascii="宋体" w:hAnsi="宋体"/>
                <w:color w:val="000000"/>
                <w:sz w:val="24"/>
                <w:highlight w:val="none"/>
              </w:rPr>
            </w:pPr>
            <w:r>
              <w:rPr>
                <w:rFonts w:ascii="宋体" w:hAnsi="宋体"/>
                <w:color w:val="000000"/>
                <w:sz w:val="24"/>
                <w:highlight w:val="none"/>
              </w:rPr>
              <w:t xml:space="preserve">（1）可以分包履行的具体内容：</w:t>
            </w:r>
            <w:r>
              <w:rPr>
                <w:rFonts w:hint="eastAsia" w:ascii="宋体" w:hAnsi="宋体"/>
                <w:color w:val="000000"/>
                <w:sz w:val="24"/>
                <w:highlight w:val="none"/>
                <w:lang w:val="en-US" w:eastAsia="zh-CN"/>
              </w:rPr>
              <w:t xml:space="preserve">/</w:t>
            </w:r>
            <w:r>
              <w:rPr>
                <w:rFonts w:ascii="宋体" w:hAnsi="宋体"/>
                <w:color w:val="000000"/>
                <w:sz w:val="24"/>
                <w:highlight w:val="none"/>
              </w:rPr>
              <w:t xml:space="preserve">；</w:t>
            </w:r>
            <w:r>
              <w:rPr>
                <w:rFonts w:ascii="宋体" w:hAnsi="宋体"/>
                <w:color w:val="000000"/>
                <w:sz w:val="24"/>
                <w:highlight w:val="none"/>
              </w:rPr>
            </w:r>
            <w:r/>
          </w:p>
          <w:p>
            <w:pPr>
              <w:pStyle w:val="835"/>
              <w:jc w:val="left"/>
              <w:rPr>
                <w:rFonts w:ascii="宋体" w:hAnsi="宋体"/>
                <w:color w:val="000000"/>
                <w:sz w:val="24"/>
                <w:highlight w:val="none"/>
              </w:rPr>
            </w:pPr>
            <w:r>
              <w:rPr>
                <w:rFonts w:ascii="宋体" w:hAnsi="宋体"/>
                <w:color w:val="000000"/>
                <w:sz w:val="24"/>
                <w:highlight w:val="none"/>
              </w:rPr>
              <w:t xml:space="preserve">（2）允许分包的金额或者比例：</w:t>
            </w:r>
            <w:r>
              <w:rPr>
                <w:rFonts w:hint="eastAsia" w:ascii="宋体" w:hAnsi="宋体"/>
                <w:color w:val="000000"/>
                <w:sz w:val="24"/>
                <w:highlight w:val="none"/>
                <w:lang w:val="en-US" w:eastAsia="zh-CN"/>
              </w:rPr>
              <w:t xml:space="preserve">/</w:t>
            </w:r>
            <w:r>
              <w:rPr>
                <w:rFonts w:ascii="宋体" w:hAnsi="宋体"/>
                <w:color w:val="000000"/>
                <w:sz w:val="24"/>
                <w:highlight w:val="none"/>
              </w:rPr>
              <w:t xml:space="preserve">；</w:t>
            </w:r>
            <w:r>
              <w:rPr>
                <w:rFonts w:ascii="宋体" w:hAnsi="宋体"/>
                <w:color w:val="000000"/>
                <w:sz w:val="24"/>
                <w:highlight w:val="none"/>
              </w:rPr>
            </w:r>
            <w:r/>
          </w:p>
          <w:p>
            <w:pPr>
              <w:pStyle w:val="835"/>
              <w:jc w:val="left"/>
              <w:rPr>
                <w:rFonts w:ascii="宋体" w:hAnsi="宋体"/>
                <w:color w:val="000000"/>
                <w:sz w:val="24"/>
                <w:highlight w:val="none"/>
                <w:u w:val="single"/>
              </w:rPr>
            </w:pPr>
            <w:r>
              <w:rPr>
                <w:rFonts w:ascii="宋体" w:hAnsi="宋体"/>
                <w:color w:val="000000"/>
                <w:sz w:val="24"/>
                <w:highlight w:val="none"/>
              </w:rPr>
              <w:t xml:space="preserve">（3）其他要求：</w:t>
            </w:r>
            <w:r>
              <w:rPr>
                <w:rFonts w:hint="eastAsia" w:ascii="宋体" w:hAnsi="宋体"/>
                <w:color w:val="000000"/>
                <w:sz w:val="24"/>
                <w:highlight w:val="none"/>
                <w:lang w:val="en-US" w:eastAsia="zh-CN"/>
              </w:rPr>
              <w:t xml:space="preserve">/</w:t>
            </w:r>
            <w:r>
              <w:rPr>
                <w:rFonts w:ascii="宋体" w:hAnsi="宋体"/>
                <w:color w:val="000000"/>
                <w:sz w:val="24"/>
                <w:highlight w:val="none"/>
              </w:rPr>
              <w:t xml:space="preserve">。</w:t>
            </w:r>
            <w:r>
              <w:rPr>
                <w:rFonts w:ascii="宋体" w:hAnsi="宋体"/>
                <w:color w:val="000000"/>
                <w:sz w:val="24"/>
                <w:highlight w:val="none"/>
                <w:u w:val="single"/>
              </w:rPr>
            </w:r>
            <w:r/>
          </w:p>
        </w:tc>
      </w:tr>
      <w:tr>
        <w:trPr>
          <w:trHeight w:val="1368"/>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24.1</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6818" w:type="dxa"/>
            <w:vAlign w:val="center"/>
            <w:textDirection w:val="lrTb"/>
            <w:noWrap w:val="false"/>
          </w:tcPr>
          <w:p>
            <w:pPr>
              <w:pStyle w:val="835"/>
              <w:jc w:val="left"/>
              <w:rPr>
                <w:rFonts w:hint="eastAsia"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s="宋体"/>
                <w:color w:val="000000"/>
                <w:spacing w:val="2"/>
                <w:sz w:val="24"/>
                <w:highlight w:val="none"/>
                <w:lang w:val="zh-CN"/>
              </w:rPr>
              <w:t xml:space="preserve">投标</w:t>
            </w:r>
            <w:r>
              <w:rPr>
                <w:rFonts w:hint="eastAsia" w:ascii="宋体" w:hAnsi="宋体"/>
                <w:color w:val="000000"/>
                <w:sz w:val="24"/>
                <w:highlight w:val="none"/>
              </w:rPr>
              <w:t xml:space="preserve">供应商</w:t>
            </w:r>
            <w:r>
              <w:rPr>
                <w:rFonts w:hint="eastAsia" w:ascii="宋体" w:hAnsi="宋体" w:cs="宋体"/>
                <w:color w:val="000000"/>
                <w:spacing w:val="2"/>
                <w:sz w:val="24"/>
                <w:highlight w:val="none"/>
                <w:lang w:val="zh-CN"/>
              </w:rPr>
              <w:t xml:space="preserve">如对采购文件有疑问</w:t>
            </w:r>
            <w:r>
              <w:rPr>
                <w:rFonts w:hint="eastAsia" w:ascii="宋体" w:hAnsi="宋体" w:cs="宋体"/>
                <w:color w:val="000000"/>
                <w:spacing w:val="2"/>
                <w:sz w:val="24"/>
                <w:highlight w:val="none"/>
              </w:rPr>
              <w:t xml:space="preserve">，</w:t>
            </w:r>
            <w:r>
              <w:rPr>
                <w:rFonts w:hint="eastAsia" w:ascii="宋体" w:hAnsi="宋体"/>
                <w:color w:val="000000"/>
                <w:sz w:val="24"/>
                <w:highlight w:val="none"/>
              </w:rPr>
              <w:t xml:space="preserve">请将疑问于</w:t>
            </w:r>
            <w:r>
              <w:rPr>
                <w:rFonts w:hint="eastAsia" w:ascii="宋体" w:hAnsi="宋体" w:cs="仿宋_GB2312"/>
                <w:color w:val="000000"/>
                <w:spacing w:val="2"/>
                <w:sz w:val="24"/>
                <w:highlight w:val="none"/>
                <w:lang w:val="zh-CN"/>
              </w:rPr>
              <w:t xml:space="preserve">2026年</w:t>
            </w:r>
            <w:r>
              <w:rPr>
                <w:rFonts w:hint="eastAsia" w:ascii="宋体" w:hAnsi="宋体" w:cs="仿宋_GB2312"/>
                <w:color w:val="000000"/>
                <w:spacing w:val="2"/>
                <w:sz w:val="24"/>
                <w:highlight w:val="none"/>
                <w:lang w:val="en-US" w:eastAsia="zh-CN"/>
              </w:rPr>
              <w:t xml:space="preserve">9</w:t>
            </w:r>
            <w:r>
              <w:rPr>
                <w:rFonts w:hint="eastAsia" w:ascii="宋体" w:hAnsi="宋体" w:cs="仿宋_GB2312"/>
                <w:color w:val="000000"/>
                <w:spacing w:val="2"/>
                <w:sz w:val="24"/>
                <w:highlight w:val="none"/>
                <w:lang w:val="zh-CN"/>
              </w:rPr>
              <w:t xml:space="preserve">月</w:t>
            </w:r>
            <w:r>
              <w:rPr>
                <w:rFonts w:hint="eastAsia" w:ascii="宋体" w:hAnsi="宋体" w:cs="仿宋_GB2312"/>
                <w:color w:val="000000"/>
                <w:spacing w:val="2"/>
                <w:sz w:val="24"/>
                <w:highlight w:val="none"/>
                <w:lang w:val="en-US" w:eastAsia="zh-CN"/>
              </w:rPr>
              <w:t xml:space="preserve">10</w:t>
            </w:r>
            <w:r>
              <w:rPr>
                <w:rFonts w:hint="eastAsia" w:ascii="宋体" w:hAnsi="宋体" w:cs="仿宋_GB2312"/>
                <w:color w:val="000000"/>
                <w:spacing w:val="2"/>
                <w:sz w:val="24"/>
                <w:highlight w:val="none"/>
                <w:lang w:val="zh-CN"/>
              </w:rPr>
              <w:t xml:space="preserve">日17:00（北京时间）前</w:t>
            </w:r>
            <w:r>
              <w:rPr>
                <w:rFonts w:hint="eastAsia" w:ascii="宋体" w:hAnsi="宋体"/>
                <w:color w:val="000000"/>
                <w:sz w:val="24"/>
                <w:highlight w:val="none"/>
              </w:rPr>
              <w:t xml:space="preserve">以书面形式（一式三份）或原件扫描件形式</w:t>
            </w:r>
            <w:r>
              <w:rPr>
                <w:rFonts w:hint="eastAsia" w:ascii="宋体" w:hAnsi="宋体" w:cs="仿宋_GB2312"/>
                <w:color w:val="000000"/>
                <w:spacing w:val="2"/>
                <w:sz w:val="24"/>
                <w:highlight w:val="none"/>
                <w:lang w:val="zh-CN"/>
              </w:rPr>
              <w:t xml:space="preserve">提交采购人和采购代理机构联系人处，</w:t>
            </w:r>
            <w:r>
              <w:rPr>
                <w:rFonts w:hint="eastAsia" w:ascii="宋体" w:hAnsi="宋体" w:cs="仿宋_GB2312"/>
                <w:color w:val="000000"/>
                <w:spacing w:val="2"/>
                <w:sz w:val="24"/>
                <w:highlight w:val="none"/>
              </w:rPr>
              <w:t xml:space="preserve">文件</w:t>
            </w:r>
            <w:r>
              <w:rPr>
                <w:rFonts w:hint="eastAsia" w:ascii="宋体" w:hAnsi="宋体" w:cs="仿宋_GB2312"/>
                <w:color w:val="000000"/>
                <w:spacing w:val="2"/>
                <w:sz w:val="24"/>
                <w:highlight w:val="none"/>
                <w:lang w:val="zh-CN"/>
              </w:rPr>
              <w:t xml:space="preserve">需按采购文件要求编制并盖章、签字。邮箱：</w:t>
            </w:r>
            <w:r>
              <w:rPr>
                <w:rFonts w:hint="eastAsia" w:ascii="宋体" w:hAnsi="宋体" w:cs="仿宋_GB2312"/>
                <w:color w:val="000000"/>
                <w:spacing w:val="2"/>
                <w:sz w:val="24"/>
                <w:highlight w:val="none"/>
                <w:lang w:val="zh-CN"/>
              </w:rPr>
              <w:fldChar w:fldCharType="begin"/>
            </w:r>
            <w:r>
              <w:rPr>
                <w:rFonts w:hint="eastAsia" w:ascii="宋体" w:hAnsi="宋体" w:cs="仿宋_GB2312"/>
                <w:color w:val="000000"/>
                <w:spacing w:val="2"/>
                <w:sz w:val="24"/>
                <w:highlight w:val="none"/>
                <w:lang w:val="zh-CN"/>
              </w:rPr>
              <w:instrText xml:space="preserve">HYPERLINK "mailto:794775921@qq.com.（</w:instrText>
            </w:r>
            <w:r>
              <w:rPr>
                <w:rFonts w:hint="eastAsia" w:ascii="宋体" w:hAnsi="宋体" w:cs="仿宋_GB2312"/>
                <w:color w:val="000000"/>
                <w:spacing w:val="2"/>
                <w:sz w:val="24"/>
                <w:highlight w:val="none"/>
              </w:rPr>
              <w:instrText xml:space="preserve">采用</w:instrText>
            </w:r>
            <w:r>
              <w:rPr>
                <w:rFonts w:hint="eastAsia" w:ascii="宋体" w:hAnsi="宋体" w:cs="仿宋_GB2312"/>
                <w:color w:val="000000"/>
                <w:spacing w:val="2"/>
                <w:sz w:val="24"/>
                <w:highlight w:val="none"/>
                <w:lang w:val="zh-CN"/>
              </w:rPr>
              <w:instrText xml:space="preserve">原件扫描件形式提交的，</w:instrText>
            </w:r>
            <w:r>
              <w:rPr>
                <w:rFonts w:hint="eastAsia" w:ascii="宋体" w:hAnsi="宋体" w:cs="仿宋_GB2312"/>
                <w:color w:val="000000"/>
                <w:spacing w:val="2"/>
                <w:sz w:val="24"/>
                <w:highlight w:val="none"/>
              </w:rPr>
              <w:instrText xml:space="preserve">仍需将原件邮寄至</w:instrText>
            </w:r>
            <w:r>
              <w:rPr>
                <w:rFonts w:hint="eastAsia" w:ascii="宋体" w:hAnsi="宋体" w:cs="仿宋_GB2312"/>
                <w:color w:val="000000"/>
                <w:spacing w:val="2"/>
                <w:sz w:val="24"/>
                <w:highlight w:val="none"/>
                <w:lang w:val="zh-CN"/>
              </w:rPr>
              <w:instrText xml:space="preserve">采购人和采购代理机构联系人处）"</w:instrText>
            </w:r>
            <w:r>
              <w:rPr>
                <w:rFonts w:hint="eastAsia" w:ascii="宋体" w:hAnsi="宋体" w:cs="仿宋_GB2312"/>
                <w:color w:val="000000"/>
                <w:spacing w:val="2"/>
                <w:sz w:val="24"/>
                <w:highlight w:val="none"/>
                <w:lang w:val="zh-CN"/>
              </w:rPr>
              <w:fldChar w:fldCharType="separate"/>
            </w:r>
            <w:r>
              <w:rPr>
                <w:rStyle w:val="914"/>
                <w:rFonts w:hint="eastAsia" w:ascii="宋体" w:hAnsi="宋体" w:cs="仿宋_GB2312"/>
                <w:color w:val="000000"/>
                <w:spacing w:val="2"/>
                <w:sz w:val="24"/>
                <w:highlight w:val="none"/>
                <w:lang w:val="en-US" w:eastAsia="zh-CN"/>
              </w:rPr>
              <w:t xml:space="preserve">260167786</w:t>
            </w:r>
            <w:r>
              <w:rPr>
                <w:rStyle w:val="914"/>
                <w:rFonts w:ascii="宋体" w:hAnsi="宋体" w:cs="仿宋_GB2312"/>
                <w:color w:val="000000"/>
                <w:spacing w:val="2"/>
                <w:sz w:val="24"/>
                <w:highlight w:val="none"/>
                <w:lang w:val="zh-CN"/>
              </w:rPr>
              <w:t xml:space="preserve">@qq.com.（</w:t>
            </w:r>
            <w:r>
              <w:rPr>
                <w:rStyle w:val="914"/>
                <w:rFonts w:ascii="宋体" w:hAnsi="宋体" w:cs="仿宋_GB2312"/>
                <w:color w:val="000000"/>
                <w:spacing w:val="2"/>
                <w:sz w:val="24"/>
                <w:highlight w:val="none"/>
              </w:rPr>
              <w:t xml:space="preserve">采用</w:t>
            </w:r>
            <w:r>
              <w:rPr>
                <w:rStyle w:val="914"/>
                <w:rFonts w:ascii="宋体" w:hAnsi="宋体" w:cs="仿宋_GB2312"/>
                <w:color w:val="000000"/>
                <w:spacing w:val="2"/>
                <w:sz w:val="24"/>
                <w:highlight w:val="none"/>
                <w:lang w:val="zh-CN"/>
              </w:rPr>
              <w:t xml:space="preserve">原件扫描件形式提交的，</w:t>
            </w:r>
            <w:r>
              <w:rPr>
                <w:rStyle w:val="914"/>
                <w:rFonts w:ascii="宋体" w:hAnsi="宋体" w:cs="仿宋_GB2312"/>
                <w:color w:val="000000"/>
                <w:spacing w:val="2"/>
                <w:sz w:val="24"/>
                <w:highlight w:val="none"/>
              </w:rPr>
              <w:t xml:space="preserve">仍需将原件邮寄至</w:t>
            </w:r>
            <w:r>
              <w:rPr>
                <w:rStyle w:val="914"/>
                <w:rFonts w:ascii="宋体" w:hAnsi="宋体" w:cs="仿宋_GB2312"/>
                <w:color w:val="000000"/>
                <w:spacing w:val="2"/>
                <w:sz w:val="24"/>
                <w:highlight w:val="none"/>
                <w:lang w:val="zh-CN"/>
              </w:rPr>
              <w:t xml:space="preserve">采购人和采购代理机构联系人处）</w:t>
            </w:r>
            <w:r>
              <w:rPr>
                <w:rFonts w:hint="eastAsia" w:ascii="宋体" w:hAnsi="宋体" w:cs="仿宋_GB2312"/>
                <w:color w:val="000000"/>
                <w:spacing w:val="2"/>
                <w:sz w:val="24"/>
                <w:highlight w:val="none"/>
                <w:lang w:val="zh-CN"/>
              </w:rPr>
              <w:fldChar w:fldCharType="end"/>
            </w:r>
            <w:r>
              <w:rPr>
                <w:rFonts w:hint="eastAsia" w:ascii="宋体" w:hAnsi="宋体"/>
                <w:color w:val="000000"/>
                <w:sz w:val="24"/>
                <w:highlight w:val="none"/>
              </w:rPr>
            </w:r>
            <w:r/>
          </w:p>
        </w:tc>
      </w:tr>
      <w:tr>
        <w:trPr>
          <w:trHeight w:val="1969"/>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24.3</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35"/>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lang w:eastAsia="zh-CN"/>
              </w:rPr>
              <w:t xml:space="preserve">常州安丰工程项目管理有限公司</w:t>
            </w:r>
            <w:r>
              <w:rPr>
                <w:rFonts w:ascii="宋体" w:hAnsi="宋体"/>
                <w:color w:val="000000"/>
                <w:sz w:val="24"/>
                <w:highlight w:val="none"/>
              </w:rPr>
              <w:t xml:space="preserve">；</w:t>
            </w:r>
            <w:r>
              <w:rPr>
                <w:rFonts w:ascii="宋体" w:hAnsi="宋体"/>
                <w:color w:val="000000"/>
                <w:sz w:val="24"/>
                <w:highlight w:val="none"/>
              </w:rPr>
            </w:r>
            <w:r/>
          </w:p>
          <w:p>
            <w:pPr>
              <w:pStyle w:val="835"/>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lang w:eastAsia="zh-CN"/>
              </w:rPr>
              <w:t xml:space="preserve">0519-85971588</w:t>
            </w:r>
            <w:r>
              <w:rPr>
                <w:rFonts w:ascii="宋体" w:hAnsi="宋体"/>
                <w:color w:val="000000"/>
                <w:sz w:val="24"/>
                <w:highlight w:val="none"/>
              </w:rPr>
              <w:t xml:space="preserve">；</w:t>
            </w:r>
            <w:r>
              <w:rPr>
                <w:rFonts w:ascii="宋体" w:hAnsi="宋体"/>
                <w:color w:val="000000"/>
                <w:sz w:val="24"/>
                <w:highlight w:val="none"/>
              </w:rPr>
            </w:r>
            <w:r/>
          </w:p>
          <w:p>
            <w:pPr>
              <w:pStyle w:val="835"/>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lang w:eastAsia="zh-CN"/>
              </w:rPr>
              <w:t xml:space="preserve">常州市新北区雅居乐星河湾苑6栋139室</w:t>
            </w:r>
            <w:r>
              <w:rPr>
                <w:rFonts w:hint="eastAsia" w:ascii="宋体" w:hAnsi="宋体"/>
                <w:color w:val="000000"/>
                <w:sz w:val="24"/>
                <w:highlight w:val="none"/>
              </w:rPr>
              <w:t xml:space="preserve">采购代理室</w:t>
            </w:r>
            <w:r>
              <w:rPr>
                <w:rFonts w:ascii="宋体" w:hAnsi="宋体"/>
                <w:color w:val="000000"/>
                <w:sz w:val="24"/>
                <w:highlight w:val="none"/>
              </w:rPr>
              <w:t xml:space="preserve">。</w:t>
            </w:r>
            <w:r>
              <w:rPr>
                <w:rFonts w:ascii="宋体" w:hAnsi="宋体"/>
                <w:color w:val="000000"/>
                <w:sz w:val="24"/>
                <w:highlight w:val="none"/>
              </w:rPr>
            </w:r>
            <w:r/>
          </w:p>
        </w:tc>
      </w:tr>
      <w:tr>
        <w:trPr>
          <w:trHeight w:val="2407"/>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25</w:t>
            </w:r>
            <w:r>
              <w:rPr>
                <w:rFonts w:hAnsi="宋体"/>
                <w:color w:val="000000"/>
                <w:sz w:val="24"/>
                <w:szCs w:val="24"/>
                <w:highlight w:val="none"/>
              </w:rPr>
            </w:r>
            <w:r/>
          </w:p>
        </w:tc>
        <w:tc>
          <w:tcPr>
            <w:tcW w:w="17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6818" w:type="dxa"/>
            <w:vAlign w:val="center"/>
            <w:textDirection w:val="lrTb"/>
            <w:noWrap w:val="false"/>
          </w:tcPr>
          <w:p>
            <w:pPr>
              <w:pStyle w:val="835"/>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w:t>
            </w:r>
            <w:r>
              <w:rPr>
                <w:rFonts w:ascii="宋体" w:hAnsi="宋体"/>
                <w:color w:val="000000"/>
                <w:sz w:val="24"/>
                <w:highlight w:val="none"/>
              </w:rPr>
              <w:t xml:space="preserve">采购人</w:t>
            </w:r>
            <w:r>
              <w:rPr>
                <w:rFonts w:ascii="宋体" w:hAnsi="宋体"/>
                <w:color w:val="000000"/>
                <w:sz w:val="24"/>
                <w:highlight w:val="none"/>
              </w:rPr>
            </w:r>
            <w:r/>
          </w:p>
          <w:p>
            <w:pPr>
              <w:pStyle w:val="835"/>
              <w:jc w:val="left"/>
              <w:rPr>
                <w:rFonts w:ascii="宋体" w:hAnsi="宋体"/>
                <w:color w:val="000000"/>
                <w:sz w:val="24"/>
                <w:highlight w:val="none"/>
              </w:rPr>
            </w:pPr>
            <w:r>
              <w:rPr>
                <w:rFonts w:ascii="Wingdings 2" w:hAnsi="Wingdings 2" w:eastAsia="Wingdings 2" w:cs="Wingdings 2"/>
                <w:color w:val="000000"/>
                <w:highlight w:val="none"/>
              </w:rPr>
              <w:t xml:space="preserve">R</w:t>
            </w:r>
            <w:r>
              <w:rPr>
                <w:rFonts w:ascii="宋体" w:hAnsi="宋体"/>
                <w:color w:val="000000"/>
                <w:sz w:val="24"/>
                <w:highlight w:val="none"/>
              </w:rPr>
              <w:t xml:space="preserve">成交供应商</w:t>
            </w:r>
            <w:r>
              <w:rPr>
                <w:rFonts w:ascii="宋体" w:hAnsi="宋体"/>
                <w:color w:val="000000"/>
                <w:sz w:val="24"/>
                <w:highlight w:val="none"/>
              </w:rPr>
            </w:r>
            <w:r/>
          </w:p>
          <w:p>
            <w:pPr>
              <w:pStyle w:val="837"/>
              <w:jc w:val="left"/>
              <w:rPr>
                <w:rFonts w:ascii="宋体" w:hAnsi="宋体" w:eastAsia="宋体"/>
                <w:b w:val="0"/>
                <w:color w:val="000000"/>
                <w:sz w:val="24"/>
                <w:szCs w:val="24"/>
                <w:highlight w:val="none"/>
              </w:rPr>
            </w:pPr>
            <w:r>
              <w:rPr>
                <w:rFonts w:ascii="宋体" w:hAnsi="宋体" w:eastAsia="宋体"/>
                <w:b w:val="0"/>
                <w:color w:val="000000"/>
                <w:sz w:val="24"/>
                <w:szCs w:val="24"/>
                <w:highlight w:val="none"/>
              </w:rPr>
              <w:t xml:space="preserve">收费标准：</w:t>
            </w:r>
            <w:r>
              <w:rPr>
                <w:rFonts w:hint="eastAsia" w:ascii="宋体" w:hAnsi="宋体" w:eastAsia="宋体"/>
                <w:b w:val="0"/>
                <w:color w:val="000000"/>
                <w:sz w:val="24"/>
                <w:szCs w:val="24"/>
                <w:highlight w:val="none"/>
              </w:rPr>
              <w:t xml:space="preserve">招标代理费</w:t>
            </w:r>
            <w:r>
              <w:rPr>
                <w:rFonts w:ascii="宋体" w:hAnsi="宋体" w:eastAsia="宋体"/>
                <w:b w:val="0"/>
                <w:color w:val="000000"/>
                <w:sz w:val="24"/>
                <w:szCs w:val="24"/>
                <w:highlight w:val="none"/>
              </w:rPr>
              <w:t xml:space="preserve">收费比例按差额定率累进法计算，100万</w:t>
            </w:r>
            <w:r>
              <w:rPr>
                <w:rFonts w:hint="eastAsia" w:ascii="宋体" w:hAnsi="宋体" w:eastAsia="宋体"/>
                <w:b w:val="0"/>
                <w:color w:val="000000"/>
                <w:sz w:val="24"/>
                <w:szCs w:val="24"/>
                <w:highlight w:val="none"/>
              </w:rPr>
              <w:t xml:space="preserve">元</w:t>
            </w:r>
            <w:r>
              <w:rPr>
                <w:rFonts w:ascii="宋体" w:hAnsi="宋体" w:eastAsia="宋体"/>
                <w:b w:val="0"/>
                <w:color w:val="000000"/>
                <w:sz w:val="24"/>
                <w:szCs w:val="24"/>
                <w:highlight w:val="none"/>
              </w:rPr>
              <w:t xml:space="preserve">以下</w:t>
            </w:r>
            <w:r>
              <w:rPr>
                <w:rFonts w:hint="eastAsia" w:ascii="宋体" w:hAnsi="宋体" w:eastAsia="宋体"/>
                <w:b w:val="0"/>
                <w:color w:val="000000"/>
                <w:sz w:val="24"/>
                <w:szCs w:val="24"/>
                <w:highlight w:val="none"/>
              </w:rPr>
              <w:t xml:space="preserve">部分</w:t>
            </w:r>
            <w:r>
              <w:rPr>
                <w:rFonts w:ascii="宋体" w:hAnsi="宋体" w:eastAsia="宋体"/>
                <w:b w:val="0"/>
                <w:color w:val="000000"/>
                <w:sz w:val="24"/>
                <w:szCs w:val="24"/>
                <w:highlight w:val="none"/>
              </w:rPr>
              <w:t xml:space="preserve">为1.0%，100万（含）-500万（不含）</w:t>
            </w:r>
            <w:r>
              <w:rPr>
                <w:rFonts w:hint="eastAsia" w:ascii="宋体" w:hAnsi="宋体" w:eastAsia="宋体"/>
                <w:b w:val="0"/>
                <w:color w:val="000000"/>
                <w:sz w:val="24"/>
                <w:szCs w:val="24"/>
                <w:highlight w:val="none"/>
              </w:rPr>
              <w:t xml:space="preserve">部分</w:t>
            </w:r>
            <w:r>
              <w:rPr>
                <w:rFonts w:ascii="宋体" w:hAnsi="宋体" w:eastAsia="宋体"/>
                <w:b w:val="0"/>
                <w:color w:val="000000"/>
                <w:sz w:val="24"/>
                <w:szCs w:val="24"/>
                <w:highlight w:val="none"/>
              </w:rPr>
              <w:t xml:space="preserve">为</w:t>
            </w:r>
            <w:r>
              <w:rPr>
                <w:rFonts w:hint="eastAsia" w:ascii="宋体" w:hAnsi="宋体" w:eastAsia="宋体"/>
                <w:b w:val="0"/>
                <w:color w:val="000000"/>
                <w:sz w:val="24"/>
                <w:szCs w:val="24"/>
                <w:highlight w:val="none"/>
              </w:rPr>
              <w:t xml:space="preserve">0.7</w:t>
            </w:r>
            <w:r>
              <w:rPr>
                <w:rFonts w:ascii="宋体" w:hAnsi="宋体" w:eastAsia="宋体"/>
                <w:b w:val="0"/>
                <w:color w:val="000000"/>
                <w:sz w:val="24"/>
                <w:szCs w:val="24"/>
                <w:highlight w:val="none"/>
              </w:rPr>
              <w:t xml:space="preserve">%。本项目采购代理服务费收费以中标金额为基数计算</w:t>
            </w:r>
            <w:r>
              <w:rPr>
                <w:rFonts w:hint="eastAsia" w:ascii="宋体" w:hAnsi="宋体" w:eastAsia="宋体"/>
                <w:b w:val="0"/>
                <w:color w:val="000000"/>
                <w:sz w:val="24"/>
                <w:szCs w:val="24"/>
                <w:highlight w:val="none"/>
              </w:rPr>
              <w:t xml:space="preserve">。</w:t>
            </w:r>
            <w:r>
              <w:rPr>
                <w:rFonts w:ascii="宋体" w:hAnsi="宋体" w:eastAsia="宋体"/>
                <w:b w:val="0"/>
                <w:color w:val="000000"/>
                <w:sz w:val="24"/>
                <w:szCs w:val="24"/>
                <w:highlight w:val="none"/>
              </w:rPr>
              <w:t xml:space="preserve">编标费按最高限价的0.38%计取</w:t>
            </w:r>
            <w:r>
              <w:rPr>
                <w:rFonts w:hint="eastAsia" w:ascii="宋体" w:hAnsi="宋体" w:eastAsia="宋体"/>
                <w:b w:val="0"/>
                <w:color w:val="000000"/>
                <w:sz w:val="24"/>
                <w:szCs w:val="24"/>
                <w:highlight w:val="none"/>
              </w:rPr>
              <w:t xml:space="preserve">。</w:t>
            </w:r>
            <w:r>
              <w:rPr>
                <w:rFonts w:ascii="宋体" w:hAnsi="宋体" w:eastAsia="宋体"/>
                <w:b w:val="0"/>
                <w:color w:val="000000"/>
                <w:sz w:val="24"/>
                <w:szCs w:val="24"/>
                <w:highlight w:val="none"/>
              </w:rPr>
            </w:r>
            <w:r/>
          </w:p>
          <w:p>
            <w:pPr>
              <w:pStyle w:val="849"/>
              <w:ind w:firstLine="0"/>
              <w:rPr>
                <w:rFonts w:hint="eastAsia"/>
                <w:color w:val="000000"/>
                <w:highlight w:val="none"/>
              </w:rPr>
            </w:pPr>
            <w:r>
              <w:rPr>
                <w:rFonts w:hint="eastAsia"/>
                <w:color w:val="000000"/>
                <w:highlight w:val="none"/>
              </w:rPr>
              <w:t xml:space="preserve">代理服务费支付相关说明：</w:t>
            </w:r>
            <w:r>
              <w:rPr>
                <w:rFonts w:hint="eastAsia"/>
                <w:color w:val="000000"/>
                <w:highlight w:val="none"/>
              </w:rPr>
            </w:r>
            <w:r/>
          </w:p>
          <w:p>
            <w:pPr>
              <w:pStyle w:val="849"/>
              <w:rPr>
                <w:rFonts w:hint="eastAsia"/>
                <w:color w:val="000000"/>
                <w:highlight w:val="none"/>
              </w:rPr>
            </w:pPr>
            <w:r>
              <w:rPr>
                <w:rFonts w:hint="eastAsia"/>
                <w:color w:val="000000"/>
                <w:highlight w:val="none"/>
              </w:rPr>
              <w:t xml:space="preserve">采购人在前期预算编制时，已经将采购代理费考虑在预算金额内。投标供应商在编制响应报价时，应当将代理服务费综合考虑在在总报价中。</w:t>
            </w:r>
            <w:r>
              <w:rPr>
                <w:rFonts w:hint="eastAsia"/>
                <w:color w:val="000000"/>
                <w:highlight w:val="none"/>
              </w:rPr>
            </w:r>
            <w:r/>
          </w:p>
          <w:p>
            <w:pPr>
              <w:pStyle w:val="849"/>
              <w:rPr>
                <w:rFonts w:hint="eastAsia"/>
                <w:color w:val="000000"/>
                <w:highlight w:val="none"/>
              </w:rPr>
            </w:pPr>
            <w:r>
              <w:rPr>
                <w:rFonts w:hint="eastAsia"/>
                <w:color w:val="000000"/>
                <w:highlight w:val="none"/>
              </w:rPr>
              <w:t xml:space="preserve">缴纳时间：在领取《中标通知书》时，一次性向采购代理机构交纳招标代理服务费。</w:t>
            </w:r>
            <w:r>
              <w:rPr>
                <w:rFonts w:hint="eastAsia"/>
                <w:color w:val="000000"/>
                <w:highlight w:val="none"/>
              </w:rPr>
            </w:r>
            <w:r/>
          </w:p>
        </w:tc>
      </w:tr>
      <w:tr>
        <w:trPr>
          <w:trHeight w:val="1407"/>
        </w:trPr>
        <w:tc>
          <w:tcPr>
            <w:tcW w:w="988" w:type="dxa"/>
            <w:vAlign w:val="center"/>
            <w:textDirection w:val="lrTb"/>
            <w:noWrap w:val="false"/>
          </w:tcPr>
          <w:p>
            <w:pPr>
              <w:pStyle w:val="876"/>
              <w:jc w:val="center"/>
              <w:rPr>
                <w:rFonts w:hAnsi="宋体"/>
                <w:color w:val="000000"/>
                <w:sz w:val="24"/>
                <w:szCs w:val="24"/>
                <w:highlight w:val="none"/>
              </w:rPr>
            </w:pPr>
            <w:r>
              <w:rPr>
                <w:rFonts w:hAnsi="宋体"/>
                <w:color w:val="000000"/>
                <w:sz w:val="24"/>
                <w:szCs w:val="24"/>
                <w:highlight w:val="none"/>
              </w:rPr>
              <w:t xml:space="preserve">26</w:t>
            </w:r>
            <w:r>
              <w:rPr>
                <w:rFonts w:hAnsi="宋体"/>
                <w:color w:val="000000"/>
                <w:sz w:val="24"/>
                <w:szCs w:val="24"/>
                <w:highlight w:val="none"/>
              </w:rPr>
            </w:r>
            <w:r/>
          </w:p>
        </w:tc>
        <w:tc>
          <w:tcPr>
            <w:tcW w:w="1701" w:type="dxa"/>
            <w:vAlign w:val="center"/>
            <w:textDirection w:val="lrTb"/>
            <w:noWrap w:val="false"/>
          </w:tcPr>
          <w:p>
            <w:pPr>
              <w:pStyle w:val="835"/>
              <w:jc w:val="center"/>
              <w:rPr>
                <w:rFonts w:hint="eastAsia" w:ascii="宋体" w:hAnsi="宋体"/>
                <w:color w:val="000000"/>
                <w:sz w:val="24"/>
                <w:highlight w:val="none"/>
              </w:rPr>
            </w:pPr>
            <w:r>
              <w:rPr>
                <w:rFonts w:hint="eastAsia" w:ascii="宋体" w:hAnsi="宋体"/>
                <w:color w:val="000000"/>
                <w:sz w:val="24"/>
                <w:highlight w:val="none"/>
              </w:rPr>
              <w:t xml:space="preserve">其他补充说明</w:t>
            </w:r>
            <w:r>
              <w:rPr>
                <w:rFonts w:hint="eastAsia" w:ascii="宋体" w:hAnsi="宋体"/>
                <w:color w:val="000000"/>
                <w:sz w:val="24"/>
                <w:highlight w:val="none"/>
              </w:rPr>
            </w:r>
            <w:r/>
          </w:p>
        </w:tc>
        <w:tc>
          <w:tcPr>
            <w:tcW w:w="6818" w:type="dxa"/>
            <w:vAlign w:val="center"/>
            <w:textDirection w:val="lrTb"/>
            <w:noWrap w:val="false"/>
          </w:tcPr>
          <w:p>
            <w:pPr>
              <w:pStyle w:val="835"/>
              <w:numPr>
                <w:ilvl w:val="0"/>
                <w:numId w:val="9"/>
              </w:numPr>
              <w:jc w:val="left"/>
              <w:rPr>
                <w:rFonts w:hint="eastAsia" w:ascii="宋体" w:hAnsi="宋体" w:cs="宋体"/>
                <w:color w:val="000000"/>
                <w:spacing w:val="2"/>
                <w:sz w:val="24"/>
                <w:highlight w:val="none"/>
                <w:lang w:val="zh-CN"/>
              </w:rPr>
            </w:pPr>
            <w:r>
              <w:rPr>
                <w:rFonts w:hint="eastAsia" w:ascii="宋体" w:hAnsi="宋体" w:cs="宋体"/>
                <w:color w:val="000000"/>
                <w:spacing w:val="2"/>
                <w:sz w:val="24"/>
                <w:highlight w:val="none"/>
                <w:lang w:val="zh-CN"/>
              </w:rPr>
              <w:t xml:space="preserve">如标书制作工具中格式和内容与“江苏政府采购网、常州市政府采购网”发布的</w:t>
            </w:r>
            <w:r>
              <w:rPr>
                <w:rFonts w:hint="eastAsia" w:ascii="宋体" w:hAnsi="宋体" w:cs="宋体"/>
                <w:color w:val="000000"/>
                <w:spacing w:val="2"/>
                <w:sz w:val="24"/>
                <w:highlight w:val="none"/>
              </w:rPr>
              <w:t xml:space="preserve">采购</w:t>
            </w:r>
            <w:r>
              <w:rPr>
                <w:rFonts w:hint="eastAsia" w:ascii="宋体" w:hAnsi="宋体" w:cs="宋体"/>
                <w:color w:val="000000"/>
                <w:spacing w:val="2"/>
                <w:sz w:val="24"/>
                <w:highlight w:val="none"/>
                <w:lang w:val="zh-CN"/>
              </w:rPr>
              <w:t xml:space="preserve">文件不一致，请以“江苏政府采购网、常州市政府采购网”发布的采购文件为准。</w:t>
            </w:r>
            <w:r>
              <w:rPr>
                <w:rFonts w:hint="eastAsia" w:ascii="宋体" w:hAnsi="宋体" w:cs="宋体"/>
                <w:color w:val="000000"/>
                <w:spacing w:val="2"/>
                <w:sz w:val="24"/>
                <w:highlight w:val="none"/>
                <w:lang w:val="zh-CN"/>
              </w:rPr>
            </w:r>
            <w:r/>
          </w:p>
          <w:p>
            <w:pPr>
              <w:pStyle w:val="835"/>
              <w:numPr>
                <w:ilvl w:val="0"/>
                <w:numId w:val="9"/>
              </w:numPr>
              <w:spacing w:line="360" w:lineRule="auto"/>
              <w:rPr>
                <w:rFonts w:hint="eastAsia" w:ascii="宋体" w:hAnsi="宋体" w:cs="仿宋"/>
                <w:color w:val="000000"/>
                <w:spacing w:val="2"/>
                <w:sz w:val="24"/>
                <w:highlight w:val="none"/>
                <w:lang w:val="zh-CN"/>
              </w:rPr>
            </w:pPr>
            <w:r>
              <w:rPr>
                <w:rFonts w:hint="eastAsia" w:ascii="宋体" w:hAnsi="宋体" w:cs="仿宋"/>
                <w:color w:val="000000"/>
                <w:spacing w:val="2"/>
                <w:sz w:val="24"/>
                <w:highlight w:val="none"/>
                <w:lang w:val="zh-CN"/>
              </w:rPr>
              <w:t xml:space="preserve">CA数字证书和电子签章具体办理指南和操作手册见链接：</w:t>
            </w:r>
            <w:r>
              <w:rPr>
                <w:rFonts w:hint="eastAsia" w:ascii="宋体" w:hAnsi="宋体" w:cs="仿宋"/>
                <w:color w:val="000000"/>
                <w:spacing w:val="2"/>
                <w:sz w:val="24"/>
                <w:highlight w:val="none"/>
                <w:lang w:val="zh-CN"/>
              </w:rPr>
              <w:fldChar w:fldCharType="begin"/>
            </w:r>
            <w:r>
              <w:rPr>
                <w:rFonts w:hint="eastAsia" w:ascii="宋体" w:hAnsi="宋体" w:cs="仿宋"/>
                <w:color w:val="000000"/>
                <w:spacing w:val="2"/>
                <w:sz w:val="24"/>
                <w:highlight w:val="none"/>
                <w:lang w:val="zh-CN"/>
              </w:rPr>
              <w:instrText xml:space="preserve"> HYPERLINK "http://www.ccgp-jiangsu.gov.cn/jiangsu/zlxz/ee/ee3a4bc5a3454aa2b0d9312230633ce9.html。" </w:instrText>
            </w:r>
            <w:r>
              <w:rPr>
                <w:rFonts w:hint="eastAsia" w:ascii="宋体" w:hAnsi="宋体" w:cs="仿宋"/>
                <w:color w:val="000000"/>
                <w:spacing w:val="2"/>
                <w:sz w:val="24"/>
                <w:highlight w:val="none"/>
                <w:lang w:val="zh-CN"/>
              </w:rPr>
              <w:fldChar w:fldCharType="separate"/>
            </w:r>
            <w:r>
              <w:rPr>
                <w:rStyle w:val="914"/>
                <w:rFonts w:hint="eastAsia" w:ascii="宋体" w:hAnsi="宋体" w:cs="仿宋"/>
                <w:color w:val="000000"/>
                <w:spacing w:val="2"/>
                <w:sz w:val="24"/>
                <w:highlight w:val="none"/>
                <w:lang w:val="zh-CN"/>
              </w:rPr>
              <w:t xml:space="preserve">http://www.ccgp-jiangsu.gov.cn/jiangsu/zlxz/ee/ee3a4bc5a3454aa2b0d9312230633ce9.html。</w:t>
            </w:r>
            <w:r>
              <w:rPr>
                <w:rFonts w:hint="eastAsia" w:ascii="宋体" w:hAnsi="宋体" w:cs="仿宋"/>
                <w:color w:val="000000"/>
                <w:spacing w:val="2"/>
                <w:sz w:val="24"/>
                <w:highlight w:val="none"/>
                <w:lang w:val="zh-CN"/>
              </w:rPr>
              <w:fldChar w:fldCharType="end"/>
            </w:r>
            <w:r>
              <w:rPr>
                <w:rFonts w:hint="eastAsia" w:ascii="宋体" w:hAnsi="宋体" w:cs="仿宋"/>
                <w:color w:val="000000"/>
                <w:spacing w:val="2"/>
                <w:sz w:val="24"/>
                <w:highlight w:val="none"/>
                <w:lang w:val="zh-CN"/>
              </w:rPr>
            </w:r>
            <w:r/>
          </w:p>
          <w:p>
            <w:pPr>
              <w:pStyle w:val="835"/>
              <w:spacing w:line="360" w:lineRule="auto"/>
              <w:rPr>
                <w:rFonts w:hint="eastAsia" w:ascii="宋体" w:hAnsi="宋体" w:cs="仿宋"/>
                <w:color w:val="000000"/>
                <w:spacing w:val="2"/>
                <w:sz w:val="24"/>
                <w:highlight w:val="none"/>
              </w:rPr>
            </w:pPr>
            <w:r>
              <w:rPr>
                <w:rFonts w:hint="eastAsia" w:ascii="宋体" w:hAnsi="宋体" w:cs="仿宋"/>
                <w:color w:val="000000"/>
                <w:spacing w:val="2"/>
                <w:sz w:val="24"/>
                <w:highlight w:val="none"/>
              </w:rPr>
              <w:t xml:space="preserve">3、</w:t>
            </w:r>
            <w:r>
              <w:rPr>
                <w:rFonts w:hint="eastAsia" w:ascii="宋体" w:hAnsi="宋体" w:cs="仿宋"/>
                <w:color w:val="000000"/>
                <w:sz w:val="24"/>
                <w:highlight w:val="none"/>
              </w:rPr>
              <w:t xml:space="preserve">“信用中国”网站（www.creditchina.gov.cn）、“中国政府采购网”（www.ccgp.gov.cn）。</w:t>
            </w:r>
            <w:r>
              <w:rPr>
                <w:rFonts w:hint="eastAsia" w:ascii="宋体" w:hAnsi="宋体" w:cs="仿宋"/>
                <w:color w:val="000000"/>
                <w:spacing w:val="2"/>
                <w:sz w:val="24"/>
                <w:highlight w:val="none"/>
              </w:rPr>
            </w:r>
            <w:r/>
          </w:p>
        </w:tc>
      </w:tr>
    </w:tbl>
    <w:p>
      <w:pPr>
        <w:pStyle w:val="835"/>
        <w:jc w:val="both"/>
        <w:spacing w:line="360" w:lineRule="auto"/>
        <w:tabs>
          <w:tab w:val="left" w:pos="5580" w:leader="none"/>
        </w:tabs>
        <w:rPr>
          <w:rFonts w:ascii="宋体" w:hAnsi="宋体"/>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cols w:num="1" w:sep="0" w:space="1701" w:equalWidth="1"/>
          <w:docGrid w:linePitch="360"/>
          <w:titlePg/>
        </w:sectPr>
      </w:pPr>
      <w:r>
        <w:rPr>
          <w:rFonts w:ascii="宋体" w:hAnsi="宋体"/>
          <w:color w:val="000000"/>
          <w:sz w:val="24"/>
          <w:highlight w:val="none"/>
        </w:rPr>
      </w:r>
      <w:r/>
    </w:p>
    <w:p>
      <w:pPr>
        <w:pStyle w:val="835"/>
        <w:jc w:val="center"/>
        <w:spacing w:before="240" w:after="240"/>
        <w:rPr>
          <w:rFonts w:ascii="宋体" w:hAnsi="宋体"/>
          <w:b/>
          <w:color w:val="000000"/>
          <w:sz w:val="28"/>
          <w:szCs w:val="28"/>
          <w:highlight w:val="none"/>
        </w:rPr>
      </w:pPr>
      <w:r>
        <w:rPr>
          <w:rFonts w:ascii="宋体" w:hAnsi="宋体"/>
          <w:b/>
          <w:color w:val="000000"/>
          <w:sz w:val="28"/>
          <w:szCs w:val="28"/>
          <w:highlight w:val="none"/>
        </w:rPr>
        <w:t xml:space="preserve">供应商须知</w:t>
      </w:r>
      <w:r>
        <w:rPr>
          <w:rFonts w:ascii="宋体" w:hAnsi="宋体"/>
          <w:b/>
          <w:color w:val="000000"/>
          <w:sz w:val="28"/>
          <w:szCs w:val="28"/>
          <w:highlight w:val="none"/>
        </w:rPr>
      </w:r>
      <w:r/>
    </w:p>
    <w:p>
      <w:pPr>
        <w:pStyle w:val="837"/>
        <w:jc w:val="left"/>
        <w:spacing w:before="0" w:line="360" w:lineRule="auto"/>
        <w:tabs>
          <w:tab w:val="center" w:pos="4592" w:leader="none"/>
          <w:tab w:val="left" w:pos="7860" w:leader="none"/>
        </w:tabs>
        <w:rPr>
          <w:rFonts w:ascii="宋体" w:hAnsi="宋体" w:eastAsia="宋体"/>
          <w:color w:val="000000"/>
          <w:sz w:val="28"/>
          <w:highlight w:val="none"/>
        </w:rPr>
      </w:pPr>
      <w:r/>
      <w:bookmarkStart w:id="69" w:name="_Toc520356143"/>
      <w:r/>
      <w:bookmarkStart w:id="70" w:name="_Toc127151518"/>
      <w:r>
        <w:rPr>
          <w:rFonts w:ascii="宋体" w:hAnsi="宋体" w:eastAsia="宋体"/>
          <w:color w:val="000000"/>
          <w:sz w:val="28"/>
          <w:highlight w:val="none"/>
        </w:rPr>
        <w:tab/>
      </w:r>
      <w:bookmarkStart w:id="71" w:name="_Toc195842883"/>
      <w:r/>
      <w:bookmarkStart w:id="72" w:name="_Toc265228356"/>
      <w:r/>
      <w:bookmarkStart w:id="73" w:name="_Toc150480756"/>
      <w:r/>
      <w:bookmarkStart w:id="74" w:name="_Toc151193688"/>
      <w:r/>
      <w:bookmarkStart w:id="75" w:name="_Toc264969208"/>
      <w:r/>
      <w:bookmarkStart w:id="76" w:name="_Toc226309762"/>
      <w:r/>
      <w:bookmarkStart w:id="77" w:name="_Toc226965708"/>
      <w:r/>
      <w:bookmarkStart w:id="78" w:name="_Toc151190145"/>
      <w:r/>
      <w:bookmarkStart w:id="79" w:name="_Toc150509269"/>
      <w:r/>
      <w:bookmarkStart w:id="80" w:name="_Toc151193616"/>
      <w:r/>
      <w:bookmarkStart w:id="81" w:name="_Toc150774723"/>
      <w:r/>
      <w:bookmarkStart w:id="82" w:name="_Toc150774618"/>
      <w:r/>
      <w:bookmarkStart w:id="83" w:name="_Toc305158860"/>
      <w:r/>
      <w:bookmarkStart w:id="84" w:name="_Toc226337214"/>
      <w:r/>
      <w:bookmarkStart w:id="85" w:name="_Toc226965791"/>
      <w:r/>
      <w:bookmarkStart w:id="86" w:name="_Toc151193832"/>
      <w:r/>
      <w:bookmarkStart w:id="87" w:name="_Toc151193906"/>
      <w:r/>
      <w:bookmarkStart w:id="88" w:name="_Toc142311020"/>
      <w:r/>
      <w:bookmarkStart w:id="89" w:name="_Toc151193760"/>
      <w:r/>
      <w:bookmarkStart w:id="90" w:name="_Toc305158786"/>
      <w:r>
        <w:rPr>
          <w:rFonts w:ascii="宋体" w:hAnsi="宋体" w:eastAsia="宋体"/>
          <w:color w:val="000000"/>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olor w:val="000000"/>
          <w:sz w:val="28"/>
          <w:highlight w:val="none"/>
        </w:rPr>
        <w:tab/>
      </w:r>
      <w:r>
        <w:rPr>
          <w:rFonts w:ascii="宋体" w:hAnsi="宋体" w:eastAsia="宋体"/>
          <w:color w:val="000000"/>
          <w:sz w:val="28"/>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bookmarkStart w:id="91" w:name="_Toc265228357"/>
      <w:r/>
      <w:bookmarkStart w:id="92" w:name="_Toc305158787"/>
      <w:r/>
      <w:bookmarkStart w:id="93" w:name="_Toc305158861"/>
      <w:r/>
      <w:bookmarkStart w:id="94" w:name="_Toc264969209"/>
      <w:r>
        <w:rPr>
          <w:rFonts w:ascii="宋体" w:hAnsi="宋体"/>
          <w:color w:val="000000"/>
          <w:sz w:val="24"/>
          <w:highlight w:val="none"/>
        </w:rPr>
        <w:t xml:space="preserve">采购人、采购代理机构、供应商</w:t>
      </w:r>
      <w:bookmarkEnd w:id="91"/>
      <w:r/>
      <w:bookmarkEnd w:id="92"/>
      <w:r/>
      <w:bookmarkEnd w:id="93"/>
      <w:r/>
      <w:bookmarkEnd w:id="94"/>
      <w:r>
        <w:rPr>
          <w:rFonts w:ascii="宋体" w:hAnsi="宋体"/>
          <w:color w:val="000000"/>
          <w:sz w:val="24"/>
          <w:highlight w:val="none"/>
        </w:rPr>
        <w:t xml:space="preserve">、联合体</w:t>
      </w:r>
      <w:r>
        <w:rPr>
          <w:rFonts w:ascii="宋体" w:hAnsi="宋体"/>
          <w:color w:val="000000"/>
          <w:sz w:val="24"/>
          <w:highlight w:val="none"/>
        </w:rPr>
      </w:r>
      <w:r/>
    </w:p>
    <w:p>
      <w:pPr>
        <w:pStyle w:val="835"/>
        <w:numPr>
          <w:ilvl w:val="1"/>
          <w:numId w:val="10"/>
        </w:numPr>
        <w:ind w:left="0" w:firstLine="566"/>
        <w:jc w:val="left"/>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供应商（也称“申请人”）：指向采购人提供货物、工程或者服务的法人、其他组织或者自然人。</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bookmarkStart w:id="95" w:name="_Toc151193834"/>
      <w:r/>
      <w:bookmarkStart w:id="96" w:name="_Toc164608789"/>
      <w:r/>
      <w:bookmarkStart w:id="97" w:name="_Toc150480758"/>
      <w:r/>
      <w:bookmarkStart w:id="98" w:name="_Toc226965793"/>
      <w:r/>
      <w:bookmarkStart w:id="99" w:name="_Toc150509271"/>
      <w:r/>
      <w:bookmarkStart w:id="100" w:name="_Toc164351614"/>
      <w:r/>
      <w:bookmarkStart w:id="101" w:name="_Toc149720813"/>
      <w:r/>
      <w:bookmarkStart w:id="102" w:name="_Toc151193618"/>
      <w:r/>
      <w:bookmarkStart w:id="103" w:name="_Toc150774620"/>
      <w:r/>
      <w:bookmarkStart w:id="104" w:name="_Toc265228358"/>
      <w:r/>
      <w:bookmarkStart w:id="105" w:name="_Toc195842885"/>
      <w:r/>
      <w:bookmarkStart w:id="106" w:name="_Toc142311022"/>
      <w:r/>
      <w:bookmarkStart w:id="107" w:name="_Toc164229361"/>
      <w:r/>
      <w:bookmarkStart w:id="108" w:name="_Toc264969210"/>
      <w:r/>
      <w:bookmarkStart w:id="109" w:name="_Toc305158788"/>
      <w:r/>
      <w:bookmarkStart w:id="110" w:name="_Toc151193762"/>
      <w:r/>
      <w:bookmarkStart w:id="111" w:name="_Toc151193908"/>
      <w:r/>
      <w:bookmarkStart w:id="112" w:name="_Toc226309764"/>
      <w:r/>
      <w:bookmarkStart w:id="113" w:name="_Toc164229215"/>
      <w:r/>
      <w:bookmarkStart w:id="114" w:name="_Toc150774725"/>
      <w:r/>
      <w:bookmarkStart w:id="115" w:name="_Toc127151520"/>
      <w:r/>
      <w:bookmarkStart w:id="116" w:name="_Toc164608634"/>
      <w:r/>
      <w:bookmarkStart w:id="117" w:name="_Toc127151721"/>
      <w:r/>
      <w:bookmarkStart w:id="118" w:name="_Toc226337216"/>
      <w:r/>
      <w:bookmarkStart w:id="119" w:name="_Toc226965710"/>
      <w:r/>
      <w:bookmarkStart w:id="120" w:name="_Toc151193690"/>
      <w:r/>
      <w:bookmarkStart w:id="121" w:name="_Toc127161434"/>
      <w:r/>
      <w:bookmarkStart w:id="122" w:name="_Toc305158862"/>
      <w:r/>
      <w:bookmarkStart w:id="123" w:name="_Toc151190147"/>
      <w:r>
        <w:rPr>
          <w:rFonts w:ascii="宋体" w:hAnsi="宋体"/>
          <w:color w:val="000000"/>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宋体" w:hAnsi="宋体"/>
          <w:color w:val="000000"/>
          <w:sz w:val="24"/>
          <w:highlight w:val="none"/>
        </w:rPr>
        <w:t xml:space="preserve">、项目属性、科研仪器设备采购</w:t>
      </w:r>
      <w:r>
        <w:rPr>
          <w:rFonts w:ascii="宋体" w:hAnsi="宋体"/>
          <w:color w:val="000000"/>
          <w:sz w:val="24"/>
          <w:highlight w:val="none"/>
        </w:rPr>
      </w:r>
      <w:r/>
    </w:p>
    <w:p>
      <w:pPr>
        <w:pStyle w:val="835"/>
        <w:numPr>
          <w:ilvl w:val="1"/>
          <w:numId w:val="10"/>
        </w:numPr>
        <w:ind w:left="0" w:firstLine="547"/>
        <w:spacing w:line="360" w:lineRule="auto"/>
        <w:tabs>
          <w:tab w:val="left" w:pos="0" w:leader="none"/>
          <w:tab w:val="left" w:pos="1589" w:leader="none"/>
        </w:tabs>
        <w:rPr>
          <w:rFonts w:ascii="宋体" w:hAnsi="宋体"/>
          <w:color w:val="000000"/>
          <w:spacing w:val="-4"/>
          <w:sz w:val="24"/>
          <w:highlight w:val="none"/>
        </w:rPr>
      </w:pPr>
      <w:r>
        <w:rPr>
          <w:rFonts w:hint="eastAsia" w:ascii="宋体" w:hAnsi="宋体"/>
          <w:color w:val="000000"/>
          <w:spacing w:val="-4"/>
          <w:sz w:val="24"/>
          <w:highlight w:val="none"/>
        </w:rPr>
        <w:t xml:space="preserve"> </w:t>
      </w:r>
      <w:r>
        <w:rPr>
          <w:rFonts w:ascii="宋体" w:hAnsi="宋体"/>
          <w:color w:val="000000"/>
          <w:spacing w:val="-4"/>
          <w:sz w:val="24"/>
          <w:highlight w:val="none"/>
        </w:rPr>
        <w:t xml:space="preserve">  资金来源为财政性资金或本项目采购中无法与财政性资金分割的非财政性资金。</w:t>
      </w:r>
      <w:r>
        <w:rPr>
          <w:rFonts w:ascii="宋体" w:hAnsi="宋体"/>
          <w:color w:val="000000"/>
          <w:spacing w:val="-4"/>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项目属性见《供应商须知资料表》。</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是否属于科研仪器设备采购见《供应商须知资料表》。</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现场考察、磋商前答疑会</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8"/>
          <w:highlight w:val="none"/>
        </w:rPr>
      </w:pPr>
      <w:r>
        <w:rPr>
          <w:rFonts w:ascii="宋体" w:hAnsi="宋体"/>
          <w:color w:val="000000"/>
          <w:sz w:val="24"/>
          <w:highlight w:val="none"/>
        </w:rPr>
        <w:t xml:space="preserve">若《供应商须知资料表》中规定了组织现场考察、召开磋商前答疑会，则供应商应按要求在规定的时间和地点参加。</w:t>
      </w:r>
      <w:bookmarkStart w:id="124" w:name="_Toc226965712"/>
      <w:r/>
      <w:bookmarkStart w:id="125" w:name="_Toc150774622"/>
      <w:r/>
      <w:bookmarkStart w:id="126" w:name="_Toc150480760"/>
      <w:r/>
      <w:bookmarkStart w:id="127" w:name="_Toc127151522"/>
      <w:r/>
      <w:bookmarkStart w:id="128" w:name="_Toc305158864"/>
      <w:r/>
      <w:bookmarkStart w:id="129" w:name="_Toc195842887"/>
      <w:r/>
      <w:bookmarkStart w:id="130" w:name="_Toc226309766"/>
      <w:r/>
      <w:bookmarkStart w:id="131" w:name="_Toc151193764"/>
      <w:r/>
      <w:bookmarkStart w:id="132" w:name="_Toc150509273"/>
      <w:r/>
      <w:bookmarkStart w:id="133" w:name="_Toc265228360"/>
      <w:r/>
      <w:bookmarkStart w:id="134" w:name="_Toc520356146"/>
      <w:r/>
      <w:bookmarkStart w:id="135" w:name="_Toc264969212"/>
      <w:r/>
      <w:bookmarkStart w:id="136" w:name="_Toc151193692"/>
      <w:r/>
      <w:bookmarkStart w:id="137" w:name="_Toc226965795"/>
      <w:r/>
      <w:bookmarkStart w:id="138" w:name="_Toc226337218"/>
      <w:r/>
      <w:bookmarkStart w:id="139" w:name="_Toc305158790"/>
      <w:r/>
      <w:bookmarkStart w:id="140" w:name="_Toc151193836"/>
      <w:r/>
      <w:bookmarkStart w:id="141" w:name="_Toc142311024"/>
      <w:r/>
      <w:bookmarkStart w:id="142" w:name="_Toc151193620"/>
      <w:r/>
      <w:bookmarkStart w:id="143" w:name="_Toc150774727"/>
      <w:r/>
      <w:bookmarkStart w:id="144" w:name="_Toc151193910"/>
      <w:r/>
      <w:bookmarkStart w:id="145" w:name="_Toc151190149"/>
      <w:r>
        <w:rPr>
          <w:rFonts w:ascii="宋体" w:hAnsi="宋体"/>
          <w:color w:val="000000"/>
          <w:sz w:val="28"/>
          <w:highlight w:val="none"/>
        </w:rPr>
      </w:r>
      <w:r/>
    </w:p>
    <w:p>
      <w:pPr>
        <w:pStyle w:val="835"/>
        <w:numPr>
          <w:ilvl w:val="1"/>
          <w:numId w:val="10"/>
        </w:numPr>
        <w:ind w:left="0" w:firstLine="556"/>
        <w:spacing w:line="360" w:lineRule="auto"/>
        <w:tabs>
          <w:tab w:val="left" w:pos="0" w:leader="none"/>
          <w:tab w:val="left" w:pos="1589" w:leader="none"/>
        </w:tabs>
        <w:rPr>
          <w:rFonts w:ascii="宋体" w:hAnsi="宋体"/>
          <w:color w:val="000000"/>
          <w:spacing w:val="-2"/>
          <w:sz w:val="24"/>
          <w:highlight w:val="none"/>
        </w:rPr>
      </w:pPr>
      <w:r>
        <w:rPr>
          <w:rFonts w:ascii="宋体" w:hAnsi="宋体"/>
          <w:color w:val="000000"/>
          <w:spacing w:val="-2"/>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olor w:val="000000"/>
          <w:spacing w:val="-2"/>
          <w:sz w:val="24"/>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政府采购政策（包括但不限于下列具体政策要求）</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835"/>
        <w:numPr>
          <w:ilvl w:val="2"/>
          <w:numId w:val="10"/>
        </w:numPr>
        <w:ind w:left="0" w:firstLine="566"/>
        <w:jc w:val="left"/>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中小企业定义：</w:t>
      </w:r>
      <w:r>
        <w:rPr>
          <w:rFonts w:hint="eastAsia" w:ascii="宋体" w:hAnsi="宋体"/>
          <w:color w:val="000000"/>
          <w:sz w:val="24"/>
          <w:highlight w:val="none"/>
        </w:rPr>
      </w:r>
      <w:r/>
    </w:p>
    <w:p>
      <w:pPr>
        <w:pStyle w:val="835"/>
        <w:ind w:left="-2" w:firstLine="566"/>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4.2.1.1</w:t>
      </w: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4.2.1.2</w:t>
      </w: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835"/>
        <w:ind w:left="-2" w:firstLine="566"/>
        <w:spacing w:line="360" w:lineRule="auto"/>
        <w:tabs>
          <w:tab w:val="left" w:pos="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835"/>
        <w:ind w:left="-2" w:firstLine="566"/>
        <w:spacing w:line="360" w:lineRule="auto"/>
        <w:tabs>
          <w:tab w:val="left" w:pos="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835"/>
        <w:ind w:left="-2" w:firstLine="566"/>
        <w:spacing w:line="360" w:lineRule="auto"/>
        <w:tabs>
          <w:tab w:val="left" w:pos="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4.2.1.3</w:t>
      </w:r>
      <w:r>
        <w:rPr>
          <w:rFonts w:ascii="宋体" w:hAnsi="宋体"/>
          <w:b/>
          <w:bCs/>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4.2.1.4</w:t>
      </w: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4.2.3.1</w:t>
      </w: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4.2.3.2</w:t>
      </w: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4.2.3.3</w:t>
      </w: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4.2.3.4</w:t>
      </w: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4.2.3.5</w:t>
      </w: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835"/>
        <w:ind w:left="-2" w:firstLine="566"/>
        <w:spacing w:line="360" w:lineRule="auto"/>
        <w:tabs>
          <w:tab w:val="left" w:pos="0" w:leader="none"/>
          <w:tab w:val="left" w:pos="2035" w:leader="none"/>
          <w:tab w:val="left" w:pos="2885"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4.2.3.6</w:t>
      </w: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本项目是否专门面向中小企业预留采购份额见第一章《采购邀请》。</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采购标的对应的中小企业划分标准所属行业见《供应商须知资料表》。</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小微企业价格评审优惠的政策调整：见第三章《评审方法和评审标准》。</w:t>
      </w:r>
      <w:r>
        <w:rPr>
          <w:rFonts w:ascii="宋体" w:hAnsi="宋体"/>
          <w:color w:val="000000"/>
          <w:sz w:val="24"/>
          <w:highlight w:val="none"/>
        </w:rPr>
      </w:r>
      <w:r/>
    </w:p>
    <w:p>
      <w:pPr>
        <w:pStyle w:val="835"/>
        <w:numPr>
          <w:ilvl w:val="1"/>
          <w:numId w:val="10"/>
        </w:numPr>
        <w:ind w:left="-2"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4"/>
          <w:highlight w:val="none"/>
        </w:rPr>
      </w:r>
      <w:r/>
    </w:p>
    <w:p>
      <w:pPr>
        <w:pStyle w:val="835"/>
        <w:numPr>
          <w:ilvl w:val="1"/>
          <w:numId w:val="10"/>
        </w:numPr>
        <w:ind w:left="-2"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olor w:val="000000"/>
          <w:sz w:val="24"/>
          <w:highlight w:val="none"/>
        </w:rPr>
      </w:r>
      <w:r/>
    </w:p>
    <w:p>
      <w:pPr>
        <w:pStyle w:val="835"/>
        <w:numPr>
          <w:ilvl w:val="1"/>
          <w:numId w:val="10"/>
        </w:numPr>
        <w:ind w:left="-2" w:firstLine="566"/>
        <w:spacing w:line="360" w:lineRule="auto"/>
        <w:tabs>
          <w:tab w:val="left" w:pos="0" w:leader="none"/>
          <w:tab w:val="left" w:pos="284" w:leader="none"/>
          <w:tab w:val="left" w:pos="1589"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835"/>
        <w:numPr>
          <w:ilvl w:val="1"/>
          <w:numId w:val="10"/>
        </w:numPr>
        <w:ind w:left="-2" w:firstLine="566"/>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信息安全产品</w:t>
      </w:r>
      <w:r>
        <w:rPr>
          <w:rFonts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所投产品属于《关于调整信息安全产品强制性认证实施要求的公告》（2009 年第33 号）范围的，采购经国家认证的信息安全产品，</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。关于信息安全相关规定依据《关于信息安全产品实施政府采购的通知》（财库〔2010〕48 号）。</w:t>
      </w:r>
      <w:r>
        <w:rPr>
          <w:rFonts w:hint="eastAsia" w:ascii="宋体" w:hAnsi="宋体"/>
          <w:color w:val="000000"/>
          <w:sz w:val="24"/>
          <w:highlight w:val="none"/>
        </w:rPr>
      </w:r>
      <w:r/>
    </w:p>
    <w:p>
      <w:pPr>
        <w:pStyle w:val="835"/>
        <w:numPr>
          <w:ilvl w:val="1"/>
          <w:numId w:val="10"/>
        </w:numPr>
        <w:ind w:left="-2" w:firstLine="566"/>
        <w:spacing w:line="360" w:lineRule="auto"/>
        <w:tabs>
          <w:tab w:val="left" w:pos="0" w:leader="none"/>
          <w:tab w:val="left" w:pos="1589"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835"/>
        <w:numPr>
          <w:ilvl w:val="2"/>
          <w:numId w:val="10"/>
        </w:numPr>
        <w:ind w:left="-2" w:firstLine="566"/>
        <w:spacing w:line="360" w:lineRule="auto"/>
        <w:tabs>
          <w:tab w:val="left" w:pos="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olor w:val="000000"/>
          <w:sz w:val="24"/>
          <w:highlight w:val="none"/>
        </w:rPr>
      </w:r>
      <w:r/>
    </w:p>
    <w:p>
      <w:pPr>
        <w:pStyle w:val="835"/>
        <w:ind w:left="493"/>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4.8绿色采购政策</w:t>
      </w:r>
      <w:r>
        <w:rPr>
          <w:rFonts w:hint="eastAsia" w:ascii="宋体" w:hAnsi="宋体"/>
          <w:color w:val="000000"/>
          <w:sz w:val="24"/>
          <w:highlight w:val="none"/>
        </w:rPr>
      </w:r>
      <w:r/>
    </w:p>
    <w:p>
      <w:pPr>
        <w:pStyle w:val="835"/>
        <w:ind w:left="900"/>
        <w:spacing w:line="480" w:lineRule="exact"/>
        <w:rPr>
          <w:rFonts w:ascii="宋体" w:hAnsi="宋体"/>
          <w:b/>
          <w:color w:val="000000"/>
          <w:sz w:val="24"/>
          <w:highlight w:val="none"/>
        </w:rPr>
      </w:pPr>
      <w:r>
        <w:rPr>
          <w:rFonts w:hint="eastAsia" w:ascii="宋体" w:hAnsi="宋体"/>
          <w:color w:val="000000"/>
          <w:sz w:val="24"/>
          <w:highlight w:val="none"/>
        </w:rPr>
        <w:t xml:space="preserve">4.8.1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835"/>
        <w:ind w:left="900"/>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835"/>
        <w:ind w:left="900"/>
        <w:spacing w:line="480" w:lineRule="exact"/>
        <w:rPr>
          <w:rFonts w:ascii="宋体" w:hAnsi="宋体"/>
          <w:color w:val="000000"/>
          <w:sz w:val="24"/>
          <w:highlight w:val="none"/>
        </w:rPr>
      </w:pPr>
      <w:r>
        <w:rPr>
          <w:rFonts w:hint="eastAsia" w:ascii="宋体" w:hAnsi="宋体"/>
          <w:color w:val="000000"/>
          <w:sz w:val="24"/>
          <w:highlight w:val="none"/>
        </w:rPr>
        <w:t xml:space="preserve">4.8.2 推广应用绿色建材</w:t>
      </w:r>
      <w:r>
        <w:rPr>
          <w:rFonts w:ascii="宋体" w:hAnsi="宋体"/>
          <w:color w:val="000000"/>
          <w:sz w:val="24"/>
          <w:highlight w:val="none"/>
        </w:rPr>
      </w:r>
      <w:r/>
    </w:p>
    <w:p>
      <w:pPr>
        <w:pStyle w:val="835"/>
        <w:ind w:left="900"/>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835"/>
        <w:ind w:left="900"/>
        <w:spacing w:line="480" w:lineRule="exact"/>
        <w:rPr>
          <w:rFonts w:ascii="宋体" w:hAnsi="宋体"/>
          <w:color w:val="000000"/>
          <w:sz w:val="24"/>
          <w:highlight w:val="none"/>
        </w:rPr>
      </w:pPr>
      <w:r>
        <w:rPr>
          <w:rFonts w:hint="eastAsia" w:ascii="宋体" w:hAnsi="宋体"/>
          <w:color w:val="000000"/>
          <w:sz w:val="24"/>
          <w:highlight w:val="none"/>
        </w:rPr>
        <w:t xml:space="preserve"> 4.8.3 优先使用低挥发性有机化合物产品</w:t>
      </w:r>
      <w:r>
        <w:rPr>
          <w:rFonts w:ascii="宋体" w:hAnsi="宋体"/>
          <w:color w:val="000000"/>
          <w:sz w:val="24"/>
          <w:highlight w:val="none"/>
        </w:rPr>
      </w:r>
      <w:r/>
    </w:p>
    <w:p>
      <w:pPr>
        <w:pStyle w:val="835"/>
        <w:ind w:left="493"/>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响应费用</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供应商应自行承担其编制、提交响应文件以及参加竞争性磋商活动所产生之一切费用。无论竞争性磋商活动中的做法和结果如何(包括采购单位决定取消采购的)，采购人和采购代理机构</w:t>
      </w:r>
      <w:r>
        <w:rPr>
          <w:rFonts w:ascii="宋体" w:hAnsi="宋体"/>
          <w:color w:val="000000"/>
          <w:sz w:val="24"/>
          <w:highlight w:val="none"/>
        </w:rPr>
        <w:t xml:space="preserve">对上述费用不负任何责任。</w:t>
      </w:r>
      <w:r>
        <w:rPr>
          <w:rFonts w:ascii="宋体" w:hAnsi="宋体"/>
          <w:color w:val="000000"/>
          <w:sz w:val="24"/>
          <w:highlight w:val="none"/>
        </w:rPr>
      </w:r>
      <w:r/>
    </w:p>
    <w:p>
      <w:pPr>
        <w:pStyle w:val="835"/>
        <w:ind w:left="1080"/>
        <w:spacing w:line="360" w:lineRule="auto"/>
        <w:tabs>
          <w:tab w:val="left" w:pos="1080" w:leader="none"/>
        </w:tabs>
        <w:rPr>
          <w:rFonts w:ascii="宋体" w:hAnsi="宋体"/>
          <w:color w:val="000000"/>
          <w:sz w:val="28"/>
          <w:highlight w:val="none"/>
        </w:rPr>
      </w:pPr>
      <w:r/>
      <w:bookmarkStart w:id="146" w:name="_1.8_计量单位"/>
      <w:r/>
      <w:bookmarkEnd w:id="146"/>
      <w:r>
        <w:rPr>
          <w:rFonts w:ascii="宋体" w:hAnsi="宋体"/>
          <w:color w:val="000000"/>
          <w:sz w:val="28"/>
          <w:highlight w:val="none"/>
        </w:rPr>
      </w:r>
      <w:r/>
    </w:p>
    <w:p>
      <w:pPr>
        <w:pStyle w:val="837"/>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二   竞争性磋商文件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宋体" w:hAnsi="宋体" w:eastAsia="宋体"/>
          <w:color w:val="000000"/>
          <w:sz w:val="28"/>
          <w:highlight w:val="none"/>
        </w:rPr>
      </w:r>
      <w:r/>
    </w:p>
    <w:p>
      <w:pPr>
        <w:pStyle w:val="835"/>
        <w:numPr>
          <w:ilvl w:val="0"/>
          <w:numId w:val="10"/>
        </w:numPr>
        <w:ind w:left="0" w:firstLine="424"/>
        <w:spacing w:line="360" w:lineRule="auto"/>
        <w:tabs>
          <w:tab w:val="left" w:pos="0" w:leader="none"/>
          <w:tab w:val="left" w:pos="900" w:leader="none"/>
        </w:tabs>
        <w:rPr>
          <w:rFonts w:ascii="宋体" w:hAnsi="宋体"/>
          <w:color w:val="000000"/>
          <w:sz w:val="24"/>
          <w:highlight w:val="none"/>
        </w:rPr>
        <w:outlineLvl w:val="1"/>
      </w:pPr>
      <w:r/>
      <w:bookmarkStart w:id="147" w:name="_Toc151193837"/>
      <w:r/>
      <w:bookmarkStart w:id="148" w:name="_Toc226965796"/>
      <w:r/>
      <w:bookmarkStart w:id="149" w:name="_Toc195842888"/>
      <w:r/>
      <w:bookmarkStart w:id="150" w:name="_Toc150774623"/>
      <w:r/>
      <w:bookmarkStart w:id="151" w:name="_Toc164608792"/>
      <w:r/>
      <w:bookmarkStart w:id="152" w:name="_Toc149720816"/>
      <w:r/>
      <w:bookmarkStart w:id="153" w:name="_Toc142311025"/>
      <w:r/>
      <w:bookmarkStart w:id="154" w:name="_Toc164229218"/>
      <w:r/>
      <w:bookmarkStart w:id="155" w:name="_Toc151190150"/>
      <w:r/>
      <w:bookmarkStart w:id="156" w:name="_Toc127161437"/>
      <w:r/>
      <w:bookmarkStart w:id="157" w:name="_Toc164351617"/>
      <w:r/>
      <w:bookmarkStart w:id="158" w:name="_Toc265228361"/>
      <w:r/>
      <w:bookmarkStart w:id="159" w:name="_Toc150480761"/>
      <w:r/>
      <w:bookmarkStart w:id="160" w:name="_Toc127151724"/>
      <w:r/>
      <w:bookmarkStart w:id="161" w:name="_Toc520356147"/>
      <w:r/>
      <w:bookmarkStart w:id="162" w:name="_Toc151193693"/>
      <w:r/>
      <w:bookmarkStart w:id="163" w:name="_Toc305158865"/>
      <w:r/>
      <w:bookmarkStart w:id="164" w:name="_Toc305158791"/>
      <w:r/>
      <w:bookmarkStart w:id="165" w:name="_Toc151193621"/>
      <w:r/>
      <w:bookmarkStart w:id="166" w:name="_Toc151193911"/>
      <w:r/>
      <w:bookmarkStart w:id="167" w:name="_Toc164229364"/>
      <w:r/>
      <w:bookmarkStart w:id="168" w:name="_Toc151193765"/>
      <w:r/>
      <w:bookmarkStart w:id="169" w:name="_Toc164608637"/>
      <w:r/>
      <w:bookmarkStart w:id="170" w:name="_Toc264969213"/>
      <w:r/>
      <w:bookmarkStart w:id="171" w:name="_Toc150774728"/>
      <w:r/>
      <w:bookmarkStart w:id="172" w:name="_Toc127151523"/>
      <w:r/>
      <w:bookmarkStart w:id="173" w:name="_Toc150509274"/>
      <w:r/>
      <w:bookmarkStart w:id="174" w:name="_Toc226337219"/>
      <w:r/>
      <w:bookmarkStart w:id="175" w:name="_Toc226965713"/>
      <w:r/>
      <w:bookmarkStart w:id="176" w:name="_Toc226309767"/>
      <w:r>
        <w:rPr>
          <w:rFonts w:ascii="宋体" w:hAnsi="宋体"/>
          <w:color w:val="000000"/>
          <w:sz w:val="24"/>
          <w:highlight w:val="none"/>
        </w:rPr>
        <w:t xml:space="preserve">竞争性磋商文件构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宋体" w:hAnsi="宋体"/>
          <w:color w:val="000000"/>
          <w:sz w:val="24"/>
          <w:highlight w:val="none"/>
        </w:rPr>
        <w:t xml:space="preserve">成</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426"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竞争性磋商文件包括以下部分：</w:t>
      </w:r>
      <w:r>
        <w:rPr>
          <w:rFonts w:ascii="宋体" w:hAnsi="宋体"/>
          <w:color w:val="000000"/>
          <w:sz w:val="24"/>
          <w:highlight w:val="none"/>
        </w:rPr>
      </w:r>
      <w:r/>
    </w:p>
    <w:p>
      <w:pPr>
        <w:pStyle w:val="835"/>
        <w:numPr>
          <w:ilvl w:val="0"/>
          <w:numId w:val="11"/>
        </w:numPr>
        <w:ind w:left="0" w:firstLine="424"/>
        <w:spacing w:line="360" w:lineRule="auto"/>
        <w:tabs>
          <w:tab w:val="left" w:pos="0" w:leader="none"/>
          <w:tab w:val="left" w:pos="4941" w:leader="none"/>
        </w:tabs>
        <w:rPr>
          <w:rFonts w:ascii="宋体" w:hAnsi="宋体"/>
          <w:color w:val="000000"/>
          <w:sz w:val="24"/>
          <w:highlight w:val="none"/>
        </w:rPr>
      </w:pPr>
      <w:r>
        <w:rPr>
          <w:rFonts w:ascii="宋体" w:hAnsi="宋体"/>
          <w:color w:val="000000"/>
          <w:sz w:val="24"/>
          <w:highlight w:val="none"/>
        </w:rPr>
        <w:t xml:space="preserve">采购邀请</w:t>
      </w:r>
      <w:r>
        <w:rPr>
          <w:rFonts w:ascii="宋体" w:hAnsi="宋体"/>
          <w:color w:val="000000"/>
          <w:sz w:val="24"/>
          <w:highlight w:val="none"/>
        </w:rPr>
      </w:r>
      <w:r/>
    </w:p>
    <w:p>
      <w:pPr>
        <w:pStyle w:val="835"/>
        <w:numPr>
          <w:ilvl w:val="0"/>
          <w:numId w:val="11"/>
        </w:numPr>
        <w:ind w:left="0" w:firstLine="424"/>
        <w:spacing w:line="360" w:lineRule="auto"/>
        <w:tabs>
          <w:tab w:val="left" w:pos="0" w:leader="none"/>
          <w:tab w:val="left" w:pos="4941" w:leader="none"/>
        </w:tabs>
        <w:rPr>
          <w:rFonts w:ascii="宋体" w:hAnsi="宋体"/>
          <w:color w:val="000000"/>
          <w:sz w:val="24"/>
          <w:highlight w:val="none"/>
        </w:rPr>
      </w:pPr>
      <w:r>
        <w:rPr>
          <w:rFonts w:ascii="宋体" w:hAnsi="宋体"/>
          <w:color w:val="000000"/>
          <w:sz w:val="24"/>
          <w:highlight w:val="none"/>
        </w:rPr>
        <w:t xml:space="preserve">供应商须知</w:t>
      </w:r>
      <w:r>
        <w:rPr>
          <w:rFonts w:ascii="宋体" w:hAnsi="宋体"/>
          <w:color w:val="000000"/>
          <w:sz w:val="24"/>
          <w:highlight w:val="none"/>
        </w:rPr>
      </w:r>
      <w:r/>
    </w:p>
    <w:p>
      <w:pPr>
        <w:pStyle w:val="835"/>
        <w:numPr>
          <w:ilvl w:val="0"/>
          <w:numId w:val="11"/>
        </w:numPr>
        <w:ind w:left="0" w:firstLine="424"/>
        <w:spacing w:line="360" w:lineRule="auto"/>
        <w:tabs>
          <w:tab w:val="left" w:pos="0" w:leader="none"/>
          <w:tab w:val="left" w:pos="4941" w:leader="none"/>
        </w:tabs>
        <w:rPr>
          <w:rFonts w:ascii="宋体" w:hAnsi="宋体"/>
          <w:color w:val="000000"/>
          <w:sz w:val="24"/>
          <w:highlight w:val="none"/>
        </w:rPr>
      </w:pPr>
      <w:r>
        <w:rPr>
          <w:rFonts w:ascii="宋体" w:hAnsi="宋体"/>
          <w:color w:val="000000"/>
          <w:sz w:val="24"/>
          <w:highlight w:val="none"/>
        </w:rPr>
        <w:t xml:space="preserve">评审</w:t>
      </w:r>
      <w:r>
        <w:rPr>
          <w:rFonts w:hint="eastAsia" w:ascii="宋体" w:hAnsi="宋体"/>
          <w:color w:val="000000"/>
          <w:sz w:val="24"/>
          <w:highlight w:val="none"/>
        </w:rPr>
        <w:t xml:space="preserve">程序、评审</w:t>
      </w:r>
      <w:r>
        <w:rPr>
          <w:rFonts w:ascii="宋体" w:hAnsi="宋体"/>
          <w:color w:val="000000"/>
          <w:sz w:val="24"/>
          <w:highlight w:val="none"/>
        </w:rPr>
        <w:t xml:space="preserve">方法和评审标准</w:t>
      </w:r>
      <w:r>
        <w:rPr>
          <w:rFonts w:ascii="宋体" w:hAnsi="宋体"/>
          <w:color w:val="000000"/>
          <w:sz w:val="24"/>
          <w:highlight w:val="none"/>
        </w:rPr>
      </w:r>
      <w:r/>
    </w:p>
    <w:p>
      <w:pPr>
        <w:pStyle w:val="835"/>
        <w:numPr>
          <w:ilvl w:val="0"/>
          <w:numId w:val="11"/>
        </w:numPr>
        <w:ind w:left="0" w:firstLine="424"/>
        <w:spacing w:line="360" w:lineRule="auto"/>
        <w:tabs>
          <w:tab w:val="left" w:pos="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835"/>
        <w:numPr>
          <w:ilvl w:val="0"/>
          <w:numId w:val="11"/>
        </w:numPr>
        <w:ind w:left="0" w:firstLine="424"/>
        <w:spacing w:line="360" w:lineRule="auto"/>
        <w:tabs>
          <w:tab w:val="left" w:pos="0" w:leader="none"/>
          <w:tab w:val="left" w:pos="4941" w:leader="none"/>
        </w:tabs>
        <w:rPr>
          <w:rFonts w:ascii="宋体" w:hAnsi="宋体"/>
          <w:color w:val="000000"/>
          <w:sz w:val="24"/>
          <w:highlight w:val="none"/>
        </w:rPr>
      </w:pPr>
      <w:r>
        <w:rPr>
          <w:rFonts w:ascii="宋体" w:hAnsi="宋体"/>
          <w:color w:val="000000"/>
          <w:sz w:val="24"/>
          <w:highlight w:val="none"/>
        </w:rPr>
        <w:t xml:space="preserve">合同草案条款</w:t>
      </w:r>
      <w:r>
        <w:rPr>
          <w:rFonts w:ascii="宋体" w:hAnsi="宋体"/>
          <w:color w:val="000000"/>
          <w:sz w:val="24"/>
          <w:highlight w:val="none"/>
        </w:rPr>
      </w:r>
      <w:r/>
    </w:p>
    <w:p>
      <w:pPr>
        <w:pStyle w:val="835"/>
        <w:numPr>
          <w:ilvl w:val="0"/>
          <w:numId w:val="11"/>
        </w:numPr>
        <w:ind w:left="0" w:firstLine="424"/>
        <w:spacing w:line="360" w:lineRule="auto"/>
        <w:tabs>
          <w:tab w:val="left" w:pos="0" w:leader="none"/>
          <w:tab w:val="left" w:pos="4941" w:leader="none"/>
        </w:tabs>
        <w:rPr>
          <w:rFonts w:ascii="宋体" w:hAnsi="宋体"/>
          <w:color w:val="000000"/>
          <w:sz w:val="24"/>
          <w:highlight w:val="none"/>
        </w:rPr>
      </w:pPr>
      <w:r>
        <w:rPr>
          <w:rFonts w:ascii="宋体" w:hAnsi="宋体"/>
          <w:color w:val="000000"/>
          <w:sz w:val="24"/>
          <w:highlight w:val="none"/>
        </w:rPr>
        <w:t xml:space="preserve">响应文件格式</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35"/>
        <w:numPr>
          <w:ilvl w:val="0"/>
          <w:numId w:val="10"/>
        </w:numPr>
        <w:ind w:left="0" w:firstLine="424"/>
        <w:spacing w:line="360" w:lineRule="auto"/>
        <w:tabs>
          <w:tab w:val="left" w:pos="0" w:leader="none"/>
          <w:tab w:val="left" w:pos="284"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对竞争性磋商文件的澄清或修改</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426" w:leader="none"/>
          <w:tab w:val="left" w:pos="851" w:leader="none"/>
          <w:tab w:val="left" w:pos="1589" w:leader="none"/>
        </w:tabs>
        <w:rPr>
          <w:rFonts w:ascii="宋体" w:hAnsi="宋体"/>
          <w:color w:val="000000"/>
          <w:sz w:val="24"/>
          <w:highlight w:val="none"/>
        </w:rPr>
      </w:pPr>
      <w:r>
        <w:rPr>
          <w:rFonts w:ascii="宋体" w:hAnsi="宋体"/>
          <w:color w:val="000000"/>
          <w:sz w:val="24"/>
          <w:highlight w:val="none"/>
        </w:rPr>
        <w:t xml:space="preserve">采购人或采购代理机构对已发出的竞争性磋商文件进行必要澄清或者修改的，将在原发布</w:t>
      </w:r>
      <w:r>
        <w:rPr>
          <w:rFonts w:hint="eastAsia" w:ascii="宋体" w:hAnsi="宋体"/>
          <w:color w:val="000000"/>
          <w:sz w:val="24"/>
          <w:highlight w:val="none"/>
        </w:rPr>
        <w:t xml:space="preserve">媒介</w:t>
      </w:r>
      <w:r>
        <w:rPr>
          <w:rFonts w:ascii="宋体" w:hAnsi="宋体"/>
          <w:color w:val="000000"/>
          <w:sz w:val="24"/>
          <w:highlight w:val="none"/>
        </w:rPr>
        <w:t xml:space="preserve">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w:t>
      </w:r>
      <w:r>
        <w:rPr>
          <w:rFonts w:hint="eastAsia" w:ascii="宋体" w:hAnsi="宋体"/>
          <w:color w:val="000000"/>
          <w:sz w:val="24"/>
          <w:highlight w:val="none"/>
        </w:rPr>
        <w:t xml:space="preserve">磋商文件</w:t>
      </w:r>
      <w:r>
        <w:rPr>
          <w:rFonts w:ascii="宋体" w:hAnsi="宋体"/>
          <w:color w:val="000000"/>
          <w:sz w:val="24"/>
          <w:highlight w:val="none"/>
        </w:rPr>
        <w:t xml:space="preserve">的</w:t>
      </w:r>
      <w:r>
        <w:rPr>
          <w:rFonts w:hint="eastAsia" w:ascii="宋体" w:hAnsi="宋体"/>
          <w:color w:val="000000"/>
          <w:sz w:val="24"/>
          <w:highlight w:val="none"/>
        </w:rPr>
        <w:t xml:space="preserve">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426" w:leader="none"/>
          <w:tab w:val="left" w:pos="1589" w:leader="none"/>
        </w:tabs>
        <w:rPr>
          <w:rFonts w:ascii="宋体" w:hAnsi="宋体"/>
          <w:color w:val="000000"/>
          <w:sz w:val="24"/>
          <w:highlight w:val="none"/>
        </w:rPr>
      </w:pPr>
      <w:r>
        <w:rPr>
          <w:rFonts w:ascii="宋体" w:hAnsi="宋体"/>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olor w:val="000000"/>
          <w:sz w:val="24"/>
          <w:highlight w:val="none"/>
        </w:rPr>
        <w:t xml:space="preserve">5</w:t>
      </w:r>
      <w:r>
        <w:rPr>
          <w:rFonts w:ascii="宋体" w:hAnsi="宋体"/>
          <w:color w:val="000000"/>
          <w:sz w:val="24"/>
          <w:highlight w:val="none"/>
        </w:rPr>
        <w:t xml:space="preserve">日前</w:t>
      </w:r>
      <w:r>
        <w:rPr>
          <w:rFonts w:hint="eastAsia" w:ascii="宋体" w:hAnsi="宋体"/>
          <w:color w:val="000000"/>
          <w:sz w:val="24"/>
          <w:highlight w:val="none"/>
        </w:rPr>
        <w:t xml:space="preserve">，</w:t>
      </w:r>
      <w:r>
        <w:rPr>
          <w:rFonts w:ascii="宋体" w:hAnsi="宋体"/>
          <w:color w:val="000000"/>
          <w:sz w:val="24"/>
          <w:highlight w:val="none"/>
        </w:rPr>
        <w:t xml:space="preserve">以更正公告形式通知所有获取</w:t>
      </w:r>
      <w:r>
        <w:rPr>
          <w:rFonts w:hint="eastAsia" w:ascii="宋体" w:hAnsi="宋体"/>
          <w:color w:val="000000"/>
          <w:sz w:val="24"/>
          <w:highlight w:val="none"/>
        </w:rPr>
        <w:t xml:space="preserve">磋商</w:t>
      </w:r>
      <w:r>
        <w:rPr>
          <w:rFonts w:ascii="宋体" w:hAnsi="宋体"/>
          <w:color w:val="000000"/>
          <w:sz w:val="24"/>
          <w:highlight w:val="none"/>
        </w:rPr>
        <w:t xml:space="preserve">文件的潜在供应商；不足上述时间的，将顺延提交响应文件的截止时间。</w:t>
      </w:r>
      <w:r>
        <w:rPr>
          <w:rFonts w:ascii="宋体" w:hAnsi="宋体"/>
          <w:color w:val="000000"/>
          <w:sz w:val="24"/>
          <w:highlight w:val="none"/>
        </w:rPr>
      </w:r>
      <w:r/>
    </w:p>
    <w:p>
      <w:pPr>
        <w:pStyle w:val="835"/>
        <w:ind w:left="-424" w:right="-454" w:firstLine="72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7.3</w:t>
      </w:r>
      <w:r>
        <w:rPr>
          <w:rFonts w:ascii="宋体" w:hAnsi="宋体"/>
          <w:color w:val="000000"/>
          <w:sz w:val="24"/>
          <w:highlight w:val="none"/>
        </w:rPr>
        <w:t xml:space="preserve">磋商文件各项条款最终解释权归</w:t>
      </w:r>
      <w:r>
        <w:rPr>
          <w:rFonts w:hint="eastAsia" w:ascii="宋体" w:hAnsi="宋体"/>
          <w:color w:val="000000"/>
          <w:sz w:val="24"/>
          <w:highlight w:val="none"/>
          <w:lang w:eastAsia="zh-CN"/>
        </w:rPr>
        <w:t xml:space="preserve">常州安丰工程项目管理有限公司</w:t>
      </w:r>
      <w:r>
        <w:rPr>
          <w:rFonts w:ascii="宋体" w:hAnsi="宋体"/>
          <w:color w:val="000000"/>
          <w:sz w:val="24"/>
          <w:highlight w:val="none"/>
        </w:rPr>
        <w:t xml:space="preserve">，供应商对采购代理机构提供的磋商文件所做出的推论、解释和结论，采购代理机构概不负责。供应商由于对磋商文件的任何推论和误解以及采购代理机构对有关问题的口头解释所造成的后果，均由供应商自负。</w:t>
      </w:r>
      <w:bookmarkStart w:id="177" w:name="_Toc151193768"/>
      <w:r/>
      <w:bookmarkStart w:id="178" w:name="_Toc305158794"/>
      <w:r/>
      <w:bookmarkStart w:id="179" w:name="_Toc151193624"/>
      <w:r/>
      <w:bookmarkStart w:id="180" w:name="_Toc127151526"/>
      <w:r/>
      <w:bookmarkStart w:id="181" w:name="_Toc265228364"/>
      <w:r/>
      <w:bookmarkStart w:id="182" w:name="_Toc195842891"/>
      <w:r/>
      <w:bookmarkStart w:id="183" w:name="_Toc520356150"/>
      <w:r/>
      <w:bookmarkStart w:id="184" w:name="_Toc150774731"/>
      <w:r/>
      <w:bookmarkStart w:id="185" w:name="_Toc142311028"/>
      <w:r/>
      <w:bookmarkStart w:id="186" w:name="_Toc151193840"/>
      <w:r/>
      <w:bookmarkStart w:id="187" w:name="_Toc226337222"/>
      <w:r/>
      <w:bookmarkStart w:id="188" w:name="_Toc151193696"/>
      <w:r/>
      <w:bookmarkStart w:id="189" w:name="_Toc516367020"/>
      <w:r/>
      <w:bookmarkStart w:id="190" w:name="_Toc151193914"/>
      <w:r/>
      <w:bookmarkStart w:id="191" w:name="_Toc226965716"/>
      <w:r/>
      <w:bookmarkStart w:id="192" w:name="_Toc305158868"/>
      <w:r/>
      <w:bookmarkStart w:id="193" w:name="_Toc150509277"/>
      <w:r/>
      <w:bookmarkStart w:id="194" w:name="_Toc151190153"/>
      <w:r/>
      <w:bookmarkStart w:id="195" w:name="_Toc226965799"/>
      <w:r/>
      <w:bookmarkStart w:id="196" w:name="_Toc226309770"/>
      <w:r/>
      <w:bookmarkStart w:id="197" w:name="_Toc264969216"/>
      <w:r/>
      <w:bookmarkStart w:id="198" w:name="_Toc150774626"/>
      <w:r/>
      <w:bookmarkStart w:id="199" w:name="_Toc150480764"/>
      <w:r>
        <w:rPr>
          <w:rFonts w:ascii="宋体" w:hAnsi="宋体"/>
          <w:color w:val="000000"/>
          <w:sz w:val="24"/>
          <w:highlight w:val="none"/>
        </w:rPr>
      </w:r>
      <w:r/>
    </w:p>
    <w:p>
      <w:pPr>
        <w:pStyle w:val="837"/>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三   响应文件</w:t>
      </w:r>
      <w:bookmarkEnd w:id="189"/>
      <w:r>
        <w:rPr>
          <w:rFonts w:ascii="宋体" w:hAnsi="宋体" w:eastAsia="宋体"/>
          <w:color w:val="000000"/>
          <w:sz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宋体" w:hAnsi="宋体" w:eastAsia="宋体"/>
          <w:color w:val="000000"/>
          <w:sz w:val="28"/>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bookmarkStart w:id="200" w:name="_Toc151193697"/>
      <w:r/>
      <w:bookmarkStart w:id="201" w:name="_Toc264969217"/>
      <w:r/>
      <w:bookmarkStart w:id="202" w:name="_Toc164608796"/>
      <w:r/>
      <w:bookmarkStart w:id="203" w:name="_Toc150774732"/>
      <w:r/>
      <w:bookmarkStart w:id="204" w:name="_Toc150480765"/>
      <w:r/>
      <w:bookmarkStart w:id="205" w:name="_Toc516367021"/>
      <w:r/>
      <w:bookmarkStart w:id="206" w:name="_Toc151193915"/>
      <w:r/>
      <w:bookmarkStart w:id="207" w:name="_Toc305158795"/>
      <w:r/>
      <w:bookmarkStart w:id="208" w:name="_Toc164608641"/>
      <w:r/>
      <w:bookmarkStart w:id="209" w:name="_Toc265228365"/>
      <w:r/>
      <w:bookmarkStart w:id="210" w:name="_Toc151193769"/>
      <w:r/>
      <w:bookmarkStart w:id="211" w:name="_Toc151190154"/>
      <w:r/>
      <w:bookmarkStart w:id="212" w:name="_Toc127151728"/>
      <w:r/>
      <w:bookmarkStart w:id="213" w:name="_Toc151193625"/>
      <w:r/>
      <w:bookmarkStart w:id="214" w:name="_Toc164229222"/>
      <w:r/>
      <w:bookmarkStart w:id="215" w:name="_Toc151193841"/>
      <w:r/>
      <w:bookmarkStart w:id="216" w:name="_Toc195842892"/>
      <w:r/>
      <w:bookmarkStart w:id="217" w:name="_Toc520356151"/>
      <w:r/>
      <w:bookmarkStart w:id="218" w:name="_Toc226309771"/>
      <w:r/>
      <w:bookmarkStart w:id="219" w:name="_Toc164229368"/>
      <w:r/>
      <w:bookmarkStart w:id="220" w:name="_Toc305158869"/>
      <w:r/>
      <w:bookmarkStart w:id="221" w:name="_Toc164351621"/>
      <w:r/>
      <w:bookmarkStart w:id="222" w:name="_Toc142311029"/>
      <w:r/>
      <w:bookmarkStart w:id="223" w:name="_Toc150509278"/>
      <w:r/>
      <w:bookmarkStart w:id="224" w:name="_Toc226337223"/>
      <w:r/>
      <w:bookmarkStart w:id="225" w:name="_Toc127151527"/>
      <w:r/>
      <w:bookmarkStart w:id="226" w:name="_Toc150774627"/>
      <w:r/>
      <w:bookmarkStart w:id="227" w:name="_Toc226965717"/>
      <w:r/>
      <w:bookmarkStart w:id="228" w:name="_Toc226965800"/>
      <w:r/>
      <w:bookmarkStart w:id="229" w:name="_Toc127161441"/>
      <w:r/>
      <w:bookmarkStart w:id="230" w:name="_Toc149720820"/>
      <w:r>
        <w:rPr>
          <w:rFonts w:ascii="宋体" w:hAnsi="宋体"/>
          <w:color w:val="000000"/>
          <w:sz w:val="24"/>
          <w:highlight w:val="none"/>
        </w:rPr>
        <w:t xml:space="preserve">响应范围、竞争性磋商文件中计量单位的使用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宋体" w:hAnsi="宋体"/>
          <w:color w:val="000000"/>
          <w:sz w:val="24"/>
          <w:highlight w:val="none"/>
        </w:rPr>
        <w:t xml:space="preserve">及磋商语言</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426"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142" w:leader="none"/>
          <w:tab w:val="left" w:pos="284" w:leader="none"/>
          <w:tab w:val="left" w:pos="1589" w:leader="none"/>
        </w:tabs>
        <w:rPr>
          <w:rFonts w:ascii="宋体" w:hAnsi="宋体"/>
          <w:color w:val="000000"/>
          <w:sz w:val="24"/>
          <w:highlight w:val="none"/>
        </w:rPr>
      </w:pPr>
      <w:r>
        <w:rPr>
          <w:rFonts w:ascii="宋体" w:hAnsi="宋体"/>
          <w:color w:val="000000"/>
          <w:sz w:val="24"/>
          <w:highlight w:val="none"/>
        </w:rPr>
        <w:t xml:space="preserve">除竞争性磋商文件有特殊要求外，本项目磋商所使用的计量单位，应采用中华人民共和国法定计量单位。</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142" w:leader="none"/>
          <w:tab w:val="left" w:pos="284" w:leader="none"/>
          <w:tab w:val="left" w:pos="1589" w:leader="none"/>
        </w:tabs>
        <w:rPr>
          <w:rFonts w:ascii="宋体" w:hAnsi="宋体"/>
          <w:color w:val="000000"/>
          <w:sz w:val="24"/>
          <w:highlight w:val="none"/>
        </w:rPr>
      </w:pPr>
      <w:r>
        <w:rPr>
          <w:rFonts w:ascii="宋体" w:hAnsi="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bookmarkStart w:id="231" w:name="_Toc127151528"/>
      <w:r/>
      <w:bookmarkStart w:id="232" w:name="_Toc151193770"/>
      <w:r/>
      <w:bookmarkStart w:id="233" w:name="_Toc264969218"/>
      <w:r/>
      <w:bookmarkStart w:id="234" w:name="_Toc127161442"/>
      <w:r/>
      <w:bookmarkStart w:id="235" w:name="_Toc305158870"/>
      <w:r/>
      <w:bookmarkStart w:id="236" w:name="_Toc150774733"/>
      <w:r/>
      <w:bookmarkStart w:id="237" w:name="_Toc151193916"/>
      <w:r/>
      <w:bookmarkStart w:id="238" w:name="_Toc150509279"/>
      <w:r/>
      <w:bookmarkStart w:id="239" w:name="_Toc151193698"/>
      <w:r/>
      <w:bookmarkStart w:id="240" w:name="_Toc226965718"/>
      <w:r/>
      <w:bookmarkStart w:id="241" w:name="_Toc149720821"/>
      <w:r/>
      <w:bookmarkStart w:id="242" w:name="_Toc151190155"/>
      <w:r/>
      <w:bookmarkStart w:id="243" w:name="_Toc150774628"/>
      <w:r/>
      <w:bookmarkStart w:id="244" w:name="_Toc164608642"/>
      <w:r/>
      <w:bookmarkStart w:id="245" w:name="_Toc305158796"/>
      <w:r/>
      <w:bookmarkStart w:id="246" w:name="_Toc226965801"/>
      <w:r/>
      <w:bookmarkStart w:id="247" w:name="_Toc164229369"/>
      <w:r/>
      <w:bookmarkStart w:id="248" w:name="_Toc150480766"/>
      <w:r/>
      <w:bookmarkStart w:id="249" w:name="_Toc164229223"/>
      <w:r/>
      <w:bookmarkStart w:id="250" w:name="_Toc142311030"/>
      <w:r/>
      <w:bookmarkStart w:id="251" w:name="_Toc127151729"/>
      <w:r/>
      <w:bookmarkStart w:id="252" w:name="_Toc520356152"/>
      <w:r/>
      <w:bookmarkStart w:id="253" w:name="_Toc195842893"/>
      <w:r/>
      <w:bookmarkStart w:id="254" w:name="_Toc164351622"/>
      <w:r/>
      <w:bookmarkStart w:id="255" w:name="_Toc226309772"/>
      <w:r/>
      <w:bookmarkStart w:id="256" w:name="_Toc516367022"/>
      <w:r/>
      <w:bookmarkStart w:id="257" w:name="_Ref467306676"/>
      <w:r/>
      <w:bookmarkStart w:id="258" w:name="_Toc151193842"/>
      <w:r/>
      <w:bookmarkStart w:id="259" w:name="_Toc151193626"/>
      <w:r/>
      <w:bookmarkStart w:id="260" w:name="_Ref467306195"/>
      <w:r/>
      <w:bookmarkStart w:id="261" w:name="_Toc265228366"/>
      <w:r/>
      <w:bookmarkStart w:id="262" w:name="_Toc226337224"/>
      <w:r/>
      <w:bookmarkStart w:id="263" w:name="_Toc164608797"/>
      <w:r>
        <w:rPr>
          <w:rFonts w:ascii="宋体" w:hAnsi="宋体"/>
          <w:color w:val="000000"/>
          <w:sz w:val="24"/>
          <w:highlight w:val="none"/>
        </w:rPr>
        <w:t xml:space="preserve">响应文件</w:t>
      </w:r>
      <w:bookmarkEnd w:id="256"/>
      <w:r/>
      <w:bookmarkEnd w:id="257"/>
      <w:r/>
      <w:bookmarkEnd w:id="260"/>
      <w:r>
        <w:rPr>
          <w:rFonts w:ascii="宋体" w:hAnsi="宋体"/>
          <w:color w:val="000000"/>
          <w:sz w:val="24"/>
          <w:highlight w:val="none"/>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8"/>
      <w:r/>
      <w:bookmarkEnd w:id="259"/>
      <w:r/>
      <w:bookmarkEnd w:id="261"/>
      <w:r/>
      <w:bookmarkEnd w:id="262"/>
      <w:r/>
      <w:bookmarkEnd w:id="263"/>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993" w:leader="none"/>
          <w:tab w:val="left" w:pos="1589" w:leader="none"/>
        </w:tabs>
        <w:rPr>
          <w:rFonts w:ascii="宋体" w:hAnsi="宋体"/>
          <w:color w:val="000000"/>
          <w:sz w:val="24"/>
          <w:highlight w:val="none"/>
        </w:rPr>
      </w:pPr>
      <w:r/>
      <w:bookmarkStart w:id="264" w:name="_Ref467052588"/>
      <w:r>
        <w:rPr>
          <w:rFonts w:ascii="宋体" w:hAnsi="宋体"/>
          <w:color w:val="000000"/>
          <w:sz w:val="24"/>
          <w:highlight w:val="none"/>
        </w:rPr>
        <w:t xml:space="preserve">供应商应当按照竞争性磋商文件的要求编制响应文件，</w:t>
      </w:r>
      <w:r>
        <w:rPr>
          <w:rFonts w:ascii="宋体" w:hAnsi="宋体"/>
          <w:color w:val="000000"/>
          <w:sz w:val="24"/>
          <w:highlight w:val="none"/>
        </w:rPr>
        <w:t xml:space="preserve">并对其提交的响应文件的真实性、合法性承担法律责任</w:t>
      </w:r>
      <w:r>
        <w:rPr>
          <w:rFonts w:ascii="宋体" w:hAnsi="宋体"/>
          <w:color w:val="000000"/>
          <w:sz w:val="24"/>
          <w:highlight w:val="none"/>
        </w:rPr>
        <w:t xml:space="preserve">。响应文件的部分格式要求，见第六章《响应文件格式》。</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对于竞争性磋商文件中标记了“实质性格式”文件的，</w:t>
      </w:r>
      <w:r>
        <w:rPr>
          <w:rFonts w:ascii="宋体" w:hAnsi="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sz w:val="24"/>
          <w:highlight w:val="none"/>
        </w:rPr>
        <w:t xml:space="preserve">否则响应无效</w:t>
      </w:r>
      <w:r>
        <w:rPr>
          <w:rFonts w:ascii="宋体" w:hAnsi="宋体"/>
          <w:color w:val="000000"/>
          <w:sz w:val="24"/>
          <w:highlight w:val="none"/>
        </w:rPr>
        <w:t xml:space="preserve">。未标记“实质性格式”的文件和竞争性磋商文件未提供格式的内容，可由供应商自行编写。</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426"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第三章《评审方法和评审标准》中涉及的证明文件。</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709"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709"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供应商认为应附的其他材料。</w:t>
      </w:r>
      <w:bookmarkEnd w:id="264"/>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709" w:leader="none"/>
          <w:tab w:val="left" w:pos="993" w:leader="none"/>
          <w:tab w:val="left" w:pos="1589" w:leader="none"/>
        </w:tabs>
        <w:rPr>
          <w:rFonts w:ascii="宋体" w:hAnsi="宋体"/>
          <w:color w:val="000000"/>
          <w:sz w:val="24"/>
          <w:highlight w:val="none"/>
        </w:rPr>
      </w:pPr>
      <w:r>
        <w:rPr>
          <w:rFonts w:hint="eastAsia" w:ascii="宋体" w:hAnsi="宋体"/>
          <w:color w:val="000000"/>
          <w:sz w:val="24"/>
          <w:szCs w:val="21"/>
          <w:highlight w:val="none"/>
        </w:rPr>
        <w:t xml:space="preserve">如标书制作工具中格式和内容与“江苏政府采购网、常州市政府采购网”发布的磋商文件不一致，请以“江苏政府采购网、常州市政府采购网”发布的磋商文件为准。</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900" w:leader="none"/>
        </w:tabs>
        <w:rPr>
          <w:rFonts w:ascii="宋体" w:hAnsi="宋体"/>
          <w:color w:val="000000"/>
          <w:sz w:val="24"/>
          <w:highlight w:val="none"/>
        </w:rPr>
        <w:outlineLvl w:val="1"/>
      </w:pPr>
      <w:r/>
      <w:bookmarkStart w:id="265" w:name="_Toc142311032"/>
      <w:r/>
      <w:bookmarkStart w:id="266" w:name="_Toc164608644"/>
      <w:r/>
      <w:bookmarkStart w:id="267" w:name="_Toc149720823"/>
      <w:r/>
      <w:bookmarkStart w:id="268" w:name="_Toc150774735"/>
      <w:r/>
      <w:bookmarkStart w:id="269" w:name="_Toc195842895"/>
      <w:r/>
      <w:bookmarkStart w:id="270" w:name="_Toc127151530"/>
      <w:r/>
      <w:bookmarkStart w:id="271" w:name="_Toc164229371"/>
      <w:r/>
      <w:bookmarkStart w:id="272" w:name="_Toc151193918"/>
      <w:r/>
      <w:bookmarkStart w:id="273" w:name="_Toc127151731"/>
      <w:r/>
      <w:bookmarkStart w:id="274" w:name="_Toc151193844"/>
      <w:r/>
      <w:bookmarkStart w:id="275" w:name="_Toc164229225"/>
      <w:r/>
      <w:bookmarkStart w:id="276" w:name="_Toc151193772"/>
      <w:r/>
      <w:bookmarkStart w:id="277" w:name="_Toc150509281"/>
      <w:r/>
      <w:bookmarkStart w:id="278" w:name="_Toc150774630"/>
      <w:r/>
      <w:bookmarkStart w:id="279" w:name="_Toc151190157"/>
      <w:r/>
      <w:bookmarkStart w:id="280" w:name="_Toc520356155"/>
      <w:r/>
      <w:bookmarkStart w:id="281" w:name="_Toc164351624"/>
      <w:r/>
      <w:bookmarkStart w:id="282" w:name="_Toc127161444"/>
      <w:r/>
      <w:bookmarkStart w:id="283" w:name="_Toc164608799"/>
      <w:r/>
      <w:bookmarkStart w:id="284" w:name="_Toc151193700"/>
      <w:r/>
      <w:bookmarkStart w:id="285" w:name="_Toc150480768"/>
      <w:r/>
      <w:bookmarkStart w:id="286" w:name="_Toc151193628"/>
      <w:r>
        <w:rPr>
          <w:rFonts w:hint="eastAsia" w:ascii="宋体" w:hAnsi="宋体"/>
          <w:color w:val="000000"/>
          <w:sz w:val="24"/>
          <w:highlight w:val="none"/>
        </w:rPr>
        <w:t xml:space="preserve"> </w:t>
      </w:r>
      <w:r>
        <w:rPr>
          <w:rFonts w:ascii="宋体" w:hAnsi="宋体"/>
          <w:color w:val="000000"/>
          <w:sz w:val="24"/>
          <w:highlight w:val="none"/>
        </w:rPr>
        <w:t xml:space="preserve">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134" w:leader="none"/>
          <w:tab w:val="left" w:pos="1589" w:leader="none"/>
        </w:tabs>
        <w:rPr>
          <w:rFonts w:ascii="宋体" w:hAnsi="宋体"/>
          <w:color w:val="000000"/>
          <w:sz w:val="24"/>
          <w:highlight w:val="none"/>
        </w:rPr>
      </w:pPr>
      <w:r>
        <w:rPr>
          <w:rFonts w:ascii="宋体" w:hAnsi="宋体"/>
          <w:color w:val="000000"/>
          <w:sz w:val="24"/>
          <w:highlight w:val="none"/>
        </w:rPr>
        <w:t xml:space="preserve">所有响应均以人民币报价。</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1134" w:leader="none"/>
          <w:tab w:val="left" w:pos="1589" w:leader="none"/>
        </w:tabs>
        <w:rPr>
          <w:rFonts w:ascii="宋体" w:hAnsi="宋体"/>
          <w:color w:val="000000"/>
          <w:sz w:val="24"/>
          <w:highlight w:val="none"/>
        </w:rPr>
      </w:pPr>
      <w:r>
        <w:rPr>
          <w:rFonts w:ascii="宋体" w:hAnsi="宋体"/>
          <w:color w:val="000000"/>
          <w:sz w:val="24"/>
          <w:highlight w:val="none"/>
        </w:rPr>
        <w:t xml:space="preserve">供应商的报价应包括为完成本项目所发生的一切费用和税费，采购人将不再支付报价以外的任何费用。</w:t>
      </w:r>
      <w:r>
        <w:rPr>
          <w:rFonts w:hint="eastAsia" w:ascii="宋体" w:hAnsi="宋体"/>
          <w:color w:val="000000"/>
          <w:sz w:val="24"/>
          <w:highlight w:val="none"/>
        </w:rPr>
        <w:t xml:space="preserve">供应商的报价应包括但不限于下列内容，《供应商须知资料表》中有特殊规定的，从其规定。</w:t>
      </w:r>
      <w:r>
        <w:rPr>
          <w:rFonts w:ascii="宋体" w:hAnsi="宋体"/>
          <w:color w:val="000000"/>
          <w:sz w:val="24"/>
          <w:highlight w:val="none"/>
        </w:rPr>
      </w:r>
      <w:r/>
    </w:p>
    <w:p>
      <w:pPr>
        <w:pStyle w:val="835"/>
        <w:numPr>
          <w:ilvl w:val="2"/>
          <w:numId w:val="10"/>
        </w:numPr>
        <w:ind w:left="0" w:firstLine="566"/>
        <w:spacing w:line="360" w:lineRule="auto"/>
        <w:tabs>
          <w:tab w:val="left" w:pos="0" w:leader="none"/>
          <w:tab w:val="left" w:pos="142"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w:t>
      </w:r>
      <w:r>
        <w:rPr>
          <w:rFonts w:ascii="宋体" w:hAnsi="宋体"/>
          <w:color w:val="000000"/>
          <w:sz w:val="24"/>
          <w:highlight w:val="none"/>
        </w:rPr>
        <w:t xml:space="preserve">。 </w:t>
      </w:r>
      <w:r>
        <w:rPr>
          <w:rFonts w:ascii="宋体" w:hAnsi="宋体"/>
          <w:color w:val="000000"/>
          <w:sz w:val="24"/>
          <w:highlight w:val="none"/>
        </w:rPr>
      </w:r>
      <w:r/>
    </w:p>
    <w:p>
      <w:pPr>
        <w:pStyle w:val="835"/>
        <w:numPr>
          <w:ilvl w:val="2"/>
          <w:numId w:val="10"/>
        </w:numPr>
        <w:ind w:left="0" w:firstLine="566"/>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按照竞争性磋商文件要求完成本项</w:t>
      </w:r>
      <w:r>
        <w:rPr>
          <w:rFonts w:hint="eastAsia" w:ascii="宋体" w:hAnsi="宋体"/>
          <w:color w:val="000000"/>
          <w:sz w:val="24"/>
          <w:highlight w:val="none"/>
        </w:rPr>
        <w:t xml:space="preserve">目的全部相关工程或服务费用。</w:t>
      </w:r>
      <w:r>
        <w:rPr>
          <w:rFonts w:ascii="宋体" w:hAnsi="宋体"/>
          <w:color w:val="000000"/>
          <w:sz w:val="24"/>
          <w:highlight w:val="none"/>
        </w:rPr>
      </w:r>
      <w:r/>
    </w:p>
    <w:p>
      <w:pPr>
        <w:pStyle w:val="835"/>
        <w:numPr>
          <w:ilvl w:val="1"/>
          <w:numId w:val="10"/>
        </w:numPr>
        <w:ind w:left="141" w:firstLine="424"/>
        <w:spacing w:line="360" w:lineRule="auto"/>
        <w:tabs>
          <w:tab w:val="left" w:pos="284" w:leader="none"/>
          <w:tab w:val="left" w:pos="1134" w:leader="none"/>
          <w:tab w:val="left" w:pos="1589"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1589" w:leader="none"/>
        </w:tabs>
        <w:rPr>
          <w:rFonts w:ascii="宋体" w:hAnsi="宋体"/>
          <w:color w:val="000000"/>
          <w:sz w:val="24"/>
          <w:highlight w:val="none"/>
        </w:rPr>
      </w:pPr>
      <w:r>
        <w:rPr>
          <w:rFonts w:ascii="宋体" w:hAnsi="宋体"/>
          <w:color w:val="000000"/>
          <w:sz w:val="24"/>
          <w:highlight w:val="none"/>
        </w:rPr>
        <w:t xml:space="preserve">供应商不能提供任何有选择性或可调整的最终报价（</w:t>
      </w:r>
      <w:r>
        <w:rPr>
          <w:rFonts w:ascii="宋体" w:hAnsi="宋体"/>
          <w:color w:val="000000"/>
          <w:sz w:val="24"/>
          <w:highlight w:val="none"/>
        </w:rPr>
        <w:t xml:space="preserve">竞争性磋商文件</w:t>
      </w:r>
      <w:r>
        <w:rPr>
          <w:rFonts w:ascii="宋体" w:hAnsi="宋体"/>
          <w:color w:val="000000"/>
          <w:sz w:val="24"/>
          <w:highlight w:val="none"/>
        </w:rPr>
        <w:t xml:space="preserve">另有规定的除外），否则其</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142" w:leader="none"/>
          <w:tab w:val="left" w:pos="900" w:leader="none"/>
        </w:tabs>
        <w:rPr>
          <w:rFonts w:ascii="宋体" w:hAnsi="宋体"/>
          <w:color w:val="000000"/>
          <w:sz w:val="24"/>
          <w:highlight w:val="none"/>
        </w:rPr>
        <w:outlineLvl w:val="1"/>
      </w:pPr>
      <w:r>
        <w:rPr>
          <w:rFonts w:hint="eastAsia" w:ascii="宋体" w:hAnsi="宋体"/>
          <w:color w:val="000000"/>
          <w:sz w:val="24"/>
          <w:highlight w:val="none"/>
        </w:rPr>
        <w:t xml:space="preserve"> </w:t>
      </w:r>
      <w:r>
        <w:rPr>
          <w:rFonts w:ascii="宋体" w:hAnsi="宋体"/>
          <w:color w:val="000000"/>
          <w:sz w:val="24"/>
          <w:highlight w:val="none"/>
        </w:rPr>
        <w:t xml:space="preserve">磋商保证金</w:t>
      </w:r>
      <w:r>
        <w:rPr>
          <w:rFonts w:ascii="宋体" w:hAnsi="宋体"/>
          <w:color w:val="000000"/>
          <w:sz w:val="24"/>
          <w:highlight w:val="none"/>
        </w:rPr>
      </w:r>
      <w:r/>
    </w:p>
    <w:p>
      <w:pPr>
        <w:pStyle w:val="835"/>
        <w:ind w:firstLine="566"/>
        <w:spacing w:line="360" w:lineRule="auto"/>
        <w:tabs>
          <w:tab w:val="left" w:pos="0" w:leader="none"/>
          <w:tab w:val="left" w:pos="142" w:leader="none"/>
        </w:tabs>
        <w:rPr>
          <w:rFonts w:ascii="宋体" w:hAnsi="宋体"/>
          <w:color w:val="000000"/>
          <w:sz w:val="24"/>
          <w:highlight w:val="none"/>
        </w:rPr>
        <w:outlineLvl w:val="1"/>
      </w:pPr>
      <w:r>
        <w:rPr>
          <w:rFonts w:hint="eastAsia" w:ascii="宋体" w:hAnsi="宋体"/>
          <w:color w:val="000000"/>
          <w:sz w:val="24"/>
          <w:highlight w:val="none"/>
        </w:rPr>
        <w:t xml:space="preserve">根据江苏省和常州市的相关文件规定，免收保证金。</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142" w:leader="none"/>
          <w:tab w:val="left" w:pos="900" w:leader="none"/>
        </w:tabs>
        <w:rPr>
          <w:rFonts w:ascii="宋体" w:hAnsi="宋体"/>
          <w:color w:val="000000"/>
          <w:sz w:val="24"/>
          <w:highlight w:val="none"/>
        </w:rPr>
        <w:outlineLvl w:val="1"/>
      </w:pPr>
      <w:r>
        <w:rPr>
          <w:rFonts w:hint="eastAsia" w:ascii="宋体" w:hAnsi="宋体"/>
          <w:color w:val="000000"/>
          <w:sz w:val="24"/>
          <w:highlight w:val="none"/>
        </w:rPr>
        <w:t xml:space="preserve"> </w:t>
      </w:r>
      <w:r>
        <w:rPr>
          <w:rFonts w:ascii="宋体" w:hAnsi="宋体"/>
          <w:color w:val="000000"/>
          <w:sz w:val="24"/>
          <w:highlight w:val="none"/>
        </w:rPr>
        <w:t xml:space="preserve">响应有效期</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1589" w:leader="none"/>
        </w:tabs>
        <w:rPr>
          <w:rFonts w:ascii="宋体" w:hAnsi="宋体"/>
          <w:color w:val="000000"/>
          <w:sz w:val="24"/>
          <w:highlight w:val="none"/>
        </w:rPr>
      </w:pPr>
      <w:r>
        <w:rPr>
          <w:rFonts w:ascii="宋体" w:hAnsi="宋体"/>
          <w:color w:val="000000"/>
          <w:sz w:val="24"/>
          <w:highlight w:val="none"/>
        </w:rPr>
        <w:t xml:space="preserve">响应文件应在本竞争性磋商文件《供应商须知资料表》中规定的响应有效期内保持有效，响应有效期少于竞争性磋商文件规定期限的，其</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35"/>
        <w:numPr>
          <w:ilvl w:val="0"/>
          <w:numId w:val="10"/>
        </w:numPr>
        <w:ind w:left="0" w:firstLine="566"/>
        <w:spacing w:line="360" w:lineRule="auto"/>
        <w:tabs>
          <w:tab w:val="left" w:pos="0" w:leader="none"/>
          <w:tab w:val="left" w:pos="142" w:leader="none"/>
          <w:tab w:val="left" w:pos="900" w:leader="none"/>
        </w:tabs>
        <w:rPr>
          <w:rFonts w:ascii="宋体" w:hAnsi="宋体"/>
          <w:color w:val="000000"/>
          <w:sz w:val="24"/>
          <w:highlight w:val="none"/>
        </w:rPr>
        <w:outlineLvl w:val="1"/>
      </w:pPr>
      <w:r/>
      <w:bookmarkStart w:id="287" w:name="_Toc226337229"/>
      <w:r/>
      <w:bookmarkStart w:id="288" w:name="_Toc151190160"/>
      <w:r/>
      <w:bookmarkStart w:id="289" w:name="_Toc151193921"/>
      <w:r/>
      <w:bookmarkStart w:id="290" w:name="_Toc305158801"/>
      <w:r/>
      <w:bookmarkStart w:id="291" w:name="_Toc164229228"/>
      <w:r/>
      <w:bookmarkStart w:id="292" w:name="_Toc305158875"/>
      <w:r/>
      <w:bookmarkStart w:id="293" w:name="_Toc265228371"/>
      <w:r/>
      <w:bookmarkStart w:id="294" w:name="_Toc150774633"/>
      <w:r/>
      <w:bookmarkStart w:id="295" w:name="_Toc127151533"/>
      <w:r/>
      <w:bookmarkStart w:id="296" w:name="_Toc226309777"/>
      <w:r/>
      <w:bookmarkStart w:id="297" w:name="_Toc149720826"/>
      <w:r/>
      <w:bookmarkStart w:id="298" w:name="_Toc164608802"/>
      <w:r/>
      <w:bookmarkStart w:id="299" w:name="_Toc150774738"/>
      <w:r/>
      <w:bookmarkStart w:id="300" w:name="_Toc150509284"/>
      <w:r/>
      <w:bookmarkStart w:id="301" w:name="_Toc151193775"/>
      <w:r/>
      <w:bookmarkStart w:id="302" w:name="_Toc164351627"/>
      <w:r/>
      <w:bookmarkStart w:id="303" w:name="_Toc195842898"/>
      <w:r/>
      <w:bookmarkStart w:id="304" w:name="_Toc151193847"/>
      <w:r/>
      <w:bookmarkStart w:id="305" w:name="_Toc164608647"/>
      <w:r/>
      <w:bookmarkStart w:id="306" w:name="_Toc151193703"/>
      <w:r/>
      <w:bookmarkStart w:id="307" w:name="_Toc127161447"/>
      <w:r/>
      <w:bookmarkStart w:id="308" w:name="_Toc164229374"/>
      <w:r/>
      <w:bookmarkStart w:id="309" w:name="_Toc142311035"/>
      <w:r/>
      <w:bookmarkStart w:id="310" w:name="_Toc150480771"/>
      <w:r/>
      <w:bookmarkStart w:id="311" w:name="_Toc127151734"/>
      <w:r/>
      <w:bookmarkStart w:id="312" w:name="_Toc520356158"/>
      <w:r/>
      <w:bookmarkStart w:id="313" w:name="_Toc264969223"/>
      <w:r/>
      <w:bookmarkStart w:id="314" w:name="_Toc151193631"/>
      <w:r/>
      <w:bookmarkStart w:id="315" w:name="_Toc226965806"/>
      <w:r/>
      <w:bookmarkStart w:id="316" w:name="_Toc226965723"/>
      <w:r>
        <w:rPr>
          <w:rFonts w:ascii="宋体" w:hAnsi="宋体"/>
          <w:color w:val="000000"/>
          <w:sz w:val="24"/>
          <w:highlight w:val="none"/>
        </w:rPr>
        <w:t xml:space="preserve">响应文件的签署</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ascii="宋体" w:hAnsi="宋体"/>
          <w:color w:val="000000"/>
          <w:sz w:val="24"/>
          <w:highlight w:val="none"/>
        </w:rPr>
        <w:t xml:space="preserve">、盖章</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589" w:leader="none"/>
        </w:tabs>
        <w:rPr>
          <w:rFonts w:ascii="宋体" w:hAnsi="宋体"/>
          <w:color w:val="000000"/>
          <w:sz w:val="24"/>
          <w:highlight w:val="none"/>
        </w:rPr>
      </w:pPr>
      <w:r/>
      <w:bookmarkStart w:id="317" w:name="_Toc264969224"/>
      <w:r/>
      <w:bookmarkStart w:id="318" w:name="_Toc150774634"/>
      <w:r/>
      <w:bookmarkStart w:id="319" w:name="_Toc305158802"/>
      <w:r/>
      <w:bookmarkStart w:id="320" w:name="_Toc226965724"/>
      <w:r/>
      <w:bookmarkStart w:id="321" w:name="_Toc265228372"/>
      <w:r/>
      <w:bookmarkStart w:id="322" w:name="_Toc151193704"/>
      <w:r/>
      <w:bookmarkStart w:id="323" w:name="_Toc151193776"/>
      <w:r/>
      <w:bookmarkStart w:id="324" w:name="_Toc195842899"/>
      <w:r/>
      <w:bookmarkStart w:id="325" w:name="_Toc226309778"/>
      <w:r/>
      <w:bookmarkStart w:id="326" w:name="_Toc151193922"/>
      <w:r/>
      <w:bookmarkStart w:id="327" w:name="_Toc150774739"/>
      <w:r/>
      <w:bookmarkStart w:id="328" w:name="_Toc226337230"/>
      <w:r/>
      <w:bookmarkStart w:id="329" w:name="_Toc127151534"/>
      <w:r/>
      <w:bookmarkStart w:id="330" w:name="_Toc226965807"/>
      <w:r/>
      <w:bookmarkStart w:id="331" w:name="_Toc142311036"/>
      <w:r/>
      <w:bookmarkStart w:id="332" w:name="_Toc305158876"/>
      <w:r/>
      <w:bookmarkStart w:id="333" w:name="_Toc151193848"/>
      <w:r/>
      <w:bookmarkStart w:id="334" w:name="_Toc151193632"/>
      <w:r/>
      <w:bookmarkStart w:id="335" w:name="_Toc151190161"/>
      <w:r/>
      <w:bookmarkStart w:id="336" w:name="_Toc150480772"/>
      <w:r/>
      <w:bookmarkStart w:id="337" w:name="_Toc150509285"/>
      <w:r/>
      <w:bookmarkStart w:id="338" w:name="_Toc520356159"/>
      <w:r>
        <w:rPr>
          <w:rFonts w:ascii="宋体" w:hAnsi="宋体"/>
          <w:color w:val="000000"/>
          <w:sz w:val="24"/>
          <w:highlight w:val="none"/>
        </w:rPr>
        <w:t xml:space="preserve">竞争性磋商文件要求签字的内容（如授权委托书等），</w:t>
      </w:r>
      <w:r>
        <w:rPr>
          <w:rFonts w:hint="eastAsia" w:ascii="宋体" w:hAnsi="宋体"/>
          <w:color w:val="000000"/>
          <w:sz w:val="24"/>
          <w:highlight w:val="none"/>
        </w:rPr>
        <w:t xml:space="preserve">应当使用原件；要求</w:t>
      </w:r>
      <w:r>
        <w:rPr>
          <w:rFonts w:ascii="宋体" w:hAnsi="宋体"/>
          <w:color w:val="000000"/>
          <w:sz w:val="24"/>
          <w:highlight w:val="none"/>
        </w:rPr>
        <w:t xml:space="preserve">第三方出具的盖章件原件（如联合协议、分包意向协议、制造商授权书原件等），响应文件中应使用原件的</w:t>
      </w:r>
      <w:r>
        <w:rPr>
          <w:rFonts w:hint="eastAsia" w:ascii="宋体" w:hAnsi="宋体"/>
          <w:color w:val="000000"/>
          <w:sz w:val="24"/>
          <w:highlight w:val="none"/>
        </w:rPr>
        <w:t xml:space="preserve">复印件加盖公章</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0"/>
        </w:numPr>
        <w:ind w:left="0" w:firstLine="566"/>
        <w:spacing w:line="360" w:lineRule="auto"/>
        <w:tabs>
          <w:tab w:val="left" w:pos="0" w:leader="none"/>
          <w:tab w:val="left" w:pos="142" w:leader="none"/>
          <w:tab w:val="left" w:pos="1589" w:leader="none"/>
        </w:tabs>
        <w:rPr>
          <w:rFonts w:ascii="宋体" w:hAnsi="宋体"/>
          <w:color w:val="000000"/>
          <w:sz w:val="24"/>
          <w:highlight w:val="none"/>
        </w:rPr>
      </w:pPr>
      <w:r>
        <w:rPr>
          <w:rFonts w:ascii="宋体" w:hAnsi="宋体"/>
          <w:color w:val="000000"/>
          <w:sz w:val="24"/>
          <w:highlight w:val="none"/>
        </w:rPr>
        <w:t xml:space="preserve">竞争性磋商文件要求盖章的内容</w:t>
      </w:r>
      <w:r>
        <w:rPr>
          <w:rFonts w:hint="eastAsia" w:ascii="宋体" w:hAnsi="宋体"/>
          <w:color w:val="000000"/>
          <w:sz w:val="24"/>
          <w:highlight w:val="none"/>
        </w:rPr>
        <w:t xml:space="preserve">应当盖章</w:t>
      </w:r>
      <w:r>
        <w:rPr>
          <w:rFonts w:ascii="宋体" w:hAnsi="宋体"/>
          <w:color w:val="000000"/>
          <w:sz w:val="24"/>
          <w:highlight w:val="none"/>
        </w:rPr>
        <w:t xml:space="preserve">。</w:t>
      </w:r>
      <w:r>
        <w:rPr>
          <w:rFonts w:ascii="宋体" w:hAnsi="宋体"/>
          <w:color w:val="000000"/>
          <w:sz w:val="24"/>
          <w:highlight w:val="none"/>
        </w:rPr>
      </w:r>
      <w:r/>
    </w:p>
    <w:p>
      <w:pPr>
        <w:pStyle w:val="835"/>
        <w:ind w:left="357"/>
        <w:spacing w:line="360" w:lineRule="auto"/>
        <w:tabs>
          <w:tab w:val="left" w:pos="900" w:leader="none"/>
          <w:tab w:val="left" w:pos="1080" w:leader="none"/>
        </w:tabs>
        <w:rPr>
          <w:rFonts w:ascii="宋体" w:hAnsi="宋体"/>
          <w:color w:val="000000"/>
          <w:highlight w:val="none"/>
        </w:rPr>
      </w:pPr>
      <w:r>
        <w:rPr>
          <w:rFonts w:ascii="宋体" w:hAnsi="宋体"/>
          <w:color w:val="000000"/>
          <w:highlight w:val="none"/>
        </w:rPr>
      </w:r>
      <w:r/>
    </w:p>
    <w:p>
      <w:pPr>
        <w:pStyle w:val="837"/>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四   响应文件的提交</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ascii="宋体" w:hAnsi="宋体" w:eastAsia="宋体"/>
          <w:color w:val="000000"/>
          <w:sz w:val="28"/>
          <w:highlight w:val="none"/>
        </w:rPr>
      </w:r>
      <w:r/>
    </w:p>
    <w:p>
      <w:pPr>
        <w:pStyle w:val="835"/>
        <w:numPr>
          <w:ilvl w:val="0"/>
          <w:numId w:val="10"/>
        </w:numPr>
        <w:ind w:left="357" w:firstLine="210"/>
        <w:spacing w:line="360" w:lineRule="auto"/>
        <w:tabs>
          <w:tab w:val="left" w:pos="360" w:leader="none"/>
          <w:tab w:val="left" w:pos="900" w:leader="none"/>
        </w:tabs>
        <w:rPr>
          <w:rFonts w:ascii="宋体" w:hAnsi="宋体"/>
          <w:color w:val="000000"/>
          <w:sz w:val="24"/>
          <w:highlight w:val="none"/>
        </w:rPr>
        <w:outlineLvl w:val="1"/>
      </w:pPr>
      <w:r/>
      <w:bookmarkStart w:id="339" w:name="_Toc150509286"/>
      <w:r/>
      <w:bookmarkStart w:id="340" w:name="_Toc150774635"/>
      <w:r/>
      <w:bookmarkStart w:id="341" w:name="_Toc226965725"/>
      <w:r/>
      <w:bookmarkStart w:id="342" w:name="_Toc151193705"/>
      <w:r/>
      <w:bookmarkStart w:id="343" w:name="_Toc164229376"/>
      <w:r/>
      <w:bookmarkStart w:id="344" w:name="_Toc151193849"/>
      <w:r/>
      <w:bookmarkStart w:id="345" w:name="_Toc264969225"/>
      <w:r/>
      <w:bookmarkStart w:id="346" w:name="_Toc127151736"/>
      <w:r/>
      <w:bookmarkStart w:id="347" w:name="_Toc151193777"/>
      <w:r/>
      <w:bookmarkStart w:id="348" w:name="_Toc164608804"/>
      <w:r/>
      <w:bookmarkStart w:id="349" w:name="_Toc142311037"/>
      <w:r/>
      <w:bookmarkStart w:id="350" w:name="_Toc164351629"/>
      <w:r/>
      <w:bookmarkStart w:id="351" w:name="_Toc127151535"/>
      <w:r/>
      <w:bookmarkStart w:id="352" w:name="_Toc520356160"/>
      <w:r/>
      <w:bookmarkStart w:id="353" w:name="_Toc164608649"/>
      <w:r/>
      <w:bookmarkStart w:id="354" w:name="_Toc305158877"/>
      <w:r/>
      <w:bookmarkStart w:id="355" w:name="_Toc151193923"/>
      <w:r/>
      <w:bookmarkStart w:id="356" w:name="_Toc150480773"/>
      <w:r/>
      <w:bookmarkStart w:id="357" w:name="_Toc150774740"/>
      <w:r/>
      <w:bookmarkStart w:id="358" w:name="_Toc164229230"/>
      <w:r/>
      <w:bookmarkStart w:id="359" w:name="_Toc149720828"/>
      <w:r/>
      <w:bookmarkStart w:id="360" w:name="_Toc226965808"/>
      <w:r/>
      <w:bookmarkStart w:id="361" w:name="_Toc195842900"/>
      <w:r/>
      <w:bookmarkStart w:id="362" w:name="_Toc305158803"/>
      <w:r/>
      <w:bookmarkStart w:id="363" w:name="_Toc226337231"/>
      <w:r/>
      <w:bookmarkStart w:id="364" w:name="_Toc151193633"/>
      <w:r/>
      <w:bookmarkStart w:id="365" w:name="_Toc127161449"/>
      <w:r/>
      <w:bookmarkStart w:id="366" w:name="_Toc151190162"/>
      <w:r/>
      <w:bookmarkStart w:id="367" w:name="_Toc226309779"/>
      <w:r/>
      <w:bookmarkStart w:id="368" w:name="_Toc265228373"/>
      <w:r>
        <w:rPr>
          <w:rFonts w:ascii="宋体" w:hAnsi="宋体"/>
          <w:color w:val="000000"/>
          <w:sz w:val="24"/>
          <w:highlight w:val="none"/>
        </w:rPr>
        <w:t xml:space="preserve">响应文件的</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ascii="宋体" w:hAnsi="宋体"/>
          <w:color w:val="000000"/>
          <w:sz w:val="24"/>
          <w:highlight w:val="none"/>
        </w:rPr>
        <w:t xml:space="preserve">提交</w:t>
      </w:r>
      <w:r>
        <w:rPr>
          <w:rFonts w:ascii="宋体" w:hAnsi="宋体"/>
          <w:color w:val="000000"/>
          <w:sz w:val="24"/>
          <w:highlight w:val="none"/>
        </w:rPr>
      </w:r>
      <w:r/>
    </w:p>
    <w:p>
      <w:pPr>
        <w:pStyle w:val="835"/>
        <w:numPr>
          <w:ilvl w:val="1"/>
          <w:numId w:val="10"/>
        </w:numPr>
        <w:ind w:left="0" w:firstLine="567"/>
        <w:spacing w:line="360" w:lineRule="auto"/>
        <w:tabs>
          <w:tab w:val="left" w:pos="360" w:leader="none"/>
          <w:tab w:val="left" w:pos="426"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供应商应当按照《操作手册》规定，在提交响应文件截止时间前</w:t>
      </w:r>
      <w:r>
        <w:rPr>
          <w:rFonts w:ascii="宋体" w:hAnsi="宋体"/>
          <w:color w:val="000000"/>
          <w:sz w:val="24"/>
          <w:highlight w:val="none"/>
        </w:rPr>
        <w:t xml:space="preserve">制作</w:t>
      </w:r>
      <w:r>
        <w:rPr>
          <w:rFonts w:hint="eastAsia" w:ascii="宋体" w:hAnsi="宋体"/>
          <w:color w:val="000000"/>
          <w:sz w:val="24"/>
          <w:highlight w:val="none"/>
        </w:rPr>
        <w:t xml:space="preserve">并上传电子响应文件</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0"/>
        </w:numPr>
        <w:ind w:left="0" w:firstLine="567"/>
        <w:spacing w:line="360" w:lineRule="auto"/>
        <w:tabs>
          <w:tab w:val="left" w:pos="360" w:leader="none"/>
          <w:tab w:val="left" w:pos="426" w:leader="none"/>
          <w:tab w:val="left" w:pos="1589"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采购人及采购代理机构拒绝接受通过电子交易平台以外任何形式提交的响应文件。</w:t>
      </w:r>
      <w:r>
        <w:rPr>
          <w:rFonts w:ascii="宋体" w:hAnsi="宋体"/>
          <w:color w:val="000000"/>
          <w:sz w:val="24"/>
          <w:highlight w:val="none"/>
        </w:rPr>
      </w:r>
      <w:r/>
    </w:p>
    <w:p>
      <w:pPr>
        <w:pStyle w:val="835"/>
        <w:numPr>
          <w:ilvl w:val="1"/>
          <w:numId w:val="10"/>
        </w:numPr>
        <w:ind w:left="0" w:firstLine="567"/>
        <w:spacing w:line="360" w:lineRule="auto"/>
        <w:tabs>
          <w:tab w:val="left" w:pos="360" w:leader="none"/>
          <w:tab w:val="left" w:pos="426" w:leader="none"/>
          <w:tab w:val="left" w:pos="1589" w:leader="none"/>
        </w:tabs>
        <w:rPr>
          <w:rFonts w:ascii="宋体" w:hAnsi="宋体"/>
          <w:color w:val="000000"/>
          <w:sz w:val="24"/>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供应商应充分考虑到网络环境、网络带宽等风险因素，如因供应商自身原因造成的电子响应文件上传不成功的按照无效响应处理。</w:t>
      </w:r>
      <w:r>
        <w:rPr>
          <w:rFonts w:ascii="宋体" w:hAnsi="宋体"/>
          <w:color w:val="000000"/>
          <w:sz w:val="24"/>
          <w:highlight w:val="none"/>
        </w:rPr>
      </w:r>
      <w:r/>
    </w:p>
    <w:p>
      <w:pPr>
        <w:pStyle w:val="835"/>
        <w:numPr>
          <w:ilvl w:val="0"/>
          <w:numId w:val="10"/>
        </w:numPr>
        <w:ind w:left="0" w:firstLine="567"/>
        <w:spacing w:line="360" w:lineRule="auto"/>
        <w:tabs>
          <w:tab w:val="left" w:pos="360" w:leader="none"/>
          <w:tab w:val="left" w:pos="900" w:leader="none"/>
        </w:tabs>
        <w:rPr>
          <w:rFonts w:ascii="宋体" w:hAnsi="宋体"/>
          <w:color w:val="000000"/>
          <w:sz w:val="24"/>
          <w:highlight w:val="none"/>
        </w:rPr>
        <w:outlineLvl w:val="1"/>
      </w:pPr>
      <w:r/>
      <w:bookmarkStart w:id="369" w:name="_Toc265228374"/>
      <w:r/>
      <w:bookmarkStart w:id="370" w:name="_Toc127151536"/>
      <w:r/>
      <w:bookmarkStart w:id="371" w:name="_Toc151193634"/>
      <w:r/>
      <w:bookmarkStart w:id="372" w:name="_Toc151193924"/>
      <w:r/>
      <w:bookmarkStart w:id="373" w:name="_Toc127151737"/>
      <w:r/>
      <w:bookmarkStart w:id="374" w:name="_Toc151193850"/>
      <w:r/>
      <w:bookmarkStart w:id="375" w:name="_Toc264969226"/>
      <w:r/>
      <w:bookmarkStart w:id="376" w:name="_Toc226309780"/>
      <w:r/>
      <w:bookmarkStart w:id="377" w:name="_Toc520356161"/>
      <w:r/>
      <w:bookmarkStart w:id="378" w:name="_Toc151190163"/>
      <w:r/>
      <w:bookmarkStart w:id="379" w:name="_Toc149720829"/>
      <w:r/>
      <w:bookmarkStart w:id="380" w:name="_Toc142311038"/>
      <w:r/>
      <w:bookmarkStart w:id="381" w:name="_Toc164229231"/>
      <w:r/>
      <w:bookmarkStart w:id="382" w:name="_Toc164608805"/>
      <w:r/>
      <w:bookmarkStart w:id="383" w:name="_Toc127161450"/>
      <w:r/>
      <w:bookmarkStart w:id="384" w:name="_Toc226337232"/>
      <w:r/>
      <w:bookmarkStart w:id="385" w:name="_Toc164229377"/>
      <w:r/>
      <w:bookmarkStart w:id="386" w:name="_Toc150774636"/>
      <w:r/>
      <w:bookmarkStart w:id="387" w:name="_Toc195842901"/>
      <w:r/>
      <w:bookmarkStart w:id="388" w:name="_Toc226965809"/>
      <w:r/>
      <w:bookmarkStart w:id="389" w:name="_Toc150480774"/>
      <w:r/>
      <w:bookmarkStart w:id="390" w:name="_Toc305158878"/>
      <w:r/>
      <w:bookmarkStart w:id="391" w:name="_Toc150509287"/>
      <w:r/>
      <w:bookmarkStart w:id="392" w:name="_Toc164351630"/>
      <w:r/>
      <w:bookmarkStart w:id="393" w:name="_Toc164608650"/>
      <w:r/>
      <w:bookmarkStart w:id="394" w:name="_Toc151193778"/>
      <w:r/>
      <w:bookmarkStart w:id="395" w:name="_Toc150774741"/>
      <w:r/>
      <w:bookmarkStart w:id="396" w:name="_Toc151193706"/>
      <w:r/>
      <w:bookmarkStart w:id="397" w:name="_Toc226965726"/>
      <w:r/>
      <w:bookmarkStart w:id="398" w:name="_Toc305158804"/>
      <w:r>
        <w:rPr>
          <w:rFonts w:ascii="宋体" w:hAnsi="宋体"/>
          <w:color w:val="000000"/>
          <w:sz w:val="24"/>
          <w:highlight w:val="none"/>
        </w:rPr>
        <w:t xml:space="preserve">响</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olor w:val="000000"/>
          <w:sz w:val="24"/>
          <w:highlight w:val="none"/>
        </w:rPr>
        <w:t xml:space="preserve">应文件提交，截止时间和地点</w:t>
      </w:r>
      <w:r>
        <w:rPr>
          <w:rFonts w:ascii="宋体" w:hAnsi="宋体"/>
          <w:color w:val="000000"/>
          <w:sz w:val="24"/>
          <w:highlight w:val="none"/>
        </w:rPr>
      </w:r>
      <w:r/>
    </w:p>
    <w:p>
      <w:pPr>
        <w:pStyle w:val="835"/>
        <w:ind w:right="-454" w:firstLine="567"/>
        <w:spacing w:line="360" w:lineRule="auto"/>
        <w:tabs>
          <w:tab w:val="left" w:pos="360" w:leader="none"/>
        </w:tabs>
        <w:rPr>
          <w:rFonts w:hint="eastAsia" w:ascii="宋体" w:hAnsi="宋体"/>
          <w:color w:val="000000"/>
          <w:sz w:val="24"/>
          <w:highlight w:val="none"/>
        </w:rPr>
      </w:pPr>
      <w:r>
        <w:rPr>
          <w:rFonts w:hint="eastAsia" w:ascii="宋体" w:hAnsi="宋体"/>
          <w:color w:val="000000"/>
          <w:sz w:val="24"/>
          <w:highlight w:val="none"/>
        </w:rPr>
        <w:t xml:space="preserve">15.1</w:t>
      </w:r>
      <w:r>
        <w:rPr>
          <w:rFonts w:ascii="宋体" w:hAnsi="宋体"/>
          <w:color w:val="000000"/>
          <w:sz w:val="24"/>
          <w:highlight w:val="none"/>
        </w:rPr>
        <w:t xml:space="preserve">供应商应在竞争性磋商文件要求提交响应文件截止时间前，将电子响应文件提交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35"/>
        <w:numPr>
          <w:ilvl w:val="0"/>
          <w:numId w:val="10"/>
        </w:numPr>
        <w:ind w:left="0" w:firstLine="567"/>
        <w:spacing w:line="360" w:lineRule="auto"/>
        <w:tabs>
          <w:tab w:val="left" w:pos="360" w:leader="none"/>
          <w:tab w:val="left" w:pos="900" w:leader="none"/>
        </w:tabs>
        <w:rPr>
          <w:rFonts w:ascii="宋体" w:hAnsi="宋体"/>
          <w:color w:val="000000"/>
          <w:sz w:val="24"/>
          <w:highlight w:val="none"/>
        </w:rPr>
        <w:outlineLvl w:val="1"/>
      </w:pPr>
      <w:r/>
      <w:bookmarkStart w:id="399" w:name="_Toc127151738"/>
      <w:r/>
      <w:bookmarkStart w:id="400" w:name="_Toc164608651"/>
      <w:r/>
      <w:bookmarkStart w:id="401" w:name="_Toc264969227"/>
      <w:r/>
      <w:bookmarkStart w:id="402" w:name="_Toc305158879"/>
      <w:r/>
      <w:bookmarkStart w:id="403" w:name="_Toc150774637"/>
      <w:r/>
      <w:bookmarkStart w:id="404" w:name="_Toc151190164"/>
      <w:r/>
      <w:bookmarkStart w:id="405" w:name="_Toc151193635"/>
      <w:r/>
      <w:bookmarkStart w:id="406" w:name="_Toc151193925"/>
      <w:r/>
      <w:bookmarkStart w:id="407" w:name="_Toc226309781"/>
      <w:r/>
      <w:bookmarkStart w:id="408" w:name="_Toc151193707"/>
      <w:r/>
      <w:bookmarkStart w:id="409" w:name="_Toc150774742"/>
      <w:r/>
      <w:bookmarkStart w:id="410" w:name="_Toc149720830"/>
      <w:r/>
      <w:bookmarkStart w:id="411" w:name="_Toc226965810"/>
      <w:r/>
      <w:bookmarkStart w:id="412" w:name="_Toc520356162"/>
      <w:r/>
      <w:bookmarkStart w:id="413" w:name="_Toc151193779"/>
      <w:r/>
      <w:bookmarkStart w:id="414" w:name="_Toc127151537"/>
      <w:r/>
      <w:bookmarkStart w:id="415" w:name="_Toc142311039"/>
      <w:r/>
      <w:bookmarkStart w:id="416" w:name="_Toc164608806"/>
      <w:r/>
      <w:bookmarkStart w:id="417" w:name="_Toc164229378"/>
      <w:r/>
      <w:bookmarkStart w:id="418" w:name="_Toc164351631"/>
      <w:r/>
      <w:bookmarkStart w:id="419" w:name="_Toc195842902"/>
      <w:r/>
      <w:bookmarkStart w:id="420" w:name="_Toc151193851"/>
      <w:r/>
      <w:bookmarkStart w:id="421" w:name="_Toc164229232"/>
      <w:r/>
      <w:bookmarkStart w:id="422" w:name="_Toc265228375"/>
      <w:r/>
      <w:bookmarkStart w:id="423" w:name="_Toc226337233"/>
      <w:r/>
      <w:bookmarkStart w:id="424" w:name="_Toc226965727"/>
      <w:r/>
      <w:bookmarkStart w:id="425" w:name="_Toc150480775"/>
      <w:r/>
      <w:bookmarkStart w:id="426" w:name="_Toc305158805"/>
      <w:r/>
      <w:bookmarkStart w:id="427" w:name="_Toc150509288"/>
      <w:r/>
      <w:bookmarkStart w:id="428" w:name="_Toc127161451"/>
      <w:r>
        <w:rPr>
          <w:rFonts w:ascii="宋体" w:hAnsi="宋体"/>
          <w:color w:val="000000"/>
          <w:sz w:val="24"/>
          <w:highlight w:val="none"/>
        </w:rPr>
        <w:t xml:space="preserve">响应文件的修改与撤回</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ascii="宋体" w:hAnsi="宋体"/>
          <w:color w:val="000000"/>
          <w:sz w:val="24"/>
          <w:highlight w:val="none"/>
        </w:rPr>
      </w:r>
      <w:r/>
    </w:p>
    <w:p>
      <w:pPr>
        <w:pStyle w:val="835"/>
        <w:numPr>
          <w:ilvl w:val="1"/>
          <w:numId w:val="10"/>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429" w:name="_Toc151193708"/>
      <w:r/>
      <w:bookmarkStart w:id="430" w:name="_Toc127151538"/>
      <w:r/>
      <w:bookmarkStart w:id="431" w:name="_Toc195842903"/>
      <w:r/>
      <w:bookmarkStart w:id="432" w:name="_Toc264969228"/>
      <w:r/>
      <w:bookmarkStart w:id="433" w:name="_Toc305158806"/>
      <w:r/>
      <w:bookmarkStart w:id="434" w:name="_Toc151193926"/>
      <w:r/>
      <w:bookmarkStart w:id="435" w:name="_Toc151190165"/>
      <w:r/>
      <w:bookmarkStart w:id="436" w:name="_Toc151193852"/>
      <w:r/>
      <w:bookmarkStart w:id="437" w:name="_Toc151193636"/>
      <w:r/>
      <w:bookmarkStart w:id="438" w:name="_Toc226965811"/>
      <w:r/>
      <w:bookmarkStart w:id="439" w:name="_Toc151193780"/>
      <w:r/>
      <w:bookmarkStart w:id="440" w:name="_Toc142311040"/>
      <w:r/>
      <w:bookmarkStart w:id="441" w:name="_Toc150774638"/>
      <w:r/>
      <w:bookmarkStart w:id="442" w:name="_Toc150480776"/>
      <w:r/>
      <w:bookmarkStart w:id="443" w:name="_Toc265228376"/>
      <w:r/>
      <w:bookmarkStart w:id="444" w:name="_Toc226309782"/>
      <w:r/>
      <w:bookmarkStart w:id="445" w:name="_Toc305158880"/>
      <w:r/>
      <w:bookmarkStart w:id="446" w:name="_Toc150774743"/>
      <w:r/>
      <w:bookmarkStart w:id="447" w:name="_Toc226337234"/>
      <w:r/>
      <w:bookmarkStart w:id="448" w:name="_Toc150509289"/>
      <w:r/>
      <w:bookmarkStart w:id="449" w:name="_Toc226965728"/>
      <w:r/>
      <w:bookmarkStart w:id="450" w:name="_Toc520356163"/>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0"/>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供应商撤回电子响应文件，则认为其不再参与本项目采购活动</w:t>
      </w:r>
      <w:r>
        <w:rPr>
          <w:rFonts w:ascii="宋体" w:hAnsi="宋体"/>
          <w:color w:val="000000"/>
          <w:sz w:val="24"/>
          <w:highlight w:val="none"/>
        </w:rPr>
        <w:t xml:space="preserve">。</w:t>
      </w:r>
      <w:r>
        <w:rPr>
          <w:rFonts w:ascii="宋体" w:hAnsi="宋体"/>
          <w:color w:val="000000"/>
          <w:sz w:val="24"/>
          <w:highlight w:val="none"/>
        </w:rPr>
      </w:r>
      <w:r/>
    </w:p>
    <w:p>
      <w:pPr>
        <w:pStyle w:val="835"/>
        <w:ind w:left="357"/>
        <w:spacing w:line="360" w:lineRule="auto"/>
        <w:tabs>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837"/>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五   </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ascii="宋体" w:hAnsi="宋体" w:eastAsia="宋体"/>
          <w:color w:val="000000"/>
          <w:sz w:val="28"/>
          <w:highlight w:val="none"/>
        </w:rPr>
        <w:t xml:space="preserve">评审</w:t>
      </w:r>
      <w:r>
        <w:rPr>
          <w:rFonts w:ascii="宋体" w:hAnsi="宋体" w:eastAsia="宋体"/>
          <w:color w:val="000000"/>
          <w:sz w:val="28"/>
          <w:highlight w:val="none"/>
        </w:rPr>
      </w:r>
      <w:r/>
    </w:p>
    <w:p>
      <w:pPr>
        <w:pStyle w:val="835"/>
        <w:numPr>
          <w:ilvl w:val="0"/>
          <w:numId w:val="10"/>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响应文件的</w:t>
      </w:r>
      <w:r>
        <w:rPr>
          <w:rFonts w:hint="eastAsia" w:ascii="宋体" w:hAnsi="宋体"/>
          <w:color w:val="000000"/>
          <w:sz w:val="24"/>
          <w:highlight w:val="none"/>
        </w:rPr>
        <w:t xml:space="preserve">解密与</w:t>
      </w:r>
      <w:r>
        <w:rPr>
          <w:rFonts w:ascii="宋体" w:hAnsi="宋体"/>
          <w:color w:val="000000"/>
          <w:sz w:val="24"/>
          <w:highlight w:val="none"/>
        </w:rPr>
        <w:t xml:space="preserve">开启</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284"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采购人或采购代理机构将按竞争性磋商文件的规定，在响应文件提交截止时间的同一时间和竞争性磋商文件预先确定的地点开启响应文件。</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284" w:leader="none"/>
          <w:tab w:val="left" w:pos="993"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供应商应当按照《操作手册》规定，在苏采云系统规定的时间内对响应文件进行解密</w:t>
      </w:r>
      <w:r>
        <w:rPr>
          <w:rFonts w:ascii="宋体" w:hAnsi="宋体"/>
          <w:color w:val="000000"/>
          <w:sz w:val="24"/>
          <w:highlight w:val="none"/>
        </w:rPr>
        <w:t xml:space="preserve">，因非系统原因导致的解密失败，视为</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284"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供应商不足3家的，不予解密。</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284" w:leader="none"/>
          <w:tab w:val="left" w:pos="993" w:leader="none"/>
          <w:tab w:val="left" w:pos="1589" w:leader="none"/>
        </w:tabs>
        <w:rPr>
          <w:rFonts w:hint="eastAsia" w:ascii="宋体" w:hAnsi="宋体"/>
          <w:color w:val="000000"/>
          <w:sz w:val="24"/>
          <w:highlight w:val="none"/>
        </w:rPr>
      </w:pPr>
      <w:r/>
      <w:bookmarkStart w:id="451" w:name="_Toc520356165"/>
      <w:r>
        <w:rPr>
          <w:rFonts w:ascii="宋体" w:hAnsi="宋体"/>
          <w:color w:val="000000"/>
          <w:sz w:val="24"/>
          <w:highlight w:val="none"/>
        </w:rPr>
        <w:t xml:space="preserve">本项目不公开报价。</w:t>
      </w:r>
      <w:r>
        <w:rPr>
          <w:rFonts w:hint="eastAsia" w:ascii="宋体" w:hAnsi="宋体"/>
          <w:color w:val="000000"/>
          <w:sz w:val="24"/>
          <w:highlight w:val="none"/>
        </w:rPr>
      </w:r>
      <w:r/>
    </w:p>
    <w:p>
      <w:pPr>
        <w:pStyle w:val="835"/>
        <w:numPr>
          <w:ilvl w:val="0"/>
          <w:numId w:val="10"/>
        </w:numPr>
        <w:ind w:left="0" w:firstLine="424"/>
        <w:spacing w:line="360" w:lineRule="auto"/>
        <w:tabs>
          <w:tab w:val="left" w:pos="0" w:leader="none"/>
          <w:tab w:val="left" w:pos="900" w:leader="none"/>
        </w:tabs>
        <w:rPr>
          <w:rFonts w:ascii="宋体" w:hAnsi="宋体"/>
          <w:color w:val="000000"/>
          <w:sz w:val="24"/>
          <w:highlight w:val="none"/>
        </w:rPr>
        <w:outlineLvl w:val="1"/>
      </w:pPr>
      <w:r/>
      <w:bookmarkEnd w:id="451"/>
      <w:r>
        <w:rPr>
          <w:rFonts w:hint="eastAsia" w:ascii="宋体" w:hAnsi="宋体"/>
          <w:color w:val="000000"/>
          <w:sz w:val="24"/>
          <w:highlight w:val="none"/>
        </w:rPr>
        <w:t xml:space="preserve">评审</w:t>
      </w:r>
      <w:r>
        <w:rPr>
          <w:rFonts w:ascii="宋体" w:hAnsi="宋体"/>
          <w:color w:val="000000"/>
          <w:sz w:val="24"/>
          <w:highlight w:val="none"/>
        </w:rPr>
        <w:t xml:space="preserve">小组</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426" w:leader="none"/>
          <w:tab w:val="left" w:pos="567" w:leader="none"/>
          <w:tab w:val="left" w:pos="851"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评审</w:t>
      </w:r>
      <w:r>
        <w:rPr>
          <w:rFonts w:ascii="宋体" w:hAnsi="宋体"/>
          <w:color w:val="000000"/>
          <w:sz w:val="24"/>
          <w:highlight w:val="none"/>
        </w:rPr>
        <w:t xml:space="preserve">小组根据政府采购有关规定和本次采购项目的特点进行组建，并负责具体评审事务，独立履行职责。</w:t>
      </w:r>
      <w:bookmarkStart w:id="452" w:name="_Toc520356166"/>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426" w:leader="none"/>
          <w:tab w:val="left" w:pos="567"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2"/>
      <w:r/>
      <w:bookmarkStart w:id="453" w:name="_Toc520356169"/>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评审方法和评审</w:t>
      </w:r>
      <w:r>
        <w:rPr>
          <w:rFonts w:hint="eastAsia" w:ascii="宋体" w:hAnsi="宋体"/>
          <w:color w:val="000000"/>
          <w:sz w:val="24"/>
          <w:highlight w:val="none"/>
        </w:rPr>
        <w:t xml:space="preserve">标准：</w:t>
      </w:r>
      <w:r>
        <w:rPr>
          <w:rFonts w:ascii="宋体" w:hAnsi="宋体"/>
          <w:color w:val="000000"/>
          <w:sz w:val="24"/>
          <w:highlight w:val="none"/>
        </w:rPr>
        <w:t xml:space="preserve">见第三章《评审方法和评审标准》。</w:t>
      </w:r>
      <w:r>
        <w:rPr>
          <w:rFonts w:ascii="宋体" w:hAnsi="宋体"/>
          <w:color w:val="000000"/>
          <w:sz w:val="24"/>
          <w:highlight w:val="none"/>
        </w:rPr>
      </w:r>
      <w:r/>
    </w:p>
    <w:p>
      <w:pPr>
        <w:pStyle w:val="835"/>
        <w:numPr>
          <w:ilvl w:val="0"/>
          <w:numId w:val="10"/>
        </w:numPr>
        <w:ind w:left="0" w:firstLine="424"/>
        <w:spacing w:line="360" w:lineRule="auto"/>
        <w:tabs>
          <w:tab w:val="left" w:pos="0" w:leader="none"/>
          <w:tab w:val="left" w:pos="900" w:leader="none"/>
        </w:tabs>
        <w:rPr>
          <w:rFonts w:hint="eastAsia" w:ascii="宋体" w:hAnsi="宋体"/>
          <w:color w:val="000000"/>
          <w:sz w:val="24"/>
          <w:highlight w:val="none"/>
        </w:rPr>
        <w:outlineLvl w:val="1"/>
      </w:pPr>
      <w:r>
        <w:rPr>
          <w:rFonts w:hint="eastAsia" w:ascii="宋体" w:hAnsi="宋体"/>
          <w:color w:val="000000"/>
          <w:sz w:val="24"/>
          <w:highlight w:val="none"/>
        </w:rPr>
        <w:t xml:space="preserve">评审过程中的澄清及对响应文件的审查</w:t>
      </w:r>
      <w:r>
        <w:rPr>
          <w:rFonts w:hint="eastAsia"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项目评审期间，</w:t>
      </w:r>
      <w:r>
        <w:rPr>
          <w:rFonts w:hint="eastAsia" w:ascii="宋体" w:hAnsi="宋体"/>
          <w:color w:val="000000"/>
          <w:sz w:val="24"/>
          <w:highlight w:val="none"/>
        </w:rPr>
        <w:t xml:space="preserve">评审</w:t>
      </w:r>
      <w:r>
        <w:rPr>
          <w:rFonts w:hint="eastAsia" w:ascii="宋体" w:hAnsi="宋体" w:cs="宋体"/>
          <w:color w:val="000000"/>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35"/>
        <w:ind w:firstLine="480"/>
        <w:spacing w:line="460" w:lineRule="exact"/>
        <w:rPr>
          <w:rFonts w:hint="eastAsia" w:ascii="宋体" w:hAnsi="宋体" w:cs="宋体"/>
          <w:color w:val="000000"/>
          <w:sz w:val="24"/>
          <w:highlight w:val="none"/>
        </w:rPr>
      </w:pPr>
      <w:r>
        <w:rPr>
          <w:rFonts w:hint="eastAsia" w:ascii="宋体" w:hAnsi="宋体"/>
          <w:color w:val="000000"/>
          <w:sz w:val="24"/>
          <w:highlight w:val="none"/>
        </w:rPr>
        <w:t xml:space="preserve">评审</w:t>
      </w:r>
      <w:r>
        <w:rPr>
          <w:rFonts w:hint="eastAsia" w:ascii="宋体" w:hAnsi="宋体" w:cs="宋体"/>
          <w:color w:val="000000"/>
          <w:sz w:val="24"/>
          <w:highlight w:val="none"/>
        </w:rPr>
        <w:t xml:space="preserve">小组并非对每个供应商都作澄清要求。</w:t>
      </w:r>
      <w:r>
        <w:rPr>
          <w:rFonts w:hint="eastAsia" w:ascii="宋体" w:hAnsi="宋体" w:cs="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ascii="宋体" w:hAnsi="宋体" w:cs="宋体"/>
          <w:color w:val="000000"/>
          <w:sz w:val="24"/>
          <w:highlight w:val="none"/>
        </w:rPr>
        <w:t xml:space="preserve">需要供应商进行澄清、说明和更正的，</w:t>
      </w:r>
      <w:r>
        <w:rPr>
          <w:rFonts w:hint="eastAsia" w:ascii="宋体" w:hAnsi="宋体"/>
          <w:color w:val="000000"/>
          <w:sz w:val="24"/>
          <w:highlight w:val="none"/>
        </w:rPr>
        <w:t xml:space="preserve">评审</w:t>
      </w:r>
      <w:r>
        <w:rPr>
          <w:rFonts w:hint="eastAsia" w:ascii="宋体" w:hAnsi="宋体" w:cs="宋体"/>
          <w:color w:val="000000"/>
          <w:sz w:val="24"/>
          <w:highlight w:val="none"/>
        </w:rPr>
        <w:t xml:space="preserve">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接到评审小组澄清、说明和更正要求的供应商如未按规定做出澄清、说明和 更正，其风险由供应商自行承担。</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ascii="宋体" w:hAnsi="宋体"/>
          <w:bCs/>
          <w:color w:val="000000"/>
          <w:sz w:val="24"/>
          <w:szCs w:val="21"/>
          <w:highlight w:val="none"/>
        </w:rPr>
        <w:t xml:space="preserve">响应文件审查分为资格审查和符合性审查。</w:t>
      </w:r>
      <w:r>
        <w:rPr>
          <w:rFonts w:ascii="宋体" w:hAnsi="宋体"/>
          <w:color w:val="000000"/>
          <w:sz w:val="24"/>
          <w:highlight w:val="none"/>
        </w:rPr>
      </w:r>
      <w:r/>
    </w:p>
    <w:p>
      <w:pPr>
        <w:pStyle w:val="835"/>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资格审查：由采购小组依据法律法规和采购文件的规定，对响应文件中的资格证明文件进行审查，以确定供应商是否具备参加采购的资格。</w:t>
      </w:r>
      <w:r>
        <w:rPr>
          <w:rFonts w:hint="eastAsia" w:ascii="宋体" w:hAnsi="宋体"/>
          <w:bCs/>
          <w:color w:val="000000"/>
          <w:sz w:val="24"/>
          <w:szCs w:val="21"/>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ascii="宋体" w:hAnsi="宋体"/>
          <w:bCs/>
          <w:color w:val="000000"/>
          <w:sz w:val="24"/>
          <w:szCs w:val="21"/>
          <w:highlight w:val="none"/>
        </w:rPr>
        <w:t xml:space="preserve">符合性审查：依据采购文件的规定，由采购小组从响应文件的有效性、完整性和对采购文件的响应程度进行审查，以确定是否对采购文件的实质性要求作出响应。</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ascii="宋体" w:hAnsi="宋体"/>
          <w:bCs/>
          <w:color w:val="000000"/>
          <w:sz w:val="24"/>
          <w:szCs w:val="21"/>
          <w:highlight w:val="none"/>
        </w:rPr>
        <w:t xml:space="preserve">未通过资格审查或符合性审查的供应商，采购小组将在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中告知未通过资格审查或符合性审查的原因，评审结束后，采购小组将不再告知未通过资格审查或符合性审查的原因。</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在详细评审之前，</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小组将首先审查每份响应文件是否实质性响应了</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文件的要求。实质性响应的响应文件应该是与</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文件要求的条款、条件和规格相符，没有重大偏离或保留。所谓重大偏离或保留是指与</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文件规定的实质性要求存在负偏离，或者在实质上与</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小组按照少数服从多数的原则认定。</w:t>
      </w:r>
      <w:r>
        <w:rPr>
          <w:rFonts w:hint="eastAsia" w:ascii="宋体" w:hAnsi="宋体"/>
          <w:bCs/>
          <w:color w:val="000000"/>
          <w:sz w:val="24"/>
          <w:szCs w:val="21"/>
          <w:highlight w:val="none"/>
        </w:rPr>
        <w:t xml:space="preserve">采购</w:t>
      </w:r>
      <w:r>
        <w:rPr>
          <w:rFonts w:hint="eastAsia" w:ascii="宋体" w:hAnsi="宋体"/>
          <w:color w:val="000000"/>
          <w:sz w:val="24"/>
          <w:highlight w:val="none"/>
        </w:rPr>
        <w:t xml:space="preserve">小组决定响应文件的响应性只根据响应文件本身的内容，而不寻求外部的证据。</w:t>
      </w:r>
      <w:r>
        <w:rPr>
          <w:rFonts w:ascii="宋体" w:hAnsi="宋体"/>
          <w:color w:val="000000"/>
          <w:sz w:val="24"/>
          <w:highlight w:val="none"/>
        </w:rPr>
      </w:r>
      <w:r/>
    </w:p>
    <w:p>
      <w:pPr>
        <w:pStyle w:val="835"/>
        <w:numPr>
          <w:ilvl w:val="1"/>
          <w:numId w:val="10"/>
        </w:numPr>
        <w:ind w:left="0" w:firstLine="424"/>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hint="eastAsia"/>
          <w:color w:val="000000"/>
          <w:sz w:val="24"/>
          <w:highlight w:val="none"/>
        </w:rPr>
        <w:t xml:space="preserve">异常低价审查</w:t>
      </w:r>
      <w:r>
        <w:rPr>
          <w:rFonts w:ascii="宋体" w:hAnsi="宋体"/>
          <w:color w:val="000000"/>
          <w:sz w:val="24"/>
          <w:highlight w:val="none"/>
        </w:rPr>
      </w:r>
      <w:r/>
    </w:p>
    <w:p>
      <w:pPr>
        <w:pStyle w:val="899"/>
        <w:ind w:firstLine="645"/>
        <w:jc w:val="both"/>
        <w:spacing w:before="0" w:beforeAutospacing="0" w:after="0" w:afterAutospacing="0" w:line="540" w:lineRule="atLeast"/>
        <w:shd w:val="clear" w:color="auto" w:fill="ffffff"/>
        <w:rPr>
          <w:color w:val="000000"/>
          <w:highlight w:val="none"/>
        </w:rPr>
      </w:pPr>
      <w:r>
        <w:rPr>
          <w:rFonts w:hint="eastAsia"/>
          <w:color w:val="000000"/>
          <w:highlight w:val="none"/>
        </w:rPr>
        <w:t xml:space="preserve">（一）评审</w:t>
      </w:r>
      <w:r>
        <w:rPr>
          <w:color w:val="000000"/>
          <w:highlight w:val="none"/>
        </w:rPr>
        <w:t xml:space="preserve">过程中出现下列情形之一的，评审委员会应当启动异常低价投标（响应）审查程序</w:t>
      </w:r>
      <w:r>
        <w:rPr>
          <w:rFonts w:hint="eastAsia"/>
          <w:color w:val="000000"/>
          <w:highlight w:val="none"/>
        </w:rPr>
        <w:t xml:space="preserve">。</w:t>
      </w:r>
      <w:r>
        <w:rPr>
          <w:color w:val="000000"/>
          <w:highlight w:val="none"/>
        </w:rPr>
      </w:r>
      <w:r/>
    </w:p>
    <w:p>
      <w:pPr>
        <w:pStyle w:val="835"/>
        <w:ind w:firstLine="640"/>
        <w:spacing w:line="480" w:lineRule="atLeast"/>
        <w:shd w:val="clear" w:color="auto" w:fill="ffffff"/>
        <w:widowControl/>
        <w:rPr>
          <w:rFonts w:ascii="Calibri" w:hAnsi="Calibri" w:cs="Calibri"/>
          <w:color w:val="000000"/>
          <w:szCs w:val="21"/>
          <w:highlight w:val="none"/>
        </w:rPr>
      </w:pPr>
      <w:r>
        <w:rPr>
          <w:color w:val="000000"/>
          <w:highlight w:val="none"/>
        </w:rPr>
        <w:t xml:space="preserve">1</w:t>
      </w:r>
      <w:r>
        <w:rPr>
          <w:rFonts w:hint="eastAsia"/>
          <w:color w:val="000000"/>
          <w:sz w:val="24"/>
          <w:highlight w:val="none"/>
        </w:rPr>
        <w:t xml:space="preserve">、</w:t>
      </w:r>
      <w:r>
        <w:rPr>
          <w:rFonts w:hint="eastAsia" w:ascii="宋体" w:hAnsi="宋体" w:cs="宋体"/>
          <w:color w:val="000000"/>
          <w:sz w:val="24"/>
          <w:highlight w:val="none"/>
          <w:shd w:val="clear" w:color="auto" w:fill="ffffff"/>
          <w:lang w:bidi="ar"/>
        </w:rPr>
        <w:t xml:space="preserve">投标（响应）报价低于全部通过符合性审查供应商投标（响应）报价平均值50%的，即投标（响应）报价&lt;全部通过符合性审查供应商投标（响应）报价平均值×50%；</w:t>
      </w:r>
      <w:r>
        <w:rPr>
          <w:rFonts w:ascii="Calibri" w:hAnsi="Calibri" w:cs="Calibri"/>
          <w:color w:val="000000"/>
          <w:szCs w:val="21"/>
          <w:highlight w:val="none"/>
        </w:rPr>
      </w:r>
      <w:r/>
    </w:p>
    <w:p>
      <w:pPr>
        <w:pStyle w:val="835"/>
        <w:ind w:firstLine="640"/>
        <w:spacing w:line="480" w:lineRule="atLeast"/>
        <w:shd w:val="clear" w:color="auto" w:fill="ffffff"/>
        <w:widowControl/>
        <w:rPr>
          <w:rFonts w:ascii="Calibri" w:hAnsi="Calibri" w:cs="Calibri"/>
          <w:color w:val="000000"/>
          <w:szCs w:val="21"/>
          <w:highlight w:val="none"/>
        </w:rPr>
      </w:pPr>
      <w:r>
        <w:rPr>
          <w:rFonts w:hint="eastAsia" w:ascii="宋体" w:hAnsi="宋体" w:cs="宋体"/>
          <w:color w:val="000000"/>
          <w:sz w:val="24"/>
          <w:highlight w:val="none"/>
          <w:shd w:val="clear" w:color="auto" w:fill="ffffff"/>
          <w:lang w:bidi="ar"/>
        </w:rPr>
        <w:t xml:space="preserve">2.投标（响应）报价低于通过符合性审查的次低报价供应商投标（响应）报价50%的，即投标（响应）报价&lt;通过符合性审查的次低报价供应商投标（响应）报价×50%；</w:t>
      </w:r>
      <w:r>
        <w:rPr>
          <w:rFonts w:ascii="Calibri" w:hAnsi="Calibri" w:cs="Calibri"/>
          <w:color w:val="000000"/>
          <w:szCs w:val="21"/>
          <w:highlight w:val="none"/>
        </w:rPr>
      </w:r>
      <w:r/>
    </w:p>
    <w:p>
      <w:pPr>
        <w:pStyle w:val="835"/>
        <w:ind w:firstLine="640"/>
        <w:spacing w:line="480" w:lineRule="atLeast"/>
        <w:shd w:val="clear" w:color="auto" w:fill="ffffff"/>
        <w:widowControl/>
        <w:rPr>
          <w:rFonts w:ascii="Calibri" w:hAnsi="Calibri" w:cs="Calibri"/>
          <w:color w:val="000000"/>
          <w:szCs w:val="21"/>
          <w:highlight w:val="none"/>
        </w:rPr>
      </w:pPr>
      <w:r>
        <w:rPr>
          <w:rFonts w:hint="eastAsia" w:ascii="宋体" w:hAnsi="宋体" w:cs="宋体"/>
          <w:color w:val="000000"/>
          <w:sz w:val="24"/>
          <w:highlight w:val="none"/>
          <w:shd w:val="clear" w:color="auto" w:fill="ffffff"/>
          <w:lang w:bidi="ar"/>
        </w:rPr>
        <w:t xml:space="preserve">3.投标（响应）报价低于采购项目最高限价45%的，即投标（响应）报价&lt;采购项目最高限价×45%；</w:t>
      </w:r>
      <w:r>
        <w:rPr>
          <w:rFonts w:ascii="Calibri" w:hAnsi="Calibri" w:cs="Calibri"/>
          <w:color w:val="000000"/>
          <w:szCs w:val="21"/>
          <w:highlight w:val="none"/>
        </w:rPr>
      </w:r>
      <w:r/>
    </w:p>
    <w:p>
      <w:pPr>
        <w:pStyle w:val="899"/>
        <w:ind w:firstLine="645"/>
        <w:jc w:val="both"/>
        <w:spacing w:before="0" w:beforeAutospacing="0" w:after="0" w:afterAutospacing="0" w:line="540" w:lineRule="atLeast"/>
        <w:shd w:val="clear" w:color="auto" w:fill="ffffff"/>
        <w:rPr>
          <w:color w:val="000000"/>
          <w:highlight w:val="none"/>
        </w:rPr>
      </w:pPr>
      <w:r>
        <w:rPr>
          <w:rFonts w:hint="eastAsia" w:cs="宋体"/>
          <w:color w:val="000000"/>
          <w:highlight w:val="none"/>
          <w:shd w:val="clear" w:color="auto" w:fill="ffffff"/>
          <w:lang w:bidi="ar"/>
        </w:rPr>
        <w:t xml:space="preserve">4.评审委员会基于专业判断，认为供应商报价过低，有可能影响产品质量或者不能诚信履约的其他情形</w:t>
      </w:r>
      <w:r>
        <w:rPr>
          <w:color w:val="000000"/>
          <w:highlight w:val="none"/>
        </w:rPr>
        <w:t xml:space="preserve">。</w:t>
      </w:r>
      <w:r>
        <w:rPr>
          <w:color w:val="000000"/>
          <w:highlight w:val="none"/>
        </w:rPr>
      </w:r>
      <w:r/>
    </w:p>
    <w:p>
      <w:pPr>
        <w:pStyle w:val="899"/>
        <w:ind w:firstLine="645"/>
        <w:jc w:val="both"/>
        <w:spacing w:before="0" w:beforeAutospacing="0" w:after="0" w:afterAutospacing="0" w:line="540" w:lineRule="atLeast"/>
        <w:shd w:val="clear" w:color="auto" w:fill="ffffff"/>
        <w:rPr>
          <w:rFonts w:hint="eastAsia"/>
          <w:color w:val="000000"/>
          <w:highlight w:val="none"/>
        </w:rPr>
      </w:pPr>
      <w:r>
        <w:rPr>
          <w:rFonts w:hint="eastAsia"/>
          <w:color w:val="000000"/>
          <w:highlight w:val="none"/>
        </w:rPr>
        <w:t xml:space="preserve">（二）</w:t>
      </w:r>
      <w:r>
        <w:rPr>
          <w:rFonts w:hint="eastAsia" w:cs="宋体"/>
          <w:color w:val="000000"/>
          <w:highlight w:val="none"/>
          <w:shd w:val="clear" w:color="auto" w:fill="ffffff"/>
          <w:lang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highlight w:val="none"/>
        </w:rPr>
        <w:t xml:space="preserve">。</w:t>
      </w:r>
      <w:r>
        <w:rPr>
          <w:rFonts w:hint="eastAsia"/>
          <w:color w:val="000000"/>
          <w:highlight w:val="none"/>
        </w:rPr>
      </w:r>
      <w:r/>
    </w:p>
    <w:p>
      <w:pPr>
        <w:pStyle w:val="835"/>
        <w:ind w:firstLine="640"/>
        <w:spacing w:line="480" w:lineRule="atLeast"/>
        <w:shd w:val="clear" w:color="auto" w:fill="ffffff"/>
        <w:widowControl/>
        <w:rPr>
          <w:rFonts w:ascii="Calibri" w:hAnsi="Calibri" w:cs="Calibri"/>
          <w:color w:val="000000"/>
          <w:szCs w:val="21"/>
          <w:highlight w:val="none"/>
        </w:rPr>
      </w:pPr>
      <w:r>
        <w:rPr>
          <w:rFonts w:hint="eastAsia" w:ascii="宋体" w:hAnsi="宋体" w:cs="宋体"/>
          <w:color w:val="000000"/>
          <w:sz w:val="24"/>
          <w:highlight w:val="none"/>
          <w:shd w:val="clear" w:color="auto" w:fill="ffffff"/>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color w:val="000000"/>
          <w:szCs w:val="21"/>
          <w:highlight w:val="none"/>
        </w:rPr>
      </w:r>
      <w:r/>
    </w:p>
    <w:p>
      <w:pPr>
        <w:pStyle w:val="835"/>
        <w:ind w:firstLine="640"/>
        <w:spacing w:line="480" w:lineRule="atLeast"/>
        <w:shd w:val="clear" w:color="auto" w:fill="ffffff"/>
        <w:widowControl/>
        <w:rPr>
          <w:rFonts w:ascii="Calibri" w:hAnsi="Calibri" w:cs="Calibri"/>
          <w:color w:val="000000"/>
          <w:szCs w:val="21"/>
          <w:highlight w:val="none"/>
        </w:rPr>
      </w:pPr>
      <w:r>
        <w:rPr>
          <w:rFonts w:hint="eastAsia" w:ascii="宋体" w:hAnsi="宋体" w:cs="宋体"/>
          <w:color w:val="000000"/>
          <w:sz w:val="24"/>
          <w:highlight w:val="none"/>
          <w:shd w:val="clear" w:color="auto" w:fill="ffffff"/>
          <w:lang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color w:val="000000"/>
          <w:szCs w:val="21"/>
          <w:highlight w:val="none"/>
        </w:rPr>
      </w:r>
      <w:r/>
    </w:p>
    <w:p>
      <w:pPr>
        <w:pStyle w:val="835"/>
        <w:ind w:firstLine="640"/>
        <w:spacing w:line="480" w:lineRule="atLeast"/>
        <w:shd w:val="clear" w:color="auto" w:fill="ffffff"/>
        <w:widowControl/>
        <w:rPr>
          <w:rFonts w:hint="eastAsia" w:ascii="宋体" w:hAnsi="宋体"/>
          <w:color w:val="000000"/>
          <w:sz w:val="24"/>
          <w:highlight w:val="none"/>
        </w:rPr>
      </w:pPr>
      <w:r>
        <w:rPr>
          <w:rFonts w:hint="eastAsia" w:ascii="宋体" w:hAnsi="宋体" w:cs="宋体"/>
          <w:color w:val="000000"/>
          <w:sz w:val="24"/>
          <w:highlight w:val="none"/>
          <w:shd w:val="clear" w:color="auto" w:fill="ffffff"/>
          <w:lang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highlight w:val="none"/>
        </w:rPr>
        <w:t xml:space="preserve">。</w:t>
      </w:r>
      <w:r>
        <w:rPr>
          <w:rFonts w:hint="eastAsia" w:ascii="宋体" w:hAnsi="宋体"/>
          <w:color w:val="000000"/>
          <w:sz w:val="24"/>
          <w:highlight w:val="none"/>
        </w:rPr>
      </w:r>
      <w:r/>
    </w:p>
    <w:p>
      <w:pPr>
        <w:pStyle w:val="835"/>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837"/>
        <w:spacing w:before="0" w:line="360" w:lineRule="auto"/>
        <w:rPr>
          <w:rFonts w:ascii="宋体" w:hAnsi="宋体" w:eastAsia="宋体"/>
          <w:color w:val="000000"/>
          <w:sz w:val="28"/>
          <w:highlight w:val="none"/>
        </w:rPr>
      </w:pPr>
      <w:r/>
      <w:bookmarkStart w:id="454" w:name="_Toc264969235"/>
      <w:r/>
      <w:bookmarkStart w:id="455" w:name="_Toc150774645"/>
      <w:r/>
      <w:bookmarkStart w:id="456" w:name="_Toc150774750"/>
      <w:r/>
      <w:bookmarkStart w:id="457" w:name="_Toc150480783"/>
      <w:r/>
      <w:bookmarkStart w:id="458" w:name="_Toc305158813"/>
      <w:r/>
      <w:bookmarkStart w:id="459" w:name="_Toc151193715"/>
      <w:r/>
      <w:bookmarkStart w:id="460" w:name="_Toc151193933"/>
      <w:r/>
      <w:bookmarkStart w:id="461" w:name="_Toc127151545"/>
      <w:r/>
      <w:bookmarkStart w:id="462" w:name="_Toc142311047"/>
      <w:r/>
      <w:bookmarkStart w:id="463" w:name="_Toc151193643"/>
      <w:r/>
      <w:bookmarkStart w:id="464" w:name="_Toc150509296"/>
      <w:r/>
      <w:bookmarkStart w:id="465" w:name="_Toc151193859"/>
      <w:r/>
      <w:bookmarkStart w:id="466" w:name="_Toc195842910"/>
      <w:r/>
      <w:bookmarkStart w:id="467" w:name="_Toc226309789"/>
      <w:r/>
      <w:bookmarkStart w:id="468" w:name="_Toc226965818"/>
      <w:r/>
      <w:bookmarkStart w:id="469" w:name="_Toc151193787"/>
      <w:r/>
      <w:bookmarkStart w:id="470" w:name="_Toc226965735"/>
      <w:r/>
      <w:bookmarkStart w:id="471" w:name="_Toc305158887"/>
      <w:r/>
      <w:bookmarkStart w:id="472" w:name="_Toc265228383"/>
      <w:r/>
      <w:bookmarkStart w:id="473" w:name="_Toc151190172"/>
      <w:r/>
      <w:bookmarkStart w:id="474" w:name="_Toc226337241"/>
      <w:r>
        <w:rPr>
          <w:rFonts w:ascii="宋体" w:hAnsi="宋体" w:eastAsia="宋体"/>
          <w:color w:val="000000"/>
          <w:sz w:val="28"/>
          <w:highlight w:val="none"/>
        </w:rPr>
        <w:t xml:space="preserve">六   </w:t>
      </w:r>
      <w:bookmarkEnd w:id="453"/>
      <w:r>
        <w:rPr>
          <w:rFonts w:ascii="宋体" w:hAnsi="宋体" w:eastAsia="宋体"/>
          <w:color w:val="000000"/>
          <w:sz w:val="28"/>
          <w:highlight w:val="none"/>
        </w:rPr>
        <w:t xml:space="preserve">确定</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ascii="宋体" w:hAnsi="宋体" w:eastAsia="宋体"/>
          <w:color w:val="000000"/>
          <w:sz w:val="28"/>
          <w:highlight w:val="none"/>
        </w:rPr>
        <w:t xml:space="preserve">成交</w:t>
      </w:r>
      <w:r>
        <w:rPr>
          <w:rFonts w:ascii="宋体" w:hAnsi="宋体" w:eastAsia="宋体"/>
          <w:color w:val="000000"/>
          <w:sz w:val="28"/>
          <w:highlight w:val="none"/>
        </w:rPr>
      </w:r>
      <w:r/>
    </w:p>
    <w:p>
      <w:pPr>
        <w:pStyle w:val="835"/>
        <w:numPr>
          <w:ilvl w:val="0"/>
          <w:numId w:val="10"/>
        </w:numPr>
        <w:ind w:left="357" w:firstLine="210"/>
        <w:spacing w:line="360" w:lineRule="auto"/>
        <w:tabs>
          <w:tab w:val="left" w:pos="360" w:leader="none"/>
          <w:tab w:val="left" w:pos="900" w:leader="none"/>
        </w:tabs>
        <w:rPr>
          <w:rFonts w:ascii="宋体" w:hAnsi="宋体"/>
          <w:color w:val="000000"/>
          <w:sz w:val="24"/>
          <w:highlight w:val="none"/>
        </w:rPr>
        <w:outlineLvl w:val="1"/>
      </w:pPr>
      <w:r/>
      <w:bookmarkStart w:id="475" w:name="_Toc151193935"/>
      <w:r/>
      <w:bookmarkStart w:id="476" w:name="_Toc226965820"/>
      <w:r/>
      <w:bookmarkStart w:id="477" w:name="_Toc149720840"/>
      <w:r/>
      <w:bookmarkStart w:id="478" w:name="_Toc127151748"/>
      <w:r/>
      <w:bookmarkStart w:id="479" w:name="_Toc142311049"/>
      <w:r/>
      <w:bookmarkStart w:id="480" w:name="_Toc127161461"/>
      <w:r/>
      <w:bookmarkStart w:id="481" w:name="_Toc164608661"/>
      <w:r/>
      <w:bookmarkStart w:id="482" w:name="_Toc305158889"/>
      <w:r/>
      <w:bookmarkStart w:id="483" w:name="_Toc164229388"/>
      <w:r/>
      <w:bookmarkStart w:id="484" w:name="_Toc127151547"/>
      <w:r/>
      <w:bookmarkStart w:id="485" w:name="_Toc164229242"/>
      <w:r/>
      <w:bookmarkStart w:id="486" w:name="_Toc226309791"/>
      <w:r/>
      <w:bookmarkStart w:id="487" w:name="_Toc305158815"/>
      <w:r/>
      <w:bookmarkStart w:id="488" w:name="_Toc151193789"/>
      <w:r/>
      <w:bookmarkStart w:id="489" w:name="_Toc265228385"/>
      <w:r/>
      <w:bookmarkStart w:id="490" w:name="_Toc151193717"/>
      <w:r/>
      <w:bookmarkStart w:id="491" w:name="_Toc151190174"/>
      <w:r/>
      <w:bookmarkStart w:id="492" w:name="_Toc151193645"/>
      <w:r/>
      <w:bookmarkStart w:id="493" w:name="_Toc150480785"/>
      <w:r/>
      <w:bookmarkStart w:id="494" w:name="_Toc164351641"/>
      <w:r/>
      <w:bookmarkStart w:id="495" w:name="_Toc150509298"/>
      <w:r/>
      <w:bookmarkStart w:id="496" w:name="_Toc226965737"/>
      <w:r/>
      <w:bookmarkStart w:id="497" w:name="_Toc264969237"/>
      <w:r/>
      <w:bookmarkStart w:id="498" w:name="_Toc164608816"/>
      <w:r/>
      <w:bookmarkStart w:id="499" w:name="_Toc150774647"/>
      <w:r/>
      <w:bookmarkStart w:id="500" w:name="_Toc195842912"/>
      <w:r/>
      <w:bookmarkStart w:id="501" w:name="_Toc151193861"/>
      <w:r/>
      <w:bookmarkStart w:id="502" w:name="_Toc150774752"/>
      <w:r/>
      <w:bookmarkStart w:id="503" w:name="_Toc226337243"/>
      <w:r>
        <w:rPr>
          <w:rFonts w:ascii="宋体" w:hAnsi="宋体"/>
          <w:color w:val="000000"/>
          <w:sz w:val="24"/>
          <w:highlight w:val="none"/>
        </w:rPr>
        <w:t xml:space="preserve">确定成交供应商</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ascii="宋体" w:hAnsi="宋体"/>
          <w:color w:val="000000"/>
          <w:sz w:val="24"/>
          <w:highlight w:val="none"/>
        </w:rPr>
      </w:r>
      <w:r/>
    </w:p>
    <w:p>
      <w:pPr>
        <w:pStyle w:val="835"/>
        <w:numPr>
          <w:ilvl w:val="1"/>
          <w:numId w:val="10"/>
        </w:numPr>
        <w:ind w:left="2"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采购人将在收到评审报告后，从评审报告提出的成交候选供应商中，按照排序由高到低的原则确定成交供应商</w:t>
      </w:r>
      <w:r>
        <w:rPr>
          <w:rFonts w:hint="eastAsia" w:ascii="宋体" w:hAnsi="宋体"/>
          <w:color w:val="000000"/>
          <w:sz w:val="24"/>
          <w:highlight w:val="none"/>
        </w:rPr>
        <w:t xml:space="preserve">。</w:t>
      </w:r>
      <w:r>
        <w:rPr>
          <w:rFonts w:ascii="宋体" w:hAnsi="宋体"/>
          <w:color w:val="000000"/>
          <w:sz w:val="24"/>
          <w:highlight w:val="none"/>
        </w:rPr>
        <w:t xml:space="preserve">成交候选人并列的，由采购人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ascii="宋体" w:hAnsi="宋体"/>
          <w:color w:val="000000"/>
          <w:sz w:val="24"/>
          <w:highlight w:val="none"/>
        </w:rPr>
      </w:r>
      <w:r/>
    </w:p>
    <w:p>
      <w:pPr>
        <w:pStyle w:val="835"/>
        <w:numPr>
          <w:ilvl w:val="0"/>
          <w:numId w:val="10"/>
        </w:numPr>
        <w:ind w:left="0" w:firstLine="565"/>
        <w:spacing w:line="360" w:lineRule="auto"/>
        <w:tabs>
          <w:tab w:val="left" w:pos="0" w:leader="none"/>
          <w:tab w:val="left" w:pos="360" w:leader="none"/>
          <w:tab w:val="left" w:pos="567" w:leader="none"/>
          <w:tab w:val="left" w:pos="900" w:leader="none"/>
        </w:tabs>
        <w:rPr>
          <w:rFonts w:ascii="宋体" w:hAnsi="宋体"/>
          <w:color w:val="000000"/>
          <w:sz w:val="24"/>
          <w:highlight w:val="none"/>
        </w:rPr>
        <w:outlineLvl w:val="1"/>
      </w:pPr>
      <w:r/>
      <w:bookmarkStart w:id="504" w:name="_Toc127151750"/>
      <w:r/>
      <w:bookmarkStart w:id="505" w:name="_Toc150509300"/>
      <w:r/>
      <w:bookmarkStart w:id="506" w:name="_Toc127161463"/>
      <w:r/>
      <w:bookmarkStart w:id="507" w:name="_Toc149720842"/>
      <w:r/>
      <w:bookmarkStart w:id="508" w:name="_Toc226337245"/>
      <w:r/>
      <w:bookmarkStart w:id="509" w:name="_Toc151193863"/>
      <w:r/>
      <w:bookmarkStart w:id="510" w:name="_Toc226309793"/>
      <w:r/>
      <w:bookmarkStart w:id="511" w:name="_Toc264969239"/>
      <w:r/>
      <w:bookmarkStart w:id="512" w:name="_Toc164229390"/>
      <w:r/>
      <w:bookmarkStart w:id="513" w:name="_Toc265228387"/>
      <w:r/>
      <w:bookmarkStart w:id="514" w:name="_Toc151190176"/>
      <w:r/>
      <w:bookmarkStart w:id="515" w:name="_Toc195842914"/>
      <w:r/>
      <w:bookmarkStart w:id="516" w:name="_Toc127151549"/>
      <w:r/>
      <w:bookmarkStart w:id="517" w:name="_Toc164229244"/>
      <w:r/>
      <w:bookmarkStart w:id="518" w:name="_Toc226965739"/>
      <w:r/>
      <w:bookmarkStart w:id="519" w:name="_Toc164608818"/>
      <w:r/>
      <w:bookmarkStart w:id="520" w:name="_Toc150774754"/>
      <w:r/>
      <w:bookmarkStart w:id="521" w:name="_Toc151193791"/>
      <w:r/>
      <w:bookmarkStart w:id="522" w:name="_Toc226965822"/>
      <w:r/>
      <w:bookmarkStart w:id="523" w:name="_Toc164608663"/>
      <w:r/>
      <w:bookmarkStart w:id="524" w:name="_Toc151193719"/>
      <w:r/>
      <w:bookmarkStart w:id="525" w:name="_Toc150774649"/>
      <w:r/>
      <w:bookmarkStart w:id="526" w:name="_Toc305158817"/>
      <w:r/>
      <w:bookmarkStart w:id="527" w:name="_Toc305158891"/>
      <w:r/>
      <w:bookmarkStart w:id="528" w:name="_Toc151193647"/>
      <w:r/>
      <w:bookmarkStart w:id="529" w:name="_Toc164351643"/>
      <w:r/>
      <w:bookmarkStart w:id="530" w:name="_Ref467306425"/>
      <w:r/>
      <w:bookmarkStart w:id="531" w:name="_Toc150480787"/>
      <w:r/>
      <w:bookmarkStart w:id="532" w:name="_Ref467307090"/>
      <w:r/>
      <w:bookmarkStart w:id="533" w:name="_Toc151193937"/>
      <w:r/>
      <w:bookmarkStart w:id="534" w:name="_Toc142311051"/>
      <w:r/>
      <w:bookmarkStart w:id="535" w:name="_Toc520356176"/>
      <w:r>
        <w:rPr>
          <w:rFonts w:ascii="宋体" w:hAnsi="宋体"/>
          <w:color w:val="000000"/>
          <w:sz w:val="24"/>
          <w:highlight w:val="none"/>
        </w:rPr>
        <w:t xml:space="preserve">成交公告与成交通知书</w:t>
      </w:r>
      <w:bookmarkEnd w:id="526"/>
      <w:r/>
      <w:bookmarkEnd w:id="527"/>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采购人或采购代理机构将</w:t>
      </w:r>
      <w:r>
        <w:rPr>
          <w:rFonts w:ascii="宋体" w:hAnsi="宋体"/>
          <w:color w:val="000000"/>
          <w:sz w:val="24"/>
          <w:highlight w:val="none"/>
        </w:rPr>
        <w:t xml:space="preserve">在成交供应商确定后2个工作日内，公告成交结果，同时向成交供应商发出成交通知书，</w:t>
      </w:r>
      <w:r>
        <w:rPr>
          <w:rFonts w:ascii="宋体" w:hAnsi="宋体"/>
          <w:color w:val="000000"/>
          <w:sz w:val="24"/>
          <w:highlight w:val="none"/>
        </w:rPr>
        <w:t xml:space="preserve">成交公告期限为1个工作日。</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426" w:leader="none"/>
          <w:tab w:val="left" w:pos="1589" w:leader="none"/>
        </w:tabs>
        <w:rPr>
          <w:rFonts w:ascii="宋体" w:hAnsi="宋体"/>
          <w:color w:val="000000"/>
          <w:sz w:val="24"/>
          <w:highlight w:val="none"/>
        </w:rPr>
      </w:pPr>
      <w:r>
        <w:rPr>
          <w:rFonts w:ascii="宋体" w:hAnsi="宋体"/>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000000"/>
          <w:sz w:val="24"/>
          <w:highlight w:val="none"/>
        </w:rPr>
        <w:t xml:space="preserve">。</w:t>
      </w:r>
      <w:r>
        <w:rPr>
          <w:rFonts w:ascii="宋体" w:hAnsi="宋体"/>
          <w:color w:val="000000"/>
          <w:sz w:val="24"/>
          <w:highlight w:val="none"/>
        </w:rPr>
      </w:r>
      <w:r/>
    </w:p>
    <w:p>
      <w:pPr>
        <w:pStyle w:val="835"/>
        <w:numPr>
          <w:ilvl w:val="0"/>
          <w:numId w:val="10"/>
        </w:numPr>
        <w:ind w:left="0" w:firstLine="565"/>
        <w:spacing w:line="360" w:lineRule="auto"/>
        <w:tabs>
          <w:tab w:val="left" w:pos="0" w:leader="none"/>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终止</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在采购中，出现下列情形之一的，采购人或采购代理机构将终止竞争性磋商采购活动，发布项目终止公告并说明原因，重新开展采购活动：</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42" w:leader="none"/>
          <w:tab w:val="left" w:pos="709" w:leader="none"/>
          <w:tab w:val="left" w:pos="1980" w:leader="none"/>
        </w:tabs>
        <w:rPr>
          <w:rFonts w:ascii="宋体" w:hAnsi="宋体"/>
          <w:color w:val="000000"/>
          <w:sz w:val="24"/>
          <w:highlight w:val="none"/>
        </w:rPr>
      </w:pPr>
      <w:r>
        <w:rPr>
          <w:rFonts w:ascii="宋体" w:hAnsi="宋体"/>
          <w:color w:val="000000"/>
          <w:sz w:val="24"/>
          <w:highlight w:val="none"/>
        </w:rPr>
        <w:t xml:space="preserve">因情况变化，不再符合规定的竞争性磋商采购方式适用情形的；</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42" w:leader="none"/>
          <w:tab w:val="left" w:pos="709" w:leader="none"/>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42" w:leader="none"/>
          <w:tab w:val="left" w:pos="709" w:leader="none"/>
          <w:tab w:val="left" w:pos="1980" w:leader="none"/>
        </w:tabs>
        <w:rPr>
          <w:rFonts w:ascii="宋体" w:hAnsi="宋体"/>
          <w:color w:val="000000"/>
          <w:sz w:val="24"/>
          <w:highlight w:val="none"/>
        </w:rPr>
      </w:pPr>
      <w:r>
        <w:rPr>
          <w:rFonts w:ascii="宋体" w:hAnsi="宋体"/>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宋体" w:hAnsi="宋体"/>
          <w:color w:val="000000"/>
          <w:spacing w:val="-4"/>
          <w:sz w:val="24"/>
          <w:szCs w:val="20"/>
          <w:highlight w:val="none"/>
        </w:rPr>
        <w:t xml:space="preserve">的情形外，在采购过程中符合要求的供应商或者报价未超过采购预算的供应商不足3家的。</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42" w:leader="none"/>
          <w:tab w:val="left" w:pos="709" w:leader="none"/>
          <w:tab w:val="left" w:pos="1980" w:leader="none"/>
        </w:tabs>
        <w:rPr>
          <w:rFonts w:ascii="宋体" w:hAnsi="宋体"/>
          <w:color w:val="000000"/>
          <w:sz w:val="24"/>
          <w:szCs w:val="20"/>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35"/>
        <w:numPr>
          <w:ilvl w:val="0"/>
          <w:numId w:val="10"/>
        </w:numPr>
        <w:ind w:left="0" w:firstLine="565"/>
        <w:spacing w:line="360" w:lineRule="auto"/>
        <w:tabs>
          <w:tab w:val="left" w:pos="0" w:leader="none"/>
          <w:tab w:val="left" w:pos="360" w:leader="none"/>
          <w:tab w:val="left" w:pos="900" w:leader="none"/>
        </w:tabs>
        <w:rPr>
          <w:rFonts w:ascii="宋体" w:hAnsi="宋体"/>
          <w:color w:val="000000"/>
          <w:sz w:val="24"/>
          <w:highlight w:val="none"/>
        </w:rPr>
        <w:outlineLvl w:val="1"/>
      </w:pPr>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1"/>
      <w:r/>
      <w:bookmarkEnd w:id="533"/>
      <w:r/>
      <w:bookmarkEnd w:id="534"/>
      <w:r/>
      <w:bookmarkStart w:id="536" w:name="_Ref467306377"/>
      <w:r/>
      <w:bookmarkStart w:id="537" w:name="_Toc265228388"/>
      <w:r/>
      <w:bookmarkStart w:id="538" w:name="_Toc150774650"/>
      <w:r/>
      <w:bookmarkStart w:id="539" w:name="_Toc151193938"/>
      <w:r/>
      <w:bookmarkStart w:id="540" w:name="_Toc151193864"/>
      <w:r/>
      <w:bookmarkStart w:id="541" w:name="_Toc226965823"/>
      <w:r/>
      <w:bookmarkStart w:id="542" w:name="_Toc149720843"/>
      <w:r/>
      <w:bookmarkStart w:id="543" w:name="_Ref467307062"/>
      <w:r/>
      <w:bookmarkStart w:id="544" w:name="_Toc151193792"/>
      <w:r/>
      <w:bookmarkStart w:id="545" w:name="_Toc142311052"/>
      <w:r/>
      <w:bookmarkStart w:id="546" w:name="_Toc226965740"/>
      <w:r/>
      <w:bookmarkStart w:id="547" w:name="_Toc150509301"/>
      <w:r/>
      <w:bookmarkStart w:id="548" w:name="_Toc164608819"/>
      <w:r/>
      <w:bookmarkStart w:id="549" w:name="_Toc150480788"/>
      <w:r/>
      <w:bookmarkStart w:id="550" w:name="_Toc164608664"/>
      <w:r/>
      <w:bookmarkStart w:id="551" w:name="_Toc305158818"/>
      <w:r/>
      <w:bookmarkStart w:id="552" w:name="_Toc264969240"/>
      <w:r/>
      <w:bookmarkStart w:id="553" w:name="_Ref467306978"/>
      <w:r/>
      <w:bookmarkStart w:id="554" w:name="_Toc127151751"/>
      <w:r/>
      <w:bookmarkStart w:id="555" w:name="_Toc520356175"/>
      <w:r/>
      <w:bookmarkStart w:id="556" w:name="_Toc164229245"/>
      <w:r/>
      <w:bookmarkStart w:id="557" w:name="_Toc151190177"/>
      <w:r/>
      <w:bookmarkStart w:id="558" w:name="_Toc127161464"/>
      <w:r/>
      <w:bookmarkStart w:id="559" w:name="_Toc164351644"/>
      <w:r/>
      <w:bookmarkStart w:id="560" w:name="_Toc226309794"/>
      <w:r/>
      <w:bookmarkStart w:id="561" w:name="_Toc305158892"/>
      <w:r/>
      <w:bookmarkStart w:id="562" w:name="_Toc164229391"/>
      <w:r/>
      <w:bookmarkStart w:id="563" w:name="_Toc195842915"/>
      <w:r/>
      <w:bookmarkStart w:id="564" w:name="_Toc151193648"/>
      <w:r/>
      <w:bookmarkStart w:id="565" w:name="_Toc150774755"/>
      <w:r/>
      <w:bookmarkStart w:id="566" w:name="_Toc127151550"/>
      <w:r/>
      <w:bookmarkStart w:id="567" w:name="_Ref467307204"/>
      <w:r/>
      <w:bookmarkStart w:id="568" w:name="_Toc151193720"/>
      <w:r/>
      <w:bookmarkStart w:id="569" w:name="_Toc226337246"/>
      <w:r>
        <w:rPr>
          <w:rFonts w:ascii="宋体" w:hAnsi="宋体"/>
          <w:color w:val="000000"/>
          <w:sz w:val="24"/>
          <w:highlight w:val="none"/>
        </w:rPr>
        <w:t xml:space="preserve">签订合同</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426" w:leader="none"/>
          <w:tab w:val="left" w:pos="1589" w:leader="none"/>
        </w:tabs>
        <w:rPr>
          <w:rFonts w:ascii="宋体" w:hAnsi="宋体"/>
          <w:color w:val="000000"/>
          <w:sz w:val="24"/>
          <w:highlight w:val="none"/>
        </w:rPr>
      </w:pPr>
      <w:r>
        <w:rPr>
          <w:rFonts w:ascii="宋体" w:hAnsi="宋体"/>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联合体获得成交资格的，联合体各方应当共同与采购人签订合同，就成交项目向采购人承担连带责任。</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567" w:leader="none"/>
          <w:tab w:val="left" w:pos="1589"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采购人允许采用分包方式履行合同的，成交供应商可以依法采取分包方式履行合同。本项目</w:t>
      </w:r>
      <w:r>
        <w:rPr>
          <w:rFonts w:hint="eastAsia" w:ascii="宋体" w:hAnsi="宋体"/>
          <w:color w:val="000000"/>
          <w:sz w:val="24"/>
          <w:highlight w:val="none"/>
        </w:rPr>
        <w:t xml:space="preserve">是</w:t>
      </w:r>
      <w:r>
        <w:rPr>
          <w:rFonts w:ascii="宋体" w:hAnsi="宋体"/>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b/>
          <w:color w:val="000000"/>
          <w:sz w:val="24"/>
          <w:highlight w:val="none"/>
        </w:rPr>
        <w:t xml:space="preserve">否则响应无效</w:t>
      </w:r>
      <w:r>
        <w:rPr>
          <w:rFonts w:ascii="宋体" w:hAnsi="宋体"/>
          <w:color w:val="000000"/>
          <w:sz w:val="24"/>
          <w:highlight w:val="none"/>
        </w:rPr>
        <w:t xml:space="preserve">。成交供应商就采购项目和分包项目向采购人负责，分包供应商就分包项目承担责任。</w:t>
      </w:r>
      <w:r>
        <w:rPr>
          <w:rFonts w:ascii="宋体" w:hAnsi="宋体"/>
          <w:color w:val="000000"/>
          <w:sz w:val="24"/>
          <w:highlight w:val="none"/>
        </w:rPr>
      </w:r>
      <w:r/>
    </w:p>
    <w:p>
      <w:pPr>
        <w:pStyle w:val="835"/>
        <w:numPr>
          <w:ilvl w:val="0"/>
          <w:numId w:val="10"/>
        </w:numPr>
        <w:ind w:left="0" w:firstLine="565"/>
        <w:spacing w:line="360" w:lineRule="auto"/>
        <w:tabs>
          <w:tab w:val="left" w:pos="0" w:leader="none"/>
          <w:tab w:val="left" w:pos="360" w:leader="none"/>
          <w:tab w:val="left" w:pos="900" w:leader="none"/>
        </w:tabs>
        <w:rPr>
          <w:rFonts w:ascii="宋体" w:hAnsi="宋体"/>
          <w:color w:val="000000"/>
          <w:sz w:val="24"/>
          <w:highlight w:val="none"/>
        </w:rPr>
        <w:outlineLvl w:val="1"/>
      </w:pPr>
      <w:r/>
      <w:bookmarkEnd w:id="530"/>
      <w:r/>
      <w:bookmarkEnd w:id="532"/>
      <w:r/>
      <w:bookmarkEnd w:id="535"/>
      <w:r>
        <w:rPr>
          <w:rFonts w:ascii="宋体" w:hAnsi="宋体"/>
          <w:color w:val="000000"/>
          <w:sz w:val="24"/>
          <w:highlight w:val="none"/>
        </w:rPr>
        <w:t xml:space="preserve">询问与质疑</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426" w:leader="none"/>
          <w:tab w:val="left" w:pos="1589"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供应商对政府采购活动事项有疑问的，可依法提出询问，并按《供应商须知资料表》载明的形式送达采购人或采购代理机构。</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284" w:leader="none"/>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980" w:leader="none"/>
        </w:tabs>
        <w:rPr>
          <w:rFonts w:ascii="宋体" w:hAnsi="宋体"/>
          <w:color w:val="000000"/>
          <w:sz w:val="24"/>
          <w:highlight w:val="none"/>
        </w:rPr>
      </w:pPr>
      <w:r>
        <w:rPr>
          <w:rFonts w:hint="eastAsia" w:ascii="宋体" w:hAnsi="宋体"/>
          <w:b/>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highlight w:val="none"/>
        </w:rPr>
        <w:fldChar w:fldCharType="begin"/>
      </w:r>
      <w:r>
        <w:rPr>
          <w:rFonts w:ascii="宋体" w:hAnsi="宋体"/>
          <w:color w:val="000000"/>
          <w:highlight w:val="none"/>
        </w:rPr>
        <w:instrText xml:space="preserve"> HYPERLINK "http://gks.mof.gov.cn/ztztz/zhengfucaigouguanli/201802/t20180201_2804589.htm" </w:instrText>
      </w:r>
      <w:r>
        <w:rPr>
          <w:rFonts w:ascii="宋体" w:hAnsi="宋体"/>
          <w:color w:val="000000"/>
          <w:highlight w:val="none"/>
        </w:rPr>
        <w:fldChar w:fldCharType="separate"/>
      </w:r>
      <w:r>
        <w:rPr>
          <w:rStyle w:val="912"/>
          <w:rFonts w:ascii="宋体" w:hAnsi="宋体"/>
          <w:color w:val="000000"/>
          <w:highlight w:val="none"/>
        </w:rPr>
        <w:t xml:space="preserve">http://gk</w:t>
      </w:r>
      <w:bookmarkStart w:id="570" w:name="_Hlt100654014"/>
      <w:r>
        <w:rPr>
          <w:rStyle w:val="912"/>
          <w:rFonts w:ascii="宋体" w:hAnsi="宋体"/>
          <w:color w:val="000000"/>
          <w:highlight w:val="none"/>
        </w:rPr>
        <w:t xml:space="preserve">s</w:t>
      </w:r>
      <w:bookmarkEnd w:id="570"/>
      <w:r>
        <w:rPr>
          <w:rStyle w:val="912"/>
          <w:rFonts w:ascii="宋体" w:hAnsi="宋体"/>
          <w:color w:val="000000"/>
          <w:highlight w:val="none"/>
        </w:rPr>
        <w:t xml:space="preserve">.m</w:t>
      </w:r>
      <w:bookmarkStart w:id="571" w:name="_Hlt100653994"/>
      <w:r/>
      <w:bookmarkStart w:id="572" w:name="_Hlt100653993"/>
      <w:r>
        <w:rPr>
          <w:rStyle w:val="912"/>
          <w:rFonts w:ascii="宋体" w:hAnsi="宋体"/>
          <w:color w:val="000000"/>
          <w:highlight w:val="none"/>
        </w:rPr>
        <w:t xml:space="preserve">o</w:t>
      </w:r>
      <w:bookmarkEnd w:id="571"/>
      <w:r/>
      <w:bookmarkEnd w:id="572"/>
      <w:r/>
      <w:bookmarkStart w:id="573" w:name="_Hlt101169156"/>
      <w:r>
        <w:rPr>
          <w:rStyle w:val="912"/>
          <w:rFonts w:ascii="宋体" w:hAnsi="宋体"/>
          <w:color w:val="000000"/>
          <w:highlight w:val="none"/>
        </w:rPr>
        <w:t xml:space="preserve">f</w:t>
      </w:r>
      <w:bookmarkEnd w:id="573"/>
      <w:r>
        <w:rPr>
          <w:rStyle w:val="912"/>
          <w:rFonts w:ascii="宋体" w:hAnsi="宋体"/>
          <w:color w:val="000000"/>
          <w:highlight w:val="none"/>
        </w:rPr>
        <w:t xml:space="preserve">.gov.cn/ztztz/zhengfucaigouguanli/201802/t20180201_2804589.htm</w:t>
      </w:r>
      <w:r>
        <w:rPr>
          <w:rFonts w:ascii="宋体" w:hAnsi="宋体"/>
          <w:color w:val="000000"/>
          <w:highlight w:val="none"/>
        </w:rPr>
        <w:fldChar w:fldCharType="end"/>
      </w:r>
      <w:r>
        <w:rPr>
          <w:rFonts w:hint="eastAsia" w:ascii="宋体" w:hAnsi="宋体"/>
          <w:color w:val="000000"/>
          <w:highlight w:val="none"/>
        </w:rPr>
        <w:t xml:space="preserve">）</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ascii="宋体" w:hAnsi="宋体"/>
          <w:color w:val="000000"/>
          <w:sz w:val="24"/>
          <w:highlight w:val="none"/>
        </w:rPr>
      </w:r>
      <w:r/>
    </w:p>
    <w:p>
      <w:pPr>
        <w:pStyle w:val="835"/>
        <w:numPr>
          <w:ilvl w:val="2"/>
          <w:numId w:val="10"/>
        </w:numPr>
        <w:ind w:left="0" w:firstLine="565"/>
        <w:spacing w:line="360" w:lineRule="auto"/>
        <w:tabs>
          <w:tab w:val="left" w:pos="0"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接收询问和质疑的联系部门、联系电话和通讯地址见《供应商须知资料表》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835"/>
        <w:numPr>
          <w:ilvl w:val="0"/>
          <w:numId w:val="10"/>
        </w:numPr>
        <w:ind w:left="0" w:firstLine="565"/>
        <w:spacing w:line="360" w:lineRule="auto"/>
        <w:tabs>
          <w:tab w:val="left" w:pos="0" w:leader="none"/>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代理费</w:t>
      </w:r>
      <w:r>
        <w:rPr>
          <w:rFonts w:ascii="宋体" w:hAnsi="宋体"/>
          <w:color w:val="000000"/>
          <w:sz w:val="24"/>
          <w:highlight w:val="none"/>
        </w:rPr>
      </w:r>
      <w:r/>
    </w:p>
    <w:p>
      <w:pPr>
        <w:pStyle w:val="835"/>
        <w:numPr>
          <w:ilvl w:val="1"/>
          <w:numId w:val="10"/>
        </w:numPr>
        <w:ind w:left="0" w:firstLine="565"/>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收费对象、收费标准及缴纳时间见《供应商须知资料表》。由成交供应商支付的，成交供应商须一次性向采购代理机构缴纳代理费，</w:t>
      </w:r>
      <w:r>
        <w:rPr>
          <w:rFonts w:hint="eastAsia" w:ascii="宋体" w:hAnsi="宋体"/>
          <w:color w:val="000000"/>
          <w:sz w:val="24"/>
          <w:highlight w:val="none"/>
        </w:rPr>
        <w:t xml:space="preserve">该费用供应商自行考虑在磋商总价中</w:t>
      </w:r>
      <w:r>
        <w:rPr>
          <w:rFonts w:ascii="宋体" w:hAnsi="宋体"/>
          <w:color w:val="000000"/>
          <w:sz w:val="24"/>
          <w:highlight w:val="none"/>
        </w:rPr>
        <w:t xml:space="preserve">。</w:t>
      </w:r>
      <w:bookmarkStart w:id="574" w:name="_Toc305158896"/>
      <w:r/>
      <w:bookmarkStart w:id="575" w:name="_Toc127151554"/>
      <w:r/>
      <w:bookmarkStart w:id="576" w:name="_Toc226337250"/>
      <w:r/>
      <w:bookmarkStart w:id="577" w:name="_Toc305158822"/>
      <w:r/>
      <w:bookmarkStart w:id="578" w:name="_Toc353873934"/>
      <w:r/>
      <w:bookmarkStart w:id="579" w:name="_Toc150774759"/>
      <w:r/>
      <w:bookmarkStart w:id="580" w:name="_Toc353825544"/>
      <w:r/>
      <w:bookmarkStart w:id="581" w:name="_Toc226965827"/>
      <w:r/>
      <w:bookmarkStart w:id="582" w:name="_Toc265228392"/>
      <w:r/>
      <w:bookmarkStart w:id="583" w:name="_Toc264969244"/>
      <w:r/>
      <w:bookmarkStart w:id="584" w:name="_Toc142311056"/>
      <w:r/>
      <w:bookmarkStart w:id="585" w:name="_Toc150480792"/>
      <w:r/>
      <w:bookmarkStart w:id="586" w:name="_Toc353873664"/>
      <w:r>
        <w:rPr>
          <w:rFonts w:ascii="宋体" w:hAnsi="宋体"/>
          <w:color w:val="000000"/>
          <w:sz w:val="24"/>
          <w:highlight w:val="none"/>
        </w:rPr>
      </w:r>
      <w:r/>
    </w:p>
    <w:p>
      <w:pPr>
        <w:pStyle w:val="837"/>
        <w:spacing w:before="0" w:line="360" w:lineRule="auto"/>
        <w:rPr>
          <w:rFonts w:hint="eastAsia" w:ascii="宋体" w:hAnsi="宋体" w:eastAsia="宋体"/>
          <w:color w:val="000000"/>
          <w:sz w:val="28"/>
          <w:highlight w:val="none"/>
        </w:rPr>
      </w:pPr>
      <w:r>
        <w:rPr>
          <w:rFonts w:hint="eastAsia" w:ascii="宋体" w:hAnsi="宋体" w:eastAsia="宋体"/>
          <w:color w:val="000000"/>
          <w:sz w:val="28"/>
          <w:highlight w:val="none"/>
        </w:rPr>
        <w:t xml:space="preserve">七 其他说明</w:t>
      </w:r>
      <w:r>
        <w:rPr>
          <w:rFonts w:hint="eastAsia" w:ascii="宋体" w:hAnsi="宋体" w:eastAsia="宋体"/>
          <w:color w:val="000000"/>
          <w:sz w:val="28"/>
          <w:highlight w:val="none"/>
        </w:rPr>
      </w:r>
      <w:r/>
    </w:p>
    <w:p>
      <w:pPr>
        <w:pStyle w:val="835"/>
        <w:ind w:right="-454" w:firstLine="566"/>
        <w:spacing w:line="360" w:lineRule="auto"/>
        <w:rPr>
          <w:rFonts w:ascii="宋体" w:hAnsi="宋体"/>
          <w:b/>
          <w:color w:val="000000"/>
          <w:sz w:val="28"/>
          <w:highlight w:val="none"/>
        </w:rPr>
      </w:pPr>
      <w:r>
        <w:rPr>
          <w:rFonts w:hint="eastAsia" w:ascii="宋体" w:hAnsi="宋体"/>
          <w:color w:val="000000"/>
          <w:sz w:val="24"/>
          <w:highlight w:val="none"/>
        </w:rPr>
        <w:t xml:space="preserve">26供应商的义务</w:t>
      </w:r>
      <w:r>
        <w:rPr>
          <w:rFonts w:ascii="宋体" w:hAnsi="宋体"/>
          <w:b/>
          <w:color w:val="000000"/>
          <w:sz w:val="28"/>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26.1供应商应当认真阅读磋商文件，完全明了采购项目之名称、用途、数量、质量和交货日期，完全明了供应商所应具备的资格条件。</w:t>
      </w:r>
      <w:r>
        <w:rPr>
          <w:rFonts w:hint="eastAsia" w:ascii="宋体" w:hAnsi="宋体"/>
          <w:color w:val="000000"/>
          <w:sz w:val="24"/>
          <w:highlight w:val="none"/>
        </w:rPr>
      </w:r>
      <w:r/>
    </w:p>
    <w:p>
      <w:pPr>
        <w:pStyle w:val="835"/>
        <w:ind w:firstLine="566"/>
        <w:spacing w:line="360" w:lineRule="auto"/>
        <w:tabs>
          <w:tab w:val="left" w:pos="10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26.2供应商应当按照磋商文件的要求编制响应文件。响应文件应对磋商文件提出的实质性要求和条件作出完全响应</w:t>
      </w:r>
      <w:r>
        <w:rPr>
          <w:rFonts w:ascii="宋体" w:hAnsi="宋体"/>
          <w:color w:val="000000"/>
          <w:sz w:val="24"/>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26.3供应商不得相互串通磋商报价，不得排挤其他供应商的公平竞争，损害采购人或者其他供应商合法权益。供应商不得与采购人串通，损害国家利益，公众利益或者他人的合法权益。</w:t>
      </w:r>
      <w:r>
        <w:rPr>
          <w:rFonts w:hint="eastAsia" w:ascii="宋体" w:hAnsi="宋体"/>
          <w:color w:val="000000"/>
          <w:sz w:val="24"/>
          <w:highlight w:val="none"/>
        </w:rPr>
      </w:r>
      <w:r/>
    </w:p>
    <w:p>
      <w:pPr>
        <w:pStyle w:val="835"/>
        <w:ind w:firstLine="360"/>
        <w:keepLines/>
        <w:keepNext/>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27、磋商程序及评审方法和评审标准</w:t>
      </w:r>
      <w:r>
        <w:rPr>
          <w:rFonts w:hint="eastAsia" w:ascii="宋体" w:hAnsi="宋体" w:cs="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 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最后报价是供应商响应文件的有效组成部分。符合《政府采购竞争性磋商采购方式管理暂行办法》第三条第一款第四项及《财政部关于竞</w:t>
      </w:r>
      <w:r>
        <w:rPr>
          <w:rFonts w:hint="eastAsia" w:ascii="宋体" w:hAnsi="宋体"/>
          <w:color w:val="000000"/>
          <w:sz w:val="24"/>
          <w:highlight w:val="none"/>
        </w:rPr>
        <w:t xml:space="preserve">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highlight w:val="none"/>
        </w:rPr>
      </w:r>
      <w:r/>
    </w:p>
    <w:p>
      <w:pPr>
        <w:pStyle w:val="835"/>
        <w:ind w:firstLine="477"/>
        <w:spacing w:after="120" w:line="4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highlight w:val="none"/>
        </w:rPr>
      </w:r>
      <w:r/>
    </w:p>
    <w:p>
      <w:pPr>
        <w:pStyle w:val="835"/>
        <w:ind w:firstLine="477"/>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rPr>
          <w:rFonts w:hint="eastAsia" w:ascii="宋体" w:hAnsi="宋体"/>
          <w:color w:val="000000"/>
          <w:sz w:val="24"/>
          <w:highlight w:val="none"/>
        </w:rPr>
      </w:r>
      <w:r/>
    </w:p>
    <w:p>
      <w:pPr>
        <w:pStyle w:val="835"/>
        <w:ind w:firstLine="477"/>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见本磋商文件第五章规定。</w:t>
      </w:r>
      <w:r>
        <w:rPr>
          <w:rFonts w:hint="eastAsia" w:ascii="宋体" w:hAnsi="宋体"/>
          <w:color w:val="000000"/>
          <w:sz w:val="24"/>
          <w:highlight w:val="none"/>
        </w:rPr>
      </w:r>
      <w:r/>
    </w:p>
    <w:p>
      <w:pPr>
        <w:pStyle w:val="835"/>
        <w:ind w:firstLine="477"/>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rPr>
          <w:rFonts w:hint="eastAsia" w:ascii="宋体" w:hAnsi="宋体"/>
          <w:color w:val="000000"/>
          <w:sz w:val="24"/>
          <w:highlight w:val="none"/>
        </w:rPr>
      </w:r>
      <w:r/>
    </w:p>
    <w:p>
      <w:pPr>
        <w:pStyle w:val="835"/>
        <w:ind w:firstLine="360"/>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rPr>
          <w:rFonts w:hint="eastAsia" w:ascii="宋体" w:hAnsi="宋体"/>
          <w:color w:val="000000"/>
          <w:sz w:val="24"/>
          <w:highlight w:val="none"/>
        </w:rPr>
      </w:r>
      <w:r/>
    </w:p>
    <w:p>
      <w:pPr>
        <w:pStyle w:val="835"/>
        <w:ind w:firstLine="360"/>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rPr>
          <w:rFonts w:hint="eastAsia" w:ascii="宋体" w:hAnsi="宋体"/>
          <w:color w:val="000000"/>
          <w:sz w:val="24"/>
          <w:highlight w:val="none"/>
        </w:rPr>
      </w:r>
      <w:r/>
    </w:p>
    <w:p>
      <w:pPr>
        <w:pStyle w:val="835"/>
        <w:ind w:firstLine="360"/>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rPr>
          <w:rFonts w:hint="eastAsia" w:ascii="宋体" w:hAnsi="宋体"/>
          <w:color w:val="000000"/>
          <w:sz w:val="24"/>
          <w:highlight w:val="none"/>
        </w:rPr>
      </w:r>
      <w:r/>
    </w:p>
    <w:p>
      <w:pPr>
        <w:pStyle w:val="835"/>
        <w:ind w:firstLine="360"/>
        <w:spacing w:after="120" w:line="36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highlight w:val="none"/>
        </w:rPr>
      </w:r>
      <w:r/>
    </w:p>
    <w:p>
      <w:pPr>
        <w:pStyle w:val="835"/>
        <w:ind w:firstLine="360"/>
        <w:spacing w:after="120" w:line="360" w:lineRule="exact"/>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rPr>
          <w:rFonts w:hint="eastAsia" w:ascii="宋体" w:hAnsi="宋体" w:cs="宋体"/>
          <w:color w:val="000000"/>
          <w:sz w:val="24"/>
          <w:highlight w:val="none"/>
        </w:rPr>
      </w:r>
      <w:r/>
    </w:p>
    <w:p>
      <w:pPr>
        <w:pStyle w:val="835"/>
        <w:ind w:firstLine="480"/>
        <w:keepLines/>
        <w:keepNext/>
        <w:spacing w:line="360" w:lineRule="exact"/>
        <w:rPr>
          <w:rFonts w:hint="eastAsia" w:ascii="宋体" w:hAnsi="宋体" w:cs="宋体"/>
          <w:bCs/>
          <w:color w:val="000000"/>
          <w:sz w:val="24"/>
          <w:highlight w:val="none"/>
        </w:rPr>
        <w:outlineLvl w:val="3"/>
      </w:pPr>
      <w:r/>
      <w:bookmarkStart w:id="587" w:name="_Toc20823310"/>
      <w:r/>
      <w:bookmarkStart w:id="588" w:name="_Toc16938554"/>
      <w:r/>
      <w:bookmarkStart w:id="589" w:name="_Toc513029238"/>
      <w:r>
        <w:rPr>
          <w:rFonts w:hint="eastAsia" w:ascii="宋体" w:hAnsi="宋体" w:cs="宋体"/>
          <w:bCs/>
          <w:color w:val="000000"/>
          <w:sz w:val="24"/>
          <w:highlight w:val="none"/>
        </w:rPr>
        <w:t xml:space="preserve">28、</w:t>
      </w:r>
      <w:bookmarkEnd w:id="589"/>
      <w:r>
        <w:rPr>
          <w:rFonts w:hint="eastAsia" w:ascii="宋体" w:hAnsi="宋体" w:cs="宋体"/>
          <w:bCs/>
          <w:color w:val="000000"/>
          <w:sz w:val="24"/>
          <w:highlight w:val="none"/>
        </w:rPr>
        <w:t xml:space="preserve">确定</w:t>
      </w:r>
      <w:bookmarkEnd w:id="587"/>
      <w:r/>
      <w:bookmarkEnd w:id="588"/>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35"/>
        <w:ind w:firstLine="477"/>
        <w:spacing w:after="120" w:line="360" w:lineRule="exact"/>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olor w:val="000000"/>
          <w:sz w:val="24"/>
          <w:szCs w:val="21"/>
          <w:highlight w:val="none"/>
        </w:rPr>
      </w:r>
      <w:r/>
    </w:p>
    <w:p>
      <w:pPr>
        <w:pStyle w:val="835"/>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.2采购人从评审报告提出的成交候选供应商中，按照排序由高到低的原则确定成交供应商。采购人确定成交供应商后，将在“江苏政府采购网、常州市政府采购网”发布成交结果公告，公告期限为1个工作日。</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28.3.2与评审专家、采购人、其他供应商或者采购工作人员恶意串通的。</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28.3.3向评审专家、采购人或采购人员行贿或者提供其他不正当利益的。</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28.3.4恶意竞争，最后报价明显低于其自身合理成本且又无法提供证明的。</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28.3.5不满足本磋商文件规定的实质性要求，但在评审过程中又未被磋商小组发现的。</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835"/>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28.3.7将政府采购合同转包的。</w:t>
      </w:r>
      <w:r>
        <w:rPr>
          <w:rFonts w:hint="eastAsia" w:ascii="宋体" w:hAnsi="宋体"/>
          <w:bCs/>
          <w:color w:val="000000"/>
          <w:sz w:val="24"/>
          <w:szCs w:val="21"/>
          <w:highlight w:val="none"/>
        </w:rPr>
      </w:r>
      <w:r/>
    </w:p>
    <w:p>
      <w:pPr>
        <w:pStyle w:val="835"/>
        <w:ind w:firstLine="480"/>
        <w:keepLines/>
        <w:keepNext/>
        <w:rPr>
          <w:rFonts w:hint="eastAsia" w:ascii="宋体" w:hAnsi="宋体" w:cs="宋体"/>
          <w:bCs/>
          <w:color w:val="000000"/>
          <w:sz w:val="24"/>
          <w:highlight w:val="none"/>
        </w:rPr>
        <w:outlineLvl w:val="3"/>
      </w:pPr>
      <w:r/>
      <w:bookmarkStart w:id="590" w:name="_Toc200451960"/>
      <w:r>
        <w:rPr>
          <w:rFonts w:hint="eastAsia" w:ascii="宋体" w:hAnsi="宋体" w:cs="宋体"/>
          <w:bCs/>
          <w:color w:val="000000"/>
          <w:sz w:val="24"/>
          <w:highlight w:val="none"/>
        </w:rPr>
        <w:t xml:space="preserve">29、质疑处理</w:t>
      </w:r>
      <w:bookmarkEnd w:id="590"/>
      <w:r>
        <w:rPr>
          <w:rFonts w:hint="eastAsia" w:ascii="宋体" w:hAnsi="宋体" w:cs="宋体"/>
          <w:bCs/>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olor w:val="000000"/>
          <w:sz w:val="24"/>
          <w:highlight w:val="none"/>
        </w:rPr>
      </w:r>
      <w:r/>
    </w:p>
    <w:p>
      <w:pPr>
        <w:pStyle w:val="835"/>
        <w:ind w:firstLine="480"/>
        <w:spacing w:line="480" w:lineRule="exact"/>
        <w:rPr>
          <w:rFonts w:hint="eastAsia" w:ascii="宋体"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ascii="宋体" w:hAnsi="宋体" w:cs="宋体"/>
          <w:color w:val="000000"/>
          <w:sz w:val="24"/>
          <w:highlight w:val="none"/>
        </w:rPr>
        <w:t xml:space="preserve">对可以质疑的采购文件提出质疑的，为收到采购文件之日或者采购文件公告期限届满之日</w:t>
      </w:r>
      <w:r>
        <w:rPr>
          <w:rFonts w:hint="eastAsia" w:ascii="宋体" w:hAnsi="宋体" w:cs="宋体"/>
          <w:color w:val="000000"/>
          <w:sz w:val="24"/>
          <w:highlight w:val="none"/>
        </w:rPr>
        <w:t xml:space="preserve">。</w:t>
      </w:r>
      <w:r>
        <w:rPr>
          <w:rFonts w:ascii="宋体" w:hAnsi="宋体" w:cs="宋体"/>
          <w:color w:val="000000"/>
          <w:sz w:val="24"/>
          <w:highlight w:val="none"/>
        </w:rPr>
        <w:br w:type="textWrapping" w:clear="all"/>
      </w:r>
      <w:r>
        <w:rPr>
          <w:rFonts w:ascii="宋体"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ascii="宋体" w:hAnsi="宋体" w:cs="宋体"/>
          <w:color w:val="000000"/>
          <w:sz w:val="24"/>
          <w:highlight w:val="none"/>
        </w:rPr>
        <w:t xml:space="preserve">对采购过程提出质疑的，为各采购程序环节结束之日</w:t>
      </w:r>
      <w:r>
        <w:rPr>
          <w:rFonts w:hint="eastAsia" w:ascii="宋体" w:hAnsi="宋体" w:cs="宋体"/>
          <w:color w:val="000000"/>
          <w:sz w:val="24"/>
          <w:highlight w:val="none"/>
        </w:rPr>
        <w:t xml:space="preserve">。</w:t>
      </w:r>
      <w:r>
        <w:rPr>
          <w:rFonts w:ascii="宋体" w:hAnsi="宋体" w:cs="宋体"/>
          <w:color w:val="000000"/>
          <w:sz w:val="24"/>
          <w:highlight w:val="none"/>
        </w:rPr>
        <w:br w:type="textWrapping" w:clear="all"/>
      </w:r>
      <w:r>
        <w:rPr>
          <w:rFonts w:ascii="宋体"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ascii="宋体" w:hAnsi="宋体" w:cs="宋体"/>
          <w:color w:val="000000"/>
          <w:sz w:val="24"/>
          <w:highlight w:val="none"/>
        </w:rPr>
        <w:t xml:space="preserve">对成交结果提出质疑的，为成交结果公告期限届满之日。</w:t>
      </w:r>
      <w:r>
        <w:rPr>
          <w:rFonts w:hint="eastAsia" w:ascii="宋体" w:hAnsi="宋体" w:cs="宋体"/>
          <w:color w:val="000000"/>
          <w:sz w:val="24"/>
          <w:highlight w:val="none"/>
        </w:rPr>
      </w:r>
      <w:r/>
    </w:p>
    <w:p>
      <w:pPr>
        <w:pStyle w:val="835"/>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highlight w:val="none"/>
        </w:rPr>
        <w:t xml:space="preserve">采购人</w:t>
      </w:r>
      <w:r>
        <w:rPr>
          <w:rFonts w:hint="eastAsia" w:ascii="宋体" w:hAnsi="宋体" w:cs="宋体"/>
          <w:color w:val="000000"/>
          <w:sz w:val="24"/>
          <w:highlight w:val="none"/>
        </w:rPr>
        <w:t xml:space="preserve">将只对供应商第一次质疑作出答复。</w:t>
      </w:r>
      <w:r>
        <w:rPr>
          <w:rFonts w:hint="eastAsia" w:ascii="宋体" w:hAnsi="宋体" w:cs="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highlight w:val="none"/>
        </w:rPr>
      </w:r>
      <w:r/>
    </w:p>
    <w:p>
      <w:pPr>
        <w:pStyle w:val="835"/>
        <w:ind w:firstLine="480"/>
        <w:spacing w:line="480" w:lineRule="exact"/>
        <w:rPr>
          <w:rFonts w:hint="eastAsia"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采购代理机构</w:t>
      </w:r>
      <w:r>
        <w:rPr>
          <w:rFonts w:ascii="宋体" w:hAnsi="宋体"/>
          <w:color w:val="000000"/>
          <w:sz w:val="24"/>
          <w:highlight w:val="none"/>
        </w:rPr>
        <w:t xml:space="preserve">提出，由</w:t>
      </w:r>
      <w:r>
        <w:rPr>
          <w:rFonts w:hint="eastAsia" w:ascii="宋体" w:hAnsi="宋体"/>
          <w:color w:val="000000"/>
          <w:sz w:val="24"/>
          <w:highlight w:val="none"/>
        </w:rPr>
        <w:t xml:space="preserve">采购代理机构负责</w:t>
      </w:r>
      <w:r>
        <w:rPr>
          <w:rFonts w:ascii="宋体" w:hAnsi="宋体"/>
          <w:color w:val="000000"/>
          <w:sz w:val="24"/>
          <w:highlight w:val="none"/>
        </w:rPr>
        <w:t xml:space="preserve">答复。</w:t>
      </w:r>
      <w:r>
        <w:rPr>
          <w:rFonts w:hint="eastAsia" w:ascii="宋体" w:hAnsi="宋体"/>
          <w:b/>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rPr>
          <w:rFonts w:hint="eastAsia" w:ascii="宋体" w:hAnsi="宋体"/>
          <w:color w:val="000000"/>
          <w:sz w:val="24"/>
          <w:highlight w:val="none"/>
        </w:rPr>
      </w:r>
      <w:r/>
    </w:p>
    <w:p>
      <w:pPr>
        <w:pStyle w:val="8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rPr>
          <w:rFonts w:hint="eastAsia" w:ascii="宋体" w:hAnsi="宋体"/>
          <w:color w:val="000000"/>
          <w:sz w:val="24"/>
          <w:highlight w:val="none"/>
        </w:rPr>
      </w:r>
      <w:r/>
    </w:p>
    <w:p>
      <w:pPr>
        <w:pStyle w:val="835"/>
        <w:ind w:firstLine="468"/>
        <w:spacing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835"/>
        <w:ind w:firstLine="569"/>
        <w:spacing w:line="360" w:lineRule="auto"/>
        <w:tabs>
          <w:tab w:val="left" w:pos="10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30、成交通知书</w:t>
      </w:r>
      <w:r>
        <w:rPr>
          <w:rFonts w:hint="eastAsia" w:ascii="宋体" w:hAnsi="宋体"/>
          <w:b/>
          <w:bCs/>
          <w:color w:val="000000"/>
          <w:sz w:val="24"/>
          <w:highlight w:val="none"/>
        </w:rPr>
      </w:r>
      <w:r/>
    </w:p>
    <w:p>
      <w:pPr>
        <w:pStyle w:val="835"/>
        <w:ind w:firstLine="600"/>
        <w:spacing w:line="48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成交结果确定后，采购代理机构将向成交供应商发出成交通知书。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rPr>
          <w:rFonts w:hint="eastAsia" w:ascii="宋体" w:hAnsi="宋体"/>
          <w:color w:val="000000"/>
          <w:sz w:val="24"/>
          <w:highlight w:val="none"/>
        </w:rPr>
      </w:r>
      <w:r/>
    </w:p>
    <w:p>
      <w:pPr>
        <w:pStyle w:val="835"/>
        <w:ind w:firstLine="600"/>
        <w:spacing w:line="4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highlight w:val="none"/>
        </w:rPr>
      </w:r>
      <w:r/>
    </w:p>
    <w:p>
      <w:pPr>
        <w:pStyle w:val="835"/>
        <w:ind w:firstLine="569"/>
        <w:spacing w:line="360" w:lineRule="auto"/>
        <w:tabs>
          <w:tab w:val="left" w:pos="10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31、中标服务费缴纳账户:</w:t>
      </w:r>
      <w:r>
        <w:rPr>
          <w:rFonts w:hint="eastAsia" w:ascii="宋体" w:hAnsi="宋体"/>
          <w:b/>
          <w:bCs/>
          <w:color w:val="000000"/>
          <w:sz w:val="24"/>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户名：</w:t>
      </w:r>
      <w:r>
        <w:rPr>
          <w:rFonts w:hint="eastAsia" w:ascii="宋体" w:hAnsi="宋体"/>
          <w:color w:val="000000"/>
          <w:sz w:val="24"/>
          <w:highlight w:val="none"/>
          <w:lang w:eastAsia="zh-CN"/>
        </w:rPr>
        <w:t xml:space="preserve">常州安丰工程项目管理有限公司</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35"/>
        <w:ind w:firstLine="566"/>
        <w:spacing w:line="360" w:lineRule="auto"/>
        <w:tabs>
          <w:tab w:val="left" w:pos="1080" w:leader="none"/>
          <w:tab w:val="left" w:pos="2014" w:leader="none"/>
        </w:tabs>
        <w:rPr>
          <w:rFonts w:ascii="宋体" w:hAnsi="宋体" w:eastAsia="宋体"/>
          <w:color w:val="000000"/>
          <w:sz w:val="24"/>
          <w:highlight w:val="none"/>
          <w:lang w:val="en-US" w:eastAsia="zh-CN"/>
        </w:rPr>
      </w:pPr>
      <w:r>
        <w:rPr>
          <w:rFonts w:hint="eastAsia" w:ascii="宋体" w:hAnsi="宋体"/>
          <w:color w:val="000000"/>
          <w:sz w:val="24"/>
          <w:highlight w:val="none"/>
        </w:rPr>
        <w:t xml:space="preserve">开户银行：</w:t>
      </w:r>
      <w:r>
        <w:rPr>
          <w:rFonts w:hint="eastAsia" w:ascii="宋体" w:hAnsi="宋体"/>
          <w:color w:val="000000"/>
          <w:sz w:val="24"/>
          <w:highlight w:val="none"/>
          <w:lang w:val="en-US" w:eastAsia="zh-CN"/>
        </w:rPr>
        <w:t xml:space="preserve">中国银行常州小河支行</w:t>
      </w:r>
      <w:r>
        <w:rPr>
          <w:rFonts w:ascii="宋体" w:hAnsi="宋体" w:eastAsia="宋体"/>
          <w:color w:val="000000"/>
          <w:sz w:val="24"/>
          <w:highlight w:val="none"/>
          <w:lang w:val="en-US" w:eastAsia="zh-CN"/>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账号：80500188000081338</w:t>
      </w:r>
      <w:r>
        <w:rPr>
          <w:rFonts w:hint="eastAsia" w:ascii="宋体" w:hAnsi="宋体"/>
          <w:color w:val="000000"/>
          <w:sz w:val="24"/>
          <w:highlight w:val="none"/>
        </w:rPr>
      </w:r>
      <w:r/>
    </w:p>
    <w:p>
      <w:pPr>
        <w:pStyle w:val="835"/>
        <w:ind w:firstLine="566"/>
        <w:spacing w:line="360" w:lineRule="auto"/>
        <w:tabs>
          <w:tab w:val="left" w:pos="1080" w:leader="none"/>
          <w:tab w:val="left" w:pos="2014" w:leader="none"/>
        </w:tabs>
        <w:rPr>
          <w:rFonts w:ascii="宋体" w:hAnsi="宋体" w:eastAsia="宋体"/>
          <w:color w:val="000000"/>
          <w:sz w:val="24"/>
          <w:highlight w:val="none"/>
          <w:lang w:val="en-US" w:eastAsia="zh-CN"/>
        </w:rPr>
      </w:pPr>
      <w:r>
        <w:rPr>
          <w:rFonts w:hint="eastAsia" w:ascii="宋体" w:hAnsi="宋体"/>
          <w:color w:val="000000"/>
          <w:sz w:val="24"/>
          <w:highlight w:val="none"/>
        </w:rPr>
        <w:t xml:space="preserve">开户行联行行号：</w:t>
      </w:r>
      <w:r>
        <w:rPr>
          <w:rFonts w:hint="eastAsia" w:ascii="宋体" w:hAnsi="宋体"/>
          <w:color w:val="000000"/>
          <w:sz w:val="24"/>
          <w:highlight w:val="none"/>
          <w:lang w:val="en-US" w:eastAsia="zh-CN"/>
        </w:rPr>
        <w:t xml:space="preserve">487183824073</w:t>
      </w:r>
      <w:r>
        <w:rPr>
          <w:rFonts w:ascii="宋体" w:hAnsi="宋体" w:eastAsia="宋体"/>
          <w:color w:val="000000"/>
          <w:sz w:val="24"/>
          <w:highlight w:val="none"/>
          <w:lang w:val="en-US" w:eastAsia="zh-CN"/>
        </w:rPr>
      </w:r>
      <w:r/>
    </w:p>
    <w:p>
      <w:pPr>
        <w:pStyle w:val="835"/>
        <w:ind w:firstLine="569"/>
        <w:spacing w:line="360" w:lineRule="auto"/>
        <w:tabs>
          <w:tab w:val="left" w:pos="1080"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32、诚实信用</w:t>
      </w:r>
      <w:r>
        <w:rPr>
          <w:rFonts w:hint="eastAsia" w:ascii="宋体" w:hAnsi="宋体" w:cs="宋体"/>
          <w:b/>
          <w:color w:val="000000"/>
          <w:sz w:val="24"/>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32.1、供应商之间不得相互串通报价，不得妨碍其他供应商的公平竞争，不得损害采购人和其他供应商的合法权益。</w:t>
      </w:r>
      <w:r>
        <w:rPr>
          <w:rFonts w:hint="eastAsia" w:ascii="宋体" w:hAnsi="宋体"/>
          <w:color w:val="000000"/>
          <w:sz w:val="24"/>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rPr>
          <w:rFonts w:hint="eastAsia" w:ascii="宋体" w:hAnsi="宋体"/>
          <w:color w:val="000000"/>
          <w:sz w:val="24"/>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rPr>
          <w:rFonts w:hint="eastAsia" w:ascii="宋体" w:hAnsi="宋体"/>
          <w:color w:val="000000"/>
          <w:sz w:val="24"/>
          <w:highlight w:val="none"/>
        </w:rPr>
      </w:r>
      <w:r/>
    </w:p>
    <w:p>
      <w:pPr>
        <w:pStyle w:val="835"/>
        <w:ind w:firstLine="566"/>
        <w:spacing w:line="360" w:lineRule="auto"/>
        <w:tabs>
          <w:tab w:val="left" w:pos="1080"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32.4、供应商不得虚假承诺，否则，按照提供虚假材料谋取中标成交处理。</w:t>
      </w:r>
      <w:r>
        <w:rPr>
          <w:rFonts w:hint="eastAsia" w:ascii="宋体" w:hAnsi="宋体"/>
          <w:color w:val="000000"/>
          <w:sz w:val="24"/>
          <w:highlight w:val="none"/>
        </w:rPr>
      </w:r>
      <w:r/>
    </w:p>
    <w:p>
      <w:pPr>
        <w:pStyle w:val="835"/>
        <w:ind w:firstLine="569"/>
        <w:spacing w:line="360" w:lineRule="auto"/>
        <w:tabs>
          <w:tab w:val="left" w:pos="1080"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33、未尽事宜</w:t>
      </w:r>
      <w:r>
        <w:rPr>
          <w:rFonts w:hint="eastAsia" w:ascii="宋体" w:hAnsi="宋体" w:cs="宋体"/>
          <w:b/>
          <w:color w:val="000000"/>
          <w:sz w:val="24"/>
          <w:highlight w:val="none"/>
        </w:rPr>
      </w:r>
      <w:r/>
    </w:p>
    <w:p>
      <w:pPr>
        <w:pStyle w:val="835"/>
        <w:ind w:firstLine="566"/>
        <w:spacing w:line="360" w:lineRule="auto"/>
        <w:tabs>
          <w:tab w:val="left" w:pos="10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按《中华人民共和国政府采购法》、《中华人民共和国政府采购法实施条例》及其他有关的法律法规的规定执行。</w:t>
      </w:r>
      <w:r>
        <w:rPr>
          <w:rFonts w:ascii="宋体" w:hAnsi="宋体"/>
          <w:color w:val="000000"/>
          <w:sz w:val="24"/>
          <w:highlight w:val="none"/>
        </w:rPr>
      </w:r>
      <w:r/>
    </w:p>
    <w:p>
      <w:pPr>
        <w:pStyle w:val="835"/>
        <w:ind w:firstLine="566"/>
        <w:spacing w:line="360" w:lineRule="auto"/>
        <w:tabs>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835"/>
        <w:ind w:firstLine="566"/>
        <w:spacing w:line="360" w:lineRule="auto"/>
        <w:tabs>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835"/>
        <w:ind w:firstLine="569"/>
        <w:spacing w:line="360" w:lineRule="auto"/>
        <w:tabs>
          <w:tab w:val="left" w:pos="1080" w:leader="none"/>
          <w:tab w:val="left" w:pos="2014" w:leader="none"/>
        </w:tabs>
        <w:rPr>
          <w:rFonts w:ascii="宋体" w:hAnsi="宋体" w:cs="宋体"/>
          <w:b/>
          <w:color w:val="000000"/>
          <w:sz w:val="24"/>
          <w:highlight w:val="none"/>
        </w:rPr>
      </w:pPr>
      <w:r>
        <w:rPr>
          <w:rFonts w:hint="eastAsia" w:ascii="宋体" w:hAnsi="宋体" w:cs="宋体"/>
          <w:b/>
          <w:color w:val="000000"/>
          <w:sz w:val="24"/>
          <w:highlight w:val="none"/>
        </w:rPr>
        <w:t xml:space="preserve">八 </w:t>
      </w:r>
      <w:r>
        <w:rPr>
          <w:rFonts w:hint="eastAsia" w:ascii="宋体" w:hAnsi="宋体"/>
          <w:b/>
          <w:color w:val="000000"/>
          <w:sz w:val="28"/>
          <w:szCs w:val="28"/>
          <w:highlight w:val="none"/>
        </w:rPr>
        <w:t xml:space="preserve">政府采购告知书</w:t>
      </w:r>
      <w:r>
        <w:rPr>
          <w:rFonts w:ascii="宋体" w:hAnsi="宋体" w:cs="宋体"/>
          <w:b/>
          <w:color w:val="000000"/>
          <w:sz w:val="24"/>
          <w:highlight w:val="none"/>
        </w:rPr>
      </w:r>
      <w:r/>
    </w:p>
    <w:p>
      <w:pPr>
        <w:pStyle w:val="835"/>
        <w:spacing w:line="400" w:lineRule="exact"/>
        <w:rPr>
          <w:rFonts w:ascii="宋体" w:hAnsi="宋体"/>
          <w:color w:val="000000"/>
          <w:sz w:val="24"/>
          <w:highlight w:val="none"/>
        </w:rPr>
      </w:pPr>
      <w:r>
        <w:rPr>
          <w:rFonts w:hint="eastAsia" w:ascii="宋体" w:hAnsi="宋体"/>
          <w:color w:val="000000"/>
          <w:sz w:val="24"/>
          <w:highlight w:val="none"/>
        </w:rPr>
        <w:t xml:space="preserve">尊敬的投标参与人：</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为营造公开、公正的市场环境，确保政府采购工作规范有序开展，特将有关事项告知如下：</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一、欢迎供应商及项目参与人对本公司工作人员进行监督。凡发现本公司采购工作人员有以下情形的，均可以书面具名方式举报，请投送至本公司投诉监督箱，亦可以邮件发送至邮箱：</w:t>
      </w:r>
      <w:r>
        <w:rPr>
          <w:rFonts w:ascii="宋体" w:hAnsi="宋体"/>
          <w:color w:val="000000"/>
          <w:sz w:val="24"/>
          <w:highlight w:val="none"/>
        </w:rPr>
        <w:t xml:space="preserve">64514231</w:t>
      </w:r>
      <w:r>
        <w:rPr>
          <w:rFonts w:hint="eastAsia" w:ascii="宋体" w:hAnsi="宋体"/>
          <w:color w:val="000000"/>
          <w:sz w:val="24"/>
          <w:highlight w:val="none"/>
        </w:rPr>
        <w:t xml:space="preserve">@.qq.com。</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（一）接受采购人或者供应商组织的宴请、旅游、娱乐等活动；</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（二）与供应商或采购人恶意串通的；</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（三）在采购过程中接受贿赂或者获取不正当利益的；</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（四）违规向关联参与人或供应商透露招投标或评审信息的；</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（五）其他违纪违规行为。</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（一）响应文件中故意不按采购文件要求提供有关技术、财务状况、信誉、业绩、服务、资质及其他证明材料，或未携带上述原件或者公证件的； </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（二）响应文件中提供虚假材料或虚假承诺的; </w:t>
      </w:r>
      <w:r>
        <w:rPr>
          <w:rFonts w:ascii="宋体" w:hAnsi="宋体"/>
          <w:color w:val="000000"/>
          <w:sz w:val="24"/>
          <w:highlight w:val="none"/>
        </w:rPr>
      </w:r>
      <w:r/>
    </w:p>
    <w:p>
      <w:pPr>
        <w:pStyle w:val="835"/>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（三）采取不正当手段诋毁、排挤其他供应商的;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（四）已响应参加政府采购活动而无故不参加的；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（五）与采购人、其他供应商或者采购代理机构恶意串通的;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（六）向采购人、采购代理机构及评审小组成员行贿或提供其他不正当利益的;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（七）在采购过程中与采购人进行协商磋商的;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（八）不遵守开标现场纪律,扰乱评审现场的;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（九）在有效期内擅自撤销投标（响应文件），影响采购活动继续进行的;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（十）被确定为中标或成交候选供应商后无正当理由放弃中标或成交资格;中标、成交后无正当理由不签订政府采购合同的;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（十一）不按照采购文件规定签订合同，或者与采购人另行签订背离合同实质性内容协议的;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（十二）将中标、成交项目转让给他人，或者违反采购文件规定，将中标、成交项目分包给他人的;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（十三）拒绝履行合同义务的;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（十四）未按合同规定履行合同义务，造成不良后果的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（十五）擅自变更、解除合同的;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（十六）实物配发和定点采购供应商所提供产品或服务价格高于成交价格或承诺的;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（十七）拒绝有关部门监督检查或者提供虚假情况的。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（十八）各级政府采购监管部门认定的其他失信行为。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（十九）在常州市域内一年内两次以上质疑、投诉和信访举报均查无实据的;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（二十）捏造事实或提供虚假质疑、投诉和信访举报材料的。 </w:t>
      </w:r>
      <w:r>
        <w:rPr>
          <w:rFonts w:ascii="宋体" w:hAnsi="宋体"/>
          <w:color w:val="000000"/>
          <w:sz w:val="24"/>
          <w:highlight w:val="none"/>
        </w:rPr>
      </w:r>
      <w:r/>
    </w:p>
    <w:p>
      <w:pPr>
        <w:pStyle w:val="83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（二十一）不配合相关部门调查取证的。</w:t>
      </w:r>
      <w:r>
        <w:rPr>
          <w:rFonts w:ascii="宋体" w:hAnsi="宋体"/>
          <w:color w:val="000000"/>
          <w:sz w:val="24"/>
          <w:highlight w:val="none"/>
        </w:rPr>
      </w:r>
      <w:r/>
    </w:p>
    <w:p>
      <w:pPr>
        <w:pStyle w:val="835"/>
        <w:ind w:firstLine="48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监督科办公室：</w:t>
      </w:r>
      <w:r>
        <w:rPr>
          <w:rFonts w:hint="eastAsia" w:ascii="宋体" w:hAnsi="宋体"/>
          <w:color w:val="000000"/>
          <w:sz w:val="24"/>
          <w:highlight w:val="none"/>
          <w:lang w:eastAsia="zh-CN"/>
        </w:rPr>
        <w:t xml:space="preserve">常州安丰工程项目管理有限公司</w:t>
      </w:r>
      <w:r>
        <w:rPr>
          <w:rFonts w:hint="eastAsia" w:ascii="宋体" w:hAnsi="宋体" w:eastAsia="宋体"/>
          <w:color w:val="000000"/>
          <w:sz w:val="24"/>
          <w:highlight w:val="none"/>
          <w:lang w:eastAsia="zh-CN"/>
        </w:rPr>
      </w:r>
      <w:r/>
    </w:p>
    <w:p>
      <w:pPr>
        <w:pStyle w:val="835"/>
        <w:ind w:firstLine="480"/>
        <w:spacing w:line="440" w:lineRule="exact"/>
        <w:rPr>
          <w:rFonts w:ascii="宋体" w:hAnsi="宋体"/>
          <w:color w:val="000000"/>
          <w:sz w:val="24"/>
          <w:highlight w:val="none"/>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color w:val="000000"/>
          <w:sz w:val="24"/>
          <w:highlight w:val="none"/>
        </w:rPr>
        <w:t xml:space="preserve">投诉监督电话：0519-68952792</w:t>
      </w:r>
      <w:r>
        <w:rPr>
          <w:rFonts w:ascii="宋体" w:hAnsi="宋体"/>
          <w:color w:val="000000"/>
          <w:sz w:val="24"/>
          <w:highlight w:val="none"/>
        </w:rPr>
      </w:r>
      <w:r/>
    </w:p>
    <w:p>
      <w:pPr>
        <w:pStyle w:val="835"/>
        <w:jc w:val="center"/>
        <w:spacing w:line="360" w:lineRule="auto"/>
        <w:rPr>
          <w:rFonts w:ascii="宋体" w:hAnsi="宋体"/>
          <w:b/>
          <w:color w:val="000000"/>
          <w:sz w:val="36"/>
          <w:szCs w:val="36"/>
          <w:highlight w:val="none"/>
        </w:rPr>
        <w:outlineLvl w:val="0"/>
      </w:pPr>
      <w:r/>
      <w:bookmarkStart w:id="591" w:name="_Toc25134"/>
      <w:r>
        <w:rPr>
          <w:rFonts w:ascii="宋体" w:hAnsi="宋体"/>
          <w:b/>
          <w:color w:val="000000"/>
          <w:sz w:val="36"/>
          <w:szCs w:val="36"/>
          <w:highlight w:val="none"/>
        </w:rPr>
        <w:t xml:space="preserve">第三章   </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ascii="宋体" w:hAnsi="宋体"/>
          <w:b/>
          <w:color w:val="000000"/>
          <w:sz w:val="36"/>
          <w:szCs w:val="36"/>
          <w:highlight w:val="none"/>
        </w:rPr>
        <w:t xml:space="preserve">评审</w:t>
      </w:r>
      <w:r>
        <w:rPr>
          <w:rFonts w:hint="eastAsia" w:ascii="宋体" w:hAnsi="宋体"/>
          <w:b/>
          <w:color w:val="000000"/>
          <w:sz w:val="36"/>
          <w:szCs w:val="36"/>
          <w:highlight w:val="none"/>
        </w:rPr>
        <w:t xml:space="preserve">程序、评审</w:t>
      </w:r>
      <w:r>
        <w:rPr>
          <w:rFonts w:ascii="宋体" w:hAnsi="宋体"/>
          <w:b/>
          <w:color w:val="000000"/>
          <w:sz w:val="36"/>
          <w:szCs w:val="36"/>
          <w:highlight w:val="none"/>
        </w:rPr>
        <w:t xml:space="preserve">方法和评审标准</w:t>
      </w:r>
      <w:bookmarkEnd w:id="591"/>
      <w:r/>
      <w:bookmarkStart w:id="592" w:name="_Toc487900382"/>
      <w:r>
        <w:rPr>
          <w:rFonts w:ascii="宋体" w:hAnsi="宋体"/>
          <w:b/>
          <w:color w:val="000000"/>
          <w:sz w:val="36"/>
          <w:szCs w:val="36"/>
          <w:highlight w:val="none"/>
        </w:rPr>
      </w:r>
      <w:r/>
    </w:p>
    <w:p>
      <w:pPr>
        <w:pStyle w:val="837"/>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w:t>
      </w:r>
      <w:r>
        <w:rPr>
          <w:rFonts w:hint="eastAsia" w:ascii="宋体" w:hAnsi="宋体" w:eastAsia="宋体"/>
          <w:color w:val="000000"/>
          <w:sz w:val="24"/>
          <w:szCs w:val="24"/>
          <w:highlight w:val="none"/>
        </w:rPr>
        <w:t xml:space="preserve">评审</w:t>
      </w:r>
      <w:r>
        <w:rPr>
          <w:rFonts w:ascii="宋体" w:hAnsi="宋体" w:eastAsia="宋体"/>
          <w:color w:val="000000"/>
          <w:sz w:val="24"/>
          <w:szCs w:val="24"/>
          <w:highlight w:val="none"/>
        </w:rPr>
        <w:t xml:space="preserve">程序</w:t>
      </w:r>
      <w:r>
        <w:rPr>
          <w:rFonts w:ascii="宋体" w:hAnsi="宋体" w:eastAsia="宋体"/>
          <w:color w:val="000000"/>
          <w:sz w:val="24"/>
          <w:szCs w:val="24"/>
          <w:highlight w:val="none"/>
        </w:rPr>
      </w:r>
      <w:r/>
    </w:p>
    <w:p>
      <w:pPr>
        <w:pStyle w:val="835"/>
        <w:jc w:val="left"/>
        <w:tabs>
          <w:tab w:val="left" w:pos="1080" w:leader="none"/>
        </w:tabs>
        <w:rPr>
          <w:rFonts w:ascii="宋体" w:hAnsi="宋体"/>
          <w:b/>
          <w:color w:val="000000"/>
          <w:sz w:val="24"/>
          <w:highlight w:val="none"/>
        </w:rPr>
      </w:pPr>
      <w:r>
        <w:rPr>
          <w:rFonts w:ascii="宋体" w:hAnsi="宋体"/>
          <w:b/>
          <w:color w:val="000000"/>
          <w:sz w:val="24"/>
          <w:highlight w:val="none"/>
        </w:rPr>
        <w:tab/>
      </w:r>
      <w:r>
        <w:rPr>
          <w:rFonts w:ascii="宋体" w:hAnsi="宋体"/>
          <w:b/>
          <w:color w:val="000000"/>
          <w:sz w:val="24"/>
          <w:highlight w:val="none"/>
        </w:rPr>
      </w:r>
      <w:r/>
    </w:p>
    <w:p>
      <w:pPr>
        <w:pStyle w:val="835"/>
        <w:numPr>
          <w:ilvl w:val="0"/>
          <w:numId w:val="12"/>
        </w:numPr>
        <w:spacing w:line="360" w:lineRule="auto"/>
        <w:tabs>
          <w:tab w:val="left" w:pos="360" w:leader="none"/>
          <w:tab w:val="left" w:pos="900" w:leader="none"/>
        </w:tabs>
        <w:rPr>
          <w:rFonts w:ascii="宋体" w:hAnsi="宋体"/>
          <w:color w:val="000000"/>
          <w:sz w:val="24"/>
          <w:highlight w:val="none"/>
        </w:rPr>
        <w:outlineLvl w:val="1"/>
      </w:pPr>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592"/>
      <w:r/>
      <w:bookmarkStart w:id="593" w:name="_Toc150480779"/>
      <w:r/>
      <w:bookmarkStart w:id="594" w:name="_Toc226337237"/>
      <w:r/>
      <w:bookmarkStart w:id="595" w:name="_Toc151193929"/>
      <w:r/>
      <w:bookmarkStart w:id="596" w:name="_Toc150774641"/>
      <w:r/>
      <w:bookmarkStart w:id="597" w:name="_Toc305158809"/>
      <w:r/>
      <w:bookmarkStart w:id="598" w:name="_Toc264969231"/>
      <w:r/>
      <w:bookmarkStart w:id="599" w:name="_Toc226965731"/>
      <w:r/>
      <w:bookmarkStart w:id="600" w:name="_Toc149720834"/>
      <w:r/>
      <w:bookmarkStart w:id="601" w:name="_Toc226965814"/>
      <w:r/>
      <w:bookmarkStart w:id="602" w:name="_Toc265228379"/>
      <w:r/>
      <w:bookmarkStart w:id="603" w:name="_Toc164608655"/>
      <w:r/>
      <w:bookmarkStart w:id="604" w:name="_Toc127151541"/>
      <w:r/>
      <w:bookmarkStart w:id="605" w:name="_Toc164229236"/>
      <w:r/>
      <w:bookmarkStart w:id="606" w:name="_Toc142311043"/>
      <w:r/>
      <w:bookmarkStart w:id="607" w:name="_Toc151193711"/>
      <w:r/>
      <w:bookmarkStart w:id="608" w:name="_Toc195842906"/>
      <w:r/>
      <w:bookmarkStart w:id="609" w:name="_Toc127161455"/>
      <w:r/>
      <w:bookmarkStart w:id="610" w:name="_Toc164229382"/>
      <w:r/>
      <w:bookmarkStart w:id="611" w:name="_Toc150774746"/>
      <w:r/>
      <w:bookmarkStart w:id="612" w:name="_Toc226309785"/>
      <w:r/>
      <w:bookmarkStart w:id="613" w:name="_Toc150509292"/>
      <w:r/>
      <w:bookmarkStart w:id="614" w:name="_Toc164608810"/>
      <w:r/>
      <w:bookmarkStart w:id="615" w:name="_Toc151193855"/>
      <w:r/>
      <w:bookmarkStart w:id="616" w:name="_Toc151193783"/>
      <w:r/>
      <w:bookmarkStart w:id="617" w:name="_Toc127151742"/>
      <w:r/>
      <w:bookmarkStart w:id="618" w:name="_Toc151190168"/>
      <w:r/>
      <w:bookmarkStart w:id="619" w:name="_Toc151193639"/>
      <w:r/>
      <w:bookmarkStart w:id="620" w:name="_Toc305158883"/>
      <w:r/>
      <w:bookmarkStart w:id="621" w:name="_Toc164351635"/>
      <w:r/>
      <w:bookmarkStart w:id="622" w:name="_Toc353873941"/>
      <w:r/>
      <w:bookmarkStart w:id="623" w:name="_Toc353825551"/>
      <w:r/>
      <w:r/>
      <w:r/>
      <w:r/>
      <w:r/>
      <w:r/>
      <w:r/>
      <w:r/>
      <w:r/>
      <w:r/>
      <w:r/>
      <w:r/>
      <w:r/>
      <w:r/>
      <w:r>
        <w:rPr>
          <w:rFonts w:ascii="宋体" w:hAnsi="宋体"/>
          <w:color w:val="000000"/>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宋体" w:hAnsi="宋体"/>
          <w:color w:val="000000"/>
          <w:sz w:val="24"/>
          <w:highlight w:val="none"/>
        </w:rPr>
        <w:t xml:space="preserve">资格性检查和符合性审查</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color w:val="000000"/>
          <w:sz w:val="24"/>
          <w:highlight w:val="none"/>
        </w:rPr>
        <w:t xml:space="preserve">无效响应</w:t>
      </w:r>
      <w:r>
        <w:rPr>
          <w:rFonts w:ascii="宋体" w:hAnsi="宋体"/>
          <w:color w:val="000000"/>
          <w:sz w:val="24"/>
          <w:highlight w:val="none"/>
        </w:rPr>
        <w:t xml:space="preserve">处理，磋商小组应当告知提交响应文件的供应商。</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《资格性检查要求》中对格式有要求的，除竞争性磋商文件另有规定外，均为“实质性格式”文件。</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1589" w:leader="none"/>
        </w:tabs>
        <w:rPr>
          <w:rFonts w:ascii="宋体" w:hAnsi="宋体"/>
          <w:color w:val="000000"/>
          <w:sz w:val="24"/>
          <w:highlight w:val="none"/>
        </w:rPr>
      </w:pPr>
      <w:r>
        <w:rPr>
          <w:rFonts w:ascii="宋体" w:hAnsi="宋体"/>
          <w:color w:val="000000"/>
          <w:sz w:val="24"/>
          <w:highlight w:val="none"/>
        </w:rPr>
        <w:t xml:space="preserve">《资格性检查要求》见下表：</w:t>
      </w:r>
      <w:r>
        <w:rPr>
          <w:rFonts w:ascii="宋体" w:hAnsi="宋体"/>
          <w:color w:val="000000"/>
          <w:sz w:val="24"/>
          <w:highlight w:val="none"/>
        </w:rPr>
      </w:r>
      <w:r/>
    </w:p>
    <w:p>
      <w:pPr>
        <w:pStyle w:val="835"/>
        <w:ind w:left="1077" w:firstLine="2650"/>
        <w:spacing w:line="360" w:lineRule="auto"/>
        <w:tabs>
          <w:tab w:val="left" w:pos="900" w:leader="none"/>
          <w:tab w:val="left" w:pos="1080" w:leader="none"/>
        </w:tabs>
        <w:rPr>
          <w:rFonts w:ascii="宋体" w:hAnsi="宋体"/>
          <w:b/>
          <w:color w:val="000000"/>
          <w:sz w:val="24"/>
          <w:highlight w:val="none"/>
        </w:rPr>
      </w:pPr>
      <w:r>
        <w:rPr>
          <w:rFonts w:ascii="宋体" w:hAnsi="宋体"/>
          <w:b/>
          <w:color w:val="000000"/>
          <w:sz w:val="24"/>
          <w:highlight w:val="none"/>
        </w:rPr>
        <w:t xml:space="preserve">资格性检查要求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5"/>
        <w:gridCol w:w="4898"/>
        <w:gridCol w:w="1807"/>
      </w:tblGrid>
      <w:tr>
        <w:trPr>
          <w:cantSplit/>
          <w:trHeight w:val="548"/>
          <w:tblHeader/>
        </w:trPr>
        <w:tc>
          <w:tcPr>
            <w:tcW w:w="375" w:type="dxa"/>
            <w:vAlign w:val="center"/>
            <w:textDirection w:val="lrTb"/>
            <w:noWrap w:val="false"/>
          </w:tcPr>
          <w:p>
            <w:pPr>
              <w:pStyle w:val="835"/>
              <w:jc w:val="center"/>
              <w:tabs>
                <w:tab w:val="left" w:pos="1080" w:leader="none"/>
              </w:tabs>
              <w:rPr>
                <w:rFonts w:ascii="宋体" w:hAnsi="宋体"/>
                <w:b/>
                <w:color w:val="000000"/>
                <w:sz w:val="24"/>
                <w:highlight w:val="none"/>
              </w:rPr>
            </w:pPr>
            <w:r/>
            <w:bookmarkStart w:id="638" w:name="_Hlt487972895"/>
            <w:r/>
            <w:bookmarkEnd w:id="638"/>
            <w:r>
              <w:rPr>
                <w:rFonts w:ascii="宋体" w:hAnsi="宋体"/>
                <w:b/>
                <w:color w:val="000000"/>
                <w:sz w:val="24"/>
                <w:highlight w:val="none"/>
              </w:rPr>
              <w:t xml:space="preserve">序号</w:t>
            </w:r>
            <w:r>
              <w:rPr>
                <w:rFonts w:ascii="宋体" w:hAnsi="宋体"/>
                <w:b/>
                <w:color w:val="000000"/>
                <w:sz w:val="24"/>
                <w:highlight w:val="none"/>
              </w:rPr>
            </w:r>
            <w:r/>
          </w:p>
        </w:tc>
        <w:tc>
          <w:tcPr>
            <w:tcW w:w="1014" w:type="dxa"/>
            <w:vAlign w:val="center"/>
            <w:textDirection w:val="lrTb"/>
            <w:noWrap w:val="false"/>
          </w:tcPr>
          <w:p>
            <w:pPr>
              <w:pStyle w:val="835"/>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636" w:type="dxa"/>
            <w:vAlign w:val="center"/>
            <w:textDirection w:val="lrTb"/>
            <w:noWrap w:val="false"/>
          </w:tcPr>
          <w:p>
            <w:pPr>
              <w:pStyle w:val="835"/>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973" w:type="dxa"/>
            <w:vAlign w:val="center"/>
            <w:textDirection w:val="lrTb"/>
            <w:noWrap w:val="false"/>
          </w:tcPr>
          <w:p>
            <w:pPr>
              <w:pStyle w:val="835"/>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具体规定见第一章《采购邀请》</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hint="eastAsia" w:ascii="宋体" w:hAnsi="宋体"/>
                <w:color w:val="000000"/>
                <w:sz w:val="24"/>
                <w:highlight w:val="none"/>
              </w:rPr>
              <w:t xml:space="preserve">供应商资格声明函</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提供了符合</w:t>
            </w:r>
            <w:r>
              <w:rPr>
                <w:rFonts w:hint="eastAsia" w:ascii="宋体" w:hAnsi="宋体"/>
                <w:color w:val="000000"/>
                <w:sz w:val="24"/>
                <w:highlight w:val="none"/>
              </w:rPr>
              <w:t xml:space="preserve">采购</w:t>
            </w:r>
            <w:r>
              <w:rPr>
                <w:rFonts w:ascii="宋体" w:hAnsi="宋体"/>
                <w:color w:val="000000"/>
                <w:sz w:val="24"/>
                <w:highlight w:val="none"/>
              </w:rPr>
              <w:t xml:space="preserve">文件要求的《</w:t>
            </w:r>
            <w:r>
              <w:rPr>
                <w:rFonts w:hint="eastAsia" w:ascii="宋体" w:hAnsi="宋体"/>
                <w:color w:val="000000"/>
                <w:sz w:val="24"/>
                <w:highlight w:val="none"/>
              </w:rPr>
              <w:t xml:space="preserve">供应商资格声明函</w:t>
            </w:r>
            <w:r>
              <w:rPr>
                <w:rFonts w:ascii="宋体" w:hAnsi="宋体"/>
                <w:color w:val="000000"/>
                <w:sz w:val="24"/>
                <w:highlight w:val="none"/>
              </w:rPr>
              <w:t xml:space="preserve">》。</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供应商信用记录</w:t>
            </w:r>
            <w:r>
              <w:rPr>
                <w:rFonts w:ascii="宋体" w:hAnsi="宋体"/>
                <w:color w:val="000000"/>
                <w:sz w:val="24"/>
                <w:highlight w:val="none"/>
              </w:rPr>
            </w:r>
            <w:r/>
          </w:p>
        </w:tc>
        <w:tc>
          <w:tcPr>
            <w:tcW w:w="2636" w:type="dxa"/>
            <w:vAlign w:val="center"/>
            <w:textDirection w:val="lrTb"/>
            <w:noWrap w:val="false"/>
          </w:tcPr>
          <w:p>
            <w:pPr>
              <w:pStyle w:val="835"/>
              <w:jc w:val="left"/>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查询渠道：信用中国网站和中国政府采购网（www.creditchina.gov.cn、www.ccgp.gov.cn）；</w:t>
            </w:r>
            <w:r>
              <w:rPr>
                <w:rFonts w:ascii="宋体" w:hAnsi="宋体"/>
                <w:color w:val="000000"/>
                <w:sz w:val="24"/>
                <w:highlight w:val="none"/>
              </w:rPr>
            </w:r>
            <w:r/>
          </w:p>
          <w:p>
            <w:pPr>
              <w:pStyle w:val="835"/>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截止时点：提交响应文件截止时间以后、</w:t>
            </w:r>
            <w:r>
              <w:rPr>
                <w:rFonts w:hint="eastAsia" w:ascii="宋体" w:hAnsi="宋体"/>
                <w:color w:val="000000"/>
                <w:sz w:val="24"/>
                <w:highlight w:val="none"/>
              </w:rPr>
              <w:t xml:space="preserve">资格审查阶段采购人或采购代理机构</w:t>
            </w:r>
            <w:r>
              <w:rPr>
                <w:rFonts w:ascii="宋体" w:hAnsi="宋体"/>
                <w:color w:val="000000"/>
                <w:sz w:val="24"/>
                <w:highlight w:val="none"/>
              </w:rPr>
              <w:t xml:space="preserve">的实际查询时间；</w:t>
            </w:r>
            <w:r>
              <w:rPr>
                <w:rFonts w:ascii="宋体" w:hAnsi="宋体"/>
                <w:color w:val="000000"/>
                <w:sz w:val="24"/>
                <w:highlight w:val="none"/>
              </w:rPr>
            </w:r>
            <w:r/>
          </w:p>
          <w:p>
            <w:pPr>
              <w:pStyle w:val="835"/>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信用信息的使用原则：经认定的被列入失信被执行人、重大税收违法案件当事人名单、政府采购严重违法失信行为记录名单的供应商，其</w:t>
            </w:r>
            <w:r>
              <w:rPr>
                <w:rFonts w:ascii="宋体" w:hAnsi="宋体"/>
                <w:b/>
                <w:color w:val="000000"/>
                <w:sz w:val="24"/>
                <w:highlight w:val="none"/>
              </w:rPr>
              <w:t xml:space="preserve">响应无效</w:t>
            </w:r>
            <w:r>
              <w:rPr>
                <w:rFonts w:ascii="宋体" w:hAnsi="宋体"/>
                <w:color w:val="000000"/>
                <w:sz w:val="24"/>
                <w:highlight w:val="none"/>
              </w:rPr>
              <w:t xml:space="preserve">。联合体形式响应的，联合体成员存在不良信用记录，视同联合体存在不良信用记录。</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无须供应商提供，由采购人查询。</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具体要求见第一章《采购邀请》</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详见采购文件</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中小企业声明函</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bCs/>
                <w:color w:val="000000"/>
                <w:sz w:val="24"/>
                <w:highlight w:val="none"/>
              </w:rPr>
            </w:pPr>
            <w:r>
              <w:rPr>
                <w:rFonts w:hint="eastAsia" w:ascii="宋体" w:hAnsi="宋体"/>
                <w:bCs/>
                <w:color w:val="000000"/>
                <w:sz w:val="24"/>
                <w:highlight w:val="none"/>
              </w:rPr>
              <w:t xml:space="preserve">1、供应商单独参与磋商的，应提供中小企业声明函；如为监狱企业或残疾人福利性单位，不必提供中小企业声明函，但须按注1或注2要求提供证明材料。</w:t>
            </w:r>
            <w:r>
              <w:rPr>
                <w:rFonts w:ascii="宋体" w:hAnsi="宋体"/>
                <w:bCs/>
                <w:color w:val="000000"/>
                <w:sz w:val="24"/>
                <w:highlight w:val="none"/>
              </w:rPr>
            </w:r>
            <w:r/>
          </w:p>
          <w:p>
            <w:pPr>
              <w:pStyle w:val="835"/>
              <w:tabs>
                <w:tab w:val="left" w:pos="1080" w:leader="none"/>
              </w:tabs>
              <w:rPr>
                <w:rFonts w:ascii="宋体" w:hAnsi="宋体"/>
                <w:bCs/>
                <w:color w:val="000000"/>
                <w:sz w:val="24"/>
                <w:highlight w:val="none"/>
              </w:rPr>
            </w:pPr>
            <w:r>
              <w:rPr>
                <w:rFonts w:hint="eastAsia" w:ascii="宋体" w:hAnsi="宋体"/>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bCs/>
                <w:color w:val="000000"/>
                <w:sz w:val="24"/>
                <w:highlight w:val="none"/>
              </w:rPr>
            </w:r>
            <w:r/>
          </w:p>
          <w:p>
            <w:pPr>
              <w:pStyle w:val="835"/>
              <w:tabs>
                <w:tab w:val="left" w:pos="1080" w:leader="none"/>
              </w:tabs>
              <w:rPr>
                <w:rFonts w:ascii="宋体" w:hAnsi="宋体"/>
                <w:bCs/>
                <w:color w:val="000000"/>
                <w:sz w:val="24"/>
                <w:highlight w:val="none"/>
              </w:rPr>
            </w:pPr>
            <w:r>
              <w:rPr>
                <w:rFonts w:hint="eastAsia" w:ascii="宋体" w:hAnsi="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bCs/>
                <w:color w:val="000000"/>
                <w:sz w:val="24"/>
                <w:highlight w:val="none"/>
              </w:rPr>
            </w:r>
            <w:r/>
          </w:p>
          <w:p>
            <w:pPr>
              <w:pStyle w:val="835"/>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注2：残疾人福利性单位须按磋商文件要求提供《残疾人福利性单位声明函》。</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格式见《响应文件格式》</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2-2</w:t>
            </w:r>
            <w:r>
              <w:rPr>
                <w:rFonts w:hint="eastAsia"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hint="eastAsia" w:ascii="宋体" w:hAnsi="宋体"/>
                <w:color w:val="000000"/>
                <w:sz w:val="24"/>
                <w:highlight w:val="none"/>
              </w:rPr>
              <w:t xml:space="preserve">复印件加盖公章（</w:t>
            </w:r>
            <w:r>
              <w:rPr>
                <w:rFonts w:ascii="宋体" w:hAnsi="宋体"/>
                <w:color w:val="000000"/>
                <w:sz w:val="24"/>
                <w:highlight w:val="none"/>
              </w:rPr>
              <w:t xml:space="preserve">详见采购文件，</w:t>
            </w:r>
            <w:r>
              <w:rPr>
                <w:rFonts w:hint="eastAsia" w:ascii="宋体" w:hAnsi="宋体"/>
                <w:color w:val="000000"/>
                <w:sz w:val="24"/>
                <w:highlight w:val="none"/>
              </w:rPr>
              <w:t xml:space="preserve">提供有效证明材料加盖公章）</w:t>
            </w:r>
            <w:r>
              <w:rPr>
                <w:rFonts w:ascii="宋体" w:hAnsi="宋体"/>
                <w:color w:val="000000"/>
                <w:sz w:val="24"/>
                <w:highlight w:val="none"/>
              </w:rPr>
            </w:r>
            <w:r/>
          </w:p>
        </w:tc>
      </w:tr>
      <w:tr>
        <w:trPr>
          <w:cantSplit/>
          <w:trHeight w:val="9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详见采购文件</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hint="eastAsia" w:ascii="宋体" w:hAnsi="宋体"/>
                <w:bCs/>
                <w:color w:val="000000"/>
                <w:sz w:val="24"/>
                <w:highlight w:val="none"/>
              </w:rPr>
            </w:pPr>
            <w:r>
              <w:rPr>
                <w:rFonts w:hint="eastAsia" w:ascii="宋体" w:hAnsi="宋体"/>
                <w:bCs/>
                <w:color w:val="000000"/>
                <w:sz w:val="24"/>
                <w:highlight w:val="none"/>
              </w:rPr>
              <w:t xml:space="preserve">是否接受联合体响应</w:t>
            </w:r>
            <w:r>
              <w:rPr>
                <w:rFonts w:hint="eastAsia" w:ascii="宋体" w:hAnsi="宋体"/>
                <w:bCs/>
                <w:color w:val="000000"/>
                <w:sz w:val="24"/>
                <w:highlight w:val="none"/>
              </w:rPr>
            </w:r>
            <w:r/>
          </w:p>
        </w:tc>
        <w:tc>
          <w:tcPr>
            <w:tcW w:w="2636" w:type="dxa"/>
            <w:vAlign w:val="center"/>
            <w:textDirection w:val="lrTb"/>
            <w:noWrap w:val="false"/>
          </w:tcPr>
          <w:p>
            <w:pPr>
              <w:pStyle w:val="835"/>
              <w:tabs>
                <w:tab w:val="left" w:pos="1080" w:leader="none"/>
              </w:tabs>
              <w:rPr>
                <w:rFonts w:hint="eastAsia" w:ascii="宋体" w:hAnsi="宋体"/>
                <w:bCs/>
                <w:color w:val="000000"/>
                <w:sz w:val="24"/>
                <w:highlight w:val="none"/>
              </w:rPr>
            </w:pPr>
            <w:r>
              <w:rPr>
                <w:rFonts w:ascii="宋体" w:hAnsi="宋体"/>
                <w:color w:val="000000"/>
                <w:sz w:val="24"/>
                <w:highlight w:val="none"/>
              </w:rPr>
              <w:t xml:space="preserve">见第一章《采购邀请》</w:t>
            </w:r>
            <w:r>
              <w:rPr>
                <w:rFonts w:hint="eastAsia" w:ascii="宋体" w:hAnsi="宋体"/>
                <w:bCs/>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20"/>
        </w:trPr>
        <w:tc>
          <w:tcPr>
            <w:tcW w:w="375" w:type="dxa"/>
            <w:vAlign w:val="center"/>
            <w:textDirection w:val="lrTb"/>
            <w:noWrap w:val="false"/>
          </w:tcPr>
          <w:p>
            <w:pPr>
              <w:pStyle w:val="835"/>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1014"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2636" w:type="dxa"/>
            <w:vAlign w:val="center"/>
            <w:textDirection w:val="lrTb"/>
            <w:noWrap w:val="false"/>
          </w:tcPr>
          <w:p>
            <w:pPr>
              <w:pStyle w:val="835"/>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973" w:type="dxa"/>
            <w:vAlign w:val="center"/>
            <w:textDirection w:val="lrTb"/>
            <w:noWrap w:val="false"/>
          </w:tcPr>
          <w:p>
            <w:pPr>
              <w:pStyle w:val="835"/>
              <w:tabs>
                <w:tab w:val="left" w:pos="1080" w:leader="none"/>
              </w:tabs>
              <w:rPr>
                <w:rFonts w:ascii="宋体" w:hAnsi="宋体"/>
                <w:color w:val="000000"/>
                <w:sz w:val="24"/>
                <w:highlight w:val="none"/>
              </w:rPr>
            </w:pPr>
            <w:r>
              <w:rPr>
                <w:rFonts w:hint="eastAsia" w:ascii="宋体" w:hAnsi="宋体"/>
                <w:color w:val="000000"/>
                <w:sz w:val="24"/>
                <w:highlight w:val="none"/>
              </w:rPr>
              <w:t xml:space="preserve">复印件加盖公章（</w:t>
            </w:r>
            <w:r>
              <w:rPr>
                <w:rFonts w:ascii="宋体" w:hAnsi="宋体"/>
                <w:color w:val="000000"/>
                <w:sz w:val="24"/>
                <w:highlight w:val="none"/>
              </w:rPr>
              <w:t xml:space="preserve">详见采购文件，</w:t>
            </w:r>
            <w:r>
              <w:rPr>
                <w:rFonts w:hint="eastAsia" w:ascii="宋体" w:hAnsi="宋体"/>
                <w:color w:val="000000"/>
                <w:sz w:val="24"/>
                <w:highlight w:val="none"/>
              </w:rPr>
              <w:t xml:space="preserve">提供有效证明材料加盖公章）</w:t>
            </w:r>
            <w:r>
              <w:rPr>
                <w:rFonts w:ascii="宋体" w:hAnsi="宋体"/>
                <w:color w:val="000000"/>
                <w:sz w:val="24"/>
                <w:highlight w:val="none"/>
              </w:rPr>
            </w:r>
            <w:r/>
          </w:p>
        </w:tc>
      </w:tr>
    </w:tbl>
    <w:p>
      <w:pPr>
        <w:pStyle w:val="83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35"/>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《符合性审查要求》见下表：</w:t>
      </w:r>
      <w:r>
        <w:rPr>
          <w:rFonts w:ascii="宋体" w:hAnsi="宋体"/>
          <w:color w:val="000000"/>
          <w:sz w:val="24"/>
          <w:highlight w:val="none"/>
        </w:rPr>
      </w:r>
      <w:r/>
    </w:p>
    <w:p>
      <w:pPr>
        <w:pStyle w:val="835"/>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符合性审查要求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35"/>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76" w:type="dxa"/>
            <w:vAlign w:val="center"/>
            <w:textDirection w:val="lrTb"/>
            <w:noWrap w:val="false"/>
          </w:tcPr>
          <w:p>
            <w:pPr>
              <w:pStyle w:val="835"/>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3620" w:type="dxa"/>
            <w:vAlign w:val="center"/>
            <w:textDirection w:val="lrTb"/>
            <w:noWrap w:val="false"/>
          </w:tcPr>
          <w:p>
            <w:pPr>
              <w:pStyle w:val="835"/>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响应函、</w:t>
            </w:r>
            <w:r>
              <w:rPr>
                <w:rFonts w:hint="eastAsia" w:ascii="宋体" w:hAnsi="宋体"/>
                <w:color w:val="000000"/>
                <w:sz w:val="24"/>
                <w:highlight w:val="none"/>
              </w:rPr>
              <w:t xml:space="preserve">法定代表人资格证明书</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按磋商文件要求</w:t>
            </w:r>
            <w:r>
              <w:rPr>
                <w:rFonts w:ascii="宋体" w:hAnsi="宋体"/>
                <w:b/>
                <w:bCs/>
                <w:color w:val="000000"/>
                <w:sz w:val="24"/>
                <w:highlight w:val="none"/>
              </w:rPr>
              <w:t xml:space="preserve">提供</w:t>
            </w:r>
            <w:r>
              <w:rPr>
                <w:rFonts w:hint="eastAsia" w:ascii="宋体" w:hAnsi="宋体"/>
                <w:b/>
                <w:bCs/>
                <w:color w:val="000000"/>
                <w:sz w:val="24"/>
                <w:highlight w:val="none"/>
              </w:rPr>
              <w:t xml:space="preserve">响应函、</w:t>
            </w:r>
            <w:r>
              <w:rPr>
                <w:rFonts w:hint="eastAsia" w:ascii="宋体" w:hAnsi="宋体"/>
                <w:b/>
                <w:bCs/>
                <w:color w:val="000000"/>
                <w:sz w:val="24"/>
                <w:highlight w:val="none"/>
              </w:rPr>
              <w:t xml:space="preserve">法定代表人资格证明书</w:t>
            </w:r>
            <w:r>
              <w:rPr>
                <w:rFonts w:ascii="宋体" w:hAnsi="宋体"/>
                <w:color w:val="000000"/>
                <w:sz w:val="24"/>
                <w:highlight w:val="none"/>
              </w:rPr>
              <w:t xml:space="preserve">；</w:t>
            </w:r>
            <w:r>
              <w:rPr>
                <w:rFonts w:ascii="宋体" w:hAnsi="宋体"/>
                <w:color w:val="000000"/>
                <w:sz w:val="24"/>
                <w:highlight w:val="none"/>
              </w:rPr>
              <w:t xml:space="preserve">格式见《响应文件格式》</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响应完整性</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将一个采购包中的内容拆开响应；</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响应报价</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响应报价</w:t>
            </w:r>
            <w:r>
              <w:rPr>
                <w:rFonts w:hint="eastAsia" w:ascii="宋体" w:hAnsi="宋体"/>
                <w:color w:val="000000"/>
                <w:sz w:val="24"/>
                <w:highlight w:val="none"/>
              </w:rPr>
              <w:t xml:space="preserve">未</w:t>
            </w:r>
            <w:r>
              <w:rPr>
                <w:rFonts w:ascii="宋体" w:hAnsi="宋体"/>
                <w:color w:val="000000"/>
                <w:sz w:val="24"/>
                <w:highlight w:val="none"/>
              </w:rPr>
              <w:t xml:space="preserve">超过磋商文件中规定的项目/采购包预算金额或者项目/采购包最高限价</w:t>
            </w:r>
            <w:r>
              <w:rPr>
                <w:rFonts w:ascii="宋体" w:hAnsi="宋体"/>
                <w:color w:val="000000"/>
                <w:sz w:val="24"/>
                <w:highlight w:val="none"/>
              </w:rPr>
              <w:t xml:space="preserve">；</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出现可选择性或可调整的报价（磋商文件另有规定的除外）</w:t>
            </w:r>
            <w:r>
              <w:rPr>
                <w:rFonts w:ascii="宋体" w:hAnsi="宋体"/>
                <w:color w:val="000000"/>
                <w:sz w:val="24"/>
                <w:highlight w:val="none"/>
              </w:rPr>
              <w:t xml:space="preserve">；</w:t>
            </w:r>
            <w:r>
              <w:rPr>
                <w:rFonts w:hint="eastAsia" w:ascii="宋体" w:hAnsi="宋体"/>
                <w:b/>
                <w:color w:val="000000"/>
                <w:sz w:val="24"/>
                <w:highlight w:val="none"/>
              </w:rPr>
              <w:t xml:space="preserve">提供《分项报价表》</w:t>
            </w:r>
            <w:r>
              <w:rPr>
                <w:rFonts w:hint="eastAsia" w:ascii="宋体" w:hAnsi="宋体"/>
                <w:color w:val="000000"/>
                <w:sz w:val="24"/>
                <w:highlight w:val="none"/>
              </w:rPr>
              <w:t xml:space="preserve">，</w:t>
            </w:r>
            <w:r>
              <w:rPr>
                <w:rFonts w:ascii="宋体" w:hAnsi="宋体"/>
                <w:color w:val="000000"/>
                <w:sz w:val="24"/>
                <w:highlight w:val="none"/>
              </w:rPr>
              <w:t xml:space="preserve">格式见《响应文件格式》</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响应有效期</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响应文件中承诺的响应有效期</w:t>
            </w:r>
            <w:r>
              <w:rPr>
                <w:rFonts w:hint="eastAsia" w:ascii="宋体" w:hAnsi="宋体"/>
                <w:color w:val="000000"/>
                <w:sz w:val="24"/>
                <w:highlight w:val="none"/>
              </w:rPr>
              <w:t xml:space="preserve">满足</w:t>
            </w:r>
            <w:r>
              <w:rPr>
                <w:rFonts w:ascii="宋体" w:hAnsi="宋体"/>
                <w:color w:val="000000"/>
                <w:sz w:val="24"/>
                <w:highlight w:val="none"/>
              </w:rPr>
              <w:t xml:space="preserve">磋商文件中载明的响应有效期的；</w:t>
            </w:r>
            <w:r>
              <w:rPr>
                <w:rFonts w:hint="eastAsia" w:ascii="宋体" w:hAnsi="宋体"/>
                <w:b/>
                <w:color w:val="000000"/>
                <w:sz w:val="24"/>
                <w:highlight w:val="none"/>
              </w:rPr>
              <w:t xml:space="preserve">提供承诺书</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按照磋商文件要求签署、加盖公章的；</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磋商文件</w:t>
            </w:r>
            <w:r>
              <w:rPr>
                <w:rFonts w:hint="eastAsia" w:ascii="宋体" w:hAnsi="宋体"/>
                <w:color w:val="000000"/>
                <w:sz w:val="24"/>
                <w:highlight w:val="none"/>
              </w:rPr>
              <w:t xml:space="preserve">要求提供；除前面已提供的实质性格式文件以外，</w:t>
            </w:r>
            <w:r>
              <w:rPr>
                <w:rFonts w:hint="eastAsia" w:ascii="宋体" w:hAnsi="宋体"/>
                <w:b/>
                <w:color w:val="000000"/>
                <w:sz w:val="24"/>
                <w:highlight w:val="none"/>
              </w:rPr>
              <w:t xml:space="preserve">还需提供：合同条款偏离表，采购需求偏离表</w:t>
            </w:r>
            <w:r>
              <w:rPr>
                <w:rFonts w:hint="eastAsia" w:ascii="宋体" w:hAnsi="宋体"/>
                <w:color w:val="000000"/>
                <w:sz w:val="24"/>
                <w:highlight w:val="none"/>
              </w:rPr>
              <w:t xml:space="preserve">，</w:t>
            </w:r>
            <w:r>
              <w:rPr>
                <w:rFonts w:ascii="宋体" w:hAnsi="宋体"/>
                <w:color w:val="000000"/>
                <w:sz w:val="24"/>
                <w:highlight w:val="none"/>
              </w:rPr>
              <w:t xml:space="preserve">格式见《响应文件格式》</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分包承担主体具备《供应商须知资料表》载明的资质条件</w:t>
            </w:r>
            <w:r>
              <w:rPr>
                <w:rFonts w:hint="eastAsia" w:ascii="宋体" w:hAnsi="宋体"/>
                <w:color w:val="000000"/>
                <w:sz w:val="24"/>
                <w:highlight w:val="none"/>
              </w:rPr>
              <w:t xml:space="preserve">且</w:t>
            </w:r>
            <w:r>
              <w:rPr>
                <w:rFonts w:ascii="宋体" w:hAnsi="宋体"/>
                <w:b/>
                <w:bCs/>
                <w:color w:val="000000"/>
                <w:sz w:val="24"/>
                <w:highlight w:val="none"/>
              </w:rPr>
              <w:t xml:space="preserve">提供</w:t>
            </w:r>
            <w:r>
              <w:rPr>
                <w:rFonts w:hint="eastAsia" w:ascii="宋体" w:hAnsi="宋体"/>
                <w:b/>
                <w:bCs/>
                <w:color w:val="000000"/>
                <w:sz w:val="24"/>
                <w:highlight w:val="none"/>
              </w:rPr>
              <w:t xml:space="preserve">了</w:t>
            </w:r>
            <w:r>
              <w:rPr>
                <w:rFonts w:ascii="宋体" w:hAnsi="宋体"/>
                <w:b/>
                <w:bCs/>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835"/>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按磋商文件规定签订并</w:t>
            </w:r>
            <w:r>
              <w:rPr>
                <w:rFonts w:ascii="宋体" w:hAnsi="宋体"/>
                <w:b/>
                <w:bCs/>
                <w:color w:val="000000"/>
                <w:sz w:val="24"/>
                <w:highlight w:val="none"/>
              </w:rPr>
              <w:t xml:space="preserve">提供分包意向协议原件的电子件</w:t>
            </w:r>
            <w:r>
              <w:rPr>
                <w:rFonts w:ascii="宋体" w:hAnsi="宋体"/>
                <w:color w:val="000000"/>
                <w:sz w:val="24"/>
                <w:highlight w:val="none"/>
              </w:rPr>
              <w:t xml:space="preserve">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，或响应文件报价出现前后不一致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，供应商对修正后的报价予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835"/>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国家有关部门对供应商的响应产品有强制性规定或要求的（如相应技术、安全、节能和环保等），</w:t>
            </w:r>
            <w:r>
              <w:rPr>
                <w:rFonts w:hint="eastAsia" w:ascii="宋体" w:hAnsi="宋体"/>
                <w:b/>
                <w:color w:val="000000"/>
                <w:sz w:val="24"/>
                <w:highlight w:val="none"/>
              </w:rPr>
              <w:t xml:space="preserve">如有下列情形的，</w:t>
            </w:r>
            <w:r>
              <w:rPr>
                <w:rFonts w:ascii="宋体" w:hAnsi="宋体"/>
                <w:b/>
                <w:bCs/>
                <w:color w:val="000000"/>
                <w:sz w:val="24"/>
                <w:highlight w:val="none"/>
              </w:rPr>
              <w:t xml:space="preserve">供应商的响应产品</w:t>
            </w:r>
            <w:r>
              <w:rPr>
                <w:rFonts w:hint="eastAsia" w:ascii="宋体" w:hAnsi="宋体"/>
                <w:b/>
                <w:bCs/>
                <w:color w:val="000000"/>
                <w:sz w:val="24"/>
                <w:highlight w:val="none"/>
              </w:rPr>
              <w:t xml:space="preserve">应</w:t>
            </w:r>
            <w:r>
              <w:rPr>
                <w:rFonts w:ascii="宋体" w:hAnsi="宋体"/>
                <w:b/>
                <w:bCs/>
                <w:color w:val="000000"/>
                <w:sz w:val="24"/>
                <w:highlight w:val="none"/>
              </w:rPr>
              <w:t xml:space="preserve">符合相应规定或要求</w:t>
            </w:r>
            <w:r>
              <w:rPr>
                <w:rFonts w:hint="eastAsia" w:ascii="宋体" w:hAnsi="宋体"/>
                <w:b/>
                <w:bCs/>
                <w:color w:val="000000"/>
                <w:sz w:val="24"/>
                <w:highlight w:val="none"/>
              </w:rPr>
              <w:t xml:space="preserve">，并提供证明文件电子件</w:t>
            </w:r>
            <w:r>
              <w:rPr>
                <w:rFonts w:hint="eastAsia" w:ascii="宋体" w:hAnsi="宋体"/>
                <w:color w:val="000000"/>
                <w:sz w:val="24"/>
                <w:highlight w:val="none"/>
              </w:rPr>
              <w:t xml:space="preserve">：</w:t>
            </w:r>
            <w:r>
              <w:rPr>
                <w:rFonts w:ascii="宋体" w:hAnsi="宋体"/>
                <w:color w:val="000000"/>
                <w:sz w:val="24"/>
                <w:highlight w:val="none"/>
              </w:rPr>
            </w:r>
            <w:r/>
          </w:p>
          <w:p>
            <w:pPr>
              <w:pStyle w:val="835"/>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color w:val="000000"/>
                <w:sz w:val="24"/>
                <w:highlight w:val="none"/>
              </w:rPr>
            </w:r>
            <w:r/>
          </w:p>
          <w:p>
            <w:pPr>
              <w:pStyle w:val="835"/>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响应产品如涉及计算机信息系统安全专用产品的，须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835"/>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响应产品如有属于开展国家信息安全产品认证产品范围的，须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835"/>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3</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4</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串通响应</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不存在《政府采购货物和服务招标响应管理办法》视为供应商串通响应的情形：（一）不同供应商的响应文件由同一单位或者个人编制（包含系统判定使用同一</w:t>
            </w:r>
            <w:r>
              <w:rPr>
                <w:rFonts w:ascii="宋体" w:hAnsi="宋体"/>
                <w:color w:val="000000"/>
                <w:sz w:val="24"/>
                <w:highlight w:val="none"/>
              </w:rPr>
              <w:t xml:space="preserve">机器注册码</w:t>
            </w:r>
            <w:r>
              <w:rPr>
                <w:rFonts w:hint="eastAsia" w:ascii="宋体" w:hAnsi="宋体"/>
                <w:color w:val="000000"/>
                <w:sz w:val="24"/>
                <w:highlight w:val="none"/>
              </w:rPr>
              <w:t xml:space="preserve">的计算机制作电子响应文件的情形）；（二）不同供应商委托同一单位或者个人办理响应事宜（包含系统判定使用同一</w:t>
            </w:r>
            <w:r>
              <w:rPr>
                <w:rFonts w:ascii="宋体" w:hAnsi="宋体"/>
                <w:color w:val="000000"/>
                <w:sz w:val="24"/>
                <w:highlight w:val="none"/>
              </w:rPr>
              <w:t xml:space="preserve">机器注册码</w:t>
            </w:r>
            <w:r>
              <w:rPr>
                <w:rFonts w:hint="eastAsia" w:ascii="宋体" w:hAnsi="宋体"/>
                <w:color w:val="000000"/>
                <w:sz w:val="24"/>
                <w:highlight w:val="none"/>
              </w:rPr>
              <w:t xml:space="preserve">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5</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响应文件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供应商、响应文件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w:t>
            </w:r>
            <w:r>
              <w:rPr>
                <w:rFonts w:hint="eastAsia" w:ascii="宋体" w:hAnsi="宋体"/>
                <w:color w:val="000000"/>
                <w:sz w:val="24"/>
                <w:highlight w:val="none"/>
              </w:rPr>
              <w:t xml:space="preserve">法律法规</w:t>
            </w:r>
            <w:r>
              <w:rPr>
                <w:rFonts w:ascii="宋体" w:hAnsi="宋体"/>
                <w:color w:val="000000"/>
                <w:sz w:val="24"/>
                <w:highlight w:val="none"/>
              </w:rPr>
              <w:t xml:space="preserve">和磋商文件规定的其他无效情形。</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835"/>
              <w:jc w:val="center"/>
              <w:widowControl/>
              <w:rPr>
                <w:rFonts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r>
            <w:r/>
          </w:p>
        </w:tc>
        <w:tc>
          <w:tcPr>
            <w:tcW w:w="976" w:type="dxa"/>
            <w:vAlign w:val="center"/>
            <w:textDirection w:val="lrTb"/>
            <w:noWrap w:val="false"/>
          </w:tcPr>
          <w:p>
            <w:pPr>
              <w:pStyle w:val="835"/>
              <w:jc w:val="left"/>
              <w:widowControl/>
              <w:rPr>
                <w:rFonts w:ascii="宋体" w:hAnsi="宋体"/>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rFonts w:hint="eastAsia" w:ascii="宋体" w:hAnsi="宋体" w:cs="Segoe UI Symbol"/>
                <w:color w:val="000000"/>
                <w:sz w:val="24"/>
                <w:highlight w:val="none"/>
              </w:rPr>
              <w:t xml:space="preserve">（</w:t>
            </w:r>
            <w:r>
              <w:rPr>
                <w:rFonts w:ascii="宋体" w:hAnsi="宋体" w:cs="Segoe UI Symbol"/>
                <w:color w:val="000000"/>
                <w:sz w:val="24"/>
                <w:highlight w:val="none"/>
              </w:rPr>
              <w:t xml:space="preserve">★</w:t>
            </w:r>
            <w:r>
              <w:rPr>
                <w:rFonts w:ascii="宋体" w:hAnsi="宋体"/>
                <w:color w:val="000000"/>
                <w:sz w:val="24"/>
                <w:highlight w:val="none"/>
              </w:rPr>
              <w:t xml:space="preserve">号</w:t>
            </w:r>
            <w:r>
              <w:rPr>
                <w:rFonts w:hint="eastAsia" w:ascii="宋体" w:hAnsi="宋体"/>
                <w:color w:val="000000"/>
                <w:sz w:val="24"/>
                <w:highlight w:val="none"/>
              </w:rPr>
              <w:t xml:space="preserve">条款）</w:t>
            </w:r>
            <w:r>
              <w:rPr>
                <w:rFonts w:ascii="宋体" w:hAnsi="宋体"/>
                <w:color w:val="000000"/>
                <w:sz w:val="24"/>
                <w:highlight w:val="none"/>
              </w:rPr>
              <w:t xml:space="preserve">响应</w:t>
            </w:r>
            <w:r>
              <w:rPr>
                <w:rFonts w:ascii="宋体" w:hAnsi="宋体"/>
                <w:color w:val="000000"/>
                <w:sz w:val="24"/>
                <w:highlight w:val="none"/>
              </w:rPr>
            </w:r>
            <w:r/>
          </w:p>
        </w:tc>
        <w:tc>
          <w:tcPr>
            <w:tcW w:w="3620" w:type="dxa"/>
            <w:vAlign w:val="center"/>
            <w:textDirection w:val="lrTb"/>
            <w:noWrap w:val="false"/>
          </w:tcPr>
          <w:p>
            <w:pPr>
              <w:pStyle w:val="835"/>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rFonts w:hint="eastAsia" w:ascii="宋体" w:hAnsi="宋体" w:cs="Segoe UI Symbol"/>
                <w:color w:val="000000"/>
                <w:sz w:val="24"/>
                <w:highlight w:val="none"/>
              </w:rPr>
              <w:t xml:space="preserve">（</w:t>
            </w:r>
            <w:r>
              <w:rPr>
                <w:rFonts w:ascii="宋体" w:hAnsi="宋体" w:cs="Segoe UI Symbol"/>
                <w:color w:val="000000"/>
                <w:sz w:val="24"/>
                <w:highlight w:val="none"/>
              </w:rPr>
              <w:t xml:space="preserve">★</w:t>
            </w:r>
            <w:r>
              <w:rPr>
                <w:rFonts w:ascii="宋体" w:hAnsi="宋体"/>
                <w:color w:val="000000"/>
                <w:sz w:val="24"/>
                <w:highlight w:val="none"/>
              </w:rPr>
              <w:t xml:space="preserve">号</w:t>
            </w:r>
            <w:r>
              <w:rPr>
                <w:rFonts w:hint="eastAsia" w:ascii="宋体" w:hAnsi="宋体"/>
                <w:color w:val="000000"/>
                <w:sz w:val="24"/>
                <w:highlight w:val="none"/>
              </w:rPr>
              <w:t xml:space="preserve">条款）</w:t>
            </w:r>
            <w:r>
              <w:rPr>
                <w:rFonts w:ascii="宋体" w:hAnsi="宋体"/>
                <w:color w:val="000000"/>
                <w:sz w:val="24"/>
                <w:highlight w:val="none"/>
              </w:rPr>
              <w:t xml:space="preserve">要求的；</w:t>
            </w:r>
            <w:r>
              <w:rPr>
                <w:rFonts w:hint="eastAsia" w:ascii="宋体" w:hAnsi="宋体"/>
                <w:b/>
                <w:color w:val="000000"/>
                <w:sz w:val="24"/>
                <w:highlight w:val="none"/>
              </w:rPr>
              <w:t xml:space="preserve">如有的，根据下面列出的实质性条款，按照序号逐项提供相关证明材料；</w:t>
            </w:r>
            <w:r>
              <w:rPr>
                <w:rFonts w:hint="eastAsia" w:ascii="宋体" w:hAnsi="宋体"/>
                <w:color w:val="000000"/>
                <w:sz w:val="24"/>
                <w:highlight w:val="none"/>
              </w:rPr>
              <w:t xml:space="preserve">如没有的，则无需供应商提供材料。</w:t>
            </w:r>
            <w:r>
              <w:rPr>
                <w:rFonts w:ascii="宋体" w:hAnsi="宋体"/>
                <w:color w:val="000000"/>
                <w:sz w:val="24"/>
                <w:highlight w:val="none"/>
              </w:rPr>
            </w:r>
            <w:r/>
          </w:p>
        </w:tc>
      </w:tr>
    </w:tbl>
    <w:p>
      <w:pPr>
        <w:pStyle w:val="868"/>
        <w:tabs>
          <w:tab w:val="left" w:pos="567" w:leader="none"/>
        </w:tabs>
        <w:rPr>
          <w:color w:val="000000"/>
          <w:highlight w:val="none"/>
        </w:rPr>
      </w:pPr>
      <w:r>
        <w:rPr>
          <w:color w:val="000000"/>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落实政府采购政策的价格调整：只有符合第二章《供应商须知》4.2条规定情形的，可以享受中小企业扶持政策，用扣除后的价格参加评审；</w:t>
      </w:r>
      <w:r>
        <w:rPr>
          <w:rFonts w:hint="eastAsia" w:ascii="宋体" w:hAnsi="宋体"/>
          <w:b/>
          <w:color w:val="000000"/>
          <w:sz w:val="24"/>
          <w:highlight w:val="none"/>
        </w:rPr>
        <w:t xml:space="preserve">如是专门面向中小企业采购的项目，不再执行价格评审优惠的扶持政策</w:t>
      </w:r>
      <w:r>
        <w:rPr>
          <w:rFonts w:ascii="宋体" w:hAnsi="宋体"/>
          <w:color w:val="000000"/>
          <w:sz w:val="24"/>
          <w:highlight w:val="none"/>
        </w:rPr>
        <w:t xml:space="preserve">，</w:t>
      </w:r>
      <w:r>
        <w:rPr>
          <w:rFonts w:ascii="宋体" w:hAnsi="宋体"/>
          <w:b/>
          <w:color w:val="000000"/>
          <w:sz w:val="24"/>
          <w:highlight w:val="none"/>
        </w:rPr>
        <w:t xml:space="preserve">评标时价格不予扣除</w:t>
      </w:r>
      <w:r>
        <w:rPr>
          <w:rFonts w:ascii="宋体" w:hAnsi="宋体"/>
          <w:color w:val="000000"/>
          <w:sz w:val="24"/>
          <w:highlight w:val="none"/>
        </w:rPr>
        <w:t xml:space="preserve">。</w:t>
      </w:r>
      <w:r>
        <w:rPr>
          <w:rFonts w:ascii="宋体" w:hAnsi="宋体"/>
          <w:color w:val="000000"/>
          <w:sz w:val="24"/>
          <w:highlight w:val="none"/>
        </w:rPr>
      </w:r>
      <w:r/>
    </w:p>
    <w:p>
      <w:pPr>
        <w:pStyle w:val="835"/>
        <w:numPr>
          <w:ilvl w:val="2"/>
          <w:numId w:val="12"/>
        </w:numPr>
        <w:ind w:left="0" w:firstLine="240"/>
        <w:spacing w:line="360" w:lineRule="auto"/>
        <w:tabs>
          <w:tab w:val="left" w:pos="0" w:leader="none"/>
          <w:tab w:val="left" w:pos="567"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color w:val="000000"/>
          <w:sz w:val="24"/>
          <w:highlight w:val="none"/>
        </w:rPr>
        <w:t xml:space="preserve">10%</w:t>
      </w:r>
      <w:r>
        <w:rPr>
          <w:rFonts w:ascii="宋体" w:hAnsi="宋体"/>
          <w:color w:val="000000"/>
          <w:sz w:val="24"/>
          <w:highlight w:val="none"/>
        </w:rPr>
        <w:t xml:space="preserve">的扣除，用扣除后的价格参加评审。</w:t>
      </w:r>
      <w:r>
        <w:rPr>
          <w:rFonts w:hint="eastAsia" w:ascii="宋体" w:hAnsi="宋体"/>
          <w:color w:val="000000"/>
          <w:sz w:val="24"/>
          <w:highlight w:val="none"/>
        </w:rPr>
      </w:r>
      <w:r/>
    </w:p>
    <w:p>
      <w:pPr>
        <w:pStyle w:val="835"/>
        <w:numPr>
          <w:ilvl w:val="2"/>
          <w:numId w:val="12"/>
        </w:numPr>
        <w:ind w:left="0" w:firstLine="240"/>
        <w:spacing w:line="360" w:lineRule="auto"/>
        <w:tabs>
          <w:tab w:val="left" w:pos="0" w:leader="none"/>
          <w:tab w:val="left" w:pos="567"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rPr>
        <w:t xml:space="preserve">6</w:t>
      </w:r>
      <w:r>
        <w:rPr>
          <w:rFonts w:ascii="宋体" w:hAnsi="宋体"/>
          <w:color w:val="000000"/>
          <w:sz w:val="24"/>
          <w:highlight w:val="none"/>
        </w:rPr>
        <w:t xml:space="preserve">%的扣除，用扣除后的价格参加评审。</w:t>
      </w:r>
      <w:r>
        <w:rPr>
          <w:rFonts w:hint="eastAsia"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中小企业参加政府采购活动，应当按照竞争性磋商文件给定的格式出具《中小企业声明函》，否则不得享受相关中小企业扶持政策。</w:t>
      </w:r>
      <w:r>
        <w:rPr>
          <w:rFonts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残疾人福利性单位按竞争性磋商文件要求提供了《残疾人福利性单位声明函》（见附件）的，视同小微企业。</w:t>
      </w:r>
      <w:r>
        <w:rPr>
          <w:rFonts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若供应商同时属于小型或微型企业、监狱企业、残疾人福利性单位中的两种及以上，将不重复享受小微企业价格扣减的优惠政策。</w:t>
      </w:r>
      <w:r>
        <w:rPr>
          <w:rFonts w:ascii="宋体" w:hAnsi="宋体"/>
          <w:color w:val="000000"/>
          <w:sz w:val="24"/>
          <w:highlight w:val="none"/>
        </w:rPr>
      </w:r>
      <w:r/>
    </w:p>
    <w:p>
      <w:pPr>
        <w:pStyle w:val="835"/>
        <w:numPr>
          <w:ilvl w:val="2"/>
          <w:numId w:val="12"/>
        </w:numPr>
        <w:ind w:left="0" w:firstLine="0"/>
        <w:spacing w:line="360" w:lineRule="auto"/>
        <w:tabs>
          <w:tab w:val="left" w:pos="0" w:leader="none"/>
          <w:tab w:val="left" w:pos="567" w:leader="none"/>
          <w:tab w:val="left" w:pos="1980" w:leader="none"/>
        </w:tabs>
        <w:rPr>
          <w:rFonts w:ascii="宋体" w:hAnsi="宋体"/>
          <w:color w:val="000000"/>
          <w:sz w:val="24"/>
          <w:highlight w:val="none"/>
        </w:rPr>
      </w:pPr>
      <w:r>
        <w:rPr>
          <w:rFonts w:ascii="宋体" w:hAnsi="宋体"/>
          <w:color w:val="000000"/>
          <w:sz w:val="24"/>
          <w:highlight w:val="none"/>
        </w:rPr>
        <w:t xml:space="preserve">其他为落实政府采购政策实施的优先采购：</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835"/>
        <w:numPr>
          <w:ilvl w:val="0"/>
          <w:numId w:val="12"/>
        </w:numPr>
        <w:ind w:left="0" w:firstLine="0"/>
        <w:spacing w:line="360" w:lineRule="auto"/>
        <w:tabs>
          <w:tab w:val="left" w:pos="0" w:leader="none"/>
          <w:tab w:val="left" w:pos="426"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磋商环节及提交最终报价后如出现以下情况的，供应商的</w:t>
      </w:r>
      <w:r>
        <w:rPr>
          <w:rFonts w:ascii="宋体" w:hAnsi="宋体"/>
          <w:b/>
          <w:color w:val="000000"/>
          <w:sz w:val="24"/>
          <w:highlight w:val="none"/>
        </w:rPr>
        <w:t xml:space="preserve">响应文件无效</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供应商对实质性变动不予确认的；</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不满足磋商文件</w:t>
      </w:r>
      <w:r>
        <w:rPr>
          <w:rFonts w:ascii="宋体" w:hAnsi="宋体" w:cs="Segoe UI Symbol"/>
          <w:color w:val="000000"/>
          <w:sz w:val="24"/>
          <w:highlight w:val="none"/>
        </w:rPr>
        <w:t xml:space="preserve">★</w:t>
      </w:r>
      <w:r>
        <w:rPr>
          <w:rFonts w:ascii="宋体" w:hAnsi="宋体"/>
          <w:color w:val="000000"/>
          <w:sz w:val="24"/>
          <w:highlight w:val="none"/>
        </w:rPr>
        <w:t xml:space="preserve">号条款或磋商文件技术指标超出磋商文件</w:t>
      </w:r>
      <w:r>
        <w:rPr>
          <w:rFonts w:hint="eastAsia" w:ascii="宋体" w:hAnsi="宋体"/>
          <w:color w:val="000000"/>
          <w:sz w:val="24"/>
          <w:highlight w:val="none"/>
        </w:rPr>
        <w:t xml:space="preserve">《</w:t>
      </w:r>
      <w:r>
        <w:rPr>
          <w:rFonts w:ascii="宋体" w:hAnsi="宋体"/>
          <w:color w:val="000000"/>
          <w:sz w:val="24"/>
          <w:highlight w:val="none"/>
        </w:rPr>
        <w:t xml:space="preserve">采购需求</w:t>
      </w:r>
      <w:r>
        <w:rPr>
          <w:rFonts w:hint="eastAsia" w:ascii="宋体" w:hAnsi="宋体"/>
          <w:color w:val="000000"/>
          <w:sz w:val="24"/>
          <w:highlight w:val="none"/>
        </w:rPr>
        <w:t xml:space="preserve">》</w:t>
      </w:r>
      <w:r>
        <w:rPr>
          <w:rFonts w:ascii="宋体" w:hAnsi="宋体"/>
          <w:color w:val="000000"/>
          <w:sz w:val="24"/>
          <w:highlight w:val="none"/>
        </w:rPr>
        <w:t xml:space="preserve">中主要技术参数允许偏差的最大范围的（如有）；</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未按照磋商小组规定的时间、逾期提交最终报价的；</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如供应商的最终报价超过竞争性磋商文件中规定的项目/采购包预算金额或者项目/采购包最高限价的；</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响应文件中出现可选择性或可调整的报价的（竞争性磋商文件另有规定的除外）；</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最终报价出现前后不一致，供应商对修正后的报价不予确认的；</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其他：______。</w:t>
      </w:r>
      <w:r>
        <w:rPr>
          <w:rFonts w:ascii="宋体" w:hAnsi="宋体"/>
          <w:color w:val="000000"/>
          <w:sz w:val="24"/>
          <w:highlight w:val="none"/>
        </w:rPr>
      </w:r>
      <w:r/>
    </w:p>
    <w:p>
      <w:pPr>
        <w:pStyle w:val="835"/>
        <w:numPr>
          <w:ilvl w:val="0"/>
          <w:numId w:val="12"/>
        </w:numPr>
        <w:ind w:left="0" w:firstLine="0"/>
        <w:spacing w:line="360" w:lineRule="auto"/>
        <w:tabs>
          <w:tab w:val="left" w:pos="0" w:leader="none"/>
          <w:tab w:val="left" w:pos="426" w:leader="none"/>
          <w:tab w:val="left" w:pos="900" w:leader="none"/>
        </w:tabs>
        <w:rPr>
          <w:rFonts w:ascii="宋体" w:hAnsi="宋体"/>
          <w:color w:val="000000"/>
          <w:sz w:val="24"/>
          <w:highlight w:val="none"/>
        </w:rPr>
        <w:outlineLvl w:val="1"/>
      </w:pPr>
      <w:r/>
      <w:bookmarkEnd w:id="622"/>
      <w:r/>
      <w:bookmarkEnd w:id="623"/>
      <w:r>
        <w:rPr>
          <w:rFonts w:ascii="宋体" w:hAnsi="宋体"/>
          <w:color w:val="000000"/>
          <w:sz w:val="24"/>
          <w:highlight w:val="none"/>
        </w:rPr>
        <w:t xml:space="preserve">评审方法和评审标准</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竞争性磋商文件中没有规定的评审标准不得作为评审依据。</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olor w:val="000000"/>
          <w:sz w:val="24"/>
          <w:highlight w:val="none"/>
          <w:u w:val="single"/>
        </w:rPr>
        <w:t xml:space="preserve">/</w:t>
      </w:r>
      <w:r>
        <w:rPr>
          <w:rFonts w:ascii="宋体" w:hAnsi="宋体"/>
          <w:color w:val="000000"/>
          <w:sz w:val="24"/>
          <w:highlight w:val="none"/>
        </w:rPr>
        <w:t xml:space="preserve">。</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关于无线局域网认证产品政府采购清单中的产品，优先采购的具体规定（如涉及）</w:t>
      </w:r>
      <w:r>
        <w:rPr>
          <w:rFonts w:hint="eastAsia" w:ascii="宋体" w:hAnsi="宋体"/>
          <w:color w:val="000000"/>
          <w:sz w:val="24"/>
          <w:highlight w:val="none"/>
          <w:u w:val="single"/>
        </w:rPr>
        <w:t xml:space="preserve">/</w:t>
      </w:r>
      <w:r>
        <w:rPr>
          <w:rFonts w:ascii="宋体" w:hAnsi="宋体"/>
          <w:color w:val="000000"/>
          <w:sz w:val="24"/>
          <w:highlight w:val="none"/>
        </w:rPr>
        <w:t xml:space="preserve">。</w:t>
      </w:r>
      <w:r>
        <w:rPr>
          <w:rFonts w:ascii="宋体" w:hAnsi="宋体"/>
          <w:color w:val="000000"/>
          <w:sz w:val="24"/>
          <w:highlight w:val="none"/>
        </w:rPr>
      </w:r>
      <w:r/>
    </w:p>
    <w:p>
      <w:pPr>
        <w:pStyle w:val="835"/>
        <w:numPr>
          <w:ilvl w:val="0"/>
          <w:numId w:val="12"/>
        </w:numPr>
        <w:ind w:left="0" w:firstLine="0"/>
        <w:spacing w:line="360" w:lineRule="auto"/>
        <w:tabs>
          <w:tab w:val="left" w:pos="0" w:leader="none"/>
          <w:tab w:val="left" w:pos="426"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w:t>
      </w:r>
      <w:bookmarkStart w:id="639" w:name="_Toc226337242"/>
      <w:r/>
      <w:bookmarkStart w:id="640" w:name="_Toc520356170"/>
      <w:r/>
      <w:bookmarkStart w:id="641" w:name="_Toc265228384"/>
      <w:r/>
      <w:bookmarkStart w:id="642" w:name="_Toc151193644"/>
      <w:r/>
      <w:bookmarkStart w:id="643" w:name="_Toc226309790"/>
      <w:r/>
      <w:bookmarkStart w:id="644" w:name="_Toc164229241"/>
      <w:r/>
      <w:bookmarkStart w:id="645" w:name="_Toc142311048"/>
      <w:r/>
      <w:bookmarkStart w:id="646" w:name="_Toc150774646"/>
      <w:r/>
      <w:bookmarkStart w:id="647" w:name="_Toc264969236"/>
      <w:r/>
      <w:bookmarkStart w:id="648" w:name="_Toc305158888"/>
      <w:r/>
      <w:bookmarkStart w:id="649" w:name="_Toc151193934"/>
      <w:r/>
      <w:bookmarkStart w:id="650" w:name="_Toc226965819"/>
      <w:r/>
      <w:bookmarkStart w:id="651" w:name="_Ref467307010"/>
      <w:r/>
      <w:bookmarkStart w:id="652" w:name="_Toc164229387"/>
      <w:r/>
      <w:bookmarkStart w:id="653" w:name="_Toc127151546"/>
      <w:r/>
      <w:bookmarkStart w:id="654" w:name="_Toc195842911"/>
      <w:r/>
      <w:bookmarkStart w:id="655" w:name="_Toc226965736"/>
      <w:r/>
      <w:bookmarkStart w:id="656" w:name="_Toc164608660"/>
      <w:r/>
      <w:bookmarkStart w:id="657" w:name="_Toc127151747"/>
      <w:r/>
      <w:bookmarkStart w:id="658" w:name="_Toc150774751"/>
      <w:r/>
      <w:bookmarkStart w:id="659" w:name="_Toc305158814"/>
      <w:r/>
      <w:bookmarkStart w:id="660" w:name="_Toc127161460"/>
      <w:r/>
      <w:bookmarkStart w:id="661" w:name="_Toc164608815"/>
      <w:r/>
      <w:bookmarkStart w:id="662" w:name="_Toc151193788"/>
      <w:r/>
      <w:bookmarkStart w:id="663" w:name="_Toc150509297"/>
      <w:r/>
      <w:bookmarkStart w:id="664" w:name="_Toc151190173"/>
      <w:r/>
      <w:bookmarkStart w:id="665" w:name="_Toc150480784"/>
      <w:r/>
      <w:bookmarkStart w:id="666" w:name="_Toc151193716"/>
      <w:r/>
      <w:bookmarkStart w:id="667" w:name="_Toc164351640"/>
      <w:r/>
      <w:bookmarkStart w:id="668" w:name="_Toc149720839"/>
      <w:r/>
      <w:bookmarkStart w:id="669" w:name="_Toc151193860"/>
      <w:r>
        <w:rPr>
          <w:rFonts w:ascii="宋体" w:hAnsi="宋体"/>
          <w:color w:val="000000"/>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szCs w:val="20"/>
          <w:highlight w:val="none"/>
        </w:rPr>
        <w:t xml:space="preserve">磋商小组根据上述供应商排序，依次推荐排序前</w:t>
      </w:r>
      <w:r>
        <w:rPr>
          <w:rFonts w:hint="eastAsia" w:ascii="宋体" w:hAnsi="宋体"/>
          <w:color w:val="000000"/>
          <w:sz w:val="24"/>
          <w:highlight w:val="none"/>
        </w:rPr>
        <w:t xml:space="preserve">3</w:t>
      </w:r>
      <w:r>
        <w:rPr>
          <w:rFonts w:ascii="宋体" w:hAnsi="宋体"/>
          <w:color w:val="000000"/>
          <w:sz w:val="24"/>
          <w:highlight w:val="none"/>
        </w:rPr>
        <w:t xml:space="preserve">名</w:t>
      </w:r>
      <w:r>
        <w:rPr>
          <w:rFonts w:ascii="宋体" w:hAnsi="宋体"/>
          <w:color w:val="000000"/>
          <w:sz w:val="24"/>
          <w:szCs w:val="20"/>
          <w:highlight w:val="none"/>
        </w:rPr>
        <w:t xml:space="preserve">的供应商为</w:t>
      </w:r>
      <w:r>
        <w:rPr>
          <w:rFonts w:ascii="宋体" w:hAnsi="宋体"/>
          <w:color w:val="000000"/>
          <w:sz w:val="24"/>
          <w:szCs w:val="21"/>
          <w:highlight w:val="none"/>
        </w:rPr>
        <w:t xml:space="preserve">成交候选供应商</w:t>
      </w:r>
      <w:r>
        <w:rPr>
          <w:rFonts w:ascii="宋体" w:hAnsi="宋体"/>
          <w:color w:val="000000"/>
          <w:sz w:val="24"/>
          <w:szCs w:val="20"/>
          <w:highlight w:val="none"/>
        </w:rPr>
        <w:t xml:space="preserve">（若在磋商文件允许的情形下提交最终报价的供应商为二家，则依次推荐二名供应商为成交候选供应商），并编写评审报告。</w:t>
      </w:r>
      <w:r>
        <w:rPr>
          <w:rFonts w:ascii="宋体" w:hAnsi="宋体"/>
          <w:color w:val="000000"/>
          <w:sz w:val="24"/>
          <w:highlight w:val="none"/>
        </w:rPr>
      </w:r>
      <w:r/>
    </w:p>
    <w:p>
      <w:pPr>
        <w:pStyle w:val="835"/>
        <w:numPr>
          <w:ilvl w:val="1"/>
          <w:numId w:val="12"/>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磋商小组要对评分汇总情况进行复核，特别是对排名第一的、报价最低的、响应文件被认定为无效的情形进行重点复核。</w:t>
      </w:r>
      <w:r>
        <w:rPr>
          <w:rFonts w:ascii="宋体" w:hAnsi="宋体"/>
          <w:color w:val="000000"/>
          <w:sz w:val="24"/>
          <w:highlight w:val="none"/>
        </w:rPr>
      </w:r>
      <w:r/>
    </w:p>
    <w:p>
      <w:pPr>
        <w:pStyle w:val="835"/>
        <w:numPr>
          <w:ilvl w:val="0"/>
          <w:numId w:val="12"/>
        </w:numPr>
        <w:ind w:left="0" w:firstLine="0"/>
        <w:spacing w:line="360" w:lineRule="auto"/>
        <w:tabs>
          <w:tab w:val="left" w:pos="0" w:leader="none"/>
          <w:tab w:val="left" w:pos="426"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报告违法行为</w:t>
      </w:r>
      <w:r>
        <w:rPr>
          <w:rFonts w:ascii="宋体" w:hAnsi="宋体"/>
          <w:color w:val="000000"/>
          <w:sz w:val="24"/>
          <w:highlight w:val="none"/>
        </w:rPr>
      </w:r>
      <w:r/>
    </w:p>
    <w:p>
      <w:pPr>
        <w:pStyle w:val="835"/>
        <w:numPr>
          <w:ilvl w:val="1"/>
          <w:numId w:val="12"/>
        </w:numPr>
        <w:ind w:left="0" w:firstLine="0"/>
        <w:jc w:val="left"/>
        <w:spacing w:line="360" w:lineRule="auto"/>
        <w:widowControl/>
        <w:tabs>
          <w:tab w:val="left" w:pos="0" w:leader="none"/>
          <w:tab w:val="left" w:pos="426" w:leader="none"/>
          <w:tab w:val="left" w:pos="1080" w:leader="none"/>
          <w:tab w:val="left" w:pos="1589" w:leader="none"/>
          <w:tab w:val="left" w:pos="1872" w:leader="none"/>
        </w:tabs>
        <w:rPr>
          <w:rFonts w:ascii="宋体" w:hAnsi="宋体"/>
          <w:b/>
          <w:color w:val="000000"/>
          <w:sz w:val="24"/>
          <w:highlight w:val="none"/>
        </w:rPr>
      </w:pPr>
      <w:r>
        <w:rPr>
          <w:rFonts w:ascii="宋体" w:hAnsi="宋体"/>
          <w:color w:val="000000"/>
          <w:sz w:val="24"/>
          <w:highlight w:val="none"/>
        </w:rPr>
        <w:t xml:space="preserve">磋商小组在评审过程中发现供应商有行贿、提供虚假材料或者串通等违法行为时，有向采购人、采购代理机构或者有关部门报告的职责。</w:t>
      </w:r>
      <w:r>
        <w:rPr>
          <w:rFonts w:ascii="宋体" w:hAnsi="宋体"/>
          <w:b/>
          <w:color w:val="000000"/>
          <w:sz w:val="24"/>
          <w:highlight w:val="none"/>
        </w:rPr>
      </w:r>
      <w:r/>
    </w:p>
    <w:p>
      <w:pPr>
        <w:pStyle w:val="835"/>
        <w:jc w:val="left"/>
        <w:spacing w:line="360" w:lineRule="auto"/>
        <w:widowControl/>
        <w:tabs>
          <w:tab w:val="left" w:pos="0" w:leader="none"/>
          <w:tab w:val="left" w:pos="426" w:leader="none"/>
          <w:tab w:val="left" w:pos="1080" w:leader="none"/>
          <w:tab w:val="left" w:pos="1589" w:leader="none"/>
          <w:tab w:val="left" w:pos="1872" w:leader="none"/>
        </w:tabs>
        <w:rPr>
          <w:rFonts w:ascii="宋体" w:hAnsi="宋体"/>
          <w:b/>
          <w:color w:val="000000"/>
          <w:sz w:val="24"/>
          <w:highlight w:val="none"/>
        </w:rPr>
      </w:pPr>
      <w:r>
        <w:rPr>
          <w:rFonts w:ascii="宋体" w:hAnsi="宋体"/>
          <w:b/>
          <w:color w:val="000000"/>
          <w:sz w:val="24"/>
          <w:highlight w:val="none"/>
        </w:rPr>
      </w:r>
      <w:r/>
    </w:p>
    <w:p>
      <w:pPr>
        <w:pStyle w:val="837"/>
        <w:rPr>
          <w:color w:val="000000"/>
          <w:highlight w:val="none"/>
        </w:rPr>
      </w:pPr>
      <w:r>
        <w:rPr>
          <w:color w:val="000000"/>
          <w:highlight w:val="none"/>
        </w:rPr>
      </w:r>
      <w:r/>
    </w:p>
    <w:p>
      <w:pPr>
        <w:pStyle w:val="837"/>
        <w:jc w:val="both"/>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37"/>
        <w:spacing w:before="0" w:line="360" w:lineRule="auto"/>
        <w:rPr>
          <w:rFonts w:ascii="宋体" w:hAnsi="宋体" w:eastAsia="宋体"/>
          <w:color w:val="000000"/>
          <w:sz w:val="24"/>
          <w:highlight w:val="none"/>
        </w:rPr>
      </w:pPr>
      <w:r>
        <w:rPr>
          <w:rFonts w:ascii="宋体" w:hAnsi="宋体" w:eastAsia="宋体"/>
          <w:color w:val="000000"/>
          <w:sz w:val="24"/>
          <w:szCs w:val="24"/>
          <w:highlight w:val="none"/>
        </w:rPr>
        <w:br w:type="page" w:clear="all"/>
      </w:r>
      <w:r>
        <w:rPr>
          <w:rFonts w:ascii="宋体" w:hAnsi="宋体" w:eastAsia="宋体"/>
          <w:color w:val="000000"/>
          <w:sz w:val="24"/>
          <w:szCs w:val="24"/>
          <w:highlight w:val="none"/>
        </w:rPr>
        <w:t xml:space="preserve">二、评</w:t>
      </w:r>
      <w:r>
        <w:rPr>
          <w:rFonts w:hint="eastAsia" w:ascii="宋体" w:hAnsi="宋体" w:eastAsia="宋体"/>
          <w:color w:val="000000"/>
          <w:sz w:val="24"/>
          <w:szCs w:val="24"/>
          <w:highlight w:val="none"/>
        </w:rPr>
        <w:t xml:space="preserve">审</w:t>
      </w:r>
      <w:r>
        <w:rPr>
          <w:rFonts w:ascii="宋体" w:hAnsi="宋体" w:eastAsia="宋体"/>
          <w:color w:val="000000"/>
          <w:sz w:val="24"/>
          <w:szCs w:val="24"/>
          <w:highlight w:val="none"/>
        </w:rPr>
        <w:t xml:space="preserve">标准</w:t>
      </w:r>
      <w:r>
        <w:rPr>
          <w:rFonts w:ascii="宋体" w:hAnsi="宋体" w:eastAsia="宋体"/>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944"/>
        <w:gridCol w:w="576"/>
        <w:gridCol w:w="4350"/>
        <w:gridCol w:w="2835"/>
      </w:tblGrid>
      <w:tr>
        <w:trPr>
          <w:trHeight w:val="664"/>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bCs/>
                <w:color w:val="000000"/>
                <w:sz w:val="24"/>
                <w:highlight w:val="none"/>
              </w:rPr>
            </w:pPr>
            <w:r>
              <w:rPr>
                <w:rFonts w:hint="eastAsia"/>
                <w:b/>
                <w:color w:val="000000"/>
                <w:highlight w:val="none"/>
              </w:rPr>
              <w:t xml:space="preserve">序号</w:t>
            </w:r>
            <w:r>
              <w:rPr>
                <w:rFonts w:hint="eastAsia" w:ascii="宋体" w:hAnsi="宋体" w:cs="宋体"/>
                <w:bCs/>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bCs/>
                <w:color w:val="000000"/>
                <w:sz w:val="24"/>
                <w:highlight w:val="none"/>
              </w:rPr>
            </w:pPr>
            <w:r>
              <w:rPr>
                <w:rFonts w:hint="eastAsia"/>
                <w:b/>
                <w:color w:val="000000"/>
                <w:highlight w:val="none"/>
              </w:rPr>
              <w:t xml:space="preserve">评分因素</w:t>
            </w:r>
            <w:r>
              <w:rPr>
                <w:rFonts w:hint="eastAsia" w:ascii="宋体" w:hAnsi="宋体" w:cs="宋体"/>
                <w:bCs/>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bCs/>
                <w:color w:val="000000"/>
                <w:sz w:val="24"/>
                <w:highlight w:val="none"/>
              </w:rPr>
            </w:pPr>
            <w:r>
              <w:rPr>
                <w:rFonts w:hint="eastAsia"/>
                <w:b/>
                <w:color w:val="000000"/>
                <w:highlight w:val="none"/>
              </w:rPr>
              <w:t xml:space="preserve">分值</w:t>
            </w:r>
            <w:r>
              <w:rPr>
                <w:rFonts w:hint="eastAsia" w:ascii="宋体" w:hAnsi="宋体" w:cs="宋体"/>
                <w:bCs/>
                <w:color w:val="000000"/>
                <w:sz w:val="24"/>
                <w:highlight w:val="none"/>
              </w:rPr>
            </w:r>
            <w:r/>
          </w:p>
        </w:tc>
        <w:tc>
          <w:tcPr>
            <w:tcW w:w="4350" w:type="dxa"/>
            <w:vAlign w:val="center"/>
            <w:textDirection w:val="lrTb"/>
            <w:noWrap w:val="false"/>
          </w:tcPr>
          <w:p>
            <w:pPr>
              <w:pStyle w:val="835"/>
              <w:jc w:val="center"/>
              <w:keepLines w:val="0"/>
              <w:keepNext w:val="0"/>
              <w:pageBreakBefore w:val="0"/>
              <w:spacing w:line="360" w:lineRule="auto"/>
              <w:rPr>
                <w:rFonts w:hint="eastAsia" w:ascii="宋体" w:hAnsi="宋体" w:cs="宋体"/>
                <w:bCs/>
                <w:color w:val="000000"/>
                <w:sz w:val="24"/>
                <w:highlight w:val="none"/>
              </w:rPr>
            </w:pPr>
            <w:r>
              <w:rPr>
                <w:rFonts w:hint="eastAsia"/>
                <w:b/>
                <w:color w:val="000000"/>
                <w:highlight w:val="none"/>
              </w:rPr>
              <w:t xml:space="preserve">评分标准</w:t>
            </w:r>
            <w:r>
              <w:rPr>
                <w:rFonts w:hint="eastAsia" w:ascii="宋体" w:hAnsi="宋体" w:cs="宋体"/>
                <w:bCs/>
                <w:color w:val="000000"/>
                <w:sz w:val="24"/>
                <w:highlight w:val="none"/>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b/>
                <w:color w:val="000000"/>
                <w:highlight w:val="none"/>
              </w:rPr>
              <w:t xml:space="preserve">说明</w:t>
            </w:r>
            <w:r>
              <w:rPr>
                <w:rFonts w:hint="eastAsia" w:ascii="宋体" w:hAnsi="宋体" w:eastAsia="宋体" w:cs="宋体"/>
                <w:color w:val="000000"/>
                <w:sz w:val="21"/>
                <w:szCs w:val="21"/>
                <w:highlight w:val="none"/>
                <w:lang w:val="en-US" w:eastAsia="zh-CN" w:bidi="ar-SA"/>
              </w:rPr>
            </w:r>
            <w:r/>
          </w:p>
        </w:tc>
      </w:tr>
      <w:tr>
        <w:trPr>
          <w:trHeight w:val="558"/>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b/>
                <w:bCs/>
                <w:color w:val="000000"/>
                <w:sz w:val="24"/>
                <w:highlight w:val="none"/>
                <w:lang w:bidi="ar"/>
              </w:rPr>
            </w:pPr>
            <w:r>
              <w:rPr>
                <w:rFonts w:hint="eastAsia"/>
                <w:b/>
                <w:bCs/>
                <w:color w:val="000000"/>
                <w:highlight w:val="none"/>
              </w:rPr>
              <w:t xml:space="preserve">1</w:t>
            </w:r>
            <w:r>
              <w:rPr>
                <w:rFonts w:hint="eastAsia" w:ascii="宋体" w:hAnsi="宋体" w:cs="宋体"/>
                <w:b/>
                <w:bCs/>
                <w:color w:val="000000"/>
                <w:sz w:val="24"/>
                <w:highlight w:val="none"/>
                <w:lang w:bidi="ar"/>
              </w:rPr>
            </w:r>
            <w:r/>
          </w:p>
        </w:tc>
        <w:tc>
          <w:tcPr>
            <w:tcW w:w="944" w:type="dxa"/>
            <w:vAlign w:val="center"/>
            <w:textDirection w:val="lrTb"/>
            <w:noWrap w:val="false"/>
          </w:tcPr>
          <w:p>
            <w:pPr>
              <w:pStyle w:val="835"/>
              <w:jc w:val="center"/>
              <w:keepLines w:val="0"/>
              <w:keepNext w:val="0"/>
              <w:pageBreakBefore w:val="0"/>
              <w:spacing w:line="360" w:lineRule="auto"/>
              <w:rPr>
                <w:color w:val="000000"/>
                <w:highlight w:val="none"/>
              </w:rPr>
            </w:pPr>
            <w:r>
              <w:rPr>
                <w:rFonts w:hint="eastAsia"/>
                <w:b/>
                <w:bCs/>
                <w:color w:val="000000"/>
                <w:highlight w:val="none"/>
              </w:rPr>
              <w:t xml:space="preserve">价格分</w:t>
            </w:r>
            <w:r>
              <w:rPr>
                <w:color w:val="000000"/>
                <w:highlight w:val="none"/>
              </w:rPr>
            </w:r>
            <w:r/>
          </w:p>
        </w:tc>
        <w:tc>
          <w:tcPr>
            <w:tcW w:w="576" w:type="dxa"/>
            <w:vAlign w:val="center"/>
            <w:textDirection w:val="lrTb"/>
            <w:noWrap w:val="false"/>
          </w:tcPr>
          <w:p>
            <w:pPr>
              <w:pStyle w:val="835"/>
              <w:jc w:val="center"/>
              <w:keepLines w:val="0"/>
              <w:keepNext w:val="0"/>
              <w:pageBreakBefore w:val="0"/>
              <w:spacing w:line="360" w:lineRule="auto"/>
              <w:rPr>
                <w:color w:val="000000"/>
                <w:highlight w:val="none"/>
              </w:rPr>
            </w:pPr>
            <w:r>
              <w:rPr>
                <w:rFonts w:hint="eastAsia" w:ascii="宋体" w:hAnsi="宋体" w:cs="宋体"/>
                <w:b/>
                <w:bCs/>
                <w:color w:val="000000"/>
                <w:szCs w:val="21"/>
                <w:highlight w:val="none"/>
                <w:lang w:val="en-US" w:eastAsia="zh-CN"/>
              </w:rPr>
              <w:t xml:space="preserve">50</w:t>
            </w:r>
            <w:r>
              <w:rPr>
                <w:color w:val="000000"/>
                <w:highlight w:val="none"/>
              </w:rPr>
            </w:r>
            <w:r/>
          </w:p>
        </w:tc>
        <w:tc>
          <w:tcPr>
            <w:tcW w:w="4350" w:type="dxa"/>
            <w:vAlign w:val="center"/>
            <w:textDirection w:val="lrTb"/>
            <w:noWrap w:val="false"/>
          </w:tcPr>
          <w:p>
            <w:pPr>
              <w:pStyle w:val="835"/>
              <w:keepLines w:val="0"/>
              <w:keepNext w:val="0"/>
              <w:pageBreakBefore w:val="0"/>
              <w:spacing w:line="360" w:lineRule="auto"/>
              <w:rPr>
                <w:color w:val="000000"/>
                <w:highlight w:val="none"/>
              </w:rPr>
            </w:pPr>
            <w:r>
              <w:rPr>
                <w:rFonts w:hint="eastAsia" w:ascii="宋体" w:hAnsi="宋体" w:eastAsia="宋体" w:cs="宋体"/>
                <w:color w:val="000000"/>
                <w:sz w:val="24"/>
                <w:highlight w:val="none"/>
                <w:lang w:val="en-US" w:eastAsia="zh-CN"/>
              </w:rPr>
              <w:t xml:space="preserve">满足磋商文件要求且磋商报价最低的磋商报价为磋商基准价，其</w:t>
            </w:r>
            <w:r>
              <w:rPr>
                <w:rFonts w:ascii="宋体" w:hAnsi="宋体" w:eastAsia="宋体" w:cs="宋体"/>
                <w:color w:val="000000"/>
                <w:sz w:val="24"/>
                <w:highlight w:val="none"/>
                <w:lang w:val="en-US" w:eastAsia="zh-CN"/>
              </w:rPr>
              <w:t xml:space="preserve">价格为满分。其他供应商的价格分按照下列公式计算：磋商报价得分＝（磋商基准价/磋商报价）×</w:t>
            </w:r>
            <w:r>
              <w:rPr>
                <w:rFonts w:hint="eastAsia" w:ascii="宋体" w:hAnsi="宋体" w:cs="宋体"/>
                <w:color w:val="000000"/>
                <w:sz w:val="24"/>
                <w:highlight w:val="none"/>
                <w:lang w:val="en-US" w:eastAsia="zh-CN"/>
              </w:rPr>
              <w:t xml:space="preserve">分值</w:t>
            </w:r>
            <w:r>
              <w:rPr>
                <w:color w:val="000000"/>
                <w:highlight w:val="none"/>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color w:val="000000"/>
                <w:sz w:val="24"/>
                <w:highlight w:val="none"/>
              </w:rPr>
              <w:t xml:space="preserve">此处最终报价指经过报价修正，及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最终报价</w:t>
            </w:r>
            <w:r>
              <w:rPr>
                <w:color w:val="000000"/>
                <w:sz w:val="24"/>
                <w:highlight w:val="none"/>
              </w:rPr>
              <w:t xml:space="preserve">，详见第</w:t>
            </w:r>
            <w:r>
              <w:rPr>
                <w:rFonts w:hint="eastAsia"/>
                <w:color w:val="000000"/>
                <w:sz w:val="24"/>
                <w:highlight w:val="none"/>
                <w:lang w:val="en-US" w:eastAsia="zh-CN"/>
              </w:rPr>
              <w:t xml:space="preserve">三</w:t>
            </w:r>
            <w:r>
              <w:rPr>
                <w:color w:val="000000"/>
                <w:sz w:val="24"/>
                <w:highlight w:val="none"/>
              </w:rPr>
              <w:t xml:space="preserve">章《评标方法和评标标准》</w:t>
            </w:r>
            <w:r>
              <w:rPr>
                <w:rFonts w:hint="eastAsia"/>
                <w:color w:val="000000"/>
                <w:sz w:val="24"/>
                <w:highlight w:val="none"/>
              </w:rPr>
              <w:t xml:space="preserve">3</w:t>
            </w:r>
            <w:r>
              <w:rPr>
                <w:color w:val="000000"/>
                <w:sz w:val="24"/>
                <w:highlight w:val="none"/>
              </w:rPr>
              <w:t xml:space="preserve">。</w:t>
            </w:r>
            <w:r>
              <w:rPr>
                <w:rFonts w:hint="eastAsia" w:ascii="宋体" w:hAnsi="宋体" w:cs="宋体"/>
                <w:color w:val="000000"/>
                <w:sz w:val="21"/>
                <w:szCs w:val="21"/>
                <w:highlight w:val="none"/>
                <w:lang w:val="en-US" w:eastAsia="zh-CN" w:bidi="ar-SA"/>
              </w:rPr>
            </w:r>
            <w:r/>
          </w:p>
        </w:tc>
      </w:tr>
      <w:tr>
        <w:trPr>
          <w:trHeight w:val="984"/>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b/>
                <w:color w:val="000000"/>
                <w:sz w:val="24"/>
                <w:highlight w:val="none"/>
              </w:rPr>
            </w:pPr>
            <w:r>
              <w:rPr>
                <w:rFonts w:hint="eastAsia"/>
                <w:b/>
                <w:bCs/>
                <w:color w:val="000000"/>
                <w:highlight w:val="none"/>
              </w:rPr>
              <w:t xml:space="preserve">2</w:t>
            </w:r>
            <w:r>
              <w:rPr>
                <w:rFonts w:hint="eastAsia" w:ascii="宋体" w:hAnsi="宋体" w:cs="宋体"/>
                <w:b/>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b/>
                <w:bCs/>
                <w:color w:val="000000"/>
                <w:sz w:val="24"/>
                <w:highlight w:val="none"/>
              </w:rPr>
            </w:pPr>
            <w:r>
              <w:rPr>
                <w:rFonts w:hint="eastAsia"/>
                <w:b/>
                <w:bCs/>
                <w:color w:val="000000"/>
                <w:highlight w:val="none"/>
              </w:rPr>
              <w:t xml:space="preserve">客观分</w:t>
            </w:r>
            <w:r>
              <w:rPr>
                <w:rFonts w:hint="eastAsia" w:ascii="宋体" w:hAnsi="宋体" w:cs="宋体"/>
                <w:b/>
                <w:bCs/>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color w:val="000000"/>
                <w:highlight w:val="none"/>
              </w:rPr>
            </w:pPr>
            <w:r>
              <w:rPr>
                <w:rFonts w:hint="eastAsia"/>
                <w:b/>
                <w:bCs/>
                <w:color w:val="000000"/>
                <w:highlight w:val="none"/>
                <w:lang w:val="en-US" w:eastAsia="zh-CN"/>
              </w:rPr>
              <w:t xml:space="preserve">20</w:t>
            </w:r>
            <w:r>
              <w:rPr>
                <w:rFonts w:hint="eastAsia"/>
                <w:color w:val="000000"/>
                <w:highlight w:val="none"/>
              </w:rPr>
            </w:r>
            <w:r/>
          </w:p>
        </w:tc>
        <w:tc>
          <w:tcPr>
            <w:tcW w:w="4350" w:type="dxa"/>
            <w:vAlign w:val="center"/>
            <w:textDirection w:val="lrTb"/>
            <w:noWrap w:val="false"/>
          </w:tcPr>
          <w:p>
            <w:pPr>
              <w:pStyle w:val="835"/>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r>
            <w:r/>
          </w:p>
        </w:tc>
      </w:tr>
      <w:tr>
        <w:trPr>
          <w:trHeight w:val="528"/>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widowControl/>
              <w:tabs>
                <w:tab w:val="left" w:pos="1200" w:leader="none"/>
              </w:tabs>
              <w:rPr>
                <w:color w:val="000000"/>
                <w:highlight w:val="none"/>
              </w:rPr>
            </w:pPr>
            <w:r>
              <w:rPr>
                <w:rFonts w:hint="eastAsia" w:ascii="宋体" w:hAnsi="宋体" w:eastAsia="宋体" w:cs="宋体"/>
                <w:color w:val="000000"/>
                <w:sz w:val="24"/>
                <w:szCs w:val="24"/>
                <w:highlight w:val="none"/>
              </w:rPr>
              <w:t xml:space="preserve">企业业绩</w:t>
            </w:r>
            <w:r>
              <w:rPr>
                <w:color w:val="000000"/>
                <w:highlight w:val="none"/>
              </w:rPr>
            </w:r>
            <w:r/>
          </w:p>
        </w:tc>
        <w:tc>
          <w:tcPr>
            <w:tcW w:w="576" w:type="dxa"/>
            <w:vAlign w:val="center"/>
            <w:textDirection w:val="lrTb"/>
            <w:noWrap w:val="false"/>
          </w:tcPr>
          <w:p>
            <w:pPr>
              <w:pStyle w:val="835"/>
              <w:jc w:val="center"/>
              <w:keepLines w:val="0"/>
              <w:keepNext w:val="0"/>
              <w:pageBreakBefore w:val="0"/>
              <w:spacing w:line="360" w:lineRule="auto"/>
              <w:rPr>
                <w:color w:val="000000"/>
                <w:highlight w:val="none"/>
              </w:rPr>
            </w:pPr>
            <w:r>
              <w:rPr>
                <w:rFonts w:hint="eastAsia" w:ascii="宋体" w:hAnsi="宋体" w:cs="宋体"/>
                <w:color w:val="000000"/>
                <w:sz w:val="24"/>
                <w:szCs w:val="24"/>
                <w:highlight w:val="none"/>
                <w:lang w:val="en-US" w:eastAsia="zh-CN" w:bidi="ar-SA"/>
              </w:rPr>
              <w:t xml:space="preserve">10</w:t>
            </w:r>
            <w:r>
              <w:rPr>
                <w:color w:val="000000"/>
                <w:highlight w:val="none"/>
              </w:rPr>
            </w:r>
            <w:r/>
          </w:p>
        </w:tc>
        <w:tc>
          <w:tcPr>
            <w:tcW w:w="4350" w:type="dxa"/>
            <w:vAlign w:val="center"/>
            <w:textDirection w:val="lrTb"/>
            <w:noWrap w:val="false"/>
          </w:tcPr>
          <w:p>
            <w:pPr>
              <w:pStyle w:val="835"/>
              <w:jc w:val="both"/>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自202</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月1日以来承担</w:t>
            </w:r>
            <w:r>
              <w:rPr>
                <w:rFonts w:hint="eastAsia" w:ascii="宋体" w:hAnsi="宋体" w:eastAsia="宋体" w:cs="宋体"/>
                <w:color w:val="000000"/>
                <w:sz w:val="24"/>
                <w:szCs w:val="24"/>
                <w:highlight w:val="none"/>
                <w:lang w:val="en-US" w:eastAsia="zh-CN"/>
              </w:rPr>
              <w:t xml:space="preserve">过与本项目</w:t>
            </w:r>
            <w:r>
              <w:rPr>
                <w:rFonts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lang w:val="en-US" w:eastAsia="zh-CN"/>
              </w:rPr>
              <w:t xml:space="preserve">的工程</w:t>
            </w:r>
            <w:r>
              <w:rPr>
                <w:rFonts w:ascii="宋体" w:hAnsi="宋体" w:eastAsia="宋体" w:cs="宋体"/>
                <w:color w:val="000000"/>
                <w:sz w:val="24"/>
                <w:szCs w:val="24"/>
                <w:highlight w:val="none"/>
                <w:lang w:val="en-US" w:eastAsia="zh-CN"/>
              </w:rPr>
              <w:t xml:space="preserve">业绩，每有一个得</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分，本项最高得</w:t>
            </w: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868"/>
              <w:keepLines w:val="0"/>
              <w:keepNext w:val="0"/>
              <w:pageBreakBefore w:val="0"/>
              <w:spacing w:before="0" w:line="360" w:lineRule="auto"/>
              <w:tabs>
                <w:tab w:val="left" w:pos="567" w:leader="none"/>
              </w:tabs>
              <w:rPr>
                <w:color w:val="000000"/>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color w:val="000000"/>
                <w:sz w:val="24"/>
                <w:szCs w:val="24"/>
                <w:highlight w:val="none"/>
              </w:rPr>
              <w:t xml:space="preserve">时间以竣工验收证明载明的时间为准</w:t>
            </w:r>
            <w:r>
              <w:rPr>
                <w:rFonts w:hint="eastAsia"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响应文件内提供</w:t>
            </w:r>
            <w:r>
              <w:rPr>
                <w:rFonts w:hint="eastAsia" w:ascii="宋体" w:hAnsi="宋体" w:eastAsia="宋体" w:cs="宋体"/>
                <w:b/>
                <w:color w:val="000000"/>
                <w:sz w:val="24"/>
                <w:szCs w:val="24"/>
                <w:highlight w:val="none"/>
                <w:lang w:val="en-US" w:eastAsia="zh-CN"/>
              </w:rPr>
              <w:t xml:space="preserve">中标通知书、</w:t>
            </w:r>
            <w:r>
              <w:rPr>
                <w:rFonts w:hint="eastAsia" w:ascii="宋体" w:hAnsi="宋体" w:eastAsia="宋体" w:cs="宋体"/>
                <w:b/>
                <w:color w:val="000000"/>
                <w:sz w:val="24"/>
                <w:szCs w:val="24"/>
                <w:highlight w:val="none"/>
              </w:rPr>
              <w:t xml:space="preserve">合同</w:t>
            </w:r>
            <w:r>
              <w:rPr>
                <w:rFonts w:hint="eastAsia" w:ascii="宋体" w:hAnsi="宋体" w:eastAsia="宋体" w:cs="宋体"/>
                <w:b/>
                <w:color w:val="000000"/>
                <w:sz w:val="24"/>
                <w:szCs w:val="24"/>
                <w:highlight w:val="none"/>
                <w:lang w:val="en-US" w:eastAsia="zh-CN"/>
              </w:rPr>
              <w:t xml:space="preserve">及工程竣工（或完工）验收证明</w:t>
            </w:r>
            <w:r>
              <w:rPr>
                <w:rFonts w:hint="eastAsia" w:ascii="宋体" w:hAnsi="宋体" w:eastAsia="宋体" w:cs="宋体"/>
                <w:b/>
                <w:color w:val="000000"/>
                <w:sz w:val="24"/>
                <w:szCs w:val="24"/>
                <w:highlight w:val="none"/>
              </w:rPr>
              <w:t xml:space="preserve">原件扫描件</w:t>
            </w:r>
            <w:r>
              <w:rPr>
                <w:rFonts w:hint="eastAsia" w:ascii="宋体" w:hAnsi="宋体" w:eastAsia="宋体" w:cs="宋体"/>
                <w:b/>
                <w:color w:val="000000"/>
                <w:sz w:val="24"/>
                <w:szCs w:val="24"/>
                <w:highlight w:val="none"/>
                <w:lang w:val="zh-CN" w:eastAsia="zh-CN"/>
              </w:rPr>
              <w:t xml:space="preserve">并加盖供应商公章</w:t>
            </w:r>
            <w:r>
              <w:rPr>
                <w:rFonts w:hint="eastAsia" w:ascii="宋体" w:hAnsi="宋体" w:eastAsia="宋体" w:cs="宋体"/>
                <w:b/>
                <w:color w:val="000000"/>
                <w:sz w:val="24"/>
                <w:szCs w:val="24"/>
                <w:highlight w:val="none"/>
              </w:rPr>
              <w:t xml:space="preserve">。未提供或提供不全均不得分。</w:t>
            </w:r>
            <w:r>
              <w:rPr>
                <w:color w:val="000000"/>
                <w:highlight w:val="none"/>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r>
            <w:r/>
          </w:p>
        </w:tc>
      </w:tr>
      <w:tr>
        <w:trPr>
          <w:trHeight w:val="1720"/>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企业实力</w:t>
            </w:r>
            <w:r>
              <w:rPr>
                <w:rFonts w:hint="eastAsia" w:ascii="宋体" w:hAnsi="宋体" w:cs="宋体"/>
                <w:color w:val="000000"/>
                <w:sz w:val="24"/>
                <w:highlight w:val="none"/>
                <w:shd w:val="clear" w:color="auto" w:fill="ffffff"/>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3</w:t>
            </w:r>
            <w:r>
              <w:rPr>
                <w:rFonts w:hint="eastAsia" w:ascii="宋体" w:hAnsi="宋体" w:cs="宋体"/>
                <w:color w:val="000000"/>
                <w:sz w:val="24"/>
                <w:highlight w:val="none"/>
              </w:rPr>
            </w:r>
            <w:r/>
          </w:p>
        </w:tc>
        <w:tc>
          <w:tcPr>
            <w:tcW w:w="4350" w:type="dxa"/>
            <w:vAlign w:val="center"/>
            <w:textDirection w:val="lrTb"/>
            <w:noWrap w:val="false"/>
          </w:tcPr>
          <w:p>
            <w:pPr>
              <w:pStyle w:val="835"/>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供应商具有有效的ISO9001质量管理体系认证证书，ISO14001环境管理体系认证证书，ISO45001职业健康安全管理体系认证证书，每有一个得1分，最高得3分。</w:t>
            </w:r>
            <w:r>
              <w:rPr>
                <w:rFonts w:hint="eastAsia" w:ascii="宋体" w:hAnsi="宋体" w:eastAsia="宋体" w:cs="宋体"/>
                <w:color w:val="000000"/>
                <w:sz w:val="24"/>
                <w:szCs w:val="24"/>
                <w:highlight w:val="none"/>
                <w:lang w:val="en-US" w:eastAsia="zh-CN"/>
              </w:rPr>
            </w:r>
            <w:r/>
          </w:p>
          <w:p>
            <w:pPr>
              <w:pStyle w:val="835"/>
              <w:jc w:val="left"/>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响应文件内提供证书原件扫描件</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u w:val="none"/>
                <w:lang w:val="en-US" w:eastAsia="zh-CN" w:bidi="ar-SA"/>
              </w:rPr>
              <w:t xml:space="preserve">全国认证认可信息公共服务平台查询状态需为“有效”网页截图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zh-CN" w:eastAsia="zh-CN"/>
              </w:rPr>
              <w:t xml:space="preserve">并加盖供应商公章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none"/>
                <w:lang w:val="en-US" w:eastAsia="zh-CN" w:bidi="ar-SA"/>
              </w:rPr>
              <w:t xml:space="preserve">未提供或查询状态无效不得分。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r>
            <w:r/>
          </w:p>
        </w:tc>
      </w:tr>
      <w:tr>
        <w:trPr>
          <w:trHeight w:val="909"/>
        </w:trPr>
        <w:tc>
          <w:tcPr>
            <w:tcW w:w="576" w:type="dxa"/>
            <w:vAlign w:val="center"/>
            <w:textDirection w:val="lrTb"/>
            <w:noWrap w:val="false"/>
          </w:tcPr>
          <w:p>
            <w:pPr>
              <w:pStyle w:val="835"/>
              <w:jc w:val="center"/>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3</w:t>
            </w:r>
            <w:r>
              <w:rPr>
                <w:rFonts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bCs/>
                <w:color w:val="000000"/>
                <w:sz w:val="24"/>
                <w:highlight w:val="none"/>
              </w:rPr>
            </w:pPr>
            <w:r>
              <w:rPr>
                <w:rFonts w:hint="eastAsia" w:ascii="宋体" w:hAnsi="宋体" w:eastAsia="宋体" w:cs="宋体"/>
                <w:color w:val="000000"/>
                <w:sz w:val="24"/>
                <w:szCs w:val="24"/>
                <w:highlight w:val="none"/>
                <w:shd w:val="clear" w:color="auto" w:fill="ffffff"/>
              </w:rPr>
              <w:t xml:space="preserve">项目负责人</w:t>
            </w:r>
            <w:r>
              <w:rPr>
                <w:rFonts w:hint="eastAsia" w:ascii="宋体" w:hAnsi="宋体" w:cs="宋体"/>
                <w:bCs/>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color w:val="000000"/>
                <w:sz w:val="24"/>
                <w:highlight w:val="none"/>
              </w:rPr>
            </w:pPr>
            <w:r>
              <w:rPr>
                <w:rFonts w:hint="eastAsia" w:ascii="宋体" w:hAnsi="宋体" w:cs="宋体"/>
                <w:color w:val="000000"/>
                <w:sz w:val="24"/>
                <w:szCs w:val="24"/>
                <w:highlight w:val="none"/>
                <w:lang w:val="en-US" w:eastAsia="zh-CN" w:bidi="ar-SA"/>
              </w:rPr>
              <w:t xml:space="preserve">2</w:t>
            </w:r>
            <w:r>
              <w:rPr>
                <w:rFonts w:hint="eastAsia"/>
                <w:color w:val="000000"/>
                <w:sz w:val="24"/>
                <w:highlight w:val="none"/>
              </w:rPr>
            </w:r>
            <w:r/>
          </w:p>
        </w:tc>
        <w:tc>
          <w:tcPr>
            <w:tcW w:w="4350" w:type="dxa"/>
            <w:vAlign w:val="center"/>
            <w:textDirection w:val="lrTb"/>
            <w:noWrap w:val="false"/>
          </w:tcPr>
          <w:p>
            <w:pPr>
              <w:pStyle w:val="835"/>
              <w:jc w:val="left"/>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项目负责人具有建设工程类中级</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职称的得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68"/>
              <w:keepLines w:val="0"/>
              <w:keepNext w:val="0"/>
              <w:pageBreakBefore w:val="0"/>
              <w:spacing w:before="0"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ru-RU"/>
              </w:rPr>
              <w:t xml:space="preserve">响应文件</w:t>
            </w:r>
            <w:r>
              <w:rPr>
                <w:rFonts w:hint="eastAsia" w:ascii="宋体" w:hAnsi="宋体" w:eastAsia="宋体" w:cs="宋体"/>
                <w:b/>
                <w:bCs/>
                <w:color w:val="000000"/>
                <w:sz w:val="24"/>
                <w:szCs w:val="24"/>
                <w:highlight w:val="none"/>
                <w:lang w:val="ru-RU"/>
              </w:rPr>
              <w:t xml:space="preserve">内需</w:t>
            </w:r>
            <w:r>
              <w:rPr>
                <w:rFonts w:hint="eastAsia" w:ascii="宋体" w:hAnsi="宋体" w:cs="宋体"/>
                <w:b/>
                <w:bCs/>
                <w:color w:val="000000"/>
                <w:sz w:val="24"/>
                <w:szCs w:val="24"/>
                <w:highlight w:val="none"/>
                <w:lang w:val="ru-RU"/>
              </w:rPr>
              <w:t xml:space="preserve">提供</w:t>
            </w:r>
            <w:r>
              <w:rPr>
                <w:rFonts w:hint="eastAsia" w:ascii="宋体" w:hAnsi="宋体" w:cs="宋体"/>
                <w:b/>
                <w:bCs/>
                <w:color w:val="000000"/>
                <w:sz w:val="24"/>
                <w:szCs w:val="24"/>
                <w:highlight w:val="none"/>
              </w:rPr>
              <w:t xml:space="preserve">人员证书</w:t>
            </w:r>
            <w:r>
              <w:rPr>
                <w:rFonts w:hint="eastAsia" w:ascii="宋体" w:hAnsi="宋体" w:eastAsia="宋体" w:cs="宋体"/>
                <w:b/>
                <w:bCs/>
                <w:color w:val="000000"/>
                <w:sz w:val="24"/>
                <w:szCs w:val="24"/>
                <w:highlight w:val="none"/>
              </w:rPr>
              <w:t xml:space="preserve">原件扫描件</w:t>
            </w:r>
            <w:r>
              <w:rPr>
                <w:rFonts w:hint="eastAsia" w:ascii="宋体" w:hAnsi="宋体" w:eastAsia="宋体" w:cs="宋体"/>
                <w:b/>
                <w:bCs/>
                <w:color w:val="000000"/>
                <w:sz w:val="24"/>
                <w:szCs w:val="24"/>
                <w:highlight w:val="none"/>
                <w:lang w:val="en-US" w:eastAsia="zh-CN"/>
              </w:rPr>
              <w:t xml:space="preserve">及供应商</w:t>
            </w:r>
            <w:r>
              <w:rPr>
                <w:rFonts w:hint="eastAsia" w:ascii="宋体" w:hAnsi="宋体" w:cs="宋体"/>
                <w:b/>
                <w:bCs/>
                <w:color w:val="000000"/>
                <w:sz w:val="24"/>
                <w:szCs w:val="24"/>
                <w:highlight w:val="none"/>
              </w:rPr>
              <w:t xml:space="preserve">为本项目人员缴纳的</w:t>
            </w:r>
            <w:r>
              <w:rPr>
                <w:rFonts w:hint="eastAsia" w:ascii="宋体" w:hAnsi="宋体" w:eastAsia="宋体" w:cs="宋体"/>
                <w:b/>
                <w:bCs/>
                <w:color w:val="000000"/>
                <w:sz w:val="24"/>
                <w:szCs w:val="24"/>
                <w:highlight w:val="none"/>
              </w:rPr>
              <w:t xml:space="preserve">近三个月内任意一个月（自开标之日起往前推算）社</w:t>
            </w:r>
            <w:r>
              <w:rPr>
                <w:rFonts w:hint="eastAsia" w:ascii="宋体" w:hAnsi="宋体" w:cs="宋体"/>
                <w:b/>
                <w:bCs/>
                <w:color w:val="000000"/>
                <w:sz w:val="24"/>
                <w:szCs w:val="24"/>
                <w:highlight w:val="none"/>
              </w:rPr>
              <w:t xml:space="preserve">保证明材料并加盖公章。未提供或提供不全均不得分。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r>
            <w:r/>
          </w:p>
        </w:tc>
      </w:tr>
      <w:tr>
        <w:trPr>
          <w:trHeight w:val="1747"/>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2.4</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tabs>
                <w:tab w:val="left" w:pos="426" w:leader="none"/>
              </w:tabs>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拟投入项目人员</w:t>
            </w:r>
            <w:r>
              <w:rPr>
                <w:rFonts w:hint="eastAsia" w:ascii="宋体" w:hAnsi="宋体" w:cs="宋体"/>
                <w:bCs/>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5</w:t>
            </w:r>
            <w:r>
              <w:rPr>
                <w:rFonts w:hint="eastAsia" w:ascii="宋体" w:hAnsi="宋体" w:cs="宋体"/>
                <w:color w:val="000000"/>
                <w:sz w:val="24"/>
                <w:highlight w:val="none"/>
              </w:rPr>
            </w:r>
            <w:r/>
          </w:p>
        </w:tc>
        <w:tc>
          <w:tcPr>
            <w:tcW w:w="4350" w:type="dxa"/>
            <w:vAlign w:val="center"/>
            <w:textDirection w:val="lrTb"/>
            <w:noWrap w:val="false"/>
          </w:tcPr>
          <w:p>
            <w:pPr>
              <w:pStyle w:val="835"/>
              <w:jc w:val="both"/>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拟投入本项目人员（不含项目负责人）具有</w:t>
            </w:r>
            <w:r>
              <w:rPr>
                <w:rFonts w:hint="eastAsia" w:ascii="宋体" w:hAnsi="宋体" w:cs="宋体"/>
                <w:color w:val="000000"/>
                <w:sz w:val="24"/>
                <w:szCs w:val="24"/>
                <w:highlight w:val="none"/>
                <w:lang w:val="en-US" w:eastAsia="zh-CN"/>
              </w:rPr>
              <w:t xml:space="preserve">市政公用工程二级</w:t>
            </w:r>
            <w:r>
              <w:rPr>
                <w:rFonts w:hint="eastAsia" w:ascii="宋体" w:hAnsi="宋体" w:eastAsia="宋体" w:cs="宋体"/>
                <w:color w:val="000000"/>
                <w:sz w:val="24"/>
                <w:szCs w:val="24"/>
                <w:highlight w:val="none"/>
                <w:lang w:val="en-US" w:eastAsia="zh-CN"/>
              </w:rPr>
              <w:t xml:space="preserve">及以上注册建造师证书的，有一个得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分，本项累计最高得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835"/>
              <w:jc w:val="both"/>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拟投入本项目人员（不含项目负责人）具有具备建设主管部门颁发的安全员C证的，有一个得2分，本项累计最高得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835"/>
              <w:jc w:val="both"/>
              <w:keepLines w:val="0"/>
              <w:keepNext w:val="0"/>
              <w:pageBreakBefore w:val="0"/>
              <w:spacing w:line="360" w:lineRule="auto"/>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注：（1）、（2）为同一人员的不重复得分。</w:t>
            </w:r>
            <w:r>
              <w:rPr>
                <w:rFonts w:hint="eastAsia" w:ascii="宋体" w:hAnsi="宋体" w:eastAsia="宋体" w:cs="宋体"/>
                <w:b/>
                <w:bCs/>
                <w:color w:val="000000"/>
                <w:sz w:val="24"/>
                <w:szCs w:val="24"/>
                <w:highlight w:val="none"/>
                <w:lang w:val="ru-RU" w:eastAsia="zh-CN"/>
              </w:rPr>
              <w:t xml:space="preserve">响应文件内需提供</w:t>
            </w:r>
            <w:r>
              <w:rPr>
                <w:rFonts w:hint="eastAsia" w:ascii="宋体" w:hAnsi="宋体" w:eastAsia="宋体" w:cs="宋体"/>
                <w:b/>
                <w:bCs/>
                <w:color w:val="000000"/>
                <w:sz w:val="24"/>
                <w:szCs w:val="24"/>
                <w:highlight w:val="none"/>
                <w:lang w:val="en-US" w:eastAsia="zh-CN"/>
              </w:rPr>
              <w:t xml:space="preserve">人员证书原件扫描件及供应商为本项目人员缴纳的近三个月内任意一个月（自开标之日起往前推算）社保证明材料并加盖公章。未提供或提供不全均不得分。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r>
            <w:r/>
          </w:p>
        </w:tc>
      </w:tr>
      <w:tr>
        <w:trPr>
          <w:trHeight w:val="449"/>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b/>
                <w:bCs/>
                <w:color w:val="000000"/>
                <w:highlight w:val="none"/>
                <w:lang w:val="en-US" w:eastAsia="zh-CN"/>
              </w:rPr>
              <w:t xml:space="preserve">3</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b/>
                <w:bCs/>
                <w:color w:val="000000"/>
                <w:highlight w:val="none"/>
                <w:lang w:val="en-US" w:eastAsia="zh-CN"/>
              </w:rPr>
              <w:t xml:space="preserve">主</w:t>
            </w:r>
            <w:r>
              <w:rPr>
                <w:rFonts w:hint="eastAsia"/>
                <w:b/>
                <w:bCs/>
                <w:color w:val="000000"/>
                <w:highlight w:val="none"/>
              </w:rPr>
              <w:t xml:space="preserve">观分</w:t>
            </w:r>
            <w:r>
              <w:rPr>
                <w:rFonts w:hint="eastAsia" w:ascii="宋体" w:hAnsi="宋体" w:cs="宋体"/>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b/>
                <w:bCs/>
                <w:color w:val="000000"/>
                <w:highlight w:val="none"/>
                <w:lang w:val="en-US" w:eastAsia="zh-CN"/>
              </w:rPr>
              <w:t xml:space="preserve">30</w:t>
            </w:r>
            <w:r>
              <w:rPr>
                <w:rFonts w:hint="eastAsia" w:ascii="宋体" w:hAnsi="宋体" w:cs="宋体"/>
                <w:color w:val="000000"/>
                <w:sz w:val="24"/>
                <w:highlight w:val="none"/>
              </w:rPr>
            </w:r>
            <w:r/>
          </w:p>
        </w:tc>
        <w:tc>
          <w:tcPr>
            <w:tcW w:w="4350" w:type="dxa"/>
            <w:vAlign w:val="center"/>
            <w:textDirection w:val="lrTb"/>
            <w:noWrap w:val="false"/>
          </w:tcPr>
          <w:p>
            <w:pPr>
              <w:pStyle w:val="835"/>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keepLines w:val="0"/>
              <w:keepNext w:val="0"/>
              <w:pageBreakBefore w:val="0"/>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r>
            <w:r/>
          </w:p>
        </w:tc>
      </w:tr>
      <w:tr>
        <w:trPr>
          <w:trHeight w:val="449"/>
        </w:trPr>
        <w:tc>
          <w:tcPr>
            <w:tcW w:w="576" w:type="dxa"/>
            <w:vAlign w:val="center"/>
            <w:textDirection w:val="lrTb"/>
            <w:noWrap w:val="false"/>
          </w:tcPr>
          <w:p>
            <w:pPr>
              <w:pStyle w:val="835"/>
              <w:jc w:val="center"/>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3.1</w:t>
            </w:r>
            <w:r>
              <w:rPr>
                <w:rFonts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rPr>
              <w:t xml:space="preserve">总体概述</w:t>
            </w:r>
            <w:r>
              <w:rPr>
                <w:rFonts w:hint="eastAsia" w:ascii="宋体" w:hAnsi="宋体" w:cs="宋体"/>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highlight w:val="none"/>
              </w:rPr>
            </w:r>
            <w:r/>
          </w:p>
        </w:tc>
        <w:tc>
          <w:tcPr>
            <w:tcW w:w="4350" w:type="dxa"/>
            <w:vAlign w:val="center"/>
            <w:textDirection w:val="lrTb"/>
            <w:noWrap w:val="false"/>
          </w:tcPr>
          <w:p>
            <w:pPr>
              <w:pStyle w:val="835"/>
              <w:jc w:val="both"/>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 xml:space="preserve">包括但不限于工程概况、施工组织总体设想、方案的针对性及施工段的划分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总体内容完整、合理可行，</w:t>
            </w:r>
            <w:r>
              <w:rPr>
                <w:rFonts w:hint="eastAsia" w:ascii="宋体" w:hAnsi="宋体" w:eastAsia="宋体" w:cs="宋体"/>
                <w:color w:val="000000"/>
                <w:sz w:val="24"/>
                <w:szCs w:val="24"/>
                <w:highlight w:val="none"/>
                <w:lang w:val="en-US" w:eastAsia="zh-CN"/>
              </w:rPr>
              <w:t xml:space="preserve">能够</w:t>
            </w:r>
            <w:r>
              <w:rPr>
                <w:rFonts w:hint="eastAsia" w:ascii="宋体" w:hAnsi="宋体" w:eastAsia="宋体" w:cs="宋体"/>
                <w:color w:val="000000"/>
                <w:sz w:val="24"/>
                <w:szCs w:val="24"/>
                <w:highlight w:val="none"/>
              </w:rPr>
              <w:t xml:space="preserve">完全满足项目实施要求的得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分；总体内容比较完整、可行，基本满足项目实施要求的得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分；总体内容简单、具有一定可行性的，得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分；总体内容一般，可行性一般的得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409"/>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rPr>
              <w:t xml:space="preserve">施工进度计划和各阶段进度的保证措施</w:t>
            </w:r>
            <w:r>
              <w:rPr>
                <w:rFonts w:hint="eastAsia" w:ascii="宋体" w:hAnsi="宋体" w:cs="宋体"/>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highlight w:val="none"/>
              </w:rPr>
            </w:r>
            <w:r/>
          </w:p>
        </w:tc>
        <w:tc>
          <w:tcPr>
            <w:tcW w:w="4350" w:type="dxa"/>
            <w:vAlign w:val="center"/>
            <w:textDirection w:val="lrTb"/>
            <w:noWrap w:val="false"/>
          </w:tcPr>
          <w:p>
            <w:pPr>
              <w:pStyle w:val="835"/>
              <w:jc w:val="both"/>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 xml:space="preserve">施工进度计划和各阶段进度的保证措施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包括但不限于组织措施、技术措施、物资安排措施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施工进度计划安排合理，各阶段保障措施切实可行的得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分；进度计划安排较合理，各阶段保障措施较可行的得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分；进度计划基本合理，各阶段保障措施具有一定可行性的得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分；施工进度计划安排及各阶段保障措施一般的得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409"/>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lang w:bidi="ar"/>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cs="宋体"/>
                <w:color w:val="000000"/>
                <w:sz w:val="24"/>
                <w:highlight w:val="none"/>
                <w:lang w:bidi="ar"/>
              </w:rPr>
            </w:r>
            <w:r/>
          </w:p>
        </w:tc>
        <w:tc>
          <w:tcPr>
            <w:tcW w:w="944" w:type="dxa"/>
            <w:vAlign w:val="center"/>
            <w:textDirection w:val="lrTb"/>
            <w:noWrap w:val="false"/>
          </w:tcPr>
          <w:p>
            <w:pPr>
              <w:pStyle w:val="835"/>
              <w:jc w:val="both"/>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bCs/>
                <w:color w:val="000000"/>
                <w:sz w:val="24"/>
                <w:highlight w:val="none"/>
              </w:rPr>
              <w:t xml:space="preserve">施工质量保证措施</w:t>
            </w:r>
            <w:r>
              <w:rPr>
                <w:rFonts w:hint="eastAsia" w:ascii="宋体" w:hAnsi="宋体" w:cs="宋体"/>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highlight w:val="none"/>
              </w:rPr>
            </w:r>
            <w:r/>
          </w:p>
        </w:tc>
        <w:tc>
          <w:tcPr>
            <w:tcW w:w="4350" w:type="dxa"/>
            <w:vAlign w:val="center"/>
            <w:textDirection w:val="lrTb"/>
            <w:noWrap w:val="false"/>
          </w:tcPr>
          <w:p>
            <w:pPr>
              <w:pStyle w:val="835"/>
              <w:jc w:val="both"/>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rPr>
              <w:t xml:space="preserve">包括但不限于质量管理制度、质量通病的针对性措施、施工前中后全过程质量控制措施等</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rPr>
              <w:t xml:space="preserve">质量保障措施齐全、科学合理、切实可行的得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分；质量保障措施齐全、比较科学合理、基本可行的得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分；质量保障措施基本齐全、比较合理、具有一定可行性的得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分；质量保障措施整体一般的得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60"/>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color w:val="000000"/>
                <w:highlight w:val="none"/>
              </w:rPr>
            </w:pPr>
            <w:r>
              <w:rPr>
                <w:rFonts w:hint="eastAsia" w:ascii="宋体" w:hAnsi="宋体" w:eastAsia="宋体" w:cs="宋体"/>
                <w:color w:val="000000"/>
                <w:sz w:val="24"/>
                <w:szCs w:val="24"/>
                <w:highlight w:val="none"/>
              </w:rPr>
              <w:t xml:space="preserve">安全施工及文明环保措施</w:t>
            </w:r>
            <w:r>
              <w:rPr>
                <w:color w:val="000000"/>
                <w:highlight w:val="none"/>
              </w:rPr>
            </w:r>
            <w:r/>
          </w:p>
        </w:tc>
        <w:tc>
          <w:tcPr>
            <w:tcW w:w="576" w:type="dxa"/>
            <w:vAlign w:val="center"/>
            <w:textDirection w:val="lrTb"/>
            <w:noWrap w:val="false"/>
          </w:tcPr>
          <w:p>
            <w:pPr>
              <w:pStyle w:val="835"/>
              <w:jc w:val="center"/>
              <w:keepLines w:val="0"/>
              <w:keepNext w:val="0"/>
              <w:pageBreakBefore w:val="0"/>
              <w:spacing w:line="360" w:lineRule="auto"/>
              <w:rPr>
                <w:color w:val="000000"/>
                <w:highlight w:val="none"/>
              </w:rPr>
            </w:pPr>
            <w:r>
              <w:rPr>
                <w:rFonts w:hint="eastAsia" w:ascii="宋体" w:hAnsi="宋体" w:eastAsia="宋体" w:cs="宋体"/>
                <w:bCs/>
                <w:color w:val="000000"/>
                <w:sz w:val="24"/>
                <w:szCs w:val="24"/>
                <w:highlight w:val="none"/>
                <w:lang w:val="en-US" w:eastAsia="zh-CN"/>
              </w:rPr>
              <w:t xml:space="preserve">4</w:t>
            </w:r>
            <w:r>
              <w:rPr>
                <w:color w:val="000000"/>
                <w:highlight w:val="none"/>
              </w:rPr>
            </w:r>
            <w:r/>
          </w:p>
        </w:tc>
        <w:tc>
          <w:tcPr>
            <w:tcW w:w="4350" w:type="dxa"/>
            <w:vAlign w:val="center"/>
            <w:textDirection w:val="lrTb"/>
            <w:noWrap w:val="false"/>
          </w:tcPr>
          <w:p>
            <w:pPr>
              <w:pStyle w:val="835"/>
              <w:jc w:val="left"/>
              <w:keepLines w:val="0"/>
              <w:keepNext w:val="0"/>
              <w:pageBreakBefore w:val="0"/>
              <w:spacing w:line="360" w:lineRule="auto"/>
              <w:rPr>
                <w:color w:val="000000"/>
                <w:highlight w:val="none"/>
              </w:rPr>
            </w:pPr>
            <w:r>
              <w:rPr>
                <w:rFonts w:hint="eastAsia" w:ascii="宋体" w:hAnsi="宋体" w:eastAsia="宋体" w:cs="宋体"/>
                <w:color w:val="000000"/>
                <w:sz w:val="24"/>
                <w:szCs w:val="24"/>
                <w:highlight w:val="none"/>
                <w:lang w:val="en-US" w:eastAsia="zh-CN"/>
              </w:rPr>
              <w:t xml:space="preserve">具</w:t>
            </w:r>
            <w:r>
              <w:rPr>
                <w:rFonts w:hint="eastAsia" w:ascii="宋体" w:hAnsi="宋体" w:eastAsia="宋体" w:cs="宋体"/>
                <w:color w:val="000000"/>
                <w:sz w:val="24"/>
                <w:szCs w:val="24"/>
                <w:highlight w:val="none"/>
              </w:rPr>
              <w:t xml:space="preserve">有保证安全生产、文明施工，减少环境污染和降低噪音的应对措施。措施先进、科学合理、切实可行的得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分；措施较合理，具有可操作性的得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分；措施较合理，具有一定针对性的得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w:t>
            </w:r>
            <w:r>
              <w:rPr>
                <w:color w:val="000000"/>
                <w:highlight w:val="none"/>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11"/>
        </w:trPr>
        <w:tc>
          <w:tcPr>
            <w:tcW w:w="576" w:type="dxa"/>
            <w:vAlign w:val="center"/>
            <w:textDirection w:val="lrTb"/>
            <w:noWrap w:val="false"/>
          </w:tcPr>
          <w:p>
            <w:pPr>
              <w:pStyle w:val="835"/>
              <w:jc w:val="center"/>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3.5</w:t>
            </w:r>
            <w:r>
              <w:rPr>
                <w:rFonts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eastAsia="宋体" w:cs="宋体"/>
                <w:color w:val="000000"/>
                <w:sz w:val="24"/>
                <w:szCs w:val="24"/>
                <w:highlight w:val="none"/>
              </w:rPr>
              <w:t xml:space="preserve">劳动力、机械设备和材料投入计划</w:t>
            </w:r>
            <w:r>
              <w:rPr>
                <w:rFonts w:hint="eastAsia" w:ascii="宋体" w:hAnsi="宋体" w:cs="宋体"/>
                <w:color w:val="000000"/>
                <w:sz w:val="24"/>
                <w:highlight w:val="none"/>
                <w:shd w:val="clear" w:color="auto" w:fill="ffffff"/>
              </w:rPr>
            </w:r>
            <w:r/>
          </w:p>
        </w:tc>
        <w:tc>
          <w:tcPr>
            <w:tcW w:w="576" w:type="dxa"/>
            <w:vAlign w:val="center"/>
            <w:textDirection w:val="lrTb"/>
            <w:noWrap w:val="false"/>
          </w:tcPr>
          <w:p>
            <w:pPr>
              <w:pStyle w:val="835"/>
              <w:jc w:val="center"/>
              <w:keepLines w:val="0"/>
              <w:keepNext w:val="0"/>
              <w:pageBreakBefore w:val="0"/>
              <w:spacing w:line="360" w:lineRule="auto"/>
              <w:widowControl w:val="off"/>
              <w:rPr>
                <w:rFonts w:hint="eastAsia" w:cs="宋体"/>
                <w:b/>
                <w:bCs/>
                <w:color w:val="000000"/>
                <w:highlight w:val="none"/>
              </w:rPr>
            </w:pPr>
            <w:r>
              <w:rPr>
                <w:rFonts w:hint="eastAsia" w:ascii="宋体" w:hAnsi="宋体" w:eastAsia="宋体" w:cs="宋体"/>
                <w:color w:val="000000"/>
                <w:sz w:val="24"/>
                <w:szCs w:val="24"/>
                <w:highlight w:val="none"/>
                <w:lang w:val="en-US" w:eastAsia="zh-CN"/>
              </w:rPr>
              <w:t xml:space="preserve">4</w:t>
            </w:r>
            <w:r>
              <w:rPr>
                <w:rFonts w:hint="eastAsia" w:cs="宋体"/>
                <w:b/>
                <w:bCs/>
                <w:color w:val="000000"/>
                <w:highlight w:val="none"/>
              </w:rPr>
            </w:r>
            <w:r/>
          </w:p>
        </w:tc>
        <w:tc>
          <w:tcPr>
            <w:tcW w:w="4350" w:type="dxa"/>
            <w:vAlign w:val="center"/>
            <w:textDirection w:val="lrTb"/>
            <w:noWrap w:val="false"/>
          </w:tcPr>
          <w:p>
            <w:pPr>
              <w:pStyle w:val="835"/>
              <w:jc w:val="both"/>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val="zh-CN" w:eastAsia="en-US"/>
              </w:rPr>
              <w:t xml:space="preserve">针对本项目的人员安排、机械设备和材料等投入计划安排。人员安排合理，机械设备投入充足、材料进场时间安排合理，得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en-US"/>
              </w:rPr>
              <w:t xml:space="preserve">分；人员安排较合理，机械设备投入较充足、材料进场时间安排较合理的，得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en-US"/>
              </w:rPr>
              <w:t xml:space="preserve">分；人员安排基本合理，机械设备投入、材料进场时间安排基本合理的，得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en-US"/>
              </w:rPr>
              <w:t xml:space="preserve">分；人员安排</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eastAsia="en-US"/>
              </w:rPr>
              <w:t xml:space="preserve">，机械设备投入、材料进场时间安排</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eastAsia="en-US"/>
              </w:rPr>
              <w:t xml:space="preserve">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未提供不得分。</w:t>
            </w:r>
            <w:r>
              <w:rPr>
                <w:rFonts w:ascii="宋体" w:hAnsi="宋体" w:eastAsia="宋体" w:cs="宋体"/>
                <w:color w:val="000000"/>
                <w:sz w:val="24"/>
                <w:highlight w:val="none"/>
                <w:lang w:val="en-US" w:eastAsia="zh-CN"/>
              </w:rPr>
            </w:r>
            <w:r/>
          </w:p>
        </w:tc>
        <w:tc>
          <w:tcPr>
            <w:tcW w:w="2835"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095"/>
        </w:trPr>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ascii="宋体" w:hAnsi="宋体" w:cs="宋体"/>
                <w:color w:val="000000"/>
                <w:sz w:val="24"/>
                <w:highlight w:val="none"/>
                <w:shd w:val="clear" w:color="auto" w:fill="ffffff"/>
              </w:rPr>
            </w:pPr>
            <w:r>
              <w:rPr>
                <w:rFonts w:hint="eastAsia" w:ascii="宋体" w:hAnsi="宋体" w:eastAsia="宋体" w:cs="宋体"/>
                <w:color w:val="000000"/>
                <w:sz w:val="24"/>
                <w:szCs w:val="24"/>
                <w:highlight w:val="none"/>
              </w:rPr>
              <w:t xml:space="preserve">关键施工技术、工艺及工程项目实施的重点、难点和解决方案</w:t>
            </w:r>
            <w:r>
              <w:rPr>
                <w:rFonts w:ascii="宋体" w:hAnsi="宋体" w:cs="宋体"/>
                <w:color w:val="000000"/>
                <w:sz w:val="24"/>
                <w:highlight w:val="none"/>
                <w:shd w:val="clear" w:color="auto" w:fill="ffffff"/>
              </w:rPr>
            </w:r>
            <w:r/>
          </w:p>
        </w:tc>
        <w:tc>
          <w:tcPr>
            <w:tcW w:w="576"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cs="宋体"/>
                <w:color w:val="000000"/>
                <w:sz w:val="24"/>
                <w:highlight w:val="none"/>
              </w:rPr>
            </w:r>
            <w:r/>
          </w:p>
        </w:tc>
        <w:tc>
          <w:tcPr>
            <w:tcW w:w="4350" w:type="dxa"/>
            <w:vAlign w:val="center"/>
            <w:textDirection w:val="lrTb"/>
            <w:noWrap w:val="false"/>
          </w:tcPr>
          <w:p>
            <w:pPr>
              <w:pStyle w:val="835"/>
              <w:jc w:val="both"/>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val="zh-CN" w:eastAsia="en-US"/>
              </w:rPr>
              <w:t xml:space="preserve">包括但不限于</w:t>
            </w:r>
            <w:r>
              <w:rPr>
                <w:rFonts w:hint="eastAsia" w:ascii="宋体" w:hAnsi="宋体" w:eastAsia="宋体" w:cs="宋体"/>
                <w:color w:val="000000"/>
                <w:sz w:val="24"/>
                <w:szCs w:val="24"/>
                <w:highlight w:val="none"/>
                <w:lang w:val="en-US" w:eastAsia="zh-CN"/>
              </w:rPr>
              <w:t xml:space="preserve">关键</w:t>
            </w:r>
            <w:r>
              <w:rPr>
                <w:rFonts w:hint="eastAsia" w:ascii="宋体" w:hAnsi="宋体" w:eastAsia="宋体" w:cs="宋体"/>
                <w:color w:val="000000"/>
                <w:sz w:val="24"/>
                <w:szCs w:val="24"/>
                <w:highlight w:val="none"/>
                <w:lang w:val="zh-CN" w:eastAsia="en-US"/>
              </w:rPr>
              <w:t xml:space="preserve">部位工程质量保证措施和施工技术措施、关键施工技术、工艺及工程项目实施的重点、难点分析和解决方案本工程施工等</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en-US"/>
              </w:rPr>
              <w:t xml:space="preserve">方案完整、合理可行，能完全满足项目实施要求的得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en-US"/>
              </w:rPr>
              <w:t xml:space="preserve">分；方案完整、可行，能基本满足项目实施要求的得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en-US"/>
              </w:rPr>
              <w:t xml:space="preserve">分；方案基本完整，具有一定可行性的得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en-US"/>
              </w:rPr>
              <w:t xml:space="preserve">分；一般得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en-US"/>
              </w:rPr>
              <w:t xml:space="preserve">分；未提供不得分。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trHeight w:val="1095"/>
        </w:trPr>
        <w:tc>
          <w:tcPr>
            <w:tcW w:w="576" w:type="dxa"/>
            <w:vAlign w:val="center"/>
            <w:textDirection w:val="lrTb"/>
            <w:noWrap w:val="false"/>
          </w:tcPr>
          <w:p>
            <w:pPr>
              <w:pStyle w:val="835"/>
              <w:jc w:val="center"/>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3.7</w:t>
            </w:r>
            <w:r>
              <w:rPr>
                <w:rFonts w:ascii="宋体" w:hAnsi="宋体" w:cs="宋体"/>
                <w:color w:val="000000"/>
                <w:sz w:val="24"/>
                <w:highlight w:val="none"/>
              </w:rPr>
            </w:r>
            <w:r/>
          </w:p>
        </w:tc>
        <w:tc>
          <w:tcPr>
            <w:tcW w:w="944"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应急预案</w:t>
            </w:r>
            <w:r>
              <w:rPr>
                <w:rFonts w:hint="eastAsia" w:ascii="宋体" w:hAnsi="宋体" w:cs="宋体"/>
                <w:color w:val="000000"/>
                <w:sz w:val="24"/>
                <w:highlight w:val="none"/>
              </w:rPr>
            </w:r>
            <w:r/>
          </w:p>
        </w:tc>
        <w:tc>
          <w:tcPr>
            <w:tcW w:w="576" w:type="dxa"/>
            <w:vAlign w:val="center"/>
            <w:textDirection w:val="lrTb"/>
            <w:noWrap w:val="false"/>
          </w:tcPr>
          <w:p>
            <w:pPr>
              <w:pStyle w:val="835"/>
              <w:jc w:val="center"/>
              <w:keepLines w:val="0"/>
              <w:keepNext w:val="0"/>
              <w:pageBreakBefore w:val="0"/>
              <w:spacing w:line="360" w:lineRule="auto"/>
              <w:rPr>
                <w:rFonts w:hint="eastAsia" w:cs="宋体"/>
                <w:b/>
                <w:bCs/>
                <w:color w:val="000000"/>
                <w:highlight w:val="none"/>
              </w:rPr>
            </w:pPr>
            <w:r>
              <w:rPr>
                <w:rFonts w:hint="eastAsia" w:ascii="宋体" w:hAnsi="宋体" w:eastAsia="宋体" w:cs="宋体"/>
                <w:bCs/>
                <w:color w:val="000000"/>
                <w:sz w:val="24"/>
                <w:szCs w:val="24"/>
                <w:highlight w:val="none"/>
                <w:lang w:val="en-US" w:eastAsia="zh-CN"/>
              </w:rPr>
              <w:t xml:space="preserve">4</w:t>
            </w:r>
            <w:r>
              <w:rPr>
                <w:rFonts w:hint="eastAsia" w:cs="宋体"/>
                <w:b/>
                <w:bCs/>
                <w:color w:val="000000"/>
                <w:highlight w:val="none"/>
              </w:rPr>
            </w:r>
            <w:r/>
          </w:p>
        </w:tc>
        <w:tc>
          <w:tcPr>
            <w:tcW w:w="4350" w:type="dxa"/>
            <w:vAlign w:val="center"/>
            <w:textDirection w:val="lrTb"/>
            <w:noWrap w:val="false"/>
          </w:tcPr>
          <w:p>
            <w:pPr>
              <w:pStyle w:val="835"/>
              <w:jc w:val="both"/>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val="zh-CN" w:eastAsia="en-US"/>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en-US"/>
              </w:rPr>
              <w:t xml:space="preserve">分；方案完整、可行，能基本满足项目实施要求的得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en-US"/>
              </w:rPr>
              <w:t xml:space="preserve">分；方案基本完整，具有一定可行性的得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en-US"/>
              </w:rPr>
              <w:t xml:space="preserve">分；一般得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en-US"/>
              </w:rPr>
              <w:t xml:space="preserve">分；未提供不得分。</w:t>
            </w:r>
            <w:r>
              <w:rPr>
                <w:rFonts w:hint="eastAsia" w:ascii="宋体" w:hAnsi="宋体" w:eastAsia="宋体" w:cs="宋体"/>
                <w:color w:val="000000"/>
                <w:sz w:val="24"/>
                <w:highlight w:val="none"/>
                <w:lang w:eastAsia="zh-CN"/>
              </w:rPr>
            </w:r>
            <w:r/>
          </w:p>
        </w:tc>
        <w:tc>
          <w:tcPr>
            <w:tcW w:w="2835" w:type="dxa"/>
            <w:vAlign w:val="center"/>
            <w:textDirection w:val="lrTb"/>
            <w:noWrap w:val="false"/>
          </w:tcPr>
          <w:p>
            <w:pPr>
              <w:pStyle w:val="835"/>
              <w:jc w:val="center"/>
              <w:keepLines w:val="0"/>
              <w:keepNext w:val="0"/>
              <w:pageBreakBefore w:val="0"/>
              <w:spacing w:line="360" w:lineRule="auto"/>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trHeight w:val="1095"/>
        </w:trPr>
        <w:tc>
          <w:tcPr>
            <w:gridSpan w:val="2"/>
            <w:tcW w:w="1520" w:type="dxa"/>
            <w:vAlign w:val="center"/>
            <w:textDirection w:val="lrTb"/>
            <w:noWrap w:val="false"/>
          </w:tcPr>
          <w:p>
            <w:pPr>
              <w:pStyle w:val="835"/>
              <w:jc w:val="center"/>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eastAsia="宋体" w:cs="宋体"/>
                <w:color w:val="000000"/>
                <w:sz w:val="24"/>
                <w:szCs w:val="24"/>
                <w:highlight w:val="none"/>
                <w:lang w:val="en-US" w:eastAsia="zh-CN" w:bidi="ar-SA"/>
              </w:rPr>
              <w:t xml:space="preserve">合计</w:t>
            </w:r>
            <w:r>
              <w:rPr>
                <w:rFonts w:hint="eastAsia" w:ascii="宋体" w:hAnsi="宋体" w:cs="宋体"/>
                <w:color w:val="000000"/>
                <w:sz w:val="24"/>
                <w:highlight w:val="none"/>
                <w:shd w:val="clear" w:color="auto" w:fill="ffffff"/>
              </w:rPr>
            </w:r>
            <w:r/>
          </w:p>
        </w:tc>
        <w:tc>
          <w:tcPr>
            <w:tcW w:w="576" w:type="dxa"/>
            <w:vAlign w:val="center"/>
            <w:textDirection w:val="lrTb"/>
            <w:noWrap w:val="false"/>
          </w:tcPr>
          <w:p>
            <w:pPr>
              <w:pStyle w:val="835"/>
              <w:jc w:val="center"/>
              <w:keepLines w:val="0"/>
              <w:keepNext w:val="0"/>
              <w:pageBreakBefore w:val="0"/>
              <w:spacing w:line="360" w:lineRule="auto"/>
              <w:rPr>
                <w:rFonts w:hint="eastAsia"/>
                <w:color w:val="000000"/>
                <w:highlight w:val="none"/>
              </w:rPr>
            </w:pPr>
            <w:r>
              <w:rPr>
                <w:rFonts w:hint="eastAsia" w:ascii="宋体" w:hAnsi="宋体" w:cs="宋体"/>
                <w:color w:val="000000"/>
                <w:sz w:val="24"/>
                <w:szCs w:val="24"/>
                <w:highlight w:val="none"/>
                <w:lang w:val="en-US" w:eastAsia="zh-CN" w:bidi="ar-SA"/>
              </w:rPr>
              <w:t xml:space="preserve">100</w:t>
            </w:r>
            <w:r>
              <w:rPr>
                <w:rFonts w:hint="eastAsia"/>
                <w:color w:val="000000"/>
                <w:highlight w:val="none"/>
              </w:rPr>
            </w:r>
            <w:r/>
          </w:p>
        </w:tc>
        <w:tc>
          <w:tcPr>
            <w:tcW w:w="4350" w:type="dxa"/>
            <w:vAlign w:val="center"/>
            <w:textDirection w:val="lrTb"/>
            <w:noWrap w:val="false"/>
          </w:tcPr>
          <w:p>
            <w:pPr>
              <w:pStyle w:val="835"/>
              <w:keepLines w:val="0"/>
              <w:keepNext w:val="0"/>
              <w:pageBreakBefore w:val="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2835" w:type="dxa"/>
            <w:vAlign w:val="center"/>
            <w:textDirection w:val="lrTb"/>
            <w:noWrap w:val="false"/>
          </w:tcPr>
          <w:p>
            <w:pPr>
              <w:pStyle w:val="835"/>
              <w:keepLines w:val="0"/>
              <w:keepNext w:val="0"/>
              <w:pageBreakBefore w:val="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bl>
    <w:p>
      <w:pPr>
        <w:pStyle w:val="1117"/>
        <w:ind w:left="0" w:firstLine="0"/>
        <w:rPr>
          <w:rFonts w:hint="eastAsia"/>
          <w:color w:val="000000"/>
          <w:highlight w:val="none"/>
        </w:rPr>
      </w:pPr>
      <w:r>
        <w:rPr>
          <w:rFonts w:hint="eastAsia"/>
          <w:color w:val="000000"/>
          <w:highlight w:val="none"/>
        </w:rPr>
      </w:r>
      <w:r/>
    </w:p>
    <w:p>
      <w:pPr>
        <w:pStyle w:val="835"/>
        <w:rPr>
          <w:rFonts w:hint="eastAsia" w:ascii="宋体" w:hAnsi="宋体"/>
          <w:b/>
          <w:color w:val="000000"/>
          <w:sz w:val="24"/>
          <w:highlight w:val="none"/>
        </w:rPr>
      </w:pPr>
      <w:r>
        <w:rPr>
          <w:rFonts w:hint="eastAsia" w:ascii="宋体" w:hAnsi="宋体"/>
          <w:b/>
          <w:color w:val="000000"/>
          <w:sz w:val="24"/>
          <w:highlight w:val="none"/>
        </w:rPr>
      </w:r>
      <w:r/>
    </w:p>
    <w:p>
      <w:pPr>
        <w:pStyle w:val="836"/>
        <w:rPr>
          <w:rFonts w:hint="eastAsia" w:ascii="宋体" w:hAnsi="宋体" w:eastAsia="宋体"/>
          <w:color w:val="000000"/>
          <w:sz w:val="36"/>
          <w:szCs w:val="36"/>
          <w:highlight w:val="none"/>
        </w:rPr>
      </w:pPr>
      <w:r>
        <w:rPr>
          <w:rFonts w:ascii="宋体" w:hAnsi="宋体" w:eastAsia="宋体"/>
          <w:color w:val="000000"/>
          <w:sz w:val="24"/>
          <w:highlight w:val="none"/>
        </w:rPr>
        <w:br w:type="page" w:clear="all"/>
      </w:r>
      <w:r>
        <w:rPr>
          <w:rFonts w:ascii="宋体" w:hAnsi="宋体" w:eastAsia="宋体"/>
          <w:color w:val="000000"/>
          <w:sz w:val="36"/>
          <w:szCs w:val="36"/>
          <w:highlight w:val="none"/>
        </w:rPr>
        <w:t xml:space="preserve"> </w:t>
      </w:r>
      <w:bookmarkStart w:id="670" w:name="_Toc15680"/>
      <w:r>
        <w:rPr>
          <w:rStyle w:val="847"/>
          <w:color w:val="000000"/>
          <w:highlight w:val="none"/>
        </w:rPr>
        <w:t xml:space="preserve">第四章   采购需求</w:t>
      </w:r>
      <w:bookmarkEnd w:id="670"/>
      <w:r>
        <w:rPr>
          <w:rFonts w:hint="eastAsia" w:ascii="宋体" w:hAnsi="宋体" w:eastAsia="宋体"/>
          <w:color w:val="000000"/>
          <w:sz w:val="36"/>
          <w:szCs w:val="36"/>
          <w:highlight w:val="none"/>
        </w:rPr>
      </w:r>
      <w:r/>
    </w:p>
    <w:p>
      <w:pPr>
        <w:pStyle w:val="835"/>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一、采购标的</w:t>
      </w:r>
      <w:r>
        <w:rPr>
          <w:rFonts w:hint="eastAsia" w:ascii="宋体" w:hAnsi="宋体"/>
          <w:b/>
          <w:bCs/>
          <w:color w:val="000000"/>
          <w:sz w:val="24"/>
          <w:highlight w:val="none"/>
        </w:rPr>
      </w:r>
      <w:r/>
    </w:p>
    <w:p>
      <w:pPr>
        <w:pStyle w:val="8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w:t>
      </w:r>
      <w:r>
        <w:rPr>
          <w:rFonts w:hint="eastAsia" w:ascii="宋体" w:hAnsi="宋体" w:cs="宋体"/>
          <w:bCs/>
          <w:color w:val="000000"/>
          <w:sz w:val="24"/>
          <w:highlight w:val="none"/>
          <w:lang w:eastAsia="zh-CN"/>
        </w:rPr>
        <w:t xml:space="preserve">常州市新北区魏村街道区域停车整治工程</w:t>
      </w:r>
      <w:r>
        <w:rPr>
          <w:rFonts w:hint="eastAsia" w:ascii="宋体" w:hAnsi="宋体" w:cs="宋体"/>
          <w:bCs/>
          <w:color w:val="000000"/>
          <w:sz w:val="24"/>
          <w:highlight w:val="none"/>
        </w:rPr>
        <w:t xml:space="preserve">。包括但不限于竞争性磋商文件及其基本技术要求范围内工程开工前的准备（包括现场踏勘、技术核对等）、技术资料、施工、技术服务、主管单位验收、质保期及维保服务和竞争性磋商文件所要求的相关服务等全部内容。</w:t>
      </w:r>
      <w:r>
        <w:rPr>
          <w:rFonts w:hint="eastAsia" w:ascii="宋体" w:hAnsi="宋体" w:cs="宋体"/>
          <w:bCs/>
          <w:color w:val="000000"/>
          <w:sz w:val="24"/>
          <w:highlight w:val="none"/>
        </w:rPr>
      </w:r>
      <w:r/>
    </w:p>
    <w:p>
      <w:pPr>
        <w:pStyle w:val="8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1.工程地点：常州市新北区</w:t>
      </w:r>
      <w:r>
        <w:rPr>
          <w:rFonts w:hint="eastAsia" w:ascii="宋体" w:hAnsi="宋体" w:cs="宋体"/>
          <w:bCs/>
          <w:color w:val="000000"/>
          <w:sz w:val="24"/>
          <w:highlight w:val="none"/>
          <w:lang w:val="en-US" w:eastAsia="zh-CN"/>
        </w:rPr>
        <w:t xml:space="preserve">魏村</w:t>
      </w:r>
      <w:r>
        <w:rPr>
          <w:rFonts w:hint="eastAsia" w:ascii="宋体" w:hAnsi="宋体" w:cs="宋体"/>
          <w:bCs/>
          <w:color w:val="000000"/>
          <w:sz w:val="24"/>
          <w:highlight w:val="none"/>
        </w:rPr>
        <w:t xml:space="preserve">街道</w:t>
      </w:r>
      <w:r>
        <w:rPr>
          <w:rFonts w:hint="eastAsia" w:ascii="宋体" w:hAnsi="宋体" w:cs="宋体"/>
          <w:bCs/>
          <w:color w:val="000000"/>
          <w:sz w:val="24"/>
          <w:highlight w:val="none"/>
        </w:rPr>
      </w:r>
      <w:r/>
    </w:p>
    <w:p>
      <w:pPr>
        <w:pStyle w:val="8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2.质量等级要求：合格。</w:t>
      </w:r>
      <w:r>
        <w:rPr>
          <w:rFonts w:hint="eastAsia" w:ascii="宋体" w:hAnsi="宋体" w:cs="宋体"/>
          <w:bCs/>
          <w:color w:val="000000"/>
          <w:sz w:val="24"/>
          <w:highlight w:val="none"/>
        </w:rPr>
      </w:r>
      <w:r/>
    </w:p>
    <w:p>
      <w:pPr>
        <w:pStyle w:val="8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3.本次采购范围：工程量清单（含编制说明）范围内的所有内容。</w:t>
      </w:r>
      <w:r>
        <w:rPr>
          <w:rFonts w:hint="eastAsia" w:ascii="宋体" w:hAnsi="宋体" w:cs="宋体"/>
          <w:bCs/>
          <w:color w:val="000000"/>
          <w:sz w:val="24"/>
          <w:highlight w:val="none"/>
        </w:rPr>
      </w:r>
      <w:r/>
    </w:p>
    <w:p>
      <w:pPr>
        <w:pStyle w:val="835"/>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二、商务要求</w:t>
      </w:r>
      <w:r>
        <w:rPr>
          <w:rFonts w:hint="eastAsia" w:ascii="宋体" w:hAnsi="宋体"/>
          <w:b/>
          <w:bCs/>
          <w:color w:val="000000"/>
          <w:sz w:val="24"/>
          <w:highlight w:val="none"/>
        </w:rPr>
      </w:r>
      <w:r/>
    </w:p>
    <w:p>
      <w:pPr>
        <w:pStyle w:val="835"/>
        <w:contextualSpacing/>
        <w:ind w:firstLine="482"/>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1.工期</w:t>
      </w:r>
      <w:r>
        <w:rPr>
          <w:rFonts w:hint="eastAsia" w:ascii="宋体" w:hAnsi="宋体" w:cs="宋体"/>
          <w:b/>
          <w:color w:val="000000"/>
          <w:sz w:val="24"/>
          <w:highlight w:val="none"/>
          <w:lang w:eastAsia="zh-CN"/>
        </w:rPr>
        <w:t xml:space="preserve">：</w:t>
      </w:r>
      <w:r>
        <w:rPr>
          <w:rFonts w:hint="eastAsia" w:ascii="宋体" w:hAnsi="宋体" w:cs="宋体"/>
          <w:bCs/>
          <w:color w:val="000000"/>
          <w:sz w:val="24"/>
          <w:highlight w:val="none"/>
        </w:rPr>
        <w:t xml:space="preserve">90日历天。</w:t>
      </w:r>
      <w:r>
        <w:rPr>
          <w:rFonts w:ascii="宋体" w:hAnsi="宋体" w:cs="宋体"/>
          <w:bCs/>
          <w:color w:val="000000"/>
          <w:sz w:val="24"/>
          <w:highlight w:val="none"/>
        </w:rPr>
      </w:r>
      <w:r/>
    </w:p>
    <w:p>
      <w:pPr>
        <w:pStyle w:val="835"/>
        <w:numPr>
          <w:ilvl w:val="0"/>
          <w:numId w:val="13"/>
        </w:numPr>
        <w:contextualSpacing/>
        <w:ind w:firstLine="482"/>
        <w:spacing w:line="360" w:lineRule="auto"/>
        <w:tabs>
          <w:tab w:val="left" w:pos="312" w:leader="none"/>
        </w:tabs>
        <w:rPr>
          <w:rFonts w:hint="eastAsia" w:ascii="宋体" w:hAnsi="宋体" w:cs="宋体"/>
          <w:b/>
          <w:bCs/>
          <w:color w:val="000000"/>
          <w:sz w:val="24"/>
          <w:highlight w:val="none"/>
          <w:u w:val="single"/>
        </w:rPr>
      </w:pPr>
      <w:r>
        <w:rPr>
          <w:rFonts w:hint="eastAsia" w:ascii="宋体" w:hAnsi="宋体" w:cs="宋体"/>
          <w:b/>
          <w:color w:val="000000"/>
          <w:sz w:val="24"/>
          <w:highlight w:val="none"/>
        </w:rPr>
        <w:t xml:space="preserve">付款方式</w:t>
      </w:r>
      <w:r>
        <w:rPr>
          <w:rFonts w:hint="eastAsia" w:ascii="宋体" w:hAnsi="宋体" w:cs="宋体"/>
          <w:b/>
          <w:bCs/>
          <w:color w:val="000000"/>
          <w:sz w:val="24"/>
          <w:highlight w:val="none"/>
          <w:u w:val="single"/>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双方约定的工程款（进度款）支付的方式和时间：</w:t>
      </w:r>
      <w:r>
        <w:rPr>
          <w:rFonts w:hint="eastAsia"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工程竣工验收合格后付合同价的40%，审计后满一年付至审定价的70%，审计后满二年付至审定价的90%，审计后满三年付清余款。</w:t>
      </w:r>
      <w:r>
        <w:rPr>
          <w:rFonts w:hint="eastAsia" w:ascii="宋体" w:hAnsi="宋体" w:cs="宋体"/>
          <w:bCs/>
          <w:color w:val="000000"/>
          <w:sz w:val="24"/>
          <w:highlight w:val="none"/>
          <w:lang w:eastAsia="zh-CN"/>
        </w:rPr>
      </w:r>
      <w:r/>
    </w:p>
    <w:p>
      <w:pPr>
        <w:pStyle w:val="835"/>
        <w:contextualSpacing/>
        <w:ind w:firstLine="480"/>
        <w:keepLines w:val="0"/>
        <w:keepNext w:val="0"/>
        <w:pageBreakBefore w:val="0"/>
        <w:spacing w:line="312"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注：</w:t>
      </w:r>
      <w:r>
        <w:rPr>
          <w:rFonts w:hint="eastAsia" w:ascii="宋体" w:hAnsi="宋体" w:eastAsia="宋体" w:cs="宋体"/>
          <w:bCs/>
          <w:color w:val="000000"/>
          <w:sz w:val="24"/>
          <w:highlight w:val="none"/>
          <w:lang w:eastAsia="zh-CN"/>
        </w:rPr>
        <w:t xml:space="preserve">每次付款前，乙方必须提交符合国家财税规定的正规发票。</w:t>
      </w:r>
      <w:r>
        <w:rPr>
          <w:rFonts w:hint="eastAsia" w:ascii="宋体" w:hAnsi="宋体" w:eastAsia="宋体" w:cs="宋体"/>
          <w:bCs/>
          <w:color w:val="000000"/>
          <w:sz w:val="24"/>
          <w:highlight w:val="none"/>
          <w:lang w:eastAsia="zh-CN"/>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）工程采取全过程跟踪审计模式的，审计核减额在5%（含）以内（送审价-审定价）/送审价</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100%≤5%的审计费由审计委托方承担，审计核减额在5%以上（送审价-审定价）/送审价</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100%＞5%的审计费即〔（1-5%）</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送审价-审定价〕</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3%费用由施工方承担。</w:t>
      </w:r>
      <w:r>
        <w:rPr>
          <w:rFonts w:hint="eastAsia" w:ascii="宋体" w:hAnsi="宋体" w:cs="宋体"/>
          <w:bCs/>
          <w:color w:val="000000"/>
          <w:sz w:val="24"/>
          <w:highlight w:val="none"/>
          <w:lang w:eastAsia="zh-CN"/>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工程采取竣工结算审计模式的，审计核减额在6%（含）以内（送审价-审定价）/送审价</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100%≤6%的审计费由审计委托方承担，审计核减额在6%以上（送审价-审定价）/送审价</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100%＞6%的审计费即〔（1-6%）</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送审价-审定价〕</w:t>
      </w:r>
      <w:r>
        <w:rPr>
          <w:rFonts w:ascii="Arial" w:hAnsi="Arial" w:cs="Arial"/>
          <w:bCs/>
          <w:color w:val="000000"/>
          <w:sz w:val="24"/>
          <w:highlight w:val="none"/>
          <w:lang w:eastAsia="zh-CN"/>
        </w:rPr>
        <w:t xml:space="preserve">×</w:t>
      </w:r>
      <w:r>
        <w:rPr>
          <w:rFonts w:hint="eastAsia" w:ascii="宋体" w:hAnsi="宋体" w:cs="宋体"/>
          <w:bCs/>
          <w:color w:val="000000"/>
          <w:sz w:val="24"/>
          <w:highlight w:val="none"/>
          <w:lang w:eastAsia="zh-CN"/>
        </w:rPr>
        <w:t xml:space="preserve">3.5%费用由施工方承担。</w:t>
      </w:r>
      <w:r>
        <w:rPr>
          <w:rFonts w:hint="eastAsia" w:ascii="宋体" w:hAnsi="宋体" w:cs="宋体"/>
          <w:bCs/>
          <w:color w:val="000000"/>
          <w:sz w:val="24"/>
          <w:highlight w:val="none"/>
          <w:lang w:eastAsia="zh-CN"/>
        </w:rPr>
      </w:r>
      <w:r/>
    </w:p>
    <w:p>
      <w:pPr>
        <w:pStyle w:val="835"/>
        <w:contextualSpacing/>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）工程审计由建设方委托，审计模式由委托方确定</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35"/>
        <w:contextualSpacing/>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3.质保期</w:t>
      </w:r>
      <w:r>
        <w:rPr>
          <w:rFonts w:ascii="宋体" w:hAnsi="宋体" w:cs="宋体"/>
          <w:b/>
          <w:color w:val="000000"/>
          <w:sz w:val="24"/>
          <w:highlight w:val="none"/>
        </w:rPr>
      </w:r>
      <w:r/>
    </w:p>
    <w:p>
      <w:pPr>
        <w:pStyle w:val="8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质保期2年（自验收合格之日起，开始进入质保期）。成交供应商对质保期内所发生的一切费用负责</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5"/>
        <w:contextualSpacing/>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三、技术要求</w:t>
      </w:r>
      <w:r>
        <w:rPr>
          <w:rFonts w:hint="eastAsia" w:ascii="宋体" w:hAnsi="宋体" w:cs="宋体"/>
          <w:b/>
          <w:bCs/>
          <w:color w:val="000000"/>
          <w:sz w:val="24"/>
          <w:highlight w:val="none"/>
        </w:rPr>
      </w:r>
      <w:r/>
    </w:p>
    <w:p>
      <w:pPr>
        <w:pStyle w:val="835"/>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1.图纸、</w:t>
      </w:r>
      <w:r>
        <w:rPr>
          <w:rFonts w:hint="eastAsia" w:ascii="宋体" w:hAnsi="宋体"/>
          <w:b/>
          <w:color w:val="000000"/>
          <w:sz w:val="24"/>
          <w:highlight w:val="none"/>
        </w:rPr>
        <w:t xml:space="preserve">工程量清单、</w:t>
      </w:r>
      <w:r>
        <w:rPr>
          <w:rFonts w:hint="eastAsia" w:ascii="宋体" w:hAnsi="宋体" w:cs="宋体"/>
          <w:b/>
          <w:color w:val="000000"/>
          <w:sz w:val="24"/>
          <w:highlight w:val="none"/>
        </w:rPr>
        <w:t xml:space="preserve">编制说明等下载地址：</w:t>
      </w:r>
      <w:r>
        <w:rPr>
          <w:rFonts w:hint="eastAsia" w:ascii="宋体" w:hAnsi="宋体" w:cs="宋体"/>
          <w:b/>
          <w:color w:val="000000"/>
          <w:sz w:val="24"/>
          <w:highlight w:val="none"/>
        </w:rPr>
      </w:r>
      <w:r/>
    </w:p>
    <w:p>
      <w:pPr>
        <w:pStyle w:val="835"/>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链接: https://pan.baidu.com/s/116Ga5oAn2GX6TCztLy9GDQ?pwd=aedm </w:t>
      </w:r>
      <w:r>
        <w:rPr>
          <w:rFonts w:hint="eastAsia" w:ascii="宋体" w:hAnsi="宋体" w:cs="宋体"/>
          <w:b/>
          <w:color w:val="000000"/>
          <w:sz w:val="24"/>
          <w:highlight w:val="none"/>
        </w:rPr>
      </w:r>
      <w:r/>
    </w:p>
    <w:p>
      <w:pPr>
        <w:pStyle w:val="835"/>
        <w:contextualSpacing/>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rPr>
        <w:t xml:space="preserve">提取码: aedm</w:t>
      </w:r>
      <w:r>
        <w:rPr>
          <w:rFonts w:hint="eastAsia" w:ascii="宋体" w:hAnsi="宋体" w:cs="宋体"/>
          <w:b/>
          <w:color w:val="000000"/>
          <w:sz w:val="24"/>
          <w:highlight w:val="none"/>
          <w:lang w:val="en-US" w:eastAsia="zh-CN"/>
        </w:rPr>
      </w:r>
      <w:r/>
    </w:p>
    <w:p>
      <w:pPr>
        <w:pStyle w:val="83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四、磋商报价</w:t>
      </w:r>
      <w:r>
        <w:rPr>
          <w:rFonts w:hint="eastAsia" w:ascii="宋体" w:hAnsi="宋体" w:cs="宋体"/>
          <w:b/>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1.本工程磋商报价采用工程量清单报价。</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2.本项目磋商报价为</w:t>
      </w:r>
      <w:r>
        <w:rPr>
          <w:rFonts w:hint="eastAsia" w:ascii="宋体" w:hAnsi="宋体" w:cs="宋体"/>
          <w:b/>
          <w:color w:val="000000"/>
          <w:sz w:val="24"/>
          <w:highlight w:val="none"/>
        </w:rPr>
        <w:t xml:space="preserve">固定综合单价</w:t>
      </w:r>
      <w:r>
        <w:rPr>
          <w:rFonts w:hint="eastAsia" w:ascii="宋体" w:hAnsi="宋体" w:cs="宋体"/>
          <w:bCs/>
          <w:color w:val="000000"/>
          <w:sz w:val="24"/>
          <w:highlight w:val="none"/>
        </w:rPr>
        <w:t xml:space="preserve">，磋商报价为供应商在磋商响应文件中提出的各项支付金额的总和。</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.因设计变更引起工程项目、工程量变化的，变更合同价款详见合同条款。</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本项目</w:t>
      </w:r>
      <w:r>
        <w:rPr>
          <w:rFonts w:hint="eastAsia" w:ascii="宋体" w:hAnsi="宋体" w:cs="宋体"/>
          <w:bCs/>
          <w:color w:val="000000"/>
          <w:sz w:val="24"/>
          <w:highlight w:val="none"/>
        </w:rPr>
        <w:t xml:space="preserve">反对盲目压低报价。</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.磋商报价的编制要求：</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000000"/>
          <w:sz w:val="24"/>
          <w:highlight w:val="none"/>
          <w:lang w:val="en-US" w:eastAsia="zh-CN"/>
        </w:rPr>
        <w:t xml:space="preserve">增值税</w:t>
      </w:r>
      <w:r>
        <w:rPr>
          <w:rFonts w:hint="eastAsia" w:ascii="宋体" w:hAnsi="宋体" w:cs="宋体"/>
          <w:bCs/>
          <w:color w:val="000000"/>
          <w:sz w:val="24"/>
          <w:highlight w:val="none"/>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（2）供应商应根据磋商文件（含工程量清单）的有关要求，施工现场实际情况及拟定的施工方案或施工组织设计，依据企业定额和市场价格信息或参照建设行政主管部门发布的计价</w:t>
      </w:r>
      <w:r>
        <w:rPr>
          <w:rFonts w:hint="eastAsia" w:ascii="宋体" w:hAnsi="宋体" w:cs="宋体"/>
          <w:bCs/>
          <w:color w:val="000000"/>
          <w:sz w:val="24"/>
          <w:highlight w:val="none"/>
          <w:lang w:val="en-US" w:eastAsia="zh-CN"/>
        </w:rPr>
        <w:t xml:space="preserve">依据</w:t>
      </w:r>
      <w:r>
        <w:rPr>
          <w:rFonts w:hint="eastAsia" w:ascii="宋体" w:hAnsi="宋体" w:cs="宋体"/>
          <w:bCs/>
          <w:color w:val="000000"/>
          <w:sz w:val="24"/>
          <w:highlight w:val="none"/>
        </w:rPr>
        <w:t xml:space="preserve">编制磋商报价，供应商的磋商总价应当与分部分项工程费、措施项目费、其他项目费和</w:t>
      </w:r>
      <w:r>
        <w:rPr>
          <w:rFonts w:hint="eastAsia" w:ascii="宋体" w:hAnsi="宋体" w:cs="宋体"/>
          <w:bCs/>
          <w:color w:val="000000"/>
          <w:sz w:val="24"/>
          <w:highlight w:val="none"/>
          <w:lang w:val="en-US" w:eastAsia="zh-CN"/>
        </w:rPr>
        <w:t xml:space="preserve">增值税</w:t>
      </w:r>
      <w:r>
        <w:rPr>
          <w:rFonts w:hint="eastAsia" w:ascii="宋体" w:hAnsi="宋体" w:cs="宋体"/>
          <w:bCs/>
          <w:color w:val="000000"/>
          <w:sz w:val="24"/>
          <w:highlight w:val="none"/>
        </w:rPr>
        <w:t xml:space="preserve">的合计金额一致。</w:t>
      </w:r>
      <w:r>
        <w:rPr>
          <w:rFonts w:hint="eastAsia"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（3）其他项目清单中的暂列金额、专业工程暂估价均不能优惠，虽在开标时计入供应商的报价中，但不应视为供应商所有。</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eastAsia="宋体" w:cs="宋体"/>
          <w:bCs/>
          <w:color w:val="000000"/>
          <w:sz w:val="24"/>
          <w:highlight w:val="none"/>
          <w:lang w:val="en-US"/>
        </w:rPr>
      </w:pPr>
      <w:r>
        <w:rPr>
          <w:rFonts w:hint="eastAsia" w:ascii="宋体" w:hAnsi="宋体" w:eastAsia="宋体" w:cs="宋体"/>
          <w:bCs/>
          <w:color w:val="000000"/>
          <w:sz w:val="24"/>
          <w:highlight w:val="none"/>
        </w:rPr>
        <w:t xml:space="preserve">（4）工程量清单是按采购人提供的</w:t>
      </w:r>
      <w:r>
        <w:rPr>
          <w:rFonts w:hint="eastAsia" w:ascii="宋体" w:hAnsi="宋体" w:eastAsia="宋体" w:cs="宋体"/>
          <w:bCs/>
          <w:color w:val="000000"/>
          <w:sz w:val="24"/>
          <w:highlight w:val="none"/>
          <w:lang w:val="en-US" w:eastAsia="zh-CN"/>
        </w:rPr>
        <w:t xml:space="preserve">招标工程量清单</w:t>
      </w:r>
      <w:r>
        <w:rPr>
          <w:rFonts w:hint="eastAsia" w:ascii="宋体" w:hAnsi="宋体" w:eastAsia="宋体" w:cs="宋体"/>
          <w:bCs/>
          <w:color w:val="000000"/>
          <w:sz w:val="24"/>
          <w:highlight w:val="none"/>
        </w:rPr>
        <w:t xml:space="preserve">、答疑等相关说明；GB/T50500-2024《建设工程工程量清单计价标准》、GB</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T50854-2024 </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房屋建筑与装饰工程工程量计算标准</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、GB</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T50858-2024</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园林绿化工程工程量计算标准</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、GB</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T50856-2024 </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通用安装工程工程量计算标准</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、GB/T50857-2024《市政工程工程量计算标准》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控制价人工工资按照苏建函价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2026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27</w:t>
      </w:r>
      <w:r>
        <w:rPr>
          <w:rFonts w:hint="eastAsia" w:ascii="宋体" w:hAnsi="宋体" w:eastAsia="宋体" w:cs="宋体"/>
          <w:bCs/>
          <w:color w:val="000000"/>
          <w:sz w:val="24"/>
          <w:highlight w:val="none"/>
        </w:rPr>
        <w:t xml:space="preserve">号文；</w:t>
      </w:r>
      <w:r>
        <w:rPr>
          <w:rFonts w:hint="eastAsia" w:ascii="宋体" w:hAnsi="宋体" w:eastAsia="宋体" w:cs="宋体"/>
          <w:bCs/>
          <w:color w:val="000000"/>
          <w:sz w:val="24"/>
          <w:highlight w:val="none"/>
          <w:lang w:val="en-US" w:eastAsia="zh-CN"/>
        </w:rPr>
        <w:t xml:space="preserve">《企业安全生产费用提取和使用管理办法》</w:t>
      </w:r>
      <w:r>
        <w:rPr>
          <w:rFonts w:ascii="宋体" w:hAnsi="宋体" w:eastAsia="宋体" w:cs="宋体"/>
          <w:bCs/>
          <w:color w:val="000000"/>
          <w:sz w:val="24"/>
          <w:highlight w:val="none"/>
          <w:lang w:val="en-US" w:eastAsia="zh-CN"/>
        </w:rPr>
        <w:t xml:space="preserve">(财资(2022)136 号)及有关文件规定、江苏省建设工程费用参考（2026）、江苏省建设工程施工机具台班费用、江苏省建筑与装饰消耗量（2026）、江苏省市政工程消耗量（2026）、常住建〔2026〕60 号</w:t>
      </w:r>
      <w:r>
        <w:rPr>
          <w:rFonts w:hint="eastAsia" w:ascii="宋体" w:hAnsi="宋体" w:eastAsia="宋体" w:cs="宋体"/>
          <w:bCs/>
          <w:color w:val="000000"/>
          <w:sz w:val="24"/>
          <w:highlight w:val="none"/>
          <w:lang w:val="en-US" w:eastAsia="zh-CN"/>
        </w:rPr>
        <w:t xml:space="preserve">等文编制。</w:t>
      </w:r>
      <w:r>
        <w:rPr>
          <w:rFonts w:ascii="宋体" w:hAnsi="宋体" w:eastAsia="宋体" w:cs="宋体"/>
          <w:bCs/>
          <w:color w:val="000000"/>
          <w:sz w:val="24"/>
          <w:highlight w:val="none"/>
          <w:lang w:val="en-US"/>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（5）不可竞争费的计取按现行文件规定和清单、纪要的规定执行，具体为</w:t>
      </w:r>
      <w:r>
        <w:rPr>
          <w:rFonts w:hint="eastAsia" w:ascii="宋体" w:hAnsi="宋体" w:cs="宋体"/>
          <w:bCs/>
          <w:color w:val="000000"/>
          <w:sz w:val="24"/>
          <w:highlight w:val="none"/>
          <w:lang w:val="en-US" w:eastAsia="zh-CN"/>
        </w:rPr>
        <w:t xml:space="preserve">措施项目中的安全生产费费率</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增值税费率</w:t>
      </w:r>
      <w:r>
        <w:rPr>
          <w:rFonts w:hint="eastAsia" w:ascii="宋体" w:hAnsi="宋体" w:cs="宋体"/>
          <w:bCs/>
          <w:color w:val="000000"/>
          <w:sz w:val="24"/>
          <w:highlight w:val="none"/>
        </w:rPr>
        <w:t xml:space="preserve">、暂列金额、暂估价，不得更改。</w:t>
      </w:r>
      <w:r>
        <w:rPr>
          <w:rFonts w:hint="eastAsia"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（6）供应商应按采购人提供的工程量清单填报价格，填写的项目编码、项目名称、项目特征、计量单位、工程量必须与采购人提供的一致。</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（8）磋商报价需考虑正常深化设计所引起的基层或节点变化，今后因深化设计引起的费用增加由成交供应商承担；</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（9）分部分项工程量清单中项目特征描述及工作内容的描述未尽之处请详见技术规范要求；</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rPr>
          <w:rFonts w:ascii="宋体" w:hAnsi="宋体" w:cs="宋体"/>
          <w:bCs/>
          <w:color w:val="000000"/>
          <w:sz w:val="24"/>
          <w:highlight w:val="none"/>
        </w:rPr>
      </w:r>
      <w:r/>
    </w:p>
    <w:p>
      <w:pPr>
        <w:pStyle w:val="835"/>
        <w:contextualSpacing/>
        <w:ind w:firstLine="480"/>
        <w:keepLines w:val="0"/>
        <w:keepNext w:val="0"/>
        <w:pageBreakBefore w:val="0"/>
        <w:spacing w:line="312"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12</w:t>
      </w:r>
      <w:r>
        <w:rPr>
          <w:rFonts w:hint="eastAsia" w:ascii="宋体" w:hAnsi="宋体" w:cs="宋体"/>
          <w:bCs/>
          <w:color w:val="000000"/>
          <w:sz w:val="24"/>
          <w:highlight w:val="none"/>
        </w:rPr>
        <w:t xml:space="preserve">）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5"/>
        <w:contextualSpacing/>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.供应商的最后报价作为评分依据，如最后报价与第一次报价不一致，则签订合同时单价根据最终报价与首次报价之比同比例下浮。</w:t>
      </w:r>
      <w:r>
        <w:rPr>
          <w:rFonts w:ascii="宋体" w:hAnsi="宋体" w:cs="宋体"/>
          <w:b/>
          <w:color w:val="000000"/>
          <w:sz w:val="24"/>
          <w:highlight w:val="none"/>
        </w:rPr>
      </w:r>
      <w:r/>
    </w:p>
    <w:p>
      <w:pPr>
        <w:pStyle w:val="835"/>
        <w:contextualSpacing/>
        <w:ind w:firstLine="482"/>
        <w:spacing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eastAsia="zh-CN"/>
        </w:rPr>
        <w:t xml:space="preserve">）</w:t>
      </w:r>
      <w:r>
        <w:rPr>
          <w:rFonts w:ascii="宋体" w:hAnsi="宋体" w:cs="宋体"/>
          <w:b/>
          <w:color w:val="000000"/>
          <w:sz w:val="24"/>
          <w:highlight w:val="none"/>
        </w:rPr>
        <w:t xml:space="preserve">下浮率=[磋商响应文件中的首次报价(扣除专业工程暂估价、暂列金额)-成交金额(扣除专业工程暂估价、暂列金额)】/[磋商响应文件中的首次报价(扣除专业工程暂估价、暂列金</w:t>
      </w:r>
      <w:r>
        <w:rPr>
          <w:rFonts w:hint="eastAsia" w:ascii="宋体" w:hAnsi="宋体" w:eastAsia="宋体" w:cs="宋体"/>
          <w:b/>
          <w:color w:val="000000"/>
          <w:sz w:val="24"/>
          <w:highlight w:val="none"/>
        </w:rPr>
        <w:t xml:space="preserve">额)】</w:t>
      </w:r>
      <w:r>
        <w:rPr>
          <w:rFonts w:hint="eastAsia" w:ascii="宋体" w:hAnsi="宋体" w:eastAsia="宋体" w:cs="宋体"/>
          <w:b/>
          <w:color w:val="000000"/>
          <w:sz w:val="24"/>
          <w:highlight w:val="none"/>
        </w:rPr>
      </w:r>
      <w:r/>
    </w:p>
    <w:p>
      <w:pPr>
        <w:pStyle w:val="835"/>
        <w:contextualSpacing/>
        <w:ind w:firstLine="482"/>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（2）本项目中的单价包括分部分项中的综合单价及措施项目费中的专业措施项目。</w:t>
      </w:r>
      <w:r>
        <w:rPr>
          <w:rFonts w:hint="eastAsia" w:ascii="宋体" w:hAnsi="宋体" w:eastAsia="宋体" w:cs="宋体"/>
          <w:b/>
          <w:color w:val="000000"/>
          <w:sz w:val="24"/>
          <w:highlight w:val="none"/>
          <w:lang w:val="en-US" w:eastAsia="zh-CN"/>
        </w:rPr>
      </w:r>
      <w:r/>
    </w:p>
    <w:p>
      <w:pPr>
        <w:pStyle w:val="835"/>
        <w:contextualSpacing/>
        <w:ind w:firstLine="482"/>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35"/>
        <w:contextualSpacing/>
        <w:ind w:firstLine="482"/>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.其中</w:t>
      </w:r>
      <w:r>
        <w:rPr>
          <w:rFonts w:hint="eastAsia" w:ascii="宋体" w:hAnsi="宋体" w:eastAsia="宋体" w:cs="宋体"/>
          <w:b/>
          <w:color w:val="000000"/>
          <w:sz w:val="24"/>
          <w:highlight w:val="none"/>
          <w:lang w:val="en-US" w:eastAsia="zh-CN"/>
        </w:rPr>
        <w:t xml:space="preserve">措施项目清单构成明细分析表中</w:t>
      </w:r>
      <w:r>
        <w:rPr>
          <w:rFonts w:hint="eastAsia" w:ascii="宋体" w:hAnsi="宋体" w:eastAsia="宋体" w:cs="宋体"/>
          <w:b/>
          <w:color w:val="000000"/>
          <w:sz w:val="24"/>
          <w:highlight w:val="none"/>
        </w:rPr>
        <w:t xml:space="preserve">安全生产费率与工程量清单费率一致，否则其响应将被视为无效</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35"/>
        <w:contextualSpacing/>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9</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暂列金额（如有）、暂估价（如有）</w:t>
      </w:r>
      <w:r>
        <w:rPr>
          <w:rFonts w:hint="eastAsia" w:ascii="宋体" w:hAnsi="宋体" w:eastAsia="宋体" w:cs="宋体"/>
          <w:b/>
          <w:color w:val="000000"/>
          <w:sz w:val="24"/>
          <w:highlight w:val="none"/>
        </w:rPr>
        <w:t xml:space="preserve">应按工程量清单中列出的金额填写，否则其响应将被视为无效</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r>
      <w:r/>
    </w:p>
    <w:p>
      <w:pPr>
        <w:pStyle w:val="835"/>
        <w:contextualSpacing/>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增值税</w:t>
      </w:r>
      <w:r>
        <w:rPr>
          <w:rFonts w:hint="eastAsia" w:ascii="宋体" w:hAnsi="宋体" w:eastAsia="宋体" w:cs="宋体"/>
          <w:b/>
          <w:color w:val="000000"/>
          <w:sz w:val="24"/>
          <w:highlight w:val="none"/>
        </w:rPr>
        <w:t xml:space="preserve">费率必须与工程量清单一致，否则其响应将被视为无效。</w:t>
      </w:r>
      <w:r>
        <w:rPr>
          <w:rFonts w:hint="eastAsia" w:ascii="宋体" w:hAnsi="宋体" w:eastAsia="宋体" w:cs="宋体"/>
          <w:b/>
          <w:color w:val="000000"/>
          <w:sz w:val="24"/>
          <w:highlight w:val="none"/>
        </w:rPr>
      </w:r>
      <w:r/>
    </w:p>
    <w:p>
      <w:pPr>
        <w:pStyle w:val="835"/>
        <w:contextualSpacing/>
        <w:ind w:firstLine="482"/>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分项报价表中须</w:t>
      </w:r>
      <w:r>
        <w:rPr>
          <w:rFonts w:hint="eastAsia" w:ascii="宋体" w:hAnsi="宋体" w:cs="宋体"/>
          <w:b/>
          <w:color w:val="000000"/>
          <w:sz w:val="24"/>
          <w:highlight w:val="none"/>
        </w:rPr>
        <w:t xml:space="preserve">根据工程量清单计价规范提供以下相关内容表格</w:t>
      </w:r>
      <w:r>
        <w:rPr>
          <w:rFonts w:hint="eastAsia" w:ascii="宋体" w:hAnsi="宋体" w:eastAsia="宋体" w:cs="宋体"/>
          <w:b/>
          <w:color w:val="000000"/>
          <w:sz w:val="24"/>
          <w:highlight w:val="none"/>
          <w:lang w:val="en-US" w:eastAsia="zh-CN"/>
        </w:rPr>
        <w:t xml:space="preserve">：单位工程费汇总表、分部分项工程项目清单计价表、措施项目清单计价表、措施项目清单构成明细分析表、其他项目清单计价表、暂列金额明细表、专业工程暂估价表明细表、增值税计价表，</w:t>
      </w:r>
      <w:r>
        <w:rPr>
          <w:rFonts w:hint="eastAsia" w:ascii="宋体" w:hAnsi="宋体" w:eastAsia="宋体" w:cs="宋体"/>
          <w:b/>
          <w:color w:val="000000"/>
          <w:sz w:val="24"/>
          <w:highlight w:val="none"/>
        </w:rPr>
        <w:t xml:space="preserve">否则其响应将被视为无效</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35"/>
        <w:contextualSpacing/>
        <w:ind w:firstLine="482"/>
        <w:spacing w:line="360" w:lineRule="auto"/>
        <w:rPr>
          <w:b/>
          <w:color w:val="000000"/>
          <w:sz w:val="36"/>
          <w:szCs w:val="36"/>
          <w:highlight w:val="none"/>
        </w:rPr>
      </w:pPr>
      <w:r/>
      <w:bookmarkStart w:id="671" w:name="_Toc99301425"/>
      <w:r>
        <w:rPr>
          <w:rFonts w:hint="eastAsia" w:ascii="宋体" w:hAnsi="宋体" w:eastAsia="宋体" w:cs="宋体"/>
          <w:b/>
          <w:color w:val="000000"/>
          <w:sz w:val="24"/>
          <w:highlight w:val="none"/>
        </w:rPr>
        <w:br w:type="page" w:clear="all"/>
      </w:r>
      <w:bookmarkStart w:id="672" w:name="_Toc27509"/>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拟签订的合同文本</w:t>
      </w:r>
      <w:bookmarkEnd w:id="671"/>
      <w:r/>
      <w:bookmarkEnd w:id="672"/>
      <w:r>
        <w:rPr>
          <w:b/>
          <w:color w:val="000000"/>
          <w:sz w:val="36"/>
          <w:szCs w:val="36"/>
          <w:highlight w:val="none"/>
        </w:rPr>
      </w:r>
      <w:r/>
    </w:p>
    <w:p>
      <w:pPr>
        <w:pStyle w:val="835"/>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35"/>
        <w:widowControl/>
        <w:rPr>
          <w:rFonts w:ascii="宋体" w:hAnsi="宋体" w:cs="黑体"/>
          <w:color w:val="000000"/>
          <w:sz w:val="24"/>
          <w:highlight w:val="none"/>
        </w:rPr>
      </w:pPr>
      <w:r>
        <w:rPr>
          <w:rFonts w:ascii="宋体" w:hAnsi="宋体" w:cs="黑体"/>
          <w:color w:val="000000"/>
          <w:sz w:val="24"/>
          <w:highlight w:val="none"/>
        </w:rPr>
        <w:t xml:space="preserve">合同编号</w:t>
      </w:r>
      <w:r>
        <w:rPr>
          <w:rFonts w:hint="eastAsia" w:ascii="宋体" w:hAnsi="宋体" w:cs="黑体"/>
          <w:color w:val="000000"/>
          <w:sz w:val="24"/>
          <w:highlight w:val="none"/>
        </w:rPr>
        <w:t xml:space="preserve">：</w:t>
      </w:r>
      <w:r>
        <w:rPr>
          <w:rFonts w:ascii="宋体" w:hAnsi="宋体" w:cs="黑体"/>
          <w:color w:val="000000"/>
          <w:sz w:val="24"/>
          <w:highlight w:val="none"/>
        </w:rPr>
      </w:r>
      <w:r/>
    </w:p>
    <w:p>
      <w:pPr>
        <w:pStyle w:val="835"/>
        <w:jc w:val="left"/>
        <w:widowControl/>
        <w:rPr>
          <w:rFonts w:ascii="宋体" w:hAnsi="宋体" w:cs="宋体"/>
          <w:color w:val="000000"/>
          <w:sz w:val="24"/>
          <w:highlight w:val="none"/>
        </w:rPr>
      </w:pPr>
      <w:r>
        <w:rPr>
          <w:rFonts w:ascii="宋体" w:hAnsi="宋体" w:cs="宋体"/>
          <w:color w:val="000000"/>
          <w:sz w:val="24"/>
          <w:highlight w:val="none"/>
        </w:rPr>
      </w:r>
      <w:r/>
    </w:p>
    <w:p>
      <w:pPr>
        <w:pStyle w:val="835"/>
        <w:jc w:val="center"/>
        <w:rPr>
          <w:rFonts w:hint="eastAsia" w:ascii="宋体" w:hAnsi="宋体"/>
          <w:b/>
          <w:color w:val="000000"/>
          <w:sz w:val="72"/>
          <w:szCs w:val="52"/>
          <w:highlight w:val="none"/>
        </w:rPr>
      </w:pPr>
      <w:r>
        <w:rPr>
          <w:rFonts w:hint="eastAsia" w:ascii="宋体" w:hAnsi="宋体"/>
          <w:b/>
          <w:color w:val="000000"/>
          <w:sz w:val="72"/>
          <w:szCs w:val="52"/>
          <w:highlight w:val="none"/>
        </w:rPr>
        <w:t xml:space="preserve">建设工程施工合同</w:t>
      </w:r>
      <w:r>
        <w:rPr>
          <w:rFonts w:hint="eastAsia" w:ascii="宋体" w:hAnsi="宋体"/>
          <w:b/>
          <w:color w:val="000000"/>
          <w:sz w:val="72"/>
          <w:szCs w:val="52"/>
          <w:highlight w:val="none"/>
        </w:rPr>
      </w:r>
      <w:r/>
    </w:p>
    <w:p>
      <w:pPr>
        <w:pStyle w:val="835"/>
        <w:jc w:val="center"/>
        <w:rPr>
          <w:rFonts w:hint="eastAsia" w:ascii="宋体" w:hAnsi="宋体"/>
          <w:b/>
          <w:color w:val="000000"/>
          <w:sz w:val="72"/>
          <w:szCs w:val="52"/>
          <w:highlight w:val="none"/>
        </w:rPr>
      </w:pPr>
      <w:r>
        <w:rPr>
          <w:rFonts w:hint="eastAsia" w:ascii="宋体" w:hAnsi="宋体"/>
          <w:b/>
          <w:color w:val="000000"/>
          <w:sz w:val="72"/>
          <w:szCs w:val="52"/>
          <w:highlight w:val="none"/>
        </w:rPr>
      </w:r>
      <w:r/>
    </w:p>
    <w:p>
      <w:pPr>
        <w:pStyle w:val="835"/>
        <w:jc w:val="center"/>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35"/>
        <w:jc w:val="center"/>
        <w:rPr>
          <w:rFonts w:hint="eastAsia" w:ascii="宋体" w:hAnsi="宋体"/>
          <w:bCs/>
          <w:color w:val="000000"/>
          <w:sz w:val="32"/>
          <w:szCs w:val="32"/>
          <w:highlight w:val="none"/>
        </w:rPr>
      </w:pPr>
      <w:r>
        <w:rPr>
          <w:rFonts w:hint="eastAsia" w:ascii="宋体" w:hAnsi="宋体"/>
          <w:bCs/>
          <w:color w:val="000000"/>
          <w:sz w:val="32"/>
          <w:szCs w:val="32"/>
          <w:highlight w:val="none"/>
        </w:rPr>
        <w:t xml:space="preserve">（</w:t>
      </w:r>
      <w:r>
        <w:rPr>
          <w:rFonts w:ascii="宋体" w:hAnsi="宋体"/>
          <w:bCs/>
          <w:color w:val="000000"/>
          <w:sz w:val="32"/>
          <w:szCs w:val="32"/>
          <w:highlight w:val="none"/>
        </w:rPr>
        <w:t xml:space="preserve">GF—2017—0201</w:t>
      </w:r>
      <w:r>
        <w:rPr>
          <w:rFonts w:hint="eastAsia" w:ascii="宋体" w:hAnsi="宋体"/>
          <w:bCs/>
          <w:color w:val="000000"/>
          <w:sz w:val="32"/>
          <w:szCs w:val="32"/>
          <w:highlight w:val="none"/>
        </w:rPr>
        <w:t xml:space="preserve">）</w:t>
      </w:r>
      <w:r>
        <w:rPr>
          <w:rFonts w:hint="eastAsia" w:ascii="宋体" w:hAnsi="宋体"/>
          <w:bCs/>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835"/>
        <w:ind w:firstLine="643"/>
        <w:jc w:val="center"/>
        <w:spacing w:before="120" w:after="120" w:line="360" w:lineRule="atLeast"/>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835"/>
        <w:ind w:firstLine="643"/>
        <w:jc w:val="center"/>
        <w:spacing w:before="120" w:after="120" w:line="360" w:lineRule="atLeast"/>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835"/>
        <w:ind w:firstLine="643"/>
        <w:jc w:val="center"/>
        <w:spacing w:before="120" w:after="120" w:line="360" w:lineRule="atLeast"/>
        <w:rPr>
          <w:rFonts w:ascii="仿宋" w:hAnsi="仿宋" w:eastAsia="仿宋"/>
          <w:b/>
          <w:color w:val="000000"/>
          <w:sz w:val="32"/>
          <w:szCs w:val="32"/>
          <w:highlight w:val="none"/>
        </w:rPr>
      </w:pPr>
      <w:r>
        <w:rPr>
          <w:rFonts w:ascii="仿宋" w:hAnsi="仿宋" w:eastAsia="仿宋"/>
          <w:b/>
          <w:color w:val="000000"/>
          <w:sz w:val="32"/>
          <w:szCs w:val="32"/>
          <w:highlight w:val="none"/>
        </w:rPr>
      </w:r>
      <w:r/>
    </w:p>
    <w:p>
      <w:pPr>
        <w:pStyle w:val="835"/>
        <w:ind w:firstLine="643"/>
        <w:jc w:val="center"/>
        <w:spacing w:before="120" w:after="120" w:line="360" w:lineRule="atLeas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835"/>
        <w:ind w:firstLine="643"/>
        <w:jc w:val="center"/>
        <w:spacing w:before="120" w:after="120" w:line="360" w:lineRule="atLeast"/>
        <w:rPr>
          <w:rFonts w:ascii="仿宋" w:hAnsi="仿宋" w:eastAsia="仿宋"/>
          <w:b/>
          <w:color w:val="000000"/>
          <w:sz w:val="32"/>
          <w:szCs w:val="32"/>
          <w:highlight w:val="none"/>
        </w:rPr>
      </w:pPr>
      <w:r>
        <w:rPr>
          <w:rFonts w:ascii="仿宋" w:hAnsi="仿宋" w:eastAsia="仿宋"/>
          <w:b/>
          <w:color w:val="000000"/>
          <w:sz w:val="32"/>
          <w:szCs w:val="32"/>
          <w:highlight w:val="none"/>
        </w:rPr>
        <w:t xml:space="preserve">第一部分   协  议  书</w:t>
      </w:r>
      <w:r>
        <w:rPr>
          <w:rFonts w:ascii="仿宋" w:hAnsi="仿宋" w:eastAsia="仿宋"/>
          <w:b/>
          <w:color w:val="000000"/>
          <w:sz w:val="32"/>
          <w:szCs w:val="32"/>
          <w:highlight w:val="none"/>
        </w:rPr>
      </w:r>
      <w:r/>
    </w:p>
    <w:p>
      <w:pPr>
        <w:pStyle w:val="835"/>
        <w:ind w:firstLine="420"/>
        <w:spacing w:line="360" w:lineRule="exact"/>
        <w:rPr>
          <w:rFonts w:hint="eastAsia" w:ascii="宋体" w:hAnsi="宋体" w:eastAsia="宋体"/>
          <w:bCs/>
          <w:color w:val="000000"/>
          <w:szCs w:val="21"/>
          <w:highlight w:val="none"/>
          <w:u w:val="single"/>
          <w:lang w:eastAsia="zh-CN"/>
        </w:rPr>
      </w:pPr>
      <w:r>
        <w:rPr>
          <w:rFonts w:ascii="宋体" w:hAnsi="宋体"/>
          <w:color w:val="000000"/>
          <w:szCs w:val="21"/>
          <w:highlight w:val="none"/>
        </w:rPr>
        <w:t xml:space="preserve">发包人（全称）：</w:t>
      </w:r>
      <w:r>
        <w:rPr>
          <w:rFonts w:hint="eastAsia" w:ascii="宋体" w:hAnsi="宋体"/>
          <w:color w:val="000000"/>
          <w:szCs w:val="21"/>
          <w:highlight w:val="none"/>
          <w:u w:val="single"/>
          <w:lang w:eastAsia="zh-CN"/>
        </w:rPr>
        <w:t xml:space="preserve">常州市新北区魏村街道办事处</w:t>
      </w:r>
      <w:r>
        <w:rPr>
          <w:rFonts w:hint="eastAsia" w:ascii="宋体" w:hAnsi="宋体" w:eastAsia="宋体"/>
          <w:bCs/>
          <w:color w:val="000000"/>
          <w:szCs w:val="21"/>
          <w:highlight w:val="none"/>
          <w:u w:val="single"/>
          <w:lang w:eastAsia="zh-CN"/>
        </w:rPr>
      </w:r>
      <w:r/>
    </w:p>
    <w:p>
      <w:pPr>
        <w:pStyle w:val="835"/>
        <w:ind w:firstLine="420"/>
        <w:spacing w:line="360" w:lineRule="exact"/>
        <w:rPr>
          <w:rFonts w:ascii="宋体" w:hAnsi="宋体"/>
          <w:color w:val="000000"/>
          <w:szCs w:val="21"/>
          <w:highlight w:val="none"/>
          <w:u w:val="single"/>
        </w:rPr>
      </w:pPr>
      <w:r>
        <w:rPr>
          <w:rFonts w:ascii="宋体" w:hAnsi="宋体"/>
          <w:color w:val="000000"/>
          <w:szCs w:val="21"/>
          <w:highlight w:val="none"/>
        </w:rPr>
        <w:t xml:space="preserve">承包人（全称）：</w:t>
      </w:r>
      <w:r>
        <w:rPr>
          <w:rFonts w:hAnsi="宋体"/>
          <w:color w:val="000000"/>
          <w:szCs w:val="21"/>
          <w:highlight w:val="none"/>
          <w:u w:val="single"/>
        </w:rPr>
        <w:t xml:space="preserve">           </w:t>
      </w:r>
      <w:r>
        <w:rPr>
          <w:rFonts w:ascii="宋体" w:hAnsi="宋体"/>
          <w:color w:val="000000"/>
          <w:szCs w:val="21"/>
          <w:highlight w:val="none"/>
          <w:u w:val="single"/>
        </w:rPr>
        <w:t xml:space="preserve">  </w:t>
      </w:r>
      <w:r>
        <w:rPr>
          <w:rFonts w:hAnsi="宋体"/>
          <w:color w:val="000000"/>
          <w:szCs w:val="21"/>
          <w:highlight w:val="none"/>
          <w:u w:val="single"/>
        </w:rPr>
        <w:t xml:space="preserve">        </w:t>
      </w:r>
      <w:r>
        <w:rPr>
          <w:rFonts w:ascii="宋体" w:hAnsi="宋体"/>
          <w:color w:val="000000"/>
          <w:szCs w:val="21"/>
          <w:highlight w:val="none"/>
          <w:u w:val="single"/>
        </w:rPr>
      </w:r>
      <w:r/>
    </w:p>
    <w:p>
      <w:pPr>
        <w:pStyle w:val="835"/>
        <w:spacing w:line="360" w:lineRule="exact"/>
        <w:rPr>
          <w:rFonts w:ascii="宋体"/>
          <w:color w:val="000000"/>
          <w:szCs w:val="21"/>
          <w:highlight w:val="none"/>
        </w:rPr>
      </w:pPr>
      <w:r>
        <w:rPr>
          <w:rFonts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常州市新北区魏村街道区域停车整治工程</w:t>
      </w:r>
      <w:r>
        <w:rPr>
          <w:rFonts w:ascii="宋体" w:hAnsi="宋体" w:cs="宋体"/>
          <w:color w:val="000000"/>
          <w:szCs w:val="21"/>
          <w:highlight w:val="none"/>
        </w:rPr>
        <w:t xml:space="preserve">施工及有关事项协商一致，共同达成如下协议：</w:t>
      </w:r>
      <w:r>
        <w:rPr>
          <w:rFonts w:asci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一、工程概况：</w:t>
      </w:r>
      <w:r>
        <w:rPr>
          <w:rFonts w:ascii="宋体" w:hAnsi="宋体"/>
          <w:color w:val="000000"/>
          <w:szCs w:val="21"/>
          <w:highlight w:val="none"/>
        </w:rPr>
      </w:r>
      <w:r/>
    </w:p>
    <w:p>
      <w:pPr>
        <w:pStyle w:val="835"/>
        <w:ind w:left="420"/>
        <w:spacing w:line="360" w:lineRule="exact"/>
        <w:rPr>
          <w:rFonts w:hint="eastAsia" w:ascii="宋体" w:hAnsi="宋体" w:eastAsia="宋体" w:cs="Calibri"/>
          <w:color w:val="000000"/>
          <w:szCs w:val="21"/>
          <w:highlight w:val="none"/>
          <w:u w:val="single"/>
          <w:lang w:eastAsia="zh-CN"/>
        </w:rPr>
      </w:pPr>
      <w:r>
        <w:rPr>
          <w:rFonts w:cs="宋体"/>
          <w:color w:val="000000"/>
          <w:szCs w:val="21"/>
          <w:highlight w:val="none"/>
        </w:rPr>
        <w:t xml:space="preserve">1．工程名称</w:t>
      </w:r>
      <w:r>
        <w:rPr>
          <w:rFonts w:ascii="宋体" w:hAnsi="宋体"/>
          <w:color w:val="000000"/>
          <w:szCs w:val="21"/>
          <w:highlight w:val="none"/>
        </w:rPr>
        <w:t xml:space="preserve">：</w:t>
      </w:r>
      <w:r>
        <w:rPr>
          <w:rFonts w:hint="eastAsia" w:ascii="宋体" w:hAnsi="宋体"/>
          <w:color w:val="000000"/>
          <w:szCs w:val="21"/>
          <w:highlight w:val="none"/>
          <w:u w:val="single"/>
          <w:lang w:eastAsia="zh-CN"/>
        </w:rPr>
        <w:t xml:space="preserve">常州市新北区魏村街道区域停车整治工程</w:t>
      </w:r>
      <w:r>
        <w:rPr>
          <w:rFonts w:hint="eastAsia" w:ascii="宋体" w:hAnsi="宋体" w:eastAsia="宋体" w:cs="Calibri"/>
          <w:color w:val="000000"/>
          <w:szCs w:val="21"/>
          <w:highlight w:val="none"/>
          <w:u w:val="single"/>
          <w:lang w:eastAsia="zh-CN"/>
        </w:rPr>
      </w:r>
      <w:r/>
    </w:p>
    <w:p>
      <w:pPr>
        <w:pStyle w:val="835"/>
        <w:ind w:left="420"/>
        <w:spacing w:line="360" w:lineRule="exact"/>
        <w:rPr>
          <w:rFonts w:ascii="宋体" w:hAnsi="宋体"/>
          <w:color w:val="000000"/>
          <w:szCs w:val="21"/>
          <w:highlight w:val="none"/>
          <w:u w:val="single"/>
        </w:rPr>
      </w:pPr>
      <w:r>
        <w:rPr>
          <w:rFonts w:cs="宋体"/>
          <w:color w:val="000000"/>
          <w:szCs w:val="21"/>
          <w:highlight w:val="none"/>
        </w:rPr>
        <w:t xml:space="preserve">2. 工程地点：</w:t>
      </w:r>
      <w:r>
        <w:rPr>
          <w:rFonts w:ascii="宋体" w:hAnsi="宋体"/>
          <w:color w:val="000000"/>
          <w:szCs w:val="21"/>
          <w:highlight w:val="none"/>
          <w:u w:val="single"/>
        </w:rPr>
        <w:t xml:space="preserve">常州市新北区</w:t>
      </w:r>
      <w:r>
        <w:rPr>
          <w:rFonts w:ascii="宋体" w:hAnsi="宋体"/>
          <w:color w:val="000000"/>
          <w:szCs w:val="21"/>
          <w:highlight w:val="none"/>
          <w:u w:val="single"/>
        </w:rPr>
      </w:r>
      <w:r/>
    </w:p>
    <w:p>
      <w:pPr>
        <w:pStyle w:val="835"/>
        <w:ind w:left="420"/>
        <w:jc w:val="left"/>
        <w:spacing w:line="360" w:lineRule="exact"/>
        <w:rPr>
          <w:rFonts w:ascii="宋体" w:hAnsi="宋体"/>
          <w:color w:val="000000"/>
          <w:szCs w:val="21"/>
          <w:highlight w:val="none"/>
          <w:u w:val="single"/>
        </w:rPr>
      </w:pPr>
      <w:r>
        <w:rPr>
          <w:rFonts w:ascii="宋体" w:hAnsi="宋体" w:cs="宋体"/>
          <w:color w:val="000000"/>
          <w:szCs w:val="21"/>
          <w:highlight w:val="none"/>
        </w:rPr>
        <w:t xml:space="preserve">3. 工程立项批准文号：</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835"/>
        <w:ind w:left="420"/>
        <w:jc w:val="left"/>
        <w:spacing w:line="360" w:lineRule="exact"/>
        <w:rPr>
          <w:rFonts w:ascii="宋体" w:hAnsi="宋体"/>
          <w:color w:val="000000"/>
          <w:szCs w:val="21"/>
          <w:highlight w:val="none"/>
          <w:u w:val="single"/>
        </w:rPr>
      </w:pPr>
      <w:r>
        <w:rPr>
          <w:rFonts w:ascii="宋体" w:hAnsi="宋体" w:cs="宋体"/>
          <w:color w:val="000000"/>
          <w:szCs w:val="21"/>
          <w:highlight w:val="none"/>
        </w:rPr>
        <w:t xml:space="preserve">4.资金来源：</w:t>
      </w:r>
      <w:r>
        <w:rPr>
          <w:rFonts w:ascii="宋体" w:hAnsi="宋体"/>
          <w:color w:val="000000"/>
          <w:szCs w:val="21"/>
          <w:highlight w:val="none"/>
          <w:u w:val="single"/>
        </w:rPr>
        <w:t xml:space="preserve">自筹</w:t>
      </w:r>
      <w:r>
        <w:rPr>
          <w:rFonts w:ascii="宋体" w:hAnsi="宋体"/>
          <w:color w:val="000000"/>
          <w:szCs w:val="21"/>
          <w:highlight w:val="none"/>
          <w:u w:val="single"/>
        </w:rPr>
      </w:r>
      <w:r/>
    </w:p>
    <w:p>
      <w:pPr>
        <w:pStyle w:val="835"/>
        <w:ind w:left="420"/>
        <w:jc w:val="left"/>
        <w:spacing w:line="360" w:lineRule="exact"/>
        <w:rPr>
          <w:rFonts w:ascii="宋体" w:hAnsi="宋体" w:cs="Calibri"/>
          <w:color w:val="000000"/>
          <w:szCs w:val="21"/>
          <w:highlight w:val="none"/>
          <w:u w:val="single"/>
        </w:rPr>
      </w:pPr>
      <w:r>
        <w:rPr>
          <w:rFonts w:ascii="宋体" w:hAnsi="宋体" w:cs="宋体"/>
          <w:color w:val="000000"/>
          <w:szCs w:val="21"/>
          <w:highlight w:val="none"/>
        </w:rPr>
        <w:t xml:space="preserve">5.工程内容：</w:t>
      </w:r>
      <w:r>
        <w:rPr>
          <w:rFonts w:ascii="宋体" w:hAnsi="宋体"/>
          <w:color w:val="000000"/>
          <w:szCs w:val="21"/>
          <w:highlight w:val="none"/>
          <w:u w:val="single"/>
        </w:rPr>
        <w:t xml:space="preserve">（详见工程量清单范围内工程）</w:t>
      </w:r>
      <w:r>
        <w:rPr>
          <w:rFonts w:ascii="宋体" w:hAnsi="宋体" w:cs="Calibri"/>
          <w:color w:val="000000"/>
          <w:szCs w:val="21"/>
          <w:highlight w:val="none"/>
          <w:u w:val="single"/>
        </w:rPr>
      </w:r>
      <w:r/>
    </w:p>
    <w:p>
      <w:pPr>
        <w:pStyle w:val="835"/>
        <w:ind w:left="420"/>
        <w:jc w:val="left"/>
        <w:spacing w:line="360" w:lineRule="exact"/>
        <w:rPr>
          <w:rFonts w:ascii="宋体" w:hAnsi="宋体" w:cs="宋体"/>
          <w:color w:val="000000"/>
          <w:szCs w:val="21"/>
          <w:highlight w:val="none"/>
        </w:rPr>
      </w:pPr>
      <w:r>
        <w:rPr>
          <w:rFonts w:ascii="宋体" w:hAnsi="宋体" w:cs="宋体"/>
          <w:color w:val="000000"/>
          <w:szCs w:val="21"/>
          <w:highlight w:val="none"/>
        </w:rPr>
        <w:t xml:space="preserve">群体工程应附《承包人承揽工程项目一览表》(附件1)</w:t>
      </w:r>
      <w:r>
        <w:rPr>
          <w:rFonts w:ascii="宋体" w:hAnsi="宋体" w:cs="宋体"/>
          <w:color w:val="000000"/>
          <w:szCs w:val="21"/>
          <w:highlight w:val="none"/>
        </w:rPr>
      </w:r>
      <w:r/>
    </w:p>
    <w:p>
      <w:pPr>
        <w:pStyle w:val="835"/>
        <w:numPr>
          <w:ilvl w:val="0"/>
          <w:numId w:val="14"/>
        </w:numPr>
        <w:jc w:val="left"/>
        <w:spacing w:line="360" w:lineRule="exact"/>
        <w:tabs>
          <w:tab w:val="left" w:pos="312" w:leader="none"/>
        </w:tabs>
        <w:rPr>
          <w:rFonts w:ascii="宋体" w:hAnsi="宋体"/>
          <w:color w:val="000000"/>
          <w:szCs w:val="21"/>
          <w:highlight w:val="none"/>
          <w:u w:val="single"/>
        </w:rPr>
      </w:pPr>
      <w:r>
        <w:rPr>
          <w:rFonts w:ascii="宋体" w:hAnsi="宋体" w:cs="宋体"/>
          <w:color w:val="000000"/>
          <w:szCs w:val="21"/>
          <w:highlight w:val="none"/>
        </w:rPr>
        <w:t xml:space="preserve">工程承包范围：</w:t>
      </w:r>
      <w:r>
        <w:rPr>
          <w:rFonts w:ascii="宋体" w:hAnsi="宋体" w:cs="宋体"/>
          <w:color w:val="000000"/>
          <w:szCs w:val="21"/>
          <w:highlight w:val="none"/>
          <w:u w:val="single"/>
        </w:rPr>
        <w:t xml:space="preserve">新建工程</w:t>
      </w:r>
      <w:r>
        <w:rPr>
          <w:rFonts w:ascii="宋体" w:hAnsi="宋体"/>
          <w:color w:val="000000"/>
          <w:szCs w:val="21"/>
          <w:highlight w:val="none"/>
          <w:u w:val="single"/>
        </w:rPr>
        <w:t xml:space="preserve">（详见工程量清单范围内工程）</w:t>
      </w:r>
      <w:r>
        <w:rPr>
          <w:rFonts w:ascii="宋体" w:hAnsi="宋体"/>
          <w:color w:val="000000"/>
          <w:szCs w:val="21"/>
          <w:highlight w:val="none"/>
          <w:u w:val="single"/>
        </w:rPr>
      </w:r>
      <w:r/>
    </w:p>
    <w:p>
      <w:pPr>
        <w:pStyle w:val="835"/>
        <w:numPr>
          <w:ilvl w:val="0"/>
          <w:numId w:val="14"/>
        </w:numPr>
        <w:jc w:val="left"/>
        <w:spacing w:line="360" w:lineRule="exact"/>
        <w:tabs>
          <w:tab w:val="left" w:pos="312" w:leader="none"/>
        </w:tabs>
        <w:rPr>
          <w:rFonts w:ascii="宋体" w:hAnsi="宋体"/>
          <w:color w:val="000000"/>
          <w:szCs w:val="21"/>
          <w:highlight w:val="none"/>
        </w:rPr>
      </w:pPr>
      <w:r>
        <w:rPr>
          <w:rFonts w:ascii="宋体" w:hAnsi="宋体" w:cs="宋体"/>
          <w:color w:val="000000"/>
          <w:szCs w:val="21"/>
          <w:highlight w:val="none"/>
        </w:rPr>
        <w:t xml:space="preserve">二、合同工期</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计划开工日期：</w:t>
      </w:r>
      <w:r>
        <w:rPr>
          <w:rFonts w:ascii="宋体" w:hAnsi="宋体"/>
          <w:color w:val="000000"/>
          <w:szCs w:val="21"/>
          <w:highlight w:val="none"/>
          <w:u w:val="single"/>
        </w:rPr>
        <w:t xml:space="preserve">202</w:t>
      </w:r>
      <w:r>
        <w:rPr>
          <w:rFonts w:hint="eastAsia" w:ascii="宋体" w:hAnsi="宋体"/>
          <w:color w:val="000000"/>
          <w:szCs w:val="21"/>
          <w:highlight w:val="none"/>
          <w:u w:val="single"/>
        </w:rPr>
        <w:t xml:space="preserve">6</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日（以开工报告日期为准）</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计划竣工日期：</w:t>
      </w:r>
      <w:r>
        <w:rPr>
          <w:rFonts w:ascii="宋体" w:hAnsi="宋体"/>
          <w:color w:val="000000"/>
          <w:szCs w:val="21"/>
          <w:highlight w:val="none"/>
          <w:u w:val="single"/>
        </w:rPr>
        <w:t xml:space="preserve">202</w:t>
      </w:r>
      <w:r>
        <w:rPr>
          <w:rFonts w:hint="eastAsia" w:ascii="宋体" w:hAnsi="宋体"/>
          <w:color w:val="000000"/>
          <w:szCs w:val="21"/>
          <w:highlight w:val="none"/>
          <w:u w:val="single"/>
        </w:rPr>
        <w:t xml:space="preserve">6</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工期总日历天数：</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天。工期总日历天数与根据前述计划开竣工日期计算的工期天数不一致的，以工期总日历天数为准。</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三、质量标准</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　　工程质量符合</w:t>
      </w:r>
      <w:r>
        <w:rPr>
          <w:rFonts w:ascii="宋体" w:hAnsi="宋体" w:cs="宋体"/>
          <w:color w:val="000000"/>
          <w:szCs w:val="21"/>
          <w:highlight w:val="none"/>
          <w:u w:val="single"/>
        </w:rPr>
        <w:t xml:space="preserve"> 合格 </w:t>
      </w:r>
      <w:r>
        <w:rPr>
          <w:rFonts w:ascii="宋体" w:hAnsi="宋体" w:cs="宋体"/>
          <w:color w:val="000000"/>
          <w:szCs w:val="21"/>
          <w:highlight w:val="none"/>
        </w:rPr>
        <w:t xml:space="preserve">标准</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四、签约合同价与合同价格形式</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　　1.签约合同价为：</w:t>
      </w:r>
      <w:r>
        <w:rPr>
          <w:rFonts w:ascii="宋体" w:hAnsi="宋体"/>
          <w:color w:val="000000"/>
          <w:szCs w:val="21"/>
          <w:highlight w:val="none"/>
        </w:rPr>
      </w:r>
      <w:r/>
    </w:p>
    <w:p>
      <w:pPr>
        <w:pStyle w:val="835"/>
        <w:ind w:left="405"/>
        <w:jc w:val="left"/>
        <w:spacing w:line="360" w:lineRule="exact"/>
        <w:rPr>
          <w:rFonts w:ascii="宋体" w:hAnsi="宋体"/>
          <w:b/>
          <w:color w:val="000000"/>
          <w:szCs w:val="21"/>
          <w:highlight w:val="none"/>
          <w:u w:val="single"/>
        </w:rPr>
      </w:pPr>
      <w:r>
        <w:rPr>
          <w:rFonts w:ascii="宋体" w:hAnsi="宋体" w:cs="宋体"/>
          <w:color w:val="000000"/>
          <w:szCs w:val="21"/>
          <w:highlight w:val="none"/>
        </w:rPr>
        <w:t xml:space="preserve">人民币(大写)</w:t>
      </w:r>
      <w:r>
        <w:rPr>
          <w:rFonts w:ascii="宋体" w:hAnsi="宋体"/>
          <w:color w:val="000000"/>
          <w:szCs w:val="21"/>
          <w:highlight w:val="none"/>
          <w:u w:val="single"/>
        </w:rPr>
        <w:t xml:space="preserve">     </w:t>
      </w:r>
      <w:r>
        <w:rPr>
          <w:rFonts w:ascii="宋体" w:hAnsi="宋体"/>
          <w:b/>
          <w:color w:val="000000"/>
          <w:szCs w:val="21"/>
          <w:highlight w:val="none"/>
          <w:u w:val="single"/>
        </w:rPr>
      </w:r>
      <w:r/>
    </w:p>
    <w:p>
      <w:pPr>
        <w:pStyle w:val="835"/>
        <w:ind w:left="1575"/>
        <w:jc w:val="left"/>
        <w:spacing w:line="360" w:lineRule="exact"/>
        <w:rPr>
          <w:rFonts w:ascii="宋体" w:hAnsi="宋体"/>
          <w:color w:val="000000"/>
          <w:szCs w:val="21"/>
          <w:highlight w:val="none"/>
        </w:rPr>
      </w:pPr>
      <w:r>
        <w:rPr>
          <w:rFonts w:ascii="宋体" w:hAnsi="宋体" w:cs="宋体"/>
          <w:b/>
          <w:color w:val="000000"/>
          <w:szCs w:val="21"/>
          <w:highlight w:val="none"/>
        </w:rPr>
        <w:t xml:space="preserve">(</w:t>
      </w:r>
      <w:r>
        <w:rPr>
          <w:rFonts w:ascii="宋体" w:hAnsi="宋体" w:cs="宋体"/>
          <w:b/>
          <w:color w:val="000000"/>
          <w:szCs w:val="21"/>
          <w:highlight w:val="none"/>
          <w:u w:val="single"/>
        </w:rPr>
        <w:t xml:space="preserve">￥ </w:t>
      </w:r>
      <w:r>
        <w:rPr>
          <w:rFonts w:ascii="宋体" w:hAnsi="宋体"/>
          <w:color w:val="000000"/>
          <w:szCs w:val="21"/>
          <w:highlight w:val="none"/>
          <w:u w:val="single"/>
        </w:rPr>
        <w:t xml:space="preserve">            </w:t>
      </w:r>
      <w:r>
        <w:rPr>
          <w:rFonts w:ascii="宋体" w:hAnsi="宋体" w:cs="宋体"/>
          <w:b/>
          <w:color w:val="000000"/>
          <w:szCs w:val="21"/>
          <w:highlight w:val="none"/>
          <w:u w:val="single"/>
        </w:rPr>
        <w:t xml:space="preserve">元)</w:t>
      </w:r>
      <w:r>
        <w:rPr>
          <w:rFonts w:ascii="宋体" w:hAnsi="宋体" w:cs="宋体"/>
          <w:b/>
          <w:color w:val="000000"/>
          <w:szCs w:val="21"/>
          <w:highlight w:val="none"/>
        </w:rPr>
        <w:t xml:space="preserve">；</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2.合同价格形式：</w:t>
      </w:r>
      <w:r>
        <w:rPr>
          <w:rFonts w:ascii="宋体" w:hAnsi="宋体" w:cs="宋体"/>
          <w:color w:val="000000"/>
          <w:szCs w:val="21"/>
          <w:highlight w:val="none"/>
          <w:u w:val="single"/>
        </w:rPr>
        <w:t xml:space="preserve">固定综合单价</w:t>
      </w:r>
      <w:r>
        <w:rPr>
          <w:rFonts w:ascii="宋体" w:hAnsi="宋体" w:cs="宋体"/>
          <w:color w:val="000000"/>
          <w:szCs w:val="21"/>
          <w:highlight w:val="none"/>
        </w:rPr>
        <w:t xml:space="preserve">。</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五、投标项目负责人</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承包人投标建造师：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六、合同文件构成</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本协议书与下列文件一起构成合同文件：</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（1）中标通知书（如果有）；</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（2）投标函及其附录（如果有）；</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（3）专用合同条款及其附件；</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（4）通用合同条款；</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（5）技术标准和要求；</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（6）图纸；</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（7）已标价工程量清单或预算</w:t>
      </w:r>
      <w:r>
        <w:rPr>
          <w:rFonts w:ascii="宋体" w:hAnsi="宋体"/>
          <w:color w:val="000000"/>
          <w:szCs w:val="21"/>
          <w:highlight w:val="none"/>
        </w:rPr>
      </w:r>
      <w:r/>
    </w:p>
    <w:p>
      <w:pPr>
        <w:pStyle w:val="835"/>
        <w:ind w:left="465"/>
        <w:jc w:val="left"/>
        <w:spacing w:line="360" w:lineRule="exact"/>
        <w:rPr>
          <w:rFonts w:ascii="宋体" w:hAnsi="宋体"/>
          <w:color w:val="000000"/>
          <w:szCs w:val="21"/>
          <w:highlight w:val="none"/>
        </w:rPr>
      </w:pPr>
      <w:r>
        <w:rPr>
          <w:rFonts w:ascii="宋体" w:hAnsi="宋体" w:cs="宋体"/>
          <w:color w:val="000000"/>
          <w:szCs w:val="21"/>
          <w:highlight w:val="none"/>
        </w:rPr>
        <w:t xml:space="preserve">（8）其他合同文件。</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在合同订立及履行过程中形成的与合同有关的文件均构成合同文件组成部分。</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七、承诺</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1.发包人承诺按照法律规定履行项目审批手续、筹集工程建设资金并按照合同约定的期限和方式支付合同价款。</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3.发包人和承包人通过招投标形式签订合同的，双方理解并承诺不再就同一工程另行签订与合同实质性内容相背离的协议。</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八、词语含义</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本协议书中词语含义与第二部分通用合同条款中赋予的含义相同。</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九、签订时间</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本合同于</w:t>
      </w:r>
      <w:r>
        <w:rPr>
          <w:rFonts w:ascii="宋体" w:hAnsi="宋体"/>
          <w:color w:val="000000"/>
          <w:szCs w:val="21"/>
          <w:highlight w:val="none"/>
          <w:u w:val="single"/>
        </w:rPr>
        <w:t xml:space="preserve">202</w:t>
      </w:r>
      <w:r>
        <w:rPr>
          <w:rFonts w:hint="eastAsia" w:ascii="宋体" w:hAnsi="宋体"/>
          <w:color w:val="000000"/>
          <w:szCs w:val="21"/>
          <w:highlight w:val="none"/>
          <w:u w:val="single"/>
        </w:rPr>
        <w:t xml:space="preserve">6</w:t>
      </w:r>
      <w:r>
        <w:rPr>
          <w:rFonts w:ascii="宋体" w:hAnsi="宋体" w:cs="宋体"/>
          <w:color w:val="000000"/>
          <w:szCs w:val="21"/>
          <w:highlight w:val="none"/>
          <w:u w:val="single"/>
        </w:rPr>
        <w:t xml:space="preserve">年      月      日</w:t>
      </w:r>
      <w:r>
        <w:rPr>
          <w:rFonts w:ascii="宋体" w:hAnsi="宋体" w:cs="宋体"/>
          <w:color w:val="000000"/>
          <w:szCs w:val="21"/>
          <w:highlight w:val="none"/>
        </w:rPr>
        <w:t xml:space="preserve">签订。</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十、签订地点</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本合同在</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常州市新北区魏村街道办事处</w:t>
      </w:r>
      <w:r>
        <w:rPr>
          <w:rFonts w:ascii="宋体" w:hAnsi="宋体"/>
          <w:color w:val="000000"/>
          <w:szCs w:val="21"/>
          <w:highlight w:val="none"/>
          <w:u w:val="single"/>
        </w:rPr>
        <w:t xml:space="preserve"> </w:t>
      </w:r>
      <w:r>
        <w:rPr>
          <w:rFonts w:ascii="宋体" w:hAnsi="宋体" w:cs="宋体"/>
          <w:color w:val="000000"/>
          <w:szCs w:val="21"/>
          <w:highlight w:val="none"/>
        </w:rPr>
        <w:t xml:space="preserve">签订。</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十一、补充协议</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合同未尽事宜，合同当事人另行签订补充协议，补充协议是合同的组成部分。</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十二、合同生效</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本合同自</w:t>
      </w:r>
      <w:r>
        <w:rPr>
          <w:rFonts w:ascii="宋体" w:hAnsi="宋体" w:cs="宋体"/>
          <w:color w:val="000000"/>
          <w:szCs w:val="21"/>
          <w:highlight w:val="none"/>
          <w:u w:val="single"/>
        </w:rPr>
        <w:t xml:space="preserve">双方签字盖章后生效</w:t>
      </w:r>
      <w:r>
        <w:rPr>
          <w:rFonts w:ascii="宋体" w:hAnsi="宋体" w:cs="宋体"/>
          <w:color w:val="000000"/>
          <w:szCs w:val="21"/>
          <w:highlight w:val="none"/>
        </w:rPr>
        <w:t xml:space="preserve">。</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十三、合同份数</w:t>
      </w:r>
      <w:r>
        <w:rPr>
          <w:rFonts w:ascii="宋体" w:hAnsi="宋体"/>
          <w:color w:val="000000"/>
          <w:szCs w:val="21"/>
          <w:highlight w:val="none"/>
        </w:rPr>
      </w:r>
      <w:r/>
    </w:p>
    <w:p>
      <w:pPr>
        <w:pStyle w:val="835"/>
        <w:ind w:left="420"/>
        <w:jc w:val="left"/>
        <w:spacing w:line="360" w:lineRule="exact"/>
        <w:rPr>
          <w:rFonts w:ascii="宋体" w:hAnsi="宋体"/>
          <w:color w:val="000000"/>
          <w:szCs w:val="21"/>
          <w:highlight w:val="none"/>
        </w:rPr>
      </w:pPr>
      <w:r>
        <w:rPr>
          <w:rFonts w:ascii="宋体" w:hAnsi="宋体" w:cs="宋体"/>
          <w:color w:val="000000"/>
          <w:szCs w:val="21"/>
          <w:highlight w:val="none"/>
        </w:rPr>
        <w:t xml:space="preserve">本合同一式</w:t>
      </w:r>
      <w:r>
        <w:rPr>
          <w:rFonts w:ascii="宋体" w:hAnsi="宋体" w:cs="宋体"/>
          <w:b/>
          <w:color w:val="000000"/>
          <w:szCs w:val="21"/>
          <w:highlight w:val="none"/>
          <w:u w:val="single"/>
        </w:rPr>
        <w:t xml:space="preserve">陆</w:t>
      </w:r>
      <w:r>
        <w:rPr>
          <w:rFonts w:ascii="宋体" w:hAnsi="宋体" w:cs="宋体"/>
          <w:color w:val="000000"/>
          <w:szCs w:val="21"/>
          <w:highlight w:val="none"/>
        </w:rPr>
        <w:t xml:space="preserve">份（</w:t>
      </w:r>
      <w:r>
        <w:rPr>
          <w:rFonts w:hAnsi="宋体"/>
          <w:b/>
          <w:bCs/>
          <w:color w:val="000000"/>
          <w:szCs w:val="21"/>
          <w:highlight w:val="none"/>
        </w:rPr>
        <w:t xml:space="preserve">贰</w:t>
      </w:r>
      <w:r>
        <w:rPr>
          <w:rFonts w:hAnsi="宋体"/>
          <w:b/>
          <w:color w:val="000000"/>
          <w:szCs w:val="21"/>
          <w:highlight w:val="none"/>
        </w:rPr>
        <w:t xml:space="preserve">正肆副</w:t>
      </w:r>
      <w:r>
        <w:rPr>
          <w:rFonts w:ascii="宋体" w:hAnsi="宋体" w:cs="宋体"/>
          <w:color w:val="000000"/>
          <w:szCs w:val="21"/>
          <w:highlight w:val="none"/>
        </w:rPr>
        <w:t xml:space="preserve">），均具有同等法律效力，发包人执</w:t>
      </w:r>
      <w:r>
        <w:rPr>
          <w:rFonts w:hAnsi="宋体"/>
          <w:b/>
          <w:color w:val="000000"/>
          <w:szCs w:val="21"/>
          <w:highlight w:val="none"/>
          <w:u w:val="single"/>
        </w:rPr>
        <w:t xml:space="preserve">壹正贰副</w:t>
      </w:r>
      <w:r>
        <w:rPr>
          <w:rFonts w:ascii="宋体" w:hAnsi="宋体" w:cs="宋体"/>
          <w:color w:val="000000"/>
          <w:szCs w:val="21"/>
          <w:highlight w:val="none"/>
        </w:rPr>
        <w:t xml:space="preserve">，承包人执</w:t>
      </w:r>
      <w:r>
        <w:rPr>
          <w:rFonts w:hAnsi="宋体"/>
          <w:b/>
          <w:color w:val="000000"/>
          <w:szCs w:val="21"/>
          <w:highlight w:val="none"/>
          <w:u w:val="single"/>
        </w:rPr>
        <w:t xml:space="preserve">壹正壹副</w:t>
      </w:r>
      <w:r>
        <w:rPr>
          <w:rFonts w:hAnsi="宋体"/>
          <w:color w:val="000000"/>
          <w:szCs w:val="21"/>
          <w:highlight w:val="none"/>
        </w:rPr>
        <w:t xml:space="preserve">，招标代理单位</w:t>
      </w:r>
      <w:r>
        <w:rPr>
          <w:rFonts w:ascii="宋体" w:hAnsi="宋体" w:cs="宋体"/>
          <w:color w:val="000000"/>
          <w:szCs w:val="21"/>
          <w:highlight w:val="none"/>
        </w:rPr>
        <w:t xml:space="preserve">执</w:t>
      </w:r>
      <w:r>
        <w:rPr>
          <w:rFonts w:hAnsi="宋体"/>
          <w:b/>
          <w:color w:val="000000"/>
          <w:szCs w:val="21"/>
          <w:highlight w:val="none"/>
          <w:u w:val="single"/>
        </w:rPr>
        <w:t xml:space="preserve">壹副</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60" w:lineRule="exact"/>
        <w:rPr>
          <w:rFonts w:ascii="宋体" w:hAnsi="宋体" w:cs="宋体"/>
          <w:color w:val="000000"/>
          <w:szCs w:val="21"/>
          <w:highlight w:val="none"/>
        </w:rPr>
      </w:pPr>
      <w:r>
        <w:rPr>
          <w:rFonts w:ascii="宋体" w:hAnsi="宋体" w:cs="宋体"/>
          <w:color w:val="000000"/>
          <w:szCs w:val="21"/>
          <w:highlight w:val="none"/>
        </w:rPr>
        <w:t xml:space="preserve">发包人：　　(公章)                          承包人：　　(公章)</w:t>
      </w:r>
      <w:r>
        <w:rPr>
          <w:rFonts w:ascii="宋体" w:hAnsi="宋体" w:cs="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法定代表人或其委托代理人：(签字)            法定代表人或其委托代理人：(签字)</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组织机构代码:</w:t>
      </w:r>
      <w:r>
        <w:rPr>
          <w:rFonts w:ascii="宋体" w:hAnsi="宋体"/>
          <w:color w:val="000000"/>
          <w:szCs w:val="21"/>
          <w:highlight w:val="none"/>
          <w:u w:val="single"/>
        </w:rPr>
        <w:t xml:space="preserve">                        </w:t>
      </w:r>
      <w:r>
        <w:rPr>
          <w:rFonts w:ascii="宋体" w:hAnsi="宋体" w:cs="宋体"/>
          <w:color w:val="000000"/>
          <w:szCs w:val="21"/>
          <w:highlight w:val="none"/>
        </w:rPr>
        <w:t xml:space="preserve">       组织机构代码：</w:t>
      </w:r>
      <w:r>
        <w:rPr>
          <w:rFonts w:ascii="宋体" w:hAnsi="宋体"/>
          <w:color w:val="000000"/>
          <w:szCs w:val="21"/>
          <w:highlight w:val="none"/>
          <w:u w:val="single"/>
        </w:rPr>
        <w:t xml:space="preserve">     /                  </w:t>
      </w:r>
      <w:r>
        <w:rPr>
          <w:rFonts w:ascii="宋体" w:hAnsi="宋体"/>
          <w:color w:val="000000"/>
          <w:szCs w:val="21"/>
          <w:highlight w:val="none"/>
        </w:rPr>
      </w:r>
      <w:r/>
    </w:p>
    <w:p>
      <w:pPr>
        <w:pStyle w:val="835"/>
        <w:rPr>
          <w:color w:val="000000"/>
          <w:sz w:val="36"/>
          <w:szCs w:val="36"/>
          <w:highlight w:val="none"/>
          <w:u w:val="single"/>
        </w:rPr>
      </w:pPr>
      <w:r>
        <w:rPr>
          <w:rFonts w:ascii="宋体" w:hAnsi="宋体" w:cs="宋体"/>
          <w:color w:val="000000"/>
          <w:szCs w:val="21"/>
          <w:highlight w:val="none"/>
        </w:rPr>
        <w:t xml:space="preserve">地　　址：</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地　　址：</w:t>
      </w:r>
      <w:r>
        <w:rPr>
          <w:rFonts w:ascii="宋体" w:hAnsi="宋体" w:cs="宋体"/>
          <w:color w:val="000000"/>
          <w:szCs w:val="21"/>
          <w:highlight w:val="none"/>
          <w:u w:val="single"/>
        </w:rPr>
        <w:t xml:space="preserve">  </w:t>
      </w:r>
      <w:r>
        <w:rPr>
          <w:color w:val="000000"/>
          <w:sz w:val="36"/>
          <w:szCs w:val="36"/>
          <w:highlight w:val="none"/>
          <w:u w:val="singl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邮政编码：</w:t>
      </w:r>
      <w:r>
        <w:rPr>
          <w:rFonts w:ascii="宋体" w:hAnsi="宋体" w:cs="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邮政编码：</w:t>
      </w:r>
      <w:r>
        <w:rPr>
          <w:rFonts w:ascii="宋体" w:hAnsi="宋体"/>
          <w:color w:val="000000"/>
          <w:szCs w:val="21"/>
          <w:highlight w:val="none"/>
          <w:u w:val="single"/>
        </w:rPr>
        <w:t xml:space="preserve">      213000               </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法定代表人：</w:t>
      </w:r>
      <w:r>
        <w:rPr>
          <w:rFonts w:ascii="宋体" w:hAnsi="宋体" w:cs="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法定代表人：</w:t>
      </w:r>
      <w:r>
        <w:rPr>
          <w:rFonts w:ascii="宋体" w:hAnsi="宋体"/>
          <w:color w:val="000000"/>
          <w:szCs w:val="21"/>
          <w:highlight w:val="none"/>
          <w:u w:val="single"/>
        </w:rPr>
        <w:t xml:space="preserve">                      </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委托代理人：</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委托代理人：</w:t>
      </w:r>
      <w:r>
        <w:rPr>
          <w:rFonts w:ascii="宋体" w:hAnsi="宋体"/>
          <w:color w:val="000000"/>
          <w:szCs w:val="21"/>
          <w:highlight w:val="none"/>
          <w:u w:val="single"/>
        </w:rPr>
        <w:t xml:space="preserve">                    </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电　　话：</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电　　话：</w:t>
      </w:r>
      <w:r>
        <w:rPr>
          <w:rFonts w:ascii="宋体" w:hAnsi="宋体"/>
          <w:color w:val="000000"/>
          <w:szCs w:val="21"/>
          <w:highlight w:val="none"/>
          <w:u w:val="single"/>
        </w:rPr>
        <w:t xml:space="preserve">    0519-          </w:t>
      </w:r>
      <w:r>
        <w:rPr>
          <w:rFonts w:ascii="宋体" w:hAnsi="宋体"/>
          <w:color w:val="000000"/>
          <w:szCs w:val="21"/>
          <w:highlight w:val="none"/>
        </w:rPr>
      </w:r>
      <w:r/>
    </w:p>
    <w:p>
      <w:pPr>
        <w:pStyle w:val="835"/>
        <w:jc w:val="left"/>
        <w:spacing w:line="360" w:lineRule="exact"/>
        <w:rPr>
          <w:rFonts w:ascii="宋体" w:hAnsi="宋体"/>
          <w:color w:val="000000"/>
          <w:szCs w:val="21"/>
          <w:highlight w:val="none"/>
        </w:rPr>
      </w:pPr>
      <w:r>
        <w:rPr>
          <w:rFonts w:ascii="宋体" w:hAnsi="宋体" w:cs="宋体"/>
          <w:color w:val="000000"/>
          <w:szCs w:val="21"/>
          <w:highlight w:val="none"/>
        </w:rPr>
        <w:t xml:space="preserve">传　　真：</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传　　真：</w:t>
      </w:r>
      <w:r>
        <w:rPr>
          <w:rFonts w:ascii="宋体" w:hAnsi="宋体"/>
          <w:color w:val="000000"/>
          <w:szCs w:val="21"/>
          <w:highlight w:val="none"/>
          <w:u w:val="single"/>
        </w:rPr>
        <w:t xml:space="preserve">    0519-           </w:t>
      </w:r>
      <w:r>
        <w:rPr>
          <w:rFonts w:ascii="宋体" w:hAnsi="宋体"/>
          <w:color w:val="000000"/>
          <w:szCs w:val="21"/>
          <w:highlight w:val="none"/>
        </w:rPr>
      </w:r>
      <w:r/>
    </w:p>
    <w:p>
      <w:pPr>
        <w:pStyle w:val="835"/>
        <w:jc w:val="left"/>
        <w:spacing w:line="360" w:lineRule="exact"/>
        <w:rPr>
          <w:rFonts w:ascii="宋体" w:hAnsi="宋体"/>
          <w:color w:val="000000"/>
          <w:szCs w:val="21"/>
          <w:highlight w:val="none"/>
          <w:u w:val="single"/>
        </w:rPr>
      </w:pPr>
      <w:r>
        <w:rPr>
          <w:rFonts w:ascii="宋体" w:hAnsi="宋体" w:cs="宋体"/>
          <w:color w:val="000000"/>
          <w:szCs w:val="21"/>
          <w:highlight w:val="none"/>
        </w:rPr>
        <w:t xml:space="preserve">电子信箱：</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电子信箱：</w:t>
      </w:r>
      <w:r>
        <w:rPr>
          <w:rFonts w:ascii="宋体" w:hAnsi="宋体"/>
          <w:color w:val="000000"/>
          <w:szCs w:val="21"/>
          <w:highlight w:val="none"/>
          <w:u w:val="single"/>
        </w:rPr>
        <w:t xml:space="preserve">            /               </w:t>
      </w:r>
      <w:r>
        <w:rPr>
          <w:rFonts w:ascii="宋体" w:hAnsi="宋体"/>
          <w:color w:val="000000"/>
          <w:szCs w:val="21"/>
          <w:highlight w:val="none"/>
          <w:u w:val="single"/>
        </w:rPr>
      </w:r>
      <w:r/>
    </w:p>
    <w:p>
      <w:pPr>
        <w:pStyle w:val="835"/>
        <w:ind w:left="5670" w:hanging="5670"/>
        <w:rPr>
          <w:rFonts w:ascii="宋体" w:hAnsi="宋体"/>
          <w:color w:val="000000"/>
          <w:szCs w:val="21"/>
          <w:highlight w:val="none"/>
          <w:u w:val="single"/>
        </w:rPr>
      </w:pPr>
      <w:r>
        <w:rPr>
          <w:rFonts w:ascii="宋体" w:hAnsi="宋体" w:cs="宋体"/>
          <w:color w:val="000000"/>
          <w:szCs w:val="21"/>
          <w:highlight w:val="none"/>
        </w:rPr>
        <w:t xml:space="preserve">开户银行：</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开户银行：</w:t>
      </w:r>
      <w:r>
        <w:rPr>
          <w:rFonts w:ascii="宋体" w:hAnsi="宋体" w:cs="宋体"/>
          <w:color w:val="000000"/>
          <w:szCs w:val="21"/>
          <w:highlight w:val="none"/>
          <w:u w:val="single"/>
        </w:rPr>
        <w:t xml:space="preserve">        </w:t>
      </w:r>
      <w:r>
        <w:rPr>
          <w:rFonts w:ascii="宋体" w:hAnsi="宋体"/>
          <w:color w:val="000000"/>
          <w:szCs w:val="21"/>
          <w:highlight w:val="none"/>
          <w:u w:val="single"/>
        </w:rPr>
      </w:r>
      <w:r/>
    </w:p>
    <w:p>
      <w:pPr>
        <w:pStyle w:val="835"/>
        <w:spacing w:line="360" w:lineRule="auto"/>
        <w:rPr>
          <w:rFonts w:ascii="宋体" w:hAnsi="宋体"/>
          <w:color w:val="000000"/>
          <w:szCs w:val="21"/>
          <w:highlight w:val="none"/>
          <w:u w:val="single"/>
        </w:rPr>
      </w:pPr>
      <w:r>
        <w:rPr>
          <w:rFonts w:ascii="宋体" w:hAnsi="宋体" w:cs="宋体"/>
          <w:color w:val="000000"/>
          <w:szCs w:val="21"/>
          <w:highlight w:val="none"/>
        </w:rPr>
        <w:t xml:space="preserve">账　　号：</w:t>
      </w:r>
      <w:r>
        <w:rPr>
          <w:rFonts w:ascii="宋体" w:hAnsi="宋体" w:cs="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s="宋体"/>
          <w:color w:val="000000"/>
          <w:szCs w:val="21"/>
          <w:highlight w:val="none"/>
        </w:rPr>
        <w:t xml:space="preserve">账　　号：</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83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835"/>
        <w:numPr>
          <w:ilvl w:val="1"/>
          <w:numId w:val="0"/>
        </w:numPr>
        <w:jc w:val="center"/>
        <w:keepLines/>
        <w:keepNext/>
        <w:spacing w:before="260" w:after="260" w:line="360" w:lineRule="atLeast"/>
        <w:rPr>
          <w:rFonts w:ascii="Arial" w:hAnsi="Arial" w:eastAsia="黑体"/>
          <w:b/>
          <w:color w:val="000000"/>
          <w:sz w:val="32"/>
          <w:highlight w:val="none"/>
        </w:rPr>
        <w:outlineLvl w:val="1"/>
      </w:pPr>
      <w:r>
        <w:rPr>
          <w:rFonts w:hint="eastAsia" w:ascii="Arial" w:hAnsi="Arial" w:eastAsia="黑体"/>
          <w:b/>
          <w:color w:val="000000"/>
          <w:sz w:val="32"/>
          <w:szCs w:val="24"/>
          <w:highlight w:val="none"/>
          <w:lang w:val="en-US" w:eastAsia="zh-CN" w:bidi="ar-SA"/>
        </w:rPr>
        <w:br w:type="page" w:clear="all"/>
      </w:r>
      <w:r>
        <w:rPr>
          <w:rFonts w:hint="eastAsia" w:ascii="宋体" w:hAnsi="宋体" w:eastAsia="宋体" w:cs="Times New Roman"/>
          <w:b/>
          <w:color w:val="000000"/>
          <w:sz w:val="30"/>
          <w:szCs w:val="30"/>
          <w:highlight w:val="none"/>
          <w:lang w:val="en-US" w:eastAsia="zh-CN"/>
        </w:rPr>
        <w:t xml:space="preserve">第二部分</w:t>
      </w:r>
      <w:r>
        <w:rPr>
          <w:rFonts w:ascii="宋体" w:hAnsi="宋体" w:eastAsia="宋体" w:cs="Times New Roman"/>
          <w:b/>
          <w:color w:val="000000"/>
          <w:sz w:val="30"/>
          <w:szCs w:val="30"/>
          <w:highlight w:val="none"/>
        </w:rPr>
        <w:t xml:space="preserve"> 通用条款</w:t>
      </w:r>
      <w:r>
        <w:rPr>
          <w:rFonts w:ascii="Arial" w:hAnsi="Arial" w:eastAsia="黑体"/>
          <w:b/>
          <w:color w:val="000000"/>
          <w:sz w:val="32"/>
          <w:highlight w:val="none"/>
        </w:rPr>
      </w:r>
      <w:r/>
    </w:p>
    <w:p>
      <w:pPr>
        <w:pStyle w:val="835"/>
        <w:jc w:val="center"/>
        <w:rPr>
          <w:color w:val="000000"/>
          <w:highlight w:val="none"/>
        </w:rPr>
      </w:pPr>
      <w:r>
        <w:rPr>
          <w:color w:val="000000"/>
          <w:sz w:val="24"/>
          <w:highlight w:val="none"/>
        </w:rPr>
        <w:t xml:space="preserve">采用《建设工程施工合同（示范文本）》（GF—2017—0201）（略）</w:t>
      </w:r>
      <w:r>
        <w:rPr>
          <w:color w:val="000000"/>
          <w:highlight w:val="none"/>
        </w:rPr>
      </w:r>
      <w:r/>
    </w:p>
    <w:p>
      <w:pPr>
        <w:pStyle w:val="835"/>
        <w:numPr>
          <w:ilvl w:val="1"/>
          <w:numId w:val="0"/>
        </w:numPr>
        <w:jc w:val="center"/>
        <w:keepLines/>
        <w:keepNext/>
        <w:spacing w:before="260" w:after="260" w:line="360" w:lineRule="atLeast"/>
        <w:rPr>
          <w:rFonts w:ascii="宋体" w:hAnsi="宋体"/>
          <w:b/>
          <w:color w:val="000000"/>
          <w:sz w:val="30"/>
          <w:szCs w:val="30"/>
          <w:highlight w:val="none"/>
        </w:rPr>
        <w:outlineLvl w:val="1"/>
      </w:pPr>
      <w:r>
        <w:rPr>
          <w:rFonts w:ascii="宋体" w:hAnsi="宋体"/>
          <w:b/>
          <w:color w:val="000000"/>
          <w:sz w:val="30"/>
          <w:szCs w:val="30"/>
          <w:highlight w:val="none"/>
        </w:rPr>
        <w:t xml:space="preserve">第三部分   专用条款</w:t>
      </w:r>
      <w:r>
        <w:rPr>
          <w:rFonts w:ascii="宋体" w:hAnsi="宋体"/>
          <w:b/>
          <w:color w:val="000000"/>
          <w:sz w:val="30"/>
          <w:szCs w:val="30"/>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 一般约定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 词语定义</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1.1.1 合同</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1.1.1.10 其他合同文件包括：</w:t>
      </w:r>
      <w:bookmarkStart w:id="673" w:name="EBa59562710c1342639fea6e701a6a4cbe"/>
      <w:r>
        <w:rPr>
          <w:rFonts w:hint="eastAsia" w:ascii="宋体" w:hAnsi="宋体" w:eastAsia="宋体" w:cs="宋体"/>
          <w:color w:val="000000"/>
          <w:sz w:val="21"/>
          <w:szCs w:val="21"/>
          <w:highlight w:val="none"/>
          <w:u w:val="single"/>
        </w:rPr>
        <w:t xml:space="preserve">招标文件、答疑纪要、工程量清单及编制说明、投标文件及双方其他书面约定作为本合同附件，等同合同的法律效力</w:t>
      </w:r>
      <w:bookmarkEnd w:id="673"/>
      <w:r>
        <w:rPr>
          <w:rFonts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1.1.2 合同当事人及其他相关方</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1.1.2.7</w:t>
      </w:r>
      <w:r>
        <w:rPr>
          <w:rFonts w:ascii="宋体" w:hAnsi="宋体"/>
          <w:color w:val="000000"/>
          <w:szCs w:val="21"/>
          <w:highlight w:val="none"/>
        </w:rPr>
        <w:t xml:space="preserve">发包人派驻的工程师</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姓名：</w:t>
      </w:r>
      <w:r>
        <w:rPr>
          <w:rFonts w:ascii="宋体" w:hAnsi="宋体"/>
          <w:color w:val="000000"/>
          <w:szCs w:val="21"/>
          <w:highlight w:val="none"/>
          <w:u w:val="single"/>
        </w:rPr>
        <w:t xml:space="preserve">            </w:t>
      </w:r>
      <w:r>
        <w:rPr>
          <w:rFonts w:ascii="宋体" w:hAnsi="宋体"/>
          <w:color w:val="000000"/>
          <w:szCs w:val="21"/>
          <w:highlight w:val="none"/>
        </w:rPr>
        <w:t xml:space="preserve">职务：</w:t>
      </w:r>
      <w:r>
        <w:rPr>
          <w:rFonts w:ascii="宋体" w:hAnsi="宋体"/>
          <w:color w:val="000000"/>
          <w:szCs w:val="21"/>
          <w:highlight w:val="none"/>
          <w:u w:val="single"/>
        </w:rPr>
        <w:t xml:space="preserve">甲方代表 </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olor w:val="000000"/>
          <w:szCs w:val="21"/>
          <w:highlight w:val="none"/>
        </w:rPr>
        <w:t xml:space="preserve">职权：</w:t>
      </w:r>
      <w:r>
        <w:rPr>
          <w:rFonts w:ascii="宋体" w:hAnsi="宋体"/>
          <w:color w:val="000000"/>
          <w:szCs w:val="21"/>
          <w:highlight w:val="none"/>
          <w:u w:val="single"/>
        </w:rPr>
        <w:t xml:space="preserve">施工协调及</w:t>
      </w:r>
      <w:r>
        <w:rPr>
          <w:rFonts w:hint="eastAsia" w:ascii="宋体" w:hAnsi="宋体"/>
          <w:color w:val="000000"/>
          <w:szCs w:val="21"/>
          <w:highlight w:val="none"/>
          <w:u w:val="single"/>
        </w:rPr>
        <w:t xml:space="preserve">工程</w:t>
      </w:r>
      <w:r>
        <w:rPr>
          <w:rFonts w:ascii="宋体" w:hAnsi="宋体"/>
          <w:color w:val="000000"/>
          <w:szCs w:val="21"/>
          <w:highlight w:val="none"/>
          <w:u w:val="single"/>
        </w:rPr>
        <w:t xml:space="preserve">质量、工期、安全、投资监督及管理。</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1.1.2.8</w:t>
      </w:r>
      <w:r>
        <w:rPr>
          <w:rFonts w:ascii="宋体" w:hAnsi="宋体"/>
          <w:color w:val="000000"/>
          <w:szCs w:val="21"/>
          <w:highlight w:val="none"/>
        </w:rPr>
        <w:t xml:space="preserve">项目负责人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姓名：</w:t>
      </w:r>
      <w:r>
        <w:rPr>
          <w:rFonts w:ascii="宋体" w:hAnsi="宋体"/>
          <w:color w:val="000000"/>
          <w:szCs w:val="21"/>
          <w:highlight w:val="none"/>
          <w:u w:val="single"/>
        </w:rPr>
        <w:t xml:space="preserve">          </w:t>
      </w:r>
      <w:r>
        <w:rPr>
          <w:rFonts w:ascii="宋体" w:hAnsi="宋体"/>
          <w:color w:val="000000"/>
          <w:szCs w:val="21"/>
          <w:highlight w:val="none"/>
        </w:rPr>
        <w:t xml:space="preserve">  职务：</w:t>
      </w:r>
      <w:r>
        <w:rPr>
          <w:rFonts w:ascii="宋体" w:hAnsi="宋体"/>
          <w:color w:val="000000"/>
          <w:szCs w:val="21"/>
          <w:highlight w:val="none"/>
          <w:u w:val="single"/>
        </w:rPr>
        <w:t xml:space="preserve">项目负责人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1.1.2.9</w:t>
      </w:r>
      <w:r>
        <w:rPr>
          <w:rFonts w:hAnsi="宋体"/>
          <w:color w:val="000000"/>
          <w:szCs w:val="21"/>
          <w:highlight w:val="none"/>
        </w:rPr>
        <w:t xml:space="preserve">监理单位委派的工程师</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姓名：</w:t>
      </w:r>
      <w:r>
        <w:rPr>
          <w:rFonts w:ascii="宋体" w:hAnsi="宋体"/>
          <w:color w:val="000000"/>
          <w:szCs w:val="21"/>
          <w:highlight w:val="none"/>
          <w:u w:val="single"/>
        </w:rPr>
        <w:t xml:space="preserve">          </w:t>
      </w:r>
      <w:r>
        <w:rPr>
          <w:rFonts w:ascii="宋体" w:hAnsi="宋体"/>
          <w:color w:val="000000"/>
          <w:szCs w:val="21"/>
          <w:highlight w:val="none"/>
        </w:rPr>
        <w:t xml:space="preserve"> 职务：</w:t>
      </w:r>
      <w:r>
        <w:rPr>
          <w:rFonts w:ascii="宋体" w:hAnsi="宋体"/>
          <w:color w:val="000000"/>
          <w:szCs w:val="21"/>
          <w:highlight w:val="none"/>
          <w:u w:val="single"/>
        </w:rPr>
        <w:t xml:space="preserve"> 总监理工程师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发包人委托的职权：</w:t>
      </w:r>
      <w:r>
        <w:rPr>
          <w:rFonts w:ascii="宋体" w:hAnsi="宋体"/>
          <w:color w:val="000000"/>
          <w:szCs w:val="21"/>
          <w:highlight w:val="none"/>
          <w:u w:val="single"/>
        </w:rPr>
        <w:t xml:space="preserve"> 按《建设工程质量管理条例》《建设工程监理规范》及《国家安全生产管理条例》、施工合同、监理合同履行监理工作职能及义务。</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需要取得发包人批准才能行使的职权：</w:t>
      </w:r>
      <w:r>
        <w:rPr>
          <w:rFonts w:ascii="宋体" w:hAnsi="宋体"/>
          <w:color w:val="000000"/>
          <w:szCs w:val="21"/>
          <w:highlight w:val="none"/>
          <w:u w:val="single"/>
        </w:rPr>
        <w:t xml:space="preserve">工程设计变更、工程量变更、改变质量等级、工期变更等。</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1.1.2.10</w:t>
      </w:r>
      <w:r>
        <w:rPr>
          <w:rFonts w:ascii="宋体" w:hAnsi="宋体"/>
          <w:color w:val="000000"/>
          <w:szCs w:val="21"/>
          <w:highlight w:val="none"/>
        </w:rPr>
        <w:t xml:space="preserve">跟踪审计单位：</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姓名：</w:t>
      </w:r>
      <w:r>
        <w:rPr>
          <w:rFonts w:ascii="宋体" w:hAnsi="宋体"/>
          <w:color w:val="000000"/>
          <w:szCs w:val="21"/>
          <w:highlight w:val="none"/>
          <w:u w:val="single"/>
        </w:rPr>
        <w:t xml:space="preserve">          </w:t>
      </w:r>
      <w:r>
        <w:rPr>
          <w:rFonts w:ascii="宋体" w:hAnsi="宋体"/>
          <w:color w:val="000000"/>
          <w:szCs w:val="21"/>
          <w:highlight w:val="none"/>
        </w:rPr>
        <w:t xml:space="preserve"> 职务：</w:t>
      </w:r>
      <w:r>
        <w:rPr>
          <w:rFonts w:ascii="宋体" w:hAnsi="宋体"/>
          <w:color w:val="000000"/>
          <w:szCs w:val="21"/>
          <w:highlight w:val="none"/>
          <w:u w:val="single"/>
        </w:rPr>
        <w:t xml:space="preserve"> 跟踪审计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rPr>
        <w:t xml:space="preserve">职权：</w:t>
      </w:r>
      <w:r>
        <w:rPr>
          <w:rFonts w:ascii="宋体" w:hAnsi="宋体"/>
          <w:bCs/>
          <w:color w:val="000000"/>
          <w:szCs w:val="21"/>
          <w:highlight w:val="none"/>
          <w:u w:val="single"/>
        </w:rPr>
        <w:t xml:space="preserve">造价跟踪审计及按法律法规、行业规范履行职责及义务。</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1.1.3 工程和设备</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1.1.3.7 作为施工现场组成部分的其他场所包括：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1.1.3.9 永久占地包括：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1.1.3.10 临时占地包括：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 法律</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适用于合同的其他规范性文件：</w:t>
      </w:r>
      <w:r>
        <w:rPr>
          <w:rFonts w:ascii="宋体" w:hAnsi="宋体" w:cs="宋体"/>
          <w:color w:val="000000"/>
          <w:szCs w:val="21"/>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 标准和规范</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1.4.1 适用于工程的标准规范包括：</w:t>
      </w:r>
      <w:r>
        <w:rPr>
          <w:rFonts w:ascii="宋体" w:hAnsi="宋体" w:cs="宋体"/>
          <w:color w:val="000000"/>
          <w:szCs w:val="21"/>
          <w:highlight w:val="none"/>
          <w:u w:val="single"/>
        </w:rPr>
        <w:t xml:space="preserve">有关建设工程的标准和规范、规程，建筑质量验收评定标准，施工图纸以及设计文件所载明的标准、规范、规程等。</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1.4.2 发包人提供国外标准、规范的名称：</w:t>
      </w:r>
      <w:r>
        <w:rPr>
          <w:rFonts w:ascii="宋体" w:hAnsi="宋体" w:cs="宋体"/>
          <w:color w:val="000000"/>
          <w:szCs w:val="21"/>
          <w:highlight w:val="none"/>
          <w:u w:val="single"/>
        </w:rPr>
        <w:t xml:space="preserve">无</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发包人提供国外标准、规范的份数：</w:t>
      </w:r>
      <w:r>
        <w:rPr>
          <w:rFonts w:ascii="宋体" w:hAnsi="宋体" w:cs="宋体"/>
          <w:color w:val="000000"/>
          <w:szCs w:val="21"/>
          <w:highlight w:val="none"/>
          <w:u w:val="single"/>
        </w:rPr>
        <w:t xml:space="preserve">无</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发包人提供国外标准、规范的名称：</w:t>
      </w:r>
      <w:r>
        <w:rPr>
          <w:rFonts w:ascii="宋体" w:hAnsi="宋体" w:cs="宋体"/>
          <w:color w:val="000000"/>
          <w:szCs w:val="21"/>
          <w:highlight w:val="none"/>
          <w:u w:val="single"/>
        </w:rPr>
        <w:t xml:space="preserve">无</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1.4.3 发包人对工程的技术标准和功能要求的特殊要求：</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 合同文件的优先顺序</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合同文件组成及优先顺序为：</w:t>
      </w:r>
      <w:r>
        <w:rPr>
          <w:rFonts w:ascii="宋体" w:hAnsi="宋体" w:cs="宋体"/>
          <w:color w:val="000000"/>
          <w:szCs w:val="21"/>
          <w:highlight w:val="none"/>
          <w:u w:val="single"/>
        </w:rPr>
        <w:t xml:space="preserve">（1）合同协议书（2）中标通知书（如果有）（3）投标函及其附录（如果有）（4）专用合同条款及其附件（5）通用合同条款（6）技术标准和要求（7）图纸（8）已标价工程量清单或预算书（9）其他合同文件。</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 图纸和承包人文件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1.6.1 图纸的提供</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发包人向承包人提供图纸的期限：</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发包人向承包人提供图纸的数量：</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发包人向承包人提供图纸的内容：</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1.6.4 承包人文件：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需要由承包人提供的文件，包括：</w:t>
      </w:r>
      <w:r>
        <w:rPr>
          <w:rFonts w:ascii="宋体" w:hAnsi="宋体" w:cs="宋体"/>
          <w:color w:val="000000"/>
          <w:szCs w:val="21"/>
          <w:highlight w:val="none"/>
          <w:u w:val="single"/>
        </w:rPr>
        <w:t xml:space="preserve">包含但不限于发包人和监理人要求的各类报表、验收资料及</w:t>
      </w:r>
      <w:r>
        <w:rPr>
          <w:rFonts w:ascii="宋体" w:hAnsi="宋体"/>
          <w:color w:val="000000"/>
          <w:szCs w:val="21"/>
          <w:highlight w:val="none"/>
          <w:u w:val="single"/>
        </w:rPr>
        <w:t xml:space="preserve">竣工资料</w:t>
      </w:r>
      <w:r>
        <w:rPr>
          <w:rFonts w:ascii="宋体" w:hAnsi="宋体" w:cs="宋体"/>
          <w:color w:val="000000"/>
          <w:szCs w:val="21"/>
          <w:highlight w:val="none"/>
          <w:u w:val="single"/>
        </w:rPr>
        <w:t xml:space="preserve">等；</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承包人提供的文件的期限为：</w:t>
      </w:r>
      <w:r>
        <w:rPr>
          <w:rFonts w:ascii="宋体" w:hAnsi="宋体" w:cs="宋体"/>
          <w:color w:val="000000"/>
          <w:szCs w:val="21"/>
          <w:highlight w:val="none"/>
          <w:u w:val="single"/>
        </w:rPr>
        <w:t xml:space="preserve">发包人提出要求7天内；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承包人提供的文件的数量为：</w:t>
      </w:r>
      <w:r>
        <w:rPr>
          <w:rFonts w:ascii="宋体" w:hAnsi="宋体" w:cs="宋体"/>
          <w:color w:val="000000"/>
          <w:szCs w:val="21"/>
          <w:highlight w:val="none"/>
          <w:u w:val="single"/>
        </w:rPr>
        <w:t xml:space="preserve">按发包人要求；</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承包人提供的文件的形式为：</w:t>
      </w:r>
      <w:r>
        <w:rPr>
          <w:rFonts w:ascii="宋体" w:hAnsi="宋体" w:cs="宋体"/>
          <w:color w:val="000000"/>
          <w:szCs w:val="21"/>
          <w:highlight w:val="none"/>
          <w:u w:val="single"/>
        </w:rPr>
        <w:t xml:space="preserve">按发包人要求；</w:t>
      </w:r>
      <w:r>
        <w:rPr>
          <w:rFonts w:ascii="宋体" w:hAnsi="宋体"/>
          <w:color w:val="000000"/>
          <w:szCs w:val="21"/>
          <w:highlight w:val="none"/>
        </w:rPr>
      </w:r>
      <w:r/>
    </w:p>
    <w:p>
      <w:pPr>
        <w:pStyle w:val="835"/>
        <w:jc w:val="left"/>
        <w:spacing w:line="320" w:lineRule="exact"/>
        <w:rPr>
          <w:rFonts w:hint="eastAsia" w:ascii="宋体" w:hAnsi="宋体" w:eastAsia="宋体"/>
          <w:color w:val="000000"/>
          <w:szCs w:val="21"/>
          <w:highlight w:val="none"/>
          <w:lang w:eastAsia="zh-CN"/>
        </w:rPr>
      </w:pPr>
      <w:r>
        <w:rPr>
          <w:rFonts w:ascii="宋体" w:hAnsi="宋体" w:cs="宋体"/>
          <w:color w:val="000000"/>
          <w:szCs w:val="21"/>
          <w:highlight w:val="none"/>
        </w:rPr>
        <w:t xml:space="preserve">发包人审批承包人文件的期限：</w:t>
      </w:r>
      <w:bookmarkStart w:id="674" w:name="EB5534a68665764e60a671cd5b215eafef"/>
      <w:r>
        <w:rPr>
          <w:rFonts w:hint="eastAsia" w:ascii="宋体" w:hAnsi="宋体" w:eastAsia="宋体" w:cs="宋体"/>
          <w:color w:val="000000"/>
          <w:sz w:val="21"/>
          <w:szCs w:val="21"/>
          <w:highlight w:val="none"/>
          <w:u w:val="single"/>
        </w:rPr>
        <w:t xml:space="preserve">承包人提供相应文件后7天内</w:t>
      </w:r>
      <w:bookmarkEnd w:id="674"/>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olor w:val="000000"/>
          <w:szCs w:val="21"/>
          <w:highlight w:val="none"/>
          <w:lang w:eastAsia="zh-CN"/>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1.7 联络</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1.7.1 发包人和承包人应当在</w:t>
      </w:r>
      <w:r>
        <w:rPr>
          <w:rFonts w:ascii="宋体" w:hAnsi="宋体" w:cs="宋体"/>
          <w:color w:val="000000"/>
          <w:szCs w:val="21"/>
          <w:highlight w:val="none"/>
          <w:u w:val="single"/>
        </w:rPr>
        <w:t xml:space="preserve"> 7 </w:t>
      </w:r>
      <w:r>
        <w:rPr>
          <w:rFonts w:ascii="宋体" w:hAnsi="宋体" w:cs="宋体"/>
          <w:color w:val="000000"/>
          <w:szCs w:val="21"/>
          <w:highlight w:val="none"/>
        </w:rPr>
        <w:t xml:space="preserve">天内将与合同有关的通知、批准、证明、证书、指示、指令、要求、请求、同意、意见、确定和决定等书面函件送达对方当事人。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1.7.2 发包人接收文件的地点：</w:t>
      </w:r>
      <w:r>
        <w:rPr>
          <w:rFonts w:ascii="宋体" w:hAnsi="宋体" w:cs="宋体"/>
          <w:color w:val="000000"/>
          <w:szCs w:val="21"/>
          <w:highlight w:val="none"/>
          <w:u w:val="single"/>
        </w:rPr>
        <w:t xml:space="preserve">现场办公室；</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发包人指定的接收人为：</w:t>
      </w:r>
      <w:r>
        <w:rPr>
          <w:rFonts w:ascii="宋体" w:hAnsi="宋体" w:cs="宋体"/>
          <w:color w:val="000000"/>
          <w:szCs w:val="21"/>
          <w:highlight w:val="none"/>
          <w:u w:val="single"/>
        </w:rPr>
        <w:t xml:space="preserve">发包人代表或其授权代表；</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承包人接收文件的地点：</w:t>
      </w:r>
      <w:r>
        <w:rPr>
          <w:rFonts w:ascii="宋体" w:hAnsi="宋体" w:cs="宋体"/>
          <w:color w:val="000000"/>
          <w:szCs w:val="21"/>
          <w:highlight w:val="none"/>
          <w:u w:val="single"/>
        </w:rPr>
        <w:t xml:space="preserve">现场办公室；</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承包人指定的接收人为：</w:t>
      </w:r>
      <w:r>
        <w:rPr>
          <w:rFonts w:ascii="宋体" w:hAnsi="宋体" w:cs="宋体"/>
          <w:color w:val="000000"/>
          <w:szCs w:val="21"/>
          <w:highlight w:val="none"/>
          <w:u w:val="single"/>
        </w:rPr>
        <w:t xml:space="preserve">项目负责人或其授权代表；</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监理人接收文件的地点：</w:t>
      </w:r>
      <w:r>
        <w:rPr>
          <w:rFonts w:ascii="宋体" w:hAnsi="宋体" w:cs="宋体"/>
          <w:color w:val="000000"/>
          <w:szCs w:val="21"/>
          <w:highlight w:val="none"/>
          <w:u w:val="single"/>
        </w:rPr>
        <w:t xml:space="preserve">现场办公室；</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监理人指定的接收人为：</w:t>
      </w:r>
      <w:r>
        <w:rPr>
          <w:rFonts w:ascii="宋体" w:hAnsi="宋体" w:cs="宋体"/>
          <w:color w:val="000000"/>
          <w:szCs w:val="21"/>
          <w:highlight w:val="none"/>
          <w:u w:val="single"/>
        </w:rPr>
        <w:t xml:space="preserve">总监理工程师或其授权代表。</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1.10 交通运输</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1.10.1　出入现场的权利</w:t>
      </w:r>
      <w:r>
        <w:rPr>
          <w:rFonts w:ascii="宋体" w:hAnsi="宋体"/>
          <w:color w:val="000000"/>
          <w:szCs w:val="21"/>
          <w:highlight w:val="none"/>
        </w:rPr>
      </w:r>
      <w:r/>
    </w:p>
    <w:p>
      <w:pPr>
        <w:pStyle w:val="835"/>
        <w:spacing w:line="320" w:lineRule="exact"/>
        <w:rPr>
          <w:rFonts w:ascii="宋体" w:hAnsi="宋体"/>
          <w:color w:val="000000"/>
          <w:szCs w:val="21"/>
          <w:highlight w:val="none"/>
          <w:u w:val="single"/>
        </w:rPr>
      </w:pPr>
      <w:r>
        <w:rPr>
          <w:rFonts w:ascii="宋体" w:hAnsi="宋体" w:cs="宋体"/>
          <w:color w:val="000000"/>
          <w:szCs w:val="21"/>
          <w:highlight w:val="none"/>
        </w:rPr>
        <w:t xml:space="preserve">关于出入现场的权利的约定：</w:t>
      </w:r>
      <w:r>
        <w:rPr>
          <w:rFonts w:ascii="宋体" w:hAnsi="宋体" w:cs="宋体"/>
          <w:color w:val="000000"/>
          <w:szCs w:val="21"/>
          <w:highlight w:val="none"/>
          <w:u w:val="single"/>
        </w:rPr>
        <w:t xml:space="preserve">按发包人要求执行。</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1.10.3 场内交通</w:t>
      </w:r>
      <w:r>
        <w:rPr>
          <w:rFonts w:ascii="宋体" w:hAnsi="宋体"/>
          <w:color w:val="000000"/>
          <w:szCs w:val="21"/>
          <w:highlight w:val="none"/>
        </w:rPr>
      </w:r>
      <w:r/>
    </w:p>
    <w:p>
      <w:pPr>
        <w:pStyle w:val="835"/>
        <w:spacing w:line="320" w:lineRule="exact"/>
        <w:rPr>
          <w:rFonts w:hint="eastAsia" w:ascii="宋体" w:hAnsi="宋体" w:eastAsia="宋体"/>
          <w:color w:val="000000"/>
          <w:szCs w:val="21"/>
          <w:highlight w:val="none"/>
          <w:u w:val="single"/>
          <w:lang w:eastAsia="zh-CN"/>
        </w:rPr>
      </w:pPr>
      <w:r>
        <w:rPr>
          <w:rFonts w:ascii="宋体" w:hAnsi="宋体" w:cs="宋体"/>
          <w:color w:val="000000"/>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olor w:val="000000"/>
          <w:szCs w:val="21"/>
          <w:highlight w:val="none"/>
          <w:u w:val="single"/>
          <w:lang w:eastAsia="zh-CN"/>
        </w:rPr>
      </w:r>
      <w:r/>
    </w:p>
    <w:p>
      <w:pPr>
        <w:pStyle w:val="835"/>
        <w:spacing w:line="320" w:lineRule="exact"/>
        <w:rPr>
          <w:rFonts w:ascii="宋体" w:hAnsi="宋体"/>
          <w:color w:val="000000"/>
          <w:szCs w:val="21"/>
          <w:highlight w:val="none"/>
          <w:u w:val="single"/>
        </w:rPr>
      </w:pPr>
      <w:r>
        <w:rPr>
          <w:rFonts w:ascii="宋体" w:hAnsi="宋体" w:cs="宋体"/>
          <w:color w:val="000000"/>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ascii="宋体" w:hAnsi="宋体" w:cs="宋体"/>
          <w:color w:val="000000"/>
          <w:szCs w:val="21"/>
          <w:highlight w:val="non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1.10.4 超大件和超重件的运输</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运输超大件或超重件所需的道路和桥梁临时加固改造费用和其他有关费用由</w:t>
      </w:r>
      <w:r>
        <w:rPr>
          <w:rFonts w:ascii="宋体" w:hAnsi="宋体" w:cs="宋体"/>
          <w:color w:val="000000"/>
          <w:szCs w:val="21"/>
          <w:highlight w:val="none"/>
          <w:u w:val="single"/>
        </w:rPr>
        <w:t xml:space="preserve">承包人</w:t>
      </w:r>
      <w:r>
        <w:rPr>
          <w:rFonts w:ascii="宋体" w:hAnsi="宋体" w:cs="宋体"/>
          <w:color w:val="000000"/>
          <w:szCs w:val="21"/>
          <w:highlight w:val="none"/>
        </w:rPr>
        <w:t xml:space="preserve">承担。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1.11 知识产权</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1.11.1 关于发包人提供给承包人的图纸、发包人为实施工程自行编制或委托编制的技术规范以及反映发包人关于合同要求或其他类似性质的文件的著作权的归属：</w:t>
      </w:r>
      <w:r>
        <w:rPr>
          <w:rFonts w:ascii="宋体" w:hAnsi="宋体" w:cs="宋体"/>
          <w:color w:val="000000"/>
          <w:szCs w:val="21"/>
          <w:highlight w:val="none"/>
          <w:u w:val="single"/>
        </w:rPr>
        <w:t xml:space="preserve">归发包人所有。</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关于发包人提供的上述文件的使用限制的要求：</w:t>
      </w:r>
      <w:r>
        <w:rPr>
          <w:rFonts w:ascii="宋体" w:hAnsi="宋体" w:cs="宋体"/>
          <w:color w:val="000000"/>
          <w:szCs w:val="21"/>
          <w:highlight w:val="none"/>
          <w:u w:val="single"/>
        </w:rPr>
        <w:t xml:space="preserve">由发包人和监理人提供的图纸和其他文件未经发包人许可，承包人不得用于或转给第三方，为此承包人自愿按国家有关法律法规和政策及本合同约定履行保密义务。</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1.11.2 关于承包人为实施工程所编制文件的著作权的归属：</w:t>
      </w:r>
      <w:r>
        <w:rPr>
          <w:rFonts w:ascii="宋体" w:hAnsi="宋体" w:cs="宋体"/>
          <w:color w:val="000000"/>
          <w:szCs w:val="21"/>
          <w:highlight w:val="none"/>
          <w:u w:val="single"/>
        </w:rPr>
        <w:t xml:space="preserve">归承包人所有。</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关于承包人提供的上述文件的使用限制的要求：</w:t>
      </w:r>
      <w:r>
        <w:rPr>
          <w:rFonts w:ascii="宋体" w:hAnsi="宋体" w:cs="宋体"/>
          <w:color w:val="000000"/>
          <w:szCs w:val="21"/>
          <w:highlight w:val="none"/>
          <w:u w:val="single"/>
        </w:rPr>
        <w:t xml:space="preserve">仅限于此工程项目。</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1.11.4 承包人在施工过程中所采用的专利、专有技术、技术秘密的使用费的承担方式：</w:t>
      </w:r>
      <w:r>
        <w:rPr>
          <w:rFonts w:ascii="宋体" w:hAnsi="宋体" w:cs="宋体"/>
          <w:color w:val="000000"/>
          <w:szCs w:val="21"/>
          <w:highlight w:val="none"/>
          <w:u w:val="single"/>
        </w:rPr>
        <w:t xml:space="preserve">执行通用条款。</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1.13 工程量清单错误的修正</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按发包人要求执行</w:t>
      </w:r>
      <w:r>
        <w:rPr>
          <w:rFonts w:ascii="宋体" w:hAnsi="宋体" w:cs="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允许调整合同价格的工程量偏差范围：</w:t>
      </w:r>
      <w:r>
        <w:rPr>
          <w:rFonts w:ascii="宋体" w:hAnsi="宋体" w:cs="宋体"/>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按发包人要求执行</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 发包人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2.2 发包人代表</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发包人代表：</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姓　　名：</w:t>
      </w:r>
      <w:r>
        <w:rPr>
          <w:rFonts w:ascii="宋体" w:hAnsi="宋体"/>
          <w:color w:val="000000"/>
          <w:szCs w:val="21"/>
          <w:highlight w:val="none"/>
          <w:u w:val="single"/>
        </w:rPr>
        <w:t xml:space="preserve">                  </w:t>
      </w:r>
      <w:r>
        <w:rPr>
          <w:rFonts w:ascii="宋体" w:hAnsi="宋体" w:cs="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联系电话：</w:t>
      </w:r>
      <w:r>
        <w:rPr>
          <w:rFonts w:ascii="宋体" w:hAnsi="宋体"/>
          <w:color w:val="000000"/>
          <w:szCs w:val="21"/>
          <w:highlight w:val="none"/>
          <w:u w:val="single"/>
        </w:rPr>
        <w:t xml:space="preserve">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发包人对发包人代表的授权范围如下：</w:t>
      </w:r>
      <w:r>
        <w:rPr>
          <w:rFonts w:ascii="宋体" w:hAnsi="宋体" w:cs="宋体"/>
          <w:color w:val="000000"/>
          <w:szCs w:val="21"/>
          <w:highlight w:val="none"/>
          <w:u w:val="single"/>
        </w:rPr>
        <w:t xml:space="preserve">按发包人要求执行。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2.4 施工现场、施工条件和基础资料的提供</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2.4.1 提供施工现场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关于发包人移交施工现场的期限要求：</w:t>
      </w:r>
      <w:r>
        <w:rPr>
          <w:rFonts w:ascii="宋体" w:hAnsi="宋体" w:cs="宋体"/>
          <w:color w:val="000000"/>
          <w:szCs w:val="21"/>
          <w:highlight w:val="none"/>
          <w:u w:val="single"/>
        </w:rPr>
        <w:t xml:space="preserve">开工前提供，施工现场具备开工条件。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2.4.2 提供施工条件</w:t>
      </w:r>
      <w:r>
        <w:rPr>
          <w:rFonts w:ascii="宋体" w:hAnsi="宋体"/>
          <w:color w:val="000000"/>
          <w:szCs w:val="21"/>
          <w:highlight w:val="none"/>
        </w:rPr>
      </w:r>
      <w:r/>
    </w:p>
    <w:p>
      <w:pPr>
        <w:pStyle w:val="835"/>
        <w:ind w:firstLine="420"/>
        <w:spacing w:line="320" w:lineRule="exact"/>
        <w:rPr>
          <w:rFonts w:ascii="宋体" w:hAnsi="宋体"/>
          <w:color w:val="000000"/>
          <w:szCs w:val="21"/>
          <w:highlight w:val="none"/>
        </w:rPr>
      </w:pPr>
      <w:r>
        <w:rPr>
          <w:rFonts w:ascii="宋体" w:hAnsi="宋体" w:cs="宋体"/>
          <w:color w:val="000000"/>
          <w:szCs w:val="21"/>
          <w:highlight w:val="none"/>
        </w:rPr>
        <w:t xml:space="preserve">关于发包人应负责提供施工所需要的条件，包括：</w:t>
      </w:r>
      <w:r>
        <w:rPr>
          <w:rFonts w:ascii="宋体" w:hAnsi="宋体"/>
          <w:color w:val="000000"/>
          <w:szCs w:val="21"/>
          <w:highlight w:val="none"/>
          <w:u w:val="single"/>
        </w:rPr>
        <w:t xml:space="preserve">施工用水、用电现场由承包人自行解决，用电、用水的相关费用已包含在投标报价中，结算时不另行调整</w:t>
      </w:r>
      <w:r>
        <w:rPr>
          <w:rFonts w:ascii="宋体" w:hAnsi="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2.5 资金来源证明及支付担保</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发包人提供资金来源证明的期限要求：</w:t>
      </w:r>
      <w:r>
        <w:rPr>
          <w:rFonts w:ascii="宋体" w:hAnsi="宋体" w:cs="宋体"/>
          <w:color w:val="000000"/>
          <w:szCs w:val="21"/>
          <w:highlight w:val="none"/>
          <w:u w:val="single"/>
        </w:rPr>
        <w:t xml:space="preserve">/ </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发包人是否提供支付担保：</w:t>
      </w:r>
      <w:r>
        <w:rPr>
          <w:rFonts w:ascii="宋体" w:hAnsi="宋体" w:cs="宋体"/>
          <w:color w:val="000000"/>
          <w:szCs w:val="21"/>
          <w:highlight w:val="none"/>
          <w:u w:val="single"/>
        </w:rPr>
        <w:t xml:space="preserve">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发包人提供支付担保的形式：</w:t>
      </w:r>
      <w:r>
        <w:rPr>
          <w:rFonts w:ascii="宋体" w:hAnsi="宋体" w:cs="宋体"/>
          <w:color w:val="000000"/>
          <w:szCs w:val="21"/>
          <w:highlight w:val="none"/>
          <w:u w:val="single"/>
        </w:rPr>
        <w:t xml:space="preserve">无。</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 承包人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3.1 承包人的一般义务</w:t>
      </w:r>
      <w:r>
        <w:rPr>
          <w:rFonts w:ascii="宋体" w:hAnsi="宋体"/>
          <w:color w:val="000000"/>
          <w:szCs w:val="21"/>
          <w:highlight w:val="none"/>
        </w:rPr>
      </w:r>
      <w:r/>
    </w:p>
    <w:p>
      <w:pPr>
        <w:pStyle w:val="835"/>
        <w:ind w:firstLine="420"/>
        <w:spacing w:line="320" w:lineRule="exact"/>
        <w:rPr>
          <w:rFonts w:ascii="宋体" w:hAnsi="宋体"/>
          <w:bCs/>
          <w:color w:val="000000"/>
          <w:szCs w:val="21"/>
          <w:highlight w:val="none"/>
          <w:u w:val="single"/>
        </w:rPr>
      </w:pPr>
      <w:r>
        <w:rPr>
          <w:rFonts w:ascii="宋体" w:hAnsi="宋体" w:cs="宋体"/>
          <w:color w:val="000000"/>
          <w:szCs w:val="21"/>
          <w:highlight w:val="none"/>
        </w:rPr>
        <w:t xml:space="preserve">（5）承包人提交的竣工资料的内容：</w:t>
      </w:r>
      <w:r>
        <w:rPr>
          <w:rFonts w:ascii="宋体" w:hAnsi="宋体" w:cs="宋体"/>
          <w:color w:val="000000"/>
          <w:szCs w:val="21"/>
          <w:highlight w:val="none"/>
          <w:u w:val="single"/>
        </w:rPr>
        <w:t xml:space="preserve">工程完工后一个月内提供竣工报告和竣工资料原件两份，并在工程竣工验收后三个月内完成竣工结算书及相关资料送监理单位初审。</w:t>
      </w:r>
      <w:r>
        <w:rPr>
          <w:rFonts w:ascii="宋体" w:hAnsi="宋体"/>
          <w:bCs/>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承包人需要提交的竣工资料套数：</w:t>
      </w:r>
      <w:r>
        <w:rPr>
          <w:rFonts w:ascii="宋体" w:hAnsi="宋体" w:cs="宋体"/>
          <w:color w:val="000000"/>
          <w:szCs w:val="21"/>
          <w:highlight w:val="none"/>
          <w:u w:val="single"/>
        </w:rPr>
        <w:t xml:space="preserve">按发包人要求；</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承包人提交的竣工资料的费用承担：</w:t>
      </w:r>
      <w:r>
        <w:rPr>
          <w:rFonts w:ascii="宋体" w:hAnsi="宋体" w:cs="宋体"/>
          <w:color w:val="000000"/>
          <w:szCs w:val="21"/>
          <w:highlight w:val="none"/>
          <w:u w:val="single"/>
        </w:rPr>
        <w:t xml:space="preserve">由承包人自行承担。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承包人提交的竣工资料移交时间：</w:t>
      </w:r>
      <w:r>
        <w:rPr>
          <w:rFonts w:ascii="宋体" w:hAnsi="宋体" w:cs="宋体"/>
          <w:color w:val="000000"/>
          <w:szCs w:val="21"/>
          <w:highlight w:val="none"/>
          <w:u w:val="single"/>
        </w:rPr>
        <w:t xml:space="preserve">按发包人要求；</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承包人提交的竣工资料形式要求：</w:t>
      </w:r>
      <w:r>
        <w:rPr>
          <w:rFonts w:ascii="宋体" w:hAnsi="宋体" w:cs="宋体"/>
          <w:color w:val="000000"/>
          <w:szCs w:val="21"/>
          <w:highlight w:val="none"/>
          <w:u w:val="single"/>
        </w:rPr>
        <w:t xml:space="preserve">按发包人要求；</w:t>
      </w:r>
      <w:r>
        <w:rPr>
          <w:rFonts w:ascii="宋体" w:hAnsi="宋体"/>
          <w:color w:val="000000"/>
          <w:szCs w:val="21"/>
          <w:highlight w:val="none"/>
        </w:rPr>
      </w:r>
      <w:r/>
    </w:p>
    <w:p>
      <w:pPr>
        <w:pStyle w:val="835"/>
        <w:spacing w:line="320" w:lineRule="exact"/>
        <w:rPr>
          <w:rFonts w:ascii="宋体" w:hAnsi="宋体" w:cs="宋体"/>
          <w:color w:val="000000"/>
          <w:szCs w:val="21"/>
          <w:highlight w:val="none"/>
        </w:rPr>
      </w:pPr>
      <w:r>
        <w:rPr>
          <w:rFonts w:ascii="宋体" w:hAnsi="宋体" w:cs="宋体"/>
          <w:color w:val="000000"/>
          <w:szCs w:val="21"/>
          <w:highlight w:val="none"/>
        </w:rPr>
        <w:t xml:space="preserve">（6）承包人应履行的其他义务：</w:t>
      </w:r>
      <w:r>
        <w:rPr>
          <w:rFonts w:ascii="宋体" w:hAnsi="宋体" w:cs="宋体"/>
          <w:color w:val="000000"/>
          <w:szCs w:val="21"/>
          <w:highlight w:val="none"/>
        </w:rPr>
      </w:r>
      <w:r/>
    </w:p>
    <w:p>
      <w:pPr>
        <w:pStyle w:val="835"/>
        <w:ind w:firstLine="420"/>
        <w:spacing w:line="320" w:lineRule="exact"/>
        <w:rPr>
          <w:rFonts w:ascii="宋体" w:hAnsi="宋体"/>
          <w:color w:val="000000"/>
          <w:szCs w:val="21"/>
          <w:highlight w:val="none"/>
        </w:rPr>
      </w:pPr>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1 \* GB3</w:instrText>
      </w:r>
      <w:r>
        <w:rPr>
          <w:rFonts w:ascii="宋体" w:hAnsi="宋体"/>
          <w:color w:val="000000"/>
          <w:szCs w:val="21"/>
          <w:highlight w:val="none"/>
          <w:u w:val="single"/>
        </w:rPr>
        <w:fldChar w:fldCharType="separate"/>
      </w:r>
      <w:r>
        <w:rPr>
          <w:rFonts w:ascii="宋体" w:hAnsi="宋体"/>
          <w:color w:val="000000"/>
          <w:szCs w:val="21"/>
          <w:highlight w:val="none"/>
          <w:u w:val="single"/>
          <w:lang w:val="zh-CN"/>
        </w:rPr>
        <w:t xml:space="preserve">①</w:t>
      </w:r>
      <w:r>
        <w:rPr>
          <w:rFonts w:ascii="宋体" w:hAnsi="宋体"/>
          <w:color w:val="000000"/>
          <w:szCs w:val="21"/>
          <w:highlight w:val="none"/>
          <w:u w:val="single"/>
        </w:rPr>
        <w:fldChar w:fldCharType="end"/>
      </w:r>
      <w:r>
        <w:rPr>
          <w:rFonts w:ascii="宋体" w:hAnsi="宋体"/>
          <w:color w:val="000000"/>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ascii="宋体" w:hAnsi="宋体"/>
          <w:color w:val="000000"/>
          <w:szCs w:val="21"/>
          <w:highlight w:val="none"/>
        </w:rPr>
      </w:r>
      <w:r/>
    </w:p>
    <w:p>
      <w:pPr>
        <w:pStyle w:val="835"/>
        <w:ind w:firstLine="420"/>
        <w:spacing w:line="320" w:lineRule="exact"/>
        <w:rPr>
          <w:rFonts w:ascii="宋体" w:hAnsi="宋体"/>
          <w:color w:val="000000"/>
          <w:szCs w:val="21"/>
          <w:highlight w:val="none"/>
          <w:u w:val="single"/>
        </w:rPr>
      </w:pPr>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2 \* GB3</w:instrText>
      </w:r>
      <w:r>
        <w:rPr>
          <w:rFonts w:ascii="宋体" w:hAnsi="宋体"/>
          <w:color w:val="000000"/>
          <w:szCs w:val="21"/>
          <w:highlight w:val="none"/>
          <w:u w:val="single"/>
        </w:rPr>
        <w:fldChar w:fldCharType="separate"/>
      </w:r>
      <w:r>
        <w:rPr>
          <w:rFonts w:ascii="宋体" w:hAnsi="宋体"/>
          <w:color w:val="000000"/>
          <w:szCs w:val="21"/>
          <w:highlight w:val="none"/>
          <w:u w:val="single"/>
          <w:lang w:val="zh-CN"/>
        </w:rPr>
        <w:t xml:space="preserve">②</w:t>
      </w:r>
      <w:r>
        <w:rPr>
          <w:rFonts w:ascii="宋体" w:hAnsi="宋体"/>
          <w:color w:val="000000"/>
          <w:szCs w:val="21"/>
          <w:highlight w:val="none"/>
          <w:u w:val="single"/>
        </w:rPr>
        <w:fldChar w:fldCharType="end"/>
      </w:r>
      <w:r>
        <w:rPr>
          <w:rFonts w:ascii="宋体" w:hAnsi="宋体"/>
          <w:color w:val="000000"/>
          <w:szCs w:val="21"/>
          <w:highlight w:val="none"/>
          <w:u w:val="single"/>
        </w:rPr>
        <w:t xml:space="preserve">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rPr>
          <w:rFonts w:ascii="宋体" w:hAnsi="宋体"/>
          <w:color w:val="000000"/>
          <w:szCs w:val="21"/>
          <w:highlight w:val="none"/>
          <w:u w:val="single"/>
        </w:rPr>
      </w:r>
      <w:r/>
    </w:p>
    <w:p>
      <w:pPr>
        <w:pStyle w:val="835"/>
        <w:ind w:firstLine="420"/>
        <w:spacing w:line="320" w:lineRule="exact"/>
        <w:rPr>
          <w:rFonts w:ascii="宋体" w:hAnsi="宋体"/>
          <w:color w:val="000000"/>
          <w:szCs w:val="21"/>
          <w:highlight w:val="none"/>
          <w:u w:val="single"/>
        </w:rPr>
      </w:pPr>
      <w:r>
        <w:rPr>
          <w:rFonts w:ascii="宋体" w:hAnsi="宋体"/>
          <w:color w:val="000000"/>
          <w:szCs w:val="21"/>
          <w:highlight w:val="none"/>
          <w:u w:val="single"/>
        </w:rPr>
        <w:t xml:space="preserve">③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ascii="宋体" w:hAnsi="宋体"/>
          <w:color w:val="000000"/>
          <w:szCs w:val="21"/>
          <w:highlight w:val="none"/>
          <w:u w:val="single"/>
        </w:rPr>
      </w:r>
      <w:r/>
    </w:p>
    <w:p>
      <w:pPr>
        <w:pStyle w:val="835"/>
        <w:ind w:firstLine="420"/>
        <w:spacing w:line="320" w:lineRule="exact"/>
        <w:rPr>
          <w:rFonts w:ascii="宋体" w:hAnsi="宋体"/>
          <w:color w:val="000000"/>
          <w:szCs w:val="21"/>
          <w:highlight w:val="none"/>
          <w:u w:val="single"/>
        </w:rPr>
      </w:pPr>
      <w:r>
        <w:rPr>
          <w:rFonts w:ascii="宋体" w:hAnsi="宋体"/>
          <w:color w:val="000000"/>
          <w:szCs w:val="21"/>
          <w:highlight w:val="none"/>
          <w:u w:val="single"/>
        </w:rPr>
        <w:t xml:space="preserve">④承包人</w:t>
      </w:r>
      <w:r>
        <w:rPr>
          <w:rFonts w:hint="eastAsia" w:ascii="宋体" w:hAnsi="宋体" w:eastAsia="宋体" w:cs="宋体"/>
          <w:color w:val="000000"/>
          <w:sz w:val="21"/>
          <w:szCs w:val="21"/>
          <w:highlight w:val="none"/>
          <w:u w:val="single"/>
        </w:rPr>
        <w:t xml:space="preserve">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835"/>
        <w:spacing w:line="320" w:lineRule="exact"/>
        <w:tabs>
          <w:tab w:val="left" w:pos="7943" w:leader="none"/>
        </w:tabs>
        <w:rPr>
          <w:rFonts w:ascii="宋体" w:hAnsi="宋体"/>
          <w:color w:val="000000"/>
          <w:szCs w:val="21"/>
          <w:highlight w:val="none"/>
        </w:rPr>
      </w:pPr>
      <w:r>
        <w:rPr>
          <w:rFonts w:ascii="宋体" w:hAnsi="宋体" w:cs="宋体"/>
          <w:color w:val="000000"/>
          <w:szCs w:val="21"/>
          <w:highlight w:val="none"/>
        </w:rPr>
        <w:t xml:space="preserve">3.2投标项目负责人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3.2.1投标项目负责人：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姓　　名：</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身份证号：</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联系电话：</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电子信箱：</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承包人对投标项目负责人的授权范围如下：</w:t>
      </w:r>
      <w:r>
        <w:rPr>
          <w:rFonts w:ascii="宋体" w:hAnsi="宋体" w:cs="宋体"/>
          <w:color w:val="000000"/>
          <w:szCs w:val="21"/>
          <w:highlight w:val="none"/>
          <w:u w:val="single"/>
        </w:rPr>
        <w:t xml:space="preserve">代表承包人行使合同约定的权利和义务，履行合同约定的职责。</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承包人未提交劳动合同，以及没有为项目负责人缴纳社会保险证明的违约责任：</w:t>
      </w:r>
      <w:r>
        <w:rPr>
          <w:rFonts w:ascii="宋体" w:hAnsi="宋体" w:cs="宋体"/>
          <w:color w:val="000000"/>
          <w:szCs w:val="21"/>
          <w:highlight w:val="none"/>
          <w:u w:val="single"/>
        </w:rPr>
        <w:t xml:space="preserve">由承包人承担。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项目负责人未经批准，擅自离开施工现场的违约责任：</w:t>
      </w:r>
      <w:r>
        <w:rPr>
          <w:rFonts w:hint="eastAsia" w:ascii="宋体" w:hAnsi="宋体" w:eastAsia="宋体" w:cs="宋体"/>
          <w:color w:val="000000"/>
          <w:sz w:val="21"/>
          <w:szCs w:val="21"/>
          <w:highlight w:val="none"/>
          <w:u w:val="single"/>
        </w:rPr>
        <w:t xml:space="preserve">5000元/次 </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3.2.3 承包人擅自更换项目负责人的违约责任：</w:t>
      </w:r>
      <w:r>
        <w:rPr>
          <w:rFonts w:ascii="宋体" w:hAnsi="宋体" w:cs="宋体"/>
          <w:color w:val="000000"/>
          <w:szCs w:val="21"/>
          <w:highlight w:val="none"/>
          <w:u w:val="single"/>
        </w:rPr>
        <w:t xml:space="preserve">本工程中标的项目负责人不得更换，如承包人擅自更换，则发包人有权解除合同。</w:t>
      </w:r>
      <w:r>
        <w:rPr>
          <w:rFonts w:ascii="宋体" w:hAnsi="宋体"/>
          <w:color w:val="000000"/>
          <w:szCs w:val="21"/>
          <w:highlight w:val="none"/>
          <w:u w:val="single"/>
        </w:rPr>
        <w:t xml:space="preserve">如确有特殊原因需更换项目负责人，需承担违约金1万元并经发包人同意(意外事故及突发重病除外)，且更换后的项目负责人资历条件不得低于原项目负责人</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3.2.4 承包人无正当理由拒绝更换项目负责人的违约责任：</w:t>
      </w:r>
      <w:r>
        <w:rPr>
          <w:rFonts w:ascii="宋体" w:hAnsi="宋体" w:cs="宋体"/>
          <w:color w:val="000000"/>
          <w:szCs w:val="21"/>
          <w:highlight w:val="none"/>
          <w:u w:val="single"/>
        </w:rPr>
        <w:t xml:space="preserve">发包人有证据确认本工程中标的项目负责人无法胜任或者不能积极配合监理人及发包人正常工作的，经发包人提出后，必须在24小时内调离本工程范围，否则向发包人支付1000元/天违约金；同时承包人应在 3 天内用发包人批准的项目负责人代替上述调离的中标项目负责人。</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3.3 承包人人员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3.3.1 承包人提交项目管理机构及施工现场管理人员安排报告的期限：</w:t>
      </w:r>
      <w:r>
        <w:rPr>
          <w:rFonts w:ascii="宋体" w:hAnsi="宋体" w:cs="宋体"/>
          <w:color w:val="000000"/>
          <w:szCs w:val="21"/>
          <w:highlight w:val="none"/>
          <w:u w:val="single"/>
        </w:rPr>
        <w:t xml:space="preserve">开工前7天。</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3.3.3 承包人无正当理由拒绝撤换主要施工管理人员的违约责任：</w:t>
      </w:r>
      <w:r>
        <w:rPr>
          <w:rFonts w:ascii="宋体" w:hAnsi="宋体" w:cs="宋体"/>
          <w:color w:val="000000"/>
          <w:szCs w:val="21"/>
          <w:highlight w:val="none"/>
          <w:u w:val="single"/>
        </w:rPr>
        <w:t xml:space="preserve">发包人有证据确认本工程投标书中的投标项目负责人无法胜任或者不能积极配合监理人及发包人正常工作的，经发包人提出后，必须在24小时内调离本工程范围，否则向发包人支付1000元/人·天违约金；同时承包人应在3天内用发包人批准的主要施工管理人员代替上述调离的主要施工管理人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3.3.4 承包人主要施工管理人员离开施工现场的批准要求：</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3.3.5 承包人擅自更换主要施工管理人员的违约责任：</w:t>
      </w:r>
      <w:r>
        <w:rPr>
          <w:rFonts w:ascii="宋体" w:hAnsi="宋体"/>
          <w:color w:val="000000"/>
          <w:szCs w:val="21"/>
          <w:highlight w:val="none"/>
          <w:u w:val="single"/>
        </w:rPr>
        <w:t xml:space="preserve">发包人要求投标书中的</w:t>
      </w:r>
      <w:r>
        <w:rPr>
          <w:rFonts w:ascii="宋体" w:hAnsi="宋体" w:cs="宋体"/>
          <w:color w:val="000000"/>
          <w:szCs w:val="21"/>
          <w:highlight w:val="none"/>
          <w:u w:val="single"/>
        </w:rPr>
        <w:t xml:space="preserve">投标项目负责人</w:t>
      </w:r>
      <w:r>
        <w:rPr>
          <w:rFonts w:ascii="宋体" w:hAnsi="宋体"/>
          <w:color w:val="000000"/>
          <w:szCs w:val="21"/>
          <w:highlight w:val="none"/>
          <w:u w:val="single"/>
        </w:rPr>
        <w:t xml:space="preserve">到位，中途若需更换人员，需承担违约金1万元/人并经发包人同意 (意外事故及突发重病除外)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承包人主要施工管理人员擅自离开施工现场的违约责任：</w:t>
      </w:r>
      <w:r>
        <w:rPr>
          <w:rFonts w:ascii="宋体" w:hAnsi="宋体" w:cs="宋体"/>
          <w:color w:val="000000"/>
          <w:szCs w:val="21"/>
          <w:highlight w:val="none"/>
          <w:u w:val="single"/>
        </w:rPr>
        <w:t xml:space="preserve">承包人投标书所报主要施工管理人员（投标项目负责人）每日确保到岗，由监理人对主要施工管理人员每日考勤，如达不到上述要求，作违约处理，承包人向发包人支付违约金1000元/人·天；规定参加工程例会必须准时到场，主要施工管理人员不到场处罚200元/次，迟到100元/次，有事必须出具书面请假条报监理人认可。</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3.5 分包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3.5.1 分包的一般约定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禁止分包的工程包括：</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主体结构、关键性工作的范围：</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3.5.2 分包的确定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允许分包的专业工程包括：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其他关于分包的约定：</w:t>
      </w:r>
      <w:r>
        <w:rPr>
          <w:rFonts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3.5.4 分包合同价款</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关于分包合同价款支付的约定：</w:t>
      </w:r>
      <w:r>
        <w:rPr>
          <w:rFonts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3.6 工程照管与成品、半成品保护</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承包人负责照管工程及工程相关的材料、工程设备的起始时间：</w:t>
      </w:r>
      <w:r>
        <w:rPr>
          <w:rFonts w:ascii="宋体" w:hAnsi="宋体" w:cs="宋体"/>
          <w:color w:val="000000"/>
          <w:szCs w:val="21"/>
          <w:highlight w:val="none"/>
          <w:u w:val="single"/>
        </w:rPr>
        <w:t xml:space="preserve">已竣工工程未交付发包人之前，承包人应负责已完工程的保护工作，保护期间发生损坏，承包人自费予以修复。</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3.7 履约担保</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承包人是否提供履约担保：</w:t>
      </w:r>
      <w:r>
        <w:rPr>
          <w:rFonts w:ascii="宋体" w:hAnsi="宋体" w:cs="宋体"/>
          <w:color w:val="000000"/>
          <w:szCs w:val="21"/>
          <w:highlight w:val="none"/>
          <w:u w:val="single"/>
        </w:rPr>
        <w:t xml:space="preserve">不提供。</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承包人提供履约担保的形式、金额及期限的：</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4. 监理人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4.1 监理人的一般规定</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关于监理人的监理内容：</w:t>
      </w:r>
      <w:r>
        <w:rPr>
          <w:rFonts w:ascii="宋体" w:hAnsi="宋体" w:cs="宋体"/>
          <w:color w:val="000000"/>
          <w:szCs w:val="21"/>
          <w:highlight w:val="none"/>
          <w:u w:val="single"/>
        </w:rPr>
        <w:t xml:space="preserve">按监理合同执行。</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关于监理人的监理权限：</w:t>
      </w:r>
      <w:r>
        <w:rPr>
          <w:rFonts w:ascii="宋体" w:hAnsi="宋体" w:cs="宋体"/>
          <w:color w:val="000000"/>
          <w:szCs w:val="21"/>
          <w:highlight w:val="none"/>
          <w:u w:val="single"/>
        </w:rPr>
        <w:t xml:space="preserve">按监理合同执行。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关于监理人在施工现场的办公场所、生活场所的提供和费用承担的约定：</w:t>
      </w:r>
      <w:r>
        <w:rPr>
          <w:rFonts w:ascii="宋体" w:hAnsi="宋体" w:cs="宋体"/>
          <w:color w:val="000000"/>
          <w:szCs w:val="21"/>
          <w:highlight w:val="none"/>
          <w:u w:val="single"/>
        </w:rPr>
        <w:t xml:space="preserve">按监理合同执行。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4.2 监理人员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总监理工程师：</w:t>
      </w:r>
      <w:r>
        <w:rPr>
          <w:rFonts w:ascii="宋体" w:hAnsi="宋体"/>
          <w:color w:val="000000"/>
          <w:szCs w:val="21"/>
          <w:highlight w:val="none"/>
          <w:u w:val="single"/>
        </w:rPr>
        <w:t xml:space="preserve">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姓　　名：</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职　　务：</w:t>
      </w:r>
      <w:r>
        <w:rPr>
          <w:rFonts w:ascii="宋体" w:hAnsi="宋体" w:cs="宋体"/>
          <w:color w:val="000000"/>
          <w:szCs w:val="21"/>
          <w:highlight w:val="none"/>
          <w:u w:val="single"/>
        </w:rPr>
        <w:t xml:space="preserve">总监理工程师</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监理工程师执业资格证书号：</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电子信箱：</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通信地址：</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关于监理人的其他约定：</w:t>
      </w:r>
      <w:r>
        <w:rPr>
          <w:rFonts w:ascii="宋体" w:hAnsi="宋体" w:cs="宋体"/>
          <w:color w:val="000000"/>
          <w:szCs w:val="21"/>
          <w:highlight w:val="none"/>
          <w:u w:val="single"/>
        </w:rPr>
        <w:t xml:space="preserve">按监理合同执行。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4.4 商定或确定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在发包人和承包人不能通过协商达成一致意见时，发包人授权监理人对以下事项进行确定：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另行协商；</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u w:val="single"/>
        </w:rPr>
        <w:t xml:space="preserve">/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5. 工程质量</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5.1 质量要求</w:t>
      </w:r>
      <w:r>
        <w:rPr>
          <w:rFonts w:ascii="宋体" w:hAnsi="宋体" w:cs="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5.1.1 特殊质量标准和要求：</w:t>
      </w:r>
      <w:r>
        <w:rPr>
          <w:rFonts w:ascii="宋体" w:hAnsi="宋体"/>
          <w:color w:val="000000"/>
          <w:szCs w:val="21"/>
          <w:highlight w:val="none"/>
          <w:u w:val="single"/>
        </w:rPr>
        <w:t xml:space="preserve">合格</w:t>
      </w:r>
      <w:r>
        <w:rPr>
          <w:rFonts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835"/>
        <w:ind w:firstLine="630"/>
        <w:jc w:val="left"/>
        <w:spacing w:line="320" w:lineRule="exact"/>
        <w:rPr>
          <w:rFonts w:ascii="宋体" w:hAnsi="宋体"/>
          <w:color w:val="000000"/>
          <w:szCs w:val="21"/>
          <w:highlight w:val="none"/>
          <w:u w:val="single"/>
        </w:rPr>
      </w:pPr>
      <w:r>
        <w:rPr>
          <w:rFonts w:ascii="宋体" w:hAnsi="宋体"/>
          <w:color w:val="000000"/>
          <w:szCs w:val="21"/>
          <w:highlight w:val="none"/>
          <w:u w:val="single"/>
        </w:rPr>
        <w:t xml:space="preserve">质量标准：合格</w:t>
      </w:r>
      <w:r>
        <w:rPr>
          <w:rFonts w:ascii="宋体" w:hAnsi="宋体"/>
          <w:color w:val="000000"/>
          <w:szCs w:val="21"/>
          <w:highlight w:val="none"/>
          <w:u w:val="single"/>
        </w:rPr>
      </w:r>
      <w:r/>
    </w:p>
    <w:p>
      <w:pPr>
        <w:pStyle w:val="835"/>
        <w:ind w:firstLine="420"/>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关于工程奖项的约定：</w:t>
      </w:r>
      <w:r>
        <w:rPr>
          <w:rFonts w:hint="eastAsia" w:ascii="宋体" w:hAnsi="宋体" w:eastAsia="宋体" w:cs="宋体"/>
          <w:color w:val="000000"/>
          <w:sz w:val="21"/>
          <w:szCs w:val="21"/>
          <w:highlight w:val="none"/>
          <w:u w:val="single"/>
        </w:rPr>
        <w:t xml:space="preserve">工程未达到合格，承包人除返工合格外，还需承担（分部分项工程费-</w:t>
      </w:r>
      <w:r>
        <w:rPr>
          <w:rFonts w:hint="eastAsia" w:ascii="宋体" w:hAnsi="宋体" w:cs="宋体"/>
          <w:color w:val="000000"/>
          <w:sz w:val="21"/>
          <w:szCs w:val="21"/>
          <w:highlight w:val="none"/>
          <w:u w:val="single"/>
          <w:lang w:val="en-US" w:eastAsia="zh-CN"/>
        </w:rPr>
        <w:t xml:space="preserve">除税</w:t>
      </w:r>
      <w:r>
        <w:rPr>
          <w:rFonts w:hint="eastAsia" w:ascii="宋体" w:hAnsi="宋体" w:eastAsia="宋体" w:cs="宋体"/>
          <w:color w:val="000000"/>
          <w:sz w:val="21"/>
          <w:szCs w:val="21"/>
          <w:highlight w:val="none"/>
          <w:u w:val="single"/>
        </w:rPr>
        <w:t xml:space="preserve">工程设备费）的1%违约金，由于承包人原因引起的验收不合格而引起的工期延误及其他返工等相应经济损失由承包人承担</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5.3 隐蔽工程检查</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5.3.2 承包人提前通知监理人隐蔽工程检查的期限的约定：</w:t>
      </w:r>
      <w:r>
        <w:rPr>
          <w:rFonts w:ascii="宋体" w:hAnsi="宋体" w:cs="宋体"/>
          <w:color w:val="000000"/>
          <w:szCs w:val="21"/>
          <w:highlight w:val="none"/>
          <w:u w:val="single"/>
        </w:rPr>
        <w:t xml:space="preserve">书面申报材料后24小时内</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监理人不能按时进行检查时，应提前  </w:t>
      </w:r>
      <w:r>
        <w:rPr>
          <w:rFonts w:ascii="宋体" w:hAnsi="宋体" w:cs="宋体"/>
          <w:color w:val="000000"/>
          <w:szCs w:val="21"/>
          <w:highlight w:val="none"/>
          <w:u w:val="single"/>
        </w:rPr>
        <w:t xml:space="preserve">24  </w:t>
      </w:r>
      <w:r>
        <w:rPr>
          <w:rFonts w:ascii="宋体" w:hAnsi="宋体" w:cs="宋体"/>
          <w:color w:val="000000"/>
          <w:szCs w:val="21"/>
          <w:highlight w:val="none"/>
        </w:rPr>
        <w:t xml:space="preserve">小时提交书面延期要求。</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关于延期最长不得超过： </w:t>
      </w:r>
      <w:r>
        <w:rPr>
          <w:rFonts w:ascii="宋体" w:hAnsi="宋体" w:cs="宋体"/>
          <w:color w:val="000000"/>
          <w:szCs w:val="21"/>
          <w:highlight w:val="none"/>
          <w:u w:val="single"/>
        </w:rPr>
        <w:t xml:space="preserve">48  </w:t>
      </w:r>
      <w:r>
        <w:rPr>
          <w:rFonts w:ascii="宋体" w:hAnsi="宋体" w:cs="宋体"/>
          <w:color w:val="000000"/>
          <w:szCs w:val="21"/>
          <w:highlight w:val="none"/>
        </w:rPr>
        <w:t xml:space="preserve">小时。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6. 安全文明施工与环境保护</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6.1 安全文明施工</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6.1.1 项目安全生产的达标目标及相应事项的约定：</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u w:val="single"/>
        </w:rPr>
      </w:pPr>
      <w:r>
        <w:rPr>
          <w:rFonts w:ascii="宋体" w:hAnsi="宋体"/>
          <w:color w:val="000000"/>
          <w:szCs w:val="21"/>
          <w:highlight w:val="non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u w:val="single"/>
        </w:rPr>
      </w:pPr>
      <w:r>
        <w:rPr>
          <w:rFonts w:ascii="宋体" w:hAnsi="宋体"/>
          <w:color w:val="000000"/>
          <w:szCs w:val="21"/>
          <w:highlight w:val="none"/>
          <w:u w:val="single"/>
        </w:rPr>
        <w:t xml:space="preserve">（2）承包人须做好文明施工、安全生产，在施工过程中应完善文明施工措施，在施工过程中造成的安全事故由承包人承担，同时协调处理好与当地居民、居委会、周边相关施工单位的关系，如发生问题均由承包人负责协调处理，并承担相应费用及后果。</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u w:val="single"/>
        </w:rPr>
      </w:pPr>
      <w:r>
        <w:rPr>
          <w:rFonts w:ascii="宋体" w:hAnsi="宋体"/>
          <w:b/>
          <w:bCs/>
          <w:color w:val="000000"/>
          <w:szCs w:val="21"/>
          <w:highlight w:val="none"/>
          <w:u w:val="single"/>
        </w:rPr>
        <w:t xml:space="preserve">(3)承包人须按照《常州市建筑工地扬尘防治图集（V1.1版本）》要求，合理布置施工现场，设置防尘控制设施及采取相应合理、有效的措施，控制施工现场满足防尘要求。</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6.1.4 关于治安保卫的特别约定：</w:t>
      </w:r>
      <w:r>
        <w:rPr>
          <w:rFonts w:ascii="宋体" w:hAnsi="宋体"/>
          <w:color w:val="000000"/>
          <w:szCs w:val="21"/>
          <w:highlight w:val="none"/>
          <w:u w:val="single"/>
        </w:rPr>
        <w:t xml:space="preserve">承包人应采取必要的安全防护措施，并承担因承包人因该项工作不力而造成的相应损失。</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关于编制施工场地治安管理计划的约定：</w:t>
      </w:r>
      <w:r>
        <w:rPr>
          <w:rFonts w:ascii="宋体" w:hAnsi="宋体" w:cs="宋体"/>
          <w:color w:val="000000"/>
          <w:szCs w:val="21"/>
          <w:highlight w:val="none"/>
          <w:u w:val="single"/>
        </w:rPr>
        <w:t xml:space="preserve">按发包人要求；</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6.1.5 文明施工</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保证安全生产，文明施工，减少扰民降低环境污染和噪音的措施</w:t>
      </w:r>
      <w:r>
        <w:rPr>
          <w:rFonts w:ascii="宋体" w:hAnsi="宋体" w:cs="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现场安全文明施工措施费按规定核定后计取</w:t>
      </w:r>
      <w:r>
        <w:rPr>
          <w:rFonts w:ascii="宋体" w:hAnsi="宋体" w:cs="宋体"/>
          <w:color w:val="000000"/>
          <w:szCs w:val="21"/>
          <w:highlight w:val="none"/>
          <w:u w:val="singl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 工期和进度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7.1 施工组织设计</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olor w:val="000000"/>
          <w:szCs w:val="21"/>
          <w:highlight w:val="none"/>
        </w:rPr>
        <w:t xml:space="preserve">7.1.1 合同当事人约定的施工组织设计应包括的其他内容：</w:t>
      </w:r>
      <w:r>
        <w:rPr>
          <w:rFonts w:ascii="宋体" w:hAnsi="宋体"/>
          <w:color w:val="000000"/>
          <w:szCs w:val="21"/>
          <w:highlight w:val="none"/>
          <w:u w:val="single"/>
        </w:rPr>
        <w:t xml:space="preserve">①进度计划；②主要技术方案；③劳动力安排和设备使用计划；④监理人可以根据工程实际情况，书面要求承包人提供进一步的详细说明和其它内容；合同签订后3天内向发包人提供施工组织设计（施工方案）和进度计划1份。发包人3天内予以确认或要求承包人进行修改，经确认后，承包人应于1天内提供正式的施工组织设计（施工方案）2份、进度计划1份给发包人，因承包人原因未及时提供合格的施工组织设计（施工方案）、进度计划而造成损失的，由承包人承担。</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7.1.2 施工组织设计的提交和修改</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(1)承包人应当在收到监理人开工通知后7天内，编制详细的施工进度计划和施工方案说明并报送监理人。承包人编制施工进度计划和施工方案说明的内容：</w:t>
      </w:r>
      <w:bookmarkStart w:id="675" w:name="EBaae328afc4494697a729723be59a3e28"/>
      <w:r>
        <w:rPr>
          <w:rFonts w:hint="eastAsia" w:ascii="宋体" w:hAnsi="宋体" w:eastAsia="宋体" w:cs="宋体"/>
          <w:color w:val="000000"/>
          <w:sz w:val="21"/>
          <w:szCs w:val="21"/>
          <w:highlight w:val="none"/>
          <w:u w:val="single"/>
        </w:rPr>
        <w:t xml:space="preserve">网络总进度计划、年度施工进度计划、阶段性施工进度计划</w:t>
      </w:r>
      <w:bookmarkEnd w:id="675"/>
      <w:r/>
      <w:bookmarkStart w:id="676" w:name="EBe474b5ccca2043c79eed2c688347fe38"/>
      <w:r/>
      <w:bookmarkEnd w:id="676"/>
      <w:r>
        <w:rPr>
          <w:rFonts w:hint="eastAsia" w:ascii="宋体" w:hAnsi="宋体" w:eastAsia="宋体" w:cs="宋体"/>
          <w:color w:val="000000"/>
          <w:sz w:val="21"/>
          <w:szCs w:val="21"/>
          <w:highlight w:val="none"/>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677" w:name="EBd8a6fb6a94a846f4a8ee01f9b26db30c"/>
      <w:r>
        <w:rPr>
          <w:rFonts w:hint="eastAsia" w:ascii="宋体" w:hAnsi="宋体" w:eastAsia="宋体" w:cs="宋体"/>
          <w:color w:val="000000"/>
          <w:sz w:val="21"/>
          <w:szCs w:val="21"/>
          <w:highlight w:val="none"/>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677"/>
      <w:r>
        <w:rPr>
          <w:rFonts w:hint="eastAsia" w:ascii="宋体" w:hAnsi="宋体" w:eastAsia="宋体" w:cs="宋体"/>
          <w:color w:val="000000"/>
          <w:sz w:val="21"/>
          <w:szCs w:val="21"/>
          <w:highlight w:val="none"/>
          <w:u w:val="single"/>
        </w:rPr>
        <w:t xml:space="preserve">。(4)承包人报送分阶段或分项施工进度计划和施工方案说明的期限</w:t>
      </w:r>
      <w:bookmarkStart w:id="678" w:name="EBc5c0552316a74fe8b9bfdc89d95dd02b"/>
      <w:r>
        <w:rPr>
          <w:rFonts w:hint="eastAsia" w:ascii="宋体" w:hAnsi="宋体" w:eastAsia="宋体" w:cs="宋体"/>
          <w:color w:val="000000"/>
          <w:sz w:val="21"/>
          <w:szCs w:val="21"/>
          <w:highlight w:val="none"/>
          <w:u w:val="single"/>
        </w:rPr>
        <w:t xml:space="preserve">:如有需要，另行商定</w:t>
      </w:r>
      <w:bookmarkEnd w:id="678"/>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发包人和监理人在收到详细的施工组织设计后确认或提出修改意见的期限：</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7.2 施工进度计划</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7.2.2 施工进度计划的修订</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发包人和监理人在收到修订的施工进度计划后确认或提出修改意见的期限：</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7.3 开工</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7.3.1 开工准备</w:t>
      </w:r>
      <w:r>
        <w:rPr>
          <w:rFonts w:ascii="宋体" w:hAnsi="宋体"/>
          <w:color w:val="000000"/>
          <w:szCs w:val="21"/>
          <w:highlight w:val="none"/>
        </w:rPr>
      </w:r>
      <w:r/>
    </w:p>
    <w:p>
      <w:pPr>
        <w:pStyle w:val="835"/>
        <w:jc w:val="left"/>
        <w:spacing w:line="320" w:lineRule="exact"/>
        <w:rPr>
          <w:rFonts w:hint="eastAsia" w:ascii="宋体" w:hAnsi="宋体" w:eastAsia="宋体"/>
          <w:color w:val="000000"/>
          <w:szCs w:val="21"/>
          <w:highlight w:val="none"/>
          <w:lang w:eastAsia="zh-CN"/>
        </w:rPr>
      </w:pPr>
      <w:r>
        <w:rPr>
          <w:rFonts w:ascii="宋体" w:hAnsi="宋体" w:cs="宋体"/>
          <w:color w:val="000000"/>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在工程准备工作完成后，计划开工日期前7天提交开工报审表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olor w:val="000000"/>
          <w:szCs w:val="21"/>
          <w:highlight w:val="none"/>
          <w:lang w:eastAsia="zh-CN"/>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关于发包人应完成的其他开工准备工作及期限：</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关于承包人应完成的其他开工准备工作及期限：</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7.3.2 开工通知</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因发包人原因造成监理人未能在计划开工日期之日起</w:t>
      </w:r>
      <w:r>
        <w:rPr>
          <w:rFonts w:ascii="宋体" w:hAnsi="宋体" w:cs="MS Gothic"/>
          <w:color w:val="000000"/>
          <w:szCs w:val="21"/>
          <w:highlight w:val="none"/>
          <w:u w:val="single"/>
        </w:rPr>
        <w:t xml:space="preserve"> / </w:t>
      </w:r>
      <w:r>
        <w:rPr>
          <w:rFonts w:ascii="宋体" w:hAnsi="宋体" w:cs="宋体"/>
          <w:color w:val="000000"/>
          <w:szCs w:val="21"/>
          <w:highlight w:val="none"/>
        </w:rPr>
        <w:t xml:space="preserve">天内发出开工通知的，承包人有权提出价格调整要求，或者解除合同。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7.4 测量放线</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7.4.1 发包人通过监理人向承包人提供测量基准点、基准线和水准点及其书面资料的期限：</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7.5 工期延误</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7.5.1 因发包人原因导致工期延误</w:t>
      </w:r>
      <w:r>
        <w:rPr>
          <w:rFonts w:ascii="宋体" w:hAnsi="宋体"/>
          <w:color w:val="000000"/>
          <w:szCs w:val="21"/>
          <w:highlight w:val="none"/>
        </w:rPr>
      </w:r>
      <w:r/>
    </w:p>
    <w:p>
      <w:pPr>
        <w:pStyle w:val="835"/>
        <w:jc w:val="left"/>
        <w:spacing w:line="320" w:lineRule="exact"/>
        <w:rPr>
          <w:rFonts w:hint="eastAsia" w:ascii="宋体" w:hAnsi="宋体" w:eastAsia="宋体"/>
          <w:color w:val="000000"/>
          <w:szCs w:val="21"/>
          <w:highlight w:val="none"/>
          <w:lang w:eastAsia="zh-CN"/>
        </w:rPr>
      </w:pPr>
      <w:r>
        <w:rPr>
          <w:rFonts w:ascii="宋体" w:hAnsi="宋体" w:cs="宋体"/>
          <w:color w:val="000000"/>
          <w:szCs w:val="21"/>
          <w:highlight w:val="none"/>
        </w:rPr>
        <w:t xml:space="preserve">（7）因发包人原因导致工期延误的其他情形：</w:t>
      </w:r>
      <w:bookmarkStart w:id="679" w:name="EBe97a249140f944629a6c9bc13dd70b07"/>
      <w:r>
        <w:rPr>
          <w:rFonts w:hint="eastAsia" w:ascii="宋体" w:hAnsi="宋体" w:eastAsia="宋体" w:cs="宋体"/>
          <w:color w:val="000000"/>
          <w:sz w:val="21"/>
          <w:szCs w:val="21"/>
          <w:highlight w:val="none"/>
          <w:u w:val="single"/>
        </w:rPr>
        <w:t xml:space="preserve">不可抗力因素、造成工期严重影响（延误10天以上）的设计变更、因地质情况引起的地基基础处理</w:t>
      </w:r>
      <w:bookmarkEnd w:id="679"/>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olor w:val="000000"/>
          <w:szCs w:val="21"/>
          <w:highlight w:val="none"/>
          <w:lang w:eastAsia="zh-CN"/>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7.5.2 因承包人原因导致工期延误</w:t>
      </w:r>
      <w:r>
        <w:rPr>
          <w:rFonts w:ascii="宋体" w:hAnsi="宋体"/>
          <w:color w:val="000000"/>
          <w:szCs w:val="21"/>
          <w:highlight w:val="none"/>
        </w:rPr>
      </w:r>
      <w:r/>
    </w:p>
    <w:p>
      <w:pPr>
        <w:pStyle w:val="835"/>
        <w:ind w:firstLine="420"/>
        <w:spacing w:line="320" w:lineRule="exact"/>
        <w:rPr>
          <w:rFonts w:ascii="宋体" w:hAnsi="宋体" w:cs="宋体"/>
          <w:color w:val="000000"/>
          <w:szCs w:val="21"/>
          <w:highlight w:val="none"/>
        </w:rPr>
      </w:pPr>
      <w:r>
        <w:rPr>
          <w:rFonts w:ascii="宋体" w:hAnsi="宋体" w:cs="宋体"/>
          <w:color w:val="000000"/>
          <w:szCs w:val="21"/>
          <w:highlight w:val="none"/>
        </w:rPr>
        <w:t xml:space="preserve">因承包人原因造成工期延误，逾期竣工违约金的计算方法为：</w:t>
      </w:r>
      <w:r>
        <w:rPr>
          <w:rFonts w:ascii="宋体" w:hAnsi="宋体" w:cs="宋体"/>
          <w:color w:val="000000"/>
          <w:szCs w:val="21"/>
          <w:highlight w:val="none"/>
        </w:rPr>
      </w:r>
      <w:r/>
    </w:p>
    <w:p>
      <w:pPr>
        <w:pStyle w:val="835"/>
        <w:spacing w:line="320" w:lineRule="exact"/>
        <w:rPr>
          <w:rFonts w:ascii="宋体" w:hAnsi="宋体"/>
          <w:color w:val="000000"/>
          <w:szCs w:val="21"/>
          <w:highlight w:val="none"/>
        </w:rPr>
      </w:pPr>
      <w:r>
        <w:rPr>
          <w:rFonts w:hint="eastAsia" w:ascii="宋体" w:hAnsi="宋体" w:eastAsia="宋体" w:cs="宋体"/>
          <w:color w:val="000000"/>
          <w:sz w:val="21"/>
          <w:szCs w:val="21"/>
          <w:highlight w:val="none"/>
          <w:u w:val="single"/>
        </w:rPr>
        <w:t xml:space="preserve">承包人因自身原因未能在承诺工期内完成招标范围内的全部工程内容，则按延误合同工期的天数承担（分部分项工程费-</w:t>
      </w:r>
      <w:r>
        <w:rPr>
          <w:rFonts w:hint="eastAsia" w:ascii="宋体" w:hAnsi="宋体" w:cs="宋体"/>
          <w:color w:val="000000"/>
          <w:sz w:val="21"/>
          <w:szCs w:val="21"/>
          <w:highlight w:val="none"/>
          <w:u w:val="single"/>
          <w:lang w:val="en-US" w:eastAsia="zh-CN"/>
        </w:rPr>
        <w:t xml:space="preserve">除税</w:t>
      </w:r>
      <w:r>
        <w:rPr>
          <w:rFonts w:hint="eastAsia" w:ascii="宋体" w:hAnsi="宋体" w:eastAsia="宋体" w:cs="宋体"/>
          <w:color w:val="000000"/>
          <w:sz w:val="21"/>
          <w:szCs w:val="21"/>
          <w:highlight w:val="none"/>
          <w:u w:val="single"/>
        </w:rPr>
        <w:t xml:space="preserve">工程设备费）的0.2‰/天的逾期竣工违约金</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因承包人原因造成工期延误，逾期竣工违约金的上限：</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7.6 不利物质条件</w:t>
      </w:r>
      <w:r>
        <w:rPr>
          <w:rFonts w:ascii="宋体" w:hAnsi="宋体"/>
          <w:color w:val="000000"/>
          <w:szCs w:val="21"/>
          <w:highlight w:val="none"/>
        </w:rPr>
      </w:r>
      <w:r/>
    </w:p>
    <w:p>
      <w:pPr>
        <w:pStyle w:val="835"/>
        <w:spacing w:line="320" w:lineRule="exact"/>
        <w:rPr>
          <w:rFonts w:ascii="宋体" w:hAnsi="宋体"/>
          <w:color w:val="000000"/>
          <w:szCs w:val="21"/>
          <w:highlight w:val="none"/>
          <w:u w:val="single"/>
        </w:rPr>
      </w:pPr>
      <w:r>
        <w:rPr>
          <w:rFonts w:ascii="宋体" w:hAnsi="宋体" w:cs="宋体"/>
          <w:color w:val="000000"/>
          <w:szCs w:val="21"/>
          <w:highlight w:val="none"/>
        </w:rPr>
        <w:t xml:space="preserve">不利物质条件的其他情形和有关约定：</w:t>
      </w:r>
      <w:r>
        <w:rPr>
          <w:rFonts w:ascii="宋体" w:hAnsi="宋体" w:cs="宋体"/>
          <w:color w:val="000000"/>
          <w:szCs w:val="21"/>
          <w:highlight w:val="none"/>
          <w:u w:val="single"/>
        </w:rPr>
        <w:t xml:space="preserve">按通用条款执行。</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7.7 异常恶劣的气候条件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发包人和承包人同意以下情形视为异常恶劣的气候条件：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w:t>
      </w:r>
      <w:r>
        <w:rPr>
          <w:rFonts w:ascii="宋体" w:hAnsi="宋体"/>
          <w:color w:val="000000"/>
          <w:szCs w:val="21"/>
          <w:highlight w:val="none"/>
          <w:u w:val="single"/>
        </w:rPr>
        <w:t xml:space="preserve">按通用条款执行；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w:t>
      </w:r>
      <w:r>
        <w:rPr>
          <w:rFonts w:ascii="宋体" w:hAnsi="宋体"/>
          <w:color w:val="000000"/>
          <w:szCs w:val="21"/>
          <w:highlight w:val="none"/>
          <w:u w:val="singl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7.9 提前竣工的奖励</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7.9.2 提前竣工的奖励：</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8. 材料与设备</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8.4 材料与工程设备的保管与使用</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8.4.1 发包人供应的材料设备的保管费用的承担：</w:t>
      </w:r>
      <w:r>
        <w:rPr>
          <w:rFonts w:hint="eastAsia" w:ascii="宋体" w:hAnsi="宋体" w:eastAsia="宋体" w:cs="宋体"/>
          <w:color w:val="000000"/>
          <w:sz w:val="21"/>
          <w:szCs w:val="21"/>
          <w:highlight w:val="none"/>
          <w:u w:val="single"/>
        </w:rPr>
        <w:t xml:space="preserve">另行协商</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8.6 样品</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8.6.1 样品的报送与封存</w:t>
      </w:r>
      <w:r>
        <w:rPr>
          <w:rFonts w:ascii="宋体" w:hAnsi="宋体"/>
          <w:color w:val="000000"/>
          <w:szCs w:val="21"/>
          <w:highlight w:val="none"/>
        </w:rPr>
      </w:r>
      <w:r/>
    </w:p>
    <w:p>
      <w:pPr>
        <w:pStyle w:val="835"/>
        <w:jc w:val="left"/>
        <w:spacing w:line="320" w:lineRule="exact"/>
        <w:rPr>
          <w:rFonts w:ascii="宋体" w:hAnsi="宋体"/>
          <w:color w:val="000000"/>
          <w:szCs w:val="21"/>
          <w:highlight w:val="none"/>
          <w:u w:val="single"/>
        </w:rPr>
      </w:pPr>
      <w:r>
        <w:rPr>
          <w:rFonts w:ascii="宋体" w:hAnsi="宋体" w:cs="宋体"/>
          <w:color w:val="000000"/>
          <w:szCs w:val="21"/>
          <w:highlight w:val="none"/>
        </w:rPr>
        <w:t xml:space="preserve">需要承包人报送样品的材料或工程设备，样品的种类、名称、规格、数量要求：</w:t>
      </w:r>
      <w:bookmarkStart w:id="680" w:name="EB689ded171f10418da62405f60d9ed548"/>
      <w:r>
        <w:rPr>
          <w:rFonts w:hint="eastAsia" w:ascii="宋体" w:hAnsi="宋体" w:eastAsia="宋体" w:cs="宋体"/>
          <w:color w:val="000000"/>
          <w:sz w:val="21"/>
          <w:szCs w:val="21"/>
          <w:highlight w:val="none"/>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680"/>
      <w:r>
        <w:rPr>
          <w:rFonts w:ascii="宋体" w:hAnsi="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8.8 施工设备和临时设施</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8.8.1 关于修建临时设施费用承担的约定：</w:t>
      </w:r>
      <w:bookmarkStart w:id="681" w:name="EBcf6cb69e3ee84f48b5935e4553620b81"/>
      <w:r>
        <w:rPr>
          <w:rFonts w:hint="eastAsia" w:ascii="宋体" w:hAnsi="宋体" w:eastAsia="宋体" w:cs="宋体"/>
          <w:color w:val="000000"/>
          <w:sz w:val="21"/>
          <w:szCs w:val="21"/>
          <w:highlight w:val="none"/>
          <w:u w:val="single"/>
        </w:rPr>
        <w:t xml:space="preserve">1)需要发包人办理申请手续和承担相关费用的临时占地：均由承包人负责，已包含在投标报价的临时设施费用中</w:t>
      </w:r>
      <w:bookmarkEnd w:id="681"/>
      <w:r>
        <w:rPr>
          <w:rFonts w:hint="eastAsia" w:ascii="宋体" w:hAnsi="宋体" w:eastAsia="宋体" w:cs="宋体"/>
          <w:color w:val="000000"/>
          <w:sz w:val="21"/>
          <w:szCs w:val="21"/>
          <w:highlight w:val="none"/>
          <w:u w:val="single"/>
        </w:rPr>
        <w:t xml:space="preserve">;2)发包人提供的施工设备和临时设施的运行、维护、拆除、清运费用的承担人：</w:t>
      </w:r>
      <w:bookmarkStart w:id="682" w:name="EBac5c9033341d4cc99749a207c4b9cbde"/>
      <w:r>
        <w:rPr>
          <w:rFonts w:hint="eastAsia" w:ascii="宋体" w:hAnsi="宋体" w:eastAsia="宋体" w:cs="宋体"/>
          <w:color w:val="000000"/>
          <w:sz w:val="21"/>
          <w:szCs w:val="21"/>
          <w:highlight w:val="none"/>
          <w:u w:val="single"/>
        </w:rPr>
        <w:t xml:space="preserve">承包人负责接计量柜及水表，并负责使用期间的保养、维护，承担相应费用，费用已包含在总报价中</w:t>
      </w:r>
      <w:bookmarkEnd w:id="682"/>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9. 试验与检验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9.1 试验设备与试验人员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9.1.2 试验设备</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施工现场需要配置的试验场所：</w:t>
      </w:r>
      <w:r>
        <w:rPr>
          <w:rFonts w:ascii="宋体" w:hAnsi="宋体" w:cs="宋体"/>
          <w:color w:val="000000"/>
          <w:szCs w:val="21"/>
          <w:highlight w:val="none"/>
          <w:u w:val="single"/>
        </w:rPr>
        <w:t xml:space="preserve">按通用条款执行。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施工现场需要配备的试验设备：</w:t>
      </w:r>
      <w:r>
        <w:rPr>
          <w:rFonts w:ascii="宋体" w:hAnsi="宋体" w:cs="宋体"/>
          <w:color w:val="000000"/>
          <w:szCs w:val="21"/>
          <w:highlight w:val="none"/>
          <w:u w:val="single"/>
        </w:rPr>
        <w:t xml:space="preserve">按通用条款执行。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施工现场需要具备的其他试验条件：</w:t>
      </w:r>
      <w:r>
        <w:rPr>
          <w:rFonts w:ascii="宋体" w:hAnsi="宋体" w:cs="宋体"/>
          <w:color w:val="000000"/>
          <w:szCs w:val="21"/>
          <w:highlight w:val="none"/>
          <w:u w:val="single"/>
        </w:rPr>
        <w:t xml:space="preserve">按通用条款执行。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9.4 现场工艺试验</w:t>
      </w:r>
      <w:r>
        <w:rPr>
          <w:rFonts w:ascii="宋体" w:hAnsi="宋体"/>
          <w:color w:val="000000"/>
          <w:szCs w:val="21"/>
          <w:highlight w:val="none"/>
        </w:rPr>
      </w:r>
      <w:r/>
    </w:p>
    <w:p>
      <w:pPr>
        <w:pStyle w:val="835"/>
        <w:spacing w:line="320" w:lineRule="exact"/>
        <w:rPr>
          <w:rFonts w:ascii="宋体" w:hAnsi="宋体"/>
          <w:color w:val="000000"/>
          <w:szCs w:val="21"/>
          <w:highlight w:val="none"/>
          <w:u w:val="single"/>
        </w:rPr>
      </w:pPr>
      <w:r>
        <w:rPr>
          <w:rFonts w:ascii="宋体" w:hAnsi="宋体" w:cs="宋体"/>
          <w:color w:val="000000"/>
          <w:szCs w:val="21"/>
          <w:highlight w:val="none"/>
        </w:rPr>
        <w:t xml:space="preserve">现场工艺试验的有关约定：</w:t>
      </w:r>
      <w:r>
        <w:rPr>
          <w:rFonts w:hint="eastAsia" w:ascii="宋体" w:hAnsi="宋体" w:eastAsia="宋体" w:cs="宋体"/>
          <w:color w:val="000000"/>
          <w:sz w:val="21"/>
          <w:szCs w:val="21"/>
          <w:highlight w:val="none"/>
          <w:u w:val="single"/>
        </w:rPr>
        <w:t xml:space="preserve">承包人应按合同约定或监理人</w:t>
      </w:r>
      <w:r>
        <w:rPr>
          <w:rFonts w:hint="eastAsia" w:ascii="宋体" w:hAnsi="宋体" w:eastAsia="宋体" w:cs="宋体"/>
          <w:color w:val="000000"/>
          <w:sz w:val="21"/>
          <w:szCs w:val="21"/>
          <w:highlight w:val="none"/>
          <w:u w:val="single"/>
          <w:lang w:val="en-US" w:eastAsia="zh-CN"/>
        </w:rPr>
        <w:t xml:space="preserve">要求</w:t>
      </w:r>
      <w:r>
        <w:rPr>
          <w:rFonts w:hint="eastAsia" w:ascii="宋体" w:hAnsi="宋体" w:eastAsia="宋体" w:cs="宋体"/>
          <w:color w:val="000000"/>
          <w:sz w:val="21"/>
          <w:szCs w:val="21"/>
          <w:highlight w:val="none"/>
          <w:u w:val="single"/>
        </w:rPr>
        <w:t xml:space="preserve">进行现场工艺试验。对大型的现场工艺试验，监理人认为必要时，应由承包人根据监理人提出的工艺试验要求，编制工艺试验措施计划，报送监理人审批</w:t>
      </w:r>
      <w:r>
        <w:rPr>
          <w:rFonts w:ascii="宋体" w:hAnsi="宋体" w:cs="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 变更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10.1 变更的范围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关于变更的范围的约定：</w:t>
      </w:r>
      <w:r>
        <w:rPr>
          <w:rFonts w:hint="eastAsia" w:ascii="宋体" w:hAnsi="宋体" w:eastAsia="宋体" w:cs="宋体"/>
          <w:color w:val="000000"/>
          <w:sz w:val="21"/>
          <w:szCs w:val="21"/>
          <w:highlight w:val="none"/>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rPr>
          <w:rFonts w:ascii="宋体" w:hAnsi="宋体" w:cs="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10.4 变更估价</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10.4.1 变更估价原则</w:t>
      </w:r>
      <w:r>
        <w:rPr>
          <w:rFonts w:ascii="宋体" w:hAnsi="宋体"/>
          <w:color w:val="000000"/>
          <w:szCs w:val="21"/>
          <w:highlight w:val="none"/>
        </w:rPr>
      </w:r>
      <w:r/>
    </w:p>
    <w:p>
      <w:pPr>
        <w:pStyle w:val="835"/>
        <w:spacing w:line="320" w:lineRule="exact"/>
        <w:rPr>
          <w:rFonts w:ascii="宋体" w:hAnsi="宋体" w:cs="宋体"/>
          <w:color w:val="000000"/>
          <w:szCs w:val="21"/>
          <w:highlight w:val="none"/>
        </w:rPr>
      </w:pPr>
      <w:r>
        <w:rPr>
          <w:rFonts w:ascii="宋体" w:hAnsi="宋体" w:cs="宋体"/>
          <w:color w:val="000000"/>
          <w:szCs w:val="21"/>
          <w:highlight w:val="none"/>
        </w:rPr>
        <w:t xml:space="preserve">关于变更估价的约定：</w:t>
      </w:r>
      <w:r>
        <w:rPr>
          <w:rFonts w:ascii="宋体" w:hAnsi="宋体" w:cs="宋体"/>
          <w:color w:val="000000"/>
          <w:szCs w:val="21"/>
          <w:highlight w:val="none"/>
        </w:rPr>
      </w:r>
      <w:r/>
    </w:p>
    <w:p>
      <w:pPr>
        <w:pStyle w:val="1132"/>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（1）变更项目工程量结算方法：由承包人提出，按监理人、发包人和跟踪审计审定后的数量进行结算。</w:t>
      </w:r>
      <w:r>
        <w:rPr>
          <w:rFonts w:hint="eastAsia" w:ascii="宋体" w:hAnsi="宋体" w:eastAsia="宋体" w:cs="宋体"/>
          <w:color w:val="000000"/>
          <w:sz w:val="21"/>
          <w:szCs w:val="21"/>
          <w:highlight w:val="none"/>
          <w:u w:val="single"/>
        </w:rPr>
      </w:r>
      <w:r/>
    </w:p>
    <w:p>
      <w:pPr>
        <w:pStyle w:val="1132"/>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000000"/>
          <w:sz w:val="21"/>
          <w:szCs w:val="21"/>
          <w:highlight w:val="none"/>
          <w:u w:val="single"/>
          <w:lang w:val="en-US" w:eastAsia="zh-CN"/>
        </w:rPr>
        <w:t xml:space="preserve">2026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月《常州工程造价信息》中的除税信息价，信息指导价中没有的材料价格确定按照暂定价材料价格的确定方式确定），经监理人、跟踪审计、发包人审定后执行。</w:t>
      </w:r>
      <w:r>
        <w:rPr>
          <w:rFonts w:hint="eastAsia" w:ascii="宋体" w:hAnsi="宋体" w:eastAsia="宋体" w:cs="宋体"/>
          <w:color w:val="000000"/>
          <w:sz w:val="21"/>
          <w:szCs w:val="21"/>
          <w:highlight w:val="none"/>
          <w:u w:val="single"/>
        </w:rPr>
      </w:r>
      <w:r/>
    </w:p>
    <w:p>
      <w:pPr>
        <w:pStyle w:val="1132"/>
        <w:pageBreakBefore w:val="0"/>
        <w:spacing w:line="312"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（3）优惠让利幅度：       。 </w:t>
      </w:r>
      <w:r>
        <w:rPr>
          <w:rFonts w:hint="eastAsia" w:ascii="宋体" w:hAnsi="宋体" w:eastAsia="宋体" w:cs="宋体"/>
          <w:color w:val="000000"/>
          <w:sz w:val="21"/>
          <w:szCs w:val="21"/>
          <w:highlight w:val="none"/>
          <w:u w:val="single"/>
          <w:lang w:val="en-US" w:eastAsia="zh-CN"/>
        </w:rPr>
        <w:t xml:space="preserve">优惠让利幅度=</w:t>
      </w:r>
      <w:r>
        <w:rPr>
          <w:rFonts w:hint="eastAsia" w:ascii="宋体" w:hAnsi="宋体" w:eastAsia="宋体" w:cs="宋体"/>
          <w:color w:val="000000"/>
          <w:sz w:val="21"/>
          <w:szCs w:val="21"/>
          <w:highlight w:val="none"/>
          <w:u w:val="single"/>
        </w:rPr>
        <w:t xml:space="preserve">投标</w:t>
      </w:r>
      <w:r>
        <w:rPr>
          <w:rFonts w:hint="eastAsia" w:ascii="宋体" w:hAnsi="宋体" w:eastAsia="宋体" w:cs="宋体"/>
          <w:color w:val="000000"/>
          <w:sz w:val="21"/>
          <w:szCs w:val="21"/>
          <w:highlight w:val="none"/>
          <w:u w:val="single"/>
          <w:lang w:val="en-US" w:eastAsia="zh-CN"/>
        </w:rPr>
        <w:t xml:space="preserve">最终</w:t>
      </w:r>
      <w:r>
        <w:rPr>
          <w:rFonts w:hint="eastAsia" w:ascii="宋体" w:hAnsi="宋体" w:eastAsia="宋体" w:cs="宋体"/>
          <w:color w:val="000000"/>
          <w:sz w:val="21"/>
          <w:szCs w:val="21"/>
          <w:highlight w:val="none"/>
          <w:u w:val="single"/>
        </w:rPr>
        <w:t xml:space="preserve">报价（扣除暂列金额、暂估价）/</w:t>
      </w:r>
      <w:r>
        <w:rPr>
          <w:rFonts w:hint="eastAsia" w:ascii="宋体" w:hAnsi="宋体" w:cs="宋体"/>
          <w:color w:val="000000"/>
          <w:sz w:val="21"/>
          <w:szCs w:val="21"/>
          <w:highlight w:val="none"/>
          <w:u w:val="single"/>
          <w:lang w:val="en-US" w:eastAsia="zh-CN"/>
        </w:rPr>
        <w:t xml:space="preserve">最高投标限价</w:t>
      </w:r>
      <w:r>
        <w:rPr>
          <w:rFonts w:hint="eastAsia" w:ascii="宋体" w:hAnsi="宋体" w:eastAsia="宋体" w:cs="宋体"/>
          <w:color w:val="000000"/>
          <w:sz w:val="21"/>
          <w:szCs w:val="21"/>
          <w:highlight w:val="none"/>
          <w:u w:val="single"/>
        </w:rPr>
        <w:t xml:space="preserve">（扣除暂列金额、暂估价）</w:t>
      </w:r>
      <w:r>
        <w:rPr>
          <w:rFonts w:ascii="宋体" w:hAnsi="宋体" w:eastAsia="宋体" w:cs="宋体"/>
          <w:color w:val="000000"/>
          <w:sz w:val="21"/>
          <w:szCs w:val="21"/>
          <w:highlight w:val="none"/>
          <w:u w:val="single"/>
          <w:lang w:val="en-US" w:eastAsia="zh-CN"/>
        </w:rPr>
      </w:r>
      <w:r/>
    </w:p>
    <w:p>
      <w:pPr>
        <w:pStyle w:val="1132"/>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（4）措施项目费除安全生产外不调整（不随分部分项工程费的增减而调整），风险范围以外约定的除外。</w:t>
      </w:r>
      <w:r>
        <w:rPr>
          <w:rFonts w:hint="eastAsia" w:ascii="宋体" w:hAnsi="宋体" w:eastAsia="宋体" w:cs="宋体"/>
          <w:color w:val="000000"/>
          <w:sz w:val="21"/>
          <w:szCs w:val="21"/>
          <w:highlight w:val="none"/>
          <w:u w:val="single"/>
        </w:rPr>
      </w:r>
      <w:r/>
    </w:p>
    <w:p>
      <w:pPr>
        <w:pStyle w:val="1132"/>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rPr>
          <w:rFonts w:hint="eastAsia" w:ascii="宋体" w:hAnsi="宋体" w:eastAsia="宋体" w:cs="宋体"/>
          <w:color w:val="000000"/>
          <w:sz w:val="21"/>
          <w:szCs w:val="21"/>
          <w:highlight w:val="none"/>
          <w:u w:val="single"/>
        </w:rPr>
      </w:r>
      <w:r/>
    </w:p>
    <w:p>
      <w:pPr>
        <w:pStyle w:val="1132"/>
        <w:pageBreakBefore w:val="0"/>
        <w:spacing w:line="312" w:lineRule="auto"/>
        <w:widowControl w:val="off"/>
        <w:rPr>
          <w:rFonts w:ascii="宋体" w:hAnsi="宋体"/>
          <w:color w:val="000000"/>
          <w:szCs w:val="21"/>
          <w:highlight w:val="none"/>
          <w:u w:val="single"/>
        </w:rPr>
      </w:pPr>
      <w:r>
        <w:rPr>
          <w:rFonts w:hint="eastAsia" w:ascii="宋体" w:hAnsi="宋体" w:eastAsia="宋体" w:cs="宋体"/>
          <w:color w:val="000000"/>
          <w:sz w:val="21"/>
          <w:szCs w:val="21"/>
          <w:highlight w:val="none"/>
          <w:u w:val="single"/>
        </w:rPr>
        <w:t xml:space="preserve">（6）工程变更按照常新政〔2014〕148号文《关于进一步加强常州市新北区政府投资项目工程变更管理的规定（试行）的通知》执行</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10.5 承包人的合理化建议</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监理人审查承包人合理化建议的期限：</w:t>
      </w:r>
      <w:r>
        <w:rPr>
          <w:rFonts w:ascii="宋体" w:hAnsi="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发包人审查承包人合理化建议的期限：</w:t>
      </w:r>
      <w:r>
        <w:rPr>
          <w:rFonts w:ascii="宋体" w:hAnsi="宋体"/>
          <w:color w:val="000000"/>
          <w:szCs w:val="21"/>
          <w:highlight w:val="none"/>
          <w:u w:val="single"/>
        </w:rPr>
        <w:t xml:space="preserve"> / </w:t>
      </w:r>
      <w:r>
        <w:rPr>
          <w:rFonts w:ascii="宋体" w:hAnsi="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承包人提出的合理化建议降低了合同价格或者提高了工程经济效益的奖励的方法和金额为：</w:t>
      </w:r>
      <w:r>
        <w:rPr>
          <w:rFonts w:ascii="宋体" w:hAnsi="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10.7 暂估价</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暂估价材料和工程设备的明细详见附件11：《暂估价一览表》。</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10.7.1 依法必须招标的暂估价项目</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对于依法必须招标的暂估价项目的确认和批准采取第/种方式确定。</w:t>
      </w:r>
      <w:r>
        <w:rPr>
          <w:rFonts w:ascii="宋体" w:hAnsi="宋体" w:cs="宋体"/>
          <w:color w:val="000000"/>
          <w:szCs w:val="21"/>
          <w:highlight w:val="none"/>
          <w:u w:val="single"/>
        </w:rPr>
        <w:t xml:space="preserve">（方式一：承包人招标；方式二：联合招标）</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10.7.2 不属于依法必须招标的暂估价项目</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对于不属于依法必须招标的暂估价项目的确认和批准采取第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种方式确定。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第3种方式：承包人直接实施的暂估价项目</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承包人直接实施的暂估价项目的约定：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10.8 暂列金额</w:t>
      </w:r>
      <w:r>
        <w:rPr>
          <w:rFonts w:ascii="宋体" w:hAnsi="宋体"/>
          <w:color w:val="000000"/>
          <w:szCs w:val="21"/>
          <w:highlight w:val="none"/>
        </w:rPr>
      </w:r>
      <w:r/>
    </w:p>
    <w:p>
      <w:pPr>
        <w:pStyle w:val="835"/>
        <w:spacing w:line="320" w:lineRule="exact"/>
        <w:rPr>
          <w:rFonts w:ascii="宋体" w:hAnsi="宋体"/>
          <w:color w:val="000000"/>
          <w:szCs w:val="21"/>
          <w:highlight w:val="none"/>
          <w:u w:val="single"/>
        </w:rPr>
      </w:pPr>
      <w:r>
        <w:rPr>
          <w:rFonts w:ascii="宋体" w:hAnsi="宋体" w:cs="宋体"/>
          <w:color w:val="000000"/>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经发包人审批同意方可使用</w:t>
      </w:r>
      <w:r>
        <w:rPr>
          <w:rFonts w:ascii="宋体" w:hAnsi="宋体" w:cs="宋体"/>
          <w:color w:val="000000"/>
          <w:szCs w:val="21"/>
          <w:highlight w:val="none"/>
          <w:u w:val="single"/>
        </w:rPr>
        <w:t xml:space="preserve">。</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 价格调整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11.1 市场价格波动引起的调整</w:t>
      </w:r>
      <w:r>
        <w:rPr>
          <w:rFonts w:ascii="宋体" w:hAnsi="宋体"/>
          <w:color w:val="000000"/>
          <w:szCs w:val="21"/>
          <w:highlight w:val="none"/>
        </w:rPr>
      </w:r>
      <w:r/>
    </w:p>
    <w:p>
      <w:pPr>
        <w:pStyle w:val="835"/>
        <w:spacing w:line="320" w:lineRule="exact"/>
        <w:rPr>
          <w:rFonts w:ascii="宋体" w:hAnsi="宋体"/>
          <w:color w:val="000000"/>
          <w:szCs w:val="21"/>
          <w:highlight w:val="none"/>
        </w:rPr>
      </w:pPr>
      <w:r>
        <w:rPr>
          <w:rFonts w:ascii="宋体" w:hAnsi="宋体" w:cs="宋体"/>
          <w:color w:val="000000"/>
          <w:szCs w:val="21"/>
          <w:highlight w:val="none"/>
        </w:rPr>
        <w:t xml:space="preserve">市场价格波动是否调整合同价格的约定：</w:t>
      </w:r>
      <w:r>
        <w:rPr>
          <w:rFonts w:ascii="宋体" w:hAnsi="宋体"/>
          <w:color w:val="000000"/>
          <w:szCs w:val="21"/>
          <w:highlight w:val="none"/>
          <w:u w:val="single"/>
        </w:rPr>
        <w:t xml:space="preserve">合同约定的市场风险范围内综合单价不调整</w:t>
      </w:r>
      <w:r>
        <w:rPr>
          <w:rFonts w:ascii="宋体" w:hAnsi="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因市场价格波动调整合同价格，采用以下第</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种方式对合同价格进行调整：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第1种方式：采用价格指数进行价格调整。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关于各可调因子、定值和变值权重，以及基本价格指数及其来源的约定：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第2种方式：采用造价信息进行价格调整。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（2）关于基准价格的约定：</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专用合同条款①承包人在已标价工程量清单或预算书中载明的材料单价低于基价格的：专用合同条款合同履行期间材料单价涨幅以基准价格为基础超过</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%时，或材料单价跌幅以已标价工程量清单或预算书中载明材料单价为基础超过</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%时，其超过部分据实调整。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%时，材料单价涨幅以已标价工程量清单或预算书中载明材料单价为基础超过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%时，其超过部分据实调整。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%时，其超过部分据实调整。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第3种方式：其他价格调整方式：</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 合同价格、计量与支付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12.1 合同价格形式：本工程采用 合同</w:t>
      </w:r>
      <w:r>
        <w:rPr>
          <w:rFonts w:ascii="宋体" w:hAnsi="宋体" w:cs="宋体"/>
          <w:color w:val="000000"/>
          <w:szCs w:val="21"/>
          <w:highlight w:val="none"/>
          <w:u w:val="single"/>
        </w:rPr>
        <w:t xml:space="preserve"> 1</w:t>
      </w:r>
      <w:r>
        <w:rPr>
          <w:rFonts w:ascii="宋体" w:hAnsi="宋体" w:cs="宋体"/>
          <w:color w:val="000000"/>
          <w:szCs w:val="21"/>
          <w:highlight w:val="none"/>
        </w:rPr>
        <w:t xml:space="preserve">  </w:t>
      </w:r>
      <w:r>
        <w:rPr>
          <w:rFonts w:ascii="宋体" w:hAnsi="宋体" w:cs="宋体"/>
          <w:color w:val="000000"/>
          <w:szCs w:val="21"/>
          <w:highlight w:val="none"/>
          <w:u w:val="single"/>
        </w:rPr>
        <w:t xml:space="preserve"> </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1、单价合同。</w:t>
      </w:r>
      <w:r>
        <w:rPr>
          <w:rFonts w:ascii="宋体" w:hAnsi="宋体" w:cs="宋体"/>
          <w:color w:val="000000"/>
          <w:szCs w:val="21"/>
          <w:highlight w:val="none"/>
        </w:rPr>
      </w:r>
      <w:r/>
    </w:p>
    <w:p>
      <w:pPr>
        <w:pStyle w:val="835"/>
        <w:ind w:firstLine="42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市场风险（包括采用新的验收标准、人工工资的市场价格波动、材料费</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在一定范围内的波动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5"/>
        <w:ind w:firstLine="420"/>
        <w:jc w:val="both"/>
        <w:keepLines w:val="0"/>
        <w:keepNext w:val="0"/>
        <w:pageBreakBefore w:val="0"/>
        <w:spacing w:line="312"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u w:val="single"/>
        </w:rPr>
        <w:t xml:space="preserve">合同执行期间，如遇文件规定的人工费调整，按规定进行调整。人工调差单价需按合同价中人工单价同比例让利。</w:t>
      </w:r>
      <w:r>
        <w:rPr>
          <w:rFonts w:hint="eastAsia" w:ascii="宋体" w:hAnsi="宋体" w:eastAsia="宋体" w:cs="宋体"/>
          <w:color w:val="000000"/>
          <w:sz w:val="21"/>
          <w:szCs w:val="21"/>
          <w:highlight w:val="none"/>
          <w:u w:val="single"/>
        </w:rPr>
      </w:r>
      <w:r/>
    </w:p>
    <w:p>
      <w:pPr>
        <w:pStyle w:val="835"/>
        <w:ind w:firstLine="420"/>
        <w:jc w:val="left"/>
        <w:spacing w:line="32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根据工程竣工结算时主要材料在施工期间采购当月的《常州工程造价信息》上的信息指导价（除税）中相对应的单项材料算术平均价格如与202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月信息指导价（除税）相比在±5%（含±5%）范围以内则不予调整，如超出±5%范围的，</w:t>
      </w:r>
      <w:r>
        <w:rPr>
          <w:rFonts w:hint="eastAsia" w:ascii="宋体" w:hAnsi="宋体" w:eastAsia="宋体" w:cs="宋体"/>
          <w:color w:val="000000"/>
          <w:sz w:val="21"/>
          <w:szCs w:val="21"/>
          <w:highlight w:val="none"/>
          <w:u w:val="single"/>
          <w:lang w:val="en-US" w:eastAsia="zh-CN"/>
        </w:rPr>
        <w:t xml:space="preserve">超出±5%部分的差额按投标时的下浮幅度优惠让利后予以调整。</w:t>
      </w:r>
      <w:r>
        <w:rPr>
          <w:rFonts w:hint="eastAsia" w:ascii="宋体" w:hAnsi="宋体" w:eastAsia="宋体" w:cs="宋体"/>
          <w:color w:val="000000"/>
          <w:sz w:val="21"/>
          <w:szCs w:val="21"/>
          <w:highlight w:val="none"/>
          <w:u w:val="single"/>
        </w:rPr>
        <w:t xml:space="preserve">施工期间必须经监理人、跟踪审计、发包人根据施工进度计划时间确认签字。</w:t>
      </w:r>
      <w:r>
        <w:rPr>
          <w:rFonts w:hint="eastAsia" w:ascii="宋体" w:hAnsi="宋体" w:eastAsia="宋体" w:cs="宋体"/>
          <w:color w:val="000000"/>
          <w:sz w:val="21"/>
          <w:szCs w:val="21"/>
          <w:highlight w:val="none"/>
          <w:u w:val="single"/>
        </w:rPr>
      </w:r>
      <w:r/>
    </w:p>
    <w:p>
      <w:pPr>
        <w:pStyle w:val="835"/>
        <w:ind w:firstLine="420"/>
        <w:jc w:val="left"/>
        <w:spacing w:line="320" w:lineRule="exact"/>
        <w:rPr>
          <w:rFonts w:ascii="宋体" w:hAnsi="宋体"/>
          <w:color w:val="000000"/>
          <w:szCs w:val="21"/>
          <w:highlight w:val="none"/>
        </w:rPr>
      </w:pPr>
      <w:r>
        <w:rPr>
          <w:rFonts w:ascii="宋体" w:hAnsi="宋体" w:cs="宋体"/>
          <w:color w:val="000000"/>
          <w:szCs w:val="21"/>
          <w:highlight w:val="none"/>
        </w:rPr>
        <w:t xml:space="preserve">风险范围以外合同价格的调整方法：</w:t>
      </w:r>
      <w:r>
        <w:rPr>
          <w:rFonts w:ascii="宋体" w:hAnsi="宋体"/>
          <w:color w:val="000000"/>
          <w:szCs w:val="21"/>
          <w:highlight w:val="none"/>
          <w:u w:val="singl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2、总价合同。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总价包含的风险范围：</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风险费用的计算方法：</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风险范围以外合同价格的调整方法：</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3、其他价格方式：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12.2 预付款</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12.2.1 预付款的支付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预付款支付比例或金额：</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预付款支付期限：</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预付款扣回的方式：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12.2.2 预付款担保</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承包人提交预付款担保的期限：</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预付款担保的形式为：</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 计量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12.3.1 计量原则</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工程量计算规则：</w:t>
      </w:r>
      <w:r>
        <w:rPr>
          <w:rFonts w:hint="eastAsia" w:ascii="宋体" w:hAnsi="宋体"/>
          <w:color w:val="000000"/>
          <w:szCs w:val="21"/>
          <w:highlight w:val="none"/>
          <w:u w:val="single"/>
          <w:lang w:val="en-US" w:eastAsia="zh-CN"/>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12.3.2 计量周期</w:t>
      </w:r>
      <w:r>
        <w:rPr>
          <w:rFonts w:ascii="宋体" w:hAnsi="宋体"/>
          <w:color w:val="000000"/>
          <w:szCs w:val="21"/>
          <w:highlight w:val="none"/>
        </w:rPr>
      </w:r>
      <w:r/>
    </w:p>
    <w:p>
      <w:pPr>
        <w:pStyle w:val="835"/>
        <w:spacing w:line="320" w:lineRule="exact"/>
        <w:rPr>
          <w:rFonts w:ascii="宋体" w:hAnsi="宋体"/>
          <w:color w:val="000000"/>
          <w:szCs w:val="21"/>
          <w:highlight w:val="none"/>
          <w:u w:val="single"/>
        </w:rPr>
      </w:pPr>
      <w:r>
        <w:rPr>
          <w:rFonts w:ascii="宋体" w:hAnsi="宋体" w:cs="宋体"/>
          <w:color w:val="000000"/>
          <w:szCs w:val="21"/>
          <w:highlight w:val="none"/>
        </w:rPr>
        <w:t xml:space="preserve">关于计量周期的约定：</w:t>
      </w:r>
      <w:r>
        <w:rPr>
          <w:rFonts w:ascii="宋体" w:hAnsi="宋体"/>
          <w:color w:val="000000"/>
          <w:szCs w:val="21"/>
          <w:highlight w:val="none"/>
          <w:u w:val="single"/>
        </w:rPr>
        <w:t xml:space="preserve">    /    </w:t>
      </w:r>
      <w:r>
        <w:rPr>
          <w:rFonts w:ascii="宋体" w:hAnsi="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12.3.3 单价合同的计量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lang w:val="en-US" w:eastAsia="zh-CN"/>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12.3.4 总价合同的计量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关于总价合同计量的约定：</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12.3.5 总价合同采用支付分解表计量支付的，是否适用第12.3.4 项【总价合同的计量】约定进行计量：</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12.3.6 其他价格形式合同的计量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其他价格形式的计量方式和程序：</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12.4 工程进度款支付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12.4.1 付款周期</w:t>
      </w:r>
      <w:r>
        <w:rPr>
          <w:rFonts w:ascii="宋体" w:hAnsi="宋体"/>
          <w:color w:val="000000"/>
          <w:szCs w:val="21"/>
          <w:highlight w:val="none"/>
        </w:rPr>
      </w:r>
      <w:r/>
    </w:p>
    <w:p>
      <w:pPr>
        <w:pStyle w:val="835"/>
        <w:spacing w:line="320" w:lineRule="exact"/>
        <w:rPr>
          <w:rFonts w:hAnsi="宋体"/>
          <w:color w:val="000000"/>
          <w:highlight w:val="none"/>
          <w:u w:val="single"/>
        </w:rPr>
      </w:pPr>
      <w:r>
        <w:rPr>
          <w:rFonts w:ascii="宋体" w:hAnsi="宋体" w:cs="宋体"/>
          <w:color w:val="000000"/>
          <w:szCs w:val="21"/>
          <w:highlight w:val="none"/>
        </w:rPr>
        <w:t xml:space="preserve">关于付款周期的约定：</w:t>
      </w:r>
      <w:r>
        <w:rPr>
          <w:rFonts w:hint="eastAsia" w:hAnsi="宋体"/>
          <w:color w:val="000000"/>
          <w:highlight w:val="none"/>
          <w:u w:val="single"/>
          <w:lang w:val="en-US" w:eastAsia="zh-CN"/>
        </w:rPr>
        <w:t xml:space="preserve">/。</w:t>
      </w:r>
      <w:r>
        <w:rPr>
          <w:rFonts w:hAnsi="宋体"/>
          <w:color w:val="000000"/>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12.4.2 进度付款申请单的编制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关于进度付款申请单编制的约定：</w:t>
      </w:r>
      <w:r>
        <w:rPr>
          <w:rFonts w:ascii="宋体" w:hAnsi="宋体"/>
          <w:color w:val="000000"/>
          <w:szCs w:val="21"/>
          <w:highlight w:val="none"/>
          <w:u w:val="single"/>
        </w:rPr>
        <w:t xml:space="preserve">     /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12.4.3 进度付款申请单的提交</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（1）单价合同进度付款申请单提交的约定：</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（2）总价合同进度付款申请单提交的约定：</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（3）其他价格形式合同进度付款申请单提交的约定：</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12.4.4 进度款审核和支付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（1）监理人审查并报送发包人的期限：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发包人完成审批并签发进度款支付证书的期限：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（2）发包人支付进度款的期限：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发包人逾期支付进度款的违约金的计算方式：</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12.4.6 支付分解表的编制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2、总价合同支付分解表的编制与审批：</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3、单价合同的总价项目支付分解表的编制与审批：</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835"/>
        <w:jc w:val="left"/>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12.5</w:t>
      </w:r>
      <w:r>
        <w:rPr>
          <w:rFonts w:hint="eastAsia" w:ascii="宋体" w:hAnsi="宋体" w:eastAsia="宋体" w:cs="宋体"/>
          <w:color w:val="000000"/>
          <w:szCs w:val="21"/>
          <w:highlight w:val="none"/>
        </w:rPr>
        <w:t xml:space="preserve">工程款支付</w:t>
      </w:r>
      <w:r>
        <w:rPr>
          <w:rFonts w:hint="eastAsia" w:ascii="宋体" w:hAnsi="宋体" w:eastAsia="宋体" w:cs="宋体"/>
          <w:color w:val="000000"/>
          <w:szCs w:val="21"/>
          <w:highlight w:val="none"/>
        </w:rPr>
      </w:r>
      <w:r/>
    </w:p>
    <w:p>
      <w:pPr>
        <w:pStyle w:val="835"/>
        <w:ind w:firstLine="630"/>
        <w:jc w:val="left"/>
        <w:pageBreakBefore w:val="0"/>
        <w:spacing w:line="312" w:lineRule="auto"/>
        <w:shd w:val="clear" w:color="auto" w:fill="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双方约定的工程款（进度款）支付的方式和时间：</w:t>
      </w:r>
      <w:r>
        <w:rPr>
          <w:rFonts w:hint="eastAsia" w:ascii="宋体" w:hAnsi="宋体" w:eastAsia="宋体" w:cs="宋体"/>
          <w:color w:val="000000"/>
          <w:sz w:val="21"/>
          <w:szCs w:val="21"/>
          <w:highlight w:val="none"/>
          <w:u w:val="single"/>
        </w:rPr>
      </w:r>
      <w:r/>
    </w:p>
    <w:p>
      <w:pPr>
        <w:pStyle w:val="835"/>
        <w:ind w:firstLine="630"/>
        <w:jc w:val="left"/>
        <w:pageBreakBefore w:val="0"/>
        <w:spacing w:line="312" w:lineRule="auto"/>
        <w:shd w:val="clear" w:color="auto" w:fill="auto"/>
        <w:widowControl w:val="off"/>
        <w:rPr>
          <w:rFonts w:hint="eastAsia" w:ascii="宋体" w:hAnsi="宋体" w:cs="宋体"/>
          <w:color w:val="000000"/>
          <w:sz w:val="21"/>
          <w:szCs w:val="21"/>
          <w:highlight w:val="none"/>
          <w:u w:val="single"/>
          <w:lang w:eastAsia="zh-CN"/>
        </w:rPr>
      </w:pPr>
      <w:r>
        <w:rPr>
          <w:rFonts w:hint="eastAsia" w:ascii="宋体" w:hAnsi="宋体" w:cs="宋体"/>
          <w:color w:val="000000"/>
          <w:sz w:val="21"/>
          <w:szCs w:val="21"/>
          <w:highlight w:val="none"/>
          <w:u w:val="single"/>
          <w:lang w:eastAsia="zh-CN"/>
        </w:rPr>
        <w:t xml:space="preserve">工程竣工验收合格后付合同价的40%，审计后满一年付至审定价的70%，审计后满二年付至审定价的90%，审计后满三年付清余款。</w:t>
      </w:r>
      <w:r>
        <w:rPr>
          <w:rFonts w:hint="eastAsia" w:ascii="宋体" w:hAnsi="宋体" w:cs="宋体"/>
          <w:color w:val="000000"/>
          <w:sz w:val="21"/>
          <w:szCs w:val="21"/>
          <w:highlight w:val="none"/>
          <w:u w:val="single"/>
          <w:lang w:eastAsia="zh-CN"/>
        </w:rPr>
      </w:r>
      <w:r/>
    </w:p>
    <w:p>
      <w:pPr>
        <w:pStyle w:val="835"/>
        <w:ind w:firstLine="735"/>
        <w:jc w:val="left"/>
        <w:pageBreakBefore w:val="0"/>
        <w:spacing w:line="312" w:lineRule="auto"/>
        <w:shd w:val="clear" w:color="auto" w:fill="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val="en-US" w:eastAsia="zh-CN"/>
        </w:rPr>
        <w:t xml:space="preserve">注：</w:t>
      </w:r>
      <w:r>
        <w:rPr>
          <w:rFonts w:hint="eastAsia" w:ascii="宋体" w:hAnsi="宋体" w:eastAsia="宋体" w:cs="宋体"/>
          <w:color w:val="000000"/>
          <w:sz w:val="21"/>
          <w:szCs w:val="21"/>
          <w:highlight w:val="none"/>
          <w:u w:val="single"/>
          <w:lang w:eastAsia="zh-CN"/>
        </w:rPr>
        <w:t xml:space="preserve">每次付款前，乙方必须提交符合国家财税规定的正规发票。</w:t>
      </w:r>
      <w:r>
        <w:rPr>
          <w:rFonts w:hint="eastAsia" w:ascii="宋体" w:hAnsi="宋体" w:eastAsia="宋体" w:cs="宋体"/>
          <w:color w:val="000000"/>
          <w:sz w:val="21"/>
          <w:szCs w:val="21"/>
          <w:highlight w:val="none"/>
          <w:u w:val="single"/>
          <w:lang w:eastAsia="zh-CN"/>
        </w:rPr>
      </w:r>
      <w:r/>
    </w:p>
    <w:p>
      <w:pPr>
        <w:pStyle w:val="835"/>
        <w:ind w:firstLine="630"/>
        <w:jc w:val="left"/>
        <w:pageBreakBefore w:val="0"/>
        <w:spacing w:line="312" w:lineRule="auto"/>
        <w:shd w:val="clear" w:color="auto" w:fill="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rPr>
          <w:rFonts w:hint="eastAsia" w:ascii="宋体" w:hAnsi="宋体" w:eastAsia="宋体" w:cs="宋体"/>
          <w:color w:val="000000"/>
          <w:sz w:val="21"/>
          <w:szCs w:val="21"/>
          <w:highlight w:val="none"/>
          <w:u w:val="single"/>
        </w:rPr>
      </w:r>
      <w:r/>
    </w:p>
    <w:p>
      <w:pPr>
        <w:pStyle w:val="835"/>
        <w:ind w:firstLine="525"/>
        <w:jc w:val="left"/>
        <w:pageBreakBefore w:val="0"/>
        <w:spacing w:line="312" w:lineRule="auto"/>
        <w:shd w:val="clear" w:color="auto" w:fill="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rPr>
          <w:rFonts w:hint="eastAsia" w:ascii="宋体" w:hAnsi="宋体" w:eastAsia="宋体" w:cs="宋体"/>
          <w:color w:val="000000"/>
          <w:sz w:val="21"/>
          <w:szCs w:val="21"/>
          <w:highlight w:val="none"/>
          <w:u w:val="single"/>
        </w:rPr>
      </w:r>
      <w:r/>
    </w:p>
    <w:p>
      <w:pPr>
        <w:pStyle w:val="835"/>
        <w:jc w:val="left"/>
        <w:spacing w:line="320" w:lineRule="exact"/>
        <w:rPr>
          <w:rFonts w:hint="eastAsia" w:ascii="宋体" w:hAnsi="宋体" w:eastAsia="宋体" w:cs="宋体"/>
          <w:color w:val="000000"/>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）工程审计由建设方委托，审计模式由委托方确定。</w:t>
      </w:r>
      <w:r>
        <w:rPr>
          <w:rFonts w:hint="eastAsia" w:ascii="宋体" w:hAnsi="宋体" w:eastAsia="宋体" w:cs="宋体"/>
          <w:color w:val="000000"/>
          <w:szCs w:val="21"/>
          <w:highlight w:val="none"/>
          <w:u w:val="single"/>
        </w:rPr>
      </w:r>
      <w:r/>
    </w:p>
    <w:p>
      <w:pPr>
        <w:pStyle w:val="835"/>
        <w:numPr>
          <w:ilvl w:val="0"/>
          <w:numId w:val="0"/>
        </w:numPr>
        <w:jc w:val="left"/>
        <w:spacing w:line="320" w:lineRule="exact"/>
        <w:rPr>
          <w:rFonts w:ascii="宋体" w:hAnsi="宋体"/>
          <w:color w:val="000000"/>
          <w:szCs w:val="21"/>
          <w:highlight w:val="none"/>
        </w:rPr>
      </w:pPr>
      <w:r>
        <w:rPr>
          <w:rFonts w:ascii="宋体" w:hAnsi="宋体" w:cs="宋体"/>
          <w:color w:val="000000"/>
          <w:szCs w:val="21"/>
          <w:highlight w:val="none"/>
        </w:rPr>
        <w:t xml:space="preserve">13. 验收和工程试车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13.1 分部分项工程验收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13.1.2 监理人不能按时进行验收时，应提前</w:t>
      </w:r>
      <w:r>
        <w:rPr>
          <w:rFonts w:hint="eastAsia" w:ascii="宋体" w:hAnsi="宋体" w:cs="宋体"/>
          <w:color w:val="000000"/>
          <w:szCs w:val="21"/>
          <w:highlight w:val="none"/>
          <w:u w:val="single"/>
          <w:lang w:val="en-US" w:eastAsia="zh-CN"/>
        </w:rPr>
        <w:t xml:space="preserve">/</w:t>
      </w:r>
      <w:r>
        <w:rPr>
          <w:rFonts w:ascii="宋体" w:hAnsi="宋体" w:cs="宋体"/>
          <w:color w:val="000000"/>
          <w:szCs w:val="21"/>
          <w:highlight w:val="none"/>
        </w:rPr>
        <w:t xml:space="preserve">小时提交书面延期要求。</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lang w:val="en-US" w:eastAsia="zh-CN"/>
        </w:rPr>
        <w:t xml:space="preserve">/</w:t>
      </w:r>
      <w:r>
        <w:rPr>
          <w:rFonts w:ascii="宋体" w:hAnsi="宋体" w:cs="宋体"/>
          <w:color w:val="000000"/>
          <w:szCs w:val="21"/>
          <w:highlight w:val="none"/>
        </w:rPr>
        <w:t xml:space="preserve">小时。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13.2 竣工验收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13.2.2 竣工验收程序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关于竣工验收程序的约定：</w:t>
      </w:r>
      <w:r>
        <w:rPr>
          <w:rFonts w:ascii="宋体" w:hAnsi="宋体" w:cs="宋体"/>
          <w:color w:val="000000"/>
          <w:szCs w:val="21"/>
          <w:highlight w:val="none"/>
          <w:u w:val="single"/>
        </w:rPr>
        <w:t xml:space="preserve">按发包人颁发的竣工验收相关规定及技术档案管理条例要求编制、整理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发包人不按照本项约定组织竣工验收、颁发工程接收证书的违约金的计算方法：</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13.2.5 移交、接收全部与部分工程</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承包人向发包人移交工程的期限：</w:t>
      </w:r>
      <w:r>
        <w:rPr>
          <w:rFonts w:ascii="宋体" w:hAnsi="宋体" w:cs="宋体"/>
          <w:color w:val="000000"/>
          <w:szCs w:val="21"/>
          <w:highlight w:val="none"/>
          <w:u w:val="single"/>
        </w:rPr>
        <w:t xml:space="preserve">根据发包人要求执行</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发包人未按本合同约定接收全部或部分工程的，违约金的计算方法为：</w:t>
      </w:r>
      <w:r>
        <w:rPr>
          <w:rFonts w:ascii="宋体" w:hAnsi="宋体" w:cs="宋体"/>
          <w:color w:val="000000"/>
          <w:szCs w:val="21"/>
          <w:highlight w:val="none"/>
          <w:u w:val="single"/>
        </w:rPr>
        <w:t xml:space="preserve">根据发包人要求执行</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承包人未按时移交工程的，违约金的计算方法为：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13.3 工程试车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13.3.1 试车程序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工程试车内容：</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（1）单机无负荷试车费用由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承担；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（2）无负荷联动试车费用由</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承担。</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13.3.3 投料试车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关于投料试车相关事项的约定：</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13.6 竣工退场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13.6.1 竣工退场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承包人完成竣工退场的期限：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 竣工结算</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14.1 竣工付款申请</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承包人提交竣工付款申请单的期限：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竣工付款申请单应包括的内容：</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14.2 竣工结算审核</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发包人审批竣工付款申请单的期限：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发包人完成竣工付款的期限：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关于竣工付款证书异议部分复核的方式和程序：</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14.4 最终结清;</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14.4.1 最终结清申请单</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承包人提交最终结清申请单的份数：</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承包人提交最终结清申请单的期限：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14.4.2 最终结清证书和支付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（1）发包人完成最终结清申请单的审批并颁发最终结清证书的期限：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（2）发包人完成支付的期限：</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 缺陷责任期与保修</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15.2 缺陷责任制</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缺陷责任期的具体期限：</w:t>
      </w:r>
      <w:r>
        <w:rPr>
          <w:rFonts w:ascii="宋体" w:hAnsi="宋体" w:cs="宋体"/>
          <w:color w:val="000000"/>
          <w:szCs w:val="21"/>
          <w:highlight w:val="none"/>
          <w:u w:val="single"/>
        </w:rPr>
        <w:t xml:space="preserve">24个月。</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15.3 质量保证金</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关于是否扣留质量保证金的约定：</w:t>
      </w:r>
      <w:r>
        <w:rPr>
          <w:rFonts w:ascii="宋体" w:hAnsi="宋体"/>
          <w:color w:val="000000"/>
          <w:szCs w:val="21"/>
          <w:highlight w:val="none"/>
          <w:u w:val="single"/>
        </w:rPr>
        <w:t xml:space="preserve">按审定价的3% 扣除质量保证金。</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15.3.1 承包人提供质量保证金的方式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质量保证金采用以下第</w:t>
      </w:r>
      <w:r>
        <w:rPr>
          <w:rFonts w:ascii="宋体" w:hAnsi="宋体"/>
          <w:color w:val="000000"/>
          <w:szCs w:val="21"/>
          <w:highlight w:val="none"/>
          <w:u w:val="single"/>
        </w:rPr>
        <w:t xml:space="preserve">（2）  </w:t>
      </w:r>
      <w:r>
        <w:rPr>
          <w:rFonts w:ascii="宋体" w:hAnsi="宋体" w:cs="宋体"/>
          <w:color w:val="000000"/>
          <w:szCs w:val="21"/>
          <w:highlight w:val="none"/>
        </w:rPr>
        <w:t xml:space="preserve">种方式：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（1）质量保证金保函，保证金额为：</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w:t>
      </w:r>
      <w:r>
        <w:rPr>
          <w:rFonts w:ascii="宋体" w:hAnsi="宋体"/>
          <w:color w:val="000000"/>
          <w:szCs w:val="21"/>
          <w:highlight w:val="none"/>
          <w:u w:val="single"/>
        </w:rPr>
        <w:t xml:space="preserve">审定价的3 </w:t>
      </w:r>
      <w:r>
        <w:rPr>
          <w:rFonts w:ascii="宋体" w:hAnsi="宋体" w:cs="宋体"/>
          <w:color w:val="000000"/>
          <w:szCs w:val="21"/>
          <w:highlight w:val="none"/>
        </w:rPr>
        <w:t xml:space="preserve">% 的工程款；</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（3）其他方式：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15.3.2 质量保证金的扣留</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质量保证金的扣留采取以下第</w:t>
      </w:r>
      <w:r>
        <w:rPr>
          <w:rFonts w:ascii="宋体" w:hAnsi="宋体"/>
          <w:color w:val="000000"/>
          <w:szCs w:val="21"/>
          <w:highlight w:val="none"/>
          <w:u w:val="single"/>
        </w:rPr>
        <w:t xml:space="preserve">（2）  </w:t>
      </w:r>
      <w:r>
        <w:rPr>
          <w:rFonts w:ascii="宋体" w:hAnsi="宋体" w:cs="宋体"/>
          <w:color w:val="000000"/>
          <w:szCs w:val="21"/>
          <w:highlight w:val="none"/>
        </w:rPr>
        <w:t xml:space="preserve">种方式：</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（2）工程竣工结算时一次性扣留质量保证金；</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（3）其他扣留方式：</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关于质量保证金的补充约定：</w:t>
      </w:r>
      <w:r>
        <w:rPr>
          <w:rFonts w:hAnsi="宋体"/>
          <w:color w:val="000000"/>
          <w:szCs w:val="21"/>
          <w:highlight w:val="none"/>
          <w:u w:val="single"/>
        </w:rPr>
        <w:t xml:space="preserve">待审定结束且保修期满后付清（凭有关接收单位盖章的交接证明书支付）（无息）。</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15.4 保修</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5.4.1 保修责任</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工程保修期为：</w:t>
      </w:r>
      <w:r>
        <w:rPr>
          <w:rFonts w:ascii="宋体" w:hAnsi="宋体" w:cs="宋体"/>
          <w:color w:val="000000"/>
          <w:szCs w:val="21"/>
          <w:highlight w:val="none"/>
          <w:u w:val="single"/>
        </w:rPr>
        <w:t xml:space="preserve">详见工程质量保修书</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15.4.3 修复通知</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承包人收到保修通知并到达工程现场的合理时间：</w:t>
      </w:r>
      <w:r>
        <w:rPr>
          <w:rFonts w:ascii="宋体" w:hAnsi="宋体"/>
          <w:color w:val="000000"/>
          <w:szCs w:val="21"/>
          <w:highlight w:val="none"/>
          <w:u w:val="single"/>
        </w:rPr>
        <w:t xml:space="preserve">承包人收到保修通知后48小时内到达工程现场。</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 违约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16.1 发包人违约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16.1.1 发包人违约的情形</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发包人违约的其他情形：</w:t>
      </w:r>
      <w:r>
        <w:rPr>
          <w:rFonts w:ascii="宋体" w:hAnsi="宋体"/>
          <w:color w:val="000000"/>
          <w:szCs w:val="21"/>
          <w:highlight w:val="none"/>
          <w:u w:val="single"/>
        </w:rPr>
        <w:t xml:space="preserve">若因发包人上级主管部门政策性变化等特殊原因，造成本工程停建或缓建时，发包人只对已发生的合格工程量负责，根据已发生的合格工程量与承包人办理结算，不承担其它违约责任。</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16.1.2 发包人违约的责任</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发包人违约责任的承担方式和计算方法：</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（1）因发包人原因未能在计划开工日期前7天内下达开工通知的违约责任：</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（2）因发包人原因未能按合同约定支付合同价款的违约责任：</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（3）发包人违反第10.1款[变更的范围]第（2）项约定，自行实施被取消的工作或转由他人实施的违约责任：</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（5）因发包人违反合同约定造成暂停施工的违约责任：</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ind w:left="315" w:hanging="315"/>
        <w:jc w:val="left"/>
        <w:spacing w:line="320" w:lineRule="exact"/>
        <w:rPr>
          <w:rFonts w:ascii="宋体" w:hAnsi="宋体"/>
          <w:color w:val="000000"/>
          <w:szCs w:val="21"/>
          <w:highlight w:val="none"/>
        </w:rPr>
      </w:pPr>
      <w:r>
        <w:rPr>
          <w:rFonts w:ascii="宋体" w:hAnsi="宋体" w:cs="宋体"/>
          <w:color w:val="000000"/>
          <w:szCs w:val="21"/>
          <w:highlight w:val="none"/>
        </w:rPr>
        <w:t xml:space="preserve">（6）发包人无正当理由没有在约定期限内发出复工指示，导致承包人无法复工的违约责任：</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（7）其他：</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16.1.3 因发包人违约解除合同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承包人按16.1.1项[发包人违约的情形]约定暂定施工满</w:t>
      </w:r>
      <w:r>
        <w:rPr>
          <w:rFonts w:ascii="宋体" w:hAnsi="MS Gothic" w:eastAsia="MS Gothic" w:cs="MS Gothic"/>
          <w:color w:val="000000"/>
          <w:szCs w:val="21"/>
          <w:highlight w:val="none"/>
        </w:rPr>
        <w:t xml:space="preserve">✕</w:t>
      </w:r>
      <w:r>
        <w:rPr>
          <w:rFonts w:ascii="宋体" w:hAnsi="宋体" w:cs="宋体"/>
          <w:color w:val="000000"/>
          <w:szCs w:val="21"/>
          <w:highlight w:val="none"/>
        </w:rPr>
        <w:t xml:space="preserve">天后发包人仍不纠正其违约行为并致使合同目的不能实现的，承包人有权解除合同。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16.2 承包人违约</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16.2.1 承包人违约的情形</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t xml:space="preserve">承包人违约的其他情形：</w:t>
      </w:r>
      <w:r>
        <w:rPr>
          <w:rFonts w:ascii="宋体" w:hAnsi="宋体" w:cs="宋体"/>
          <w:color w:val="000000"/>
          <w:szCs w:val="21"/>
          <w:highlight w:val="none"/>
        </w:rPr>
      </w:r>
      <w:r/>
    </w:p>
    <w:p>
      <w:pPr>
        <w:pStyle w:val="835"/>
        <w:jc w:val="left"/>
        <w:spacing w:line="320" w:lineRule="exact"/>
        <w:rPr>
          <w:rFonts w:ascii="宋体" w:hAnsi="宋体" w:cs="宋体"/>
          <w:color w:val="000000"/>
          <w:szCs w:val="21"/>
          <w:highlight w:val="none"/>
        </w:rPr>
      </w:pPr>
      <w:r>
        <w:rPr>
          <w:rFonts w:ascii="宋体" w:hAnsi="宋体"/>
          <w:color w:val="000000"/>
          <w:szCs w:val="21"/>
          <w:highlight w:val="non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ascii="宋体" w:hAnsi="宋体" w:cs="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olor w:val="000000"/>
          <w:szCs w:val="21"/>
          <w:highlight w:val="none"/>
          <w:u w:val="single"/>
        </w:rPr>
        <w:t xml:space="preserve">（2）承包人不得以任何理由拒绝发包人提出的关于工程设计变更及其他零星工作施工的要求，否则将按相应工作内容造价的5%（并不少于5千元/次）向发包人支付违约金。</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16.2.2 承包人违约的责任</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承包人违约责任的承担方式和计算方法：</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16.2.3 因承包人违约解除合同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关于承包人违约解除合同的特别约定：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17. 不可抗力</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17.1 不可抗力的确认　　</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除通用合同条款约定的不可抗力事件之外，视为不可抗力的其他情形：</w:t>
      </w:r>
      <w:r>
        <w:rPr>
          <w:rFonts w:ascii="宋体" w:hAnsi="宋体"/>
          <w:color w:val="000000"/>
          <w:szCs w:val="21"/>
          <w:highlight w:val="none"/>
          <w:u w:val="single"/>
        </w:rPr>
        <w:t xml:space="preserve">因战争、动乱、空中飞行物体坠落或其他非发包方承包方责任造成的爆炸、火灾，以及自然灾害。</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17.4 因不可抗力解除合同</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合同解除后，发包人应在商定或确定发包人应支付款项后</w:t>
      </w:r>
      <w:r>
        <w:rPr>
          <w:rFonts w:ascii="宋体" w:hAnsi="宋体"/>
          <w:color w:val="000000"/>
          <w:szCs w:val="21"/>
          <w:highlight w:val="none"/>
          <w:u w:val="single"/>
        </w:rPr>
        <w:t xml:space="preserve">/</w:t>
      </w:r>
      <w:r>
        <w:rPr>
          <w:rFonts w:ascii="宋体" w:hAnsi="宋体" w:cs="宋体"/>
          <w:color w:val="000000"/>
          <w:szCs w:val="21"/>
          <w:highlight w:val="none"/>
        </w:rPr>
        <w:t xml:space="preserve">天内完成款项的支付。</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18. 保险</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18.1 工程保险</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关于工程保险的特别约定：</w:t>
      </w:r>
      <w:r>
        <w:rPr>
          <w:rFonts w:ascii="宋体" w:hAnsi="宋体"/>
          <w:color w:val="000000"/>
          <w:szCs w:val="21"/>
          <w:highlight w:val="none"/>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18.3 其他保险</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关于其他保险的约定：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承包人是否应为其施工设备等办理财产险：</w:t>
      </w:r>
      <w:r>
        <w:rPr>
          <w:rFonts w:ascii="宋体" w:hAnsi="宋体" w:cs="宋体"/>
          <w:color w:val="000000"/>
          <w:szCs w:val="21"/>
          <w:highlight w:val="none"/>
          <w:u w:val="single"/>
        </w:rPr>
        <w:t xml:space="preserve">承包人自理。</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18.7 通知义务</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关于变更保险合同时的通知义务的约定：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20. 争议解决</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20.3 争议评审</w:t>
      </w:r>
      <w:r>
        <w:rPr>
          <w:rFonts w:ascii="宋体" w:hAnsi="宋体"/>
          <w:color w:val="000000"/>
          <w:szCs w:val="21"/>
          <w:highlight w:val="none"/>
        </w:rPr>
      </w:r>
      <w:r/>
    </w:p>
    <w:p>
      <w:pPr>
        <w:pStyle w:val="835"/>
        <w:jc w:val="left"/>
        <w:spacing w:line="320" w:lineRule="exact"/>
        <w:rPr>
          <w:rFonts w:ascii="宋体" w:hAnsi="宋体" w:cs="宋体"/>
          <w:color w:val="000000"/>
          <w:szCs w:val="21"/>
          <w:highlight w:val="none"/>
          <w:u w:val="single"/>
        </w:rPr>
      </w:pPr>
      <w:r>
        <w:rPr>
          <w:rFonts w:ascii="宋体" w:hAnsi="宋体" w:cs="宋体"/>
          <w:color w:val="000000"/>
          <w:szCs w:val="21"/>
          <w:highlight w:val="none"/>
        </w:rPr>
        <w:t xml:space="preserve">合同当事人是否同意将工程争议提交争议评审小组决定：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20.3.1 争议评审小组的确定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争议评审小组成员的确定：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选定争议评审员的期限：</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争议评审小组成员的报酬承担方式：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其他事项的约定：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20.3.2 争议评审小组的决定</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合同当事人关于本项的约定：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20.4 仲裁或诉讼</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因合同及合同有关事项发生的争议，按下列第</w:t>
      </w:r>
      <w:r>
        <w:rPr>
          <w:rFonts w:ascii="宋体" w:hAnsi="宋体" w:cs="宋体"/>
          <w:color w:val="000000"/>
          <w:szCs w:val="21"/>
          <w:highlight w:val="none"/>
          <w:u w:val="single"/>
        </w:rPr>
        <w:t xml:space="preserve">（2）</w:t>
      </w:r>
      <w:r>
        <w:rPr>
          <w:rFonts w:ascii="宋体" w:hAnsi="宋体" w:cs="宋体"/>
          <w:color w:val="000000"/>
          <w:szCs w:val="21"/>
          <w:highlight w:val="none"/>
        </w:rPr>
        <w:t xml:space="preserve">种方式解决：</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（1）向仲裁委员会申请仲裁；</w:t>
      </w:r>
      <w:r>
        <w:rPr>
          <w:rFonts w:ascii="宋体" w:hAnsi="宋体"/>
          <w:color w:val="000000"/>
          <w:szCs w:val="21"/>
          <w:highlight w:val="none"/>
        </w:rPr>
      </w:r>
      <w:r/>
    </w:p>
    <w:p>
      <w:pPr>
        <w:pStyle w:val="835"/>
        <w:jc w:val="left"/>
        <w:spacing w:line="320" w:lineRule="exact"/>
        <w:rPr>
          <w:rFonts w:ascii="宋体" w:hAnsi="宋体"/>
          <w:color w:val="000000"/>
          <w:szCs w:val="21"/>
          <w:highlight w:val="none"/>
        </w:rPr>
      </w:pPr>
      <w:r>
        <w:rPr>
          <w:rFonts w:ascii="宋体" w:hAnsi="宋体" w:cs="宋体"/>
          <w:color w:val="000000"/>
          <w:szCs w:val="21"/>
          <w:highlight w:val="none"/>
        </w:rPr>
        <w:t xml:space="preserve">（2）向管辖权的人民法院提起诉讼。</w:t>
      </w:r>
      <w:r>
        <w:rPr>
          <w:rFonts w:ascii="宋体" w:hAnsi="宋体"/>
          <w:color w:val="000000"/>
          <w:szCs w:val="21"/>
          <w:highlight w:val="none"/>
        </w:rPr>
      </w:r>
      <w:r/>
    </w:p>
    <w:p>
      <w:pPr>
        <w:pStyle w:val="835"/>
        <w:jc w:val="left"/>
        <w:pageBreakBefore w:val="0"/>
        <w:spacing w:line="312" w:lineRule="auto"/>
        <w:widowControl w:val="off"/>
        <w:rPr>
          <w:rFonts w:ascii="宋体" w:hAnsi="宋体" w:cs="宋体"/>
          <w:color w:val="000000"/>
          <w:szCs w:val="21"/>
          <w:highlight w:val="none"/>
        </w:rPr>
      </w:pPr>
      <w:r>
        <w:rPr>
          <w:rFonts w:ascii="宋体" w:hAnsi="宋体" w:cs="宋体"/>
          <w:color w:val="000000"/>
          <w:szCs w:val="21"/>
          <w:highlight w:val="none"/>
        </w:rPr>
        <w:t xml:space="preserve">21. 补充条款</w:t>
      </w:r>
      <w:r>
        <w:rPr>
          <w:rFonts w:ascii="宋体" w:hAnsi="宋体" w:cs="宋体"/>
          <w:color w:val="000000"/>
          <w:szCs w:val="21"/>
          <w:highlight w:val="none"/>
        </w:rPr>
      </w:r>
      <w:r/>
    </w:p>
    <w:p>
      <w:pPr>
        <w:pStyle w:val="835"/>
        <w:ind w:firstLine="420"/>
        <w:jc w:val="left"/>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1、本工程招标文件、投标函、设计交底纪要等作为本合同附件，与本合同具有同等效力，但与本合同有矛盾时，以本合同为准。 </w:t>
      </w:r>
      <w:r>
        <w:rPr>
          <w:rFonts w:hint="eastAsia" w:ascii="宋体" w:hAnsi="宋体" w:eastAsia="宋体" w:cs="宋体"/>
          <w:color w:val="000000"/>
          <w:sz w:val="21"/>
          <w:szCs w:val="21"/>
          <w:highlight w:val="none"/>
          <w:u w:val="single"/>
        </w:rPr>
      </w:r>
      <w:r/>
    </w:p>
    <w:p>
      <w:pPr>
        <w:pStyle w:val="835"/>
        <w:ind w:firstLine="420"/>
        <w:jc w:val="left"/>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rPr>
          <w:rFonts w:hint="eastAsia" w:ascii="宋体" w:hAnsi="宋体" w:eastAsia="宋体" w:cs="宋体"/>
          <w:color w:val="000000"/>
          <w:sz w:val="21"/>
          <w:szCs w:val="21"/>
          <w:highlight w:val="none"/>
          <w:u w:val="single"/>
        </w:rPr>
      </w:r>
      <w:r/>
    </w:p>
    <w:p>
      <w:pPr>
        <w:pStyle w:val="835"/>
        <w:ind w:firstLine="420"/>
        <w:jc w:val="left"/>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3、要求承包人安全、文明施工，因承包人原因产生安全事故的承包人承担一切责任。</w:t>
      </w:r>
      <w:r>
        <w:rPr>
          <w:rFonts w:hint="eastAsia" w:ascii="宋体" w:hAnsi="宋体" w:eastAsia="宋体" w:cs="宋体"/>
          <w:color w:val="000000"/>
          <w:sz w:val="21"/>
          <w:szCs w:val="21"/>
          <w:highlight w:val="none"/>
          <w:u w:val="single"/>
        </w:rPr>
      </w:r>
      <w:r/>
    </w:p>
    <w:p>
      <w:pPr>
        <w:pStyle w:val="835"/>
        <w:ind w:firstLine="420"/>
        <w:jc w:val="left"/>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4、承包人有责任也有义务配合好管线、土建等施工单位的工作，有义务配合好发包人解决各项外部矛盾，确保工程的顺利实施。</w:t>
      </w:r>
      <w:r>
        <w:rPr>
          <w:rFonts w:hint="eastAsia" w:ascii="宋体" w:hAnsi="宋体" w:eastAsia="宋体" w:cs="宋体"/>
          <w:color w:val="000000"/>
          <w:sz w:val="21"/>
          <w:szCs w:val="21"/>
          <w:highlight w:val="none"/>
          <w:u w:val="single"/>
        </w:rPr>
      </w:r>
      <w:r/>
    </w:p>
    <w:p>
      <w:pPr>
        <w:pStyle w:val="835"/>
        <w:ind w:firstLine="420"/>
        <w:jc w:val="left"/>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5、其他未尽事宜双方协商解决。</w:t>
      </w:r>
      <w:r>
        <w:rPr>
          <w:rFonts w:hint="eastAsia" w:ascii="宋体" w:hAnsi="宋体" w:eastAsia="宋体" w:cs="宋体"/>
          <w:color w:val="000000"/>
          <w:sz w:val="21"/>
          <w:szCs w:val="21"/>
          <w:highlight w:val="none"/>
          <w:u w:val="single"/>
        </w:rPr>
      </w:r>
      <w:r/>
    </w:p>
    <w:p>
      <w:pPr>
        <w:pStyle w:val="835"/>
        <w:jc w:val="left"/>
        <w:spacing w:line="320" w:lineRule="exact"/>
        <w:rPr>
          <w:rFonts w:ascii="宋体" w:hAnsi="宋体" w:cs="宋体"/>
          <w:color w:val="000000"/>
          <w:szCs w:val="21"/>
          <w:highlight w:val="none"/>
        </w:rPr>
      </w:pPr>
      <w:r>
        <w:rPr>
          <w:rFonts w:ascii="宋体" w:hAnsi="宋体" w:cs="宋体"/>
          <w:color w:val="000000"/>
          <w:szCs w:val="21"/>
          <w:highlight w:val="none"/>
        </w:rPr>
      </w:r>
      <w:r/>
    </w:p>
    <w:p>
      <w:pPr>
        <w:pStyle w:val="835"/>
        <w:keepLines/>
        <w:keepNext/>
        <w:spacing w:before="260" w:after="260" w:line="416" w:lineRule="atLeast"/>
        <w:rPr>
          <w:rFonts w:ascii="宋体"/>
          <w:b/>
          <w:color w:val="000000"/>
          <w:sz w:val="32"/>
          <w:highlight w:val="none"/>
        </w:rPr>
        <w:outlineLvl w:val="2"/>
      </w:pPr>
      <w:r/>
      <w:bookmarkStart w:id="683" w:name="_Toc353211774"/>
      <w:r/>
      <w:bookmarkStart w:id="684" w:name="_Toc353198182"/>
      <w:r>
        <w:rPr>
          <w:rFonts w:ascii="宋体"/>
          <w:b/>
          <w:color w:val="000000"/>
          <w:sz w:val="32"/>
          <w:highlight w:val="none"/>
        </w:rPr>
      </w:r>
      <w:r/>
    </w:p>
    <w:p>
      <w:pPr>
        <w:pStyle w:val="835"/>
        <w:spacing w:line="360" w:lineRule="auto"/>
        <w:rPr>
          <w:rFonts w:ascii="宋体" w:hAnsi="宋体"/>
          <w:b/>
          <w:color w:val="000000"/>
          <w:sz w:val="32"/>
          <w:szCs w:val="32"/>
          <w:highlight w:val="none"/>
        </w:rPr>
      </w:pPr>
      <w:r/>
      <w:bookmarkEnd w:id="683"/>
      <w:r/>
      <w:bookmarkEnd w:id="684"/>
      <w:r>
        <w:rPr>
          <w:rFonts w:ascii="宋体" w:hAnsi="宋体"/>
          <w:b/>
          <w:color w:val="000000"/>
          <w:sz w:val="32"/>
          <w:szCs w:val="32"/>
          <w:highlight w:val="none"/>
        </w:rPr>
      </w:r>
      <w:r/>
    </w:p>
    <w:p>
      <w:pPr>
        <w:pStyle w:val="835"/>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35"/>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35"/>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35"/>
        <w:jc w:val="center"/>
        <w:spacing w:before="120" w:after="120" w:line="440" w:lineRule="exact"/>
        <w:rPr>
          <w:rFonts w:ascii="Times New Roman" w:hAnsi="Times New Roman" w:eastAsia="黑体" w:cs="Times New Roman"/>
          <w:color w:val="000000"/>
          <w:sz w:val="24"/>
          <w:highlight w:val="none"/>
        </w:rPr>
      </w:pPr>
      <w:r>
        <w:rPr>
          <w:rFonts w:ascii="宋体" w:hAnsi="宋体"/>
          <w:b/>
          <w:color w:val="000000"/>
          <w:sz w:val="32"/>
          <w:szCs w:val="32"/>
          <w:highlight w:val="none"/>
        </w:rPr>
        <w:br w:type="page" w:clear="all"/>
      </w:r>
      <w:bookmarkStart w:id="685" w:name="_Toc353211797"/>
      <w:r>
        <w:rPr>
          <w:rFonts w:ascii="Times New Roman" w:hAnsi="Times New Roman" w:eastAsia="黑体" w:cs="Times New Roman"/>
          <w:color w:val="000000"/>
          <w:sz w:val="24"/>
          <w:highlight w:val="none"/>
        </w:rPr>
        <w:t xml:space="preserve">工程质量保修书</w:t>
      </w:r>
      <w:r>
        <w:rPr>
          <w:rFonts w:ascii="Times New Roman" w:hAnsi="Times New Roman" w:eastAsia="黑体" w:cs="Times New Roman"/>
          <w:color w:val="000000"/>
          <w:sz w:val="24"/>
          <w:highlight w:val="none"/>
        </w:rPr>
      </w:r>
      <w:r/>
    </w:p>
    <w:p>
      <w:pPr>
        <w:pStyle w:val="835"/>
        <w:ind w:firstLine="42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发包人（全称）：</w:t>
      </w:r>
      <w:r>
        <w:rPr>
          <w:rFonts w:hint="eastAsia" w:ascii="仿宋" w:hAnsi="仿宋" w:eastAsia="仿宋" w:cs="Times New Roman"/>
          <w:color w:val="000000"/>
          <w:sz w:val="21"/>
          <w:szCs w:val="21"/>
          <w:highlight w:val="none"/>
          <w:u w:val="single"/>
          <w:lang w:eastAsia="zh-CN"/>
        </w:rPr>
        <w:t xml:space="preserve">常州市新北区魏村街道办事处</w:t>
      </w:r>
      <w:r>
        <w:rPr>
          <w:rFonts w:hint="eastAsia" w:ascii="仿宋" w:hAnsi="仿宋" w:eastAsia="仿宋"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　　承包人（全称）：</w:t>
      </w:r>
      <w:r>
        <w:rPr>
          <w:rFonts w:hint="eastAsia" w:ascii="仿宋" w:hAnsi="仿宋" w:eastAsia="仿宋"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　　发包人和承包人根据《中华人民共和国建筑法》和《建设工程质量管理条例》，经协商一致就</w:t>
      </w:r>
      <w:r>
        <w:rPr>
          <w:rFonts w:hint="eastAsia" w:ascii="Times New Roman" w:hAnsi="Times New Roman" w:eastAsia="仿宋_GB2312" w:cs="Times New Roman"/>
          <w:color w:val="000000"/>
          <w:sz w:val="21"/>
          <w:szCs w:val="21"/>
          <w:highlight w:val="none"/>
          <w:lang w:eastAsia="zh-CN"/>
        </w:rPr>
        <w:t xml:space="preserve">常州市新北区魏村街道区域停车整治工程</w:t>
      </w:r>
      <w:r>
        <w:rPr>
          <w:rFonts w:ascii="Times New Roman" w:hAnsi="Times New Roman" w:eastAsia="仿宋_GB2312" w:cs="Times New Roman"/>
          <w:color w:val="000000"/>
          <w:sz w:val="21"/>
          <w:szCs w:val="21"/>
          <w:highlight w:val="none"/>
        </w:rPr>
        <w:t xml:space="preserve">（工程全称）签订工程质量保修书。</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黑体" w:cs="Times New Roman"/>
          <w:color w:val="000000"/>
          <w:sz w:val="21"/>
          <w:szCs w:val="21"/>
          <w:highlight w:val="none"/>
        </w:rPr>
        <w:outlineLvl w:val="0"/>
      </w:pPr>
      <w:r>
        <w:rPr>
          <w:rFonts w:ascii="Times New Roman" w:hAnsi="Times New Roman" w:eastAsia="黑体" w:cs="Times New Roman"/>
          <w:color w:val="000000"/>
          <w:sz w:val="21"/>
          <w:szCs w:val="21"/>
          <w:highlight w:val="none"/>
        </w:rPr>
        <w:t xml:space="preserve">　　一、工程质量保修范围和内容</w:t>
      </w:r>
      <w:r>
        <w:rPr>
          <w:rFonts w:ascii="Times New Roman" w:hAnsi="Times New Roman" w:eastAsia="黑体"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　　承包人在质量保修期内，按照有关法律规定和合同约定，承担工程质量保修责任。</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Times New Roman"/>
          <w:color w:val="000000"/>
          <w:sz w:val="21"/>
          <w:szCs w:val="21"/>
          <w:highlight w:val="none"/>
          <w:u w:val="single"/>
        </w:rPr>
        <w:t xml:space="preserve">按合同承包范围内容</w:t>
      </w:r>
      <w:r>
        <w:rPr>
          <w:rFonts w:ascii="Times New Roman"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黑体" w:cs="Times New Roman"/>
          <w:color w:val="000000"/>
          <w:sz w:val="21"/>
          <w:szCs w:val="21"/>
          <w:highlight w:val="none"/>
        </w:rPr>
        <w:outlineLvl w:val="0"/>
      </w:pPr>
      <w:r>
        <w:rPr>
          <w:rFonts w:ascii="Times New Roman" w:hAnsi="Times New Roman" w:eastAsia="仿宋_GB2312" w:cs="Times New Roman"/>
          <w:b/>
          <w:color w:val="000000"/>
          <w:sz w:val="21"/>
          <w:szCs w:val="21"/>
          <w:highlight w:val="none"/>
        </w:rPr>
        <w:t xml:space="preserve">　　</w:t>
      </w:r>
      <w:r>
        <w:rPr>
          <w:rFonts w:ascii="Times New Roman" w:hAnsi="Times New Roman" w:eastAsia="黑体" w:cs="Times New Roman"/>
          <w:color w:val="000000"/>
          <w:sz w:val="21"/>
          <w:szCs w:val="21"/>
          <w:highlight w:val="none"/>
        </w:rPr>
        <w:t xml:space="preserve">二、质量保修期</w:t>
      </w:r>
      <w:r>
        <w:rPr>
          <w:rFonts w:ascii="Times New Roman" w:hAnsi="Times New Roman" w:eastAsia="黑体" w:cs="Times New Roman"/>
          <w:color w:val="000000"/>
          <w:sz w:val="21"/>
          <w:szCs w:val="21"/>
          <w:highlight w:val="none"/>
        </w:rPr>
      </w:r>
      <w:r/>
    </w:p>
    <w:p>
      <w:pPr>
        <w:pStyle w:val="835"/>
        <w:ind w:firstLine="42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根据《建设工程质量管理条例》及有关规定，工程的质量保修期如下：</w:t>
      </w:r>
      <w:r>
        <w:rPr>
          <w:rFonts w:ascii="Times New Roman" w:hAnsi="Times New Roman" w:eastAsia="仿宋_GB2312" w:cs="Times New Roman"/>
          <w:color w:val="000000"/>
          <w:sz w:val="21"/>
          <w:szCs w:val="21"/>
          <w:highlight w:val="none"/>
        </w:rPr>
      </w:r>
      <w:r/>
    </w:p>
    <w:p>
      <w:pPr>
        <w:pStyle w:val="835"/>
        <w:ind w:firstLine="420"/>
        <w:keepLines w:val="0"/>
        <w:keepNext w:val="0"/>
        <w:pageBreakBefore w:val="0"/>
        <w:spacing w:line="312" w:lineRule="auto"/>
        <w:widowControl w:val="off"/>
        <w:rPr>
          <w:rFonts w:hint="eastAsia" w:ascii="仿宋_GB2312" w:hAnsi="Times New Roman" w:eastAsia="仿宋_GB2312" w:cs="Times New Roman"/>
          <w:color w:val="000000"/>
          <w:sz w:val="21"/>
          <w:szCs w:val="21"/>
          <w:highlight w:val="none"/>
        </w:rPr>
      </w:pPr>
      <w:r>
        <w:rPr>
          <w:rFonts w:hint="eastAsia" w:ascii="仿宋_GB2312" w:hAnsi="Times New Roman" w:eastAsia="仿宋_GB2312" w:cs="Times New Roman"/>
          <w:color w:val="000000"/>
          <w:sz w:val="21"/>
          <w:szCs w:val="21"/>
          <w:highlight w:val="none"/>
        </w:rPr>
        <w:t xml:space="preserve">1</w:t>
      </w:r>
      <w:r>
        <w:rPr>
          <w:rFonts w:hint="eastAsia" w:ascii="Times New Roman" w:hAnsi="Times New Roman" w:eastAsia="仿宋_GB2312" w:cs="Times New Roman"/>
          <w:color w:val="000000"/>
          <w:sz w:val="21"/>
          <w:szCs w:val="21"/>
          <w:highlight w:val="none"/>
        </w:rPr>
        <w:t xml:space="preserve">．</w:t>
      </w:r>
      <w:r>
        <w:rPr>
          <w:rFonts w:hint="eastAsia" w:ascii="仿宋_GB2312" w:hAnsi="Times New Roman" w:eastAsia="仿宋_GB2312" w:cs="Times New Roman"/>
          <w:color w:val="000000"/>
          <w:sz w:val="21"/>
          <w:szCs w:val="21"/>
          <w:highlight w:val="none"/>
        </w:rPr>
        <w:t xml:space="preserve">地基基础工程和主体结构工程为设计文件规定的工程合理使用年限；</w:t>
      </w:r>
      <w:r>
        <w:rPr>
          <w:rFonts w:hint="eastAsia" w:ascii="仿宋_GB2312" w:hAnsi="Times New Roman" w:eastAsia="仿宋_GB2312" w:cs="Times New Roman"/>
          <w:color w:val="000000"/>
          <w:sz w:val="21"/>
          <w:szCs w:val="21"/>
          <w:highlight w:val="none"/>
        </w:rPr>
      </w:r>
      <w:r/>
    </w:p>
    <w:p>
      <w:pPr>
        <w:pStyle w:val="835"/>
        <w:ind w:firstLine="42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2</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屋面防水工程、有防水要求的卫生间、房间和外墙面的防渗</w:t>
      </w:r>
      <w:r>
        <w:rPr>
          <w:rFonts w:hint="eastAsia" w:ascii="Times New Roman" w:hAnsi="Times New Roman" w:eastAsia="仿宋_GB2312" w:cs="Times New Roman"/>
          <w:color w:val="000000"/>
          <w:sz w:val="21"/>
          <w:szCs w:val="21"/>
          <w:highlight w:val="none"/>
        </w:rPr>
        <w:t xml:space="preserve">为</w:t>
      </w:r>
      <w:r>
        <w:rPr>
          <w:rFonts w:hint="eastAsia" w:ascii="Times New Roman" w:hAnsi="Times New Roman" w:eastAsia="仿宋_GB2312"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五 </w:t>
      </w:r>
      <w:r>
        <w:rPr>
          <w:rFonts w:ascii="Times New Roman" w:hAnsi="Times New Roman" w:eastAsia="仿宋_GB2312" w:cs="Times New Roman"/>
          <w:color w:val="000000"/>
          <w:sz w:val="21"/>
          <w:szCs w:val="21"/>
          <w:highlight w:val="none"/>
        </w:rPr>
        <w:t xml:space="preserve">年；</w:t>
      </w:r>
      <w:r>
        <w:rPr>
          <w:rFonts w:ascii="Times New Roman" w:hAnsi="Times New Roman" w:eastAsia="仿宋_GB2312" w:cs="Times New Roman"/>
          <w:color w:val="000000"/>
          <w:sz w:val="21"/>
          <w:szCs w:val="21"/>
          <w:highlight w:val="none"/>
        </w:rPr>
      </w:r>
      <w:r/>
    </w:p>
    <w:p>
      <w:pPr>
        <w:pStyle w:val="835"/>
        <w:ind w:left="420" w:firstLine="10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3</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装修工程为</w:t>
      </w:r>
      <w:r>
        <w:rPr>
          <w:rFonts w:ascii="Times New Roman" w:hAnsi="Times New Roman" w:eastAsia="仿宋_GB2312"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贰</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年；</w:t>
      </w:r>
      <w:r>
        <w:rPr>
          <w:rFonts w:ascii="Times New Roman" w:hAnsi="Times New Roman" w:eastAsia="仿宋_GB2312" w:cs="Times New Roman"/>
          <w:color w:val="000000"/>
          <w:sz w:val="21"/>
          <w:szCs w:val="21"/>
          <w:highlight w:val="none"/>
        </w:rPr>
      </w:r>
      <w:r/>
    </w:p>
    <w:p>
      <w:pPr>
        <w:pStyle w:val="835"/>
        <w:ind w:left="420" w:firstLine="10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4</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电气管线、给排水管道、设备安装工程为</w:t>
      </w:r>
      <w:r>
        <w:rPr>
          <w:rFonts w:ascii="Times New Roman" w:hAnsi="Times New Roman" w:eastAsia="仿宋_GB2312"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贰</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年；</w:t>
      </w:r>
      <w:r>
        <w:rPr>
          <w:rFonts w:ascii="Times New Roman" w:hAnsi="Times New Roman" w:eastAsia="仿宋_GB2312" w:cs="Times New Roman"/>
          <w:color w:val="000000"/>
          <w:sz w:val="21"/>
          <w:szCs w:val="21"/>
          <w:highlight w:val="none"/>
        </w:rPr>
      </w:r>
      <w:r/>
    </w:p>
    <w:p>
      <w:pPr>
        <w:pStyle w:val="835"/>
        <w:ind w:left="420" w:firstLine="10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5</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供热与供冷系统为</w:t>
      </w:r>
      <w:r>
        <w:rPr>
          <w:rFonts w:ascii="Times New Roman" w:hAnsi="Times New Roman" w:eastAsia="仿宋_GB2312"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贰</w:t>
      </w:r>
      <w:r>
        <w:rPr>
          <w:rFonts w:ascii="仿宋" w:hAnsi="仿宋" w:eastAsia="仿宋"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个采暖期、供冷期；</w:t>
      </w:r>
      <w:r>
        <w:rPr>
          <w:rFonts w:ascii="Times New Roman" w:hAnsi="Times New Roman" w:eastAsia="仿宋_GB2312" w:cs="Times New Roman"/>
          <w:color w:val="000000"/>
          <w:sz w:val="21"/>
          <w:szCs w:val="21"/>
          <w:highlight w:val="none"/>
        </w:rPr>
      </w:r>
      <w:r/>
    </w:p>
    <w:p>
      <w:pPr>
        <w:pStyle w:val="835"/>
        <w:ind w:left="420" w:firstLine="10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6</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住宅小区内的给排水设施、道路等配套工程为</w:t>
      </w:r>
      <w:r>
        <w:rPr>
          <w:rFonts w:ascii="仿宋" w:hAnsi="仿宋" w:eastAsia="仿宋"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贰</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年；</w:t>
      </w:r>
      <w:r>
        <w:rPr>
          <w:rFonts w:ascii="Times New Roman" w:hAnsi="Times New Roman" w:eastAsia="仿宋_GB2312" w:cs="Times New Roman"/>
          <w:color w:val="000000"/>
          <w:sz w:val="21"/>
          <w:szCs w:val="21"/>
          <w:highlight w:val="none"/>
        </w:rPr>
      </w:r>
      <w:r/>
    </w:p>
    <w:p>
      <w:pPr>
        <w:pStyle w:val="835"/>
        <w:ind w:left="420" w:firstLine="10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7</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其他项目保修期限约定如下：</w:t>
      </w:r>
      <w:r>
        <w:rPr>
          <w:rFonts w:hint="eastAsia" w:ascii="仿宋" w:hAnsi="仿宋" w:eastAsia="仿宋" w:cs="Times New Roman"/>
          <w:color w:val="000000"/>
          <w:sz w:val="21"/>
          <w:szCs w:val="21"/>
          <w:highlight w:val="none"/>
          <w:u w:val="single"/>
        </w:rPr>
        <w:t xml:space="preserve">质量保修按国务院建设工程质量管理条例执行</w:t>
      </w:r>
      <w:r>
        <w:rPr>
          <w:rFonts w:ascii="Times New Roman"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　　质量保修期自工程竣工验收合格之日起计算。</w:t>
      </w:r>
      <w:r>
        <w:rPr>
          <w:rFonts w:ascii="Times New Roman" w:hAnsi="Times New Roman" w:eastAsia="仿宋_GB2312" w:cs="Times New Roman"/>
          <w:color w:val="000000"/>
          <w:sz w:val="21"/>
          <w:szCs w:val="21"/>
          <w:highlight w:val="none"/>
        </w:rPr>
      </w:r>
      <w:r/>
    </w:p>
    <w:p>
      <w:pPr>
        <w:pStyle w:val="835"/>
        <w:ind w:firstLine="420"/>
        <w:keepLines w:val="0"/>
        <w:keepNext w:val="0"/>
        <w:pageBreakBefore w:val="0"/>
        <w:spacing w:line="312" w:lineRule="auto"/>
        <w:widowControl w:val="off"/>
        <w:rPr>
          <w:rFonts w:ascii="Times New Roman" w:hAnsi="Times New Roman" w:eastAsia="黑体" w:cs="Times New Roman"/>
          <w:color w:val="000000"/>
          <w:sz w:val="21"/>
          <w:szCs w:val="21"/>
          <w:highlight w:val="none"/>
        </w:rPr>
        <w:outlineLvl w:val="0"/>
      </w:pPr>
      <w:r>
        <w:rPr>
          <w:rFonts w:ascii="Times New Roman" w:hAnsi="Times New Roman" w:eastAsia="黑体" w:cs="Times New Roman"/>
          <w:color w:val="000000"/>
          <w:sz w:val="21"/>
          <w:szCs w:val="21"/>
          <w:highlight w:val="none"/>
        </w:rPr>
        <w:t xml:space="preserve">三、缺陷责任期</w:t>
      </w:r>
      <w:r>
        <w:rPr>
          <w:rFonts w:ascii="Times New Roman" w:hAnsi="Times New Roman" w:eastAsia="黑体" w:cs="Times New Roman"/>
          <w:color w:val="000000"/>
          <w:sz w:val="21"/>
          <w:szCs w:val="21"/>
          <w:highlight w:val="none"/>
        </w:rPr>
      </w:r>
      <w:r/>
    </w:p>
    <w:p>
      <w:pPr>
        <w:pStyle w:val="835"/>
        <w:ind w:firstLine="42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工程缺陷责任期为</w:t>
      </w:r>
      <w:r>
        <w:rPr>
          <w:rFonts w:ascii="Times New Roman" w:hAnsi="Times New Roman" w:eastAsia="仿宋_GB2312"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24</w:t>
      </w:r>
      <w:r>
        <w:rPr>
          <w:rFonts w:ascii="仿宋" w:hAnsi="仿宋" w:eastAsia="仿宋"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个月，缺陷责任期自工程</w:t>
      </w:r>
      <w:r>
        <w:rPr>
          <w:rFonts w:hint="eastAsia" w:ascii="Times New Roman" w:hAnsi="Times New Roman" w:eastAsia="仿宋_GB2312" w:cs="Times New Roman"/>
          <w:color w:val="000000"/>
          <w:sz w:val="21"/>
          <w:szCs w:val="21"/>
          <w:highlight w:val="none"/>
        </w:rPr>
        <w:t xml:space="preserve">通过竣工验收</w:t>
      </w:r>
      <w:r>
        <w:rPr>
          <w:rFonts w:ascii="Times New Roman" w:hAnsi="Times New Roman" w:eastAsia="仿宋_GB2312" w:cs="Times New Roman"/>
          <w:color w:val="000000"/>
          <w:sz w:val="21"/>
          <w:szCs w:val="21"/>
          <w:highlight w:val="none"/>
        </w:rPr>
        <w:t xml:space="preserve">之日起计算。单位工程先于全部工程进行验收，单位工程缺陷责任期自单位工程验收合格之日起算。</w:t>
      </w:r>
      <w:r>
        <w:rPr>
          <w:rFonts w:ascii="Times New Roman" w:hAnsi="Times New Roman" w:eastAsia="仿宋_GB2312" w:cs="Times New Roman"/>
          <w:color w:val="000000"/>
          <w:sz w:val="21"/>
          <w:szCs w:val="21"/>
          <w:highlight w:val="none"/>
        </w:rPr>
      </w:r>
      <w:r/>
    </w:p>
    <w:p>
      <w:pPr>
        <w:pStyle w:val="835"/>
        <w:ind w:firstLine="42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缺陷责任期终止后，发包人应退还剩余的质量保证金。</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黑体" w:cs="Times New Roman"/>
          <w:color w:val="000000"/>
          <w:sz w:val="21"/>
          <w:szCs w:val="21"/>
          <w:highlight w:val="none"/>
        </w:rPr>
        <w:outlineLvl w:val="0"/>
      </w:pPr>
      <w:r>
        <w:rPr>
          <w:rFonts w:ascii="Times New Roman" w:hAnsi="Times New Roman" w:eastAsia="黑体" w:cs="Times New Roman"/>
          <w:color w:val="000000"/>
          <w:sz w:val="21"/>
          <w:szCs w:val="21"/>
          <w:highlight w:val="none"/>
        </w:rPr>
        <w:t xml:space="preserve">    四、质量保修责任</w:t>
      </w:r>
      <w:r>
        <w:rPr>
          <w:rFonts w:ascii="Times New Roman" w:hAnsi="Times New Roman" w:eastAsia="黑体" w:cs="Times New Roman"/>
          <w:color w:val="000000"/>
          <w:sz w:val="21"/>
          <w:szCs w:val="21"/>
          <w:highlight w:val="none"/>
        </w:rPr>
      </w:r>
      <w:r/>
    </w:p>
    <w:p>
      <w:pPr>
        <w:pStyle w:val="835"/>
        <w:ind w:left="105" w:firstLine="43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1</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ascii="Times New Roman" w:hAnsi="Times New Roman" w:eastAsia="仿宋_GB2312" w:cs="Times New Roman"/>
          <w:color w:val="000000"/>
          <w:sz w:val="21"/>
          <w:szCs w:val="21"/>
          <w:highlight w:val="none"/>
        </w:rPr>
      </w:r>
      <w:r/>
    </w:p>
    <w:p>
      <w:pPr>
        <w:pStyle w:val="835"/>
        <w:ind w:left="105" w:firstLine="43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2</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发生紧急事故需抢修的，承包人在接到事故通知后，应当立即到达事故现场抢修。</w:t>
      </w:r>
      <w:r>
        <w:rPr>
          <w:rFonts w:ascii="Times New Roman" w:hAnsi="Times New Roman" w:eastAsia="仿宋_GB2312" w:cs="Times New Roman"/>
          <w:color w:val="000000"/>
          <w:sz w:val="21"/>
          <w:szCs w:val="21"/>
          <w:highlight w:val="none"/>
        </w:rPr>
      </w:r>
      <w:r/>
    </w:p>
    <w:p>
      <w:pPr>
        <w:pStyle w:val="835"/>
        <w:ind w:left="105" w:firstLine="430"/>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3</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Times New Roman" w:hAnsi="Times New Roman" w:eastAsia="仿宋_GB2312" w:cs="Times New Roman"/>
          <w:color w:val="000000"/>
          <w:sz w:val="21"/>
          <w:szCs w:val="21"/>
          <w:highlight w:val="none"/>
        </w:rPr>
      </w:r>
      <w:r/>
    </w:p>
    <w:p>
      <w:pPr>
        <w:pStyle w:val="835"/>
        <w:ind w:left="420" w:firstLine="10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hint="eastAsia" w:ascii="Times New Roman" w:hAnsi="Times New Roman" w:eastAsia="仿宋_GB2312" w:cs="Times New Roman"/>
          <w:color w:val="000000"/>
          <w:sz w:val="21"/>
          <w:szCs w:val="21"/>
          <w:highlight w:val="none"/>
        </w:rPr>
        <w:t xml:space="preserve">4</w:t>
      </w:r>
      <w:r>
        <w:rPr>
          <w:rFonts w:hint="eastAsia" w:ascii="仿宋_GB2312"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t xml:space="preserve">质量保修完成后，由发包人组织验收。</w:t>
      </w:r>
      <w:r>
        <w:rPr>
          <w:rFonts w:ascii="Times New Roman" w:hAnsi="Times New Roman" w:eastAsia="仿宋_GB2312"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黑体" w:cs="Times New Roman"/>
          <w:color w:val="000000"/>
          <w:sz w:val="21"/>
          <w:szCs w:val="21"/>
          <w:highlight w:val="none"/>
        </w:rPr>
        <w:outlineLvl w:val="0"/>
      </w:pPr>
      <w:r>
        <w:rPr>
          <w:rFonts w:ascii="Times New Roman" w:hAnsi="Times New Roman" w:eastAsia="黑体" w:cs="Times New Roman"/>
          <w:color w:val="000000"/>
          <w:sz w:val="21"/>
          <w:szCs w:val="21"/>
          <w:highlight w:val="none"/>
        </w:rPr>
        <w:t xml:space="preserve">　　五、保修费用</w:t>
      </w:r>
      <w:r>
        <w:rPr>
          <w:rFonts w:ascii="Times New Roman" w:hAnsi="Times New Roman" w:eastAsia="黑体" w:cs="Times New Roman"/>
          <w:color w:val="000000"/>
          <w:sz w:val="21"/>
          <w:szCs w:val="21"/>
          <w:highlight w:val="none"/>
        </w:rPr>
      </w:r>
      <w:r/>
    </w:p>
    <w:p>
      <w:pPr>
        <w:pStyle w:val="835"/>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　　保修费用由造成质量缺陷的责任方承担。</w:t>
      </w:r>
      <w:r>
        <w:rPr>
          <w:rFonts w:ascii="Times New Roman" w:hAnsi="Times New Roman" w:eastAsia="仿宋_GB2312" w:cs="Times New Roman"/>
          <w:color w:val="000000"/>
          <w:sz w:val="21"/>
          <w:szCs w:val="21"/>
          <w:highlight w:val="none"/>
        </w:rPr>
      </w:r>
      <w:r/>
    </w:p>
    <w:p>
      <w:pPr>
        <w:pStyle w:val="835"/>
        <w:ind w:firstLine="600"/>
        <w:jc w:val="left"/>
        <w:keepLines w:val="0"/>
        <w:keepNext w:val="0"/>
        <w:pageBreakBefore w:val="0"/>
        <w:spacing w:line="312" w:lineRule="auto"/>
        <w:widowControl w:val="off"/>
        <w:rPr>
          <w:rFonts w:ascii="Times New Roman" w:hAnsi="Times New Roman" w:eastAsia="仿宋_GB2312" w:cs="Times New Roman"/>
          <w:color w:val="000000"/>
          <w:sz w:val="21"/>
          <w:szCs w:val="21"/>
          <w:highlight w:val="none"/>
        </w:rPr>
        <w:outlineLvl w:val="0"/>
      </w:pPr>
      <w:r>
        <w:rPr>
          <w:rFonts w:ascii="Times New Roman" w:hAnsi="Times New Roman" w:eastAsia="黑体" w:cs="Times New Roman"/>
          <w:b/>
          <w:color w:val="000000"/>
          <w:sz w:val="21"/>
          <w:szCs w:val="21"/>
          <w:highlight w:val="none"/>
        </w:rPr>
        <w:t xml:space="preserve">六</w:t>
      </w:r>
      <w:r>
        <w:rPr>
          <w:rFonts w:ascii="Times New Roman" w:hAnsi="Times New Roman" w:eastAsia="黑体" w:cs="Times New Roman"/>
          <w:color w:val="000000"/>
          <w:sz w:val="21"/>
          <w:szCs w:val="21"/>
          <w:highlight w:val="none"/>
        </w:rPr>
        <w:t xml:space="preserve">、双方约定的其他工程质量保修事项</w:t>
      </w:r>
      <w:r>
        <w:rPr>
          <w:rFonts w:ascii="Times New Roman"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u w:val="single"/>
        </w:rPr>
        <w:t xml:space="preserve"> </w:t>
      </w:r>
      <w:r>
        <w:rPr>
          <w:rFonts w:hint="eastAsia" w:ascii="仿宋" w:hAnsi="仿宋" w:eastAsia="仿宋" w:cs="Times New Roman"/>
          <w:color w:val="000000"/>
          <w:sz w:val="21"/>
          <w:szCs w:val="21"/>
          <w:highlight w:val="none"/>
          <w:u w:val="single"/>
        </w:rPr>
        <w:t xml:space="preserve">/</w:t>
      </w:r>
      <w:r>
        <w:rPr>
          <w:rFonts w:ascii="仿宋" w:hAnsi="仿宋" w:eastAsia="仿宋"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w:t>
      </w:r>
      <w:r>
        <w:rPr>
          <w:rFonts w:ascii="Times New Roman" w:hAnsi="Times New Roman" w:eastAsia="仿宋_GB2312" w:cs="Times New Roman"/>
          <w:color w:val="000000"/>
          <w:sz w:val="21"/>
          <w:szCs w:val="21"/>
          <w:highlight w:val="none"/>
        </w:rPr>
      </w:r>
      <w:r/>
    </w:p>
    <w:p>
      <w:pPr>
        <w:pStyle w:val="835"/>
        <w:ind w:firstLine="399"/>
        <w:keepLines w:val="0"/>
        <w:keepNext w:val="0"/>
        <w:pageBreakBefore w:val="0"/>
        <w:spacing w:line="312" w:lineRule="auto"/>
        <w:widowControl w:val="off"/>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工程质量保修书由发包人、承包人在工程竣工验收前共同签署，作为施工合同附件，其有效期限至保修期满。</w:t>
      </w:r>
      <w:r>
        <w:rPr>
          <w:rFonts w:ascii="Times New Roman" w:hAnsi="Times New Roman" w:eastAsia="仿宋_GB2312" w:cs="Times New Roman"/>
          <w:color w:val="000000"/>
          <w:sz w:val="21"/>
          <w:szCs w:val="21"/>
          <w:highlight w:val="none"/>
        </w:rPr>
      </w:r>
      <w:r/>
    </w:p>
    <w:p>
      <w:pPr>
        <w:pStyle w:val="835"/>
        <w:ind w:firstLine="420"/>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发包人(公章)：</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t xml:space="preserve">承包人(公章)：</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地  址：</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t xml:space="preserve">地  址：</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法定代表人(签字)：</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lang w:val="en-US" w:eastAsia="zh-CN"/>
        </w:rPr>
        <w:t xml:space="preserve"> </w:t>
      </w:r>
      <w:r>
        <w:rPr>
          <w:rFonts w:ascii="Times New Roman" w:hAnsi="Times New Roman" w:eastAsia="仿宋_GB2312" w:cs="Times New Roman"/>
          <w:color w:val="000000"/>
          <w:sz w:val="21"/>
          <w:szCs w:val="21"/>
          <w:highlight w:val="none"/>
        </w:rPr>
        <w:t xml:space="preserve">法定代表人(签字)：</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委托代理人(签字)：</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lang w:val="en-US" w:eastAsia="zh-CN"/>
        </w:rPr>
        <w:t xml:space="preserve"> </w:t>
      </w:r>
      <w:r>
        <w:rPr>
          <w:rFonts w:ascii="Times New Roman" w:hAnsi="Times New Roman" w:eastAsia="仿宋_GB2312" w:cs="Times New Roman"/>
          <w:color w:val="000000"/>
          <w:sz w:val="21"/>
          <w:szCs w:val="21"/>
          <w:highlight w:val="none"/>
        </w:rPr>
        <w:t xml:space="preserve">委托代理人(签字)：</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电  话：</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t xml:space="preserve">电  话：</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传  真：</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t xml:space="preserve">传  真：</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开户银行：</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t xml:space="preserve">开户银行：</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60" w:lineRule="auto"/>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账  号：</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lang w:val="en-US" w:eastAsia="zh-CN"/>
        </w:rPr>
        <w:t xml:space="preserve"> </w:t>
      </w:r>
      <w:r>
        <w:rPr>
          <w:rFonts w:ascii="Times New Roman" w:hAnsi="Times New Roman" w:eastAsia="仿宋_GB2312" w:cs="Times New Roman"/>
          <w:color w:val="000000"/>
          <w:sz w:val="21"/>
          <w:szCs w:val="21"/>
          <w:highlight w:val="none"/>
        </w:rPr>
        <w:t xml:space="preserve">账</w:t>
      </w:r>
      <w:r>
        <w:rPr>
          <w:rFonts w:hint="eastAsia" w:ascii="Times New Roman" w:hAnsi="Times New Roman" w:eastAsia="仿宋_GB2312" w:cs="Times New Roman"/>
          <w:color w:val="000000"/>
          <w:sz w:val="21"/>
          <w:szCs w:val="21"/>
          <w:highlight w:val="none"/>
        </w:rPr>
        <w:t xml:space="preserve"> </w:t>
      </w:r>
      <w:r>
        <w:rPr>
          <w:rFonts w:ascii="Times New Roman" w:hAnsi="Times New Roman" w:eastAsia="仿宋_GB2312" w:cs="Times New Roman"/>
          <w:color w:val="000000"/>
          <w:sz w:val="21"/>
          <w:szCs w:val="21"/>
          <w:highlight w:val="none"/>
        </w:rPr>
        <w:t xml:space="preserve"> 号：</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u w:val="single"/>
        </w:rPr>
        <w:t xml:space="preserve">  </w:t>
      </w:r>
      <w:r>
        <w:rPr>
          <w:rFonts w:hint="eastAsia"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r>
      <w:r/>
    </w:p>
    <w:p>
      <w:pPr>
        <w:pStyle w:val="835"/>
        <w:spacing w:line="300" w:lineRule="exact"/>
        <w:rPr>
          <w:rFonts w:ascii="宋体" w:hAnsi="宋体"/>
          <w:color w:val="000000"/>
          <w:szCs w:val="21"/>
          <w:highlight w:val="none"/>
        </w:rPr>
      </w:pPr>
      <w:r>
        <w:rPr>
          <w:rFonts w:ascii="Times New Roman" w:hAnsi="Times New Roman" w:eastAsia="仿宋_GB2312" w:cs="Times New Roman"/>
          <w:color w:val="000000"/>
          <w:sz w:val="21"/>
          <w:szCs w:val="21"/>
          <w:highlight w:val="none"/>
        </w:rPr>
        <w:t xml:space="preserve">邮政编码：</w:t>
      </w:r>
      <w:r>
        <w:rPr>
          <w:rFonts w:ascii="Times New Roman" w:hAnsi="Times New Roman" w:eastAsia="仿宋_GB2312" w:cs="Times New Roman"/>
          <w:color w:val="000000"/>
          <w:sz w:val="21"/>
          <w:szCs w:val="21"/>
          <w:highlight w:val="none"/>
          <w:u w:val="single"/>
        </w:rPr>
        <w:t xml:space="preserve"> 　　　　　　    </w:t>
      </w:r>
      <w:r>
        <w:rPr>
          <w:rFonts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rPr>
        <w:t xml:space="preserve">                   </w:t>
      </w:r>
      <w:r>
        <w:rPr>
          <w:rFonts w:hint="eastAsia" w:ascii="Times New Roman" w:hAnsi="Times New Roman" w:eastAsia="仿宋_GB2312" w:cs="Times New Roman"/>
          <w:color w:val="000000"/>
          <w:sz w:val="21"/>
          <w:szCs w:val="21"/>
          <w:highlight w:val="none"/>
          <w:lang w:val="en-US" w:eastAsia="zh-CN"/>
        </w:rPr>
        <w:t xml:space="preserve"> </w:t>
      </w:r>
      <w:r>
        <w:rPr>
          <w:rFonts w:ascii="Times New Roman" w:hAnsi="Times New Roman" w:eastAsia="仿宋_GB2312" w:cs="Times New Roman"/>
          <w:color w:val="000000"/>
          <w:sz w:val="21"/>
          <w:szCs w:val="21"/>
          <w:highlight w:val="none"/>
        </w:rPr>
        <w:t xml:space="preserve">邮政编码：</w:t>
      </w:r>
      <w:r>
        <w:rPr>
          <w:rFonts w:ascii="Times New Roman" w:hAnsi="Times New Roman" w:eastAsia="仿宋_GB2312"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 </w:t>
      </w:r>
      <w:r>
        <w:rPr>
          <w:rFonts w:ascii="宋体" w:hAnsi="宋体"/>
          <w:color w:val="000000"/>
          <w:szCs w:val="21"/>
          <w:highlight w:val="none"/>
        </w:rPr>
      </w:r>
      <w:r/>
    </w:p>
    <w:p>
      <w:pPr>
        <w:pStyle w:val="835"/>
        <w:jc w:val="center"/>
        <w:spacing w:line="360" w:lineRule="auto"/>
        <w:rPr>
          <w:rFonts w:ascii="宋体" w:hAnsi="宋体"/>
          <w:b/>
          <w:color w:val="000000"/>
          <w:sz w:val="36"/>
          <w:szCs w:val="36"/>
          <w:highlight w:val="none"/>
        </w:rPr>
        <w:outlineLvl w:val="0"/>
      </w:pPr>
      <w:r/>
      <w:bookmarkEnd w:id="685"/>
      <w:r>
        <w:rPr>
          <w:rFonts w:ascii="宋体" w:hAnsi="宋体"/>
          <w:b/>
          <w:color w:val="000000"/>
          <w:sz w:val="36"/>
          <w:szCs w:val="36"/>
          <w:highlight w:val="none"/>
        </w:rPr>
        <w:br w:type="page" w:clear="all"/>
      </w:r>
      <w:bookmarkStart w:id="686" w:name="_Toc3721"/>
      <w:r>
        <w:rPr>
          <w:rFonts w:ascii="宋体" w:hAnsi="宋体"/>
          <w:b/>
          <w:color w:val="000000"/>
          <w:sz w:val="36"/>
          <w:szCs w:val="36"/>
          <w:highlight w:val="none"/>
        </w:rPr>
        <w:t xml:space="preserve">第六章   响应文件格式</w:t>
      </w:r>
      <w:bookmarkEnd w:id="686"/>
      <w:r>
        <w:rPr>
          <w:rFonts w:ascii="宋体" w:hAnsi="宋体"/>
          <w:b/>
          <w:color w:val="000000"/>
          <w:sz w:val="36"/>
          <w:szCs w:val="36"/>
          <w:highlight w:val="none"/>
        </w:rPr>
      </w:r>
      <w:r/>
    </w:p>
    <w:p>
      <w:pPr>
        <w:pStyle w:val="835"/>
        <w:jc w:val="left"/>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p>
      <w:pPr>
        <w:pStyle w:val="835"/>
        <w:ind w:left="142"/>
        <w:spacing w:line="360" w:lineRule="auto"/>
        <w:tabs>
          <w:tab w:val="left" w:pos="900" w:leader="none"/>
          <w:tab w:val="left" w:pos="1980" w:leader="none"/>
        </w:tabs>
        <w:rPr>
          <w:rFonts w:ascii="宋体" w:hAnsi="宋体"/>
          <w:b/>
          <w:color w:val="000000"/>
          <w:sz w:val="24"/>
          <w:highlight w:val="none"/>
        </w:rPr>
      </w:pPr>
      <w:r>
        <w:rPr>
          <w:rFonts w:hint="eastAsia" w:ascii="宋体" w:hAnsi="宋体"/>
          <w:b/>
          <w:color w:val="000000"/>
          <w:sz w:val="24"/>
          <w:highlight w:val="none"/>
        </w:rPr>
        <w:t xml:space="preserve">供应商编制文件须知</w:t>
      </w:r>
      <w:r>
        <w:rPr>
          <w:rFonts w:ascii="宋体" w:hAnsi="宋体"/>
          <w:b/>
          <w:color w:val="000000"/>
          <w:sz w:val="24"/>
          <w:highlight w:val="none"/>
        </w:rPr>
      </w:r>
      <w:r/>
    </w:p>
    <w:p>
      <w:pPr>
        <w:pStyle w:val="83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1、供应商按照本部分的顺序编制响应文件，编制中涉及格式资料的，应按照本部分提供的内容和格式（所有表格的格式可扩展）填写提交。</w:t>
      </w:r>
      <w:r>
        <w:rPr>
          <w:rFonts w:ascii="宋体" w:hAnsi="宋体"/>
          <w:color w:val="000000"/>
          <w:sz w:val="24"/>
          <w:highlight w:val="none"/>
        </w:rPr>
      </w:r>
      <w:r/>
    </w:p>
    <w:p>
      <w:pPr>
        <w:pStyle w:val="83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对于竞争性磋商文件中标记了“实质性格式”文件的，供应商</w:t>
      </w:r>
      <w:r>
        <w:rPr>
          <w:rFonts w:ascii="宋体" w:hAnsi="宋体"/>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sz w:val="24"/>
          <w:highlight w:val="none"/>
        </w:rPr>
        <w:t xml:space="preserve">否则响应无效</w:t>
      </w:r>
      <w:r>
        <w:rPr>
          <w:rFonts w:ascii="宋体" w:hAnsi="宋体"/>
          <w:color w:val="000000"/>
          <w:sz w:val="24"/>
          <w:highlight w:val="none"/>
        </w:rPr>
        <w:t xml:space="preserve">。未标记“实质性格式”的文件和竞争性磋商文件未提供格式的内容，可由供应商自行编写。</w:t>
      </w:r>
      <w:r>
        <w:rPr>
          <w:rFonts w:ascii="宋体" w:hAnsi="宋体"/>
          <w:color w:val="000000"/>
          <w:sz w:val="24"/>
          <w:highlight w:val="none"/>
        </w:rPr>
      </w:r>
      <w:r/>
    </w:p>
    <w:p>
      <w:pPr>
        <w:pStyle w:val="83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ascii="宋体" w:hAnsi="宋体"/>
          <w:color w:val="000000"/>
          <w:sz w:val="24"/>
          <w:highlight w:val="none"/>
        </w:rPr>
      </w:r>
      <w:r/>
    </w:p>
    <w:p>
      <w:pPr>
        <w:pStyle w:val="835"/>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响应文件编制工具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3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r>
      <w:r/>
    </w:p>
    <w:p>
      <w:pPr>
        <w:pStyle w:val="83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35"/>
        <w:rPr>
          <w:rFonts w:ascii="宋体" w:hAnsi="宋体"/>
          <w:b/>
          <w:color w:val="000000"/>
          <w:spacing w:val="20"/>
          <w:szCs w:val="21"/>
          <w:highlight w:val="none"/>
        </w:rPr>
      </w:pPr>
      <w:r>
        <w:rPr>
          <w:rFonts w:ascii="宋体" w:hAnsi="宋体"/>
          <w:b/>
          <w:color w:val="000000"/>
          <w:spacing w:val="20"/>
          <w:szCs w:val="21"/>
          <w:highlight w:val="none"/>
        </w:rPr>
      </w:r>
      <w:r/>
    </w:p>
    <w:p>
      <w:pPr>
        <w:pStyle w:val="835"/>
        <w:rPr>
          <w:rFonts w:ascii="宋体" w:hAnsi="宋体"/>
          <w:b/>
          <w:color w:val="000000"/>
          <w:sz w:val="24"/>
          <w:highlight w:val="none"/>
        </w:rPr>
      </w:pPr>
      <w:r>
        <w:rPr>
          <w:rFonts w:ascii="宋体" w:hAnsi="宋体"/>
          <w:b/>
          <w:color w:val="000000"/>
          <w:spacing w:val="20"/>
          <w:sz w:val="24"/>
          <w:highlight w:val="none"/>
        </w:rPr>
        <w:t xml:space="preserve">响应文件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35"/>
        <w:jc w:val="center"/>
        <w:rPr>
          <w:rFonts w:ascii="宋体" w:hAnsi="宋体"/>
          <w:color w:val="000000"/>
          <w:szCs w:val="21"/>
          <w:highlight w:val="none"/>
        </w:rPr>
      </w:pPr>
      <w:r>
        <w:rPr>
          <w:rFonts w:ascii="宋体" w:hAnsi="宋体"/>
          <w:color w:val="000000"/>
          <w:szCs w:val="21"/>
          <w:highlight w:val="none"/>
        </w:rPr>
      </w:r>
      <w:r/>
    </w:p>
    <w:p>
      <w:pPr>
        <w:pStyle w:val="835"/>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响 应 文 件</w:t>
      </w:r>
      <w:r>
        <w:rPr>
          <w:rFonts w:ascii="宋体" w:hAnsi="宋体"/>
          <w:b/>
          <w:color w:val="000000"/>
          <w:spacing w:val="60"/>
          <w:sz w:val="84"/>
          <w:szCs w:val="84"/>
          <w:highlight w:val="none"/>
        </w:rPr>
      </w:r>
      <w:r/>
    </w:p>
    <w:p>
      <w:pPr>
        <w:pStyle w:val="835"/>
        <w:jc w:val="center"/>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49"/>
        <w:rPr>
          <w:color w:val="000000"/>
          <w:highlight w:val="none"/>
        </w:rPr>
      </w:pPr>
      <w:r>
        <w:rPr>
          <w:color w:val="000000"/>
          <w:highlight w:val="none"/>
        </w:rPr>
      </w:r>
      <w:r/>
    </w:p>
    <w:p>
      <w:pPr>
        <w:pStyle w:val="835"/>
        <w:rPr>
          <w:color w:val="000000"/>
          <w:highlight w:val="none"/>
        </w:rPr>
      </w:pPr>
      <w:r>
        <w:rPr>
          <w:color w:val="000000"/>
          <w:highlight w:val="none"/>
        </w:rPr>
      </w:r>
      <w:r/>
    </w:p>
    <w:p>
      <w:pPr>
        <w:pStyle w:val="8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3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3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35"/>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3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35"/>
        <w:jc w:val="center"/>
        <w:rPr>
          <w:rFonts w:ascii="宋体" w:hAnsi="宋体"/>
          <w:b/>
          <w:color w:val="000000"/>
          <w:sz w:val="32"/>
          <w:szCs w:val="32"/>
          <w:highlight w:val="none"/>
        </w:rPr>
      </w:pPr>
      <w:r>
        <w:rPr>
          <w:rFonts w:ascii="宋体" w:hAnsi="宋体"/>
          <w:b/>
          <w:color w:val="000000"/>
          <w:sz w:val="32"/>
          <w:szCs w:val="32"/>
          <w:highlight w:val="none"/>
        </w:rPr>
      </w:r>
      <w:r/>
    </w:p>
    <w:p>
      <w:pPr>
        <w:pStyle w:val="835"/>
        <w:rPr>
          <w:rFonts w:ascii="宋体" w:hAnsi="宋体"/>
          <w:b/>
          <w:color w:val="000000"/>
          <w:highlight w:val="none"/>
        </w:rPr>
      </w:pPr>
      <w:r>
        <w:rPr>
          <w:rFonts w:ascii="宋体" w:hAnsi="宋体"/>
          <w:b/>
          <w:color w:val="000000"/>
          <w:spacing w:val="20"/>
          <w:sz w:val="32"/>
          <w:szCs w:val="32"/>
          <w:highlight w:val="none"/>
        </w:rPr>
        <w:br w:type="page" w:clear="all"/>
      </w:r>
      <w:r>
        <w:rPr>
          <w:rFonts w:ascii="宋体" w:hAnsi="宋体"/>
          <w:b/>
          <w:color w:val="000000"/>
          <w:highlight w:val="none"/>
        </w:rPr>
      </w:r>
      <w:r/>
    </w:p>
    <w:p>
      <w:pPr>
        <w:pStyle w:val="835"/>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838"/>
        <w:rPr>
          <w:rFonts w:hint="eastAsia" w:hAnsi="宋体" w:cs="宋体"/>
          <w:b w:val="0"/>
          <w:color w:val="000000"/>
          <w:sz w:val="28"/>
          <w:szCs w:val="28"/>
          <w:highlight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供应商资格声明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int="eastAsia" w:hAnsi="宋体" w:cs="宋体"/>
          <w:b w:val="0"/>
          <w:color w:val="000000"/>
          <w:sz w:val="28"/>
          <w:szCs w:val="28"/>
          <w:highlight w:val="none"/>
        </w:rPr>
      </w:r>
      <w:r/>
    </w:p>
    <w:p>
      <w:pPr>
        <w:pStyle w:val="835"/>
        <w:jc w:val="center"/>
        <w:spacing w:before="120" w:line="360" w:lineRule="auto"/>
        <w:widowControl/>
        <w:rPr>
          <w:rFonts w:ascii="宋体" w:hAnsi="宋体"/>
          <w:color w:val="000000"/>
          <w:highlight w:val="none"/>
        </w:rPr>
      </w:pPr>
      <w:r>
        <w:rPr>
          <w:rFonts w:hint="eastAsia" w:ascii="宋体" w:hAnsi="宋体" w:cs="宋体"/>
          <w:b/>
          <w:color w:val="000000"/>
          <w:sz w:val="28"/>
          <w:szCs w:val="28"/>
          <w:highlight w:val="none"/>
        </w:rPr>
        <w:t xml:space="preserve">供应商资格声明函</w:t>
      </w:r>
      <w:r>
        <w:rPr>
          <w:rFonts w:ascii="宋体" w:hAnsi="宋体"/>
          <w:color w:val="000000"/>
          <w:highlight w:val="none"/>
        </w:rPr>
      </w:r>
      <w:r/>
    </w:p>
    <w:p>
      <w:pPr>
        <w:pStyle w:val="849"/>
        <w:ind w:firstLine="480"/>
        <w:spacing w:line="460" w:lineRule="exact"/>
        <w:rPr>
          <w:rFonts w:hint="eastAsia" w:hAnsi="宋体" w:eastAsia="宋体"/>
          <w:color w:val="000000"/>
          <w:highlight w:val="none"/>
          <w:lang w:eastAsia="zh-CN"/>
        </w:rPr>
      </w:pPr>
      <w:r>
        <w:rPr>
          <w:rFonts w:hint="eastAsia" w:hAnsi="宋体"/>
          <w:color w:val="000000"/>
          <w:highlight w:val="none"/>
        </w:rPr>
        <w:t xml:space="preserve">致：</w:t>
      </w:r>
      <w:r>
        <w:rPr>
          <w:rFonts w:hint="eastAsia" w:hAnsi="宋体"/>
          <w:color w:val="000000"/>
          <w:highlight w:val="none"/>
          <w:u w:val="single"/>
          <w:lang w:eastAsia="zh-CN"/>
        </w:rPr>
        <w:t xml:space="preserve">常州安丰工程项目管理有限公司</w:t>
      </w:r>
      <w:r>
        <w:rPr>
          <w:rFonts w:hint="eastAsia" w:hAnsi="宋体" w:eastAsia="宋体"/>
          <w:color w:val="000000"/>
          <w:highlight w:val="none"/>
          <w:lang w:eastAsia="zh-CN"/>
        </w:rPr>
      </w:r>
      <w:r/>
    </w:p>
    <w:p>
      <w:pPr>
        <w:pStyle w:val="849"/>
        <w:ind w:firstLine="480"/>
        <w:spacing w:line="460" w:lineRule="exact"/>
        <w:rPr>
          <w:rFonts w:hint="eastAsia" w:hAnsi="宋体" w:eastAsia="宋体"/>
          <w:color w:val="000000"/>
          <w:highlight w:val="none"/>
          <w:u w:val="single"/>
          <w:lang w:eastAsia="zh-CN"/>
        </w:rPr>
      </w:pPr>
      <w:r>
        <w:rPr>
          <w:rFonts w:hint="eastAsia" w:hAnsi="宋体"/>
          <w:color w:val="000000"/>
          <w:highlight w:val="none"/>
          <w:u w:val="single"/>
          <w:lang w:eastAsia="zh-CN"/>
        </w:rPr>
        <w:t xml:space="preserve">常州市新北区魏村街道办事处</w:t>
      </w:r>
      <w:r>
        <w:rPr>
          <w:rFonts w:hint="eastAsia" w:hAnsi="宋体" w:eastAsia="宋体"/>
          <w:color w:val="000000"/>
          <w:highlight w:val="none"/>
          <w:u w:val="single"/>
          <w:lang w:eastAsia="zh-CN"/>
        </w:rPr>
      </w:r>
      <w:r/>
    </w:p>
    <w:p>
      <w:pPr>
        <w:pStyle w:val="849"/>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按照《中华人民共和国政府采购法》第二十二条和磋商文件的规定，我单位郑重声明如下：</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二、我单位未被“国家企业信用信息公示系统”列入经营异常名录或者严重违法企业名单。</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三、我单位具有良好的商业信誉（指供应商经营状况良好，无本资格声明第十条情形）和健全的财务会计制度。</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四、我单位依法进行纳税和社会保险申报并实际履行了义务。</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五、我单位具有履行本项目采购合同所必需的设备和专业技术能力，并具有履行合同的良好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七、我单位具备法律、行政法规规定的其他条件。</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八、与我单位存在“单位负责人为同一人或者存在直接控股、管理关系”的其他单位信息如下（如无此情形的，填写“无”）：</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不属于为本项目提供整体设计、规范编制或者项目管理、监理、检测等服务的供应商。</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十、</w:t>
      </w:r>
      <w:r>
        <w:rPr>
          <w:rFonts w:hAnsi="宋体"/>
          <w:color w:val="000000"/>
          <w:highlight w:val="none"/>
        </w:rPr>
        <w:t xml:space="preserve">我单位无以下不良信用记录情形：</w:t>
      </w:r>
      <w:r>
        <w:rPr>
          <w:rFonts w:hAnsi="宋体"/>
          <w:color w:val="000000"/>
          <w:highlight w:val="none"/>
        </w:rPr>
      </w:r>
      <w:r/>
    </w:p>
    <w:p>
      <w:pPr>
        <w:pStyle w:val="849"/>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49"/>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49"/>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w:t>
      </w:r>
      <w:r>
        <w:rPr>
          <w:rFonts w:hint="eastAsia" w:hAnsi="宋体"/>
          <w:color w:val="000000"/>
          <w:highlight w:val="none"/>
        </w:rPr>
        <w:t xml:space="preserve">《中华人民共和国政府采购法》</w:t>
      </w:r>
      <w:r>
        <w:rPr>
          <w:rFonts w:hAnsi="宋体"/>
          <w:color w:val="000000"/>
          <w:highlight w:val="none"/>
        </w:rPr>
        <w:t xml:space="preserve">第二十二条规定的条件。</w:t>
      </w:r>
      <w:r>
        <w:rPr>
          <w:rFonts w:hAnsi="宋体"/>
          <w:color w:val="000000"/>
          <w:highlight w:val="none"/>
        </w:rPr>
      </w:r>
      <w:r/>
    </w:p>
    <w:p>
      <w:pPr>
        <w:pStyle w:val="849"/>
        <w:ind w:firstLine="480"/>
        <w:spacing w:line="460" w:lineRule="exact"/>
        <w:rPr>
          <w:rFonts w:hAnsi="宋体"/>
          <w:color w:val="000000"/>
          <w:highlight w:val="none"/>
        </w:rPr>
      </w:pP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49"/>
        <w:ind w:firstLine="480"/>
        <w:spacing w:line="460" w:lineRule="exact"/>
        <w:rPr>
          <w:rFonts w:hAnsi="宋体"/>
          <w:color w:val="000000"/>
          <w:highlight w:val="none"/>
        </w:rPr>
      </w:pPr>
      <w:r>
        <w:rPr>
          <w:rFonts w:hAnsi="宋体"/>
          <w:color w:val="000000"/>
          <w:highlight w:val="none"/>
        </w:rPr>
      </w:r>
      <w:r/>
    </w:p>
    <w:p>
      <w:pPr>
        <w:pStyle w:val="849"/>
        <w:ind w:firstLine="480"/>
        <w:spacing w:line="460" w:lineRule="exact"/>
        <w:rPr>
          <w:rFonts w:hAnsi="宋体"/>
          <w:color w:val="000000"/>
          <w:highlight w:val="none"/>
        </w:rPr>
      </w:pP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                     供应商：（加盖公章）</w:t>
      </w:r>
      <w:r>
        <w:rPr>
          <w:rFonts w:hAnsi="宋体"/>
          <w:color w:val="000000"/>
          <w:highlight w:val="none"/>
        </w:rPr>
      </w:r>
      <w:r/>
    </w:p>
    <w:p>
      <w:pPr>
        <w:pStyle w:val="849"/>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49"/>
        <w:ind w:firstLine="47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3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3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3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35"/>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供应商承诺不实的，依据《中华人民共和国政府采购法》第七十七条“提供虚假材料谋取中标、成交的”有关规定予以处理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35"/>
        <w:spacing w:line="360" w:lineRule="auto"/>
        <w:tabs>
          <w:tab w:val="left" w:pos="5580" w:leader="none"/>
        </w:tabs>
        <w:rPr>
          <w:rFonts w:ascii="宋体" w:hAnsi="宋体"/>
          <w:color w:val="000000"/>
          <w:sz w:val="24"/>
          <w:highlight w:val="none"/>
        </w:rPr>
        <w:sectPr>
          <w:headerReference w:type="default" r:id="rId11"/>
          <w:footerReference w:type="default" r:id="rId20"/>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olor w:val="000000"/>
          <w:sz w:val="24"/>
          <w:highlight w:val="none"/>
        </w:rPr>
      </w:r>
      <w:r/>
    </w:p>
    <w:p>
      <w:pPr>
        <w:pStyle w:val="835"/>
        <w:spacing w:line="360" w:lineRule="auto"/>
        <w:rPr>
          <w:rFonts w:hint="eastAsia" w:ascii="宋体" w:hAnsi="宋体"/>
          <w:color w:val="000000"/>
          <w:sz w:val="24"/>
          <w:highlight w:val="none"/>
        </w:rPr>
        <w:outlineLvl w:val="2"/>
      </w:pPr>
      <w:r>
        <w:rPr>
          <w:rFonts w:ascii="宋体" w:hAnsi="宋体"/>
          <w:color w:val="000000"/>
          <w:sz w:val="24"/>
          <w:szCs w:val="20"/>
          <w:highlight w:val="none"/>
        </w:rPr>
        <w:t xml:space="preserve">2 落实政府采购政策需满足的资格要求</w:t>
      </w:r>
      <w:r>
        <w:rPr>
          <w:rFonts w:hint="eastAsia" w:ascii="宋体" w:hAnsi="宋体"/>
          <w:color w:val="000000"/>
          <w:sz w:val="24"/>
          <w:szCs w:val="20"/>
          <w:highlight w:val="none"/>
        </w:rPr>
        <w:t xml:space="preserve">：</w:t>
      </w:r>
      <w:r>
        <w:rPr>
          <w:rFonts w:ascii="宋体" w:hAnsi="宋体"/>
          <w:color w:val="000000"/>
          <w:sz w:val="24"/>
          <w:highlight w:val="none"/>
        </w:rPr>
        <w:t xml:space="preserve">如有，见第一章《采购邀请》</w:t>
      </w:r>
      <w:r>
        <w:rPr>
          <w:rFonts w:hint="eastAsia" w:ascii="宋体" w:hAnsi="宋体"/>
          <w:color w:val="000000"/>
          <w:sz w:val="24"/>
          <w:highlight w:val="none"/>
        </w:rPr>
        <w:t xml:space="preserve">，无则不需要提供。</w:t>
      </w:r>
      <w:r>
        <w:rPr>
          <w:rFonts w:hint="eastAsia" w:ascii="宋体" w:hAnsi="宋体"/>
          <w:color w:val="000000"/>
          <w:sz w:val="24"/>
          <w:highlight w:val="none"/>
        </w:rPr>
      </w:r>
      <w:r/>
    </w:p>
    <w:p>
      <w:pPr>
        <w:pStyle w:val="835"/>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83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35"/>
        <w:spacing w:line="360" w:lineRule="auto"/>
        <w:tabs>
          <w:tab w:val="left" w:pos="5580" w:leader="none"/>
        </w:tabs>
        <w:rPr>
          <w:color w:val="000000"/>
          <w:sz w:val="24"/>
          <w:highlight w:val="none"/>
        </w:rPr>
      </w:pPr>
      <w:r>
        <w:rPr>
          <w:color w:val="000000"/>
          <w:sz w:val="24"/>
          <w:highlight w:val="none"/>
        </w:rPr>
        <w:t xml:space="preserve">（1）本项目专门面向中小企业采购，须提供《中小企业声明函》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835"/>
        <w:spacing w:line="360" w:lineRule="auto"/>
        <w:tabs>
          <w:tab w:val="left" w:pos="5580" w:leader="none"/>
        </w:tabs>
        <w:rPr>
          <w:color w:val="000000"/>
          <w:sz w:val="24"/>
          <w:highlight w:val="none"/>
        </w:rPr>
      </w:pPr>
      <w:r>
        <w:rPr>
          <w:color w:val="000000"/>
          <w:sz w:val="24"/>
          <w:highlight w:val="none"/>
        </w:rPr>
        <w:t xml:space="preserve">（2）其它</w:t>
      </w:r>
      <w:r>
        <w:rPr>
          <w:rFonts w:hint="eastAsia"/>
          <w:color w:val="000000"/>
          <w:sz w:val="24"/>
          <w:highlight w:val="none"/>
        </w:rPr>
        <w:t xml:space="preserve">：</w:t>
      </w:r>
      <w:r>
        <w:rPr>
          <w:color w:val="000000"/>
          <w:sz w:val="24"/>
          <w:highlight w:val="none"/>
        </w:rPr>
        <w:t xml:space="preserve">中小企业参加政府采购活动，应当出具此格式文件。《中小企业声明函》由参加政府采购活动的供应商出具。</w:t>
      </w:r>
      <w:r>
        <w:rPr>
          <w:color w:val="000000"/>
          <w:sz w:val="24"/>
          <w:highlight w:val="none"/>
        </w:rPr>
      </w:r>
      <w:r/>
    </w:p>
    <w:p>
      <w:pPr>
        <w:pStyle w:val="835"/>
        <w:spacing w:line="360" w:lineRule="auto"/>
        <w:tabs>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中小企业认定标准以《关于印发中小企业划型标准规定的通知》（工信部联企业</w:t>
      </w:r>
      <w:r>
        <w:rPr>
          <w:rFonts w:hint="eastAsia"/>
          <w:color w:val="000000"/>
          <w:sz w:val="24"/>
          <w:highlight w:val="none"/>
          <w:lang w:eastAsia="zh-CN"/>
        </w:rPr>
        <w:t xml:space="preserve">【</w:t>
      </w:r>
      <w:r>
        <w:rPr>
          <w:rFonts w:hint="eastAsia"/>
          <w:color w:val="000000"/>
          <w:sz w:val="24"/>
          <w:highlight w:val="none"/>
        </w:rPr>
        <w:t xml:space="preserve">2011</w:t>
      </w:r>
      <w:r>
        <w:rPr>
          <w:rFonts w:hint="eastAsia"/>
          <w:color w:val="000000"/>
          <w:sz w:val="24"/>
          <w:highlight w:val="none"/>
          <w:lang w:eastAsia="zh-CN"/>
        </w:rPr>
        <w:t xml:space="preserve">】</w:t>
      </w:r>
      <w:r>
        <w:rPr>
          <w:rFonts w:hint="eastAsia"/>
          <w:color w:val="000000"/>
          <w:sz w:val="24"/>
          <w:highlight w:val="none"/>
        </w:rPr>
        <w:t xml:space="preserve">300号）文件规定为准。</w:t>
      </w:r>
      <w:r>
        <w:rPr>
          <w:color w:val="000000"/>
          <w:sz w:val="24"/>
          <w:highlight w:val="none"/>
        </w:rPr>
      </w:r>
      <w:r/>
    </w:p>
    <w:p>
      <w:pPr>
        <w:pStyle w:val="835"/>
        <w:jc w:val="center"/>
        <w:spacing w:line="360" w:lineRule="auto"/>
        <w:tabs>
          <w:tab w:val="left" w:pos="5580" w:leader="none"/>
        </w:tabs>
        <w:rPr>
          <w:rFonts w:ascii="宋体" w:hAnsi="宋体"/>
          <w:b/>
          <w:bCs/>
          <w:color w:val="000000"/>
          <w:sz w:val="36"/>
          <w:szCs w:val="36"/>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000000"/>
          <w:sz w:val="24"/>
          <w:highlight w:val="none"/>
        </w:rPr>
        <w:t xml:space="preserve">（工信部网址：</w:t>
      </w:r>
      <w:r>
        <w:rPr>
          <w:rFonts w:hint="eastAsia"/>
          <w:color w:val="000000"/>
          <w:sz w:val="24"/>
          <w:highlight w:val="none"/>
        </w:rPr>
        <w:fldChar w:fldCharType="begin"/>
      </w:r>
      <w:r>
        <w:rPr>
          <w:rFonts w:hint="eastAsia"/>
          <w:color w:val="000000"/>
          <w:sz w:val="24"/>
          <w:highlight w:val="none"/>
        </w:rPr>
        <w:instrText xml:space="preserve"> HYPERLINK "https://baosong.miit.gov.cn/ScaleTest）" </w:instrText>
      </w:r>
      <w:r>
        <w:rPr>
          <w:rFonts w:hint="eastAsia"/>
          <w:color w:val="000000"/>
          <w:sz w:val="24"/>
          <w:highlight w:val="none"/>
        </w:rPr>
        <w:fldChar w:fldCharType="separate"/>
      </w:r>
      <w:r>
        <w:rPr>
          <w:rStyle w:val="914"/>
          <w:rFonts w:hint="eastAsia"/>
          <w:color w:val="000000"/>
          <w:sz w:val="24"/>
          <w:highlight w:val="none"/>
        </w:rPr>
        <w:t xml:space="preserve">https://baosong.miit.gov.cn/ScaleTest）</w:t>
      </w:r>
      <w:r>
        <w:rPr>
          <w:rStyle w:val="914"/>
          <w:rFonts w:hint="eastAsia"/>
          <w:color w:val="000000"/>
          <w:sz w:val="24"/>
          <w:highlight w:val="none"/>
        </w:rPr>
        <w:br w:type="page" w:clear="all"/>
      </w:r>
      <w:r>
        <w:rPr>
          <w:rFonts w:hint="eastAsia"/>
          <w:color w:val="000000"/>
          <w:sz w:val="24"/>
          <w:highlight w:val="none"/>
        </w:rPr>
        <w:fldChar w:fldCharType="end"/>
      </w:r>
      <w:r>
        <w:rPr>
          <w:rFonts w:hint="eastAsia" w:ascii="宋体" w:hAnsi="宋体"/>
          <w:b/>
          <w:bCs/>
          <w:color w:val="000000"/>
          <w:sz w:val="36"/>
          <w:szCs w:val="36"/>
          <w:highlight w:val="none"/>
        </w:rPr>
        <w:t xml:space="preserve">中小企业声明函（工程、服务）格式</w:t>
      </w:r>
      <w:r>
        <w:rPr>
          <w:rFonts w:ascii="宋体" w:hAnsi="宋体"/>
          <w:b/>
          <w:bCs/>
          <w:color w:val="000000"/>
          <w:sz w:val="36"/>
          <w:szCs w:val="36"/>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83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83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3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3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35"/>
        <w:jc w:val="left"/>
        <w:rPr>
          <w:rFonts w:ascii="宋体" w:hAnsi="宋体"/>
          <w:color w:val="000000"/>
          <w:sz w:val="24"/>
          <w:szCs w:val="21"/>
          <w:highlight w:val="none"/>
        </w:rPr>
      </w:pPr>
      <w:r>
        <w:rPr>
          <w:rFonts w:ascii="宋体" w:hAnsi="宋体"/>
          <w:color w:val="000000"/>
          <w:sz w:val="24"/>
          <w:szCs w:val="21"/>
          <w:highlight w:val="none"/>
        </w:rPr>
      </w:r>
      <w:r/>
    </w:p>
    <w:p>
      <w:pPr>
        <w:pStyle w:val="835"/>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35"/>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35"/>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835"/>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r>
      <w:r/>
    </w:p>
    <w:p>
      <w:pPr>
        <w:pStyle w:val="835"/>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835"/>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35"/>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35"/>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35"/>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3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3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3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3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835"/>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59"/>
        <w:rPr>
          <w:color w:val="000000"/>
          <w:highlight w:val="none"/>
        </w:rPr>
      </w:pPr>
      <w:r>
        <w:rPr>
          <w:color w:val="000000"/>
          <w:highlight w:val="none"/>
        </w:rPr>
      </w:r>
      <w:r/>
    </w:p>
    <w:p>
      <w:pPr>
        <w:pStyle w:val="83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35"/>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3 </w:t>
      </w:r>
      <w:r>
        <w:rPr>
          <w:rFonts w:ascii="宋体" w:hAnsi="宋体"/>
          <w:color w:val="000000"/>
          <w:sz w:val="24"/>
          <w:highlight w:val="none"/>
        </w:rPr>
        <w:t xml:space="preserve">本项目的特定资格要求</w:t>
      </w:r>
      <w:r>
        <w:rPr>
          <w:rFonts w:hint="eastAsia" w:ascii="宋体" w:hAnsi="宋体"/>
          <w:color w:val="000000"/>
          <w:sz w:val="24"/>
          <w:szCs w:val="20"/>
          <w:highlight w:val="none"/>
        </w:rPr>
        <w:t xml:space="preserve"> </w:t>
      </w:r>
      <w:r>
        <w:rPr>
          <w:rFonts w:hint="eastAsia" w:ascii="宋体" w:hAnsi="宋体"/>
          <w:color w:val="000000"/>
          <w:sz w:val="24"/>
          <w:szCs w:val="20"/>
          <w:highlight w:val="none"/>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（1）具备有效的市政公用工程施工总承包三级及以上资质，并取得有效的安全生产许可证；</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3.3.2项目负责人：</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（1）具备市政公用工程二级及以上注册建造师；</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（2）不得同时在两个或者两个以上单位受聘或者执业；</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（3）无在建工程（格式自拟）；</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hint="eastAsia" w:ascii="宋体" w:hAnsi="宋体" w:cs="仿宋"/>
          <w:color w:val="000000"/>
          <w:sz w:val="24"/>
          <w:highlight w:val="none"/>
          <w:lang w:val="en-US" w:eastAsia="zh-CN"/>
        </w:rPr>
      </w:pPr>
      <w:r>
        <w:rPr>
          <w:rFonts w:hint="eastAsia" w:ascii="宋体" w:hAnsi="宋体" w:cs="仿宋"/>
          <w:color w:val="000000"/>
          <w:sz w:val="24"/>
          <w:highlight w:val="none"/>
          <w:lang w:val="en-US" w:eastAsia="zh-CN"/>
        </w:rPr>
        <w:t xml:space="preserve">（4）具有有效的建设行政主管部门核发的安全生产考核合格证（B证）；</w:t>
      </w:r>
      <w:r>
        <w:rPr>
          <w:rFonts w:hint="eastAsia" w:ascii="宋体" w:hAnsi="宋体" w:cs="仿宋"/>
          <w:color w:val="000000"/>
          <w:sz w:val="24"/>
          <w:highlight w:val="none"/>
          <w:lang w:val="en-US" w:eastAsia="zh-CN"/>
        </w:rPr>
      </w:r>
      <w:r/>
    </w:p>
    <w:p>
      <w:pPr>
        <w:pStyle w:val="835"/>
        <w:ind w:firstLine="480"/>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s="仿宋"/>
          <w:color w:val="000000"/>
          <w:sz w:val="24"/>
          <w:highlight w:val="none"/>
          <w:lang w:val="en-US" w:eastAsia="zh-CN"/>
        </w:rPr>
        <w:t xml:space="preserve">（5）具有社保机构出具的供应商为项目负责人缴纳社会基本养老保险的2026年6月至2026年8月中任意一个月的缴纳凭证。</w:t>
      </w:r>
      <w:r>
        <w:rPr>
          <w:rFonts w:ascii="宋体" w:hAnsi="宋体"/>
          <w:color w:val="000000"/>
          <w:sz w:val="24"/>
          <w:highlight w:val="none"/>
        </w:rPr>
        <w:br w:type="page" w:clear="all"/>
      </w:r>
      <w:r>
        <w:rPr>
          <w:rFonts w:ascii="宋体" w:hAnsi="宋体"/>
          <w:color w:val="000000"/>
          <w:sz w:val="24"/>
          <w:highlight w:val="none"/>
        </w:rPr>
      </w:r>
      <w:r/>
    </w:p>
    <w:p>
      <w:pPr>
        <w:pStyle w:val="835"/>
        <w:spacing w:line="360" w:lineRule="auto"/>
        <w:rPr>
          <w:rFonts w:ascii="宋体" w:hAnsi="宋体"/>
          <w:color w:val="000000"/>
          <w:sz w:val="24"/>
          <w:szCs w:val="20"/>
          <w:highlight w:val="none"/>
        </w:rPr>
        <w:outlineLvl w:val="2"/>
      </w:pPr>
      <w:r/>
      <w:bookmarkStart w:id="687" w:name="_Ref467988705"/>
      <w:r/>
      <w:bookmarkStart w:id="688" w:name="_Toc226309801"/>
      <w:r/>
      <w:bookmarkStart w:id="689" w:name="_Toc226337253"/>
      <w:r/>
      <w:bookmarkStart w:id="690" w:name="_Toc226965830"/>
      <w:r/>
      <w:bookmarkStart w:id="691" w:name="_Toc195842922"/>
      <w:r/>
      <w:bookmarkStart w:id="692" w:name="_Toc305158899"/>
      <w:r/>
      <w:bookmarkStart w:id="693" w:name="_Toc480942350"/>
      <w:r/>
      <w:bookmarkStart w:id="694" w:name="_Toc265228395"/>
      <w:r/>
      <w:bookmarkStart w:id="695" w:name="_Toc142311059"/>
      <w:r/>
      <w:bookmarkStart w:id="696" w:name="_Toc127151557"/>
      <w:r/>
      <w:bookmarkStart w:id="697" w:name="_Toc150480795"/>
      <w:r/>
      <w:bookmarkStart w:id="698" w:name="_Toc150774762"/>
      <w:r/>
      <w:bookmarkStart w:id="699" w:name="_Toc226965747"/>
      <w:r/>
      <w:bookmarkStart w:id="700" w:name="_Toc305158825"/>
      <w:r/>
      <w:bookmarkStart w:id="701" w:name="_Toc264969247"/>
      <w:r/>
      <w:bookmarkStart w:id="702" w:name="_Toc520356218"/>
      <w:r>
        <w:rPr>
          <w:rFonts w:hint="eastAsia" w:ascii="宋体" w:hAnsi="宋体"/>
          <w:color w:val="000000"/>
          <w:sz w:val="24"/>
          <w:highlight w:val="none"/>
        </w:rPr>
        <w:t xml:space="preserve">4</w:t>
      </w:r>
      <w:r>
        <w:rPr>
          <w:rFonts w:ascii="宋体" w:hAnsi="宋体"/>
          <w:color w:val="000000"/>
          <w:sz w:val="24"/>
          <w:szCs w:val="20"/>
          <w:highlight w:val="none"/>
        </w:rPr>
        <w:t xml:space="preserve">  </w:t>
      </w:r>
      <w:r>
        <w:rPr>
          <w:rFonts w:ascii="宋体" w:hAnsi="宋体"/>
          <w:color w:val="000000"/>
          <w:sz w:val="24"/>
          <w:highlight w:val="none"/>
        </w:rPr>
        <w:t xml:space="preserve">响应</w:t>
      </w:r>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835"/>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35"/>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响应函</w:t>
      </w:r>
      <w:r>
        <w:rPr>
          <w:rFonts w:ascii="宋体" w:hAnsi="宋体"/>
          <w:b/>
          <w:color w:val="000000"/>
          <w:sz w:val="36"/>
          <w:szCs w:val="36"/>
          <w:highlight w:val="none"/>
        </w:rPr>
      </w:r>
      <w:r/>
    </w:p>
    <w:p>
      <w:pPr>
        <w:pStyle w:val="835"/>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3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w:t>
      </w:r>
      <w:r>
        <w:rPr>
          <w:rFonts w:hint="eastAsia" w:ascii="宋体" w:hAnsi="宋体"/>
          <w:color w:val="000000"/>
          <w:sz w:val="24"/>
          <w:szCs w:val="20"/>
          <w:highlight w:val="none"/>
        </w:rPr>
        <w:t xml:space="preserve">政府采购</w:t>
      </w:r>
      <w:r>
        <w:rPr>
          <w:rFonts w:ascii="宋体" w:hAnsi="宋体"/>
          <w:color w:val="000000"/>
          <w:sz w:val="24"/>
          <w:szCs w:val="20"/>
          <w:highlight w:val="none"/>
        </w:rPr>
        <w:t xml:space="preserve">活动，并对此项目进行响应。</w:t>
      </w:r>
      <w:r>
        <w:rPr>
          <w:rFonts w:ascii="宋体" w:hAnsi="宋体"/>
          <w:color w:val="000000"/>
          <w:sz w:val="24"/>
          <w:szCs w:val="20"/>
          <w:highlight w:val="none"/>
        </w:rPr>
      </w:r>
      <w:r/>
    </w:p>
    <w:p>
      <w:pPr>
        <w:pStyle w:val="83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已详细审查全部磋商文件</w:t>
      </w:r>
      <w:r>
        <w:rPr>
          <w:rFonts w:ascii="宋体" w:hAnsi="宋体"/>
          <w:color w:val="000000"/>
          <w:sz w:val="24"/>
          <w:szCs w:val="20"/>
          <w:highlight w:val="none"/>
        </w:rPr>
        <w:t xml:space="preserve">，自愿参与响应并承诺如下：</w:t>
      </w:r>
      <w:r>
        <w:rPr>
          <w:rFonts w:ascii="宋体" w:hAnsi="宋体"/>
          <w:color w:val="000000"/>
          <w:sz w:val="24"/>
          <w:szCs w:val="20"/>
          <w:highlight w:val="none"/>
        </w:rPr>
      </w:r>
      <w:r/>
    </w:p>
    <w:p>
      <w:pPr>
        <w:pStyle w:val="83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（1）本响应有效期为自提交响应文件的截止之日起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3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（2）除合同条款及采购需求偏离表列出的偏离外，我方响应磋商文件的全部要求。</w:t>
      </w:r>
      <w:r>
        <w:rPr>
          <w:rFonts w:ascii="宋体" w:hAnsi="宋体"/>
          <w:color w:val="000000"/>
          <w:sz w:val="24"/>
          <w:szCs w:val="20"/>
          <w:highlight w:val="none"/>
        </w:rPr>
      </w:r>
      <w:r/>
    </w:p>
    <w:p>
      <w:pPr>
        <w:pStyle w:val="835"/>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35"/>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rFonts w:ascii="宋体" w:hAnsi="宋体"/>
          <w:color w:val="000000"/>
          <w:sz w:val="24"/>
          <w:highlight w:val="none"/>
        </w:rPr>
      </w:r>
      <w:r/>
    </w:p>
    <w:p>
      <w:pPr>
        <w:pStyle w:val="835"/>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35"/>
        <w:ind w:firstLine="480"/>
        <w:spacing w:line="360" w:lineRule="auto"/>
        <w:rPr>
          <w:rFonts w:ascii="宋体" w:hAnsi="宋体"/>
          <w:color w:val="000000"/>
          <w:sz w:val="24"/>
          <w:highlight w:val="none"/>
        </w:rPr>
      </w:pPr>
      <w:r>
        <w:rPr>
          <w:rFonts w:ascii="宋体" w:hAnsi="宋体"/>
          <w:color w:val="000000"/>
          <w:sz w:val="24"/>
          <w:highlight w:val="none"/>
        </w:rPr>
        <w:t xml:space="preserve">与本响应有关的一切正式往来信函请寄：</w:t>
      </w:r>
      <w:r>
        <w:rPr>
          <w:rFonts w:ascii="宋体" w:hAnsi="宋体"/>
          <w:color w:val="000000"/>
          <w:sz w:val="24"/>
          <w:highlight w:val="none"/>
        </w:rPr>
      </w:r>
      <w:r/>
    </w:p>
    <w:p>
      <w:pPr>
        <w:pStyle w:val="8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35"/>
        <w:ind w:firstLine="424"/>
        <w:spacing w:line="300" w:lineRule="auto"/>
        <w:rPr>
          <w:rFonts w:ascii="宋体" w:hAnsi="宋体"/>
          <w:color w:val="000000"/>
          <w:sz w:val="24"/>
          <w:szCs w:val="20"/>
          <w:highlight w:val="none"/>
        </w:rPr>
      </w:pPr>
      <w:r>
        <w:rPr>
          <w:rFonts w:hint="eastAsia" w:ascii="宋体" w:hAnsi="宋体"/>
          <w:color w:val="000000"/>
          <w:sz w:val="24"/>
          <w:highlight w:val="none"/>
        </w:rPr>
        <w:t xml:space="preserve">供应商法定代表人或代理人（签字或盖章）：</w:t>
      </w:r>
      <w:r>
        <w:rPr>
          <w:rFonts w:ascii="宋体" w:hAnsi="宋体"/>
          <w:color w:val="000000"/>
          <w:sz w:val="24"/>
          <w:highlight w:val="none"/>
        </w:rPr>
        <w:t xml:space="preserve">        </w:t>
      </w:r>
      <w:r>
        <w:rPr>
          <w:rFonts w:ascii="宋体" w:hAnsi="宋体"/>
          <w:color w:val="000000"/>
          <w:sz w:val="24"/>
          <w:szCs w:val="20"/>
          <w:highlight w:val="none"/>
        </w:rPr>
      </w:r>
      <w:r/>
    </w:p>
    <w:p>
      <w:pPr>
        <w:pStyle w:val="8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供应商名称（加盖公章） ___________</w:t>
      </w:r>
      <w:r>
        <w:rPr>
          <w:rFonts w:ascii="宋体" w:hAnsi="宋体"/>
          <w:color w:val="000000"/>
          <w:sz w:val="24"/>
          <w:szCs w:val="20"/>
          <w:highlight w:val="none"/>
        </w:rPr>
      </w:r>
      <w:r/>
    </w:p>
    <w:p>
      <w:pPr>
        <w:pStyle w:val="8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35"/>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35"/>
        <w:jc w:val="left"/>
        <w:widowControl/>
        <w:rPr>
          <w:rFonts w:hint="eastAsia" w:ascii="宋体" w:hAnsi="宋体"/>
          <w:color w:val="000000"/>
          <w:sz w:val="24"/>
          <w:highlight w:val="none"/>
        </w:rPr>
      </w:pPr>
      <w:r/>
      <w:bookmarkStart w:id="703" w:name="_Hlt520355938"/>
      <w:r/>
      <w:bookmarkEnd w:id="703"/>
      <w:r/>
      <w:bookmarkStart w:id="704" w:name="_Hlt520356243"/>
      <w:r/>
      <w:bookmarkEnd w:id="704"/>
      <w:r>
        <w:rPr>
          <w:rFonts w:ascii="宋体" w:hAnsi="宋体"/>
          <w:color w:val="000000"/>
          <w:sz w:val="24"/>
          <w:highlight w:val="none"/>
        </w:rPr>
        <w:br w:type="page" w:clear="all"/>
      </w:r>
      <w:r>
        <w:rPr>
          <w:rFonts w:hint="eastAsia" w:ascii="宋体" w:hAnsi="宋体"/>
          <w:color w:val="000000"/>
          <w:sz w:val="24"/>
          <w:highlight w:val="none"/>
        </w:rPr>
      </w:r>
      <w:r/>
    </w:p>
    <w:p>
      <w:pPr>
        <w:pStyle w:val="835"/>
        <w:jc w:val="left"/>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法定代表人资格证明书及授权委托书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3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35"/>
        <w:spacing w:line="560" w:lineRule="exact"/>
        <w:rPr>
          <w:rFonts w:ascii="宋体" w:hAnsi="宋体"/>
          <w:color w:val="000000"/>
          <w:sz w:val="24"/>
          <w:highlight w:val="none"/>
        </w:rPr>
      </w:pPr>
      <w:r>
        <w:rPr>
          <w:rFonts w:ascii="宋体" w:hAnsi="宋体"/>
          <w:color w:val="000000"/>
          <w:sz w:val="24"/>
          <w:highlight w:val="none"/>
        </w:rPr>
      </w:r>
      <w:r/>
    </w:p>
    <w:p>
      <w:pPr>
        <w:pStyle w:val="868"/>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复印</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83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3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3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3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35"/>
        <w:jc w:val="left"/>
        <w:widowControl/>
        <w:rPr>
          <w:rFonts w:hint="eastAsia"/>
          <w:sz w:val="24"/>
          <w:highlight w:val="none"/>
        </w:rPr>
      </w:pPr>
      <w:r>
        <w:rPr>
          <w:rFonts w:hint="eastAsia" w:ascii="宋体" w:hAnsi="宋体"/>
          <w:color w:val="000000"/>
          <w:sz w:val="24"/>
          <w:highlight w:val="none"/>
        </w:rPr>
        <w:br w:type="page" w:clear="all"/>
      </w:r>
      <w:r>
        <w:rPr>
          <w:rFonts w:hint="eastAsia"/>
          <w:sz w:val="24"/>
          <w:highlight w:val="none"/>
        </w:rPr>
        <w:t xml:space="preserve">6  授权委托书（实质性格式）</w:t>
      </w:r>
      <w:r>
        <w:rPr>
          <w:rFonts w:hint="eastAsia"/>
          <w:sz w:val="24"/>
          <w:highlight w:val="none"/>
        </w:rPr>
      </w:r>
      <w:r/>
    </w:p>
    <w:p>
      <w:pPr>
        <w:pStyle w:val="83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35"/>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rPr>
          <w:rFonts w:hint="eastAsia" w:ascii="宋体" w:hAnsi="宋体"/>
          <w:b/>
          <w:sz w:val="32"/>
          <w:szCs w:val="32"/>
          <w:highlight w:val="none"/>
        </w:rPr>
      </w:r>
      <w:r/>
    </w:p>
    <w:p>
      <w:pPr>
        <w:pStyle w:val="835"/>
        <w:ind w:firstLine="516"/>
        <w:spacing w:line="360" w:lineRule="auto"/>
        <w:rPr>
          <w:rFonts w:ascii="宋体" w:hAnsi="宋体" w:cs="宋体"/>
          <w:sz w:val="24"/>
          <w:highlight w:val="none"/>
        </w:rPr>
      </w:pPr>
      <w:r>
        <w:rPr>
          <w:rFonts w:ascii="宋体" w:hAnsi="宋体" w:cs="宋体"/>
          <w:sz w:val="24"/>
          <w:highlight w:val="none"/>
        </w:rPr>
      </w:r>
      <w:r/>
    </w:p>
    <w:p>
      <w:pPr>
        <w:pStyle w:val="835"/>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rPr>
          <w:rFonts w:ascii="宋体" w:hAnsi="宋体" w:cs="宋体"/>
          <w:sz w:val="24"/>
          <w:highlight w:val="none"/>
        </w:rPr>
      </w:r>
      <w:r/>
    </w:p>
    <w:p>
      <w:pPr>
        <w:pStyle w:val="835"/>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rPr>
          <w:rFonts w:ascii="宋体" w:hAnsi="宋体" w:cs="宋体"/>
          <w:sz w:val="24"/>
          <w:highlight w:val="none"/>
        </w:rPr>
      </w:r>
      <w:r/>
    </w:p>
    <w:p>
      <w:pPr>
        <w:pStyle w:val="835"/>
        <w:spacing w:line="360" w:lineRule="auto"/>
        <w:rPr>
          <w:rFonts w:ascii="宋体" w:hAnsi="宋体" w:cs="宋体"/>
          <w:sz w:val="24"/>
          <w:highlight w:val="none"/>
        </w:rPr>
      </w:pPr>
      <w:r>
        <w:rPr>
          <w:rFonts w:ascii="宋体" w:hAnsi="宋体" w:cs="宋体"/>
          <w:sz w:val="24"/>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835"/>
        <w:spacing w:line="400" w:lineRule="exact"/>
        <w:rPr>
          <w:rFonts w:ascii="宋体" w:hAnsi="宋体" w:cs="宋体"/>
          <w:szCs w:val="21"/>
          <w:highlight w:val="none"/>
        </w:rPr>
      </w:pP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835"/>
        <w:spacing w:line="400" w:lineRule="exact"/>
        <w:rPr>
          <w:rFonts w:ascii="宋体" w:hAnsi="宋体" w:cs="宋体"/>
          <w:szCs w:val="21"/>
          <w:highlight w:val="none"/>
        </w:rPr>
      </w:pP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供应商公章： </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835"/>
        <w:spacing w:line="40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835"/>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pStyle w:val="835"/>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rPr>
          <w:rFonts w:hint="eastAsia" w:ascii="宋体" w:hAnsi="宋体"/>
          <w:sz w:val="24"/>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3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3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83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3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3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835"/>
        <w:jc w:val="lef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835"/>
        <w:jc w:val="left"/>
        <w:widowControl/>
        <w:rPr>
          <w:color w:val="000000"/>
          <w:sz w:val="24"/>
          <w:highlight w:val="none"/>
        </w:rPr>
      </w:pPr>
      <w:r>
        <w:rPr>
          <w:rFonts w:hint="eastAsia"/>
          <w:color w:val="000000"/>
          <w:sz w:val="24"/>
          <w:highlight w:val="none"/>
        </w:rPr>
        <w:br w:type="page" w:clear="all"/>
      </w:r>
      <w:r>
        <w:rPr>
          <w:rFonts w:hint="eastAsia"/>
          <w:color w:val="000000"/>
          <w:sz w:val="24"/>
          <w:highlight w:val="none"/>
          <w:lang w:val="en-US" w:eastAsia="zh-CN"/>
        </w:rPr>
        <w:t xml:space="preserve">7</w:t>
      </w:r>
      <w:r>
        <w:rPr>
          <w:rFonts w:hint="eastAsia"/>
          <w:color w:val="000000"/>
          <w:sz w:val="24"/>
          <w:highlight w:val="none"/>
        </w:rPr>
        <w:t xml:space="preserve">  政府采购供应商信用承诺书（实质性格式）</w:t>
      </w:r>
      <w:r>
        <w:rPr>
          <w:color w:val="000000"/>
          <w:sz w:val="24"/>
          <w:highlight w:val="none"/>
        </w:rPr>
      </w:r>
      <w:r/>
    </w:p>
    <w:p>
      <w:pPr>
        <w:pStyle w:val="835"/>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3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35"/>
        <w:ind w:firstLine="640"/>
        <w:rPr>
          <w:color w:val="000000"/>
          <w:highlight w:val="none"/>
        </w:rPr>
      </w:pPr>
      <w:r>
        <w:rPr>
          <w:color w:val="000000"/>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2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35"/>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35"/>
        <w:jc w:val="left"/>
        <w:widowControl/>
        <w:rPr>
          <w:rFonts w:hint="eastAsia" w:ascii="宋体" w:hAnsi="宋体"/>
          <w:color w:val="000000"/>
          <w:sz w:val="28"/>
          <w:szCs w:val="28"/>
          <w:highlight w:val="none"/>
        </w:rPr>
        <w:sectPr>
          <w:headerReference w:type="even" r:id="rId12"/>
          <w:headerReference w:type="first" r:id="rId13"/>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pPr>
      <w:r>
        <w:rPr>
          <w:rFonts w:hint="eastAsia" w:ascii="宋体" w:hAnsi="宋体"/>
          <w:color w:val="000000"/>
          <w:sz w:val="28"/>
          <w:szCs w:val="28"/>
          <w:highlight w:val="none"/>
        </w:rPr>
      </w:r>
      <w:r/>
    </w:p>
    <w:p>
      <w:pPr>
        <w:pStyle w:val="835"/>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报价一览表</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ascii="宋体" w:hAnsi="宋体"/>
          <w:color w:val="000000"/>
          <w:sz w:val="24"/>
          <w:szCs w:val="20"/>
          <w:highlight w:val="none"/>
        </w:rPr>
      </w:r>
      <w:r/>
    </w:p>
    <w:p>
      <w:pPr>
        <w:pStyle w:val="835"/>
        <w:jc w:val="center"/>
        <w:rPr>
          <w:rFonts w:ascii="宋体" w:hAnsi="宋体"/>
          <w:b/>
          <w:color w:val="000000"/>
          <w:sz w:val="36"/>
          <w:szCs w:val="36"/>
          <w:highlight w:val="none"/>
        </w:rPr>
      </w:pPr>
      <w:r/>
      <w:bookmarkStart w:id="705" w:name="_Toc195842923"/>
      <w:r/>
      <w:bookmarkStart w:id="706" w:name="_Toc305158900"/>
      <w:r/>
      <w:bookmarkStart w:id="707" w:name="_Toc226965748"/>
      <w:r/>
      <w:bookmarkStart w:id="708" w:name="_Toc226309802"/>
      <w:r/>
      <w:bookmarkStart w:id="709" w:name="_Toc305158826"/>
      <w:r/>
      <w:bookmarkStart w:id="710" w:name="_Toc265228396"/>
      <w:r/>
      <w:bookmarkStart w:id="711" w:name="_Toc226337254"/>
      <w:r/>
      <w:bookmarkStart w:id="712" w:name="_Toc164608672"/>
      <w:r/>
      <w:bookmarkStart w:id="713" w:name="_Toc164608827"/>
      <w:r/>
      <w:bookmarkStart w:id="714" w:name="_Toc226965831"/>
      <w:r/>
      <w:bookmarkStart w:id="715" w:name="_Toc264969248"/>
      <w:r>
        <w:rPr>
          <w:rFonts w:hint="eastAsia" w:ascii="宋体" w:hAnsi="宋体"/>
          <w:b/>
          <w:color w:val="000000"/>
          <w:sz w:val="36"/>
          <w:szCs w:val="36"/>
          <w:highlight w:val="none"/>
        </w:rPr>
        <w:t xml:space="preserve">报价一览表</w:t>
      </w:r>
      <w:bookmarkEnd w:id="705"/>
      <w:r/>
      <w:bookmarkEnd w:id="706"/>
      <w:r/>
      <w:bookmarkEnd w:id="707"/>
      <w:r/>
      <w:bookmarkEnd w:id="708"/>
      <w:r/>
      <w:bookmarkEnd w:id="709"/>
      <w:r/>
      <w:bookmarkEnd w:id="710"/>
      <w:r/>
      <w:bookmarkEnd w:id="711"/>
      <w:r/>
      <w:bookmarkEnd w:id="712"/>
      <w:r/>
      <w:bookmarkEnd w:id="713"/>
      <w:r/>
      <w:bookmarkEnd w:id="714"/>
      <w:r/>
      <w:bookmarkEnd w:id="715"/>
      <w:r>
        <w:rPr>
          <w:rFonts w:ascii="宋体" w:hAnsi="宋体"/>
          <w:b/>
          <w:color w:val="000000"/>
          <w:sz w:val="36"/>
          <w:szCs w:val="36"/>
          <w:highlight w:val="none"/>
        </w:rPr>
      </w:r>
      <w:r/>
    </w:p>
    <w:p>
      <w:pPr>
        <w:pStyle w:val="835"/>
        <w:ind w:firstLine="240"/>
        <w:jc w:val="left"/>
        <w:spacing w:line="360" w:lineRule="auto"/>
        <w:tabs>
          <w:tab w:val="left" w:pos="1800" w:leader="none"/>
          <w:tab w:val="left" w:pos="5580" w:leader="none"/>
        </w:tabs>
        <w:rPr>
          <w:color w:val="000000"/>
          <w:sz w:val="24"/>
          <w:highlight w:val="none"/>
          <w:u w:val="single"/>
        </w:rPr>
      </w:pPr>
      <w:r/>
      <w:bookmarkStart w:id="716" w:name="_Toc142311060"/>
      <w:r/>
      <w:bookmarkStart w:id="717" w:name="_Toc226309803"/>
      <w:r/>
      <w:bookmarkStart w:id="718" w:name="_Toc226965832"/>
      <w:r/>
      <w:bookmarkStart w:id="719" w:name="_Toc305158901"/>
      <w:r/>
      <w:bookmarkStart w:id="720" w:name="_Toc264969249"/>
      <w:r/>
      <w:bookmarkStart w:id="721" w:name="_Toc127151558"/>
      <w:r/>
      <w:bookmarkStart w:id="722" w:name="_Toc305158827"/>
      <w:r/>
      <w:bookmarkStart w:id="723" w:name="_Toc226965749"/>
      <w:r/>
      <w:bookmarkStart w:id="724" w:name="_Toc226337255"/>
      <w:r/>
      <w:bookmarkStart w:id="725" w:name="_Toc150480796"/>
      <w:r/>
      <w:bookmarkStart w:id="726" w:name="_Toc195842924"/>
      <w:r/>
      <w:bookmarkStart w:id="727" w:name="_Toc265228397"/>
      <w:r/>
      <w:bookmarkStart w:id="728" w:name="_Toc150774763"/>
      <w:r>
        <w:rPr>
          <w:color w:val="000000"/>
          <w:sz w:val="24"/>
          <w:highlight w:val="none"/>
        </w:rPr>
        <w:t xml:space="preserve">项目编号：_____________________     项目名称：_______________________</w:t>
      </w:r>
      <w:r>
        <w:rPr>
          <w:color w:val="000000"/>
          <w:sz w:val="24"/>
          <w:highlight w:val="none"/>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835"/>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204" w:type="dxa"/>
            <w:vAlign w:val="center"/>
            <w:vMerge w:val="restart"/>
            <w:textDirection w:val="lrTb"/>
            <w:noWrap w:val="false"/>
          </w:tcPr>
          <w:p>
            <w:pPr>
              <w:pStyle w:val="835"/>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56" w:type="dxa"/>
            <w:vAlign w:val="center"/>
            <w:textDirection w:val="lrTb"/>
            <w:noWrap w:val="false"/>
          </w:tcPr>
          <w:p>
            <w:pPr>
              <w:pStyle w:val="835"/>
              <w:jc w:val="center"/>
              <w:tabs>
                <w:tab w:val="left" w:pos="5580" w:leader="none"/>
              </w:tabs>
              <w:rPr>
                <w:b/>
                <w:color w:val="000000"/>
                <w:sz w:val="24"/>
                <w:highlight w:val="none"/>
              </w:rPr>
            </w:pPr>
            <w:r>
              <w:rPr>
                <w:rFonts w:hint="eastAsia"/>
                <w:b/>
                <w:color w:val="000000"/>
                <w:sz w:val="24"/>
                <w:highlight w:val="none"/>
              </w:rPr>
              <w:t xml:space="preserve">报价（人民币：元）</w:t>
            </w:r>
            <w:r>
              <w:rPr>
                <w:b/>
                <w:color w:val="000000"/>
                <w:sz w:val="24"/>
                <w:highlight w:val="none"/>
              </w:rPr>
            </w:r>
            <w:r/>
          </w:p>
        </w:tc>
      </w:tr>
      <w:tr>
        <w:trPr>
          <w:trHeight w:val="674"/>
        </w:trPr>
        <w:tc>
          <w:tcPr>
            <w:tcW w:w="812" w:type="dxa"/>
            <w:vAlign w:val="center"/>
            <w:vMerge w:val="continue"/>
            <w:textDirection w:val="lrTb"/>
            <w:noWrap w:val="false"/>
          </w:tcPr>
          <w:p>
            <w:pPr>
              <w:pStyle w:val="835"/>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835"/>
              <w:jc w:val="left"/>
              <w:widowControl/>
              <w:rPr>
                <w:b/>
                <w:color w:val="000000"/>
                <w:sz w:val="24"/>
                <w:highlight w:val="none"/>
              </w:rPr>
            </w:pPr>
            <w:r>
              <w:rPr>
                <w:b/>
                <w:color w:val="000000"/>
                <w:sz w:val="24"/>
                <w:highlight w:val="none"/>
              </w:rPr>
            </w:r>
            <w:r/>
          </w:p>
        </w:tc>
        <w:tc>
          <w:tcPr>
            <w:tcW w:w="2025" w:type="dxa"/>
            <w:vAlign w:val="center"/>
            <w:textDirection w:val="lrTb"/>
            <w:noWrap w:val="false"/>
          </w:tcPr>
          <w:p>
            <w:pPr>
              <w:pStyle w:val="835"/>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131" w:type="dxa"/>
            <w:vAlign w:val="center"/>
            <w:textDirection w:val="lrTb"/>
            <w:noWrap w:val="false"/>
          </w:tcPr>
          <w:p>
            <w:pPr>
              <w:pStyle w:val="835"/>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812" w:type="dxa"/>
            <w:vAlign w:val="center"/>
            <w:textDirection w:val="lrTb"/>
            <w:noWrap w:val="false"/>
          </w:tcPr>
          <w:p>
            <w:pPr>
              <w:pStyle w:val="835"/>
              <w:jc w:val="center"/>
              <w:tabs>
                <w:tab w:val="left" w:pos="5580" w:leader="none"/>
              </w:tabs>
              <w:rPr>
                <w:color w:val="000000"/>
                <w:sz w:val="24"/>
                <w:highlight w:val="none"/>
              </w:rPr>
            </w:pPr>
            <w:r>
              <w:rPr>
                <w:color w:val="000000"/>
                <w:sz w:val="24"/>
                <w:highlight w:val="none"/>
              </w:rPr>
            </w:r>
            <w:r/>
          </w:p>
        </w:tc>
        <w:tc>
          <w:tcPr>
            <w:tcW w:w="3204" w:type="dxa"/>
            <w:vAlign w:val="center"/>
            <w:textDirection w:val="lrTb"/>
            <w:noWrap w:val="false"/>
          </w:tcPr>
          <w:p>
            <w:pPr>
              <w:pStyle w:val="835"/>
              <w:jc w:val="center"/>
              <w:tabs>
                <w:tab w:val="left" w:pos="5580" w:leader="none"/>
              </w:tabs>
              <w:rPr>
                <w:color w:val="000000"/>
                <w:sz w:val="24"/>
                <w:highlight w:val="none"/>
              </w:rPr>
            </w:pPr>
            <w:r>
              <w:rPr>
                <w:color w:val="000000"/>
                <w:sz w:val="24"/>
                <w:highlight w:val="none"/>
              </w:rPr>
            </w:r>
            <w:r/>
          </w:p>
        </w:tc>
        <w:tc>
          <w:tcPr>
            <w:tcW w:w="2025" w:type="dxa"/>
            <w:vAlign w:val="center"/>
            <w:textDirection w:val="lrTb"/>
            <w:noWrap w:val="false"/>
          </w:tcPr>
          <w:p>
            <w:pPr>
              <w:pStyle w:val="835"/>
              <w:jc w:val="center"/>
              <w:tabs>
                <w:tab w:val="left" w:pos="5580" w:leader="none"/>
              </w:tabs>
              <w:rPr>
                <w:color w:val="000000"/>
                <w:sz w:val="24"/>
                <w:highlight w:val="none"/>
              </w:rPr>
            </w:pPr>
            <w:r>
              <w:rPr>
                <w:color w:val="000000"/>
                <w:sz w:val="24"/>
                <w:highlight w:val="none"/>
              </w:rPr>
            </w:r>
            <w:r/>
          </w:p>
        </w:tc>
        <w:tc>
          <w:tcPr>
            <w:tcW w:w="2131" w:type="dxa"/>
            <w:vAlign w:val="center"/>
            <w:textDirection w:val="lrTb"/>
            <w:noWrap w:val="false"/>
          </w:tcPr>
          <w:p>
            <w:pPr>
              <w:pStyle w:val="835"/>
              <w:jc w:val="center"/>
              <w:tabs>
                <w:tab w:val="left" w:pos="5580" w:leader="none"/>
              </w:tabs>
              <w:rPr>
                <w:color w:val="000000"/>
                <w:sz w:val="24"/>
                <w:highlight w:val="none"/>
              </w:rPr>
            </w:pPr>
            <w:r>
              <w:rPr>
                <w:color w:val="000000"/>
                <w:sz w:val="24"/>
                <w:highlight w:val="none"/>
              </w:rPr>
            </w:r>
            <w:r/>
          </w:p>
        </w:tc>
      </w:tr>
    </w:tbl>
    <w:p>
      <w:pPr>
        <w:pStyle w:val="835"/>
        <w:jc w:val="left"/>
        <w:spacing w:line="400" w:lineRule="exact"/>
        <w:rPr>
          <w:color w:val="000000"/>
          <w:sz w:val="24"/>
          <w:szCs w:val="20"/>
          <w:highlight w:val="none"/>
        </w:rPr>
      </w:pPr>
      <w:r>
        <w:rPr>
          <w:color w:val="000000"/>
          <w:sz w:val="24"/>
          <w:highlight w:val="none"/>
        </w:rPr>
        <w:t xml:space="preserve">注：</w:t>
      </w:r>
      <w:r>
        <w:rPr>
          <w:rFonts w:hint="eastAsia" w:ascii="宋体" w:hAnsi="宋体" w:cs="宋体"/>
          <w:b/>
          <w:bCs/>
          <w:color w:val="000000"/>
          <w:sz w:val="24"/>
          <w:highlight w:val="none"/>
        </w:rPr>
        <w:t xml:space="preserve">1.此表中的报价应和《分项报价表》中的总价相一致。</w:t>
      </w:r>
      <w:r>
        <w:rPr>
          <w:color w:val="000000"/>
          <w:sz w:val="24"/>
          <w:szCs w:val="20"/>
          <w:highlight w:val="none"/>
        </w:rPr>
      </w:r>
      <w:r/>
    </w:p>
    <w:p>
      <w:pPr>
        <w:pStyle w:val="835"/>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35"/>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35"/>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供应商名称（公章）：</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35"/>
        <w:spacing w:line="360" w:lineRule="auto"/>
        <w:rPr>
          <w:rFonts w:ascii="宋体" w:hAnsi="宋体"/>
          <w:color w:val="000000"/>
          <w:sz w:val="24"/>
          <w:highlight w:val="none"/>
          <w:u w:val="singl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35"/>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注：如供应商的最终报价明显低于成本价,涉嫌恶意竞争,扰乱市场秩序的，供应商将自行承担由此而产生的任何法律责任。采购代理机构对此不承担任何责任。</w:t>
      </w:r>
      <w:r>
        <w:rPr>
          <w:rFonts w:ascii="宋体" w:hAnsi="宋体" w:cs="宋体"/>
          <w:color w:val="000000"/>
          <w:sz w:val="24"/>
          <w:highlight w:val="none"/>
        </w:rPr>
      </w:r>
      <w:r/>
    </w:p>
    <w:p>
      <w:pPr>
        <w:pStyle w:val="835"/>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分项报价表</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宋体" w:hAnsi="宋体"/>
          <w:color w:val="000000"/>
          <w:sz w:val="24"/>
          <w:szCs w:val="20"/>
          <w:highlight w:val="none"/>
        </w:rPr>
      </w:r>
      <w:r/>
    </w:p>
    <w:p>
      <w:pPr>
        <w:pStyle w:val="835"/>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835"/>
        <w:jc w:val="center"/>
        <w:rPr>
          <w:rFonts w:ascii="宋体" w:hAnsi="宋体"/>
          <w:b/>
          <w:color w:val="000000"/>
          <w:sz w:val="36"/>
          <w:szCs w:val="36"/>
          <w:highlight w:val="none"/>
        </w:rPr>
      </w:pPr>
      <w:r>
        <w:rPr>
          <w:rFonts w:hint="eastAsia" w:ascii="宋体" w:hAnsi="宋体"/>
          <w:b/>
          <w:color w:val="000000"/>
          <w:sz w:val="36"/>
          <w:szCs w:val="36"/>
          <w:highlight w:val="none"/>
        </w:rPr>
        <w:t xml:space="preserve">分项报价表</w:t>
      </w:r>
      <w:r>
        <w:rPr>
          <w:rFonts w:ascii="宋体" w:hAnsi="宋体"/>
          <w:b/>
          <w:color w:val="000000"/>
          <w:sz w:val="36"/>
          <w:szCs w:val="36"/>
          <w:highlight w:val="none"/>
        </w:rPr>
      </w:r>
      <w:r/>
    </w:p>
    <w:p>
      <w:pPr>
        <w:pStyle w:val="835"/>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835"/>
        <w:tabs>
          <w:tab w:val="left" w:pos="1800" w:leader="none"/>
          <w:tab w:val="left" w:pos="5580" w:leader="none"/>
        </w:tabs>
        <w:rPr>
          <w:rFonts w:hint="eastAsia" w:ascii="宋体" w:hAnsi="宋体"/>
          <w:color w:val="000000"/>
          <w:sz w:val="24"/>
          <w:highlight w:val="none"/>
        </w:rPr>
      </w:pPr>
      <w:r/>
      <w:bookmarkStart w:id="729" w:name="_Toc226309805"/>
      <w:r/>
      <w:bookmarkStart w:id="730" w:name="_Toc305158829"/>
      <w:r/>
      <w:bookmarkStart w:id="731" w:name="_Toc264969251"/>
      <w:r/>
      <w:bookmarkStart w:id="732" w:name="_Toc226965834"/>
      <w:r/>
      <w:bookmarkStart w:id="733" w:name="_Toc195842926"/>
      <w:r/>
      <w:bookmarkStart w:id="734" w:name="_Toc150774764"/>
      <w:r/>
      <w:bookmarkStart w:id="735" w:name="_Toc150480797"/>
      <w:r/>
      <w:bookmarkStart w:id="736" w:name="_Toc305158903"/>
      <w:r/>
      <w:bookmarkStart w:id="737" w:name="_Toc226965751"/>
      <w:r/>
      <w:bookmarkStart w:id="738" w:name="_Toc127151561"/>
      <w:r/>
      <w:bookmarkStart w:id="739" w:name="_Toc265228399"/>
      <w:r/>
      <w:bookmarkStart w:id="740" w:name="_Toc142311061"/>
      <w:r/>
      <w:bookmarkStart w:id="741" w:name="_Toc226965752"/>
      <w:r/>
      <w:bookmarkStart w:id="742" w:name="_Toc305158904"/>
      <w:r/>
      <w:bookmarkStart w:id="743" w:name="_Toc127151562"/>
      <w:r/>
      <w:bookmarkStart w:id="744" w:name="_Toc226309806"/>
      <w:r/>
      <w:bookmarkStart w:id="745" w:name="_Toc195842927"/>
      <w:r/>
      <w:bookmarkStart w:id="746" w:name="_Toc226965835"/>
      <w:r/>
      <w:bookmarkStart w:id="747" w:name="_Toc226337258"/>
      <w:r/>
      <w:bookmarkStart w:id="748" w:name="_Toc150774765"/>
      <w:r/>
      <w:bookmarkStart w:id="749" w:name="_Toc264969252"/>
      <w:r/>
      <w:bookmarkStart w:id="750" w:name="_Toc265228400"/>
      <w:r/>
      <w:bookmarkStart w:id="751" w:name="_Toc150480798"/>
      <w:r/>
      <w:bookmarkStart w:id="752" w:name="_Toc305158830"/>
      <w:r/>
      <w:bookmarkStart w:id="753" w:name="_Toc142311062"/>
      <w:r/>
      <w:bookmarkStart w:id="754" w:name="_Toc226337257"/>
      <w:r>
        <w:rPr>
          <w:rFonts w:ascii="宋体" w:hAnsi="宋体"/>
          <w:color w:val="000000"/>
          <w:sz w:val="24"/>
          <w:highlight w:val="none"/>
        </w:rPr>
        <w:t xml:space="preserve">项目编号：___________ </w:t>
      </w:r>
      <w:r>
        <w:rPr>
          <w:rFonts w:hint="eastAsia" w:ascii="宋体" w:hAnsi="宋体"/>
          <w:color w:val="000000"/>
          <w:sz w:val="24"/>
          <w:highlight w:val="none"/>
        </w:rPr>
      </w:r>
      <w:r/>
    </w:p>
    <w:p>
      <w:pPr>
        <w:pStyle w:val="835"/>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常州市新北区魏村街道区域停车整治工程</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rPr>
      </w:r>
      <w:r/>
    </w:p>
    <w:p>
      <w:pPr>
        <w:pStyle w:val="835"/>
        <w:ind w:left="-1" w:hanging="140"/>
        <w:jc w:val="left"/>
        <w:tabs>
          <w:tab w:val="left" w:pos="1800" w:leader="none"/>
          <w:tab w:val="left" w:pos="5580" w:leader="none"/>
        </w:tabs>
        <w:rPr>
          <w:rFonts w:hint="eastAsia" w:ascii="宋体" w:hAnsi="宋体"/>
          <w:b/>
          <w:bCs/>
          <w:color w:val="000000"/>
          <w:sz w:val="24"/>
          <w:highlight w:val="none"/>
        </w:rPr>
      </w:pPr>
      <w:r>
        <w:rPr>
          <w:rFonts w:hint="eastAsia" w:ascii="宋体" w:hAnsi="宋体"/>
          <w:b/>
          <w:bCs/>
          <w:color w:val="000000"/>
          <w:sz w:val="24"/>
          <w:highlight w:val="none"/>
        </w:rPr>
      </w:r>
      <w:r/>
    </w:p>
    <w:p>
      <w:pPr>
        <w:pStyle w:val="835"/>
        <w:tabs>
          <w:tab w:val="left" w:pos="1800" w:leader="none"/>
          <w:tab w:val="left" w:pos="5580" w:leader="none"/>
        </w:tabs>
        <w:rPr>
          <w:rFonts w:ascii="宋体" w:hAnsi="宋体"/>
          <w:color w:val="000000"/>
          <w:sz w:val="24"/>
          <w:highlight w:val="none"/>
        </w:rPr>
      </w:pPr>
      <w:r>
        <w:rPr>
          <w:rFonts w:ascii="宋体" w:hAnsi="宋体"/>
          <w:color w:val="000000"/>
          <w:sz w:val="24"/>
          <w:highlight w:val="none"/>
          <w:u w:val="single"/>
        </w:rPr>
        <w:t xml:space="preserve">详见工程量清单</w:t>
      </w:r>
      <w:r>
        <w:rPr>
          <w:rFonts w:hint="eastAsia" w:ascii="宋体" w:hAnsi="宋体"/>
          <w:color w:val="000000"/>
          <w:sz w:val="24"/>
          <w:highlight w:val="none"/>
        </w:rPr>
        <w:t xml:space="preserve">。</w:t>
      </w:r>
      <w:r>
        <w:rPr>
          <w:rFonts w:ascii="宋体" w:hAnsi="宋体"/>
          <w:color w:val="000000"/>
          <w:sz w:val="24"/>
          <w:highlight w:val="none"/>
        </w:rPr>
      </w:r>
      <w:r/>
    </w:p>
    <w:p>
      <w:pPr>
        <w:pStyle w:val="835"/>
        <w:ind w:left="-1" w:hanging="140"/>
        <w:jc w:val="left"/>
        <w:tabs>
          <w:tab w:val="left" w:pos="1800" w:leader="none"/>
          <w:tab w:val="left" w:pos="5580" w:leader="none"/>
        </w:tabs>
        <w:rPr>
          <w:rFonts w:ascii="宋体" w:hAnsi="宋体"/>
          <w:b/>
          <w:bCs/>
          <w:color w:val="000000"/>
          <w:sz w:val="24"/>
          <w:highlight w:val="none"/>
        </w:rPr>
      </w:pPr>
      <w:r>
        <w:rPr>
          <w:rFonts w:ascii="宋体" w:hAnsi="宋体"/>
          <w:b/>
          <w:bCs/>
          <w:color w:val="000000"/>
          <w:sz w:val="24"/>
          <w:highlight w:val="none"/>
        </w:rPr>
      </w:r>
      <w:r/>
    </w:p>
    <w:p>
      <w:pPr>
        <w:pStyle w:val="835"/>
        <w:ind w:left="0" w:hanging="424"/>
        <w:spacing w:line="360" w:lineRule="auto"/>
        <w:rPr>
          <w:rFonts w:hint="eastAsia" w:ascii="宋体" w:hAnsi="宋体"/>
          <w:color w:val="000000"/>
          <w:sz w:val="24"/>
          <w:highlight w:val="none"/>
        </w:rPr>
      </w:pPr>
      <w:r>
        <w:rPr>
          <w:rFonts w:ascii="宋体" w:hAnsi="宋体"/>
          <w:color w:val="000000"/>
          <w:sz w:val="24"/>
          <w:highlight w:val="none"/>
          <w:lang w:val="zh-CN"/>
        </w:rPr>
        <w:t xml:space="preserve">    </w:t>
      </w:r>
      <w:r>
        <w:rPr>
          <w:rFonts w:hint="eastAsia" w:ascii="宋体" w:hAnsi="宋体"/>
          <w:color w:val="000000"/>
          <w:sz w:val="24"/>
          <w:highlight w:val="none"/>
        </w:rPr>
        <w:t xml:space="preserve">供应商名称（公章）：</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35"/>
        <w:spacing w:line="360" w:lineRule="auto"/>
        <w:rPr>
          <w:rFonts w:ascii="宋体" w:hAnsi="宋体"/>
          <w:color w:val="000000"/>
          <w:sz w:val="24"/>
          <w:szCs w:val="2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ascii="宋体" w:hAnsi="宋体"/>
          <w:color w:val="000000"/>
          <w:sz w:val="24"/>
          <w:szCs w:val="20"/>
          <w:highlight w:val="none"/>
        </w:rPr>
        <w:t xml:space="preserve"> 合同条款偏离表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rFonts w:ascii="宋体" w:hAnsi="宋体"/>
          <w:color w:val="000000"/>
          <w:sz w:val="24"/>
          <w:szCs w:val="20"/>
          <w:highlight w:val="none"/>
        </w:rPr>
      </w:r>
      <w:r/>
    </w:p>
    <w:p>
      <w:pPr>
        <w:pStyle w:val="83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35"/>
        <w:jc w:val="center"/>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35"/>
        <w:jc w:val="left"/>
        <w:spacing w:line="360" w:lineRule="auto"/>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项目编号：_______________     </w:t>
      </w:r>
      <w:r>
        <w:rPr>
          <w:rFonts w:hint="eastAsia" w:ascii="宋体" w:hAnsi="宋体"/>
          <w:color w:val="000000"/>
          <w:sz w:val="24"/>
          <w:highlight w:val="none"/>
        </w:rPr>
      </w:r>
      <w:r/>
    </w:p>
    <w:p>
      <w:pPr>
        <w:pStyle w:val="835"/>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常州市新北区魏村街道区域停车整治工程</w:t>
      </w:r>
      <w:r>
        <w:rPr>
          <w:rFonts w:hint="eastAsia" w:ascii="宋体" w:hAnsi="宋体" w:eastAsia="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35"/>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rPr>
                <w:rFonts w:ascii="宋体" w:hAnsi="宋体"/>
                <w:b/>
                <w:color w:val="000000"/>
                <w:sz w:val="24"/>
                <w:highlight w:val="none"/>
              </w:rPr>
            </w:r>
            <w:r/>
          </w:p>
          <w:p>
            <w:pPr>
              <w:pStyle w:val="83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35"/>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响应文件内容</w:t>
            </w:r>
            <w:r>
              <w:rPr>
                <w:rFonts w:ascii="宋体" w:hAnsi="宋体"/>
                <w:color w:val="000000"/>
                <w:sz w:val="24"/>
                <w:highlight w:val="none"/>
              </w:rPr>
            </w:r>
            <w:r/>
          </w:p>
        </w:tc>
        <w:tc>
          <w:tcPr>
            <w:tcW w:w="245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p>
            <w:pPr>
              <w:pStyle w:val="835"/>
              <w:jc w:val="center"/>
              <w:rPr>
                <w:rFonts w:ascii="宋体" w:hAnsi="宋体"/>
                <w:color w:val="000000"/>
                <w:sz w:val="24"/>
                <w:highlight w:val="none"/>
              </w:rPr>
            </w:pPr>
            <w:r>
              <w:rPr>
                <w:rFonts w:ascii="宋体" w:hAnsi="宋体"/>
                <w:color w:val="000000"/>
                <w:sz w:val="24"/>
                <w:highlight w:val="none"/>
              </w:rPr>
              <w:t xml:space="preserve">（据实填写）</w:t>
            </w:r>
            <w:r>
              <w:rPr>
                <w:rFonts w:ascii="宋体" w:hAnsi="宋体"/>
                <w:color w:val="000000"/>
                <w:sz w:val="24"/>
                <w:highlight w:val="none"/>
              </w:rPr>
            </w:r>
            <w:r/>
          </w:p>
        </w:tc>
        <w:tc>
          <w:tcPr>
            <w:tcW w:w="78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35"/>
              <w:jc w:val="center"/>
              <w:rPr>
                <w:rFonts w:ascii="宋体" w:hAnsi="宋体"/>
                <w:color w:val="000000"/>
                <w:sz w:val="24"/>
                <w:highlight w:val="none"/>
              </w:rPr>
            </w:pPr>
            <w:r>
              <w:rPr>
                <w:rFonts w:ascii="宋体" w:hAnsi="宋体"/>
                <w:color w:val="000000"/>
                <w:sz w:val="24"/>
                <w:highlight w:val="none"/>
              </w:rPr>
            </w:r>
            <w:r/>
          </w:p>
        </w:tc>
      </w:tr>
    </w:tbl>
    <w:p>
      <w:pPr>
        <w:pStyle w:val="8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3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8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对合同条款中的所有要求，除本表所列明的所有偏离外，均视作供应商已对之理解和响应。</w:t>
      </w:r>
      <w:r>
        <w:rPr>
          <w:rFonts w:ascii="宋体" w:hAnsi="宋体"/>
          <w:color w:val="000000"/>
          <w:sz w:val="24"/>
          <w:highlight w:val="none"/>
        </w:rPr>
      </w:r>
      <w:r/>
    </w:p>
    <w:p>
      <w:pPr>
        <w:pStyle w:val="8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“偏离情况”列应据实填写“正偏离”或“负偏离”。</w:t>
      </w:r>
      <w:r>
        <w:rPr>
          <w:rFonts w:ascii="宋体" w:hAnsi="宋体"/>
          <w:color w:val="000000"/>
          <w:sz w:val="24"/>
          <w:highlight w:val="none"/>
        </w:rPr>
      </w:r>
      <w:r/>
    </w:p>
    <w:p>
      <w:pPr>
        <w:pStyle w:val="83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3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35"/>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11</w:t>
      </w:r>
      <w:r>
        <w:rPr>
          <w:rFonts w:ascii="宋体" w:hAnsi="宋体"/>
          <w:color w:val="000000"/>
          <w:sz w:val="24"/>
          <w:szCs w:val="20"/>
          <w:highlight w:val="none"/>
        </w:rPr>
        <w:t xml:space="preserve">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54"/>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835"/>
        <w:jc w:val="center"/>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35"/>
        <w:jc w:val="left"/>
        <w:spacing w:line="360" w:lineRule="auto"/>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项目编号：_____________________     </w:t>
      </w:r>
      <w:r>
        <w:rPr>
          <w:rFonts w:hint="eastAsia" w:ascii="宋体" w:hAnsi="宋体"/>
          <w:color w:val="000000"/>
          <w:sz w:val="24"/>
          <w:highlight w:val="none"/>
        </w:rPr>
      </w:r>
      <w:r/>
    </w:p>
    <w:p>
      <w:pPr>
        <w:pStyle w:val="835"/>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常州市新北区魏村街道区域停车整治工程</w:t>
      </w:r>
      <w:r>
        <w:rPr>
          <w:rFonts w:hint="eastAsia" w:ascii="宋体" w:hAnsi="宋体" w:eastAsia="宋体"/>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35"/>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技术要求</w:t>
            </w:r>
            <w:r>
              <w:rPr>
                <w:rFonts w:hint="eastAsia"/>
                <w:b/>
                <w:color w:val="000000"/>
                <w:sz w:val="24"/>
                <w:highlight w:val="none"/>
                <w:lang w:val="en-US" w:eastAsia="zh-CN"/>
              </w:rPr>
              <w:t xml:space="preserve">等</w:t>
            </w:r>
            <w:r>
              <w:rPr>
                <w:rFonts w:hint="eastAsia"/>
                <w:b/>
                <w:color w:val="000000"/>
                <w:sz w:val="24"/>
                <w:highlight w:val="none"/>
              </w:rPr>
              <w:t xml:space="preserve">条款的偏离情况（请进行勾选）：</w:t>
            </w:r>
            <w:r>
              <w:rPr>
                <w:b/>
                <w:color w:val="000000"/>
                <w:sz w:val="24"/>
                <w:highlight w:val="none"/>
              </w:rPr>
            </w:r>
            <w:r/>
          </w:p>
          <w:p>
            <w:pPr>
              <w:pStyle w:val="835"/>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835"/>
              <w:jc w:val="both"/>
              <w:rPr>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sz w:val="24"/>
                <w:highlight w:val="none"/>
              </w:rPr>
            </w:r>
            <w:r/>
          </w:p>
        </w:tc>
      </w:tr>
      <w:tr>
        <w:trPr>
          <w:trHeight w:val="1053"/>
        </w:trPr>
        <w:tc>
          <w:tcPr>
            <w:tcW w:w="775" w:type="dxa"/>
            <w:vAlign w:val="center"/>
            <w:textDirection w:val="lrTb"/>
            <w:noWrap w:val="false"/>
          </w:tcPr>
          <w:p>
            <w:pPr>
              <w:pStyle w:val="835"/>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835"/>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835"/>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835"/>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835"/>
              <w:jc w:val="center"/>
              <w:rPr>
                <w:sz w:val="24"/>
                <w:highlight w:val="none"/>
              </w:rPr>
            </w:pPr>
            <w:r>
              <w:rPr>
                <w:sz w:val="24"/>
                <w:highlight w:val="none"/>
              </w:rPr>
              <w:t xml:space="preserve">偏离情况</w:t>
            </w:r>
            <w:r>
              <w:rPr>
                <w:sz w:val="24"/>
                <w:highlight w:val="none"/>
              </w:rPr>
            </w:r>
            <w:r/>
          </w:p>
          <w:p>
            <w:pPr>
              <w:pStyle w:val="835"/>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835"/>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835"/>
              <w:jc w:val="center"/>
              <w:rPr>
                <w:sz w:val="24"/>
                <w:highlight w:val="none"/>
              </w:rPr>
            </w:pPr>
            <w:r>
              <w:rPr>
                <w:sz w:val="24"/>
                <w:highlight w:val="none"/>
              </w:rPr>
            </w:r>
            <w:r/>
          </w:p>
        </w:tc>
        <w:tc>
          <w:tcPr>
            <w:tcW w:w="1482" w:type="dxa"/>
            <w:vAlign w:val="center"/>
            <w:textDirection w:val="lrTb"/>
            <w:noWrap w:val="false"/>
          </w:tcPr>
          <w:p>
            <w:pPr>
              <w:pStyle w:val="835"/>
              <w:jc w:val="center"/>
              <w:rPr>
                <w:sz w:val="24"/>
                <w:highlight w:val="none"/>
              </w:rPr>
            </w:pPr>
            <w:r>
              <w:rPr>
                <w:sz w:val="24"/>
                <w:highlight w:val="none"/>
              </w:rPr>
            </w:r>
            <w:r/>
          </w:p>
        </w:tc>
        <w:tc>
          <w:tcPr>
            <w:tcW w:w="2384" w:type="dxa"/>
            <w:vAlign w:val="center"/>
            <w:textDirection w:val="lrTb"/>
            <w:noWrap w:val="false"/>
          </w:tcPr>
          <w:p>
            <w:pPr>
              <w:pStyle w:val="835"/>
              <w:jc w:val="center"/>
              <w:rPr>
                <w:sz w:val="24"/>
                <w:highlight w:val="none"/>
              </w:rPr>
            </w:pPr>
            <w:r>
              <w:rPr>
                <w:sz w:val="24"/>
                <w:highlight w:val="none"/>
              </w:rPr>
            </w:r>
            <w:r/>
          </w:p>
        </w:tc>
        <w:tc>
          <w:tcPr>
            <w:tcW w:w="2126" w:type="dxa"/>
            <w:vAlign w:val="center"/>
            <w:textDirection w:val="lrTb"/>
            <w:noWrap w:val="false"/>
          </w:tcPr>
          <w:p>
            <w:pPr>
              <w:pStyle w:val="835"/>
              <w:jc w:val="center"/>
              <w:rPr>
                <w:sz w:val="24"/>
                <w:highlight w:val="none"/>
              </w:rPr>
            </w:pPr>
            <w:r>
              <w:rPr>
                <w:sz w:val="24"/>
                <w:highlight w:val="none"/>
              </w:rPr>
            </w:r>
            <w:r/>
          </w:p>
        </w:tc>
        <w:tc>
          <w:tcPr>
            <w:tcW w:w="1875" w:type="dxa"/>
            <w:vAlign w:val="center"/>
            <w:textDirection w:val="lrTb"/>
            <w:noWrap w:val="false"/>
          </w:tcPr>
          <w:p>
            <w:pPr>
              <w:pStyle w:val="835"/>
              <w:jc w:val="center"/>
              <w:rPr>
                <w:sz w:val="24"/>
                <w:highlight w:val="none"/>
              </w:rPr>
            </w:pPr>
            <w:r>
              <w:rPr>
                <w:sz w:val="24"/>
                <w:highlight w:val="none"/>
              </w:rPr>
            </w:r>
            <w:r/>
          </w:p>
        </w:tc>
        <w:tc>
          <w:tcPr>
            <w:tcW w:w="1009" w:type="dxa"/>
            <w:vAlign w:val="center"/>
            <w:textDirection w:val="lrTb"/>
            <w:noWrap w:val="false"/>
          </w:tcPr>
          <w:p>
            <w:pPr>
              <w:pStyle w:val="835"/>
              <w:jc w:val="center"/>
              <w:rPr>
                <w:sz w:val="24"/>
                <w:highlight w:val="none"/>
              </w:rPr>
            </w:pPr>
            <w:r>
              <w:rPr>
                <w:sz w:val="24"/>
                <w:highlight w:val="none"/>
              </w:rPr>
            </w:r>
            <w:r/>
          </w:p>
        </w:tc>
      </w:tr>
      <w:tr>
        <w:trPr>
          <w:trHeight w:val="930"/>
        </w:trPr>
        <w:tc>
          <w:tcPr>
            <w:tcW w:w="775" w:type="dxa"/>
            <w:vAlign w:val="center"/>
            <w:textDirection w:val="lrTb"/>
            <w:noWrap w:val="false"/>
          </w:tcPr>
          <w:p>
            <w:pPr>
              <w:pStyle w:val="835"/>
              <w:jc w:val="center"/>
              <w:rPr>
                <w:sz w:val="24"/>
                <w:highlight w:val="none"/>
              </w:rPr>
            </w:pPr>
            <w:r>
              <w:rPr>
                <w:sz w:val="24"/>
                <w:highlight w:val="none"/>
              </w:rPr>
            </w:r>
            <w:r/>
          </w:p>
        </w:tc>
        <w:tc>
          <w:tcPr>
            <w:tcW w:w="1482" w:type="dxa"/>
            <w:vAlign w:val="center"/>
            <w:textDirection w:val="lrTb"/>
            <w:noWrap w:val="false"/>
          </w:tcPr>
          <w:p>
            <w:pPr>
              <w:pStyle w:val="835"/>
              <w:jc w:val="center"/>
              <w:rPr>
                <w:sz w:val="24"/>
                <w:highlight w:val="none"/>
              </w:rPr>
            </w:pPr>
            <w:r>
              <w:rPr>
                <w:sz w:val="24"/>
                <w:highlight w:val="none"/>
              </w:rPr>
            </w:r>
            <w:r/>
          </w:p>
        </w:tc>
        <w:tc>
          <w:tcPr>
            <w:tcW w:w="2384" w:type="dxa"/>
            <w:vAlign w:val="center"/>
            <w:textDirection w:val="lrTb"/>
            <w:noWrap w:val="false"/>
          </w:tcPr>
          <w:p>
            <w:pPr>
              <w:pStyle w:val="835"/>
              <w:jc w:val="center"/>
              <w:rPr>
                <w:sz w:val="24"/>
                <w:highlight w:val="none"/>
              </w:rPr>
            </w:pPr>
            <w:r>
              <w:rPr>
                <w:sz w:val="24"/>
                <w:highlight w:val="none"/>
              </w:rPr>
            </w:r>
            <w:r/>
          </w:p>
        </w:tc>
        <w:tc>
          <w:tcPr>
            <w:tcW w:w="2126" w:type="dxa"/>
            <w:vAlign w:val="center"/>
            <w:textDirection w:val="lrTb"/>
            <w:noWrap w:val="false"/>
          </w:tcPr>
          <w:p>
            <w:pPr>
              <w:pStyle w:val="835"/>
              <w:jc w:val="center"/>
              <w:rPr>
                <w:sz w:val="24"/>
                <w:highlight w:val="none"/>
              </w:rPr>
            </w:pPr>
            <w:r>
              <w:rPr>
                <w:sz w:val="24"/>
                <w:highlight w:val="none"/>
              </w:rPr>
            </w:r>
            <w:r/>
          </w:p>
        </w:tc>
        <w:tc>
          <w:tcPr>
            <w:tcW w:w="1875" w:type="dxa"/>
            <w:vAlign w:val="center"/>
            <w:textDirection w:val="lrTb"/>
            <w:noWrap w:val="false"/>
          </w:tcPr>
          <w:p>
            <w:pPr>
              <w:pStyle w:val="835"/>
              <w:jc w:val="center"/>
              <w:rPr>
                <w:sz w:val="24"/>
                <w:highlight w:val="none"/>
              </w:rPr>
            </w:pPr>
            <w:r>
              <w:rPr>
                <w:sz w:val="24"/>
                <w:highlight w:val="none"/>
              </w:rPr>
            </w:r>
            <w:r/>
          </w:p>
        </w:tc>
        <w:tc>
          <w:tcPr>
            <w:tcW w:w="1009" w:type="dxa"/>
            <w:vAlign w:val="center"/>
            <w:textDirection w:val="lrTb"/>
            <w:noWrap w:val="false"/>
          </w:tcPr>
          <w:p>
            <w:pPr>
              <w:pStyle w:val="835"/>
              <w:jc w:val="center"/>
              <w:rPr>
                <w:sz w:val="24"/>
                <w:highlight w:val="none"/>
              </w:rPr>
            </w:pPr>
            <w:r>
              <w:rPr>
                <w:sz w:val="24"/>
                <w:highlight w:val="none"/>
              </w:rPr>
            </w:r>
            <w:r/>
          </w:p>
        </w:tc>
      </w:tr>
      <w:tr>
        <w:trPr>
          <w:trHeight w:val="930"/>
        </w:trPr>
        <w:tc>
          <w:tcPr>
            <w:tcW w:w="775" w:type="dxa"/>
            <w:vAlign w:val="center"/>
            <w:textDirection w:val="lrTb"/>
            <w:noWrap w:val="false"/>
          </w:tcPr>
          <w:p>
            <w:pPr>
              <w:pStyle w:val="835"/>
              <w:jc w:val="center"/>
              <w:rPr>
                <w:sz w:val="24"/>
                <w:highlight w:val="none"/>
              </w:rPr>
            </w:pPr>
            <w:r>
              <w:rPr>
                <w:sz w:val="24"/>
                <w:highlight w:val="none"/>
              </w:rPr>
            </w:r>
            <w:r/>
          </w:p>
        </w:tc>
        <w:tc>
          <w:tcPr>
            <w:tcW w:w="1482" w:type="dxa"/>
            <w:vAlign w:val="center"/>
            <w:textDirection w:val="lrTb"/>
            <w:noWrap w:val="false"/>
          </w:tcPr>
          <w:p>
            <w:pPr>
              <w:pStyle w:val="835"/>
              <w:jc w:val="center"/>
              <w:rPr>
                <w:sz w:val="24"/>
                <w:highlight w:val="none"/>
              </w:rPr>
            </w:pPr>
            <w:r>
              <w:rPr>
                <w:sz w:val="24"/>
                <w:highlight w:val="none"/>
              </w:rPr>
            </w:r>
            <w:r/>
          </w:p>
        </w:tc>
        <w:tc>
          <w:tcPr>
            <w:tcW w:w="2384" w:type="dxa"/>
            <w:vAlign w:val="center"/>
            <w:textDirection w:val="lrTb"/>
            <w:noWrap w:val="false"/>
          </w:tcPr>
          <w:p>
            <w:pPr>
              <w:pStyle w:val="835"/>
              <w:jc w:val="center"/>
              <w:rPr>
                <w:sz w:val="24"/>
                <w:highlight w:val="none"/>
              </w:rPr>
            </w:pPr>
            <w:r>
              <w:rPr>
                <w:sz w:val="24"/>
                <w:highlight w:val="none"/>
              </w:rPr>
            </w:r>
            <w:r/>
          </w:p>
        </w:tc>
        <w:tc>
          <w:tcPr>
            <w:tcW w:w="2126" w:type="dxa"/>
            <w:vAlign w:val="center"/>
            <w:textDirection w:val="lrTb"/>
            <w:noWrap w:val="false"/>
          </w:tcPr>
          <w:p>
            <w:pPr>
              <w:pStyle w:val="835"/>
              <w:jc w:val="center"/>
              <w:rPr>
                <w:sz w:val="24"/>
                <w:highlight w:val="none"/>
              </w:rPr>
            </w:pPr>
            <w:r>
              <w:rPr>
                <w:sz w:val="24"/>
                <w:highlight w:val="none"/>
              </w:rPr>
            </w:r>
            <w:r/>
          </w:p>
        </w:tc>
        <w:tc>
          <w:tcPr>
            <w:tcW w:w="1875" w:type="dxa"/>
            <w:vAlign w:val="center"/>
            <w:textDirection w:val="lrTb"/>
            <w:noWrap w:val="false"/>
          </w:tcPr>
          <w:p>
            <w:pPr>
              <w:pStyle w:val="835"/>
              <w:jc w:val="center"/>
              <w:rPr>
                <w:sz w:val="24"/>
                <w:highlight w:val="none"/>
              </w:rPr>
            </w:pPr>
            <w:r>
              <w:rPr>
                <w:sz w:val="24"/>
                <w:highlight w:val="none"/>
              </w:rPr>
            </w:r>
            <w:r/>
          </w:p>
        </w:tc>
        <w:tc>
          <w:tcPr>
            <w:tcW w:w="1009" w:type="dxa"/>
            <w:vAlign w:val="center"/>
            <w:textDirection w:val="lrTb"/>
            <w:noWrap w:val="false"/>
          </w:tcPr>
          <w:p>
            <w:pPr>
              <w:pStyle w:val="835"/>
              <w:jc w:val="center"/>
              <w:rPr>
                <w:sz w:val="24"/>
                <w:highlight w:val="none"/>
              </w:rPr>
            </w:pPr>
            <w:r>
              <w:rPr>
                <w:sz w:val="24"/>
                <w:highlight w:val="none"/>
              </w:rPr>
            </w:r>
            <w:r/>
          </w:p>
        </w:tc>
      </w:tr>
      <w:tr>
        <w:trPr>
          <w:trHeight w:val="930"/>
        </w:trPr>
        <w:tc>
          <w:tcPr>
            <w:tcW w:w="775" w:type="dxa"/>
            <w:vAlign w:val="center"/>
            <w:textDirection w:val="lrTb"/>
            <w:noWrap w:val="false"/>
          </w:tcPr>
          <w:p>
            <w:pPr>
              <w:pStyle w:val="835"/>
              <w:jc w:val="center"/>
              <w:rPr>
                <w:sz w:val="24"/>
                <w:highlight w:val="none"/>
              </w:rPr>
            </w:pPr>
            <w:r>
              <w:rPr>
                <w:sz w:val="24"/>
                <w:highlight w:val="none"/>
              </w:rPr>
            </w:r>
            <w:r/>
          </w:p>
        </w:tc>
        <w:tc>
          <w:tcPr>
            <w:tcW w:w="1482" w:type="dxa"/>
            <w:vAlign w:val="center"/>
            <w:textDirection w:val="lrTb"/>
            <w:noWrap w:val="false"/>
          </w:tcPr>
          <w:p>
            <w:pPr>
              <w:pStyle w:val="835"/>
              <w:jc w:val="center"/>
              <w:rPr>
                <w:sz w:val="24"/>
                <w:highlight w:val="none"/>
              </w:rPr>
            </w:pPr>
            <w:r>
              <w:rPr>
                <w:sz w:val="24"/>
                <w:highlight w:val="none"/>
              </w:rPr>
            </w:r>
            <w:r/>
          </w:p>
        </w:tc>
        <w:tc>
          <w:tcPr>
            <w:tcW w:w="2384" w:type="dxa"/>
            <w:vAlign w:val="center"/>
            <w:textDirection w:val="lrTb"/>
            <w:noWrap w:val="false"/>
          </w:tcPr>
          <w:p>
            <w:pPr>
              <w:pStyle w:val="835"/>
              <w:jc w:val="center"/>
              <w:rPr>
                <w:sz w:val="24"/>
                <w:highlight w:val="none"/>
              </w:rPr>
            </w:pPr>
            <w:r>
              <w:rPr>
                <w:sz w:val="24"/>
                <w:highlight w:val="none"/>
              </w:rPr>
            </w:r>
            <w:r/>
          </w:p>
        </w:tc>
        <w:tc>
          <w:tcPr>
            <w:tcW w:w="2126" w:type="dxa"/>
            <w:vAlign w:val="center"/>
            <w:textDirection w:val="lrTb"/>
            <w:noWrap w:val="false"/>
          </w:tcPr>
          <w:p>
            <w:pPr>
              <w:pStyle w:val="835"/>
              <w:jc w:val="center"/>
              <w:rPr>
                <w:sz w:val="24"/>
                <w:highlight w:val="none"/>
              </w:rPr>
            </w:pPr>
            <w:r>
              <w:rPr>
                <w:sz w:val="24"/>
                <w:highlight w:val="none"/>
              </w:rPr>
            </w:r>
            <w:r/>
          </w:p>
        </w:tc>
        <w:tc>
          <w:tcPr>
            <w:tcW w:w="1875" w:type="dxa"/>
            <w:vAlign w:val="center"/>
            <w:textDirection w:val="lrTb"/>
            <w:noWrap w:val="false"/>
          </w:tcPr>
          <w:p>
            <w:pPr>
              <w:pStyle w:val="835"/>
              <w:jc w:val="center"/>
              <w:rPr>
                <w:sz w:val="24"/>
                <w:highlight w:val="none"/>
              </w:rPr>
            </w:pPr>
            <w:r>
              <w:rPr>
                <w:sz w:val="24"/>
                <w:highlight w:val="none"/>
              </w:rPr>
            </w:r>
            <w:r/>
          </w:p>
        </w:tc>
        <w:tc>
          <w:tcPr>
            <w:tcW w:w="1009" w:type="dxa"/>
            <w:vAlign w:val="center"/>
            <w:textDirection w:val="lrTb"/>
            <w:noWrap w:val="false"/>
          </w:tcPr>
          <w:p>
            <w:pPr>
              <w:pStyle w:val="835"/>
              <w:jc w:val="center"/>
              <w:rPr>
                <w:sz w:val="24"/>
                <w:highlight w:val="none"/>
              </w:rPr>
            </w:pPr>
            <w:r>
              <w:rPr>
                <w:sz w:val="24"/>
                <w:highlight w:val="none"/>
              </w:rPr>
            </w:r>
            <w:r/>
          </w:p>
        </w:tc>
      </w:tr>
      <w:tr>
        <w:trPr>
          <w:trHeight w:val="930"/>
        </w:trPr>
        <w:tc>
          <w:tcPr>
            <w:tcW w:w="775" w:type="dxa"/>
            <w:vAlign w:val="center"/>
            <w:textDirection w:val="lrTb"/>
            <w:noWrap w:val="false"/>
          </w:tcPr>
          <w:p>
            <w:pPr>
              <w:pStyle w:val="835"/>
              <w:jc w:val="center"/>
              <w:rPr>
                <w:sz w:val="24"/>
                <w:highlight w:val="none"/>
              </w:rPr>
            </w:pPr>
            <w:r>
              <w:rPr>
                <w:sz w:val="24"/>
                <w:highlight w:val="none"/>
              </w:rPr>
            </w:r>
            <w:r/>
          </w:p>
        </w:tc>
        <w:tc>
          <w:tcPr>
            <w:tcW w:w="1482" w:type="dxa"/>
            <w:vAlign w:val="center"/>
            <w:textDirection w:val="lrTb"/>
            <w:noWrap w:val="false"/>
          </w:tcPr>
          <w:p>
            <w:pPr>
              <w:pStyle w:val="835"/>
              <w:jc w:val="center"/>
              <w:rPr>
                <w:sz w:val="24"/>
                <w:highlight w:val="none"/>
              </w:rPr>
            </w:pPr>
            <w:r>
              <w:rPr>
                <w:sz w:val="24"/>
                <w:highlight w:val="none"/>
              </w:rPr>
            </w:r>
            <w:r/>
          </w:p>
        </w:tc>
        <w:tc>
          <w:tcPr>
            <w:tcW w:w="2384" w:type="dxa"/>
            <w:vAlign w:val="center"/>
            <w:textDirection w:val="lrTb"/>
            <w:noWrap w:val="false"/>
          </w:tcPr>
          <w:p>
            <w:pPr>
              <w:pStyle w:val="835"/>
              <w:jc w:val="center"/>
              <w:rPr>
                <w:sz w:val="24"/>
                <w:highlight w:val="none"/>
              </w:rPr>
            </w:pPr>
            <w:r>
              <w:rPr>
                <w:sz w:val="24"/>
                <w:highlight w:val="none"/>
              </w:rPr>
            </w:r>
            <w:r/>
          </w:p>
        </w:tc>
        <w:tc>
          <w:tcPr>
            <w:tcW w:w="2126" w:type="dxa"/>
            <w:vAlign w:val="center"/>
            <w:textDirection w:val="lrTb"/>
            <w:noWrap w:val="false"/>
          </w:tcPr>
          <w:p>
            <w:pPr>
              <w:pStyle w:val="835"/>
              <w:jc w:val="center"/>
              <w:rPr>
                <w:sz w:val="24"/>
                <w:highlight w:val="none"/>
              </w:rPr>
            </w:pPr>
            <w:r>
              <w:rPr>
                <w:sz w:val="24"/>
                <w:highlight w:val="none"/>
              </w:rPr>
            </w:r>
            <w:r/>
          </w:p>
        </w:tc>
        <w:tc>
          <w:tcPr>
            <w:tcW w:w="1875" w:type="dxa"/>
            <w:vAlign w:val="center"/>
            <w:textDirection w:val="lrTb"/>
            <w:noWrap w:val="false"/>
          </w:tcPr>
          <w:p>
            <w:pPr>
              <w:pStyle w:val="835"/>
              <w:jc w:val="center"/>
              <w:rPr>
                <w:sz w:val="24"/>
                <w:highlight w:val="none"/>
              </w:rPr>
            </w:pPr>
            <w:r>
              <w:rPr>
                <w:sz w:val="24"/>
                <w:highlight w:val="none"/>
              </w:rPr>
            </w:r>
            <w:r/>
          </w:p>
        </w:tc>
        <w:tc>
          <w:tcPr>
            <w:tcW w:w="1009" w:type="dxa"/>
            <w:vAlign w:val="center"/>
            <w:textDirection w:val="lrTb"/>
            <w:noWrap w:val="false"/>
          </w:tcPr>
          <w:p>
            <w:pPr>
              <w:pStyle w:val="835"/>
              <w:jc w:val="center"/>
              <w:rPr>
                <w:sz w:val="24"/>
                <w:highlight w:val="none"/>
              </w:rPr>
            </w:pPr>
            <w:r>
              <w:rPr>
                <w:sz w:val="24"/>
                <w:highlight w:val="none"/>
              </w:rPr>
            </w:r>
            <w:r/>
          </w:p>
        </w:tc>
      </w:tr>
    </w:tbl>
    <w:p>
      <w:pPr>
        <w:pStyle w:val="83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3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3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3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35"/>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8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3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35"/>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2</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1）总体概述</w:t>
      </w:r>
      <w:r>
        <w:rPr>
          <w:rFonts w:hint="eastAsia"/>
          <w:color w:val="000000"/>
          <w:sz w:val="24"/>
          <w:szCs w:val="20"/>
          <w:highlight w:val="none"/>
          <w:lang w:val="en-US" w:eastAsia="zh-CN"/>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2）施工进度计划和各阶段进度的保证措施</w:t>
      </w:r>
      <w:r>
        <w:rPr>
          <w:rFonts w:hint="eastAsia"/>
          <w:color w:val="000000"/>
          <w:sz w:val="24"/>
          <w:szCs w:val="20"/>
          <w:highlight w:val="none"/>
          <w:lang w:val="en-US" w:eastAsia="zh-CN"/>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3）施工质量保证措施</w:t>
      </w:r>
      <w:r>
        <w:rPr>
          <w:rFonts w:hint="eastAsia"/>
          <w:color w:val="000000"/>
          <w:sz w:val="24"/>
          <w:szCs w:val="20"/>
          <w:highlight w:val="none"/>
          <w:lang w:val="en-US" w:eastAsia="zh-CN"/>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4）安全施工及文明环保措施</w:t>
      </w:r>
      <w:r>
        <w:rPr>
          <w:rFonts w:hint="eastAsia"/>
          <w:color w:val="000000"/>
          <w:sz w:val="24"/>
          <w:szCs w:val="20"/>
          <w:highlight w:val="none"/>
          <w:lang w:val="en-US" w:eastAsia="zh-CN"/>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5）劳动力、机械设备和材料投入计划</w:t>
      </w:r>
      <w:r>
        <w:rPr>
          <w:rFonts w:hint="eastAsia"/>
          <w:color w:val="000000"/>
          <w:sz w:val="24"/>
          <w:szCs w:val="20"/>
          <w:highlight w:val="none"/>
          <w:lang w:val="en-US" w:eastAsia="zh-CN"/>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6）关键施工技术、工艺及工程项目实施的重点、难点和解决方案</w:t>
      </w:r>
      <w:r>
        <w:rPr>
          <w:rFonts w:hint="eastAsia"/>
          <w:color w:val="000000"/>
          <w:sz w:val="24"/>
          <w:szCs w:val="20"/>
          <w:highlight w:val="none"/>
          <w:lang w:val="en-US" w:eastAsia="zh-CN"/>
        </w:rPr>
      </w:r>
      <w:r/>
    </w:p>
    <w:p>
      <w:pPr>
        <w:pStyle w:val="835"/>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7）应急预案</w:t>
      </w:r>
      <w:r>
        <w:rPr>
          <w:rFonts w:hint="eastAsia"/>
          <w:color w:val="000000"/>
          <w:sz w:val="24"/>
          <w:szCs w:val="20"/>
          <w:highlight w:val="none"/>
          <w:lang w:val="en-US" w:eastAsia="zh-CN"/>
        </w:rPr>
      </w:r>
      <w:r/>
    </w:p>
    <w:p>
      <w:pPr>
        <w:pStyle w:val="835"/>
        <w:ind w:firstLine="480"/>
        <w:spacing w:line="560" w:lineRule="exact"/>
        <w:rPr>
          <w:rFonts w:ascii="宋体" w:hAnsi="宋体"/>
          <w:color w:val="000000"/>
          <w:sz w:val="24"/>
          <w:szCs w:val="20"/>
          <w:highlight w:val="none"/>
        </w:rPr>
      </w:pPr>
      <w:r>
        <w:rPr>
          <w:rFonts w:hint="eastAsia"/>
          <w:color w:val="000000"/>
          <w:sz w:val="24"/>
          <w:szCs w:val="20"/>
          <w:highlight w:val="none"/>
          <w:lang w:val="en-US" w:eastAsia="zh-CN"/>
        </w:rPr>
        <w:t xml:space="preserve">8）其他</w:t>
      </w:r>
      <w:r>
        <w:rPr>
          <w:rFonts w:ascii="宋体" w:hAnsi="宋体"/>
          <w:color w:val="000000"/>
          <w:sz w:val="24"/>
          <w:szCs w:val="20"/>
          <w:highlight w:val="none"/>
        </w:rPr>
      </w:r>
      <w:r/>
    </w:p>
    <w:p>
      <w:pPr>
        <w:pStyle w:val="835"/>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8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3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35"/>
        <w:spacing w:line="360" w:lineRule="auto"/>
        <w:rPr>
          <w:rFonts w:ascii="宋体" w:hAnsi="宋体"/>
          <w:color w:val="000000"/>
          <w:sz w:val="22"/>
          <w:highlight w:val="none"/>
        </w:rPr>
      </w:pPr>
      <w:r>
        <w:rPr>
          <w:rFonts w:ascii="宋体" w:hAnsi="宋体"/>
          <w:color w:val="000000"/>
          <w:sz w:val="22"/>
          <w:highlight w:val="none"/>
        </w:rPr>
      </w:r>
      <w:r/>
    </w:p>
    <w:p>
      <w:pPr>
        <w:pStyle w:val="83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3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35"/>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835"/>
        <w:spacing w:line="360" w:lineRule="auto"/>
        <w:rPr>
          <w:rFonts w:ascii="宋体" w:hAnsi="宋体"/>
          <w:color w:val="000000"/>
          <w:sz w:val="24"/>
          <w:highlight w:val="none"/>
        </w:rPr>
      </w:pPr>
      <w:r>
        <w:rPr>
          <w:rFonts w:ascii="宋体" w:hAnsi="宋体"/>
          <w:color w:val="000000"/>
          <w:sz w:val="24"/>
          <w:highlight w:val="none"/>
        </w:rPr>
      </w:r>
      <w:r/>
    </w:p>
    <w:p>
      <w:pPr>
        <w:pStyle w:val="8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35"/>
        <w:rPr>
          <w:rFonts w:ascii="宋体" w:hAnsi="宋体"/>
          <w:color w:val="000000"/>
          <w:sz w:val="24"/>
          <w:szCs w:val="20"/>
          <w:highlight w:val="none"/>
        </w:rPr>
      </w:pPr>
      <w:r>
        <w:rPr>
          <w:rFonts w:ascii="宋体" w:hAnsi="宋体"/>
          <w:color w:val="000000"/>
          <w:sz w:val="22"/>
          <w:highlight w:val="none"/>
        </w:rPr>
        <w:br w:type="page" w:clear="all"/>
      </w:r>
      <w:bookmarkStart w:id="755" w:name="_Toc288738839"/>
      <w:r/>
      <w:bookmarkStart w:id="756" w:name="_Toc288738397"/>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4</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835"/>
        <w:rPr>
          <w:rFonts w:ascii="宋体" w:hAnsi="宋体"/>
          <w:color w:val="000000"/>
          <w:sz w:val="24"/>
          <w:szCs w:val="20"/>
          <w:highlight w:val="none"/>
        </w:rPr>
      </w:pPr>
      <w:r>
        <w:rPr>
          <w:rFonts w:ascii="宋体" w:hAnsi="宋体"/>
          <w:color w:val="000000"/>
          <w:sz w:val="24"/>
          <w:szCs w:val="20"/>
          <w:highlight w:val="none"/>
        </w:rPr>
      </w:r>
      <w:r/>
    </w:p>
    <w:p>
      <w:pPr>
        <w:pStyle w:val="83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55"/>
      <w:r/>
      <w:bookmarkEnd w:id="756"/>
      <w:r>
        <w:rPr>
          <w:rFonts w:ascii="宋体" w:hAnsi="宋体"/>
          <w:b/>
          <w:color w:val="000000"/>
          <w:sz w:val="32"/>
          <w:szCs w:val="32"/>
          <w:highlight w:val="none"/>
        </w:rPr>
      </w:r>
      <w:r/>
    </w:p>
    <w:p>
      <w:pPr>
        <w:pStyle w:val="83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3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35"/>
        <w:spacing w:line="360" w:lineRule="auto"/>
        <w:rPr>
          <w:rFonts w:ascii="宋体" w:hAnsi="宋体" w:cs="宋体"/>
          <w:color w:val="000000"/>
          <w:sz w:val="24"/>
          <w:highlight w:val="none"/>
        </w:rPr>
      </w:pPr>
      <w:r>
        <w:rPr>
          <w:rFonts w:ascii="宋体" w:hAnsi="宋体" w:cs="宋体"/>
          <w:color w:val="000000"/>
          <w:sz w:val="24"/>
          <w:highlight w:val="none"/>
        </w:rPr>
      </w:r>
      <w:r/>
    </w:p>
    <w:p>
      <w:pPr>
        <w:pStyle w:val="8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35"/>
        <w:spacing w:line="360" w:lineRule="auto"/>
        <w:rPr>
          <w:rFonts w:ascii="宋体" w:hAnsi="宋体"/>
          <w:color w:val="000000"/>
          <w:sz w:val="24"/>
          <w:highlight w:val="none"/>
        </w:rPr>
        <w:outlineLvl w:val="2"/>
      </w:pPr>
      <w:r>
        <w:rPr>
          <w:rFonts w:hint="eastAsia" w:ascii="宋体" w:hAnsi="宋体"/>
          <w:color w:val="000000"/>
          <w:sz w:val="24"/>
          <w:szCs w:val="20"/>
          <w:highlight w:val="none"/>
          <w:lang w:val="en-US" w:eastAsia="zh-CN"/>
        </w:rPr>
        <w:br w:type="page" w:clear="all"/>
      </w:r>
      <w:r>
        <w:rPr>
          <w:rFonts w:hint="eastAsia" w:ascii="宋体" w:hAnsi="宋体"/>
          <w:color w:val="000000"/>
          <w:sz w:val="24"/>
          <w:szCs w:val="20"/>
          <w:highlight w:val="none"/>
          <w:lang w:val="en-US" w:eastAsia="zh-CN"/>
        </w:rPr>
        <w:t xml:space="preserve">15</w:t>
      </w:r>
      <w:r>
        <w:rPr>
          <w:rFonts w:ascii="宋体" w:hAnsi="宋体"/>
          <w:color w:val="000000"/>
          <w:sz w:val="24"/>
          <w:szCs w:val="20"/>
          <w:highlight w:val="none"/>
        </w:rPr>
        <w:t xml:space="preserve">  磋商文件要求提供或供应商认为应附的其他材料</w:t>
      </w:r>
      <w:r>
        <w:rPr>
          <w:rFonts w:ascii="宋体" w:hAnsi="宋体"/>
          <w:color w:val="000000"/>
          <w:sz w:val="24"/>
          <w:highlight w:val="none"/>
        </w:rPr>
      </w:r>
      <w:r/>
    </w:p>
    <w:p>
      <w:pPr>
        <w:pStyle w:val="835"/>
        <w:rPr>
          <w:rFonts w:hint="eastAsia" w:ascii="宋体" w:hAnsi="宋体"/>
          <w:color w:val="000000"/>
          <w:sz w:val="24"/>
          <w:highlight w:val="none"/>
        </w:rPr>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5</w:t>
      </w:r>
      <w:r>
        <w:rPr>
          <w:rFonts w:hint="eastAsia" w:ascii="宋体" w:hAnsi="宋体"/>
          <w:color w:val="000000"/>
          <w:sz w:val="24"/>
          <w:szCs w:val="20"/>
          <w:highlight w:val="none"/>
        </w:rPr>
        <w:t xml:space="preserve">.1法人或者其他组织的营业执照等证明文件（复印件加盖公章；供应商是自然人的，提供自然人身</w:t>
      </w:r>
      <w:r>
        <w:rPr>
          <w:rFonts w:hint="eastAsia" w:ascii="宋体" w:hAnsi="宋体"/>
          <w:color w:val="000000"/>
          <w:sz w:val="24"/>
          <w:highlight w:val="none"/>
        </w:rPr>
        <w:t xml:space="preserve">份证明复印件加盖公章）</w:t>
      </w:r>
      <w:r>
        <w:rPr>
          <w:rFonts w:hint="eastAsia" w:ascii="宋体" w:hAnsi="宋体"/>
          <w:color w:val="000000"/>
          <w:sz w:val="24"/>
          <w:highlight w:val="none"/>
        </w:rPr>
      </w:r>
      <w:r/>
    </w:p>
    <w:p>
      <w:pPr>
        <w:pStyle w:val="835"/>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.2</w:t>
      </w:r>
      <w:r>
        <w:rPr>
          <w:rFonts w:ascii="宋体" w:hAnsi="宋体"/>
          <w:color w:val="000000"/>
          <w:sz w:val="24"/>
          <w:szCs w:val="20"/>
          <w:highlight w:val="none"/>
        </w:rPr>
        <w:t xml:space="preserve">其他材料</w:t>
      </w:r>
      <w:r>
        <w:rPr>
          <w:rFonts w:ascii="宋体" w:hAnsi="宋体"/>
          <w:color w:val="000000"/>
          <w:sz w:val="24"/>
          <w:highlight w:val="none"/>
        </w:rPr>
      </w:r>
      <w:r/>
    </w:p>
    <w:p>
      <w:pPr>
        <w:pStyle w:val="835"/>
        <w:rPr>
          <w:rFonts w:ascii="宋体" w:hAnsi="宋体"/>
          <w:color w:val="000000"/>
          <w:sz w:val="24"/>
          <w:highlight w:val="none"/>
          <w:lang w:val="zh-CN"/>
        </w:rPr>
      </w:pPr>
      <w:r>
        <w:rPr>
          <w:rFonts w:ascii="宋体" w:hAnsi="宋体"/>
          <w:color w:val="000000"/>
          <w:sz w:val="24"/>
          <w:szCs w:val="20"/>
          <w:highlight w:val="none"/>
        </w:rPr>
        <w:t xml:space="preserve"> </w:t>
      </w:r>
      <w:r>
        <w:rPr>
          <w:rFonts w:ascii="宋体" w:hAnsi="宋体"/>
          <w:color w:val="000000"/>
          <w:sz w:val="24"/>
          <w:highlight w:val="none"/>
          <w:lang w:val="zh-CN"/>
        </w:rPr>
      </w:r>
      <w:r/>
    </w:p>
    <w:sectPr>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Symbol">
    <w:panose1 w:val="020B0502040204020203"/>
  </w:font>
  <w:font w:name="Wingdings 2">
    <w:panose1 w:val="05020102010507070707"/>
  </w:font>
  <w:font w:name="仿宋">
    <w:panose1 w:val="02010609060101010101"/>
  </w:font>
  <w:font w:name="CESI黑体-GB2312">
    <w:panose1 w:val="020B0503020202020204"/>
  </w:font>
  <w:font w:name="隶书">
    <w:panose1 w:val="02010509060101010101"/>
  </w:font>
  <w:font w:name="Wingdings">
    <w:panose1 w:val="05000000000000000000"/>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w:t>
    </w:r>
    <w:r>
      <w:fldChar w:fldCharType="end"/>
    </w:r>
    <w:r/>
  </w:p>
  <w:p>
    <w:pPr>
      <w:pStyle w:val="88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11"/>
      </w:rPr>
      <w:framePr w:wrap="around" w:vAnchor="text" w:hAnchor="margin" w:xAlign="center" w:y="1"/>
    </w:pPr>
    <w:r>
      <w:fldChar w:fldCharType="begin"/>
    </w:r>
    <w:r>
      <w:rPr>
        <w:rStyle w:val="911"/>
      </w:rPr>
      <w:instrText xml:space="preserve">PAGE  </w:instrText>
    </w:r>
    <w:r>
      <w:fldChar w:fldCharType="end"/>
    </w:r>
    <w:r>
      <w:rPr>
        <w:rStyle w:val="911"/>
      </w:rPr>
    </w:r>
    <w:r/>
  </w:p>
  <w:p>
    <w:pPr>
      <w:pStyle w:val="8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33</w:t>
    </w:r>
    <w:r>
      <w:fldChar w:fldCharType="end"/>
    </w:r>
    <w:r/>
  </w:p>
  <w:p>
    <w:pPr>
      <w:pStyle w:val="88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fldChar w:fldCharType="end"/>
    </w:r>
    <w:r/>
  </w:p>
  <w:p>
    <w:pPr>
      <w:pStyle w:val="88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11"/>
      </w:rPr>
      <w:framePr w:wrap="around" w:vAnchor="text" w:hAnchor="margin" w:xAlign="right" w:y="1"/>
    </w:pPr>
    <w:r>
      <w:fldChar w:fldCharType="begin"/>
    </w:r>
    <w:r>
      <w:rPr>
        <w:rStyle w:val="911"/>
      </w:rPr>
      <w:instrText xml:space="preserve">PAGE  </w:instrText>
    </w:r>
    <w:r>
      <w:fldChar w:fldCharType="separate"/>
    </w:r>
    <w:r>
      <w:rPr>
        <w:rStyle w:val="911"/>
      </w:rPr>
      <w:t xml:space="preserve">20</w:t>
    </w:r>
    <w:r>
      <w:fldChar w:fldCharType="end"/>
    </w:r>
    <w:r>
      <w:rPr>
        <w:rStyle w:val="911"/>
      </w:rPr>
    </w:r>
    <w:r/>
  </w:p>
  <w:p>
    <w:pPr>
      <w:pStyle w:val="885"/>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59</w:t>
    </w:r>
    <w:r>
      <w:fldChar w:fldCharType="end"/>
    </w:r>
    <w:r/>
  </w:p>
  <w:p>
    <w:pPr>
      <w:pStyle w:val="885"/>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11"/>
      </w:rPr>
      <w:framePr w:wrap="around" w:vAnchor="text" w:hAnchor="margin" w:xAlign="right" w:y="1"/>
    </w:pPr>
    <w:r>
      <w:fldChar w:fldCharType="begin"/>
    </w:r>
    <w:r>
      <w:rPr>
        <w:rStyle w:val="911"/>
      </w:rPr>
      <w:instrText xml:space="preserve">PAGE  </w:instrText>
    </w:r>
    <w:r>
      <w:fldChar w:fldCharType="end"/>
    </w:r>
    <w:r>
      <w:rPr>
        <w:rStyle w:val="911"/>
      </w:rPr>
    </w:r>
    <w:r/>
  </w:p>
  <w:p>
    <w:pPr>
      <w:pStyle w:val="885"/>
      <w:ind w:right="360"/>
      <w:tabs>
        <w:tab w:val="center" w:pos="4153" w:leader="none"/>
        <w:tab w:val="right" w:pos="8306" w:leader="none"/>
      </w:tabs>
    </w:pPr>
    <w:r/>
    <w:r/>
  </w:p>
  <w:p>
    <w:pPr>
      <w:pStyle w:val="83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left"/>
      <w:tabs>
        <w:tab w:val="center" w:pos="4153" w:leader="none"/>
        <w:tab w:val="right" w:pos="8306" w:leader="none"/>
      </w:tabs>
    </w:pPr>
    <w:r>
      <w:rPr>
        <w:rFonts w:hint="eastAsia" w:eastAsia="隶书"/>
        <w:b/>
        <w:lang w:eastAsia="zh-CN"/>
      </w:rPr>
      <w:t xml:space="preserve">常州安丰工程项目管理有限公司</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left"/>
      <w:tabs>
        <w:tab w:val="center" w:pos="4153" w:leader="none"/>
        <w:tab w:val="right" w:pos="8306" w:leader="none"/>
      </w:tabs>
      <w:rPr>
        <w:rFonts w:hint="eastAsia" w:eastAsia="隶书"/>
        <w:lang w:eastAsia="zh-CN"/>
      </w:rPr>
    </w:pPr>
    <w:r>
      <w:rPr>
        <w:rFonts w:hint="eastAsia" w:eastAsia="隶书"/>
        <w:b/>
        <w:lang w:eastAsia="zh-CN"/>
      </w:rPr>
      <w:t xml:space="preserve">常州安丰工程项目管理有限公司</w:t>
    </w:r>
    <w:r>
      <w:rPr>
        <w:rFonts w:hint="eastAsia" w:eastAsia="隶书"/>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left"/>
      <w:tabs>
        <w:tab w:val="center" w:pos="4153" w:leader="none"/>
        <w:tab w:val="right" w:pos="8306" w:leader="none"/>
      </w:tabs>
      <w:rPr>
        <w:rFonts w:hint="eastAsia" w:eastAsia="隶书"/>
        <w:lang w:eastAsia="zh-CN"/>
      </w:rPr>
    </w:pPr>
    <w:r>
      <w:rPr>
        <w:rFonts w:hint="eastAsia" w:ascii="隶书" w:eastAsia="隶书"/>
        <w:b/>
        <w:sz w:val="24"/>
        <w:szCs w:val="24"/>
        <w:lang w:eastAsia="zh-CN"/>
      </w:rPr>
      <w:t xml:space="preserve">常州安丰工程项目管理有限公司</w:t>
    </w:r>
    <w:r>
      <w:rPr>
        <w:rFonts w:hint="eastAsia" w:eastAsia="隶书"/>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p>
    <w:pPr>
      <w:pStyle w:val="83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8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8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835"/>
        <w:ind w:left="4941" w:hanging="1140"/>
        <w:tabs>
          <w:tab w:val="num" w:pos="4941" w:leader="none"/>
        </w:tabs>
      </w:pPr>
      <w:rPr>
        <w:rFonts w:hint="eastAsia"/>
      </w:rPr>
    </w:lvl>
    <w:lvl w:ilvl="1">
      <w:start w:val="1"/>
      <w:numFmt w:val="lowerLetter"/>
      <w:isLgl w:val="false"/>
      <w:suff w:val="tab"/>
      <w:lvlText w:val="%2)"/>
      <w:lvlJc w:val="left"/>
      <w:pPr>
        <w:pStyle w:val="835"/>
        <w:ind w:left="4641" w:hanging="420"/>
        <w:tabs>
          <w:tab w:val="num" w:pos="4641" w:leader="none"/>
        </w:tabs>
      </w:pPr>
    </w:lvl>
    <w:lvl w:ilvl="2">
      <w:start w:val="1"/>
      <w:numFmt w:val="lowerRoman"/>
      <w:isLgl w:val="false"/>
      <w:suff w:val="tab"/>
      <w:lvlText w:val="%3."/>
      <w:lvlJc w:val="right"/>
      <w:pPr>
        <w:pStyle w:val="835"/>
        <w:ind w:left="5061" w:hanging="420"/>
        <w:tabs>
          <w:tab w:val="num" w:pos="5061" w:leader="none"/>
        </w:tabs>
      </w:pPr>
    </w:lvl>
    <w:lvl w:ilvl="3">
      <w:start w:val="1"/>
      <w:numFmt w:val="decimal"/>
      <w:isLgl w:val="false"/>
      <w:suff w:val="tab"/>
      <w:lvlText w:val="%4."/>
      <w:lvlJc w:val="left"/>
      <w:pPr>
        <w:pStyle w:val="835"/>
        <w:ind w:left="5481" w:hanging="420"/>
        <w:tabs>
          <w:tab w:val="num" w:pos="5481" w:leader="none"/>
        </w:tabs>
      </w:pPr>
    </w:lvl>
    <w:lvl w:ilvl="4">
      <w:start w:val="1"/>
      <w:numFmt w:val="lowerLetter"/>
      <w:isLgl w:val="false"/>
      <w:suff w:val="tab"/>
      <w:lvlText w:val="%5)"/>
      <w:lvlJc w:val="left"/>
      <w:pPr>
        <w:pStyle w:val="835"/>
        <w:ind w:left="5901" w:hanging="420"/>
        <w:tabs>
          <w:tab w:val="num" w:pos="5901" w:leader="none"/>
        </w:tabs>
      </w:pPr>
    </w:lvl>
    <w:lvl w:ilvl="5">
      <w:start w:val="1"/>
      <w:numFmt w:val="lowerRoman"/>
      <w:isLgl w:val="false"/>
      <w:suff w:val="tab"/>
      <w:lvlText w:val="%6."/>
      <w:lvlJc w:val="right"/>
      <w:pPr>
        <w:pStyle w:val="835"/>
        <w:ind w:left="6321" w:hanging="420"/>
        <w:tabs>
          <w:tab w:val="num" w:pos="6321" w:leader="none"/>
        </w:tabs>
      </w:pPr>
    </w:lvl>
    <w:lvl w:ilvl="6">
      <w:start w:val="1"/>
      <w:numFmt w:val="decimal"/>
      <w:isLgl w:val="false"/>
      <w:suff w:val="tab"/>
      <w:lvlText w:val="%7."/>
      <w:lvlJc w:val="left"/>
      <w:pPr>
        <w:pStyle w:val="835"/>
        <w:ind w:left="6741" w:hanging="420"/>
        <w:tabs>
          <w:tab w:val="num" w:pos="6741" w:leader="none"/>
        </w:tabs>
      </w:pPr>
    </w:lvl>
    <w:lvl w:ilvl="7">
      <w:start w:val="1"/>
      <w:numFmt w:val="lowerLetter"/>
      <w:isLgl w:val="false"/>
      <w:suff w:val="tab"/>
      <w:lvlText w:val="%8)"/>
      <w:lvlJc w:val="left"/>
      <w:pPr>
        <w:pStyle w:val="835"/>
        <w:ind w:left="7161" w:hanging="420"/>
        <w:tabs>
          <w:tab w:val="num" w:pos="7161" w:leader="none"/>
        </w:tabs>
      </w:pPr>
    </w:lvl>
    <w:lvl w:ilvl="8">
      <w:start w:val="1"/>
      <w:numFmt w:val="lowerRoman"/>
      <w:isLgl w:val="false"/>
      <w:suff w:val="tab"/>
      <w:lvlText w:val="%9."/>
      <w:lvlJc w:val="right"/>
      <w:pPr>
        <w:pStyle w:val="835"/>
        <w:ind w:left="7581" w:hanging="420"/>
        <w:tabs>
          <w:tab w:val="num" w:pos="7581" w:leader="none"/>
        </w:tabs>
      </w:pPr>
    </w:lvl>
  </w:abstractNum>
  <w:abstractNum w:abstractNumId="4">
    <w:multiLevelType w:val="hybridMultilevel"/>
    <w:lvl w:ilvl="0">
      <w:start w:val="1"/>
      <w:numFmt w:val="decimal"/>
      <w:pStyle w:val="1045"/>
      <w:isLgl w:val="false"/>
      <w:suff w:val="tab"/>
      <w:lvlText w:val="%1."/>
      <w:lvlJc w:val="left"/>
      <w:pPr>
        <w:pStyle w:val="835"/>
        <w:ind w:left="420" w:hanging="420"/>
      </w:pPr>
    </w:lvl>
    <w:lvl w:ilvl="1">
      <w:start w:val="1"/>
      <w:numFmt w:val="decimal"/>
      <w:isLgl w:val="false"/>
      <w:suff w:val="tab"/>
      <w:lvlText w:val="（%2）"/>
      <w:lvlJc w:val="left"/>
      <w:pPr>
        <w:pStyle w:val="835"/>
        <w:ind w:left="1140" w:hanging="720"/>
        <w:tabs>
          <w:tab w:val="num" w:pos="1140" w:leader="none"/>
        </w:tabs>
      </w:pPr>
      <w:rPr>
        <w:rFonts w:hint="eastAsia"/>
      </w:rPr>
    </w:lvl>
    <w:lvl w:ilvl="2">
      <w:start w:val="1"/>
      <w:numFmt w:val="lowerRoman"/>
      <w:isLgl w:val="false"/>
      <w:suff w:val="tab"/>
      <w:lvlText w:val="%3."/>
      <w:lvlJc w:val="right"/>
      <w:pPr>
        <w:pStyle w:val="835"/>
        <w:ind w:left="1260" w:hanging="420"/>
      </w:pPr>
    </w:lvl>
    <w:lvl w:ilvl="3">
      <w:start w:val="1"/>
      <w:numFmt w:val="decimal"/>
      <w:isLgl w:val="false"/>
      <w:suff w:val="tab"/>
      <w:lvlText w:val="%4."/>
      <w:lvlJc w:val="left"/>
      <w:pPr>
        <w:pStyle w:val="835"/>
        <w:ind w:left="1680" w:hanging="420"/>
      </w:pPr>
    </w:lvl>
    <w:lvl w:ilvl="4">
      <w:start w:val="1"/>
      <w:numFmt w:val="lowerLetter"/>
      <w:isLgl w:val="false"/>
      <w:suff w:val="tab"/>
      <w:lvlText w:val="%5)"/>
      <w:lvlJc w:val="left"/>
      <w:pPr>
        <w:pStyle w:val="835"/>
        <w:ind w:left="2100" w:hanging="420"/>
      </w:pPr>
    </w:lvl>
    <w:lvl w:ilvl="5">
      <w:start w:val="1"/>
      <w:numFmt w:val="lowerRoman"/>
      <w:isLgl w:val="false"/>
      <w:suff w:val="tab"/>
      <w:lvlText w:val="%6."/>
      <w:lvlJc w:val="right"/>
      <w:pPr>
        <w:pStyle w:val="835"/>
        <w:ind w:left="2520" w:hanging="420"/>
      </w:pPr>
    </w:lvl>
    <w:lvl w:ilvl="6">
      <w:start w:val="1"/>
      <w:numFmt w:val="decimal"/>
      <w:isLgl w:val="false"/>
      <w:suff w:val="tab"/>
      <w:lvlText w:val="%7."/>
      <w:lvlJc w:val="left"/>
      <w:pPr>
        <w:pStyle w:val="835"/>
        <w:ind w:left="2940" w:hanging="420"/>
      </w:pPr>
    </w:lvl>
    <w:lvl w:ilvl="7">
      <w:start w:val="1"/>
      <w:numFmt w:val="lowerLetter"/>
      <w:isLgl w:val="false"/>
      <w:suff w:val="tab"/>
      <w:lvlText w:val="%8)"/>
      <w:lvlJc w:val="left"/>
      <w:pPr>
        <w:pStyle w:val="835"/>
        <w:ind w:left="3360" w:hanging="420"/>
      </w:pPr>
    </w:lvl>
    <w:lvl w:ilvl="8">
      <w:start w:val="1"/>
      <w:numFmt w:val="lowerRoman"/>
      <w:isLgl w:val="false"/>
      <w:suff w:val="tab"/>
      <w:lvlText w:val="%9."/>
      <w:lvlJc w:val="right"/>
      <w:pPr>
        <w:pStyle w:val="835"/>
        <w:ind w:left="3780" w:hanging="420"/>
      </w:pPr>
    </w:lvl>
  </w:abstractNum>
  <w:abstractNum w:abstractNumId="5">
    <w:multiLevelType w:val="hybridMultilevel"/>
    <w:lvl w:ilvl="0">
      <w:start w:val="1"/>
      <w:numFmt w:val="lowerLetter"/>
      <w:pStyle w:val="1066"/>
      <w:isLgl w:val="false"/>
      <w:suff w:val="tab"/>
      <w:lvlText w:val="%1)"/>
      <w:lvlJc w:val="left"/>
      <w:pPr>
        <w:pStyle w:val="835"/>
        <w:ind w:left="902" w:hanging="420"/>
      </w:pPr>
      <w:rPr>
        <w:color w:val="000000"/>
      </w:rPr>
    </w:lvl>
    <w:lvl w:ilvl="1">
      <w:start w:val="1"/>
      <w:numFmt w:val="lowerLetter"/>
      <w:isLgl w:val="false"/>
      <w:suff w:val="tab"/>
      <w:lvlText w:val="%2)"/>
      <w:lvlJc w:val="left"/>
      <w:pPr>
        <w:pStyle w:val="835"/>
        <w:ind w:left="1322" w:hanging="420"/>
      </w:pPr>
    </w:lvl>
    <w:lvl w:ilvl="2">
      <w:start w:val="1"/>
      <w:numFmt w:val="lowerRoman"/>
      <w:isLgl w:val="false"/>
      <w:suff w:val="tab"/>
      <w:lvlText w:val="%3."/>
      <w:lvlJc w:val="right"/>
      <w:pPr>
        <w:pStyle w:val="835"/>
        <w:ind w:left="1742" w:hanging="420"/>
      </w:pPr>
    </w:lvl>
    <w:lvl w:ilvl="3">
      <w:start w:val="1"/>
      <w:numFmt w:val="decimal"/>
      <w:isLgl w:val="false"/>
      <w:suff w:val="tab"/>
      <w:lvlText w:val="%4."/>
      <w:lvlJc w:val="left"/>
      <w:pPr>
        <w:pStyle w:val="835"/>
        <w:ind w:left="2162" w:hanging="420"/>
      </w:pPr>
    </w:lvl>
    <w:lvl w:ilvl="4">
      <w:start w:val="1"/>
      <w:numFmt w:val="lowerLetter"/>
      <w:isLgl w:val="false"/>
      <w:suff w:val="tab"/>
      <w:lvlText w:val="%5)"/>
      <w:lvlJc w:val="left"/>
      <w:pPr>
        <w:pStyle w:val="835"/>
        <w:ind w:left="2582" w:hanging="420"/>
      </w:pPr>
    </w:lvl>
    <w:lvl w:ilvl="5">
      <w:start w:val="1"/>
      <w:numFmt w:val="lowerRoman"/>
      <w:isLgl w:val="false"/>
      <w:suff w:val="tab"/>
      <w:lvlText w:val="%6."/>
      <w:lvlJc w:val="right"/>
      <w:pPr>
        <w:pStyle w:val="835"/>
        <w:ind w:left="3002" w:hanging="420"/>
      </w:pPr>
    </w:lvl>
    <w:lvl w:ilvl="6">
      <w:start w:val="1"/>
      <w:numFmt w:val="decimal"/>
      <w:isLgl w:val="false"/>
      <w:suff w:val="tab"/>
      <w:lvlText w:val="%7."/>
      <w:lvlJc w:val="left"/>
      <w:pPr>
        <w:pStyle w:val="835"/>
        <w:ind w:left="3422" w:hanging="420"/>
      </w:pPr>
    </w:lvl>
    <w:lvl w:ilvl="7">
      <w:start w:val="1"/>
      <w:numFmt w:val="lowerLetter"/>
      <w:isLgl w:val="false"/>
      <w:suff w:val="tab"/>
      <w:lvlText w:val="%8)"/>
      <w:lvlJc w:val="left"/>
      <w:pPr>
        <w:pStyle w:val="835"/>
        <w:ind w:left="3842" w:hanging="420"/>
      </w:pPr>
    </w:lvl>
    <w:lvl w:ilvl="8">
      <w:start w:val="1"/>
      <w:numFmt w:val="lowerRoman"/>
      <w:isLgl w:val="false"/>
      <w:suff w:val="tab"/>
      <w:lvlText w:val="%9."/>
      <w:lvlJc w:val="right"/>
      <w:pPr>
        <w:pStyle w:val="835"/>
        <w:ind w:left="4262" w:hanging="420"/>
      </w:pPr>
    </w:lvl>
  </w:abstractNum>
  <w:abstractNum w:abstractNumId="6">
    <w:multiLevelType w:val="hybridMultilevel"/>
    <w:lvl w:ilvl="0">
      <w:start w:val="1"/>
      <w:numFmt w:val="decimal"/>
      <w:pStyle w:val="1003"/>
      <w:isLgl w:val="false"/>
      <w:suff w:val="tab"/>
      <w:lvlText w:val="%1."/>
      <w:lvlJc w:val="left"/>
      <w:pPr>
        <w:pStyle w:val="83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7"/>
      <w:isLgl w:val="false"/>
      <w:suff w:val="nothing"/>
      <w:lvlText w:val="%1　"/>
      <w:lvlJc w:val="left"/>
      <w:pPr>
        <w:pStyle w:val="83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3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35"/>
        <w:ind w:left="-25" w:firstLine="0"/>
      </w:pPr>
      <w:rPr>
        <w:rFonts w:ascii="Times New Roman" w:hAnsi="Times New Roman" w:eastAsia="黑体"/>
        <w:b/>
        <w:i w:val="0"/>
        <w:sz w:val="28"/>
      </w:rPr>
    </w:lvl>
    <w:lvl w:ilvl="3">
      <w:start w:val="1"/>
      <w:numFmt w:val="decimal"/>
      <w:pStyle w:val="1020"/>
      <w:isLgl w:val="false"/>
      <w:suff w:val="nothing"/>
      <w:lvlText w:val="%1.%2.%3.%4　"/>
      <w:lvlJc w:val="left"/>
      <w:pPr>
        <w:pStyle w:val="83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3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35"/>
        <w:ind w:left="-25" w:firstLine="0"/>
      </w:pPr>
      <w:rPr>
        <w:rFonts w:ascii="Times New Roman" w:hAnsi="Times New Roman" w:eastAsia="宋体"/>
        <w:b/>
        <w:i w:val="0"/>
        <w:sz w:val="28"/>
      </w:rPr>
    </w:lvl>
    <w:lvl w:ilvl="6">
      <w:start w:val="1"/>
      <w:numFmt w:val="lowerLetter"/>
      <w:pStyle w:val="1063"/>
      <w:isLgl w:val="false"/>
      <w:suff w:val="tab"/>
      <w:lvlText w:val="%7) "/>
      <w:lvlJc w:val="left"/>
      <w:pPr>
        <w:pStyle w:val="835"/>
        <w:ind w:left="-125" w:firstLine="400"/>
        <w:tabs>
          <w:tab w:val="num" w:pos="635" w:leader="none"/>
        </w:tabs>
      </w:pPr>
      <w:rPr>
        <w:rFonts w:ascii="Times New Roman" w:hAnsi="Times New Roman" w:eastAsia="宋体"/>
        <w:b/>
        <w:i w:val="0"/>
        <w:color w:val="000000"/>
        <w:sz w:val="28"/>
        <w:u w:val="none"/>
      </w:rPr>
    </w:lvl>
    <w:lvl w:ilvl="7">
      <w:start w:val="1"/>
      <w:numFmt w:val="decimal"/>
      <w:pStyle w:val="1054"/>
      <w:isLgl w:val="false"/>
      <w:suff w:val="tab"/>
      <w:lvlText w:val="%8) "/>
      <w:lvlJc w:val="left"/>
      <w:pPr>
        <w:pStyle w:val="83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3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835"/>
        <w:ind w:left="768" w:hanging="360"/>
        <w:tabs>
          <w:tab w:val="num" w:pos="768" w:leader="none"/>
        </w:tabs>
      </w:pPr>
      <w:rPr>
        <w:rFonts w:hint="eastAsia"/>
      </w:rPr>
    </w:lvl>
    <w:lvl w:ilvl="1">
      <w:start w:val="1"/>
      <w:numFmt w:val="decimal"/>
      <w:pStyle w:val="1006"/>
      <w:isLgl w:val="false"/>
      <w:suff w:val="tab"/>
      <w:lvlText w:val="%2、"/>
      <w:lvlJc w:val="left"/>
      <w:pPr>
        <w:pStyle w:val="835"/>
        <w:ind w:left="1188" w:hanging="360"/>
        <w:tabs>
          <w:tab w:val="num" w:pos="1188" w:leader="none"/>
        </w:tabs>
      </w:pPr>
      <w:rPr>
        <w:rFonts w:hint="eastAsia"/>
      </w:rPr>
    </w:lvl>
    <w:lvl w:ilvl="2">
      <w:start w:val="1"/>
      <w:numFmt w:val="decimal"/>
      <w:isLgl w:val="false"/>
      <w:suff w:val="tab"/>
      <w:lvlText w:val="（%3）"/>
      <w:lvlJc w:val="left"/>
      <w:pPr>
        <w:pStyle w:val="835"/>
        <w:ind w:left="1968" w:hanging="720"/>
        <w:tabs>
          <w:tab w:val="num" w:pos="1968" w:leader="none"/>
        </w:tabs>
      </w:pPr>
      <w:rPr>
        <w:rFonts w:hint="eastAsia"/>
        <w:u w:val="none"/>
      </w:rPr>
    </w:lvl>
    <w:lvl w:ilvl="3">
      <w:start w:val="1"/>
      <w:numFmt w:val="decimal"/>
      <w:isLgl w:val="false"/>
      <w:suff w:val="tab"/>
      <w:lvlText w:val="%4."/>
      <w:lvlJc w:val="left"/>
      <w:pPr>
        <w:pStyle w:val="835"/>
        <w:ind w:left="2088" w:hanging="420"/>
        <w:tabs>
          <w:tab w:val="num" w:pos="2088" w:leader="none"/>
        </w:tabs>
      </w:pPr>
    </w:lvl>
    <w:lvl w:ilvl="4">
      <w:start w:val="1"/>
      <w:numFmt w:val="lowerLetter"/>
      <w:isLgl w:val="false"/>
      <w:suff w:val="tab"/>
      <w:lvlText w:val="%5)"/>
      <w:lvlJc w:val="left"/>
      <w:pPr>
        <w:pStyle w:val="835"/>
        <w:ind w:left="2508" w:hanging="420"/>
        <w:tabs>
          <w:tab w:val="num" w:pos="2508" w:leader="none"/>
        </w:tabs>
      </w:pPr>
    </w:lvl>
    <w:lvl w:ilvl="5">
      <w:start w:val="1"/>
      <w:numFmt w:val="lowerRoman"/>
      <w:isLgl w:val="false"/>
      <w:suff w:val="tab"/>
      <w:lvlText w:val="%6."/>
      <w:lvlJc w:val="right"/>
      <w:pPr>
        <w:pStyle w:val="835"/>
        <w:ind w:left="2928" w:hanging="420"/>
        <w:tabs>
          <w:tab w:val="num" w:pos="2928" w:leader="none"/>
        </w:tabs>
      </w:pPr>
    </w:lvl>
    <w:lvl w:ilvl="6">
      <w:start w:val="1"/>
      <w:numFmt w:val="decimal"/>
      <w:isLgl w:val="false"/>
      <w:suff w:val="tab"/>
      <w:lvlText w:val="%7."/>
      <w:lvlJc w:val="left"/>
      <w:pPr>
        <w:pStyle w:val="835"/>
        <w:ind w:left="3348" w:hanging="420"/>
        <w:tabs>
          <w:tab w:val="num" w:pos="3348" w:leader="none"/>
        </w:tabs>
      </w:pPr>
    </w:lvl>
    <w:lvl w:ilvl="7">
      <w:start w:val="1"/>
      <w:numFmt w:val="lowerLetter"/>
      <w:isLgl w:val="false"/>
      <w:suff w:val="tab"/>
      <w:lvlText w:val="%8)"/>
      <w:lvlJc w:val="left"/>
      <w:pPr>
        <w:pStyle w:val="835"/>
        <w:ind w:left="3768" w:hanging="420"/>
        <w:tabs>
          <w:tab w:val="num" w:pos="3768" w:leader="none"/>
        </w:tabs>
      </w:pPr>
    </w:lvl>
    <w:lvl w:ilvl="8">
      <w:start w:val="1"/>
      <w:numFmt w:val="lowerRoman"/>
      <w:isLgl w:val="false"/>
      <w:suff w:val="tab"/>
      <w:lvlText w:val="%9."/>
      <w:lvlJc w:val="right"/>
      <w:pPr>
        <w:pStyle w:val="835"/>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835"/>
        <w:ind w:left="900" w:hanging="900"/>
        <w:tabs>
          <w:tab w:val="num" w:pos="900" w:leader="none"/>
        </w:tabs>
      </w:pPr>
      <w:rPr>
        <w:rFonts w:hint="eastAsia"/>
      </w:rPr>
    </w:lvl>
    <w:lvl w:ilvl="1">
      <w:start w:val="1"/>
      <w:numFmt w:val="decimal"/>
      <w:isLgl w:val="false"/>
      <w:suff w:val="tab"/>
      <w:lvlText w:val="%1.%2"/>
      <w:lvlJc w:val="left"/>
      <w:pPr>
        <w:pStyle w:val="8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5"/>
        <w:ind w:left="1980" w:hanging="900"/>
        <w:tabs>
          <w:tab w:val="num" w:pos="1980" w:leader="none"/>
        </w:tabs>
      </w:pPr>
      <w:rPr>
        <w:rFonts w:hint="eastAsia"/>
      </w:rPr>
    </w:lvl>
    <w:lvl w:ilvl="3">
      <w:start w:val="1"/>
      <w:numFmt w:val="decimal"/>
      <w:isLgl w:val="false"/>
      <w:suff w:val="tab"/>
      <w:lvlText w:val="%1.%2.%3.%4"/>
      <w:lvlJc w:val="left"/>
      <w:pPr>
        <w:pStyle w:val="835"/>
        <w:ind w:left="900" w:hanging="900"/>
        <w:tabs>
          <w:tab w:val="num" w:pos="900" w:leader="none"/>
        </w:tabs>
      </w:pPr>
      <w:rPr>
        <w:rFonts w:hint="eastAsia"/>
      </w:rPr>
    </w:lvl>
    <w:lvl w:ilvl="4">
      <w:start w:val="1"/>
      <w:numFmt w:val="decimal"/>
      <w:isLgl w:val="false"/>
      <w:suff w:val="tab"/>
      <w:lvlText w:val="%1.%2.%3.%4.%5"/>
      <w:lvlJc w:val="left"/>
      <w:pPr>
        <w:pStyle w:val="835"/>
        <w:ind w:left="900" w:hanging="900"/>
        <w:tabs>
          <w:tab w:val="num" w:pos="900" w:leader="none"/>
        </w:tabs>
      </w:pPr>
      <w:rPr>
        <w:rFonts w:hint="eastAsia"/>
      </w:rPr>
    </w:lvl>
    <w:lvl w:ilvl="5">
      <w:start w:val="1"/>
      <w:numFmt w:val="decimal"/>
      <w:isLgl w:val="false"/>
      <w:suff w:val="tab"/>
      <w:lvlText w:val="%1.%2.%3.%4.%5.%6"/>
      <w:lvlJc w:val="left"/>
      <w:pPr>
        <w:pStyle w:val="835"/>
        <w:ind w:left="900" w:hanging="900"/>
        <w:tabs>
          <w:tab w:val="num" w:pos="900" w:leader="none"/>
        </w:tabs>
      </w:pPr>
      <w:rPr>
        <w:rFonts w:hint="eastAsia"/>
      </w:rPr>
    </w:lvl>
    <w:lvl w:ilvl="6">
      <w:start w:val="1"/>
      <w:numFmt w:val="decimal"/>
      <w:isLgl w:val="false"/>
      <w:suff w:val="tab"/>
      <w:lvlText w:val="%1.%2.%3.%4.%5.%6.%7"/>
      <w:lvlJc w:val="left"/>
      <w:pPr>
        <w:pStyle w:val="835"/>
        <w:ind w:left="900" w:hanging="900"/>
        <w:tabs>
          <w:tab w:val="num" w:pos="900" w:leader="none"/>
        </w:tabs>
      </w:pPr>
      <w:rPr>
        <w:rFonts w:hint="eastAsia"/>
      </w:rPr>
    </w:lvl>
    <w:lvl w:ilvl="7">
      <w:start w:val="1"/>
      <w:numFmt w:val="decimal"/>
      <w:isLgl w:val="false"/>
      <w:suff w:val="tab"/>
      <w:lvlText w:val="%1.%2.%3.%4.%5.%6.%7.%8"/>
      <w:lvlJc w:val="left"/>
      <w:pPr>
        <w:pStyle w:val="835"/>
        <w:ind w:left="900" w:hanging="900"/>
        <w:tabs>
          <w:tab w:val="num" w:pos="900" w:leader="none"/>
        </w:tabs>
      </w:pPr>
      <w:rPr>
        <w:rFonts w:hint="eastAsia"/>
      </w:rPr>
    </w:lvl>
    <w:lvl w:ilvl="8">
      <w:start w:val="1"/>
      <w:numFmt w:val="decimal"/>
      <w:isLgl w:val="false"/>
      <w:suff w:val="tab"/>
      <w:lvlText w:val="%1.%2.%3.%4.%5.%6.%7.%8.%9"/>
      <w:lvlJc w:val="left"/>
      <w:pPr>
        <w:pStyle w:val="835"/>
        <w:ind w:left="900" w:hanging="900"/>
        <w:tabs>
          <w:tab w:val="num" w:pos="900" w:leader="none"/>
        </w:tabs>
      </w:pPr>
      <w:rPr>
        <w:rFonts w:hint="eastAsia"/>
      </w:rPr>
    </w:lvl>
  </w:abstractNum>
  <w:abstractNum w:abstractNumId="10">
    <w:multiLevelType w:val="hybridMultilevel"/>
    <w:lvl w:ilvl="0">
      <w:start w:val="1"/>
      <w:numFmt w:val="decimal"/>
      <w:pStyle w:val="1044"/>
      <w:isLgl w:val="false"/>
      <w:suff w:val="tab"/>
      <w:lvlText w:val="%1)"/>
      <w:lvlJc w:val="left"/>
      <w:pPr>
        <w:pStyle w:val="835"/>
        <w:ind w:left="420" w:hanging="420"/>
      </w:pPr>
    </w:lvl>
    <w:lvl w:ilvl="1">
      <w:start w:val="1"/>
      <w:numFmt w:val="lowerLetter"/>
      <w:isLgl w:val="false"/>
      <w:suff w:val="tab"/>
      <w:lvlText w:val="%2)"/>
      <w:lvlJc w:val="left"/>
      <w:pPr>
        <w:pStyle w:val="835"/>
        <w:ind w:left="840" w:hanging="420"/>
      </w:pPr>
    </w:lvl>
    <w:lvl w:ilvl="2">
      <w:start w:val="1"/>
      <w:numFmt w:val="lowerRoman"/>
      <w:isLgl w:val="false"/>
      <w:suff w:val="tab"/>
      <w:lvlText w:val="%3."/>
      <w:lvlJc w:val="right"/>
      <w:pPr>
        <w:pStyle w:val="835"/>
        <w:ind w:left="1260" w:hanging="420"/>
      </w:pPr>
    </w:lvl>
    <w:lvl w:ilvl="3">
      <w:start w:val="1"/>
      <w:numFmt w:val="decimal"/>
      <w:isLgl w:val="false"/>
      <w:suff w:val="tab"/>
      <w:lvlText w:val="%4."/>
      <w:lvlJc w:val="left"/>
      <w:pPr>
        <w:pStyle w:val="835"/>
        <w:ind w:left="1680" w:hanging="420"/>
      </w:pPr>
    </w:lvl>
    <w:lvl w:ilvl="4">
      <w:start w:val="1"/>
      <w:numFmt w:val="lowerLetter"/>
      <w:isLgl w:val="false"/>
      <w:suff w:val="tab"/>
      <w:lvlText w:val="%5)"/>
      <w:lvlJc w:val="left"/>
      <w:pPr>
        <w:pStyle w:val="835"/>
        <w:ind w:left="2100" w:hanging="420"/>
      </w:pPr>
    </w:lvl>
    <w:lvl w:ilvl="5">
      <w:start w:val="1"/>
      <w:numFmt w:val="lowerRoman"/>
      <w:isLgl w:val="false"/>
      <w:suff w:val="tab"/>
      <w:lvlText w:val="%6."/>
      <w:lvlJc w:val="right"/>
      <w:pPr>
        <w:pStyle w:val="835"/>
        <w:ind w:left="2520" w:hanging="420"/>
      </w:pPr>
    </w:lvl>
    <w:lvl w:ilvl="6">
      <w:start w:val="1"/>
      <w:numFmt w:val="decimal"/>
      <w:isLgl w:val="false"/>
      <w:suff w:val="tab"/>
      <w:lvlText w:val="%7."/>
      <w:lvlJc w:val="left"/>
      <w:pPr>
        <w:pStyle w:val="835"/>
        <w:ind w:left="2940" w:hanging="420"/>
      </w:pPr>
    </w:lvl>
    <w:lvl w:ilvl="7">
      <w:start w:val="1"/>
      <w:numFmt w:val="lowerLetter"/>
      <w:isLgl w:val="false"/>
      <w:suff w:val="tab"/>
      <w:lvlText w:val="%8)"/>
      <w:lvlJc w:val="left"/>
      <w:pPr>
        <w:pStyle w:val="835"/>
        <w:ind w:left="3360" w:hanging="420"/>
      </w:pPr>
    </w:lvl>
    <w:lvl w:ilvl="8">
      <w:start w:val="1"/>
      <w:numFmt w:val="lowerRoman"/>
      <w:isLgl w:val="false"/>
      <w:suff w:val="tab"/>
      <w:lvlText w:val="%9."/>
      <w:lvlJc w:val="right"/>
      <w:pPr>
        <w:pStyle w:val="835"/>
        <w:ind w:left="3780" w:hanging="420"/>
      </w:pPr>
    </w:lvl>
  </w:abstractNum>
  <w:abstractNum w:abstractNumId="11">
    <w:multiLevelType w:val="hybridMultilevel"/>
    <w:lvl w:ilvl="0">
      <w:start w:val="1"/>
      <w:numFmt w:val="decimal"/>
      <w:pStyle w:val="992"/>
      <w:isLgl w:val="false"/>
      <w:suff w:val="tab"/>
      <w:lvlText w:val="%1"/>
      <w:lvlJc w:val="left"/>
      <w:pPr>
        <w:pStyle w:val="835"/>
        <w:ind w:left="680" w:hanging="680"/>
      </w:pPr>
      <w:rPr>
        <w:rFonts w:hint="eastAsia" w:ascii="宋体" w:hAnsi="宋体" w:eastAsia="宋体"/>
      </w:rPr>
    </w:lvl>
    <w:lvl w:ilvl="1">
      <w:start w:val="1"/>
      <w:numFmt w:val="decimal"/>
      <w:pStyle w:val="1059"/>
      <w:isLgl w:val="false"/>
      <w:suff w:val="tab"/>
      <w:lvlText w:val="%1.%2"/>
      <w:lvlJc w:val="left"/>
      <w:pPr>
        <w:pStyle w:val="835"/>
        <w:ind w:left="851" w:hanging="851"/>
      </w:pPr>
      <w:rPr>
        <w:rFonts w:hint="eastAsia" w:ascii="宋体" w:hAnsi="宋体" w:eastAsia="宋体"/>
        <w:color w:val="000000"/>
      </w:rPr>
    </w:lvl>
    <w:lvl w:ilvl="2">
      <w:start w:val="1"/>
      <w:numFmt w:val="decimal"/>
      <w:pStyle w:val="1019"/>
      <w:isLgl w:val="false"/>
      <w:suff w:val="tab"/>
      <w:lvlText w:val="%1.%2.%3"/>
      <w:lvlJc w:val="left"/>
      <w:pPr>
        <w:pStyle w:val="835"/>
        <w:ind w:left="851" w:hanging="851"/>
      </w:pPr>
      <w:rPr>
        <w:rFonts w:hint="eastAsia"/>
      </w:rPr>
    </w:lvl>
    <w:lvl w:ilvl="3">
      <w:start w:val="1"/>
      <w:numFmt w:val="decimal"/>
      <w:isLgl w:val="false"/>
      <w:suff w:val="tab"/>
      <w:lvlText w:val="%1.%2.%3.%4"/>
      <w:lvlJc w:val="left"/>
      <w:pPr>
        <w:pStyle w:val="835"/>
        <w:ind w:left="680" w:hanging="680"/>
      </w:pPr>
      <w:rPr>
        <w:rFonts w:hint="eastAsia"/>
      </w:rPr>
    </w:lvl>
    <w:lvl w:ilvl="4">
      <w:start w:val="1"/>
      <w:numFmt w:val="decimal"/>
      <w:isLgl w:val="false"/>
      <w:suff w:val="tab"/>
      <w:lvlText w:val="%1.%2.%3.%4.%5"/>
      <w:lvlJc w:val="left"/>
      <w:pPr>
        <w:pStyle w:val="835"/>
        <w:ind w:left="680" w:hanging="680"/>
      </w:pPr>
      <w:rPr>
        <w:rFonts w:hint="eastAsia"/>
      </w:rPr>
    </w:lvl>
    <w:lvl w:ilvl="5">
      <w:start w:val="1"/>
      <w:numFmt w:val="decimal"/>
      <w:isLgl w:val="false"/>
      <w:suff w:val="tab"/>
      <w:lvlText w:val="%1.%2.%3.%4.%5.%6"/>
      <w:lvlJc w:val="left"/>
      <w:pPr>
        <w:pStyle w:val="835"/>
        <w:ind w:left="680" w:hanging="680"/>
      </w:pPr>
      <w:rPr>
        <w:rFonts w:hint="eastAsia"/>
      </w:rPr>
    </w:lvl>
    <w:lvl w:ilvl="6">
      <w:start w:val="1"/>
      <w:numFmt w:val="decimal"/>
      <w:isLgl w:val="false"/>
      <w:suff w:val="tab"/>
      <w:lvlText w:val="%1.%2.%3.%4.%5.%6.%7"/>
      <w:lvlJc w:val="left"/>
      <w:pPr>
        <w:pStyle w:val="835"/>
        <w:ind w:left="680" w:hanging="680"/>
      </w:pPr>
      <w:rPr>
        <w:rFonts w:hint="eastAsia"/>
      </w:rPr>
    </w:lvl>
    <w:lvl w:ilvl="7">
      <w:start w:val="1"/>
      <w:numFmt w:val="decimal"/>
      <w:isLgl w:val="false"/>
      <w:suff w:val="tab"/>
      <w:lvlText w:val="%1.%2.%3.%4.%5.%6.%7.%8"/>
      <w:lvlJc w:val="left"/>
      <w:pPr>
        <w:pStyle w:val="835"/>
        <w:ind w:left="680" w:hanging="680"/>
      </w:pPr>
      <w:rPr>
        <w:rFonts w:hint="eastAsia"/>
      </w:rPr>
    </w:lvl>
    <w:lvl w:ilvl="8">
      <w:start w:val="1"/>
      <w:numFmt w:val="decimal"/>
      <w:isLgl w:val="false"/>
      <w:suff w:val="tab"/>
      <w:lvlText w:val="%1.%2.%3.%4.%5.%6.%7.%8.%9"/>
      <w:lvlJc w:val="left"/>
      <w:pPr>
        <w:pStyle w:val="835"/>
        <w:ind w:left="680" w:hanging="680"/>
      </w:pPr>
      <w:rPr>
        <w:rFonts w:hint="eastAsia"/>
      </w:rPr>
    </w:lvl>
  </w:abstractNum>
  <w:abstractNum w:abstractNumId="12">
    <w:multiLevelType w:val="hybridMultilevel"/>
    <w:lvl w:ilvl="0">
      <w:start w:val="1"/>
      <w:numFmt w:val="decimal"/>
      <w:isLgl w:val="false"/>
      <w:suff w:val="tab"/>
      <w:lvlText w:val="%1"/>
      <w:lvlJc w:val="left"/>
      <w:pPr>
        <w:pStyle w:val="835"/>
        <w:ind w:left="900" w:hanging="900"/>
        <w:tabs>
          <w:tab w:val="num" w:pos="900" w:leader="none"/>
        </w:tabs>
      </w:pPr>
      <w:rPr>
        <w:rFonts w:hint="eastAsia"/>
      </w:rPr>
    </w:lvl>
    <w:lvl w:ilvl="1">
      <w:start w:val="1"/>
      <w:numFmt w:val="decimal"/>
      <w:isLgl w:val="false"/>
      <w:suff w:val="tab"/>
      <w:lvlText w:val="%1.%2"/>
      <w:lvlJc w:val="left"/>
      <w:pPr>
        <w:pStyle w:val="835"/>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35"/>
        <w:ind w:left="1980" w:hanging="900"/>
        <w:tabs>
          <w:tab w:val="num" w:pos="1980" w:leader="none"/>
        </w:tabs>
      </w:pPr>
      <w:rPr>
        <w:rFonts w:hint="eastAsia"/>
      </w:rPr>
    </w:lvl>
    <w:lvl w:ilvl="3">
      <w:start w:val="1"/>
      <w:numFmt w:val="decimal"/>
      <w:isLgl w:val="false"/>
      <w:suff w:val="tab"/>
      <w:lvlText w:val="%1.%2.%3.%4"/>
      <w:lvlJc w:val="left"/>
      <w:pPr>
        <w:pStyle w:val="835"/>
        <w:ind w:left="900" w:hanging="900"/>
        <w:tabs>
          <w:tab w:val="num" w:pos="900" w:leader="none"/>
        </w:tabs>
      </w:pPr>
      <w:rPr>
        <w:rFonts w:hint="eastAsia"/>
      </w:rPr>
    </w:lvl>
    <w:lvl w:ilvl="4">
      <w:start w:val="1"/>
      <w:numFmt w:val="decimal"/>
      <w:isLgl w:val="false"/>
      <w:suff w:val="tab"/>
      <w:lvlText w:val="%1.%2.%3.%4.%5"/>
      <w:lvlJc w:val="left"/>
      <w:pPr>
        <w:pStyle w:val="835"/>
        <w:ind w:left="900" w:hanging="900"/>
        <w:tabs>
          <w:tab w:val="num" w:pos="900" w:leader="none"/>
        </w:tabs>
      </w:pPr>
      <w:rPr>
        <w:rFonts w:hint="eastAsia"/>
      </w:rPr>
    </w:lvl>
    <w:lvl w:ilvl="5">
      <w:start w:val="1"/>
      <w:numFmt w:val="decimal"/>
      <w:isLgl w:val="false"/>
      <w:suff w:val="tab"/>
      <w:lvlText w:val="%1.%2.%3.%4.%5.%6"/>
      <w:lvlJc w:val="left"/>
      <w:pPr>
        <w:pStyle w:val="835"/>
        <w:ind w:left="900" w:hanging="900"/>
        <w:tabs>
          <w:tab w:val="num" w:pos="900" w:leader="none"/>
        </w:tabs>
      </w:pPr>
      <w:rPr>
        <w:rFonts w:hint="eastAsia"/>
      </w:rPr>
    </w:lvl>
    <w:lvl w:ilvl="6">
      <w:start w:val="1"/>
      <w:numFmt w:val="decimal"/>
      <w:isLgl w:val="false"/>
      <w:suff w:val="tab"/>
      <w:lvlText w:val="%1.%2.%3.%4.%5.%6.%7"/>
      <w:lvlJc w:val="left"/>
      <w:pPr>
        <w:pStyle w:val="835"/>
        <w:ind w:left="900" w:hanging="900"/>
        <w:tabs>
          <w:tab w:val="num" w:pos="900" w:leader="none"/>
        </w:tabs>
      </w:pPr>
      <w:rPr>
        <w:rFonts w:hint="eastAsia"/>
      </w:rPr>
    </w:lvl>
    <w:lvl w:ilvl="7">
      <w:start w:val="1"/>
      <w:numFmt w:val="decimal"/>
      <w:isLgl w:val="false"/>
      <w:suff w:val="tab"/>
      <w:lvlText w:val="%1.%2.%3.%4.%5.%6.%7.%8"/>
      <w:lvlJc w:val="left"/>
      <w:pPr>
        <w:pStyle w:val="835"/>
        <w:ind w:left="900" w:hanging="900"/>
        <w:tabs>
          <w:tab w:val="num" w:pos="900" w:leader="none"/>
        </w:tabs>
      </w:pPr>
      <w:rPr>
        <w:rFonts w:hint="eastAsia"/>
      </w:rPr>
    </w:lvl>
    <w:lvl w:ilvl="8">
      <w:start w:val="1"/>
      <w:numFmt w:val="decimal"/>
      <w:isLgl w:val="false"/>
      <w:suff w:val="tab"/>
      <w:lvlText w:val="%1.%2.%3.%4.%5.%6.%7.%8.%9"/>
      <w:lvlJc w:val="left"/>
      <w:pPr>
        <w:pStyle w:val="835"/>
        <w:ind w:left="900" w:hanging="900"/>
        <w:tabs>
          <w:tab w:val="num" w:pos="900" w:leader="none"/>
        </w:tabs>
      </w:pPr>
      <w:rPr>
        <w:rFonts w:hint="eastAsia"/>
      </w:rPr>
    </w:lvl>
  </w:abstractNum>
  <w:abstractNum w:abstractNumId="13">
    <w:multiLevelType w:val="hybridMultilevel"/>
    <w:lvl w:ilvl="0">
      <w:start w:val="1"/>
      <w:numFmt w:val="bullet"/>
      <w:pStyle w:val="1103"/>
      <w:isLgl w:val="false"/>
      <w:suff w:val="tab"/>
      <w:lvlText w:val=""/>
      <w:lvlJc w:val="left"/>
      <w:pPr>
        <w:pStyle w:val="835"/>
        <w:ind w:left="987" w:hanging="420"/>
      </w:pPr>
      <w:rPr>
        <w:rFonts w:ascii="Wingdings" w:hAnsi="Wingdings"/>
      </w:rPr>
    </w:lvl>
    <w:lvl w:ilvl="1">
      <w:start w:val="1"/>
      <w:numFmt w:val="bullet"/>
      <w:pStyle w:val="1105"/>
      <w:isLgl w:val="false"/>
      <w:suff w:val="tab"/>
      <w:lvlText w:val=""/>
      <w:lvlJc w:val="left"/>
      <w:pPr>
        <w:pStyle w:val="835"/>
        <w:ind w:left="1407" w:hanging="420"/>
      </w:pPr>
      <w:rPr>
        <w:rFonts w:ascii="Wingdings" w:hAnsi="Wingdings"/>
      </w:rPr>
    </w:lvl>
    <w:lvl w:ilvl="2">
      <w:start w:val="1"/>
      <w:numFmt w:val="bullet"/>
      <w:isLgl w:val="false"/>
      <w:suff w:val="tab"/>
      <w:lvlText w:val=""/>
      <w:lvlJc w:val="left"/>
      <w:pPr>
        <w:pStyle w:val="835"/>
        <w:ind w:left="1827" w:hanging="420"/>
      </w:pPr>
      <w:rPr>
        <w:rFonts w:ascii="Wingdings" w:hAnsi="Wingdings"/>
      </w:rPr>
    </w:lvl>
    <w:lvl w:ilvl="3">
      <w:start w:val="1"/>
      <w:numFmt w:val="bullet"/>
      <w:isLgl w:val="false"/>
      <w:suff w:val="tab"/>
      <w:lvlText w:val=""/>
      <w:lvlJc w:val="left"/>
      <w:pPr>
        <w:pStyle w:val="835"/>
        <w:ind w:left="2247" w:hanging="420"/>
      </w:pPr>
      <w:rPr>
        <w:rFonts w:ascii="Wingdings" w:hAnsi="Wingdings"/>
      </w:rPr>
    </w:lvl>
    <w:lvl w:ilvl="4">
      <w:start w:val="1"/>
      <w:numFmt w:val="bullet"/>
      <w:isLgl w:val="false"/>
      <w:suff w:val="tab"/>
      <w:lvlText w:val=""/>
      <w:lvlJc w:val="left"/>
      <w:pPr>
        <w:pStyle w:val="835"/>
        <w:ind w:left="2667" w:hanging="420"/>
      </w:pPr>
      <w:rPr>
        <w:rFonts w:ascii="Wingdings" w:hAnsi="Wingdings"/>
      </w:rPr>
    </w:lvl>
    <w:lvl w:ilvl="5">
      <w:start w:val="1"/>
      <w:numFmt w:val="bullet"/>
      <w:isLgl w:val="false"/>
      <w:suff w:val="tab"/>
      <w:lvlText w:val=""/>
      <w:lvlJc w:val="left"/>
      <w:pPr>
        <w:pStyle w:val="835"/>
        <w:ind w:left="3087" w:hanging="420"/>
      </w:pPr>
      <w:rPr>
        <w:rFonts w:ascii="Wingdings" w:hAnsi="Wingdings"/>
      </w:rPr>
    </w:lvl>
    <w:lvl w:ilvl="6">
      <w:start w:val="1"/>
      <w:numFmt w:val="bullet"/>
      <w:isLgl w:val="false"/>
      <w:suff w:val="tab"/>
      <w:lvlText w:val=""/>
      <w:lvlJc w:val="left"/>
      <w:pPr>
        <w:pStyle w:val="835"/>
        <w:ind w:left="3507" w:hanging="420"/>
      </w:pPr>
      <w:rPr>
        <w:rFonts w:ascii="Wingdings" w:hAnsi="Wingdings"/>
      </w:rPr>
    </w:lvl>
    <w:lvl w:ilvl="7">
      <w:start w:val="1"/>
      <w:numFmt w:val="bullet"/>
      <w:isLgl w:val="false"/>
      <w:suff w:val="tab"/>
      <w:lvlText w:val=""/>
      <w:lvlJc w:val="left"/>
      <w:pPr>
        <w:pStyle w:val="835"/>
        <w:ind w:left="3927" w:hanging="420"/>
      </w:pPr>
      <w:rPr>
        <w:rFonts w:ascii="Wingdings" w:hAnsi="Wingdings"/>
      </w:rPr>
    </w:lvl>
    <w:lvl w:ilvl="8">
      <w:start w:val="1"/>
      <w:numFmt w:val="bullet"/>
      <w:isLgl w:val="false"/>
      <w:suff w:val="tab"/>
      <w:lvlText w:val=""/>
      <w:lvlJc w:val="left"/>
      <w:pPr>
        <w:pStyle w:val="835"/>
        <w:ind w:left="4347" w:hanging="420"/>
      </w:pPr>
      <w:rPr>
        <w:rFonts w:ascii="Wingdings" w:hAnsi="Wingdings"/>
      </w:rPr>
    </w:lvl>
  </w:abstractNum>
  <w:num w:numId="1">
    <w:abstractNumId w:val="11"/>
  </w:num>
  <w:num w:numId="2">
    <w:abstractNumId w:val="7"/>
  </w:num>
  <w:num w:numId="3">
    <w:abstractNumId w:val="6"/>
  </w:num>
  <w:num w:numId="4">
    <w:abstractNumId w:val="8"/>
  </w:num>
  <w:num w:numId="5">
    <w:abstractNumId w:val="4"/>
  </w:num>
  <w:num w:numId="6">
    <w:abstractNumId w:val="10"/>
  </w:num>
  <w:num w:numId="7">
    <w:abstractNumId w:val="5"/>
  </w:num>
  <w:num w:numId="8">
    <w:abstractNumId w:val="13"/>
  </w:num>
  <w:num w:numId="9">
    <w:abstractNumId w:val="1"/>
  </w:num>
  <w:num w:numId="10">
    <w:abstractNumId w:val="9"/>
  </w:num>
  <w:num w:numId="11">
    <w:abstractNumId w:val="3"/>
  </w:num>
  <w:num w:numId="12">
    <w:abstractNumId w:val="12"/>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5"/>
    <w:next w:val="8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5"/>
    <w:next w:val="8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5"/>
    <w:next w:val="8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5"/>
    <w:next w:val="8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5"/>
    <w:next w:val="8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5"/>
    <w:next w:val="8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5"/>
    <w:next w:val="8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5"/>
    <w:next w:val="8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5"/>
    <w:next w:val="8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5"/>
    <w:next w:val="8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5"/>
    <w:next w:val="8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5"/>
    <w:next w:val="835"/>
    <w:link w:val="38"/>
    <w:uiPriority w:val="29"/>
    <w:qFormat/>
    <w:pPr>
      <w:ind w:left="720" w:right="720"/>
    </w:pPr>
    <w:rPr>
      <w:i/>
    </w:rPr>
  </w:style>
  <w:style w:type="character" w:styleId="38">
    <w:name w:val="Quote Char"/>
    <w:link w:val="37"/>
    <w:uiPriority w:val="29"/>
    <w:rPr>
      <w:i/>
    </w:rPr>
  </w:style>
  <w:style w:type="paragraph" w:styleId="39">
    <w:name w:val="Intense Quote"/>
    <w:basedOn w:val="835"/>
    <w:next w:val="8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5"/>
    <w:next w:val="835"/>
    <w:uiPriority w:val="39"/>
    <w:unhideWhenUsed/>
    <w:pPr>
      <w:ind w:left="0" w:right="0" w:firstLine="0"/>
      <w:spacing w:after="57"/>
    </w:pPr>
  </w:style>
  <w:style w:type="paragraph" w:styleId="181">
    <w:name w:val="toc 2"/>
    <w:basedOn w:val="835"/>
    <w:next w:val="835"/>
    <w:uiPriority w:val="39"/>
    <w:unhideWhenUsed/>
    <w:pPr>
      <w:ind w:left="283" w:right="0" w:firstLine="0"/>
      <w:spacing w:after="57"/>
    </w:pPr>
  </w:style>
  <w:style w:type="paragraph" w:styleId="182">
    <w:name w:val="toc 3"/>
    <w:basedOn w:val="835"/>
    <w:next w:val="835"/>
    <w:uiPriority w:val="39"/>
    <w:unhideWhenUsed/>
    <w:pPr>
      <w:ind w:left="567" w:right="0" w:firstLine="0"/>
      <w:spacing w:after="57"/>
    </w:pPr>
  </w:style>
  <w:style w:type="paragraph" w:styleId="183">
    <w:name w:val="toc 4"/>
    <w:basedOn w:val="835"/>
    <w:next w:val="835"/>
    <w:uiPriority w:val="39"/>
    <w:unhideWhenUsed/>
    <w:pPr>
      <w:ind w:left="850" w:right="0" w:firstLine="0"/>
      <w:spacing w:after="57"/>
    </w:pPr>
  </w:style>
  <w:style w:type="paragraph" w:styleId="184">
    <w:name w:val="toc 5"/>
    <w:basedOn w:val="835"/>
    <w:next w:val="835"/>
    <w:uiPriority w:val="39"/>
    <w:unhideWhenUsed/>
    <w:pPr>
      <w:ind w:left="1134" w:right="0" w:firstLine="0"/>
      <w:spacing w:after="57"/>
    </w:pPr>
  </w:style>
  <w:style w:type="paragraph" w:styleId="185">
    <w:name w:val="toc 6"/>
    <w:basedOn w:val="835"/>
    <w:next w:val="835"/>
    <w:uiPriority w:val="39"/>
    <w:unhideWhenUsed/>
    <w:pPr>
      <w:ind w:left="1417" w:right="0" w:firstLine="0"/>
      <w:spacing w:after="57"/>
    </w:pPr>
  </w:style>
  <w:style w:type="paragraph" w:styleId="186">
    <w:name w:val="toc 7"/>
    <w:basedOn w:val="835"/>
    <w:next w:val="835"/>
    <w:uiPriority w:val="39"/>
    <w:unhideWhenUsed/>
    <w:pPr>
      <w:ind w:left="1701" w:right="0" w:firstLine="0"/>
      <w:spacing w:after="57"/>
    </w:pPr>
  </w:style>
  <w:style w:type="paragraph" w:styleId="187">
    <w:name w:val="toc 8"/>
    <w:basedOn w:val="835"/>
    <w:next w:val="835"/>
    <w:uiPriority w:val="39"/>
    <w:unhideWhenUsed/>
    <w:pPr>
      <w:ind w:left="1984" w:right="0" w:firstLine="0"/>
      <w:spacing w:after="57"/>
    </w:pPr>
  </w:style>
  <w:style w:type="paragraph" w:styleId="188">
    <w:name w:val="toc 9"/>
    <w:basedOn w:val="835"/>
    <w:next w:val="8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5"/>
    <w:next w:val="835"/>
    <w:uiPriority w:val="99"/>
    <w:unhideWhenUsed/>
    <w:pPr>
      <w:spacing w:after="0" w:afterAutospacing="0"/>
    </w:pPr>
  </w:style>
  <w:style w:type="paragraph" w:styleId="835" w:default="1">
    <w:name w:val="Normal"/>
    <w:next w:val="835"/>
    <w:link w:val="835"/>
    <w:qFormat/>
    <w:pPr>
      <w:jc w:val="both"/>
      <w:widowControl w:val="off"/>
    </w:pPr>
    <w:rPr>
      <w:sz w:val="21"/>
      <w:szCs w:val="24"/>
      <w:lang w:val="en-US" w:eastAsia="zh-CN" w:bidi="ar-SA"/>
    </w:rPr>
  </w:style>
  <w:style w:type="paragraph" w:styleId="836">
    <w:name w:val="标题 1"/>
    <w:basedOn w:val="835"/>
    <w:next w:val="835"/>
    <w:link w:val="847"/>
    <w:qFormat/>
    <w:pPr>
      <w:jc w:val="center"/>
      <w:keepLines/>
      <w:keepNext/>
      <w:spacing w:before="240" w:after="120" w:line="300" w:lineRule="auto"/>
      <w:outlineLvl w:val="0"/>
    </w:pPr>
    <w:rPr>
      <w:rFonts w:ascii="宋体"/>
      <w:b/>
      <w:sz w:val="32"/>
      <w:szCs w:val="20"/>
    </w:rPr>
  </w:style>
  <w:style w:type="paragraph" w:styleId="837">
    <w:name w:val="标题 2"/>
    <w:basedOn w:val="835"/>
    <w:next w:val="849"/>
    <w:link w:val="848"/>
    <w:qFormat/>
    <w:pPr>
      <w:jc w:val="center"/>
      <w:keepLines/>
      <w:keepNext/>
      <w:spacing w:before="120" w:line="300" w:lineRule="auto"/>
      <w:outlineLvl w:val="1"/>
    </w:pPr>
    <w:rPr>
      <w:rFonts w:ascii="Arial" w:hAnsi="Arial" w:eastAsia="黑体"/>
      <w:b/>
      <w:sz w:val="30"/>
      <w:szCs w:val="20"/>
    </w:rPr>
  </w:style>
  <w:style w:type="paragraph" w:styleId="838">
    <w:name w:val="标题 3"/>
    <w:basedOn w:val="835"/>
    <w:next w:val="835"/>
    <w:link w:val="851"/>
    <w:qFormat/>
    <w:pPr>
      <w:jc w:val="left"/>
      <w:keepLines/>
      <w:keepNext/>
      <w:spacing w:before="360" w:after="120"/>
      <w:outlineLvl w:val="2"/>
    </w:pPr>
    <w:rPr>
      <w:rFonts w:ascii="宋体"/>
      <w:b/>
      <w:sz w:val="24"/>
      <w:szCs w:val="20"/>
      <w:u w:val="single"/>
    </w:rPr>
  </w:style>
  <w:style w:type="paragraph" w:styleId="839">
    <w:name w:val="标题 4"/>
    <w:basedOn w:val="835"/>
    <w:next w:val="835"/>
    <w:link w:val="852"/>
    <w:qFormat/>
    <w:pPr>
      <w:keepLines/>
      <w:keepNext/>
      <w:spacing w:before="280" w:after="290" w:line="376" w:lineRule="atLeast"/>
      <w:outlineLvl w:val="3"/>
    </w:pPr>
    <w:rPr>
      <w:rFonts w:ascii="Arial" w:hAnsi="Arial" w:eastAsia="黑体"/>
      <w:b/>
      <w:sz w:val="28"/>
      <w:szCs w:val="20"/>
    </w:rPr>
  </w:style>
  <w:style w:type="paragraph" w:styleId="840">
    <w:name w:val="标题 5"/>
    <w:basedOn w:val="835"/>
    <w:next w:val="835"/>
    <w:link w:val="853"/>
    <w:qFormat/>
    <w:pPr>
      <w:keepLines/>
      <w:keepNext/>
      <w:spacing w:before="280" w:after="290" w:line="376" w:lineRule="atLeast"/>
      <w:outlineLvl w:val="4"/>
    </w:pPr>
    <w:rPr>
      <w:b/>
      <w:sz w:val="28"/>
      <w:szCs w:val="20"/>
    </w:rPr>
  </w:style>
  <w:style w:type="paragraph" w:styleId="841">
    <w:name w:val="标题 6"/>
    <w:basedOn w:val="835"/>
    <w:next w:val="835"/>
    <w:link w:val="854"/>
    <w:qFormat/>
    <w:pPr>
      <w:keepLines/>
      <w:keepNext/>
      <w:spacing w:before="240" w:after="64" w:line="320" w:lineRule="atLeast"/>
      <w:outlineLvl w:val="5"/>
    </w:pPr>
    <w:rPr>
      <w:rFonts w:ascii="Arial" w:hAnsi="Arial" w:eastAsia="黑体"/>
      <w:b/>
      <w:sz w:val="24"/>
      <w:szCs w:val="20"/>
    </w:rPr>
  </w:style>
  <w:style w:type="paragraph" w:styleId="842">
    <w:name w:val="标题 7"/>
    <w:basedOn w:val="835"/>
    <w:next w:val="835"/>
    <w:link w:val="855"/>
    <w:qFormat/>
    <w:pPr>
      <w:keepLines/>
      <w:keepNext/>
      <w:spacing w:before="240" w:after="64" w:line="320" w:lineRule="atLeast"/>
      <w:outlineLvl w:val="6"/>
    </w:pPr>
    <w:rPr>
      <w:b/>
      <w:sz w:val="24"/>
      <w:szCs w:val="20"/>
    </w:rPr>
  </w:style>
  <w:style w:type="paragraph" w:styleId="843">
    <w:name w:val="标题 8"/>
    <w:basedOn w:val="835"/>
    <w:next w:val="835"/>
    <w:link w:val="856"/>
    <w:qFormat/>
    <w:pPr>
      <w:keepLines/>
      <w:keepNext/>
      <w:spacing w:before="240" w:after="64" w:line="320" w:lineRule="atLeast"/>
      <w:outlineLvl w:val="7"/>
    </w:pPr>
    <w:rPr>
      <w:rFonts w:ascii="Arial" w:hAnsi="Arial" w:eastAsia="黑体"/>
      <w:sz w:val="24"/>
      <w:szCs w:val="20"/>
    </w:rPr>
  </w:style>
  <w:style w:type="paragraph" w:styleId="844">
    <w:name w:val="标题 9"/>
    <w:basedOn w:val="835"/>
    <w:next w:val="835"/>
    <w:link w:val="857"/>
    <w:qFormat/>
    <w:pPr>
      <w:keepLines/>
      <w:keepNext/>
      <w:spacing w:before="240" w:after="64" w:line="320" w:lineRule="atLeast"/>
      <w:outlineLvl w:val="8"/>
    </w:pPr>
    <w:rPr>
      <w:rFonts w:ascii="Arial" w:hAnsi="Arial" w:eastAsia="黑体"/>
      <w:szCs w:val="20"/>
    </w:rPr>
  </w:style>
  <w:style w:type="character" w:styleId="845">
    <w:name w:val="默认段落字体"/>
    <w:next w:val="845"/>
    <w:link w:val="835"/>
    <w:uiPriority w:val="1"/>
    <w:unhideWhenUsed/>
    <w:qFormat/>
  </w:style>
  <w:style w:type="table" w:styleId="846">
    <w:name w:val="普通表格"/>
    <w:next w:val="846"/>
    <w:link w:val="835"/>
    <w:uiPriority w:val="99"/>
    <w:unhideWhenUsed/>
    <w:qFormat/>
    <w:tblPr/>
  </w:style>
  <w:style w:type="character" w:styleId="847">
    <w:name w:val="标题 1 字符"/>
    <w:next w:val="847"/>
    <w:link w:val="836"/>
    <w:qFormat/>
    <w:rPr>
      <w:rFonts w:ascii="宋体"/>
      <w:b/>
      <w:sz w:val="32"/>
    </w:rPr>
  </w:style>
  <w:style w:type="character" w:styleId="848">
    <w:name w:val="标题 2 字符"/>
    <w:next w:val="848"/>
    <w:link w:val="837"/>
    <w:qFormat/>
    <w:rPr>
      <w:rFonts w:ascii="Arial" w:hAnsi="Arial" w:eastAsia="黑体"/>
      <w:b/>
      <w:sz w:val="30"/>
      <w:lang w:val="en-US" w:eastAsia="zh-CN" w:bidi="ar-SA"/>
    </w:rPr>
  </w:style>
  <w:style w:type="paragraph" w:styleId="849">
    <w:name w:val="正文缩进"/>
    <w:basedOn w:val="835"/>
    <w:next w:val="835"/>
    <w:link w:val="850"/>
    <w:qFormat/>
    <w:pPr>
      <w:ind w:firstLine="420"/>
      <w:jc w:val="left"/>
    </w:pPr>
    <w:rPr>
      <w:rFonts w:ascii="宋体"/>
      <w:sz w:val="24"/>
    </w:rPr>
  </w:style>
  <w:style w:type="character" w:styleId="850">
    <w:name w:val="正文缩进 字符"/>
    <w:next w:val="850"/>
    <w:link w:val="849"/>
    <w:qFormat/>
    <w:rPr>
      <w:rFonts w:ascii="宋体" w:eastAsia="宋体"/>
      <w:sz w:val="24"/>
      <w:szCs w:val="24"/>
      <w:lang w:val="en-US" w:eastAsia="zh-CN" w:bidi="ar-SA"/>
    </w:rPr>
  </w:style>
  <w:style w:type="character" w:styleId="851">
    <w:name w:val="标题 3 字符"/>
    <w:next w:val="851"/>
    <w:link w:val="838"/>
    <w:qFormat/>
    <w:rPr>
      <w:rFonts w:ascii="宋体" w:eastAsia="宋体"/>
      <w:b/>
      <w:sz w:val="24"/>
      <w:u w:val="single"/>
      <w:lang w:val="en-US" w:eastAsia="zh-CN" w:bidi="ar-SA"/>
    </w:rPr>
  </w:style>
  <w:style w:type="character" w:styleId="852">
    <w:name w:val="标题 4 字符"/>
    <w:next w:val="852"/>
    <w:link w:val="839"/>
    <w:qFormat/>
    <w:rPr>
      <w:rFonts w:ascii="Arial" w:hAnsi="Arial" w:eastAsia="黑体"/>
      <w:b/>
      <w:sz w:val="28"/>
    </w:rPr>
  </w:style>
  <w:style w:type="character" w:styleId="853">
    <w:name w:val="标题 5 字符"/>
    <w:next w:val="853"/>
    <w:link w:val="840"/>
    <w:qFormat/>
    <w:rPr>
      <w:b/>
      <w:sz w:val="28"/>
    </w:rPr>
  </w:style>
  <w:style w:type="character" w:styleId="854">
    <w:name w:val="标题 6 字符"/>
    <w:next w:val="854"/>
    <w:link w:val="841"/>
    <w:qFormat/>
    <w:rPr>
      <w:rFonts w:ascii="Arial" w:hAnsi="Arial" w:eastAsia="黑体"/>
      <w:b/>
      <w:sz w:val="24"/>
    </w:rPr>
  </w:style>
  <w:style w:type="character" w:styleId="855">
    <w:name w:val="标题 7 字符"/>
    <w:next w:val="855"/>
    <w:link w:val="842"/>
    <w:qFormat/>
    <w:rPr>
      <w:b/>
      <w:sz w:val="24"/>
    </w:rPr>
  </w:style>
  <w:style w:type="character" w:styleId="856">
    <w:name w:val="标题 8 字符"/>
    <w:next w:val="856"/>
    <w:link w:val="843"/>
    <w:qFormat/>
    <w:rPr>
      <w:rFonts w:ascii="Arial" w:hAnsi="Arial" w:eastAsia="黑体"/>
      <w:sz w:val="24"/>
    </w:rPr>
  </w:style>
  <w:style w:type="character" w:styleId="857">
    <w:name w:val="标题 9 字符"/>
    <w:next w:val="857"/>
    <w:link w:val="844"/>
    <w:qFormat/>
    <w:rPr>
      <w:rFonts w:ascii="Arial" w:hAnsi="Arial" w:eastAsia="黑体"/>
      <w:sz w:val="21"/>
    </w:rPr>
  </w:style>
  <w:style w:type="paragraph" w:styleId="858">
    <w:name w:val="目录 7"/>
    <w:basedOn w:val="835"/>
    <w:next w:val="835"/>
    <w:link w:val="835"/>
    <w:qFormat/>
    <w:pPr>
      <w:ind w:left="2520"/>
    </w:pPr>
  </w:style>
  <w:style w:type="paragraph" w:styleId="859">
    <w:name w:val="引文目录"/>
    <w:basedOn w:val="835"/>
    <w:next w:val="860"/>
    <w:link w:val="835"/>
    <w:uiPriority w:val="99"/>
    <w:qFormat/>
    <w:pPr>
      <w:ind w:left="420"/>
    </w:pPr>
    <w:rPr>
      <w:szCs w:val="20"/>
    </w:rPr>
  </w:style>
  <w:style w:type="paragraph" w:styleId="860">
    <w:name w:val="正文 A"/>
    <w:next w:val="859"/>
    <w:link w:val="835"/>
    <w:qFormat/>
    <w:pPr>
      <w:jc w:val="both"/>
      <w:widowControl w:val="off"/>
    </w:pPr>
    <w:rPr>
      <w:rFonts w:ascii="Times New Roman" w:hAnsi="Times New Roman" w:eastAsia="Times New Roman" w:cs="Times New Roman"/>
      <w:color w:val="000000"/>
      <w:sz w:val="21"/>
      <w:szCs w:val="21"/>
      <w:lang w:val="en-US" w:eastAsia="zh-CN" w:bidi="ar-SA"/>
    </w:rPr>
  </w:style>
  <w:style w:type="paragraph" w:styleId="861">
    <w:name w:val="题注"/>
    <w:basedOn w:val="835"/>
    <w:next w:val="835"/>
    <w:link w:val="835"/>
    <w:qFormat/>
    <w:pPr>
      <w:spacing w:line="480" w:lineRule="auto"/>
    </w:pPr>
    <w:rPr>
      <w:rFonts w:ascii="华文中宋" w:hAnsi="华文中宋" w:eastAsia="华文中宋"/>
      <w:sz w:val="36"/>
      <w:szCs w:val="20"/>
    </w:rPr>
  </w:style>
  <w:style w:type="paragraph" w:styleId="862">
    <w:name w:val="文档结构图"/>
    <w:basedOn w:val="835"/>
    <w:next w:val="862"/>
    <w:link w:val="863"/>
    <w:qFormat/>
    <w:pPr>
      <w:shd w:val="clear" w:color="auto" w:fill="000080"/>
    </w:pPr>
  </w:style>
  <w:style w:type="character" w:styleId="863">
    <w:name w:val="文档结构图 字符"/>
    <w:next w:val="863"/>
    <w:link w:val="862"/>
    <w:qFormat/>
    <w:rPr>
      <w:sz w:val="21"/>
      <w:szCs w:val="24"/>
      <w:shd w:val="clear" w:color="auto" w:fill="000080"/>
    </w:rPr>
  </w:style>
  <w:style w:type="paragraph" w:styleId="864">
    <w:name w:val="批注文字"/>
    <w:basedOn w:val="835"/>
    <w:next w:val="864"/>
    <w:link w:val="865"/>
    <w:qFormat/>
    <w:pPr>
      <w:jc w:val="left"/>
    </w:pPr>
  </w:style>
  <w:style w:type="character" w:styleId="865">
    <w:name w:val="批注文字 字符1"/>
    <w:next w:val="865"/>
    <w:link w:val="864"/>
    <w:uiPriority w:val="99"/>
    <w:qFormat/>
    <w:rPr>
      <w:sz w:val="21"/>
      <w:szCs w:val="24"/>
    </w:rPr>
  </w:style>
  <w:style w:type="paragraph" w:styleId="866">
    <w:name w:val="正文文本 3"/>
    <w:basedOn w:val="835"/>
    <w:next w:val="866"/>
    <w:link w:val="867"/>
    <w:qFormat/>
    <w:pPr>
      <w:spacing w:after="120"/>
    </w:pPr>
    <w:rPr>
      <w:sz w:val="16"/>
      <w:szCs w:val="16"/>
    </w:rPr>
  </w:style>
  <w:style w:type="character" w:styleId="867">
    <w:name w:val="正文文本 3 字符"/>
    <w:next w:val="867"/>
    <w:link w:val="866"/>
    <w:qFormat/>
    <w:rPr>
      <w:sz w:val="16"/>
      <w:szCs w:val="16"/>
    </w:rPr>
  </w:style>
  <w:style w:type="paragraph" w:styleId="868">
    <w:name w:val="正文文本"/>
    <w:basedOn w:val="835"/>
    <w:next w:val="835"/>
    <w:link w:val="869"/>
    <w:qFormat/>
    <w:pPr>
      <w:spacing w:before="120" w:line="22" w:lineRule="atLeast"/>
      <w:tabs>
        <w:tab w:val="left" w:pos="567" w:leader="none"/>
      </w:tabs>
    </w:pPr>
    <w:rPr>
      <w:rFonts w:ascii="宋体" w:hAnsi="宋体"/>
      <w:sz w:val="24"/>
    </w:rPr>
  </w:style>
  <w:style w:type="character" w:styleId="869">
    <w:name w:val="正文文本 字符"/>
    <w:next w:val="869"/>
    <w:link w:val="868"/>
    <w:qFormat/>
    <w:rPr>
      <w:rFonts w:ascii="宋体" w:hAnsi="宋体"/>
      <w:sz w:val="24"/>
      <w:szCs w:val="24"/>
    </w:rPr>
  </w:style>
  <w:style w:type="paragraph" w:styleId="870">
    <w:name w:val="正文文本缩进"/>
    <w:basedOn w:val="835"/>
    <w:next w:val="870"/>
    <w:link w:val="871"/>
    <w:qFormat/>
    <w:pPr>
      <w:ind w:firstLine="570"/>
      <w:spacing w:line="360" w:lineRule="auto"/>
    </w:pPr>
    <w:rPr>
      <w:sz w:val="24"/>
    </w:rPr>
  </w:style>
  <w:style w:type="character" w:styleId="871">
    <w:name w:val="正文文本缩进 字符"/>
    <w:next w:val="871"/>
    <w:link w:val="870"/>
    <w:qFormat/>
    <w:rPr>
      <w:rFonts w:eastAsia="宋体"/>
      <w:sz w:val="24"/>
      <w:szCs w:val="24"/>
      <w:lang w:val="en-US" w:eastAsia="zh-CN" w:bidi="ar-SA"/>
    </w:rPr>
  </w:style>
  <w:style w:type="paragraph" w:styleId="872">
    <w:name w:val="列表 2"/>
    <w:basedOn w:val="835"/>
    <w:next w:val="872"/>
    <w:link w:val="835"/>
    <w:qFormat/>
    <w:pPr>
      <w:ind w:left="100" w:hanging="200"/>
    </w:pPr>
  </w:style>
  <w:style w:type="paragraph" w:styleId="873">
    <w:name w:val="文本块"/>
    <w:basedOn w:val="835"/>
    <w:next w:val="873"/>
    <w:link w:val="835"/>
    <w:qFormat/>
    <w:pPr>
      <w:ind w:left="480" w:right="-341" w:firstLine="513"/>
      <w:widowControl/>
    </w:pPr>
    <w:rPr>
      <w:sz w:val="24"/>
      <w:szCs w:val="20"/>
    </w:rPr>
  </w:style>
  <w:style w:type="paragraph" w:styleId="874">
    <w:name w:val="目录 5"/>
    <w:basedOn w:val="835"/>
    <w:next w:val="835"/>
    <w:link w:val="835"/>
    <w:qFormat/>
    <w:pPr>
      <w:ind w:left="1680"/>
    </w:pPr>
  </w:style>
  <w:style w:type="paragraph" w:styleId="875">
    <w:name w:val="目录 3"/>
    <w:basedOn w:val="835"/>
    <w:next w:val="835"/>
    <w:link w:val="835"/>
    <w:uiPriority w:val="39"/>
    <w:qFormat/>
    <w:pPr>
      <w:ind w:left="840"/>
    </w:pPr>
  </w:style>
  <w:style w:type="paragraph" w:styleId="876">
    <w:name w:val="纯文本"/>
    <w:basedOn w:val="835"/>
    <w:next w:val="876"/>
    <w:link w:val="877"/>
    <w:qFormat/>
    <w:rPr>
      <w:rFonts w:hint="eastAsia" w:ascii="宋体" w:hAnsi="Courier New"/>
      <w:szCs w:val="20"/>
    </w:rPr>
  </w:style>
  <w:style w:type="character" w:styleId="877">
    <w:name w:val="纯文本 字符2"/>
    <w:next w:val="877"/>
    <w:link w:val="876"/>
    <w:qFormat/>
    <w:rPr>
      <w:rFonts w:hint="eastAsia" w:ascii="宋体" w:hAnsi="Courier New" w:eastAsia="宋体" w:cs="宋体"/>
      <w:sz w:val="21"/>
    </w:rPr>
  </w:style>
  <w:style w:type="paragraph" w:styleId="878">
    <w:name w:val="目录 8"/>
    <w:basedOn w:val="835"/>
    <w:next w:val="835"/>
    <w:link w:val="835"/>
    <w:qFormat/>
    <w:pPr>
      <w:ind w:left="2940"/>
    </w:pPr>
  </w:style>
  <w:style w:type="paragraph" w:styleId="879">
    <w:name w:val="日期"/>
    <w:basedOn w:val="835"/>
    <w:next w:val="835"/>
    <w:link w:val="880"/>
    <w:qFormat/>
    <w:pPr>
      <w:ind w:left="100"/>
    </w:pPr>
    <w:rPr>
      <w:rFonts w:ascii="仿宋_GB2312" w:hAnsi="宋体" w:eastAsia="仿宋_GB2312"/>
      <w:color w:val="000000"/>
      <w:sz w:val="24"/>
    </w:rPr>
  </w:style>
  <w:style w:type="character" w:styleId="880">
    <w:name w:val="日期 字符"/>
    <w:next w:val="880"/>
    <w:link w:val="879"/>
    <w:qFormat/>
    <w:rPr>
      <w:rFonts w:ascii="仿宋_GB2312" w:hAnsi="宋体" w:eastAsia="仿宋_GB2312"/>
      <w:color w:val="000000"/>
      <w:sz w:val="24"/>
      <w:szCs w:val="24"/>
    </w:rPr>
  </w:style>
  <w:style w:type="paragraph" w:styleId="881">
    <w:name w:val="正文文本缩进 2"/>
    <w:basedOn w:val="835"/>
    <w:next w:val="881"/>
    <w:link w:val="882"/>
    <w:qFormat/>
    <w:pPr>
      <w:ind w:firstLine="480"/>
    </w:pPr>
    <w:rPr>
      <w:rFonts w:ascii="仿宋_GB2312" w:eastAsia="仿宋_GB2312"/>
      <w:sz w:val="24"/>
    </w:rPr>
  </w:style>
  <w:style w:type="character" w:styleId="882">
    <w:name w:val="正文文本缩进 2 字符"/>
    <w:next w:val="882"/>
    <w:link w:val="881"/>
    <w:qFormat/>
    <w:rPr>
      <w:rFonts w:ascii="仿宋_GB2312" w:eastAsia="仿宋_GB2312"/>
      <w:sz w:val="24"/>
      <w:szCs w:val="24"/>
    </w:rPr>
  </w:style>
  <w:style w:type="paragraph" w:styleId="883">
    <w:name w:val="批注框文本"/>
    <w:basedOn w:val="835"/>
    <w:next w:val="883"/>
    <w:link w:val="884"/>
    <w:qFormat/>
    <w:rPr>
      <w:sz w:val="18"/>
      <w:szCs w:val="18"/>
    </w:rPr>
  </w:style>
  <w:style w:type="character" w:styleId="884">
    <w:name w:val="批注框文本 字符"/>
    <w:next w:val="884"/>
    <w:link w:val="883"/>
    <w:qFormat/>
    <w:rPr>
      <w:sz w:val="18"/>
      <w:szCs w:val="18"/>
    </w:rPr>
  </w:style>
  <w:style w:type="paragraph" w:styleId="885">
    <w:name w:val="页脚"/>
    <w:basedOn w:val="835"/>
    <w:next w:val="885"/>
    <w:link w:val="886"/>
    <w:qFormat/>
    <w:pPr>
      <w:jc w:val="left"/>
      <w:tabs>
        <w:tab w:val="center" w:pos="4153" w:leader="none"/>
        <w:tab w:val="right" w:pos="8306" w:leader="none"/>
      </w:tabs>
    </w:pPr>
    <w:rPr>
      <w:rFonts w:ascii="宋体"/>
      <w:sz w:val="18"/>
      <w:szCs w:val="20"/>
    </w:rPr>
  </w:style>
  <w:style w:type="character" w:styleId="886">
    <w:name w:val="页脚 字符"/>
    <w:next w:val="886"/>
    <w:link w:val="885"/>
    <w:uiPriority w:val="99"/>
    <w:qFormat/>
    <w:rPr>
      <w:rFonts w:ascii="宋体" w:eastAsia="宋体"/>
      <w:sz w:val="18"/>
      <w:lang w:val="en-US" w:eastAsia="zh-CN" w:bidi="ar-SA"/>
    </w:rPr>
  </w:style>
  <w:style w:type="paragraph" w:styleId="887">
    <w:name w:val="寄信人地址"/>
    <w:basedOn w:val="835"/>
    <w:next w:val="887"/>
    <w:link w:val="835"/>
    <w:uiPriority w:val="99"/>
    <w:unhideWhenUsed/>
    <w:qFormat/>
    <w:rPr>
      <w:rFonts w:ascii="Arial" w:hAnsi="Arial" w:cs="Arial"/>
    </w:rPr>
  </w:style>
  <w:style w:type="paragraph" w:styleId="888">
    <w:name w:val="页眉"/>
    <w:basedOn w:val="835"/>
    <w:next w:val="888"/>
    <w:link w:val="889"/>
    <w:qFormat/>
    <w:pPr>
      <w:jc w:val="center"/>
      <w:tabs>
        <w:tab w:val="center" w:pos="4153" w:leader="none"/>
        <w:tab w:val="right" w:pos="8306" w:leader="none"/>
      </w:tabs>
      <w:pBdr>
        <w:bottom w:val="single" w:color="000000" w:sz="6" w:space="1"/>
      </w:pBdr>
    </w:pPr>
    <w:rPr>
      <w:sz w:val="18"/>
      <w:szCs w:val="18"/>
    </w:rPr>
  </w:style>
  <w:style w:type="character" w:styleId="889">
    <w:name w:val="页眉 字符"/>
    <w:next w:val="889"/>
    <w:link w:val="888"/>
    <w:qFormat/>
    <w:rPr>
      <w:rFonts w:eastAsia="宋体"/>
      <w:sz w:val="18"/>
      <w:szCs w:val="18"/>
      <w:lang w:val="en-US" w:eastAsia="zh-CN" w:bidi="ar-SA"/>
    </w:rPr>
  </w:style>
  <w:style w:type="paragraph" w:styleId="890">
    <w:name w:val="目录 1"/>
    <w:basedOn w:val="835"/>
    <w:next w:val="835"/>
    <w:link w:val="835"/>
    <w:uiPriority w:val="39"/>
    <w:qFormat/>
    <w:pPr>
      <w:spacing w:line="300" w:lineRule="auto"/>
      <w:tabs>
        <w:tab w:val="left" w:pos="1050" w:leader="none"/>
        <w:tab w:val="right" w:pos="8937" w:leader="dot"/>
      </w:tabs>
    </w:pPr>
    <w:rPr>
      <w:rFonts w:ascii="宋体" w:hAnsi="宋体"/>
      <w:b/>
      <w:sz w:val="24"/>
    </w:rPr>
  </w:style>
  <w:style w:type="paragraph" w:styleId="891">
    <w:name w:val="目录 4"/>
    <w:basedOn w:val="835"/>
    <w:next w:val="835"/>
    <w:link w:val="835"/>
    <w:qFormat/>
    <w:pPr>
      <w:ind w:left="1260"/>
    </w:pPr>
  </w:style>
  <w:style w:type="paragraph" w:styleId="892">
    <w:name w:val="目录 6"/>
    <w:basedOn w:val="835"/>
    <w:next w:val="835"/>
    <w:link w:val="835"/>
    <w:qFormat/>
    <w:pPr>
      <w:ind w:left="2100"/>
    </w:pPr>
  </w:style>
  <w:style w:type="paragraph" w:styleId="893">
    <w:name w:val="正文文本缩进 3"/>
    <w:basedOn w:val="835"/>
    <w:next w:val="893"/>
    <w:link w:val="894"/>
    <w:qFormat/>
    <w:pPr>
      <w:ind w:left="720" w:firstLine="480"/>
      <w:jc w:val="left"/>
      <w:spacing w:before="120" w:line="22" w:lineRule="atLeast"/>
    </w:pPr>
    <w:rPr>
      <w:rFonts w:ascii="宋体"/>
      <w:sz w:val="24"/>
      <w:szCs w:val="20"/>
    </w:rPr>
  </w:style>
  <w:style w:type="character" w:styleId="894">
    <w:name w:val="正文文本缩进 3 字符"/>
    <w:next w:val="894"/>
    <w:link w:val="893"/>
    <w:qFormat/>
    <w:rPr>
      <w:rFonts w:ascii="宋体"/>
      <w:sz w:val="24"/>
    </w:rPr>
  </w:style>
  <w:style w:type="paragraph" w:styleId="895">
    <w:name w:val="目录 2"/>
    <w:basedOn w:val="835"/>
    <w:next w:val="835"/>
    <w:link w:val="835"/>
    <w:uiPriority w:val="39"/>
    <w:qFormat/>
    <w:pPr>
      <w:ind w:left="420"/>
      <w:spacing w:line="312" w:lineRule="auto"/>
      <w:tabs>
        <w:tab w:val="right" w:pos="8937" w:leader="dot"/>
      </w:tabs>
    </w:pPr>
  </w:style>
  <w:style w:type="paragraph" w:styleId="896">
    <w:name w:val="目录 9"/>
    <w:basedOn w:val="835"/>
    <w:next w:val="835"/>
    <w:link w:val="835"/>
    <w:qFormat/>
    <w:pPr>
      <w:ind w:left="3360"/>
    </w:pPr>
  </w:style>
  <w:style w:type="paragraph" w:styleId="897">
    <w:name w:val="HTML 预设格式"/>
    <w:basedOn w:val="835"/>
    <w:next w:val="897"/>
    <w:link w:val="8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98">
    <w:name w:val="HTML 预设格式 字符"/>
    <w:next w:val="898"/>
    <w:link w:val="897"/>
    <w:qFormat/>
    <w:rPr>
      <w:rFonts w:ascii="宋体" w:hAnsi="宋体" w:cs="宋体"/>
      <w:sz w:val="24"/>
      <w:szCs w:val="24"/>
    </w:rPr>
  </w:style>
  <w:style w:type="paragraph" w:styleId="899">
    <w:name w:val="普通(网站)"/>
    <w:basedOn w:val="835"/>
    <w:next w:val="899"/>
    <w:link w:val="900"/>
    <w:uiPriority w:val="99"/>
    <w:unhideWhenUsed/>
    <w:qFormat/>
    <w:pPr>
      <w:jc w:val="left"/>
      <w:spacing w:before="100" w:beforeAutospacing="1" w:after="100" w:afterAutospacing="1"/>
      <w:widowControl/>
    </w:pPr>
    <w:rPr>
      <w:rFonts w:ascii="宋体" w:hAnsi="宋体"/>
      <w:sz w:val="24"/>
    </w:rPr>
  </w:style>
  <w:style w:type="character" w:styleId="900">
    <w:name w:val="普通(网站) 字符"/>
    <w:next w:val="900"/>
    <w:link w:val="899"/>
    <w:uiPriority w:val="99"/>
    <w:qFormat/>
    <w:rPr>
      <w:rFonts w:ascii="宋体" w:hAnsi="宋体" w:cs="宋体"/>
      <w:sz w:val="24"/>
      <w:szCs w:val="24"/>
    </w:rPr>
  </w:style>
  <w:style w:type="paragraph" w:styleId="901">
    <w:name w:val="索引 1"/>
    <w:basedOn w:val="835"/>
    <w:next w:val="835"/>
    <w:link w:val="835"/>
    <w:qFormat/>
    <w:rPr>
      <w:szCs w:val="20"/>
    </w:rPr>
  </w:style>
  <w:style w:type="paragraph" w:styleId="902">
    <w:name w:val="标题"/>
    <w:basedOn w:val="835"/>
    <w:next w:val="902"/>
    <w:link w:val="903"/>
    <w:qFormat/>
    <w:pPr>
      <w:jc w:val="center"/>
      <w:outlineLvl w:val="0"/>
    </w:pPr>
    <w:rPr>
      <w:b/>
      <w:sz w:val="32"/>
      <w:szCs w:val="20"/>
    </w:rPr>
  </w:style>
  <w:style w:type="character" w:styleId="903">
    <w:name w:val="标题 字符"/>
    <w:next w:val="903"/>
    <w:link w:val="902"/>
    <w:qFormat/>
    <w:rPr>
      <w:b/>
      <w:sz w:val="32"/>
    </w:rPr>
  </w:style>
  <w:style w:type="paragraph" w:styleId="904">
    <w:name w:val="批注主题"/>
    <w:basedOn w:val="864"/>
    <w:next w:val="864"/>
    <w:link w:val="905"/>
    <w:qFormat/>
    <w:rPr>
      <w:b/>
      <w:bCs/>
    </w:rPr>
  </w:style>
  <w:style w:type="character" w:styleId="905">
    <w:name w:val="批注主题 字符"/>
    <w:next w:val="905"/>
    <w:link w:val="904"/>
    <w:qFormat/>
    <w:rPr>
      <w:rFonts w:ascii="Times New Roman" w:hAnsi="Times New Roman" w:eastAsia="宋体" w:cs="Times New Roman"/>
      <w:b/>
      <w:bCs/>
      <w:sz w:val="21"/>
      <w:szCs w:val="24"/>
      <w:lang w:val="en-US" w:eastAsia="zh-CN" w:bidi="ar-SA"/>
    </w:rPr>
  </w:style>
  <w:style w:type="paragraph" w:styleId="906">
    <w:name w:val="正文首行缩进"/>
    <w:basedOn w:val="868"/>
    <w:next w:val="906"/>
    <w:link w:val="835"/>
    <w:unhideWhenUsed/>
    <w:qFormat/>
    <w:pPr>
      <w:ind w:firstLine="420"/>
      <w:tabs>
        <w:tab w:val="left" w:pos="567" w:leader="none"/>
      </w:tabs>
    </w:pPr>
    <w:rPr>
      <w:sz w:val="21"/>
      <w:szCs w:val="20"/>
    </w:rPr>
  </w:style>
  <w:style w:type="paragraph" w:styleId="907">
    <w:name w:val="正文首行缩进 2"/>
    <w:basedOn w:val="835"/>
    <w:next w:val="835"/>
    <w:link w:val="908"/>
    <w:qFormat/>
    <w:pPr>
      <w:ind w:left="420" w:firstLine="420"/>
      <w:spacing w:after="120" w:line="480" w:lineRule="exact"/>
    </w:pPr>
    <w:rPr>
      <w:sz w:val="24"/>
    </w:rPr>
  </w:style>
  <w:style w:type="character" w:styleId="908">
    <w:name w:val="正文文本首行缩进 2 字符"/>
    <w:next w:val="908"/>
    <w:link w:val="907"/>
    <w:qFormat/>
    <w:rPr>
      <w:rFonts w:eastAsia="宋体"/>
      <w:sz w:val="24"/>
      <w:szCs w:val="24"/>
      <w:lang w:val="en-US" w:eastAsia="zh-CN" w:bidi="ar-SA"/>
    </w:rPr>
  </w:style>
  <w:style w:type="table" w:styleId="909">
    <w:name w:val="网格型"/>
    <w:basedOn w:val="846"/>
    <w:next w:val="909"/>
    <w:link w:val="835"/>
    <w:uiPriority w:val="39"/>
    <w:qFormat/>
    <w:tblPr/>
  </w:style>
  <w:style w:type="character" w:styleId="910">
    <w:name w:val="要点"/>
    <w:next w:val="910"/>
    <w:link w:val="835"/>
    <w:qFormat/>
    <w:rPr>
      <w:b/>
      <w:bCs/>
    </w:rPr>
  </w:style>
  <w:style w:type="character" w:styleId="911">
    <w:name w:val="页码"/>
    <w:next w:val="911"/>
    <w:link w:val="835"/>
    <w:qFormat/>
  </w:style>
  <w:style w:type="character" w:styleId="912">
    <w:name w:val="已访问的超链接"/>
    <w:next w:val="912"/>
    <w:link w:val="835"/>
    <w:qFormat/>
    <w:rPr>
      <w:color w:val="800080"/>
      <w:u w:val="single"/>
    </w:rPr>
  </w:style>
  <w:style w:type="character" w:styleId="913">
    <w:name w:val="强调"/>
    <w:next w:val="913"/>
    <w:link w:val="835"/>
    <w:qFormat/>
    <w:rPr>
      <w:color w:val="cc0033"/>
    </w:rPr>
  </w:style>
  <w:style w:type="character" w:styleId="914">
    <w:name w:val="超链接"/>
    <w:next w:val="914"/>
    <w:link w:val="835"/>
    <w:qFormat/>
    <w:rPr>
      <w:color w:val="0000ff"/>
      <w:u w:val="single"/>
    </w:rPr>
  </w:style>
  <w:style w:type="character" w:styleId="915">
    <w:name w:val="批注引用"/>
    <w:next w:val="915"/>
    <w:link w:val="835"/>
    <w:qFormat/>
    <w:rPr>
      <w:sz w:val="21"/>
      <w:szCs w:val="21"/>
    </w:rPr>
  </w:style>
  <w:style w:type="character" w:styleId="916">
    <w:name w:val="HTML 引文"/>
    <w:next w:val="916"/>
    <w:link w:val="835"/>
    <w:qFormat/>
    <w:rPr>
      <w:i/>
      <w:iCs/>
    </w:rPr>
  </w:style>
  <w:style w:type="paragraph" w:styleId="917">
    <w:name w:val="页脚11"/>
    <w:basedOn w:val="835"/>
    <w:next w:val="918"/>
    <w:link w:val="835"/>
    <w:uiPriority w:val="99"/>
    <w:unhideWhenUsed/>
    <w:qFormat/>
    <w:pPr>
      <w:spacing w:after="0" w:line="240" w:lineRule="auto"/>
      <w:tabs>
        <w:tab w:val="center" w:pos="7143" w:leader="none"/>
        <w:tab w:val="right" w:pos="14287" w:leader="none"/>
      </w:tabs>
    </w:pPr>
  </w:style>
  <w:style w:type="paragraph" w:styleId="918">
    <w:name w:val="明显引用1"/>
    <w:next w:val="835"/>
    <w:link w:val="835"/>
    <w:uiPriority w:val="99"/>
    <w:qFormat/>
    <w:pPr>
      <w:ind w:left="950" w:right="950"/>
      <w:jc w:val="center"/>
      <w:spacing w:before="360" w:after="360"/>
    </w:pPr>
    <w:rPr>
      <w:i/>
      <w:iCs/>
      <w:sz w:val="21"/>
      <w:szCs w:val="21"/>
      <w:lang w:val="en-US" w:eastAsia="zh-CN" w:bidi="ar-SA"/>
    </w:rPr>
  </w:style>
  <w:style w:type="paragraph" w:styleId="919">
    <w:name w:val="Default"/>
    <w:next w:val="919"/>
    <w:link w:val="835"/>
    <w:qFormat/>
    <w:pPr>
      <w:widowControl w:val="off"/>
    </w:pPr>
    <w:rPr>
      <w:rFonts w:ascii="Symbol" w:hAnsi="Symbol" w:cs="Symbol"/>
      <w:color w:val="000000"/>
      <w:sz w:val="24"/>
      <w:szCs w:val="24"/>
      <w:lang w:val="en-US" w:eastAsia="zh-CN" w:bidi="ar-SA"/>
    </w:rPr>
  </w:style>
  <w:style w:type="character" w:styleId="920">
    <w:name w:val="Char Char111"/>
    <w:next w:val="920"/>
    <w:link w:val="835"/>
    <w:qFormat/>
    <w:rPr>
      <w:rFonts w:ascii="宋体" w:eastAsia="宋体"/>
      <w:b/>
      <w:sz w:val="24"/>
      <w:u w:val="single"/>
      <w:lang w:val="en-US" w:eastAsia="zh-CN" w:bidi="ar-SA"/>
    </w:rPr>
  </w:style>
  <w:style w:type="character" w:styleId="921">
    <w:name w:val="标题 2 Char Char"/>
    <w:next w:val="921"/>
    <w:link w:val="835"/>
    <w:qFormat/>
    <w:rPr>
      <w:rFonts w:ascii="Arial" w:hAnsi="Arial" w:eastAsia="黑体"/>
      <w:b/>
      <w:bCs/>
      <w:sz w:val="32"/>
      <w:szCs w:val="32"/>
      <w:lang w:val="en-US" w:eastAsia="zh-CN" w:bidi="ar-SA"/>
    </w:rPr>
  </w:style>
  <w:style w:type="character" w:styleId="922">
    <w:name w:val="font01"/>
    <w:next w:val="922"/>
    <w:link w:val="835"/>
    <w:qFormat/>
    <w:rPr>
      <w:rFonts w:hint="eastAsia" w:ascii="宋体" w:hAnsi="宋体" w:eastAsia="宋体" w:cs="宋体"/>
      <w:color w:val="000000"/>
      <w:sz w:val="24"/>
      <w:szCs w:val="24"/>
      <w:u w:val="none"/>
    </w:rPr>
  </w:style>
  <w:style w:type="character" w:styleId="923">
    <w:name w:val="中等深浅网格 1 - 强调文字颜色 2 Char"/>
    <w:next w:val="923"/>
    <w:link w:val="924"/>
    <w:qFormat/>
    <w:rPr>
      <w:sz w:val="21"/>
      <w:szCs w:val="24"/>
      <w:lang w:val="zh-CN" w:eastAsia="zh-CN" w:bidi="ar-SA"/>
    </w:rPr>
  </w:style>
  <w:style w:type="paragraph" w:styleId="924">
    <w:name w:val="1"/>
    <w:next w:val="924"/>
    <w:link w:val="923"/>
    <w:qFormat/>
    <w:rPr>
      <w:sz w:val="21"/>
      <w:szCs w:val="24"/>
      <w:lang w:val="zh-CN" w:eastAsia="zh-CN" w:bidi="ar-SA"/>
    </w:rPr>
  </w:style>
  <w:style w:type="character" w:styleId="925">
    <w:name w:val="正文格式 Char"/>
    <w:next w:val="925"/>
    <w:link w:val="926"/>
    <w:qFormat/>
    <w:rPr>
      <w:rFonts w:ascii="宋体" w:hAnsi="宋体"/>
      <w:sz w:val="24"/>
      <w:szCs w:val="24"/>
      <w:lang w:val="en-GB"/>
    </w:rPr>
  </w:style>
  <w:style w:type="paragraph" w:styleId="926">
    <w:name w:val="正文格式"/>
    <w:basedOn w:val="835"/>
    <w:next w:val="926"/>
    <w:link w:val="925"/>
    <w:qFormat/>
    <w:pPr>
      <w:ind w:firstLine="480"/>
      <w:spacing w:line="360" w:lineRule="auto"/>
    </w:pPr>
    <w:rPr>
      <w:rFonts w:ascii="宋体" w:hAnsi="宋体"/>
      <w:sz w:val="24"/>
      <w:lang w:val="en-GB"/>
    </w:rPr>
  </w:style>
  <w:style w:type="character" w:styleId="927">
    <w:name w:val="chanpin拷贝"/>
    <w:next w:val="927"/>
    <w:link w:val="835"/>
    <w:qFormat/>
  </w:style>
  <w:style w:type="character" w:styleId="928">
    <w:name w:val="成文日期 Char"/>
    <w:next w:val="928"/>
    <w:link w:val="929"/>
    <w:rPr>
      <w:rFonts w:ascii="仿宋_GB2312" w:eastAsia="仿宋_GB2312"/>
      <w:sz w:val="32"/>
    </w:rPr>
  </w:style>
  <w:style w:type="paragraph" w:styleId="929">
    <w:name w:val="成文日期"/>
    <w:basedOn w:val="835"/>
    <w:next w:val="929"/>
    <w:link w:val="928"/>
    <w:qFormat/>
    <w:pPr>
      <w:ind w:right="400" w:firstLine="200"/>
      <w:jc w:val="right"/>
      <w:spacing w:line="570" w:lineRule="exact"/>
    </w:pPr>
    <w:rPr>
      <w:rFonts w:ascii="仿宋_GB2312" w:eastAsia="仿宋_GB2312"/>
      <w:sz w:val="32"/>
      <w:szCs w:val="20"/>
    </w:rPr>
  </w:style>
  <w:style w:type="character" w:styleId="930">
    <w:name w:val="正文文本缩进 Char1"/>
    <w:next w:val="930"/>
    <w:link w:val="931"/>
    <w:qFormat/>
    <w:rPr>
      <w:rFonts w:ascii="宋体" w:hAnsi="宋体" w:eastAsia="宋体"/>
      <w:sz w:val="24"/>
      <w:szCs w:val="24"/>
      <w:lang w:bidi="ar-SA"/>
    </w:rPr>
  </w:style>
  <w:style w:type="paragraph" w:styleId="931">
    <w:name w:val="正文文本缩进1"/>
    <w:basedOn w:val="835"/>
    <w:next w:val="931"/>
    <w:link w:val="930"/>
    <w:qFormat/>
    <w:pPr>
      <w:ind w:firstLine="480"/>
      <w:spacing w:line="480" w:lineRule="exact"/>
    </w:pPr>
    <w:rPr>
      <w:rFonts w:ascii="宋体" w:hAnsi="宋体"/>
      <w:sz w:val="24"/>
    </w:rPr>
  </w:style>
  <w:style w:type="character" w:styleId="932">
    <w:name w:val="chanpin1"/>
    <w:next w:val="932"/>
    <w:link w:val="835"/>
    <w:qFormat/>
    <w:rPr>
      <w:rFonts w:ascii="ˎ̥" w:hAnsi="ˎ̥"/>
      <w:color w:val="000000"/>
      <w:sz w:val="20"/>
      <w:szCs w:val="20"/>
      <w:u w:val="none"/>
    </w:rPr>
  </w:style>
  <w:style w:type="character" w:styleId="933">
    <w:name w:val="普通文字1 Char1,纯文本 Char3,普通文字 Char Char2,纯文本 Char Char Char1,普通文字2 Char1,普通文字3 Char1,普通文字4 Char1,普通文字5 Char1,普通文字6 Char1,普通文字11 Char1,普通文字21 Char1,普通文字31 Char1,普通文字41 Char1,普通文字7 Char1,Texte Char1,小 Char1,正 文 1 Char1,普通文 Char1,普通文字 Char2"/>
    <w:next w:val="933"/>
    <w:link w:val="835"/>
    <w:qFormat/>
    <w:rPr>
      <w:rFonts w:ascii="宋体" w:hAnsi="Courier New" w:eastAsia="宋体"/>
      <w:sz w:val="21"/>
      <w:lang w:val="en-US" w:eastAsia="zh-CN" w:bidi="ar-SA"/>
    </w:rPr>
  </w:style>
  <w:style w:type="character" w:styleId="934">
    <w:name w:val="标题 Char"/>
    <w:next w:val="934"/>
    <w:link w:val="835"/>
    <w:qFormat/>
    <w:rPr>
      <w:b/>
      <w:sz w:val="32"/>
    </w:rPr>
  </w:style>
  <w:style w:type="character" w:styleId="935">
    <w:name w:val="正文文本 Char"/>
    <w:next w:val="935"/>
    <w:link w:val="835"/>
    <w:qFormat/>
    <w:rPr>
      <w:rFonts w:ascii="宋体" w:hAnsi="宋体"/>
      <w:sz w:val="24"/>
      <w:szCs w:val="24"/>
    </w:rPr>
  </w:style>
  <w:style w:type="character" w:styleId="936">
    <w:name w:val="NormalCharacter1"/>
    <w:next w:val="936"/>
    <w:link w:val="835"/>
    <w:qFormat/>
    <w:rPr>
      <w:sz w:val="21"/>
      <w:lang w:val="en-US" w:eastAsia="zh-CN" w:bidi="ar-SA"/>
    </w:rPr>
  </w:style>
  <w:style w:type="character" w:styleId="937">
    <w:name w:val="页脚 Char"/>
    <w:next w:val="937"/>
    <w:link w:val="835"/>
    <w:uiPriority w:val="99"/>
    <w:qFormat/>
    <w:rPr>
      <w:rFonts w:ascii="宋体" w:eastAsia="宋体"/>
      <w:sz w:val="18"/>
      <w:lang w:val="en-US" w:eastAsia="zh-CN" w:bidi="ar-SA"/>
    </w:rPr>
  </w:style>
  <w:style w:type="character" w:styleId="938">
    <w:name w:val="列表段落 字符"/>
    <w:next w:val="938"/>
    <w:link w:val="939"/>
    <w:uiPriority w:val="34"/>
    <w:qFormat/>
    <w:rPr>
      <w:rFonts w:ascii="Calibri" w:hAnsi="Calibri" w:eastAsia="宋体"/>
      <w:sz w:val="21"/>
      <w:szCs w:val="22"/>
      <w:lang w:val="en-US" w:eastAsia="zh-CN" w:bidi="ar-SA"/>
    </w:rPr>
  </w:style>
  <w:style w:type="paragraph" w:styleId="939">
    <w:name w:val="列表段落"/>
    <w:basedOn w:val="835"/>
    <w:next w:val="939"/>
    <w:link w:val="938"/>
    <w:uiPriority w:val="34"/>
    <w:qFormat/>
    <w:pPr>
      <w:ind w:firstLine="420"/>
    </w:pPr>
    <w:rPr>
      <w:rFonts w:ascii="Calibri" w:hAnsi="Calibri"/>
      <w:szCs w:val="22"/>
    </w:rPr>
  </w:style>
  <w:style w:type="character" w:styleId="940">
    <w:name w:val="注释 Char"/>
    <w:next w:val="940"/>
    <w:link w:val="941"/>
    <w:qFormat/>
    <w:rPr>
      <w:rFonts w:ascii="宋体" w:hAnsi="宋体"/>
      <w:sz w:val="21"/>
      <w:szCs w:val="21"/>
    </w:rPr>
  </w:style>
  <w:style w:type="paragraph" w:styleId="941">
    <w:name w:val="注释"/>
    <w:basedOn w:val="835"/>
    <w:next w:val="941"/>
    <w:link w:val="940"/>
    <w:qFormat/>
    <w:pPr>
      <w:ind w:left="420" w:hanging="420"/>
      <w:jc w:val="left"/>
    </w:pPr>
    <w:rPr>
      <w:rFonts w:ascii="宋体" w:hAnsi="宋体"/>
      <w:szCs w:val="21"/>
    </w:rPr>
  </w:style>
  <w:style w:type="character" w:styleId="942">
    <w:name w:val="txt"/>
    <w:next w:val="942"/>
    <w:link w:val="835"/>
    <w:qFormat/>
  </w:style>
  <w:style w:type="character" w:styleId="943">
    <w:name w:val="locality"/>
    <w:next w:val="943"/>
    <w:link w:val="835"/>
    <w:qFormat/>
  </w:style>
  <w:style w:type="character" w:styleId="944">
    <w:name w:val="bjh-p"/>
    <w:next w:val="944"/>
    <w:link w:val="835"/>
    <w:qFormat/>
  </w:style>
  <w:style w:type="character" w:styleId="945">
    <w:name w:val="正文缩进 Char"/>
    <w:next w:val="945"/>
    <w:link w:val="835"/>
    <w:qFormat/>
    <w:rPr>
      <w:rFonts w:ascii="宋体" w:eastAsia="宋体"/>
      <w:sz w:val="24"/>
      <w:szCs w:val="24"/>
      <w:lang w:val="en-US" w:eastAsia="zh-CN" w:bidi="ar-SA"/>
    </w:rPr>
  </w:style>
  <w:style w:type="character" w:styleId="946">
    <w:name w:val="标题 3 Char"/>
    <w:next w:val="946"/>
    <w:link w:val="835"/>
    <w:qFormat/>
    <w:rPr>
      <w:rFonts w:ascii="宋体" w:eastAsia="宋体"/>
      <w:b/>
      <w:sz w:val="24"/>
      <w:u w:val="single"/>
      <w:lang w:val="en-US" w:eastAsia="zh-CN" w:bidi="ar-SA"/>
    </w:rPr>
  </w:style>
  <w:style w:type="character" w:styleId="947">
    <w:name w:val="font21"/>
    <w:next w:val="947"/>
    <w:link w:val="835"/>
    <w:rPr>
      <w:rFonts w:hint="eastAsia" w:ascii="宋体" w:hAnsi="宋体" w:eastAsia="宋体" w:cs="宋体"/>
      <w:b/>
      <w:bCs/>
      <w:color w:val="000000"/>
      <w:sz w:val="24"/>
      <w:szCs w:val="24"/>
      <w:u w:val="none"/>
    </w:rPr>
  </w:style>
  <w:style w:type="character" w:styleId="948">
    <w:name w:val="纯文本 字符1"/>
    <w:next w:val="948"/>
    <w:link w:val="835"/>
    <w:qFormat/>
    <w:rPr>
      <w:rFonts w:ascii="宋体" w:hAnsi="Courier New"/>
    </w:rPr>
  </w:style>
  <w:style w:type="character" w:styleId="949">
    <w:name w:val="正文缩进 Char Char"/>
    <w:next w:val="949"/>
    <w:link w:val="950"/>
    <w:qFormat/>
    <w:rPr>
      <w:rFonts w:ascii="宋体" w:eastAsia="宋体"/>
      <w:color w:val="000000"/>
      <w:sz w:val="28"/>
      <w:lang w:bidi="ar-SA"/>
    </w:rPr>
  </w:style>
  <w:style w:type="paragraph" w:styleId="950">
    <w:name w:val="正文缩进1"/>
    <w:basedOn w:val="835"/>
    <w:next w:val="950"/>
    <w:link w:val="949"/>
    <w:qFormat/>
    <w:pPr>
      <w:ind w:firstLine="567"/>
      <w:spacing w:line="480" w:lineRule="exact"/>
      <w:widowControl/>
    </w:pPr>
    <w:rPr>
      <w:rFonts w:ascii="宋体"/>
      <w:color w:val="000000"/>
      <w:sz w:val="28"/>
      <w:szCs w:val="20"/>
    </w:rPr>
  </w:style>
  <w:style w:type="character" w:styleId="951">
    <w:name w:val="标题 3 Char Char"/>
    <w:next w:val="951"/>
    <w:link w:val="835"/>
    <w:qFormat/>
    <w:rPr>
      <w:rFonts w:eastAsia="宋体"/>
      <w:b/>
      <w:bCs/>
      <w:sz w:val="32"/>
      <w:szCs w:val="32"/>
      <w:lang w:val="en-US" w:eastAsia="zh-CN" w:bidi="ar-SA"/>
    </w:rPr>
  </w:style>
  <w:style w:type="character" w:styleId="952">
    <w:name w:val="列出段落 Char"/>
    <w:next w:val="952"/>
    <w:link w:val="835"/>
    <w:qFormat/>
    <w:rPr>
      <w:rFonts w:ascii="Calibri" w:hAnsi="Calibri" w:eastAsia="宋体"/>
      <w:sz w:val="21"/>
      <w:szCs w:val="22"/>
      <w:lang w:val="en-US" w:eastAsia="zh-CN" w:bidi="ar-SA"/>
    </w:rPr>
  </w:style>
  <w:style w:type="character" w:styleId="953">
    <w:name w:val="正文重点 Char"/>
    <w:next w:val="953"/>
    <w:link w:val="954"/>
    <w:qFormat/>
    <w:rPr>
      <w:b/>
      <w:sz w:val="24"/>
    </w:rPr>
  </w:style>
  <w:style w:type="paragraph" w:styleId="954">
    <w:name w:val="正文重点"/>
    <w:basedOn w:val="835"/>
    <w:next w:val="954"/>
    <w:link w:val="953"/>
    <w:qFormat/>
    <w:pPr>
      <w:ind w:firstLine="482"/>
      <w:jc w:val="left"/>
      <w:spacing w:line="360" w:lineRule="auto"/>
    </w:pPr>
    <w:rPr>
      <w:b/>
      <w:sz w:val="24"/>
      <w:szCs w:val="20"/>
    </w:rPr>
  </w:style>
  <w:style w:type="character" w:styleId="955">
    <w:name w:val="black1"/>
    <w:next w:val="955"/>
    <w:link w:val="835"/>
    <w:qFormat/>
    <w:rPr>
      <w:color w:val="000000"/>
    </w:rPr>
  </w:style>
  <w:style w:type="character" w:styleId="956">
    <w:name w:val="street-address"/>
    <w:next w:val="956"/>
    <w:link w:val="835"/>
    <w:qFormat/>
  </w:style>
  <w:style w:type="character" w:styleId="957">
    <w:name w:val="正文表格 Char"/>
    <w:next w:val="957"/>
    <w:link w:val="958"/>
    <w:qFormat/>
    <w:rPr>
      <w:rFonts w:ascii="宋体" w:hAnsi="宋体"/>
      <w:color w:val="000000"/>
      <w:sz w:val="21"/>
      <w:szCs w:val="21"/>
    </w:rPr>
  </w:style>
  <w:style w:type="paragraph" w:styleId="958">
    <w:name w:val="正文表格"/>
    <w:basedOn w:val="835"/>
    <w:next w:val="958"/>
    <w:link w:val="957"/>
    <w:qFormat/>
    <w:pPr>
      <w:jc w:val="left"/>
    </w:pPr>
    <w:rPr>
      <w:rFonts w:ascii="宋体" w:hAnsi="宋体"/>
      <w:color w:val="000000"/>
      <w:szCs w:val="21"/>
    </w:rPr>
  </w:style>
  <w:style w:type="character" w:styleId="959">
    <w:name w:val="页眉 Char"/>
    <w:next w:val="959"/>
    <w:link w:val="835"/>
    <w:qFormat/>
    <w:rPr>
      <w:rFonts w:eastAsia="宋体"/>
      <w:sz w:val="18"/>
      <w:szCs w:val="18"/>
      <w:lang w:val="en-US" w:eastAsia="zh-CN" w:bidi="ar-SA"/>
    </w:rPr>
  </w:style>
  <w:style w:type="character" w:styleId="960">
    <w:name w:val="段1 Char"/>
    <w:next w:val="960"/>
    <w:link w:val="835"/>
    <w:qFormat/>
    <w:rPr>
      <w:rFonts w:ascii="宋体" w:eastAsia="宋体"/>
      <w:sz w:val="24"/>
      <w:lang w:val="en-US" w:eastAsia="zh-CN" w:bidi="ar-SA"/>
    </w:rPr>
  </w:style>
  <w:style w:type="character" w:styleId="961">
    <w:name w:val="title4"/>
    <w:next w:val="961"/>
    <w:link w:val="835"/>
    <w:qFormat/>
    <w:rPr>
      <w:b/>
      <w:bCs/>
      <w:color w:val="1d87b3"/>
      <w:sz w:val="15"/>
      <w:szCs w:val="15"/>
    </w:rPr>
  </w:style>
  <w:style w:type="character" w:styleId="962">
    <w:name w:val="apple-style-span"/>
    <w:next w:val="962"/>
    <w:link w:val="835"/>
    <w:qFormat/>
    <w:rPr>
      <w:rFonts w:cs="Times New Roman"/>
    </w:rPr>
  </w:style>
  <w:style w:type="character" w:styleId="963">
    <w:name w:val="纯文本 字符"/>
    <w:next w:val="963"/>
    <w:link w:val="835"/>
    <w:qFormat/>
    <w:rPr>
      <w:rFonts w:ascii="宋体" w:hAnsi="Courier New" w:eastAsia="宋体" w:cs="Times New Roman"/>
      <w:sz w:val="21"/>
      <w:szCs w:val="21"/>
      <w:lang w:val="en-US" w:eastAsia="zh-CN" w:bidi="ar-SA"/>
    </w:rPr>
  </w:style>
  <w:style w:type="character" w:styleId="964">
    <w:name w:val="正文文本缩进 Char"/>
    <w:next w:val="964"/>
    <w:link w:val="835"/>
    <w:qFormat/>
    <w:rPr>
      <w:rFonts w:eastAsia="宋体"/>
      <w:sz w:val="24"/>
      <w:szCs w:val="24"/>
      <w:lang w:val="en-US" w:eastAsia="zh-CN" w:bidi="ar-SA"/>
    </w:rPr>
  </w:style>
  <w:style w:type="character" w:styleId="965">
    <w:name w:val="批注文字 Char"/>
    <w:next w:val="965"/>
    <w:link w:val="835"/>
    <w:uiPriority w:val="99"/>
    <w:qFormat/>
    <w:rPr>
      <w:sz w:val="21"/>
      <w:szCs w:val="24"/>
    </w:rPr>
  </w:style>
  <w:style w:type="character" w:styleId="966">
    <w:name w:val="正文小标题 Char"/>
    <w:next w:val="966"/>
    <w:link w:val="967"/>
    <w:qFormat/>
    <w:rPr>
      <w:rFonts w:ascii="宋体" w:hAnsi="宋体"/>
      <w:b/>
      <w:i/>
      <w:color w:val="ff0000"/>
      <w:sz w:val="24"/>
    </w:rPr>
  </w:style>
  <w:style w:type="paragraph" w:styleId="967">
    <w:name w:val="正文小标题"/>
    <w:basedOn w:val="835"/>
    <w:next w:val="849"/>
    <w:link w:val="966"/>
    <w:qFormat/>
    <w:pPr>
      <w:ind w:firstLine="482"/>
      <w:jc w:val="left"/>
      <w:spacing w:before="312" w:after="312"/>
    </w:pPr>
    <w:rPr>
      <w:rFonts w:ascii="宋体" w:hAnsi="宋体"/>
      <w:b/>
      <w:i/>
      <w:color w:val="ff0000"/>
      <w:sz w:val="24"/>
      <w:szCs w:val="20"/>
    </w:rPr>
  </w:style>
  <w:style w:type="character" w:styleId="968">
    <w:name w:val="批注文字 字符"/>
    <w:next w:val="968"/>
    <w:link w:val="835"/>
    <w:uiPriority w:val="99"/>
    <w:qFormat/>
    <w:rPr>
      <w:rFonts w:ascii="Times New Roman" w:hAnsi="Times New Roman" w:eastAsia="宋体" w:cs="Times New Roman"/>
      <w:sz w:val="24"/>
      <w:lang w:val="en-US" w:eastAsia="zh-CN" w:bidi="ar-SA"/>
    </w:rPr>
  </w:style>
  <w:style w:type="character" w:styleId="969">
    <w:name w:val="c21"/>
    <w:next w:val="969"/>
    <w:link w:val="835"/>
    <w:qFormat/>
    <w:rPr>
      <w:rFonts w:ascii="ˎ̥" w:hAnsi="ˎ̥"/>
      <w:color w:val="000000"/>
      <w:sz w:val="20"/>
      <w:szCs w:val="20"/>
      <w:u w:val="none"/>
    </w:rPr>
  </w:style>
  <w:style w:type="character" w:styleId="970">
    <w:name w:val="标题 2 Char"/>
    <w:next w:val="970"/>
    <w:link w:val="835"/>
    <w:qFormat/>
    <w:rPr>
      <w:rFonts w:ascii="Arial" w:hAnsi="Arial" w:eastAsia="黑体"/>
      <w:b/>
      <w:sz w:val="30"/>
      <w:lang w:val="en-US" w:eastAsia="zh-CN" w:bidi="ar-SA"/>
    </w:rPr>
  </w:style>
  <w:style w:type="character" w:styleId="971">
    <w:name w:val="Char Char11"/>
    <w:next w:val="971"/>
    <w:link w:val="835"/>
    <w:qFormat/>
    <w:rPr>
      <w:rFonts w:ascii="宋体" w:eastAsia="宋体"/>
      <w:b/>
      <w:sz w:val="24"/>
      <w:u w:val="single"/>
      <w:lang w:val="en-US" w:eastAsia="zh-CN" w:bidi="ar-SA"/>
    </w:rPr>
  </w:style>
  <w:style w:type="character" w:styleId="972">
    <w:name w:val="正文大标题 Char"/>
    <w:next w:val="972"/>
    <w:link w:val="973"/>
    <w:qFormat/>
    <w:rPr>
      <w:rFonts w:ascii="宋体" w:hAnsi="宋体"/>
      <w:b/>
      <w:color w:val="000000"/>
      <w:sz w:val="28"/>
      <w:szCs w:val="21"/>
    </w:rPr>
  </w:style>
  <w:style w:type="paragraph" w:styleId="973">
    <w:name w:val="正文大标题"/>
    <w:basedOn w:val="967"/>
    <w:next w:val="849"/>
    <w:link w:val="972"/>
    <w:qFormat/>
    <w:pPr>
      <w:jc w:val="center"/>
    </w:pPr>
    <w:rPr>
      <w:i w:val="0"/>
      <w:color w:val="000000"/>
      <w:sz w:val="28"/>
      <w:szCs w:val="21"/>
    </w:rPr>
  </w:style>
  <w:style w:type="character" w:styleId="974">
    <w:name w:val="纯文本 Char1,普通文字 Char Char,纯文本 Char Char Char,普通文字1 Char,普通文字2 Char,普通文字3 Char,普通文字4 Char,普通文字5 Char,普通文字6 Char,普通文字11 Char,普通文字21 Char,普通文字31 Char,普通文字41 Char,普通文字7 Char,Texte Char,小 Char,正 文 1 Char,普通文 Char,普通文字 Char1,普通文字 Char Char Char Char Char"/>
    <w:next w:val="974"/>
    <w:link w:val="835"/>
    <w:qFormat/>
    <w:rPr>
      <w:rFonts w:ascii="宋体" w:hAnsi="Courier New" w:eastAsia="宋体"/>
      <w:sz w:val="21"/>
      <w:lang w:val="en-US" w:eastAsia="zh-CN" w:bidi="ar-SA"/>
    </w:rPr>
  </w:style>
  <w:style w:type="paragraph" w:styleId="975">
    <w:name w:val="??"/>
    <w:next w:val="975"/>
    <w:link w:val="835"/>
    <w:qFormat/>
    <w:pPr>
      <w:jc w:val="both"/>
      <w:widowControl w:val="off"/>
    </w:pPr>
    <w:rPr>
      <w:sz w:val="21"/>
      <w:lang w:val="en-US" w:eastAsia="en-US" w:bidi="ar-SA"/>
    </w:rPr>
  </w:style>
  <w:style w:type="paragraph" w:styleId="976">
    <w:name w:val="xl38"/>
    <w:basedOn w:val="835"/>
    <w:next w:val="976"/>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7">
    <w:name w:val="Char3 Char Char Char1"/>
    <w:basedOn w:val="835"/>
    <w:next w:val="977"/>
    <w:link w:val="835"/>
    <w:qFormat/>
    <w:rPr>
      <w:rFonts w:ascii="Tahoma" w:hAnsi="Tahoma"/>
      <w:sz w:val="24"/>
      <w:szCs w:val="20"/>
    </w:rPr>
  </w:style>
  <w:style w:type="paragraph" w:styleId="978">
    <w:name w:val="default"/>
    <w:basedOn w:val="835"/>
    <w:next w:val="978"/>
    <w:link w:val="835"/>
    <w:qFormat/>
    <w:pPr>
      <w:jc w:val="left"/>
      <w:spacing w:before="100" w:beforeAutospacing="1" w:after="100" w:afterAutospacing="1"/>
      <w:widowControl/>
    </w:pPr>
    <w:rPr>
      <w:rFonts w:ascii="宋体" w:hAnsi="宋体" w:cs="宋体"/>
      <w:sz w:val="24"/>
    </w:rPr>
  </w:style>
  <w:style w:type="paragraph" w:styleId="979">
    <w:name w:val="Char3 Char Char Char2"/>
    <w:basedOn w:val="835"/>
    <w:next w:val="979"/>
    <w:link w:val="835"/>
    <w:qFormat/>
    <w:rPr>
      <w:rFonts w:ascii="Tahoma" w:hAnsi="Tahoma"/>
      <w:sz w:val="24"/>
      <w:szCs w:val="20"/>
    </w:rPr>
  </w:style>
  <w:style w:type="paragraph" w:styleId="980">
    <w:name w:val="xl51"/>
    <w:basedOn w:val="835"/>
    <w:next w:val="980"/>
    <w:link w:val="8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1">
    <w:name w:val="字元 字元2"/>
    <w:basedOn w:val="835"/>
    <w:next w:val="981"/>
    <w:link w:val="835"/>
    <w:qFormat/>
    <w:rPr>
      <w:rFonts w:ascii="Tahoma" w:hAnsi="Tahoma"/>
      <w:sz w:val="24"/>
      <w:szCs w:val="20"/>
    </w:rPr>
  </w:style>
  <w:style w:type="paragraph" w:styleId="982">
    <w:name w:val="xl26"/>
    <w:basedOn w:val="835"/>
    <w:next w:val="982"/>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3">
    <w:name w:val="xl27"/>
    <w:basedOn w:val="835"/>
    <w:next w:val="983"/>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4">
    <w:name w:val="列出段落1"/>
    <w:basedOn w:val="835"/>
    <w:next w:val="984"/>
    <w:link w:val="835"/>
    <w:qFormat/>
    <w:pPr>
      <w:ind w:firstLine="420"/>
    </w:pPr>
    <w:rPr>
      <w:rFonts w:ascii="Calibri" w:hAnsi="Calibri"/>
      <w:szCs w:val="22"/>
    </w:rPr>
  </w:style>
  <w:style w:type="paragraph" w:styleId="985">
    <w:name w:val="xl25"/>
    <w:basedOn w:val="835"/>
    <w:next w:val="985"/>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6">
    <w:name w:val="列出段落2"/>
    <w:basedOn w:val="835"/>
    <w:next w:val="986"/>
    <w:link w:val="835"/>
    <w:qFormat/>
    <w:pPr>
      <w:ind w:firstLine="420"/>
    </w:pPr>
    <w:rPr>
      <w:rFonts w:ascii="Calibri" w:hAnsi="Calibri"/>
      <w:szCs w:val="22"/>
    </w:rPr>
  </w:style>
  <w:style w:type="paragraph" w:styleId="987">
    <w:name w:val="标题1-附件"/>
    <w:basedOn w:val="836"/>
    <w:next w:val="987"/>
    <w:link w:val="835"/>
    <w:qFormat/>
    <w:pPr>
      <w:jc w:val="left"/>
    </w:pPr>
    <w:rPr>
      <w:sz w:val="24"/>
      <w:szCs w:val="24"/>
    </w:rPr>
  </w:style>
  <w:style w:type="paragraph" w:styleId="988">
    <w:name w:val="Char Char Char"/>
    <w:basedOn w:val="835"/>
    <w:next w:val="988"/>
    <w:link w:val="835"/>
    <w:qFormat/>
    <w:rPr>
      <w:rFonts w:ascii="Tahoma" w:hAnsi="Tahoma"/>
      <w:sz w:val="24"/>
      <w:szCs w:val="20"/>
    </w:rPr>
  </w:style>
  <w:style w:type="paragraph" w:styleId="989">
    <w:name w:val="图例"/>
    <w:basedOn w:val="835"/>
    <w:next w:val="989"/>
    <w:link w:val="835"/>
    <w:qFormat/>
    <w:pPr>
      <w:jc w:val="center"/>
      <w:spacing w:before="120" w:after="120" w:line="360" w:lineRule="auto"/>
    </w:pPr>
    <w:rPr>
      <w:rFonts w:eastAsia="仿宋_GB2312"/>
      <w:b/>
      <w:sz w:val="24"/>
      <w:szCs w:val="20"/>
    </w:rPr>
  </w:style>
  <w:style w:type="paragraph" w:styleId="990">
    <w:name w:val="xl49"/>
    <w:basedOn w:val="835"/>
    <w:next w:val="990"/>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1">
    <w:name w:val="xl30"/>
    <w:basedOn w:val="835"/>
    <w:next w:val="991"/>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正文须知-1级"/>
    <w:basedOn w:val="835"/>
    <w:next w:val="835"/>
    <w:link w:val="835"/>
    <w:qFormat/>
    <w:pPr>
      <w:numPr>
        <w:ilvl w:val="0"/>
        <w:numId w:val="1"/>
      </w:numPr>
      <w:spacing w:line="300" w:lineRule="auto"/>
    </w:pPr>
    <w:rPr>
      <w:rFonts w:ascii="宋体" w:hAnsi="Calibri"/>
      <w:sz w:val="24"/>
      <w:szCs w:val="21"/>
    </w:rPr>
  </w:style>
  <w:style w:type="paragraph" w:styleId="993">
    <w:name w:val="xl47"/>
    <w:basedOn w:val="835"/>
    <w:next w:val="993"/>
    <w:link w:val="8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4">
    <w:name w:val="样式 宋体 五号 行距: 单倍行距"/>
    <w:basedOn w:val="835"/>
    <w:next w:val="994"/>
    <w:link w:val="835"/>
    <w:qFormat/>
    <w:pPr>
      <w:jc w:val="left"/>
    </w:pPr>
    <w:rPr>
      <w:rFonts w:ascii="宋体" w:hAnsi="宋体"/>
      <w:szCs w:val="20"/>
    </w:rPr>
  </w:style>
  <w:style w:type="paragraph" w:styleId="995">
    <w:name w:val="二级条标题"/>
    <w:basedOn w:val="996"/>
    <w:next w:val="835"/>
    <w:link w:val="835"/>
    <w:qFormat/>
    <w:pPr>
      <w:numPr>
        <w:ilvl w:val="0"/>
        <w:numId w:val="0"/>
      </w:numPr>
      <w:ind w:hanging="840"/>
      <w:tabs>
        <w:tab w:val="left" w:pos="360" w:leader="none"/>
        <w:tab w:val="left" w:pos="840" w:leader="none"/>
      </w:tabs>
      <w:outlineLvl w:val="2"/>
    </w:pPr>
    <w:rPr>
      <w:rFonts w:ascii="宋体" w:eastAsia="宋体"/>
      <w:b w:val="0"/>
    </w:rPr>
  </w:style>
  <w:style w:type="paragraph" w:styleId="996">
    <w:name w:val="一级条标题"/>
    <w:basedOn w:val="997"/>
    <w:next w:val="998"/>
    <w:link w:val="835"/>
    <w:qFormat/>
    <w:pPr>
      <w:numPr>
        <w:ilvl w:val="1"/>
      </w:numPr>
      <w:ind w:left="0" w:hanging="840"/>
      <w:tabs>
        <w:tab w:val="left" w:pos="360" w:leader="none"/>
        <w:tab w:val="left" w:pos="840" w:leader="none"/>
      </w:tabs>
      <w:outlineLvl w:val="1"/>
    </w:pPr>
  </w:style>
  <w:style w:type="paragraph" w:styleId="997">
    <w:name w:val="章标题"/>
    <w:next w:val="835"/>
    <w:link w:val="835"/>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998">
    <w:name w:val="段"/>
    <w:next w:val="835"/>
    <w:link w:val="835"/>
    <w:qFormat/>
    <w:pPr>
      <w:ind w:firstLine="200"/>
      <w:jc w:val="both"/>
      <w:widowControl w:val="off"/>
    </w:pPr>
    <w:rPr>
      <w:rFonts w:ascii="宋体"/>
      <w:sz w:val="21"/>
      <w:szCs w:val="24"/>
      <w:lang w:val="en-US" w:eastAsia="zh-CN" w:bidi="ar-SA"/>
    </w:rPr>
  </w:style>
  <w:style w:type="paragraph" w:styleId="999">
    <w:name w:val="Table Paragraph"/>
    <w:basedOn w:val="835"/>
    <w:next w:val="999"/>
    <w:link w:val="835"/>
    <w:uiPriority w:val="1"/>
    <w:qFormat/>
    <w:pPr>
      <w:jc w:val="left"/>
    </w:pPr>
    <w:rPr>
      <w:rFonts w:ascii="宋体" w:hAnsi="宋体" w:cs="宋体"/>
      <w:sz w:val="22"/>
      <w:szCs w:val="22"/>
      <w:lang w:eastAsia="en-US"/>
    </w:rPr>
  </w:style>
  <w:style w:type="paragraph" w:styleId="1000">
    <w:name w:val="List Paragraph1"/>
    <w:basedOn w:val="835"/>
    <w:next w:val="1000"/>
    <w:link w:val="835"/>
    <w:qFormat/>
    <w:pPr>
      <w:ind w:firstLine="420"/>
    </w:pPr>
    <w:rPr>
      <w:rFonts w:ascii="Calibri" w:hAnsi="Calibri"/>
      <w:szCs w:val="22"/>
    </w:rPr>
  </w:style>
  <w:style w:type="paragraph" w:styleId="1001">
    <w:name w:val="xl42"/>
    <w:basedOn w:val="835"/>
    <w:next w:val="1001"/>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2">
    <w:name w:val="Char Char4"/>
    <w:basedOn w:val="835"/>
    <w:next w:val="1002"/>
    <w:link w:val="835"/>
    <w:qFormat/>
    <w:pPr>
      <w:jc w:val="center"/>
      <w:spacing w:line="400" w:lineRule="exact"/>
      <w:widowControl/>
    </w:pPr>
  </w:style>
  <w:style w:type="paragraph" w:styleId="1003">
    <w:name w:val="1名"/>
    <w:basedOn w:val="835"/>
    <w:next w:val="1003"/>
    <w:link w:val="835"/>
    <w:qFormat/>
    <w:pPr>
      <w:numPr>
        <w:ilvl w:val="0"/>
        <w:numId w:val="3"/>
      </w:numPr>
      <w:spacing w:before="120"/>
      <w:tabs>
        <w:tab w:val="left" w:pos="360" w:leader="none"/>
      </w:tabs>
    </w:pPr>
    <w:rPr>
      <w:rFonts w:ascii="宋体"/>
      <w:sz w:val="28"/>
      <w:szCs w:val="20"/>
    </w:rPr>
  </w:style>
  <w:style w:type="paragraph" w:styleId="1004">
    <w:name w:val="Char Char Char1 Char"/>
    <w:basedOn w:val="835"/>
    <w:next w:val="1004"/>
    <w:link w:val="835"/>
    <w:qFormat/>
    <w:rPr>
      <w:rFonts w:ascii="Tahoma" w:hAnsi="Tahoma"/>
      <w:sz w:val="24"/>
      <w:szCs w:val="20"/>
    </w:rPr>
  </w:style>
  <w:style w:type="paragraph" w:styleId="1005">
    <w:name w:val="1 Char Char Char Char"/>
    <w:basedOn w:val="835"/>
    <w:next w:val="1005"/>
    <w:link w:val="835"/>
    <w:qFormat/>
    <w:rPr>
      <w:rFonts w:ascii="Tahoma" w:hAnsi="Tahoma"/>
      <w:sz w:val="24"/>
      <w:szCs w:val="20"/>
    </w:rPr>
  </w:style>
  <w:style w:type="paragraph" w:styleId="1006">
    <w:name w:val="样式 标题 2 + 宋体 五号 行距: 单倍行距"/>
    <w:basedOn w:val="837"/>
    <w:next w:val="1006"/>
    <w:link w:val="83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7">
    <w:name w:val="22222222222222"/>
    <w:basedOn w:val="835"/>
    <w:next w:val="1007"/>
    <w:link w:val="835"/>
    <w:qFormat/>
    <w:pPr>
      <w:ind w:firstLine="480"/>
      <w:jc w:val="left"/>
      <w:spacing w:line="360" w:lineRule="auto"/>
      <w:widowControl/>
    </w:pPr>
    <w:rPr>
      <w:color w:val="ff0000"/>
      <w:sz w:val="24"/>
      <w:szCs w:val="20"/>
    </w:rPr>
  </w:style>
  <w:style w:type="paragraph" w:styleId="1008">
    <w:name w:val="Char Char Char Char Char Char Char Char Char Char Char Char Char Char Char Char1"/>
    <w:basedOn w:val="835"/>
    <w:next w:val="1008"/>
    <w:link w:val="835"/>
    <w:qFormat/>
    <w:pPr>
      <w:jc w:val="center"/>
      <w:spacing w:after="160" w:line="240" w:lineRule="exact"/>
      <w:widowControl/>
    </w:pPr>
    <w:rPr>
      <w:rFonts w:ascii="宋体" w:hAnsi="宋体"/>
      <w:b/>
      <w:sz w:val="30"/>
      <w:szCs w:val="30"/>
      <w:lang w:eastAsia="en-US"/>
    </w:rPr>
  </w:style>
  <w:style w:type="paragraph" w:styleId="1009">
    <w:name w:val="Char Char Char Char Char Char Char"/>
    <w:basedOn w:val="835"/>
    <w:next w:val="1009"/>
    <w:link w:val="835"/>
    <w:qFormat/>
    <w:pPr>
      <w:ind w:firstLine="200"/>
      <w:spacing w:line="360" w:lineRule="auto"/>
    </w:pPr>
    <w:rPr>
      <w:rFonts w:eastAsia="仿宋_GB2312"/>
      <w:sz w:val="24"/>
    </w:rPr>
  </w:style>
  <w:style w:type="paragraph" w:styleId="1010">
    <w:name w:val="Revision"/>
    <w:next w:val="1010"/>
    <w:link w:val="835"/>
    <w:qFormat/>
    <w:rPr>
      <w:sz w:val="21"/>
      <w:szCs w:val="24"/>
      <w:lang w:val="en-US" w:eastAsia="zh-CN" w:bidi="ar-SA"/>
    </w:rPr>
  </w:style>
  <w:style w:type="paragraph" w:styleId="1011">
    <w:name w:val="Char Char Char1"/>
    <w:basedOn w:val="835"/>
    <w:next w:val="1011"/>
    <w:link w:val="835"/>
    <w:qFormat/>
    <w:rPr>
      <w:rFonts w:ascii="Tahoma" w:hAnsi="Tahoma"/>
      <w:sz w:val="24"/>
      <w:szCs w:val="20"/>
    </w:rPr>
  </w:style>
  <w:style w:type="paragraph" w:styleId="1012">
    <w:name w:val="font6"/>
    <w:basedOn w:val="835"/>
    <w:next w:val="1012"/>
    <w:link w:val="835"/>
    <w:qFormat/>
    <w:pPr>
      <w:jc w:val="left"/>
      <w:spacing w:before="100" w:beforeAutospacing="1" w:after="100" w:afterAutospacing="1"/>
      <w:widowControl/>
    </w:pPr>
    <w:rPr>
      <w:rFonts w:ascii="宋体" w:hAnsi="宋体" w:cs="宋体"/>
      <w:sz w:val="20"/>
      <w:szCs w:val="20"/>
    </w:rPr>
  </w:style>
  <w:style w:type="paragraph" w:styleId="1013">
    <w:name w:val="Char Char1 Char Char Char Char Char Char Char Char"/>
    <w:basedOn w:val="835"/>
    <w:next w:val="1013"/>
    <w:link w:val="835"/>
    <w:qFormat/>
    <w:pPr>
      <w:jc w:val="left"/>
      <w:spacing w:after="160" w:line="240" w:lineRule="exact"/>
      <w:widowControl/>
    </w:pPr>
    <w:rPr>
      <w:rFonts w:ascii="Verdana" w:hAnsi="Verdana"/>
      <w:sz w:val="20"/>
      <w:szCs w:val="20"/>
      <w:lang w:eastAsia="en-US"/>
    </w:rPr>
  </w:style>
  <w:style w:type="paragraph" w:styleId="1014">
    <w:name w:val="Char Char Char1 Char1"/>
    <w:basedOn w:val="835"/>
    <w:next w:val="1014"/>
    <w:link w:val="835"/>
    <w:qFormat/>
    <w:rPr>
      <w:rFonts w:ascii="Tahoma" w:hAnsi="Tahoma"/>
      <w:sz w:val="24"/>
      <w:szCs w:val="20"/>
    </w:rPr>
  </w:style>
  <w:style w:type="paragraph" w:styleId="1015">
    <w:name w:val="xl32"/>
    <w:basedOn w:val="835"/>
    <w:next w:val="1015"/>
    <w:link w:val="8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6">
    <w:name w:val="xl24"/>
    <w:basedOn w:val="835"/>
    <w:next w:val="1016"/>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xl28"/>
    <w:basedOn w:val="835"/>
    <w:next w:val="1017"/>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缺省文本"/>
    <w:basedOn w:val="835"/>
    <w:next w:val="1018"/>
    <w:link w:val="835"/>
    <w:qFormat/>
    <w:pPr>
      <w:jc w:val="left"/>
    </w:pPr>
    <w:rPr>
      <w:sz w:val="24"/>
    </w:rPr>
  </w:style>
  <w:style w:type="paragraph" w:styleId="1019">
    <w:name w:val="正文须知-3级"/>
    <w:basedOn w:val="835"/>
    <w:next w:val="1019"/>
    <w:link w:val="835"/>
    <w:qFormat/>
    <w:pPr>
      <w:numPr>
        <w:ilvl w:val="2"/>
        <w:numId w:val="1"/>
      </w:numPr>
      <w:ind w:hanging="355"/>
      <w:spacing w:line="300" w:lineRule="auto"/>
    </w:pPr>
    <w:rPr>
      <w:rFonts w:ascii="宋体" w:hAnsi="Calibri"/>
      <w:sz w:val="24"/>
      <w:szCs w:val="21"/>
    </w:rPr>
  </w:style>
  <w:style w:type="paragraph" w:styleId="1020">
    <w:name w:val="三级条标题"/>
    <w:basedOn w:val="995"/>
    <w:next w:val="835"/>
    <w:link w:val="835"/>
    <w:qFormat/>
    <w:pPr>
      <w:numPr>
        <w:ilvl w:val="3"/>
        <w:numId w:val="2"/>
      </w:numPr>
      <w:ind w:left="0" w:hanging="840"/>
      <w:tabs>
        <w:tab w:val="left" w:pos="360" w:leader="none"/>
        <w:tab w:val="left" w:pos="840" w:leader="none"/>
      </w:tabs>
      <w:outlineLvl w:val="3"/>
    </w:pPr>
  </w:style>
  <w:style w:type="paragraph" w:styleId="1021">
    <w:name w:val="UserStyle_0"/>
    <w:next w:val="1021"/>
    <w:link w:val="835"/>
    <w:pPr>
      <w:jc w:val="both"/>
    </w:pPr>
    <w:rPr>
      <w:sz w:val="21"/>
      <w:szCs w:val="24"/>
      <w:lang w:val="en-US" w:eastAsia="zh-CN" w:bidi="ar-SA"/>
    </w:rPr>
  </w:style>
  <w:style w:type="paragraph" w:styleId="1022">
    <w:name w:val="xl48"/>
    <w:basedOn w:val="835"/>
    <w:next w:val="1022"/>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3">
    <w:name w:val="正文 + 楷体_GB2312"/>
    <w:basedOn w:val="835"/>
    <w:next w:val="1023"/>
    <w:link w:val="835"/>
    <w:qFormat/>
    <w:pPr>
      <w:jc w:val="left"/>
      <w:widowControl/>
    </w:pPr>
    <w:rPr>
      <w:rFonts w:ascii="楷体_GB2312" w:eastAsia="楷体_GB2312" w:cs="Arial"/>
      <w:sz w:val="24"/>
    </w:rPr>
  </w:style>
  <w:style w:type="paragraph" w:styleId="1024">
    <w:name w:val="Char21"/>
    <w:basedOn w:val="835"/>
    <w:next w:val="1024"/>
    <w:link w:val="835"/>
    <w:qFormat/>
    <w:rPr>
      <w:rFonts w:ascii="Tahoma" w:hAnsi="Tahoma"/>
      <w:sz w:val="24"/>
      <w:szCs w:val="20"/>
    </w:rPr>
  </w:style>
  <w:style w:type="paragraph" w:styleId="1025">
    <w:name w:val="Char Char Char Char Char Char Char Char Char Char2"/>
    <w:basedOn w:val="835"/>
    <w:next w:val="1025"/>
    <w:link w:val="835"/>
    <w:qFormat/>
    <w:rPr>
      <w:rFonts w:ascii="宋体" w:hAnsi="宋体" w:cs="Courier New"/>
      <w:sz w:val="32"/>
      <w:szCs w:val="32"/>
    </w:rPr>
  </w:style>
  <w:style w:type="paragraph" w:styleId="1026">
    <w:name w:val="正文文本样式"/>
    <w:basedOn w:val="835"/>
    <w:next w:val="1026"/>
    <w:link w:val="835"/>
    <w:qFormat/>
    <w:pPr>
      <w:ind w:firstLine="482"/>
      <w:spacing w:line="360" w:lineRule="auto"/>
    </w:pPr>
    <w:rPr>
      <w:rFonts w:cs="宋体"/>
      <w:sz w:val="24"/>
      <w:szCs w:val="20"/>
    </w:rPr>
  </w:style>
  <w:style w:type="paragraph" w:styleId="1027">
    <w:name w:val="表格1"/>
    <w:basedOn w:val="835"/>
    <w:next w:val="1027"/>
    <w:link w:val="835"/>
    <w:qFormat/>
    <w:pPr>
      <w:ind w:firstLine="480"/>
      <w:jc w:val="center"/>
    </w:pPr>
    <w:rPr>
      <w:sz w:val="24"/>
      <w:szCs w:val="20"/>
    </w:rPr>
  </w:style>
  <w:style w:type="paragraph" w:styleId="1028">
    <w:name w:val="五级条标题"/>
    <w:basedOn w:val="1029"/>
    <w:next w:val="835"/>
    <w:link w:val="835"/>
    <w:qFormat/>
    <w:pPr>
      <w:numPr>
        <w:ilvl w:val="5"/>
      </w:numPr>
      <w:ind w:left="0" w:hanging="840"/>
      <w:tabs>
        <w:tab w:val="left" w:pos="360" w:leader="none"/>
        <w:tab w:val="left" w:pos="840" w:leader="none"/>
      </w:tabs>
      <w:outlineLvl w:val="5"/>
    </w:pPr>
  </w:style>
  <w:style w:type="paragraph" w:styleId="1029">
    <w:name w:val="四级条标题"/>
    <w:basedOn w:val="1020"/>
    <w:next w:val="835"/>
    <w:link w:val="835"/>
    <w:qFormat/>
    <w:pPr>
      <w:numPr>
        <w:ilvl w:val="4"/>
      </w:numPr>
      <w:ind w:left="0" w:hanging="840"/>
      <w:tabs>
        <w:tab w:val="left" w:pos="360" w:leader="none"/>
        <w:tab w:val="left" w:pos="840" w:leader="none"/>
      </w:tabs>
      <w:outlineLvl w:val="4"/>
    </w:pPr>
  </w:style>
  <w:style w:type="paragraph" w:styleId="1030">
    <w:name w:val="正文缩进2"/>
    <w:basedOn w:val="835"/>
    <w:next w:val="1030"/>
    <w:link w:val="835"/>
    <w:qFormat/>
    <w:pPr>
      <w:ind w:firstLine="567"/>
      <w:spacing w:line="480" w:lineRule="exact"/>
      <w:widowControl/>
    </w:pPr>
    <w:rPr>
      <w:rFonts w:ascii="宋体"/>
      <w:color w:val="000000"/>
      <w:sz w:val="28"/>
      <w:szCs w:val="20"/>
      <w:lang w:val="zh-CN" w:eastAsia="zh-CN"/>
    </w:rPr>
  </w:style>
  <w:style w:type="paragraph" w:styleId="1031">
    <w:name w:val="font5"/>
    <w:basedOn w:val="835"/>
    <w:next w:val="1031"/>
    <w:link w:val="835"/>
    <w:qFormat/>
    <w:pPr>
      <w:jc w:val="left"/>
      <w:spacing w:before="100" w:beforeAutospacing="1" w:after="100" w:afterAutospacing="1"/>
      <w:widowControl/>
    </w:pPr>
    <w:rPr>
      <w:rFonts w:ascii="宋体" w:hAnsi="宋体" w:cs="宋体"/>
      <w:sz w:val="18"/>
      <w:szCs w:val="18"/>
    </w:rPr>
  </w:style>
  <w:style w:type="paragraph" w:styleId="1032">
    <w:name w:val="xl53"/>
    <w:basedOn w:val="835"/>
    <w:next w:val="1032"/>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name w:val="xl35"/>
    <w:basedOn w:val="835"/>
    <w:next w:val="1033"/>
    <w:link w:val="8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name w:val="font8"/>
    <w:basedOn w:val="835"/>
    <w:next w:val="1034"/>
    <w:link w:val="835"/>
    <w:qFormat/>
    <w:pPr>
      <w:jc w:val="left"/>
      <w:spacing w:before="100" w:beforeAutospacing="1" w:after="100" w:afterAutospacing="1"/>
      <w:widowControl/>
    </w:pPr>
    <w:rPr>
      <w:sz w:val="36"/>
      <w:szCs w:val="36"/>
    </w:rPr>
  </w:style>
  <w:style w:type="paragraph" w:styleId="1035">
    <w:name w:val="xl43"/>
    <w:basedOn w:val="835"/>
    <w:next w:val="1035"/>
    <w:link w:val="8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6">
    <w:name w:val="无间隔"/>
    <w:next w:val="1036"/>
    <w:link w:val="835"/>
    <w:qFormat/>
    <w:pPr>
      <w:jc w:val="both"/>
      <w:widowControl w:val="off"/>
    </w:pPr>
    <w:rPr>
      <w:sz w:val="21"/>
      <w:szCs w:val="24"/>
      <w:lang w:val="en-US" w:eastAsia="zh-CN" w:bidi="ar-SA"/>
    </w:rPr>
  </w:style>
  <w:style w:type="paragraph" w:styleId="1037">
    <w:name w:val="Char2 Char Char Char Char Char Char1"/>
    <w:basedOn w:val="835"/>
    <w:next w:val="1037"/>
    <w:link w:val="835"/>
    <w:qFormat/>
    <w:pPr>
      <w:jc w:val="center"/>
      <w:spacing w:line="400" w:lineRule="exact"/>
      <w:widowControl/>
    </w:pPr>
  </w:style>
  <w:style w:type="paragraph" w:styleId="1038">
    <w:name w:val="xl45"/>
    <w:basedOn w:val="835"/>
    <w:next w:val="1038"/>
    <w:link w:val="8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9">
    <w:name w:val="列出段落3"/>
    <w:basedOn w:val="835"/>
    <w:next w:val="1039"/>
    <w:link w:val="835"/>
    <w:uiPriority w:val="34"/>
    <w:qFormat/>
    <w:pPr>
      <w:ind w:firstLine="420"/>
    </w:pPr>
    <w:rPr>
      <w:rFonts w:ascii="Calibri" w:hAnsi="Calibri" w:eastAsia="宋体" w:cs="Times New Roman"/>
      <w:szCs w:val="22"/>
    </w:rPr>
  </w:style>
  <w:style w:type="paragraph" w:styleId="1040">
    <w:name w:val="Í¼±íÕýÎÄ"/>
    <w:basedOn w:val="835"/>
    <w:next w:val="849"/>
    <w:link w:val="835"/>
    <w:pPr>
      <w:ind w:firstLine="420"/>
    </w:pPr>
    <w:rPr>
      <w:sz w:val="24"/>
      <w:szCs w:val="20"/>
    </w:rPr>
  </w:style>
  <w:style w:type="paragraph" w:styleId="1041">
    <w:name w:val="xl31"/>
    <w:basedOn w:val="835"/>
    <w:next w:val="1041"/>
    <w:link w:val="8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2">
    <w:name w:val="xl52"/>
    <w:basedOn w:val="835"/>
    <w:next w:val="1042"/>
    <w:link w:val="8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3">
    <w:name w:val="Char Char1 Char Char Char Char Char Char1"/>
    <w:basedOn w:val="835"/>
    <w:next w:val="1043"/>
    <w:link w:val="835"/>
    <w:qFormat/>
    <w:pPr>
      <w:jc w:val="left"/>
      <w:spacing w:after="160" w:line="240" w:lineRule="exact"/>
      <w:widowControl/>
    </w:pPr>
    <w:rPr>
      <w:rFonts w:ascii="Verdana" w:hAnsi="Verdana" w:eastAsia="仿宋_GB2312"/>
      <w:sz w:val="24"/>
      <w:szCs w:val="20"/>
      <w:lang w:eastAsia="en-US"/>
    </w:rPr>
  </w:style>
  <w:style w:type="paragraph" w:styleId="1044">
    <w:name w:val="项目编号2"/>
    <w:basedOn w:val="1045"/>
    <w:next w:val="1044"/>
    <w:link w:val="835"/>
    <w:qFormat/>
    <w:pPr>
      <w:numPr>
        <w:numId w:val="6"/>
      </w:numPr>
    </w:pPr>
  </w:style>
  <w:style w:type="paragraph" w:styleId="1045">
    <w:name w:val="项目编号1"/>
    <w:basedOn w:val="835"/>
    <w:next w:val="1045"/>
    <w:link w:val="835"/>
    <w:qFormat/>
    <w:pPr>
      <w:numPr>
        <w:ilvl w:val="0"/>
        <w:numId w:val="5"/>
      </w:numPr>
      <w:spacing w:before="100" w:beforeAutospacing="1" w:after="100" w:afterAutospacing="1" w:line="360" w:lineRule="auto"/>
    </w:pPr>
    <w:rPr>
      <w:sz w:val="24"/>
    </w:rPr>
  </w:style>
  <w:style w:type="paragraph" w:styleId="1046">
    <w:name w:val="Char"/>
    <w:basedOn w:val="835"/>
    <w:next w:val="1046"/>
    <w:link w:val="835"/>
    <w:qFormat/>
    <w:pPr>
      <w:tabs>
        <w:tab w:val="left" w:pos="360" w:leader="none"/>
      </w:tabs>
    </w:pPr>
    <w:rPr>
      <w:sz w:val="24"/>
    </w:rPr>
  </w:style>
  <w:style w:type="paragraph" w:styleId="1047">
    <w:name w:val="Char Char Char Char Char Char Char Char Char Char"/>
    <w:basedOn w:val="835"/>
    <w:next w:val="1047"/>
    <w:link w:val="835"/>
    <w:qFormat/>
  </w:style>
  <w:style w:type="paragraph" w:styleId="1048">
    <w:name w:val="Char Char1"/>
    <w:basedOn w:val="862"/>
    <w:next w:val="1048"/>
    <w:link w:val="835"/>
    <w:qFormat/>
    <w:rPr>
      <w:rFonts w:ascii="Tahoma" w:hAnsi="Tahoma"/>
      <w:sz w:val="24"/>
    </w:rPr>
  </w:style>
  <w:style w:type="paragraph" w:styleId="1049">
    <w:name w:val="Char2 Char Char Char Char Char Char"/>
    <w:basedOn w:val="835"/>
    <w:next w:val="1049"/>
    <w:link w:val="835"/>
    <w:qFormat/>
    <w:pPr>
      <w:jc w:val="center"/>
      <w:spacing w:line="400" w:lineRule="exact"/>
      <w:widowControl/>
    </w:pPr>
  </w:style>
  <w:style w:type="paragraph" w:styleId="1050">
    <w:name w:val="xl50"/>
    <w:basedOn w:val="835"/>
    <w:next w:val="1050"/>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1">
    <w:name w:val="Char Char Char2"/>
    <w:basedOn w:val="835"/>
    <w:next w:val="1051"/>
    <w:link w:val="835"/>
    <w:qFormat/>
    <w:rPr>
      <w:rFonts w:ascii="Tahoma" w:hAnsi="Tahoma"/>
      <w:sz w:val="24"/>
      <w:szCs w:val="20"/>
    </w:rPr>
  </w:style>
  <w:style w:type="paragraph" w:styleId="1052">
    <w:name w:val="正文 + 宋体"/>
    <w:basedOn w:val="835"/>
    <w:next w:val="1052"/>
    <w:link w:val="835"/>
    <w:qFormat/>
    <w:pPr>
      <w:ind w:left="360" w:hanging="360"/>
      <w:jc w:val="left"/>
      <w:widowControl/>
    </w:pPr>
    <w:rPr>
      <w:rFonts w:ascii="宋体" w:hAnsi="宋体" w:cs="宋体"/>
      <w:b/>
      <w:bCs/>
      <w:color w:val="000000"/>
      <w:sz w:val="18"/>
      <w:szCs w:val="18"/>
    </w:rPr>
  </w:style>
  <w:style w:type="paragraph" w:styleId="1053">
    <w:name w:val="background1"/>
    <w:basedOn w:val="835"/>
    <w:next w:val="1053"/>
    <w:link w:val="835"/>
    <w:qFormat/>
    <w:pPr>
      <w:jc w:val="left"/>
      <w:spacing w:before="100" w:beforeAutospacing="1" w:after="100" w:afterAutospacing="1"/>
      <w:widowControl/>
    </w:pPr>
    <w:rPr>
      <w:rFonts w:ascii="宋体" w:hAnsi="宋体" w:cs="宋体"/>
      <w:sz w:val="24"/>
    </w:rPr>
  </w:style>
  <w:style w:type="paragraph" w:styleId="1054">
    <w:name w:val="正文列项_数字"/>
    <w:basedOn w:val="835"/>
    <w:next w:val="1054"/>
    <w:link w:val="835"/>
    <w:qFormat/>
    <w:pPr>
      <w:numPr>
        <w:ilvl w:val="7"/>
        <w:numId w:val="2"/>
      </w:numPr>
      <w:ind w:left="680" w:hanging="150"/>
      <w:spacing w:line="460" w:lineRule="exact"/>
      <w:tabs>
        <w:tab w:val="clear" w:pos="860" w:leader="none"/>
      </w:tabs>
      <w:outlineLvl w:val="7"/>
    </w:pPr>
    <w:rPr>
      <w:rFonts w:ascii="宋体"/>
      <w:sz w:val="28"/>
      <w:szCs w:val="20"/>
    </w:rPr>
  </w:style>
  <w:style w:type="paragraph" w:styleId="1055">
    <w:name w:val="字元 字元1"/>
    <w:basedOn w:val="835"/>
    <w:next w:val="1055"/>
    <w:link w:val="835"/>
    <w:qFormat/>
    <w:rPr>
      <w:rFonts w:ascii="Tahoma" w:hAnsi="Tahoma"/>
      <w:sz w:val="24"/>
      <w:szCs w:val="20"/>
    </w:rPr>
  </w:style>
  <w:style w:type="paragraph" w:styleId="1056">
    <w:name w:val="正文文本缩进2"/>
    <w:basedOn w:val="835"/>
    <w:next w:val="1056"/>
    <w:link w:val="835"/>
    <w:qFormat/>
    <w:pPr>
      <w:ind w:firstLine="480"/>
      <w:spacing w:line="480" w:lineRule="exact"/>
    </w:pPr>
    <w:rPr>
      <w:rFonts w:ascii="宋体" w:hAnsi="宋体"/>
      <w:sz w:val="24"/>
      <w:lang w:val="zh-CN" w:eastAsia="zh-CN"/>
    </w:rPr>
  </w:style>
  <w:style w:type="paragraph" w:styleId="1057">
    <w:name w:val="Char Char1 Char Char Char Char Char Char"/>
    <w:basedOn w:val="835"/>
    <w:next w:val="1057"/>
    <w:link w:val="835"/>
    <w:qFormat/>
    <w:pPr>
      <w:jc w:val="left"/>
      <w:spacing w:after="160" w:line="240" w:lineRule="exact"/>
      <w:widowControl/>
    </w:pPr>
    <w:rPr>
      <w:rFonts w:ascii="Verdana" w:hAnsi="Verdana" w:eastAsia="仿宋_GB2312"/>
      <w:sz w:val="24"/>
      <w:szCs w:val="20"/>
      <w:lang w:eastAsia="en-US"/>
    </w:rPr>
  </w:style>
  <w:style w:type="paragraph" w:styleId="1058">
    <w:name w:val="表格文字"/>
    <w:basedOn w:val="870"/>
    <w:next w:val="1058"/>
    <w:link w:val="835"/>
    <w:qFormat/>
    <w:pPr>
      <w:ind w:firstLine="0"/>
      <w:spacing w:before="20" w:after="20" w:line="240" w:lineRule="auto"/>
    </w:pPr>
    <w:rPr>
      <w:rFonts w:ascii="Century Gothic" w:hAnsi="Century Gothic"/>
      <w:sz w:val="20"/>
      <w:szCs w:val="20"/>
    </w:rPr>
  </w:style>
  <w:style w:type="paragraph" w:styleId="1059">
    <w:name w:val="正文须知-2级"/>
    <w:basedOn w:val="835"/>
    <w:next w:val="1059"/>
    <w:link w:val="835"/>
    <w:qFormat/>
    <w:pPr>
      <w:numPr>
        <w:ilvl w:val="1"/>
        <w:numId w:val="1"/>
      </w:numPr>
      <w:spacing w:line="300" w:lineRule="auto"/>
    </w:pPr>
    <w:rPr>
      <w:rFonts w:ascii="宋体" w:hAnsi="Calibri"/>
      <w:sz w:val="24"/>
      <w:szCs w:val="21"/>
    </w:rPr>
  </w:style>
  <w:style w:type="paragraph" w:styleId="1060">
    <w:name w:val="Char3 Char Char Char"/>
    <w:basedOn w:val="835"/>
    <w:next w:val="1060"/>
    <w:link w:val="835"/>
    <w:qFormat/>
    <w:rPr>
      <w:rFonts w:ascii="Tahoma" w:hAnsi="Tahoma"/>
      <w:sz w:val="24"/>
      <w:szCs w:val="20"/>
    </w:rPr>
  </w:style>
  <w:style w:type="paragraph" w:styleId="1061">
    <w:name w:val="_Style 160"/>
    <w:next w:val="1061"/>
    <w:link w:val="835"/>
    <w:qFormat/>
    <w:rPr>
      <w:sz w:val="21"/>
      <w:szCs w:val="24"/>
      <w:lang w:val="en-US" w:eastAsia="zh-CN" w:bidi="ar-SA"/>
    </w:rPr>
  </w:style>
  <w:style w:type="paragraph" w:styleId="1062">
    <w:name w:val="Char Char Char Char Char Char Char2"/>
    <w:basedOn w:val="835"/>
    <w:next w:val="1062"/>
    <w:link w:val="835"/>
    <w:qFormat/>
    <w:pPr>
      <w:ind w:firstLine="200"/>
      <w:spacing w:line="360" w:lineRule="auto"/>
    </w:pPr>
    <w:rPr>
      <w:rFonts w:eastAsia="仿宋_GB2312"/>
      <w:sz w:val="24"/>
    </w:rPr>
  </w:style>
  <w:style w:type="paragraph" w:styleId="1063">
    <w:name w:val="正文列项_字母"/>
    <w:basedOn w:val="835"/>
    <w:next w:val="1063"/>
    <w:link w:val="835"/>
    <w:qFormat/>
    <w:pPr>
      <w:numPr>
        <w:ilvl w:val="6"/>
        <w:numId w:val="2"/>
      </w:numPr>
      <w:ind w:left="480" w:hanging="180"/>
      <w:spacing w:line="460" w:lineRule="exact"/>
      <w:tabs>
        <w:tab w:val="clear" w:pos="635" w:leader="none"/>
      </w:tabs>
      <w:outlineLvl w:val="6"/>
    </w:pPr>
    <w:rPr>
      <w:rFonts w:ascii="宋体"/>
      <w:sz w:val="28"/>
      <w:szCs w:val="20"/>
    </w:rPr>
  </w:style>
  <w:style w:type="paragraph" w:styleId="1064">
    <w:name w:val="Char1"/>
    <w:basedOn w:val="835"/>
    <w:next w:val="1064"/>
    <w:link w:val="835"/>
    <w:qFormat/>
    <w:pPr>
      <w:tabs>
        <w:tab w:val="left" w:pos="360" w:leader="none"/>
      </w:tabs>
    </w:pPr>
    <w:rPr>
      <w:sz w:val="24"/>
    </w:rPr>
  </w:style>
  <w:style w:type="paragraph" w:styleId="1065">
    <w:name w:val="Char Char Char1 Char2"/>
    <w:basedOn w:val="835"/>
    <w:next w:val="1065"/>
    <w:link w:val="835"/>
    <w:qFormat/>
    <w:rPr>
      <w:rFonts w:ascii="Tahoma" w:hAnsi="Tahoma"/>
      <w:sz w:val="24"/>
      <w:szCs w:val="20"/>
    </w:rPr>
  </w:style>
  <w:style w:type="paragraph" w:styleId="1066">
    <w:name w:val="项目编号3"/>
    <w:basedOn w:val="1026"/>
    <w:next w:val="1066"/>
    <w:link w:val="835"/>
    <w:qFormat/>
    <w:pPr>
      <w:numPr>
        <w:ilvl w:val="0"/>
        <w:numId w:val="7"/>
      </w:numPr>
    </w:pPr>
  </w:style>
  <w:style w:type="paragraph" w:styleId="1067">
    <w:name w:val="font9"/>
    <w:basedOn w:val="835"/>
    <w:next w:val="1067"/>
    <w:link w:val="835"/>
    <w:qFormat/>
    <w:pPr>
      <w:jc w:val="left"/>
      <w:spacing w:before="100" w:beforeAutospacing="1" w:after="100" w:afterAutospacing="1"/>
      <w:widowControl/>
    </w:pPr>
    <w:rPr>
      <w:rFonts w:hint="eastAsia" w:ascii="宋体" w:hAnsi="宋体" w:cs="Arial Unicode MS"/>
      <w:color w:val="000000"/>
      <w:sz w:val="20"/>
      <w:szCs w:val="20"/>
    </w:rPr>
  </w:style>
  <w:style w:type="paragraph" w:styleId="1068">
    <w:name w:val="字元 字元"/>
    <w:basedOn w:val="835"/>
    <w:next w:val="1068"/>
    <w:link w:val="835"/>
    <w:qFormat/>
    <w:rPr>
      <w:rFonts w:ascii="Tahoma" w:hAnsi="Tahoma"/>
      <w:sz w:val="24"/>
      <w:szCs w:val="20"/>
    </w:rPr>
  </w:style>
  <w:style w:type="paragraph" w:styleId="1069">
    <w:name w:val="Char3"/>
    <w:basedOn w:val="835"/>
    <w:next w:val="1069"/>
    <w:link w:val="835"/>
    <w:qFormat/>
    <w:pPr>
      <w:tabs>
        <w:tab w:val="left" w:pos="360" w:leader="none"/>
      </w:tabs>
    </w:pPr>
    <w:rPr>
      <w:sz w:val="24"/>
    </w:rPr>
  </w:style>
  <w:style w:type="paragraph" w:styleId="1070">
    <w:name w:val="xl39"/>
    <w:basedOn w:val="835"/>
    <w:next w:val="1070"/>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name w:val="文档正文"/>
    <w:basedOn w:val="835"/>
    <w:next w:val="1071"/>
    <w:link w:val="835"/>
    <w:qFormat/>
    <w:pPr>
      <w:spacing w:before="120" w:after="120" w:line="180" w:lineRule="auto"/>
    </w:pPr>
    <w:rPr>
      <w:rFonts w:ascii="Arial" w:hAnsi="Arial"/>
      <w:szCs w:val="20"/>
    </w:rPr>
  </w:style>
  <w:style w:type="paragraph" w:styleId="1072">
    <w:name w:val="xl36"/>
    <w:basedOn w:val="835"/>
    <w:next w:val="1072"/>
    <w:link w:val="83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3">
    <w:name w:val="font7"/>
    <w:basedOn w:val="835"/>
    <w:next w:val="1073"/>
    <w:link w:val="835"/>
    <w:qFormat/>
    <w:pPr>
      <w:jc w:val="left"/>
      <w:spacing w:before="100" w:beforeAutospacing="1" w:after="100" w:afterAutospacing="1"/>
      <w:widowControl/>
    </w:pPr>
    <w:rPr>
      <w:rFonts w:eastAsia="Arial Unicode MS"/>
      <w:b/>
      <w:bCs/>
      <w:color w:val="000000"/>
      <w:sz w:val="20"/>
      <w:szCs w:val="20"/>
    </w:rPr>
  </w:style>
  <w:style w:type="paragraph" w:styleId="1074">
    <w:name w:val="xl23"/>
    <w:basedOn w:val="835"/>
    <w:next w:val="1074"/>
    <w:link w:val="835"/>
    <w:qFormat/>
    <w:pPr>
      <w:spacing w:before="100" w:beforeAutospacing="1" w:after="100" w:afterAutospacing="1" w:line="360" w:lineRule="auto"/>
      <w:widowControl/>
    </w:pPr>
    <w:rPr>
      <w:sz w:val="24"/>
      <w:szCs w:val="20"/>
    </w:rPr>
  </w:style>
  <w:style w:type="paragraph" w:styleId="1075">
    <w:name w:val="xl40"/>
    <w:basedOn w:val="835"/>
    <w:next w:val="1075"/>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name w:val="Char2"/>
    <w:basedOn w:val="835"/>
    <w:next w:val="1076"/>
    <w:link w:val="835"/>
    <w:qFormat/>
    <w:rPr>
      <w:rFonts w:ascii="Tahoma" w:hAnsi="Tahoma"/>
      <w:sz w:val="24"/>
      <w:szCs w:val="20"/>
    </w:rPr>
  </w:style>
  <w:style w:type="paragraph" w:styleId="1077">
    <w:name w:val="xl33"/>
    <w:basedOn w:val="835"/>
    <w:next w:val="1077"/>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8">
    <w:name w:val="Char Char Char Char Char Char Char1"/>
    <w:basedOn w:val="835"/>
    <w:next w:val="1078"/>
    <w:link w:val="835"/>
    <w:qFormat/>
    <w:pPr>
      <w:ind w:firstLine="200"/>
      <w:spacing w:line="360" w:lineRule="auto"/>
    </w:pPr>
    <w:rPr>
      <w:rFonts w:eastAsia="仿宋_GB2312"/>
      <w:sz w:val="24"/>
    </w:rPr>
  </w:style>
  <w:style w:type="paragraph" w:styleId="1079">
    <w:name w:val="样式2"/>
    <w:basedOn w:val="901"/>
    <w:next w:val="1079"/>
    <w:link w:val="835"/>
    <w:qFormat/>
    <w:pPr>
      <w:jc w:val="center"/>
      <w:spacing w:line="360" w:lineRule="auto"/>
    </w:pPr>
    <w:rPr>
      <w:sz w:val="24"/>
    </w:rPr>
  </w:style>
  <w:style w:type="paragraph" w:styleId="1080">
    <w:name w:val="xl46"/>
    <w:basedOn w:val="835"/>
    <w:next w:val="1080"/>
    <w:link w:val="83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1">
    <w:name w:val="默认段落字体 Para Char Char Char Char"/>
    <w:basedOn w:val="835"/>
    <w:next w:val="1081"/>
    <w:link w:val="835"/>
    <w:qFormat/>
    <w:rPr>
      <w:rFonts w:ascii="Arial" w:hAnsi="Arial" w:cs="Arial"/>
      <w:szCs w:val="21"/>
    </w:rPr>
  </w:style>
  <w:style w:type="paragraph" w:styleId="1082">
    <w:name w:val="Char Char Char Char Char Char Char Char Char Char Char Char Char Char Char Char"/>
    <w:basedOn w:val="835"/>
    <w:next w:val="1082"/>
    <w:link w:val="835"/>
    <w:qFormat/>
    <w:pPr>
      <w:jc w:val="center"/>
      <w:spacing w:after="160" w:line="240" w:lineRule="exact"/>
      <w:widowControl/>
    </w:pPr>
    <w:rPr>
      <w:rFonts w:ascii="宋体" w:hAnsi="宋体"/>
      <w:b/>
      <w:sz w:val="30"/>
      <w:szCs w:val="30"/>
      <w:lang w:eastAsia="en-US"/>
    </w:rPr>
  </w:style>
  <w:style w:type="paragraph" w:styleId="1083">
    <w:name w:val="xl29"/>
    <w:basedOn w:val="835"/>
    <w:next w:val="1083"/>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4">
    <w:name w:val="正文1"/>
    <w:basedOn w:val="835"/>
    <w:next w:val="1084"/>
    <w:link w:val="835"/>
    <w:qFormat/>
    <w:pPr>
      <w:contextualSpacing/>
      <w:ind w:firstLine="200"/>
      <w:jc w:val="left"/>
      <w:spacing w:before="120" w:after="120"/>
      <w:widowControl/>
    </w:pPr>
    <w:rPr>
      <w:rFonts w:ascii="Calibri" w:hAnsi="Calibri" w:eastAsia="Adobe 仿宋 Std R"/>
      <w:sz w:val="20"/>
      <w:szCs w:val="21"/>
    </w:rPr>
  </w:style>
  <w:style w:type="paragraph" w:styleId="1085">
    <w:name w:val="Char22"/>
    <w:basedOn w:val="835"/>
    <w:next w:val="1085"/>
    <w:link w:val="835"/>
    <w:qFormat/>
    <w:rPr>
      <w:rFonts w:ascii="Tahoma" w:hAnsi="Tahoma"/>
      <w:sz w:val="24"/>
      <w:szCs w:val="20"/>
    </w:rPr>
  </w:style>
  <w:style w:type="paragraph" w:styleId="1086">
    <w:name w:val="正文文本样式 加粗"/>
    <w:basedOn w:val="1026"/>
    <w:next w:val="1086"/>
    <w:link w:val="835"/>
    <w:qFormat/>
    <w:rPr>
      <w:b/>
    </w:rPr>
  </w:style>
  <w:style w:type="paragraph" w:styleId="1087">
    <w:name w:val="Char Char41"/>
    <w:basedOn w:val="835"/>
    <w:next w:val="1087"/>
    <w:link w:val="835"/>
    <w:qFormat/>
    <w:pPr>
      <w:jc w:val="center"/>
      <w:spacing w:line="400" w:lineRule="exact"/>
      <w:widowControl/>
    </w:pPr>
  </w:style>
  <w:style w:type="paragraph" w:styleId="1088">
    <w:name w:val="Char Char Char Char Char Char Char Char Char Char1"/>
    <w:basedOn w:val="835"/>
    <w:next w:val="1088"/>
    <w:link w:val="835"/>
    <w:qFormat/>
    <w:rPr>
      <w:rFonts w:ascii="宋体" w:hAnsi="宋体" w:cs="Courier New"/>
      <w:sz w:val="32"/>
      <w:szCs w:val="32"/>
    </w:rPr>
  </w:style>
  <w:style w:type="paragraph" w:styleId="1089">
    <w:name w:val="无标题条"/>
    <w:next w:val="835"/>
    <w:link w:val="835"/>
    <w:qFormat/>
    <w:pPr>
      <w:jc w:val="both"/>
    </w:pPr>
    <w:rPr>
      <w:sz w:val="21"/>
      <w:lang w:val="en-US" w:eastAsia="zh-CN" w:bidi="ar-SA"/>
    </w:rPr>
  </w:style>
  <w:style w:type="paragraph" w:styleId="1090">
    <w:name w:val="xl44"/>
    <w:basedOn w:val="835"/>
    <w:next w:val="1090"/>
    <w:link w:val="8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1">
    <w:name w:val="xl41"/>
    <w:basedOn w:val="835"/>
    <w:next w:val="1091"/>
    <w:link w:val="8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2">
    <w:name w:val="图文"/>
    <w:basedOn w:val="835"/>
    <w:next w:val="1092"/>
    <w:link w:val="835"/>
    <w:qFormat/>
    <w:pPr>
      <w:spacing w:after="50" w:line="360" w:lineRule="auto"/>
    </w:pPr>
    <w:rPr>
      <w:sz w:val="24"/>
    </w:rPr>
  </w:style>
  <w:style w:type="paragraph" w:styleId="1093">
    <w:name w:val="项目符号1"/>
    <w:basedOn w:val="1026"/>
    <w:next w:val="1093"/>
    <w:link w:val="835"/>
    <w:qFormat/>
    <w:pPr>
      <w:ind w:left="-25" w:firstLine="0"/>
    </w:pPr>
  </w:style>
  <w:style w:type="paragraph" w:styleId="1094">
    <w:name w:val="Char1 Char Char Char1"/>
    <w:basedOn w:val="835"/>
    <w:next w:val="1094"/>
    <w:link w:val="835"/>
    <w:qFormat/>
    <w:rPr>
      <w:rFonts w:ascii="Tahoma" w:hAnsi="Tahoma" w:cs="仿宋_GB2312"/>
      <w:sz w:val="24"/>
      <w:szCs w:val="28"/>
    </w:rPr>
  </w:style>
  <w:style w:type="paragraph" w:styleId="1095">
    <w:name w:val="xl34"/>
    <w:basedOn w:val="835"/>
    <w:next w:val="1095"/>
    <w:link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6">
    <w:name w:val="xl37"/>
    <w:basedOn w:val="835"/>
    <w:next w:val="1096"/>
    <w:link w:val="8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name w:val="图中文字"/>
    <w:basedOn w:val="835"/>
    <w:next w:val="1097"/>
    <w:link w:val="835"/>
    <w:qFormat/>
    <w:pPr>
      <w:jc w:val="center"/>
      <w:spacing w:line="0" w:lineRule="atLeast"/>
    </w:pPr>
    <w:rPr>
      <w:sz w:val="24"/>
      <w:szCs w:val="20"/>
    </w:rPr>
  </w:style>
  <w:style w:type="table" w:styleId="1098">
    <w:name w:val="Table Normal"/>
    <w:next w:val="1098"/>
    <w:link w:val="835"/>
    <w:uiPriority w:val="2"/>
    <w:semiHidden/>
    <w:qFormat/>
    <w:pPr>
      <w:widowControl w:val="off"/>
    </w:pPr>
    <w:rPr>
      <w:rFonts w:ascii="Calibri" w:hAnsi="Calibri"/>
      <w:sz w:val="22"/>
      <w:szCs w:val="22"/>
      <w:lang w:val="en-US" w:eastAsia="en-US" w:bidi="ar-SA"/>
    </w:rPr>
    <w:tblPr/>
  </w:style>
  <w:style w:type="table" w:styleId="1099">
    <w:name w:val="中等深浅网格 1 - 强调文字颜色 21"/>
    <w:basedOn w:val="846"/>
    <w:next w:val="1099"/>
    <w:link w:val="835"/>
    <w:qFormat/>
    <w:rPr>
      <w:sz w:val="21"/>
      <w:szCs w:val="24"/>
    </w:rPr>
    <w:tblPr/>
  </w:style>
  <w:style w:type="paragraph" w:styleId="1100">
    <w:name w:val="修订"/>
    <w:next w:val="1100"/>
    <w:link w:val="835"/>
    <w:uiPriority w:val="99"/>
    <w:unhideWhenUsed/>
    <w:rPr>
      <w:sz w:val="21"/>
      <w:szCs w:val="24"/>
      <w:lang w:val="en-US" w:eastAsia="zh-CN" w:bidi="ar-SA"/>
    </w:rPr>
  </w:style>
  <w:style w:type="paragraph" w:styleId="1101">
    <w:name w:val="Plain Text1"/>
    <w:next w:val="891"/>
    <w:link w:val="835"/>
    <w:qFormat/>
    <w:pPr>
      <w:jc w:val="both"/>
      <w:widowControl w:val="off"/>
    </w:pPr>
    <w:rPr>
      <w:rFonts w:ascii="宋体" w:hAnsi="宋体" w:eastAsia="楷体_GB2312"/>
      <w:sz w:val="26"/>
      <w:szCs w:val="22"/>
      <w:lang w:val="en-US" w:eastAsia="zh-CN" w:bidi="ar-SA"/>
    </w:rPr>
  </w:style>
  <w:style w:type="paragraph" w:styleId="1102">
    <w:name w:val="null3"/>
    <w:next w:val="1102"/>
    <w:link w:val="835"/>
    <w:qFormat/>
    <w:rPr>
      <w:rFonts w:hint="eastAsia" w:ascii="Calibri" w:hAnsi="Calibri"/>
      <w:lang w:val="en-US" w:eastAsia="en-US" w:bidi="ar-SA"/>
    </w:rPr>
  </w:style>
  <w:style w:type="paragraph" w:styleId="1103">
    <w:name w:val="UserStyle_37"/>
    <w:basedOn w:val="835"/>
    <w:next w:val="1103"/>
    <w:link w:val="835"/>
    <w:qFormat/>
    <w:pPr>
      <w:numPr>
        <w:ilvl w:val="0"/>
        <w:numId w:val="8"/>
      </w:numPr>
      <w:ind w:firstLine="0"/>
      <w:widowControl/>
      <w:tabs>
        <w:tab w:val="left" w:pos="987" w:leader="none"/>
      </w:tabs>
    </w:pPr>
    <w:rPr>
      <w:rFonts w:eastAsia="楷体_GB2312"/>
      <w:sz w:val="28"/>
    </w:rPr>
  </w:style>
  <w:style w:type="paragraph" w:styleId="1104">
    <w:name w:val="UserStyle_82"/>
    <w:next w:val="1104"/>
    <w:link w:val="835"/>
    <w:qFormat/>
    <w:rPr>
      <w:rFonts w:ascii="宋体"/>
      <w:color w:val="000000"/>
      <w:sz w:val="24"/>
      <w:szCs w:val="24"/>
      <w:lang w:val="en-US" w:eastAsia="zh-CN" w:bidi="ar-SA"/>
    </w:rPr>
  </w:style>
  <w:style w:type="paragraph" w:styleId="1105">
    <w:name w:val="UserStyle_83"/>
    <w:basedOn w:val="835"/>
    <w:next w:val="1105"/>
    <w:link w:val="835"/>
    <w:qFormat/>
    <w:pPr>
      <w:numPr>
        <w:ilvl w:val="1"/>
        <w:numId w:val="8"/>
      </w:numPr>
      <w:ind w:left="0" w:firstLine="0"/>
      <w:widowControl/>
      <w:tabs>
        <w:tab w:val="left" w:pos="360" w:leader="none"/>
      </w:tabs>
    </w:pPr>
    <w:rPr>
      <w:rFonts w:eastAsia="楷体_GB2312"/>
      <w:sz w:val="28"/>
    </w:rPr>
  </w:style>
  <w:style w:type="paragraph" w:styleId="1106">
    <w:name w:val="NormalIndent1"/>
    <w:basedOn w:val="835"/>
    <w:next w:val="1106"/>
    <w:link w:val="1107"/>
    <w:qFormat/>
    <w:pPr>
      <w:ind w:firstLine="420"/>
      <w:widowControl/>
    </w:pPr>
    <w:rPr>
      <w:sz w:val="24"/>
      <w:szCs w:val="20"/>
    </w:rPr>
  </w:style>
  <w:style w:type="character" w:styleId="1107">
    <w:name w:val="UserStyle_52"/>
    <w:next w:val="1107"/>
    <w:link w:val="1106"/>
    <w:qFormat/>
    <w:rPr>
      <w:sz w:val="24"/>
    </w:rPr>
  </w:style>
  <w:style w:type="character" w:styleId="1108">
    <w:name w:val="UserStyle_23"/>
    <w:next w:val="1108"/>
    <w:link w:val="1109"/>
    <w:qFormat/>
    <w:rPr>
      <w:szCs w:val="24"/>
    </w:rPr>
  </w:style>
  <w:style w:type="paragraph" w:styleId="1109">
    <w:name w:val="BodyText1"/>
    <w:basedOn w:val="835"/>
    <w:next w:val="1109"/>
    <w:link w:val="1108"/>
    <w:qFormat/>
    <w:pPr>
      <w:spacing w:after="120"/>
      <w:widowControl/>
    </w:pPr>
    <w:rPr>
      <w:sz w:val="20"/>
    </w:rPr>
  </w:style>
  <w:style w:type="paragraph" w:styleId="1110">
    <w:name w:val="正文文本1"/>
    <w:basedOn w:val="835"/>
    <w:next w:val="1111"/>
    <w:link w:val="835"/>
    <w:qFormat/>
    <w:rPr>
      <w:rFonts w:ascii="华文中宋" w:hAnsi="Times New Roman" w:eastAsia="华文中宋"/>
      <w:bCs/>
      <w:sz w:val="28"/>
      <w:szCs w:val="20"/>
    </w:rPr>
  </w:style>
  <w:style w:type="paragraph" w:styleId="1111">
    <w:name w:val="正文首行缩进1"/>
    <w:basedOn w:val="1110"/>
    <w:next w:val="835"/>
    <w:link w:val="835"/>
    <w:uiPriority w:val="99"/>
    <w:unhideWhenUsed/>
    <w:qFormat/>
    <w:pPr>
      <w:ind w:firstLine="420"/>
      <w:spacing w:after="120"/>
    </w:pPr>
    <w:rPr>
      <w:rFonts w:ascii="Times New Roman"/>
      <w:bCs w:val="0"/>
      <w:sz w:val="21"/>
    </w:rPr>
  </w:style>
  <w:style w:type="paragraph" w:styleId="1112">
    <w:name w:val="_Style 319"/>
    <w:basedOn w:val="835"/>
    <w:next w:val="939"/>
    <w:link w:val="835"/>
    <w:uiPriority w:val="34"/>
    <w:qFormat/>
    <w:pPr>
      <w:ind w:firstLine="420"/>
    </w:pPr>
    <w:rPr>
      <w:rFonts w:ascii="Calibri" w:hAnsi="Calibri"/>
      <w:szCs w:val="22"/>
    </w:rPr>
  </w:style>
  <w:style w:type="paragraph" w:styleId="1113">
    <w:name w:val="正文11"/>
    <w:next w:val="1114"/>
    <w:link w:val="835"/>
    <w:qFormat/>
    <w:pPr>
      <w:jc w:val="both"/>
      <w:widowControl w:val="off"/>
    </w:pPr>
    <w:rPr>
      <w:sz w:val="21"/>
      <w:szCs w:val="24"/>
      <w:lang w:val="en-US" w:eastAsia="zh-CN" w:bidi="ar-SA"/>
    </w:rPr>
  </w:style>
  <w:style w:type="paragraph" w:styleId="1114">
    <w:name w:val="正文文本 21"/>
    <w:next w:val="1114"/>
    <w:link w:val="835"/>
    <w:qFormat/>
    <w:pPr>
      <w:jc w:val="both"/>
      <w:spacing w:after="120" w:line="480" w:lineRule="auto"/>
      <w:widowControl w:val="off"/>
    </w:pPr>
    <w:rPr>
      <w:sz w:val="21"/>
      <w:szCs w:val="24"/>
      <w:lang w:val="en-US" w:eastAsia="zh-CN" w:bidi="ar-SA"/>
    </w:rPr>
  </w:style>
  <w:style w:type="paragraph" w:styleId="1115">
    <w:name w:val="纯文本11"/>
    <w:next w:val="1115"/>
    <w:link w:val="835"/>
    <w:qFormat/>
    <w:pPr>
      <w:jc w:val="both"/>
      <w:widowControl w:val="off"/>
    </w:pPr>
    <w:rPr>
      <w:rFonts w:ascii="宋体" w:hAnsi="Courier New"/>
      <w:sz w:val="24"/>
      <w:szCs w:val="22"/>
      <w:lang w:val="en-US" w:eastAsia="zh-CN" w:bidi="ar-SA"/>
    </w:rPr>
  </w:style>
  <w:style w:type="character" w:styleId="1116">
    <w:name w:val="未处理的提及"/>
    <w:next w:val="1116"/>
    <w:link w:val="835"/>
    <w:uiPriority w:val="99"/>
    <w:unhideWhenUsed/>
    <w:rPr>
      <w:color w:val="605e5c"/>
      <w:shd w:val="clear" w:color="auto" w:fill="e1dfdd"/>
    </w:rPr>
  </w:style>
  <w:style w:type="paragraph" w:styleId="1117">
    <w:name w:val="Body Text First Indent 21"/>
    <w:basedOn w:val="835"/>
    <w:next w:val="1117"/>
    <w:link w:val="835"/>
    <w:qFormat/>
    <w:pPr>
      <w:ind w:left="420" w:firstLine="420"/>
      <w:spacing w:after="120"/>
    </w:pPr>
  </w:style>
  <w:style w:type="character" w:styleId="1118">
    <w:name w:val="fontstyle01"/>
    <w:next w:val="1118"/>
    <w:link w:val="835"/>
    <w:rPr>
      <w:rFonts w:hint="eastAsia" w:ascii="宋体" w:hAnsi="宋体" w:eastAsia="宋体"/>
      <w:color w:val="0000ff"/>
      <w:sz w:val="22"/>
      <w:szCs w:val="22"/>
    </w:rPr>
  </w:style>
  <w:style w:type="paragraph" w:styleId="1119">
    <w:name w:val="Char Char Char1 Char Char Char Char Char Char Char Char Char Char"/>
    <w:basedOn w:val="835"/>
    <w:next w:val="1119"/>
    <w:link w:val="835"/>
    <w:rPr>
      <w:rFonts w:ascii="Tahoma" w:hAnsi="Tahoma"/>
      <w:sz w:val="24"/>
      <w:szCs w:val="20"/>
    </w:rPr>
  </w:style>
  <w:style w:type="paragraph" w:styleId="1120">
    <w:name w:val="正文_276"/>
    <w:next w:val="1120"/>
    <w:link w:val="835"/>
    <w:qFormat/>
    <w:pPr>
      <w:jc w:val="both"/>
      <w:widowControl w:val="off"/>
    </w:pPr>
    <w:rPr>
      <w:sz w:val="21"/>
      <w:szCs w:val="22"/>
      <w:lang w:val="en-US" w:eastAsia="zh-CN" w:bidi="ar-SA"/>
    </w:rPr>
  </w:style>
  <w:style w:type="paragraph" w:styleId="1121">
    <w:name w:val=" Char"/>
    <w:basedOn w:val="835"/>
    <w:next w:val="1121"/>
    <w:link w:val="835"/>
    <w:pPr>
      <w:jc w:val="left"/>
      <w:spacing w:after="160" w:line="360" w:lineRule="auto"/>
      <w:widowControl/>
    </w:pPr>
    <w:rPr>
      <w:rFonts w:ascii="Verdana" w:hAnsi="Verdana" w:eastAsia="仿宋_GB2312"/>
      <w:sz w:val="24"/>
      <w:szCs w:val="20"/>
      <w:lang w:eastAsia="en-US"/>
    </w:rPr>
  </w:style>
  <w:style w:type="paragraph" w:styleId="1122">
    <w:name w:val="正文_92"/>
    <w:next w:val="1122"/>
    <w:link w:val="835"/>
    <w:qFormat/>
    <w:pPr>
      <w:jc w:val="both"/>
      <w:widowControl w:val="off"/>
    </w:pPr>
    <w:rPr>
      <w:sz w:val="21"/>
      <w:szCs w:val="22"/>
      <w:lang w:val="en-US" w:eastAsia="zh-CN" w:bidi="ar-SA"/>
    </w:rPr>
  </w:style>
  <w:style w:type="paragraph" w:styleId="1123">
    <w:name w:val="正文_256"/>
    <w:next w:val="1123"/>
    <w:link w:val="835"/>
    <w:qFormat/>
    <w:pPr>
      <w:jc w:val="both"/>
      <w:widowControl w:val="off"/>
    </w:pPr>
    <w:rPr>
      <w:sz w:val="21"/>
      <w:szCs w:val="22"/>
      <w:lang w:val="en-US" w:eastAsia="zh-CN" w:bidi="ar-SA"/>
    </w:rPr>
  </w:style>
  <w:style w:type="paragraph" w:styleId="1124">
    <w:name w:val="正文_115"/>
    <w:next w:val="1124"/>
    <w:link w:val="835"/>
    <w:qFormat/>
    <w:pPr>
      <w:jc w:val="both"/>
      <w:widowControl w:val="off"/>
    </w:pPr>
    <w:rPr>
      <w:sz w:val="21"/>
      <w:szCs w:val="22"/>
      <w:lang w:val="en-US" w:eastAsia="zh-CN" w:bidi="ar-SA"/>
    </w:rPr>
  </w:style>
  <w:style w:type="paragraph" w:styleId="1125">
    <w:name w:val="正文_433"/>
    <w:next w:val="1125"/>
    <w:link w:val="835"/>
    <w:qFormat/>
    <w:pPr>
      <w:jc w:val="both"/>
      <w:widowControl w:val="off"/>
    </w:pPr>
    <w:rPr>
      <w:sz w:val="21"/>
      <w:szCs w:val="22"/>
      <w:lang w:val="en-US" w:eastAsia="zh-CN" w:bidi="ar-SA"/>
    </w:rPr>
  </w:style>
  <w:style w:type="paragraph" w:styleId="1126">
    <w:name w:val="blockquote"/>
    <w:basedOn w:val="835"/>
    <w:next w:val="1126"/>
    <w:link w:val="835"/>
    <w:pPr>
      <w:jc w:val="left"/>
      <w:spacing w:before="100" w:beforeAutospacing="1" w:after="100" w:afterAutospacing="1"/>
      <w:widowControl/>
    </w:pPr>
    <w:rPr>
      <w:rFonts w:ascii="宋体" w:hAnsi="宋体"/>
      <w:sz w:val="24"/>
    </w:rPr>
  </w:style>
  <w:style w:type="paragraph" w:styleId="1127">
    <w:name w:val="正文_0_0"/>
    <w:next w:val="1127"/>
    <w:link w:val="835"/>
    <w:qFormat/>
    <w:pPr>
      <w:jc w:val="both"/>
      <w:widowControl w:val="off"/>
    </w:pPr>
    <w:rPr>
      <w:sz w:val="21"/>
      <w:szCs w:val="22"/>
      <w:lang w:val="en-US" w:eastAsia="zh-CN" w:bidi="ar-SA"/>
    </w:rPr>
  </w:style>
  <w:style w:type="paragraph" w:styleId="1128">
    <w:name w:val="正文_209"/>
    <w:next w:val="1128"/>
    <w:link w:val="835"/>
    <w:qFormat/>
    <w:pPr>
      <w:jc w:val="both"/>
      <w:widowControl w:val="off"/>
    </w:pPr>
    <w:rPr>
      <w:sz w:val="21"/>
      <w:szCs w:val="22"/>
      <w:lang w:val="en-US" w:eastAsia="zh-CN" w:bidi="ar-SA"/>
    </w:rPr>
  </w:style>
  <w:style w:type="paragraph" w:styleId="1129">
    <w:name w:val="正文_109"/>
    <w:next w:val="1129"/>
    <w:link w:val="835"/>
    <w:qFormat/>
    <w:pPr>
      <w:jc w:val="both"/>
      <w:widowControl w:val="off"/>
    </w:pPr>
    <w:rPr>
      <w:sz w:val="21"/>
      <w:szCs w:val="22"/>
      <w:lang w:val="en-US" w:eastAsia="zh-CN" w:bidi="ar-SA"/>
    </w:rPr>
  </w:style>
  <w:style w:type="paragraph" w:styleId="1130">
    <w:name w:val=" Char1"/>
    <w:basedOn w:val="835"/>
    <w:next w:val="1130"/>
    <w:link w:val="835"/>
    <w:pPr>
      <w:jc w:val="left"/>
      <w:spacing w:after="160" w:line="240" w:lineRule="exact"/>
      <w:widowControl/>
    </w:pPr>
    <w:rPr>
      <w:szCs w:val="20"/>
    </w:rPr>
  </w:style>
  <w:style w:type="paragraph" w:styleId="1131">
    <w:name w:val="正文_68"/>
    <w:next w:val="1131"/>
    <w:link w:val="835"/>
    <w:qFormat/>
    <w:pPr>
      <w:jc w:val="both"/>
      <w:widowControl w:val="off"/>
    </w:pPr>
    <w:rPr>
      <w:sz w:val="21"/>
      <w:szCs w:val="22"/>
      <w:lang w:val="en-US" w:eastAsia="zh-CN" w:bidi="ar-SA"/>
    </w:rPr>
  </w:style>
  <w:style w:type="paragraph" w:styleId="1132">
    <w:name w:val="正文_0_1"/>
    <w:next w:val="1132"/>
    <w:link w:val="835"/>
    <w:qFormat/>
    <w:pPr>
      <w:jc w:val="both"/>
      <w:widowControl w:val="off"/>
    </w:pPr>
    <w:rPr>
      <w:rFonts w:ascii="Calibri" w:hAnsi="Calibri" w:eastAsia="宋体" w:cs="Times New Roman"/>
      <w:sz w:val="21"/>
      <w:szCs w:val="22"/>
      <w:lang w:val="en-US" w:eastAsia="zh-CN" w:bidi="ar-SA"/>
    </w:rPr>
  </w:style>
  <w:style w:type="character" w:styleId="17416" w:default="1">
    <w:name w:val="Default Paragraph Font"/>
    <w:uiPriority w:val="1"/>
    <w:semiHidden/>
    <w:unhideWhenUsed/>
  </w:style>
  <w:style w:type="numbering" w:styleId="17417" w:default="1">
    <w:name w:val="No List"/>
    <w:uiPriority w:val="99"/>
    <w:semiHidden/>
    <w:unhideWhenUsed/>
  </w:style>
  <w:style w:type="table" w:styleId="17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J</dc:creator>
  <cp:lastModifiedBy>魏昕</cp:lastModifiedBy>
  <cp:revision>3</cp:revision>
  <dcterms:created xsi:type="dcterms:W3CDTF">2026-07-07T08:41:00Z</dcterms:created>
  <dcterms:modified xsi:type="dcterms:W3CDTF">2026-09-03T03:43:17Z</dcterms:modified>
</cp:coreProperties>
</file>