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rPr>
          <w:rFonts w:hint="eastAsia" w:eastAsia="宋体"/>
          <w:color w:val="000000"/>
          <w:highlight w:val="none"/>
          <w:lang w:eastAsia="zh-CN"/>
        </w:rPr>
      </w:pPr>
      <w:r>
        <w:rPr>
          <w:rFonts w:hint="eastAsia" w:eastAsia="宋体"/>
          <w:color w:val="000000"/>
          <w:highlight w:val="none"/>
          <w:lang w:eastAsia="zh-CN"/>
        </w:rPr>
      </w:r>
      <w:r/>
    </w:p>
    <w:p>
      <w:pPr>
        <w:pStyle w:val="661"/>
        <w:rPr>
          <w:color w:val="000000"/>
          <w:highlight w:val="none"/>
        </w:rPr>
      </w:pPr>
      <w:r>
        <w:rPr>
          <w:color w:val="000000"/>
          <w:highlight w:val="none"/>
        </w:rPr>
      </w:r>
      <w:r/>
    </w:p>
    <w:p>
      <w:pPr>
        <w:pStyle w:val="661"/>
        <w:jc w:val="center"/>
        <w:spacing w:line="360" w:lineRule="auto"/>
        <w:rPr>
          <w:rFonts w:hint="eastAsia" w:ascii="宋体" w:hAnsi="宋体"/>
          <w:b/>
          <w:color w:val="000000"/>
          <w:sz w:val="84"/>
          <w:highlight w:val="none"/>
        </w:rPr>
      </w:pPr>
      <w:r>
        <w:rPr>
          <w:rFonts w:hint="eastAsia" w:ascii="宋体" w:hAnsi="宋体"/>
          <w:b/>
          <w:color w:val="000000"/>
          <w:sz w:val="84"/>
          <w:highlight w:val="none"/>
        </w:rPr>
      </w:r>
      <w:r/>
    </w:p>
    <w:p>
      <w:pPr>
        <w:pStyle w:val="661"/>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磋商文件</w:t>
      </w:r>
      <w:r>
        <w:rPr>
          <w:rFonts w:ascii="宋体" w:hAnsi="宋体"/>
          <w:b/>
          <w:color w:val="000000"/>
          <w:sz w:val="84"/>
          <w:highlight w:val="none"/>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JSZC-321111-JSZG-C2026-0055</w:t>
      </w:r>
      <w:r>
        <w:rPr>
          <w:rFonts w:hint="eastAsia" w:ascii="宋体" w:hAnsi="宋体" w:eastAsia="宋体"/>
          <w:b/>
          <w:color w:val="000000"/>
          <w:sz w:val="36"/>
          <w:highlight w:val="none"/>
          <w:lang w:eastAsia="zh-CN"/>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ind w:right="630"/>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润州区街道空气自动监测站点运维服务</w:t>
      </w:r>
      <w:r>
        <w:rPr>
          <w:rFonts w:hint="eastAsia" w:ascii="宋体" w:hAnsi="宋体" w:eastAsia="宋体"/>
          <w:b/>
          <w:color w:val="000000"/>
          <w:sz w:val="36"/>
          <w:highlight w:val="none"/>
          <w:lang w:eastAsia="zh-CN"/>
        </w:rPr>
      </w:r>
      <w:r/>
    </w:p>
    <w:p>
      <w:pPr>
        <w:pStyle w:val="661"/>
        <w:ind w:left="630" w:right="63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1"/>
        <w:jc w:val="center"/>
        <w:spacing w:line="360" w:lineRule="auto"/>
        <w:rPr>
          <w:rFonts w:hint="eastAsia" w:ascii="宋体" w:hAnsi="宋体"/>
          <w:b/>
          <w:color w:val="000000"/>
          <w:sz w:val="36"/>
          <w:highlight w:val="none"/>
        </w:rPr>
      </w:pPr>
      <w:r/>
      <w:bookmarkStart w:id="0" w:name="EB3d99274b2cf54f1ab047bdcfed18d051"/>
      <w:r>
        <w:rPr>
          <w:rFonts w:hint="eastAsia" w:ascii="宋体" w:hAnsi="宋体"/>
          <w:b/>
          <w:color w:val="000000"/>
          <w:sz w:val="36"/>
          <w:highlight w:val="none"/>
        </w:rPr>
      </w:r>
      <w:r/>
    </w:p>
    <w:p>
      <w:pPr>
        <w:pStyle w:val="661"/>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61"/>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61"/>
        <w:jc w:val="center"/>
        <w:spacing w:line="360" w:lineRule="auto"/>
        <w:rPr>
          <w:rFonts w:ascii="宋体" w:hAnsi="宋体"/>
          <w:b/>
          <w:color w:val="000000"/>
          <w:sz w:val="36"/>
          <w:highlight w:val="none"/>
        </w:rPr>
      </w:pPr>
      <w:r>
        <w:rPr>
          <w:rFonts w:hint="eastAsia" w:ascii="宋体" w:hAnsi="宋体"/>
          <w:b/>
          <w:color w:val="000000"/>
          <w:sz w:val="36"/>
          <w:highlight w:val="none"/>
        </w:rPr>
        <w:t xml:space="preserve">江苏中冠工程咨询有限公司</w:t>
      </w:r>
      <w:bookmarkEnd w:id="0"/>
      <w:r>
        <w:rPr>
          <w:rFonts w:ascii="宋体" w:hAnsi="宋体"/>
          <w:b/>
          <w:color w:val="000000"/>
          <w:sz w:val="36"/>
          <w:highlight w:val="none"/>
        </w:rPr>
      </w:r>
      <w:r/>
    </w:p>
    <w:p>
      <w:pPr>
        <w:pStyle w:val="661"/>
        <w:jc w:val="center"/>
        <w:spacing w:line="360" w:lineRule="auto"/>
        <w:rPr>
          <w:rFonts w:ascii="宋体" w:hAnsi="宋体"/>
          <w:b/>
          <w:color w:val="000000"/>
          <w:sz w:val="36"/>
          <w:highlight w:val="none"/>
        </w:rPr>
      </w:pPr>
      <w:r>
        <w:rPr>
          <w:rFonts w:ascii="宋体" w:hAnsi="宋体"/>
          <w:b/>
          <w:color w:val="000000"/>
          <w:sz w:val="36"/>
          <w:highlight w:val="none"/>
        </w:rPr>
      </w:r>
      <w:r/>
    </w:p>
    <w:p>
      <w:pPr>
        <w:pStyle w:val="661"/>
        <w:jc w:val="center"/>
        <w:spacing w:line="360" w:lineRule="auto"/>
        <w:rPr>
          <w:rFonts w:hint="eastAsia"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2026-0</w:t>
      </w:r>
      <w:r>
        <w:rPr>
          <w:rFonts w:hint="eastAsia" w:ascii="宋体" w:hAnsi="宋体"/>
          <w:b/>
          <w:color w:val="000000"/>
          <w:sz w:val="36"/>
          <w:szCs w:val="36"/>
          <w:highlight w:val="none"/>
          <w:lang w:val="en-US" w:eastAsia="zh-CN"/>
        </w:rPr>
        <w:t xml:space="preserve">9</w:t>
      </w:r>
      <w:r>
        <w:rPr>
          <w:rFonts w:hint="eastAsia" w:ascii="宋体" w:hAnsi="宋体" w:eastAsia="宋体"/>
          <w:b/>
          <w:color w:val="000000"/>
          <w:sz w:val="36"/>
          <w:szCs w:val="36"/>
          <w:highlight w:val="none"/>
          <w:lang w:val="en-US" w:eastAsia="zh-CN"/>
        </w:rPr>
      </w:r>
      <w:r/>
    </w:p>
    <w:p>
      <w:pPr>
        <w:pStyle w:val="661"/>
        <w:rPr>
          <w:color w:val="000000"/>
          <w:highlight w:val="none"/>
        </w:rPr>
      </w:pPr>
      <w:r>
        <w:rPr>
          <w:color w:val="000000"/>
          <w:highlight w:val="none"/>
        </w:rPr>
      </w:r>
      <w:r/>
    </w:p>
    <w:p>
      <w:pPr>
        <w:pStyle w:val="661"/>
        <w:rPr>
          <w:rFonts w:hint="eastAsia" w:eastAsia="宋体"/>
          <w:color w:val="000000"/>
          <w:highlight w:val="none"/>
          <w:lang w:eastAsia="zh-CN"/>
        </w:rPr>
      </w:pPr>
      <w:r>
        <w:rPr>
          <w:rFonts w:hint="eastAsia" w:eastAsia="宋体"/>
          <w:color w:val="000000"/>
          <w:highlight w:val="none"/>
          <w:lang w:eastAsia="zh-CN"/>
        </w:rPr>
      </w:r>
      <w:r/>
    </w:p>
    <w:p>
      <w:pPr>
        <w:pStyle w:val="661"/>
        <w:jc w:val="center"/>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661"/>
        <w:jc w:val="center"/>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668"/>
        <w:rPr>
          <w:color w:val="000000"/>
          <w:highlight w:val="none"/>
        </w:rPr>
      </w:pPr>
      <w:r>
        <w:rPr>
          <w:color w:val="000000"/>
          <w:highlight w:val="none"/>
        </w:rPr>
      </w:r>
      <w:r/>
    </w:p>
    <w:p>
      <w:pPr>
        <w:pStyle w:val="661"/>
        <w:jc w:val="center"/>
        <w:rPr>
          <w:rFonts w:hint="eastAsia" w:ascii="宋体" w:hAnsi="宋体"/>
          <w:b/>
          <w:bCs/>
          <w:color w:val="000000"/>
          <w:sz w:val="36"/>
          <w:szCs w:val="36"/>
          <w:highlight w:val="none"/>
        </w:rPr>
      </w:pPr>
      <w:r>
        <w:rPr>
          <w:rFonts w:hint="eastAsia" w:ascii="宋体" w:hAnsi="宋体"/>
          <w:b/>
          <w:bCs/>
          <w:color w:val="000000"/>
          <w:sz w:val="44"/>
          <w:szCs w:val="44"/>
          <w:highlight w:val="none"/>
        </w:rPr>
        <w:t xml:space="preserve">磋商文件目录</w:t>
      </w:r>
      <w:r>
        <w:rPr>
          <w:rFonts w:hint="eastAsia" w:ascii="宋体" w:hAnsi="宋体"/>
          <w:b/>
          <w:bCs/>
          <w:color w:val="000000"/>
          <w:sz w:val="36"/>
          <w:szCs w:val="36"/>
          <w:highlight w:val="none"/>
        </w:rPr>
      </w:r>
      <w:r/>
    </w:p>
    <w:p>
      <w:pPr>
        <w:pStyle w:val="661"/>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_Toc28873 </w:instrText>
      </w:r>
      <w:r>
        <w:rPr>
          <w:rFonts w:hint="eastAsia" w:ascii="宋体" w:hAnsi="宋体" w:eastAsia="宋体" w:cs="宋体"/>
          <w:color w:val="000000"/>
          <w:sz w:val="32"/>
          <w:szCs w:val="32"/>
          <w:highlight w:val="none"/>
        </w:rPr>
        <w:fldChar w:fldCharType="separate"/>
      </w:r>
      <w:r>
        <w:rPr>
          <w:rFonts w:hint="eastAsia"/>
          <w:color w:val="000000"/>
          <w:sz w:val="32"/>
          <w:szCs w:val="32"/>
          <w:highlight w:val="none"/>
        </w:rPr>
        <w:t xml:space="preserve">第一部分</w:t>
      </w:r>
      <w:r>
        <w:rPr>
          <w:rFonts w:hint="eastAsia"/>
          <w:color w:val="000000"/>
          <w:sz w:val="32"/>
          <w:szCs w:val="32"/>
          <w:highlight w:val="none"/>
          <w:lang w:val="en-US" w:eastAsia="zh-CN"/>
        </w:rPr>
        <w:t xml:space="preserve"> </w:t>
      </w:r>
      <w:r>
        <w:rPr>
          <w:rFonts w:hint="eastAsia"/>
          <w:color w:val="000000"/>
          <w:sz w:val="32"/>
          <w:szCs w:val="32"/>
          <w:highlight w:val="none"/>
        </w:rPr>
        <w:t xml:space="preserve">磋商邀请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_Toc28873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_Toc15624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第二部分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_Toc15624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_Toc24775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第三部分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_Toc24775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_Toc10817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第四部分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_Toc10817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_Toc1313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第五部分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磋商及评审</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_Toc1313 \h </w:instrText>
      </w:r>
      <w:r>
        <w:rPr>
          <w:color w:val="000000"/>
          <w:sz w:val="32"/>
          <w:szCs w:val="32"/>
          <w:highlight w:val="none"/>
        </w:rPr>
        <w:fldChar w:fldCharType="separate"/>
      </w:r>
      <w:r>
        <w:rPr>
          <w:color w:val="000000"/>
          <w:sz w:val="32"/>
          <w:szCs w:val="32"/>
          <w:highlight w:val="none"/>
        </w:rPr>
        <w:t xml:space="preserve">42</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_Toc3659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第六部分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磋商响应文件（格式）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_Toc3659 \h </w:instrText>
      </w:r>
      <w:r>
        <w:rPr>
          <w:color w:val="000000"/>
          <w:sz w:val="32"/>
          <w:szCs w:val="32"/>
          <w:highlight w:val="none"/>
        </w:rPr>
        <w:fldChar w:fldCharType="separate"/>
      </w:r>
      <w:r>
        <w:rPr>
          <w:color w:val="000000"/>
          <w:sz w:val="32"/>
          <w:szCs w:val="32"/>
          <w:highlight w:val="none"/>
        </w:rPr>
        <w:t xml:space="preserve">50</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61"/>
        <w:spacing w:line="360" w:lineRule="auto"/>
        <w:rPr>
          <w:color w:val="000000"/>
          <w:highlight w:val="none"/>
        </w:rPr>
      </w:pPr>
      <w:r>
        <w:rPr>
          <w:rFonts w:hint="eastAsia" w:ascii="宋体" w:hAnsi="宋体" w:eastAsia="宋体" w:cs="宋体"/>
          <w:color w:val="000000"/>
          <w:sz w:val="32"/>
          <w:szCs w:val="32"/>
          <w:highlight w:val="none"/>
        </w:rPr>
        <w:fldChar w:fldCharType="end"/>
      </w:r>
      <w:r>
        <w:rPr>
          <w:color w:val="000000"/>
          <w:highlight w:val="none"/>
        </w:rPr>
      </w:r>
      <w:r/>
    </w:p>
    <w:p>
      <w:pPr>
        <w:pStyle w:val="661"/>
        <w:rPr>
          <w:color w:val="000000"/>
          <w:highlight w:val="none"/>
        </w:rPr>
      </w:pPr>
      <w:r>
        <w:rPr>
          <w:color w:val="000000"/>
          <w:highlight w:val="none"/>
        </w:rPr>
      </w:r>
      <w:r/>
    </w:p>
    <w:p>
      <w:pPr>
        <w:pStyle w:val="661"/>
        <w:ind w:firstLine="540"/>
        <w:jc w:val="center"/>
        <w:spacing w:line="360" w:lineRule="auto"/>
        <w:rPr>
          <w:rFonts w:ascii="宋体" w:hAnsi="宋体"/>
          <w:color w:val="000000"/>
          <w:sz w:val="36"/>
          <w:szCs w:val="36"/>
          <w:highlight w:val="none"/>
        </w:rPr>
        <w:outlineLvl w:val="0"/>
      </w:pPr>
      <w:r/>
      <w:bookmarkStart w:id="1" w:name="_Toc73364843"/>
      <w:r/>
      <w:bookmarkStart w:id="2" w:name="_Toc73365456"/>
      <w:r/>
      <w:bookmarkStart w:id="3" w:name="_Toc256000000"/>
      <w:r>
        <w:rPr>
          <w:rFonts w:hint="eastAsia" w:ascii="宋体" w:hAnsi="宋体"/>
          <w:color w:val="000000"/>
          <w:sz w:val="36"/>
          <w:szCs w:val="36"/>
          <w:highlight w:val="none"/>
        </w:rPr>
        <w:br w:type="page" w:clear="all"/>
      </w:r>
      <w:bookmarkStart w:id="4" w:name="_Toc28873"/>
      <w:r>
        <w:rPr>
          <w:rFonts w:hint="eastAsia"/>
          <w:b/>
          <w:color w:val="000000"/>
          <w:sz w:val="44"/>
          <w:szCs w:val="44"/>
          <w:highlight w:val="none"/>
        </w:rPr>
        <w:t xml:space="preserve">第一部分</w:t>
      </w:r>
      <w:r>
        <w:rPr>
          <w:rFonts w:hint="eastAsia"/>
          <w:b/>
          <w:color w:val="000000"/>
          <w:sz w:val="44"/>
          <w:szCs w:val="44"/>
          <w:highlight w:val="none"/>
          <w:lang w:val="en-US" w:eastAsia="zh-CN"/>
        </w:rPr>
        <w:t xml:space="preserve"> </w:t>
      </w:r>
      <w:r>
        <w:rPr>
          <w:rFonts w:hint="eastAsia"/>
          <w:b/>
          <w:color w:val="000000"/>
          <w:sz w:val="44"/>
          <w:szCs w:val="44"/>
          <w:highlight w:val="none"/>
        </w:rPr>
        <w:t xml:space="preserve">磋商邀请</w:t>
      </w:r>
      <w:bookmarkEnd w:id="1"/>
      <w:r/>
      <w:bookmarkEnd w:id="2"/>
      <w:r/>
      <w:bookmarkEnd w:id="3"/>
      <w:r/>
      <w:bookmarkEnd w:id="4"/>
      <w:r>
        <w:rPr>
          <w:rFonts w:ascii="宋体" w:hAnsi="宋体"/>
          <w:color w:val="000000"/>
          <w:sz w:val="36"/>
          <w:szCs w:val="36"/>
          <w:highlight w:val="none"/>
        </w:rPr>
      </w:r>
      <w:r/>
    </w:p>
    <w:p>
      <w:pPr>
        <w:pStyle w:val="661"/>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661"/>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lang w:eastAsia="zh-CN"/>
        </w:rPr>
        <w:t xml:space="preserve">润州区街道空气自动监测站点运维服务</w:t>
      </w:r>
      <w:r>
        <w:rPr>
          <w:rFonts w:hint="eastAsia" w:ascii="宋体" w:hAnsi="宋体"/>
          <w:color w:val="000000"/>
          <w:sz w:val="24"/>
          <w:szCs w:val="28"/>
          <w:highlight w:val="none"/>
        </w:rPr>
        <w:t xml:space="preserve">的潜在供应商应在</w:t>
      </w:r>
      <w:r>
        <w:rPr>
          <w:rFonts w:hint="eastAsia" w:ascii="宋体" w:hAnsi="宋体"/>
          <w:color w:val="000000"/>
          <w:sz w:val="24"/>
          <w:szCs w:val="24"/>
          <w:highlight w:val="none"/>
          <w:u w:val="none"/>
          <w:lang w:val="en-US" w:eastAsia="zh-CN"/>
        </w:rPr>
        <w:t xml:space="preserve">苏采云</w:t>
      </w:r>
      <w:r>
        <w:rPr>
          <w:rFonts w:hint="eastAsia" w:ascii="宋体" w:hAnsi="宋体"/>
          <w:color w:val="000000"/>
          <w:sz w:val="24"/>
          <w:szCs w:val="28"/>
          <w:highlight w:val="none"/>
        </w:rPr>
        <w:t xml:space="preserve">获取</w:t>
      </w:r>
      <w:r>
        <w:rPr>
          <w:rFonts w:hint="eastAsia" w:ascii="宋体" w:hAnsi="宋体"/>
          <w:color w:val="000000"/>
          <w:sz w:val="24"/>
          <w:szCs w:val="28"/>
          <w:highlight w:val="none"/>
          <w:lang w:val="en-US" w:eastAsia="zh-CN"/>
        </w:rPr>
        <w:t xml:space="preserve">磋商文件</w:t>
      </w:r>
      <w:r>
        <w:rPr>
          <w:rFonts w:hint="eastAsia" w:ascii="宋体" w:hAnsi="宋体"/>
          <w:color w:val="000000"/>
          <w:sz w:val="24"/>
          <w:szCs w:val="28"/>
          <w:highlight w:val="none"/>
        </w:rPr>
        <w:t xml:space="preserve">，并于</w:t>
      </w:r>
      <w:r>
        <w:rPr>
          <w:rFonts w:hint="eastAsia" w:ascii="宋体" w:hAnsi="宋体"/>
          <w:color w:val="000000"/>
          <w:sz w:val="24"/>
          <w:szCs w:val="28"/>
          <w:highlight w:val="none"/>
          <w:lang w:eastAsia="zh-CN"/>
        </w:rPr>
        <w:t xml:space="preserve">2026-</w:t>
      </w:r>
      <w:r>
        <w:rPr>
          <w:rFonts w:hint="eastAsia" w:ascii="宋体" w:hAnsi="宋体"/>
          <w:color w:val="000000"/>
          <w:sz w:val="24"/>
          <w:szCs w:val="28"/>
          <w:highlight w:val="none"/>
          <w:lang w:val="en-US" w:eastAsia="zh-CN"/>
        </w:rPr>
        <w:t xml:space="preserve">9</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22 </w:t>
      </w:r>
      <w:r>
        <w:rPr>
          <w:rFonts w:hint="eastAsia" w:ascii="宋体" w:hAnsi="宋体"/>
          <w:color w:val="000000"/>
          <w:sz w:val="24"/>
          <w:szCs w:val="28"/>
          <w:highlight w:val="none"/>
        </w:rPr>
        <w:t xml:space="preserve">9:30（</w:t>
      </w:r>
      <w:r>
        <w:rPr>
          <w:rFonts w:hint="eastAsia" w:ascii="宋体" w:hAnsi="宋体"/>
          <w:bCs/>
          <w:color w:val="000000"/>
          <w:sz w:val="24"/>
          <w:szCs w:val="28"/>
          <w:highlight w:val="none"/>
        </w:rPr>
        <w:t xml:space="preserve">北京时间）前递交响应文件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JSZC-321111-JSZG-C2026-0055</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采购需求：详细内容及要求见第四部分采购需求。</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合同履行期限：自合同签订之日起</w:t>
      </w:r>
      <w:r>
        <w:rPr>
          <w:rFonts w:hint="eastAsia" w:ascii="宋体" w:hAnsi="宋体"/>
          <w:color w:val="000000"/>
          <w:sz w:val="24"/>
          <w:szCs w:val="24"/>
          <w:highlight w:val="none"/>
          <w:lang w:val="en-US" w:eastAsia="zh-CN"/>
        </w:rPr>
        <w:t xml:space="preserve">叁</w:t>
      </w:r>
      <w:r>
        <w:rPr>
          <w:rFonts w:hint="eastAsia" w:ascii="宋体" w:hAnsi="宋体"/>
          <w:color w:val="000000"/>
          <w:sz w:val="24"/>
          <w:szCs w:val="24"/>
          <w:highlight w:val="none"/>
        </w:rPr>
        <w:t xml:space="preserve">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本项目是否接受联合体：不接受</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本项目供应商邀请方式：发布公告</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本次采购确定的成交供应商数量：1名</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1.2具有良好的商业信誉和健全的财务会计制度；[提供</w:t>
      </w:r>
      <w:r>
        <w:rPr>
          <w:rFonts w:hint="eastAsia" w:ascii="宋体" w:hAnsi="宋体"/>
          <w:color w:val="000000"/>
          <w:sz w:val="24"/>
          <w:szCs w:val="24"/>
          <w:highlight w:val="none"/>
          <w:lang w:eastAsia="zh-CN"/>
        </w:rPr>
        <w:t xml:space="preserve">2025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年度财务报告；成立不满一年的提供至少一个月财务报告，或银行出具的资信证明，或财政部门认可的政府采购专业担保机构出具的磋商担保函等，或资格承诺函（格式见第六部分）]；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1.3具有履行合同所必需的设备和专业技术能力[提供供应商相关信息一览表或资格承诺函（格式见第六部分）]；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1.4有依法缴纳税收和社会保障资金的良好记录[提供参加本次政府采购活动</w:t>
      </w:r>
      <w:r>
        <w:rPr>
          <w:rFonts w:hint="eastAsia" w:ascii="宋体" w:hAnsi="宋体"/>
          <w:color w:val="000000"/>
          <w:sz w:val="24"/>
          <w:szCs w:val="24"/>
          <w:highlight w:val="none"/>
          <w:lang w:eastAsia="zh-CN"/>
        </w:rPr>
        <w:t xml:space="preserve">近半年</w:t>
      </w:r>
      <w:r>
        <w:rPr>
          <w:rFonts w:hint="eastAsia" w:ascii="宋体" w:hAnsi="宋体"/>
          <w:color w:val="000000"/>
          <w:sz w:val="24"/>
          <w:szCs w:val="24"/>
          <w:highlight w:val="none"/>
        </w:rPr>
        <w:t xml:space="preserve">内至少一个月依法缴纳税收和社会保险资金的相关材料或资格承诺函。（格式见第六部分）]；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1.5参加政府采购活动前三年内，在经营活动中没有重大违法记录[见磋商承诺函或提供资格承诺函（格式见第六部分）]；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1.6未被“信用中国”网站（www.creditchina.gov.cn）、中国政府采购网(www.ccgp.gov.cn)列入失信被执行人、重大税收违法案件当事人名单、政府采购严重失信行为记录名单（以磋商现场查询结果为准）；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1.7法律、行政法规规定的其他条件：无。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s="宋体"/>
          <w:color w:val="000000"/>
          <w:sz w:val="24"/>
          <w:szCs w:val="28"/>
          <w:highlight w:val="none"/>
        </w:rPr>
        <w:t xml:space="preserve">本项目专门面向中小企业（本项目属于服务类项目，本项目采购标的对应的行业为</w:t>
      </w:r>
      <w:r>
        <w:rPr>
          <w:rFonts w:ascii="宋体" w:hAnsi="宋体" w:eastAsia="宋体" w:cs="宋体"/>
          <w:color w:val="000000"/>
          <w:sz w:val="24"/>
          <w:szCs w:val="24"/>
          <w:highlight w:val="none"/>
        </w:rPr>
        <w:t xml:space="preserve">租赁和商务服务业</w:t>
      </w:r>
      <w:r>
        <w:rPr>
          <w:rFonts w:hint="eastAsia" w:ascii="宋体" w:hAnsi="宋体" w:cs="宋体"/>
          <w:color w:val="000000"/>
          <w:sz w:val="24"/>
          <w:szCs w:val="28"/>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661"/>
        <w:ind w:right="360" w:firstLine="480"/>
        <w:jc w:val="left"/>
        <w:spacing w:line="360" w:lineRule="auto"/>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三、获取</w:t>
      </w:r>
      <w:r>
        <w:rPr>
          <w:rFonts w:hint="eastAsia" w:ascii="宋体" w:hAnsi="宋体"/>
          <w:color w:val="000000"/>
          <w:sz w:val="24"/>
          <w:szCs w:val="28"/>
          <w:highlight w:val="none"/>
          <w:lang w:val="en-US" w:eastAsia="zh-CN"/>
        </w:rPr>
        <w:t xml:space="preserve">磋商文件</w:t>
      </w:r>
      <w:r>
        <w:rPr>
          <w:rFonts w:ascii="宋体" w:hAnsi="宋体" w:eastAsia="宋体"/>
          <w:color w:val="000000"/>
          <w:sz w:val="24"/>
          <w:szCs w:val="24"/>
          <w:highlight w:val="none"/>
          <w:lang w:val="en-US"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获取时间：自采购公告发布之日起5个工作日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olor w:val="000000"/>
          <w:sz w:val="24"/>
          <w:szCs w:val="24"/>
          <w:highlight w:val="none"/>
        </w:rPr>
        <w:t xml:space="preserve">获取地点：</w:t>
      </w:r>
      <w:r>
        <w:rPr>
          <w:rFonts w:hint="eastAsia" w:ascii="宋体" w:hAnsi="宋体" w:cs="宋体"/>
          <w:color w:val="000000"/>
          <w:sz w:val="24"/>
          <w:szCs w:val="28"/>
          <w:highlight w:val="none"/>
        </w:rPr>
        <w:t xml:space="preserve">苏采云电子交易平台获取</w:t>
      </w:r>
      <w:r>
        <w:rPr>
          <w:rFonts w:hint="eastAsia" w:ascii="宋体" w:hAnsi="宋体"/>
          <w:color w:val="000000"/>
          <w:sz w:val="24"/>
          <w:szCs w:val="24"/>
          <w:highlight w:val="none"/>
          <w:lang w:val="en-US" w:eastAsia="zh-CN"/>
        </w:rPr>
        <w:t xml:space="preserve">采购文件</w:t>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获取方式：按操作指南线上获取</w:t>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请在响应前详细阅读《“苏采云”系统供应商操作手册》（网址：</w:t>
      </w:r>
      <w:r>
        <w:rPr>
          <w:rFonts w:hint="eastAsia" w:ascii="宋体" w:hAnsi="宋体" w:cs="宋体"/>
          <w:color w:val="000000"/>
          <w:sz w:val="24"/>
          <w:szCs w:val="28"/>
          <w:highlight w:val="none"/>
        </w:rPr>
        <w:fldChar w:fldCharType="begin"/>
      </w:r>
      <w:r>
        <w:rPr>
          <w:rFonts w:hint="eastAsia" w:ascii="宋体" w:hAnsi="宋体" w:cs="宋体"/>
          <w:color w:val="000000"/>
          <w:sz w:val="24"/>
          <w:szCs w:val="28"/>
          <w:highlight w:val="none"/>
        </w:rPr>
        <w:instrText xml:space="preserve"> HYPERLINK "http://www.ccgp-jiangsu.gov.cn/jiangsu/zlxz/ee/ee3a4bc5a3454aa2b0d9312230633ce9.html）" </w:instrText>
      </w:r>
      <w:r>
        <w:rPr>
          <w:rFonts w:hint="eastAsia" w:ascii="宋体" w:hAnsi="宋体" w:cs="宋体"/>
          <w:color w:val="000000"/>
          <w:sz w:val="24"/>
          <w:szCs w:val="28"/>
          <w:highlight w:val="none"/>
        </w:rPr>
        <w:fldChar w:fldCharType="separate"/>
      </w:r>
      <w:r>
        <w:rPr>
          <w:rStyle w:val="707"/>
          <w:rFonts w:hint="eastAsia" w:ascii="宋体" w:hAnsi="宋体" w:cs="宋体"/>
          <w:color w:val="000000"/>
          <w:sz w:val="24"/>
          <w:szCs w:val="28"/>
          <w:highlight w:val="none"/>
        </w:rPr>
        <w:t xml:space="preserve">http://www.ccgp-jiangsu.gov.cn/jiangsu/zlxz/ee/ee3a4bc5a3454aa2b0d9312230633ce9.html）</w:t>
      </w:r>
      <w:r>
        <w:rPr>
          <w:rFonts w:hint="eastAsia" w:ascii="宋体" w:hAnsi="宋体" w:cs="宋体"/>
          <w:color w:val="000000"/>
          <w:sz w:val="24"/>
          <w:szCs w:val="28"/>
          <w:highlight w:val="none"/>
        </w:rPr>
        <w:fldChar w:fldCharType="end"/>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采购文件</w:t>
      </w:r>
      <w:r>
        <w:rPr>
          <w:rFonts w:hint="eastAsia" w:ascii="宋体" w:hAnsi="宋体" w:cs="宋体"/>
          <w:color w:val="000000"/>
          <w:sz w:val="24"/>
          <w:szCs w:val="28"/>
          <w:highlight w:val="none"/>
        </w:rPr>
        <w:t xml:space="preserve">售价：免费</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四、磋商响应文件提交</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1.磋商响应文件上传截止时间：</w:t>
      </w:r>
      <w:r>
        <w:rPr>
          <w:rFonts w:hint="eastAsia" w:ascii="宋体" w:hAnsi="宋体" w:cs="宋体"/>
          <w:bCs/>
          <w:color w:val="000000"/>
          <w:sz w:val="24"/>
          <w:szCs w:val="28"/>
          <w:highlight w:val="none"/>
          <w:u w:val="single"/>
          <w:lang w:eastAsia="zh-CN"/>
        </w:rPr>
        <w:t xml:space="preserve">2026年9月22日9点30分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2.提交磋商响应文件地点：苏采云线上递交</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五、开启</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1.磋商响应文件开启时间：</w:t>
      </w:r>
      <w:r>
        <w:rPr>
          <w:rFonts w:hint="eastAsia" w:ascii="宋体" w:hAnsi="宋体" w:cs="宋体"/>
          <w:bCs/>
          <w:color w:val="000000"/>
          <w:sz w:val="24"/>
          <w:szCs w:val="28"/>
          <w:highlight w:val="none"/>
          <w:u w:val="single"/>
          <w:lang w:eastAsia="zh-CN"/>
        </w:rPr>
        <w:t xml:space="preserve">2026年9月22日9点30分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lang w:eastAsia="zh-CN"/>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2.磋商响应文件文件开启地点：“苏采云”政府采购交易系统网上开标大厅。</w:t>
      </w:r>
      <w:r>
        <w:rPr>
          <w:rFonts w:hint="eastAsia" w:ascii="宋体" w:hAnsi="宋体"/>
          <w:color w:val="000000"/>
          <w:sz w:val="24"/>
          <w:szCs w:val="24"/>
          <w:highlight w:val="none"/>
        </w:rPr>
      </w:r>
      <w:r/>
    </w:p>
    <w:p>
      <w:pPr>
        <w:pStyle w:val="661"/>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注意事项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）本项目通过</w:t>
      </w:r>
      <w:r>
        <w:rPr>
          <w:rFonts w:hint="eastAsia" w:ascii="宋体" w:hAnsi="宋体" w:cs="宋体"/>
          <w:color w:val="000000"/>
          <w:sz w:val="24"/>
          <w:highlight w:val="none"/>
          <w:u w:val="single"/>
        </w:rPr>
        <w:t xml:space="preserve">“苏采云”</w:t>
      </w:r>
      <w:r>
        <w:rPr>
          <w:rFonts w:hint="eastAsia" w:ascii="宋体" w:hAnsi="宋体" w:eastAsia="宋体" w:cs="宋体"/>
          <w:color w:val="000000"/>
          <w:sz w:val="24"/>
          <w:highlight w:val="none"/>
          <w:u w:val="single"/>
        </w:rPr>
        <w:t xml:space="preserve">系统进</w:t>
      </w:r>
      <w:r>
        <w:rPr>
          <w:rFonts w:hint="eastAsia" w:ascii="宋体" w:hAnsi="宋体" w:cs="宋体"/>
          <w:color w:val="000000"/>
          <w:sz w:val="24"/>
          <w:highlight w:val="none"/>
        </w:rPr>
        <w:t xml:space="preserve">行采购，供应商须通过</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发布的最新响应文件制作软件（下载路径：江苏政府采购网——资料下载——《江苏省政府采购交易管理系统（苏采云）供应商操作指南》）“苏采云”系统在线制作并提交</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。截至响应截止时间，“苏采云”系统投标通道将关闭，供应商未完成电子</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有效提交的，其响应将被拒绝。</w:t>
      </w:r>
      <w:r>
        <w:rPr>
          <w:rFonts w:ascii="宋体" w:hAnsi="宋体" w:cs="宋体"/>
          <w:color w:val="000000"/>
          <w:sz w:val="24"/>
          <w:highlight w:val="none"/>
        </w:rPr>
      </w:r>
      <w:r/>
    </w:p>
    <w:p>
      <w:pPr>
        <w:pStyle w:val="661"/>
        <w:ind w:firstLine="480"/>
        <w:spacing w:line="360" w:lineRule="auto"/>
        <w:rPr>
          <w:rFonts w:hint="eastAsia"/>
          <w:color w:val="000000"/>
          <w:highlight w:val="none"/>
        </w:rPr>
      </w:pPr>
      <w:r>
        <w:rPr>
          <w:rFonts w:hint="eastAsia" w:ascii="宋体" w:hAnsi="宋体" w:cs="宋体"/>
          <w:color w:val="000000"/>
          <w:sz w:val="24"/>
          <w:highlight w:val="none"/>
        </w:rPr>
        <w:t xml:space="preserve">（2）本项目采用网上开标方式，请供应商事先做好电脑环境准备，自行选择互联网连接畅通的场地，在规定的磋商时间登录网上开标大厅进行</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解密等操作，直至评审结束方可离开电脑。</w:t>
      </w:r>
      <w:r>
        <w:rPr>
          <w:rFonts w:hint="eastAsia"/>
          <w:color w:val="000000"/>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六、公告期限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自本公告发布之日起3个工作日。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七、其他补充事宜</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通过电子交易平台进行采购，请在响应前详细阅读《“苏采云”系统供应商操作手册》（网址：http://www.ccgp-jiangsu.gov.cn/jiangsu/zlxz/ee/ee3a4bc5a3454aa2b0d9312230633ce9.html）；供应商在使用系统进行响应的过程中如遇到涉及平台使用的任何问题，应在工作日上午9：00-11:30下午13:30-17:30期间致电技术支持热线咨询，联系方式：0519-86722803。</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2.供应商响应需提前办理数字认证证书，办理方式和注意事项详见:江苏省政府采购数字证书(供应商)CA及电子签章办理指南，网址：http://jsxcmm.com/help/gys.html。</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3.各供应商应在规定的时间内完成采购文件的下载，逾期可能会造成采购文件无法下载以及响应文件无法上传的情形，由此导致的后果由各供应商自行承担。</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4.请各供应商及时关注和查看“江苏政府采购网”是否有更正公告。因供应商自身原因未能及时获取的，一切后果由供应商自行承担。</w:t>
      </w:r>
      <w:r>
        <w:rPr>
          <w:rFonts w:hint="eastAsia" w:ascii="宋体" w:hAnsi="宋体"/>
          <w:color w:val="000000"/>
          <w:sz w:val="24"/>
          <w:szCs w:val="24"/>
          <w:highlight w:val="none"/>
        </w:rPr>
      </w:r>
      <w:r/>
    </w:p>
    <w:p>
      <w:pPr>
        <w:pStyle w:val="661"/>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5.本项目为服务类，项目所属行业：</w:t>
      </w:r>
      <w:r>
        <w:rPr>
          <w:rFonts w:hint="eastAsia" w:ascii="宋体" w:hAnsi="宋体" w:eastAsia="宋体" w:cs="Times New Roman"/>
          <w:b/>
          <w:bCs/>
          <w:color w:val="000000"/>
          <w:sz w:val="24"/>
          <w:szCs w:val="24"/>
          <w:highlight w:val="none"/>
        </w:rPr>
        <w:t xml:space="preserve">租赁和商务服务业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八、对本次磋商提出询问，请按以下方式联系。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镇江市润州生态环境局</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镇江市润州区润州路6号</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联系人：殷清峰</w:t>
      </w:r>
      <w:r>
        <w:rPr>
          <w:rFonts w:hint="eastAsia" w:ascii="宋体" w:hAnsi="宋体" w:eastAsia="宋体" w:cs="Times New Roman"/>
          <w:color w:val="000000"/>
          <w:sz w:val="24"/>
          <w:szCs w:val="24"/>
          <w:highlight w:val="none"/>
        </w:rPr>
      </w:r>
      <w:r/>
    </w:p>
    <w:p>
      <w:pPr>
        <w:pStyle w:val="661"/>
        <w:ind w:right="363"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17705287006</w:t>
      </w:r>
      <w:r>
        <w:rPr>
          <w:rFonts w:hint="eastAsia" w:ascii="宋体" w:hAnsi="宋体" w:eastAsia="宋体" w:cs="Times New Roman"/>
          <w:color w:val="000000"/>
          <w:sz w:val="24"/>
          <w:szCs w:val="24"/>
          <w:highlight w:val="none"/>
          <w:lang w:val="en-US"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名称：江苏中冠工程咨询有限公司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地址：镇江市润州区南徐路9号金恒大厦1号门4楼</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联系方式：0511-85612788</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项目联系人：徐莎莎、江晟玮</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vanish/>
          <w:color w:val="000000"/>
          <w:sz w:val="24"/>
          <w:highlight w:val="none"/>
        </w:rPr>
      </w:pPr>
      <w:r>
        <w:rPr>
          <w:rFonts w:hint="eastAsia" w:ascii="宋体" w:hAnsi="宋体"/>
          <w:color w:val="000000"/>
          <w:sz w:val="24"/>
          <w:szCs w:val="24"/>
          <w:highlight w:val="none"/>
        </w:rPr>
        <w:t xml:space="preserve">电话：0511-85612788</w:t>
      </w:r>
      <w:bookmarkStart w:id="5" w:name="EB419d05b8a1254ef8af4578a7646e1195"/>
      <w:r>
        <w:rPr>
          <w:rFonts w:ascii="宋体" w:hAnsi="宋体"/>
          <w:color w:val="000000"/>
          <w:sz w:val="24"/>
          <w:szCs w:val="24"/>
          <w:highlight w:val="none"/>
        </w:rPr>
        <w:br w:type="page" w:clear="all"/>
      </w:r>
      <w:r>
        <w:rPr>
          <w:rFonts w:hint="eastAsia" w:ascii="宋体" w:hAnsi="宋体"/>
          <w:vanish/>
          <w:color w:val="000000"/>
          <w:sz w:val="24"/>
          <w:highlight w:val="none"/>
        </w:rPr>
      </w:r>
      <w:r/>
    </w:p>
    <w:p>
      <w:pPr>
        <w:pStyle w:val="661"/>
        <w:ind w:firstLine="663"/>
        <w:jc w:val="center"/>
        <w:spacing w:line="360" w:lineRule="auto"/>
        <w:rPr>
          <w:rFonts w:hint="eastAsia" w:ascii="Times New Roman" w:hAnsi="Times New Roman" w:eastAsia="宋体" w:cs="Times New Roman"/>
          <w:b/>
          <w:color w:val="000000"/>
          <w:sz w:val="44"/>
          <w:szCs w:val="44"/>
          <w:highlight w:val="none"/>
        </w:rPr>
        <w:outlineLvl w:val="0"/>
      </w:pPr>
      <w:r/>
      <w:bookmarkEnd w:id="5"/>
      <w:r/>
      <w:bookmarkStart w:id="6" w:name="_Toc15624"/>
      <w:r>
        <w:rPr>
          <w:rFonts w:hint="eastAsia" w:ascii="Times New Roman" w:hAnsi="Times New Roman" w:eastAsia="宋体" w:cs="Times New Roman"/>
          <w:b/>
          <w:color w:val="000000"/>
          <w:sz w:val="44"/>
          <w:szCs w:val="44"/>
          <w:highlight w:val="none"/>
        </w:rPr>
        <w:t xml:space="preserve">第二部分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供应商须知</w:t>
      </w:r>
      <w:bookmarkEnd w:id="6"/>
      <w:r>
        <w:rPr>
          <w:rFonts w:hint="eastAsia" w:ascii="Times New Roman" w:hAnsi="Times New Roman" w:eastAsia="宋体" w:cs="Times New Roman"/>
          <w:b/>
          <w:color w:val="000000"/>
          <w:sz w:val="44"/>
          <w:szCs w:val="4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一、总则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1.适用范围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1.1本</w:t>
      </w:r>
      <w:r>
        <w:rPr>
          <w:rFonts w:hint="eastAsia" w:ascii="宋体" w:hAnsi="宋体"/>
          <w:color w:val="000000"/>
          <w:sz w:val="24"/>
          <w:szCs w:val="24"/>
          <w:highlight w:val="none"/>
          <w:lang w:val="en-US" w:eastAsia="zh-CN"/>
        </w:rPr>
        <w:t xml:space="preserve">采购文件</w:t>
      </w:r>
      <w:r>
        <w:rPr>
          <w:rFonts w:hint="eastAsia" w:ascii="宋体" w:hAnsi="宋体"/>
          <w:color w:val="000000"/>
          <w:sz w:val="24"/>
          <w:szCs w:val="24"/>
          <w:highlight w:val="none"/>
        </w:rPr>
        <w:t xml:space="preserve">仅适用于</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2.定义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采购文件</w:t>
      </w:r>
      <w:r>
        <w:rPr>
          <w:rFonts w:hint="eastAsia" w:ascii="宋体" w:hAnsi="宋体"/>
          <w:color w:val="000000"/>
          <w:sz w:val="24"/>
          <w:szCs w:val="24"/>
          <w:highlight w:val="none"/>
        </w:rPr>
        <w:t xml:space="preserve">中下列术语应解释为：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2.1“磋商组织方”系指采购代理机构或采购单位，即：江苏中冠工程咨询有限公司。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2.2“采购人”系指依法进行政府采购的国家机关、事业单位、团体组织，即：</w:t>
      </w:r>
      <w:r>
        <w:rPr>
          <w:rFonts w:hint="eastAsia" w:ascii="宋体" w:hAnsi="宋体"/>
          <w:color w:val="000000"/>
          <w:sz w:val="24"/>
          <w:szCs w:val="24"/>
          <w:highlight w:val="none"/>
          <w:lang w:eastAsia="zh-CN"/>
        </w:rPr>
        <w:t xml:space="preserve">镇江市润州生态环境局</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2.3“供应商”系指向采购人提供货物、工程或者服务的法人、其他组织或者自然人。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2.4“服务”系指本磋商文件所述采购标的，即</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，亦包括磋商文件中特别描述的其它形式的服务。</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2.5“货物”系指本磋商文件所述采购标的涉及的各种形态和种类的物品，即：</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所需的一切设备及其有关的技术资料和材料。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3.本次</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3.1本次采购采取竞争性磋商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：综合评分法。</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3.2是否接受进口产品：否</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3.3本项目资格审查方式：资格后审</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3.4本次采购确定的成交人数量：1名</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4.磋商费用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4.1供应商应自行承担所有与参加磋商有关的费用。</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4.2采购人</w:t>
      </w:r>
      <w:r>
        <w:rPr>
          <w:rFonts w:hint="eastAsia" w:ascii="宋体" w:hAnsi="宋体"/>
          <w:color w:val="000000"/>
          <w:sz w:val="24"/>
          <w:szCs w:val="24"/>
          <w:highlight w:val="none"/>
        </w:rPr>
        <w:t xml:space="preserve">需向代理机构支付人民币</w:t>
      </w:r>
      <w:r>
        <w:rPr>
          <w:rFonts w:hint="eastAsia" w:ascii="宋体" w:hAnsi="宋体"/>
          <w:color w:val="000000"/>
          <w:sz w:val="24"/>
          <w:szCs w:val="24"/>
          <w:highlight w:val="none"/>
          <w:lang w:val="en-US" w:eastAsia="zh-CN"/>
        </w:rPr>
        <w:t xml:space="preserve">壹万贰仟陆佰壹拾</w:t>
      </w:r>
      <w:r>
        <w:rPr>
          <w:rFonts w:hint="eastAsia" w:ascii="宋体" w:hAnsi="宋体"/>
          <w:color w:val="000000"/>
          <w:sz w:val="24"/>
          <w:szCs w:val="24"/>
          <w:highlight w:val="none"/>
        </w:rPr>
        <w:t xml:space="preserve">元服务费。</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费标准：本项目采购代理服务费按苏服采服务类网上商城本项目确定的收费金额(参照《江苏省政府采购代理服务收费指导意见》的通知(苏政采协[2024]20号)，按预算金额计算后的65%收取)，向甲方收取人民币壹万贰仟陆佰壹拾圆(¥12610)。</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采购代理费用收款信息：</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收款单位：江苏中冠工程咨询有限公司</w:t>
      </w:r>
      <w:r>
        <w:rPr>
          <w:rFonts w:hint="eastAsia" w:ascii="宋体" w:hAnsi="宋体" w:eastAsia="宋体"/>
          <w:color w:val="000000"/>
          <w:sz w:val="24"/>
          <w:szCs w:val="24"/>
          <w:highlight w:val="none"/>
          <w:lang w:eastAsia="zh-CN"/>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收款账号：1105020119000676959</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开户银行：中国工商银行常州分行营业部</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不论磋商的结果如何，采购人和采购代理机构在任何情况下均无义务和责任承担上述费用。</w:t>
      </w:r>
      <w:r>
        <w:rPr>
          <w:rFonts w:hint="eastAsia" w:ascii="宋体" w:hAnsi="宋体"/>
          <w:color w:val="000000"/>
          <w:sz w:val="24"/>
          <w:szCs w:val="24"/>
          <w:highlight w:val="none"/>
        </w:rPr>
      </w:r>
      <w:r/>
    </w:p>
    <w:p>
      <w:pPr>
        <w:pStyle w:val="661"/>
        <w:ind w:right="360" w:firstLine="480"/>
        <w:jc w:val="left"/>
        <w:spacing w:line="360" w:lineRule="auto"/>
        <w:widowControl/>
        <w:rPr>
          <w:rFonts w:ascii="宋体" w:hAnsi="宋体" w:cs="宋体"/>
          <w:color w:val="000000"/>
          <w:sz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政策功能</w:t>
      </w:r>
      <w:r>
        <w:rPr>
          <w:rFonts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5.1支持中小企业发展</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符合中小企业划分标准的个体工商户，在政府采购活动中视同中小企业。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5.1.2在政府采购活动中，供应商提供的货物、工程或者服务符合下列情形的，享受中小企业扶持政策：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5.1.2.2在工程采购项目中，工程由中小企业承建，即工程施工单位为中小企业；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 w:name="_Hlk132637972"/>
      <w:r>
        <w:rPr>
          <w:rFonts w:hint="eastAsia" w:ascii="宋体" w:hAnsi="宋体" w:cs="宋体"/>
          <w:iCs/>
          <w:color w:val="000000"/>
          <w:sz w:val="24"/>
          <w:highlight w:val="none"/>
        </w:rPr>
        <w:t xml:space="preserve">10%-20%</w:t>
      </w:r>
      <w:bookmarkEnd w:id="7"/>
      <w:r>
        <w:rPr>
          <w:rFonts w:hint="eastAsia" w:ascii="宋体" w:hAnsi="宋体" w:cs="宋体"/>
          <w:color w:val="000000"/>
          <w:sz w:val="24"/>
          <w:highlight w:val="none"/>
        </w:rPr>
        <w:t xml:space="preserve">的扣除，</w:t>
      </w:r>
      <w:bookmarkStart w:id="8" w:name="_Hlk132637893"/>
      <w:r>
        <w:rPr>
          <w:rFonts w:hint="eastAsia" w:ascii="宋体" w:hAnsi="宋体" w:cs="宋体"/>
          <w:color w:val="000000"/>
          <w:sz w:val="24"/>
          <w:highlight w:val="none"/>
        </w:rPr>
        <w:t xml:space="preserve">用扣除后的价格参与评审</w:t>
      </w:r>
      <w:bookmarkEnd w:id="8"/>
      <w:r>
        <w:rPr>
          <w:rFonts w:hint="eastAsia" w:ascii="宋体" w:hAnsi="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sz w:val="24"/>
          <w:highlight w:val="none"/>
        </w:rPr>
        <w:t xml:space="preserve">约定小型、微型企业的协议合同金额占到合同总金额30%以上的，给予联合体</w:t>
      </w:r>
      <w:r>
        <w:rPr>
          <w:rFonts w:hint="eastAsia" w:ascii="宋体" w:hAnsi="宋体" w:cs="宋体"/>
          <w:bCs/>
          <w:iCs/>
          <w:color w:val="000000"/>
          <w:sz w:val="24"/>
          <w:highlight w:val="none"/>
        </w:rPr>
        <w:t xml:space="preserve">4%-6%</w:t>
      </w:r>
      <w:r>
        <w:rPr>
          <w:rFonts w:hint="eastAsia" w:ascii="宋体" w:hAnsi="宋体" w:cs="宋体"/>
          <w:bCs/>
          <w:color w:val="000000"/>
          <w:sz w:val="24"/>
          <w:highlight w:val="none"/>
        </w:rPr>
        <w:t xml:space="preserve">的价格扣除。联合体各方均为小型、微型企业的，联合体视同为小型、微型企业享受</w:t>
      </w:r>
      <w:r>
        <w:rPr>
          <w:rFonts w:hint="eastAsia" w:ascii="宋体" w:hAnsi="宋体" w:cs="宋体"/>
          <w:iCs/>
          <w:color w:val="000000"/>
          <w:sz w:val="24"/>
          <w:highlight w:val="none"/>
        </w:rPr>
        <w:t xml:space="preserve">10%-20%</w:t>
      </w:r>
      <w:r>
        <w:rPr>
          <w:rFonts w:hint="eastAsia" w:ascii="宋体" w:hAnsi="宋体" w:cs="宋体"/>
          <w:bCs/>
          <w:color w:val="000000"/>
          <w:sz w:val="24"/>
          <w:highlight w:val="none"/>
        </w:rPr>
        <w:t xml:space="preserve">的价格扣除，</w:t>
      </w:r>
      <w:r>
        <w:rPr>
          <w:rFonts w:hint="eastAsia" w:ascii="宋体" w:hAnsi="宋体" w:cs="宋体"/>
          <w:color w:val="000000"/>
          <w:sz w:val="24"/>
          <w:highlight w:val="none"/>
        </w:rPr>
        <w:t xml:space="preserve">用扣除后的价格参与评审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本项目不涉及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5.1.4</w:t>
      </w:r>
      <w:r>
        <w:rPr>
          <w:rFonts w:hint="eastAsia" w:ascii="宋体" w:hAnsi="宋体" w:cs="宋体"/>
          <w:bCs/>
          <w:color w:val="000000"/>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5.2强制采购信息安全产品</w:t>
      </w:r>
      <w:r>
        <w:rPr>
          <w:rFonts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5.3支持绿色发展</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5.3.2本项目中涉及商品包装和快递包装的，参考《财政部办公厅关于印发《商品包装政府采购需求标准（试行）》、《快递包装政府采购需求标准（试行）》的通知》</w:t>
      </w:r>
      <w:bookmarkStart w:id="9" w:name="_Hlk132634610"/>
      <w:r>
        <w:rPr>
          <w:rFonts w:hint="eastAsia" w:ascii="宋体" w:hAnsi="宋体" w:cs="宋体"/>
          <w:color w:val="000000"/>
          <w:sz w:val="24"/>
          <w:highlight w:val="none"/>
        </w:rPr>
        <w:t xml:space="preserve">（财办库〔2020〕123号）</w:t>
      </w:r>
      <w:bookmarkEnd w:id="9"/>
      <w:r>
        <w:rPr>
          <w:rFonts w:hint="eastAsia" w:ascii="宋体" w:hAnsi="宋体" w:cs="宋体"/>
          <w:color w:val="000000"/>
          <w:sz w:val="24"/>
          <w:highlight w:val="none"/>
        </w:rPr>
        <w:t xml:space="preserve">规定的包装需求标准。</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5.3.4采购人采购数据中心相关设备、运维服务，按照《绿色数据中心政府采购需求标准（试行）》实施相关采购活动。</w:t>
      </w:r>
      <w:r>
        <w:rPr>
          <w:rFonts w:hint="eastAsia"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5.5支持创新发展</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5.5.1采购人优先采购被认定为重点推广应用、首台（套）重大装备、重点领域首版次软件的自主创新产品。</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5.6平等对待内外资企业和符合条件的破产重整企业</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5.6.1平等对待内外资企业和符合条件的破产重整企业，切实保障企业公平竞争，平等维护企业的合法利益。</w:t>
      </w:r>
      <w:r>
        <w:rPr>
          <w:rFonts w:ascii="宋体" w:hAnsi="宋体" w:cs="宋体"/>
          <w:color w:val="000000"/>
          <w:sz w:val="24"/>
          <w:highlight w:val="none"/>
        </w:rPr>
      </w:r>
      <w:r/>
    </w:p>
    <w:p>
      <w:pPr>
        <w:pStyle w:val="66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宋体"/>
          <w:color w:val="000000"/>
          <w:sz w:val="24"/>
          <w:highlight w:val="none"/>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5.8支持本国产品</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5.8.1本国产品标准、本国产品标准的适用范围、对本国产品的支持政策等详见《国务院办公厅关于在政府采购中实施本国产品标准及相关政策的通知》（国办发〔2025〕34号）。</w:t>
      </w:r>
      <w:r>
        <w:rPr>
          <w:rFonts w:hint="eastAsia" w:ascii="宋体" w:hAnsi="宋体" w:cs="宋体"/>
          <w:color w:val="000000"/>
          <w:sz w:val="24"/>
          <w:highlight w:val="none"/>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二、磋商文件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6.磋商文件组成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6.1磋商文件包括：</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（1）磋商邀请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（5）评审办法和标准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（6）磋商响应文件（格式）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6.2供应商获取本文件后，应认真阅读本文件中所有的事项、格式条款和规范等要求。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6.3除非有特殊要求，磋商文件不单独提供标的所在地自然环境、气象条件、公用设施等情况，供应商被视为熟悉上述与签订和履行合同有关的一切情况。</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磋商文件的澄清和修改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7.1任何要求对磋商文件进行澄清的供应商，应及时联系项目联系人。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7.2按照权责相一致原则，供应商提出的对于磋商文件主要商务、技术指标的相关澄清、修改要求，由采购人负责答复并视情况作出澄清或修改的决定。</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7.3磋商组织方可以对已发出的磋商文件进行必要的澄清或者修改。澄清或者修改将在“江苏省政府采购网”网站上发布澄清公告。澄清或者修改的内容为磋商文件的组成部分。</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7.5如澄清或修改公告有重新发布电子磋商文件的，供应商应下载最新发布的电子磋商文件制作响应文件。因供应商自身原因未能及时获取的，一切后果由供应商自行承担。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三、磋商响应文件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8.编制响应文件的工具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8.1供应商须</w:t>
      </w:r>
      <w:r>
        <w:rPr>
          <w:rFonts w:ascii="宋体" w:hAnsi="宋体"/>
          <w:b/>
          <w:bCs/>
          <w:color w:val="000000"/>
          <w:sz w:val="24"/>
          <w:szCs w:val="24"/>
          <w:highlight w:val="none"/>
        </w:rPr>
        <w:t xml:space="preserve">通过“苏采云”系统</w:t>
      </w:r>
      <w:r>
        <w:rPr>
          <w:rFonts w:hint="eastAsia" w:ascii="宋体" w:hAnsi="宋体"/>
          <w:color w:val="000000"/>
          <w:sz w:val="24"/>
          <w:szCs w:val="24"/>
          <w:highlight w:val="none"/>
        </w:rPr>
        <w:t xml:space="preserve">的最新响应文件制作软件编制响应文件。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9.响应文件语言及度量衡单位</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9.2响应文件中所使用的计量单位除磋商文件中另有特殊规定外，一律使用法定计量单位。</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10.响应文件的构成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10.1响应文件分为资格部分、商务部分和技术部分。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10.2资格部分系指供应商提交的证明其有资格参加磋商的文件。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10.3商务部分系指供应商提交的证明其成交后有能力履行合同的文件。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10.4技术部分系指供应商提交的能够证明其提供的服务（货物）符合磋商文件规定的文件。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10.5具体填写格式详见磋商文件第六部分。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响应文件的编写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11.1供应商应仔细阅读磋商文件，按照磋商文件的要求编制响应文件。响应文件应当对磋商文件提出的要求和条件作出明确响应。</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11.2供应商在编制响应文件时，各模块内容须填写或提交到对应位置，无相应内容可填的项应填写“无”、“没有相应指标”等明确的回答文字。</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11.3响应文件编排混乱、文字表达不清或上传资料内容模糊所引起的不利后果，由供应商自行承担。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11.4供应商必须保证响应文件所提供的全部资料合法、真实、可靠。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12.响应报价</w:t>
      </w:r>
      <w:r>
        <w:rPr>
          <w:rFonts w:hint="eastAsia" w:ascii="宋体" w:hAnsi="宋体"/>
          <w:color w:val="000000"/>
          <w:sz w:val="24"/>
          <w:szCs w:val="24"/>
          <w:highlight w:val="none"/>
        </w:rPr>
        <w:tab/>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12.1磋商应以人民币报价（保留至小数点后2位，四舍五入）。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12.2供应商应按磋商文件所提供的各报价表格式报价。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12.3供应商对本项目应报出最具有竞争力的价格，应包括本次磋商要求提供货物(服务)已支付或将支付的所有费用。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12.5在磋商过程中未对磋商内容作出实质性变更、修改的情况下，如最后报价超过首轮报价，则最后报价无效，以其首轮报价作为最终报价。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12.6最低磋商报价不能作为成交的唯一保证。</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12.7磋商最后报价即为合同签约价。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12.8各供应商须自行承担因自身原因造成的未及时或成功上传采购文件、签到、解密、提交磋商回复、参与最终报价等的一切风险。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13.磋商保证金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13.1本项目不收磋商保证金。</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14.磋商响应有效期</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14.1磋商有效期为：磋商响应文件自磋商之日起45天内有效。供应商一旦领取了本磋商文件并参加磋商，即被认为接受了磋商有效期的约定。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15.响应文件的式样和签署</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15.1供应商应通过响应文件制作软件使用数字认证证书对响应文件进行合成、电子签章及加密打包。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16.响应文件的提交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16.1响应文件提交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16.1.1供应商须在磋商文件规定的截止时间前，通过响应文件编制软件或登录电子交易平台在规定时间内完成提交，提交成功后系统将发送回执。时间以电子交易平台时间为准。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16.1.2截止时间以后传输的响应文件，电子交易平台将拒绝接收。供应商应充分考虑网络环境、网络带宽等风险因素。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16.1.4因不可抗力事件造成的响应文件的损坏、丢失的，磋商组织方不承担责任。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17.响应文件的补充、修改或者撤回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17.1在提交截止时间前，供应商可以对所提交的电子响应文件进行撤回。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17.3在提交截止时间之后，供应商不得对其响应文件作任何修改或撤回。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17.4在提交截止时间至磋商文件中规定的磋商有效期满之间，供应商不得撤回其响应。</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四、磋商与评审</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18.1供应商应当在磋商前做好充分准备，携带CA数字证书准时参加磋商。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18.2供应商不足3家，不进入解密程序。</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18.5本项目在限定的解密时间内，只要有任一家供应商解密成功，即视为电子交易平台运行无故障。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18.6供应商须配合磋商工作，否则自行承担后果。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19.磋商小组组成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19.1磋商小组将由采购人代表和评审专家组成，成员人数为3人或3人以上单数。</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20.无效磋商的情形</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供应商存在下列情况之一的，其磋商无效：</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（1）磋商响应文件未按磋商文件要求签署、盖章的；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（2）不具备磋商文件中规定的资格要求的；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（3）在磋商过程中未对磋商内容作出实质性变更、修改的情况下，首轮报价或最终报价超过磋商文件中规定的预算金额或最高限价的；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（4）磋商响应文件含有采购人不能接受的附加条件的；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（5）不符合法律、法规和磋商文件规定的其它实质性条款（须经磋商小组半数以上同意）；</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（6）单位负责人为同一人或者存在直接控股、管理关系的不同供应商参加同一合同项下的政府采购活动的；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（9）磋商响应文件中提供了虚假或失实资料的；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（10）不同供应商的磋商响应文件出现了磋商小组认为不应当雷同的；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（11）供应商存在串通磋商情形的；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（12）加“★”项有负偏离的。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（13）法律、法规、规章（适用本市的）及省级以上规范性文件（适用本市的）规定的其他无效情形。</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21.串通磋商的情形</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有下列情形之一的，视为供应商串通磋商，磋商无效：</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（1）不同供应商的响应文件由同一单位或者个人编制；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（2）不同供应商委托同一单位或者个人办理磋商事宜；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（3）不同供应商的响应文件载明的项目管理成员或者联系人员为同一人；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（4）不同供应商的响应文件异常一致或者磋商报价呈规律性差异；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（5）不同供应商的响应文件相互混装。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22.响应文件的澄清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23.磋商内容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23.1磋商小组与符合条件的供应商就磋商文件中的技术、服务要求及合同草案条款等进行磋商。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根据磋商文件和磋商情况作出的实质性变动是磋商文件的有效组成部分，磋商小组将及时以书面形式同时通知所有参加磋商的供应商。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24.最后报价的提交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管理暂行办法》第三条第四项及本须知第25.2项情形的，提交最后报价的供应商可以为2家。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25.竞争性磋商特殊情况处理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25.1出现下列情形之一的，应当终止竞争性磋商采购活动，发布项目终止公告并说明原因，重新开展采购活动：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（1）因情况变化，不再符合规定的竞争性磋商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适用情形的；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（3）除《政府采购竞争性磋商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管理暂行办法》第三条第四项规定的情形外，在采购过程中符合要求的供应商或者报价未超过采购预算的供应商不足3家的。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25.2采用竞争性磋商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25.3因重大变故，采购任务取消的则该磋商活动取消，采购人应当将取消理由通知所有供应商。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五、确定成交结果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26.确定成交供应商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26.1采购人从评审报告提出的成交候选供应商中，按照排序由高到低的原则确定成交供应商。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六、授予合同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27.磋商组织方接受和拒绝任何或所有响应的权利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27.1为维护国家和社会公共利益，磋商组织方保留在授标之前任何时候接受或拒绝任何供应商成交的权利，且对受影响的供应商不承担任何责任。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27.2因不可抗力或成交供应商不能履约等情形，磋商组织方保留与其他候选供应商签订合同的权利。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28.成交通知书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28.2成交通知书发出后，采购人不得违法改变成交结果，成交供应商无正当理由不得放弃成交。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29.签订合同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29.5采购人与成交人应当根据合同的约定依法履行合同义务。政府采购合同的履行、违约责任和解决争议的方法等适用《中华人民共和国民法典》。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履约保证金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30.1本项目不收取履约保证金。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七、询问、质疑、投诉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31.询问</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供应商对磋商活动事项有疑问的，可以向采购人或磋商组织方提出询问，采购人或磋商组织方将依法作出答复，但答复的内容不得涉及商业秘密。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32.质疑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以上规定的供应商应知其权益受到损害之日，是指：</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（1）对可以质疑的磋商文件提出质疑的，为收到磋商文件之日或者磋商文件公告期限届满之日；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（2）对采购过程提出质疑的，为各采购程序环节结束之日；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（3）对成交结果提出质疑的，为结果公告期限届满之日。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hint="eastAsia" w:ascii="宋体" w:hAnsi="宋体"/>
          <w:color w:val="000000"/>
          <w:sz w:val="24"/>
          <w:szCs w:val="24"/>
          <w:highlight w:val="none"/>
        </w:rPr>
      </w:r>
      <w:r/>
    </w:p>
    <w:p>
      <w:pPr>
        <w:pStyle w:val="661"/>
        <w:ind w:firstLine="480"/>
        <w:jc w:val="left"/>
        <w:spacing w:line="360" w:lineRule="auto"/>
        <w:rPr>
          <w:rFonts w:ascii="宋体" w:hAnsi="宋体"/>
          <w:b/>
          <w:color w:val="000000"/>
          <w:sz w:val="24"/>
          <w:highlight w:val="none"/>
        </w:rPr>
      </w:pPr>
      <w:r>
        <w:rPr>
          <w:rFonts w:hint="eastAsia" w:ascii="宋体" w:hAnsi="宋体"/>
          <w:color w:val="000000"/>
          <w:sz w:val="24"/>
          <w:szCs w:val="24"/>
          <w:highlight w:val="none"/>
        </w:rPr>
        <w:t xml:space="preserve">32.4</w:t>
      </w:r>
      <w:r>
        <w:rPr>
          <w:rFonts w:hint="eastAsia" w:ascii="宋体" w:hAnsi="宋体" w:cs="宋体"/>
          <w:color w:val="000000"/>
          <w:sz w:val="24"/>
          <w:highlight w:val="none"/>
        </w:rPr>
        <w:t xml:space="preserve">分散采购接受质疑函联系部门、联系电话和通讯地址</w:t>
      </w:r>
      <w:r>
        <w:rPr>
          <w:rFonts w:hint="eastAsia" w:ascii="宋体" w:hAnsi="宋体" w:cs="宋体"/>
          <w:color w:val="000000"/>
          <w:sz w:val="24"/>
          <w:highlight w:val="none"/>
          <w:u w:val="single"/>
        </w:rPr>
        <w:t xml:space="preserve">联系单位：江苏中冠工程咨询有限公司联系电话：0511-85612788通讯地址：镇江市润州区南徐路9号金恒大厦1号门4楼</w:t>
      </w:r>
      <w:r>
        <w:rPr>
          <w:rFonts w:hint="eastAsia" w:ascii="宋体" w:hAnsi="宋体" w:cs="宋体"/>
          <w:color w:val="000000"/>
          <w:sz w:val="24"/>
          <w:highlight w:val="none"/>
        </w:rPr>
        <w:t xml:space="preserve">。（质疑流程及注意事项参照“镇江市公共资源交易平台”网站-政民互动-质疑投诉渠道。）</w:t>
      </w:r>
      <w:r>
        <w:rPr>
          <w:rFonts w:ascii="宋体" w:hAnsi="宋体"/>
          <w:b/>
          <w:color w:val="000000"/>
          <w:sz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33.2以联合体形式参加政府采购活动的，其投诉应当由组成联合体的所有供应商共同提出。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33.3投诉流程及注意事项见“镇江市公共资源交易服务平台”网站“投诉指引”。</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八、诚实信用和解释权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诚实信用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34.1供应商之间不得相互串通磋商报价，不得妨碍其他供应商的公平竞争，不得损害采购人和其他供应商的合法权益。</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34.2供应商不得以向磋商组织方工作人员、磋商小组成员行贿或者采取其他不正当手段谋取成交。经查实供应商有此行为的，将在“镇江市公共资源交易服务平台”网站公告，政府采购管理部门将供应商列入不良行为记录名单，按照政府采购有关规定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34.3供应商不得虚假承诺，否则，按照提供虚假材料谋取中标/成交处理。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34.4供应商应自觉遵守磋商纪律，扰乱磋商现场秩序的，属于失信行为，根据《江苏省政府采购供应商监督管理暂行办法》，失信行为将被记入供应商诚信档案。</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olor w:val="000000"/>
          <w:sz w:val="24"/>
          <w:szCs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35.解释权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35.1除相关法律、法规规定外，本磋商文件的解释权归江苏中冠工程咨询有限公司所有。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36.适用法律及约束力</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36.1供应商一旦获取了本磋商文件并参加磋商，即被认为接受了本磋商文件的规定和约束。</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36.2本次采购及由本次采购产生的合同受中华人民共和国法律制约和保护。</w:t>
      </w:r>
      <w:r>
        <w:rPr>
          <w:rFonts w:hint="eastAsia" w:ascii="宋体" w:hAnsi="宋体"/>
          <w:color w:val="000000"/>
          <w:sz w:val="24"/>
          <w:szCs w:val="24"/>
          <w:highlight w:val="none"/>
        </w:rPr>
      </w:r>
      <w:r/>
    </w:p>
    <w:p>
      <w:pPr>
        <w:pStyle w:val="661"/>
        <w:ind w:firstLine="542"/>
        <w:jc w:val="center"/>
        <w:spacing w:line="360" w:lineRule="auto"/>
        <w:rPr>
          <w:rFonts w:hint="eastAsia" w:eastAsia="宋体"/>
          <w:color w:val="000000"/>
          <w:highlight w:val="none"/>
          <w:lang w:val="en-US" w:eastAsia="zh-CN"/>
        </w:rPr>
        <w:outlineLvl w:val="0"/>
      </w:pPr>
      <w:r>
        <w:rPr>
          <w:rFonts w:ascii="宋体" w:hAnsi="宋体"/>
          <w:b/>
          <w:color w:val="000000"/>
          <w:sz w:val="36"/>
          <w:highlight w:val="none"/>
        </w:rPr>
        <w:br w:type="page" w:clear="all"/>
      </w:r>
      <w:bookmarkStart w:id="10" w:name="_Toc73364898"/>
      <w:r/>
      <w:bookmarkStart w:id="11" w:name="_Toc73365511"/>
      <w:r/>
      <w:bookmarkStart w:id="12" w:name="_Toc256000055"/>
      <w:r/>
      <w:bookmarkStart w:id="13" w:name="_Toc24775"/>
      <w:r>
        <w:rPr>
          <w:rFonts w:hint="eastAsia" w:ascii="Times New Roman" w:hAnsi="Times New Roman" w:eastAsia="宋体" w:cs="Times New Roman"/>
          <w:b/>
          <w:color w:val="000000"/>
          <w:sz w:val="44"/>
          <w:szCs w:val="44"/>
          <w:highlight w:val="none"/>
        </w:rPr>
        <w:t xml:space="preserve">第三部分</w:t>
      </w:r>
      <w:bookmarkEnd w:id="10"/>
      <w:r/>
      <w:bookmarkEnd w:id="11"/>
      <w:r/>
      <w:bookmarkEnd w:id="12"/>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拟签订的合同文本</w:t>
      </w:r>
      <w:bookmarkEnd w:id="13"/>
      <w:r>
        <w:rPr>
          <w:rFonts w:hint="eastAsia" w:ascii="Times New Roman" w:hAnsi="Times New Roman" w:eastAsia="宋体" w:cs="Times New Roman"/>
          <w:b/>
          <w:color w:val="000000"/>
          <w:sz w:val="44"/>
          <w:szCs w:val="44"/>
          <w:highlight w:val="none"/>
          <w:lang w:val="en-US" w:eastAsia="zh-CN"/>
        </w:rPr>
        <w:t xml:space="preserve"> </w:t>
      </w:r>
      <w:r>
        <w:rPr>
          <w:rFonts w:hint="eastAsia" w:eastAsia="宋体"/>
          <w:color w:val="000000"/>
          <w:highlight w:val="none"/>
          <w:lang w:val="en-US" w:eastAsia="zh-CN"/>
        </w:rPr>
      </w:r>
      <w:r/>
    </w:p>
    <w:p>
      <w:pPr>
        <w:pStyle w:val="725"/>
        <w:jc w:val="left"/>
        <w:spacing w:line="440" w:lineRule="exact"/>
        <w:rPr>
          <w:rFonts w:hint="eastAsia" w:ascii="宋体" w:hAnsi="宋体"/>
          <w:color w:val="000000"/>
          <w:sz w:val="24"/>
          <w:szCs w:val="20"/>
          <w:highlight w:val="none"/>
        </w:rPr>
      </w:pPr>
      <w:r/>
      <w:bookmarkStart w:id="14" w:name="_Toc22000612"/>
      <w:r>
        <w:rPr>
          <w:rFonts w:hint="eastAsia" w:ascii="宋体" w:hAnsi="宋体"/>
          <w:color w:val="000000"/>
          <w:sz w:val="24"/>
          <w:szCs w:val="20"/>
          <w:highlight w:val="none"/>
        </w:rPr>
      </w:r>
      <w:r/>
    </w:p>
    <w:p>
      <w:pPr>
        <w:pStyle w:val="661"/>
        <w:ind w:right="480" w:firstLine="7320"/>
        <w:keepLines w:val="0"/>
        <w:keepNext w:val="0"/>
        <w:pageBreakBefore w:val="0"/>
        <w:spacing w:line="450" w:lineRule="exact"/>
        <w:widowControl w:val="off"/>
        <w:rPr>
          <w:color w:val="000000"/>
          <w:sz w:val="24"/>
          <w:szCs w:val="24"/>
          <w:highlight w:val="none"/>
        </w:rPr>
      </w:pPr>
      <w:r>
        <w:rPr>
          <w:color w:val="000000"/>
          <w:sz w:val="24"/>
          <w:szCs w:val="24"/>
          <w:highlight w:val="none"/>
        </w:rPr>
        <w:t xml:space="preserve">编号：</w:t>
      </w:r>
      <w:r>
        <w:rPr>
          <w:color w:val="000000"/>
          <w:sz w:val="24"/>
          <w:szCs w:val="24"/>
          <w:highlight w:val="none"/>
        </w:rPr>
      </w:r>
      <w:r/>
    </w:p>
    <w:p>
      <w:pPr>
        <w:pStyle w:val="661"/>
        <w:ind w:firstLine="7320"/>
        <w:keepLines w:val="0"/>
        <w:keepNext w:val="0"/>
        <w:pageBreakBefore w:val="0"/>
        <w:spacing w:line="450" w:lineRule="exact"/>
        <w:widowControl w:val="off"/>
        <w:rPr>
          <w:color w:val="000000"/>
          <w:sz w:val="24"/>
          <w:szCs w:val="24"/>
          <w:highlight w:val="none"/>
        </w:rPr>
      </w:pPr>
      <w:r>
        <w:rPr>
          <w:color w:val="000000"/>
          <w:sz w:val="24"/>
          <w:szCs w:val="24"/>
          <w:highlight w:val="none"/>
        </w:rPr>
        <w:t xml:space="preserve">签订地点：</w:t>
      </w:r>
      <w:r>
        <w:rPr>
          <w:rFonts w:hint="eastAsia"/>
          <w:color w:val="000000"/>
          <w:sz w:val="24"/>
          <w:szCs w:val="24"/>
          <w:highlight w:val="none"/>
          <w:lang w:val="en-US" w:eastAsia="zh-CN"/>
        </w:rPr>
        <w:t xml:space="preserve">镇江</w:t>
      </w:r>
      <w:r>
        <w:rPr>
          <w:color w:val="000000"/>
          <w:sz w:val="24"/>
          <w:szCs w:val="24"/>
          <w:highlight w:val="none"/>
        </w:rPr>
        <w:t xml:space="preserve">市</w:t>
      </w:r>
      <w:r>
        <w:rPr>
          <w:color w:val="000000"/>
          <w:sz w:val="24"/>
          <w:szCs w:val="24"/>
          <w:highlight w:val="none"/>
        </w:rPr>
      </w:r>
      <w:r/>
    </w:p>
    <w:p>
      <w:pPr>
        <w:pStyle w:val="661"/>
        <w:jc w:val="left"/>
        <w:keepLines w:val="0"/>
        <w:keepNext w:val="0"/>
        <w:pageBreakBefore w:val="0"/>
        <w:spacing w:line="450" w:lineRule="exact"/>
        <w:widowControl w:val="off"/>
        <w:rPr>
          <w:rFonts w:eastAsia="宋体"/>
          <w:color w:val="000000"/>
          <w:sz w:val="28"/>
          <w:szCs w:val="28"/>
          <w:highlight w:val="none"/>
          <w:lang w:val="en-US" w:eastAsia="zh-CN"/>
        </w:rPr>
      </w:pPr>
      <w:r>
        <w:rPr>
          <w:b/>
          <w:color w:val="000000"/>
          <w:sz w:val="28"/>
          <w:szCs w:val="28"/>
          <w:highlight w:val="none"/>
        </w:rPr>
        <w:t xml:space="preserve">甲方（采购人）</w:t>
      </w:r>
      <w:r>
        <w:rPr>
          <w:color w:val="000000"/>
          <w:sz w:val="28"/>
          <w:szCs w:val="28"/>
          <w:highlight w:val="none"/>
        </w:rPr>
        <w:t xml:space="preserve">：</w:t>
      </w:r>
      <w:r>
        <w:rPr>
          <w:rFonts w:hint="eastAsia"/>
          <w:color w:val="000000"/>
          <w:sz w:val="28"/>
          <w:szCs w:val="28"/>
          <w:highlight w:val="none"/>
          <w:lang w:val="en-US" w:eastAsia="zh-CN"/>
        </w:rPr>
        <w:t xml:space="preserve">镇江市润州生态环境局</w:t>
      </w:r>
      <w:r>
        <w:rPr>
          <w:rFonts w:eastAsia="宋体"/>
          <w:color w:val="000000"/>
          <w:sz w:val="28"/>
          <w:szCs w:val="28"/>
          <w:highlight w:val="none"/>
          <w:lang w:val="en-US" w:eastAsia="zh-CN"/>
        </w:rPr>
      </w:r>
      <w:r/>
    </w:p>
    <w:p>
      <w:pPr>
        <w:pStyle w:val="661"/>
        <w:jc w:val="left"/>
        <w:keepLines w:val="0"/>
        <w:keepNext w:val="0"/>
        <w:pageBreakBefore w:val="0"/>
        <w:spacing w:line="450" w:lineRule="exact"/>
        <w:widowControl w:val="off"/>
        <w:rPr>
          <w:rFonts w:hint="eastAsia" w:eastAsia="宋体"/>
          <w:color w:val="000000"/>
          <w:sz w:val="28"/>
          <w:szCs w:val="28"/>
          <w:highlight w:val="none"/>
          <w:u w:val="single"/>
          <w:lang w:eastAsia="zh-CN"/>
        </w:rPr>
      </w:pPr>
      <w:r>
        <w:rPr>
          <w:b/>
          <w:color w:val="000000"/>
          <w:sz w:val="28"/>
          <w:szCs w:val="28"/>
          <w:highlight w:val="none"/>
        </w:rPr>
        <w:t xml:space="preserve">乙方（成交供应商）</w:t>
      </w:r>
      <w:r>
        <w:rPr>
          <w:color w:val="000000"/>
          <w:sz w:val="28"/>
          <w:szCs w:val="28"/>
          <w:highlight w:val="none"/>
        </w:rPr>
        <w:t xml:space="preserve">：</w:t>
      </w:r>
      <w:r>
        <w:rPr>
          <w:rFonts w:hint="eastAsia" w:eastAsia="宋体"/>
          <w:color w:val="000000"/>
          <w:sz w:val="28"/>
          <w:szCs w:val="28"/>
          <w:highlight w:val="none"/>
          <w:u w:val="single"/>
          <w:lang w:eastAsia="zh-CN"/>
        </w:rPr>
      </w:r>
      <w:r/>
    </w:p>
    <w:p>
      <w:pPr>
        <w:pStyle w:val="661"/>
        <w:ind w:firstLine="482"/>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根据《中华人民共和国政府采购法》及其实施条例、《中华人民共和国民法典》等法律法规的规定，甲乙双方</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eastAsia="zh-CN"/>
        </w:rPr>
        <w:t xml:space="preserve">润州区街道空气自动监测站点运维服务</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lang w:eastAsia="zh-CN"/>
        </w:rPr>
        <w:t xml:space="preserve">JSZC-321111-JSZG-C2026-0055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磋商结果签订本合同。</w:t>
      </w:r>
      <w:r>
        <w:rPr>
          <w:rFonts w:hint="eastAsia" w:ascii="宋体" w:hAnsi="宋体" w:eastAsia="宋体" w:cs="宋体"/>
          <w:color w:val="000000"/>
          <w:sz w:val="24"/>
          <w:szCs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第一条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定义</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除非另有特别解释或说明，本合同有关词语应按如下定义解释：</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合同：甲乙双方签署的，与本项目相关的合同书、协议、附件、附录、其他一切文件以及政府采购程序中的全部文件。</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购买本合同项下服务的国家机关、事业单位、团体组织。</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乙方：提供本合同项下服务的法人、其他组织或自然人。</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服务：根据合同规定乙方承担的</w:t>
      </w:r>
      <w:r>
        <w:rPr>
          <w:rFonts w:hint="eastAsia" w:ascii="宋体" w:hAnsi="宋体" w:eastAsia="宋体" w:cs="宋体"/>
          <w:color w:val="000000"/>
          <w:sz w:val="24"/>
          <w:highlight w:val="none"/>
          <w:lang w:eastAsia="zh-CN"/>
        </w:rPr>
        <w:t xml:space="preserve">润州区街道空气自动监测站点运维服务</w:t>
      </w:r>
      <w:r>
        <w:rPr>
          <w:rFonts w:hint="eastAsia" w:ascii="宋体" w:hAnsi="宋体" w:eastAsia="宋体" w:cs="宋体"/>
          <w:color w:val="000000"/>
          <w:sz w:val="24"/>
          <w:highlight w:val="none"/>
        </w:rPr>
        <w:t xml:space="preserve">相关的工作。</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合同总价：根据合同规定乙方在正确地完全履行合同义务后甲方应支付给乙方的价格，包含了甲方购买合同项下相关服务的一切费用。</w:t>
      </w:r>
      <w:r>
        <w:rPr>
          <w:rFonts w:hint="eastAsia" w:ascii="宋体" w:hAnsi="宋体" w:eastAsia="宋体" w:cs="宋体"/>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i w:val="0"/>
          <w:iCs w:val="0"/>
          <w:color w:val="000000"/>
          <w:sz w:val="24"/>
          <w:highlight w:val="none"/>
          <w:u w:val="none"/>
        </w:rPr>
      </w:pPr>
      <w:r>
        <w:rPr>
          <w:rFonts w:hint="eastAsia" w:ascii="宋体" w:hAnsi="宋体" w:eastAsia="宋体" w:cs="宋体"/>
          <w:b/>
          <w:i w:val="0"/>
          <w:iCs w:val="0"/>
          <w:color w:val="000000"/>
          <w:sz w:val="24"/>
          <w:highlight w:val="none"/>
          <w:u w:val="none"/>
        </w:rPr>
        <w:t xml:space="preserve">第二条</w:t>
      </w:r>
      <w:r>
        <w:rPr>
          <w:rFonts w:hint="eastAsia" w:ascii="宋体" w:hAnsi="宋体" w:eastAsia="宋体" w:cs="宋体"/>
          <w:b/>
          <w:i w:val="0"/>
          <w:iCs w:val="0"/>
          <w:color w:val="000000"/>
          <w:sz w:val="24"/>
          <w:highlight w:val="none"/>
          <w:u w:val="none"/>
          <w:lang w:val="en-US" w:eastAsia="zh-CN"/>
        </w:rPr>
        <w:t xml:space="preserve"> </w:t>
      </w:r>
      <w:r>
        <w:rPr>
          <w:rFonts w:hint="eastAsia" w:ascii="宋体" w:hAnsi="宋体" w:eastAsia="宋体" w:cs="宋体"/>
          <w:b/>
          <w:i w:val="0"/>
          <w:iCs w:val="0"/>
          <w:color w:val="000000"/>
          <w:sz w:val="24"/>
          <w:highlight w:val="none"/>
          <w:u w:val="none"/>
        </w:rPr>
        <w:t xml:space="preserve">组成本合同的文件</w:t>
      </w:r>
      <w:r>
        <w:rPr>
          <w:rFonts w:hint="eastAsia" w:ascii="宋体" w:hAnsi="宋体" w:eastAsia="宋体" w:cs="宋体"/>
          <w:b/>
          <w:i w:val="0"/>
          <w:iCs w:val="0"/>
          <w:color w:val="000000"/>
          <w:sz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下列文件是组成本合同的不可分割的部分：</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①</w:t>
      </w:r>
      <w:r>
        <w:rPr>
          <w:rFonts w:hint="eastAsia" w:ascii="宋体" w:hAnsi="宋体" w:eastAsia="宋体" w:cs="宋体"/>
          <w:i w:val="0"/>
          <w:iCs w:val="0"/>
          <w:color w:val="000000"/>
          <w:sz w:val="24"/>
          <w:szCs w:val="24"/>
          <w:highlight w:val="none"/>
          <w:u w:val="none"/>
          <w:lang w:val="en-US" w:eastAsia="zh-CN"/>
        </w:rPr>
        <w:t xml:space="preserve">成交</w:t>
      </w:r>
      <w:r>
        <w:rPr>
          <w:rFonts w:hint="eastAsia" w:ascii="宋体" w:hAnsi="宋体" w:eastAsia="宋体" w:cs="宋体"/>
          <w:i w:val="0"/>
          <w:iCs w:val="0"/>
          <w:color w:val="000000"/>
          <w:sz w:val="24"/>
          <w:szCs w:val="24"/>
          <w:highlight w:val="none"/>
          <w:u w:val="none"/>
        </w:rPr>
        <w:t xml:space="preserve">通知书；</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②磋商文件（以下统称</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采购文件</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③乙方的响应文件；</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④乙方在报价过程中所作的其它承诺、声明、书面澄清等。</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bookmarkStart w:id="15" w:name="_Hlk144021334"/>
      <w:r>
        <w:rPr>
          <w:rFonts w:hint="eastAsia" w:ascii="宋体" w:hAnsi="宋体" w:eastAsia="宋体" w:cs="宋体"/>
          <w:i w:val="0"/>
          <w:iCs w:val="0"/>
          <w:color w:val="000000"/>
          <w:sz w:val="24"/>
          <w:szCs w:val="24"/>
          <w:highlight w:val="none"/>
          <w:u w:val="none"/>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上述文件之间如果出现不一致的，以甲方文件确定的内容为准，但乙方文件的内容对甲方更有利的，适用乙方文件。</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val="0"/>
          <w:iCs w:val="0"/>
          <w:color w:val="000000"/>
          <w:sz w:val="24"/>
          <w:szCs w:val="24"/>
          <w:highlight w:val="none"/>
          <w:u w:val="none"/>
        </w:rPr>
        <w:t xml:space="preserve">3</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乙方文件应当符合采购文件确定的原则，如果乙方文件中的表述，形式上符合</w:t>
      </w:r>
      <w:r>
        <w:rPr>
          <w:rFonts w:hint="eastAsia" w:ascii="宋体" w:hAnsi="宋体" w:eastAsia="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文件原则，但具体内容对甲方不利、对乙方有利的，视为背离采购文件，不予适用。</w:t>
      </w:r>
      <w:r>
        <w:rPr>
          <w:rFonts w:hint="eastAsia" w:ascii="宋体" w:hAnsi="宋体" w:eastAsia="宋体" w:cs="宋体"/>
          <w:i/>
          <w:iCs/>
          <w:color w:val="000000"/>
          <w:sz w:val="24"/>
          <w:szCs w:val="24"/>
          <w:highlight w:val="none"/>
          <w:u w:val="single"/>
        </w:rPr>
      </w:r>
      <w:r/>
    </w:p>
    <w:p>
      <w:pPr>
        <w:pStyle w:val="698"/>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color w:val="000000"/>
          <w:sz w:val="24"/>
          <w:szCs w:val="24"/>
          <w:highlight w:val="none"/>
          <w:lang w:val="en-US" w:eastAsia="zh-CN"/>
        </w:rPr>
      </w:pPr>
      <w:r/>
      <w:bookmarkEnd w:id="15"/>
      <w:r>
        <w:rPr>
          <w:rFonts w:hint="eastAsia" w:ascii="宋体" w:hAnsi="宋体" w:eastAsia="宋体" w:cs="宋体"/>
          <w:b/>
          <w:bCs/>
          <w:color w:val="000000"/>
          <w:sz w:val="24"/>
          <w:szCs w:val="24"/>
          <w:highlight w:val="none"/>
          <w:lang w:val="en-US" w:eastAsia="zh-CN"/>
        </w:rPr>
        <w:t xml:space="preserve">第三条 合同内容及要求</w:t>
      </w:r>
      <w:r>
        <w:rPr>
          <w:rFonts w:hint="eastAsia" w:ascii="宋体" w:hAnsi="宋体" w:eastAsia="宋体" w:cs="宋体"/>
          <w:b/>
          <w:bCs/>
          <w:color w:val="000000"/>
          <w:sz w:val="24"/>
          <w:szCs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街道空气站的仪器设备主要包括：监测仪器、气象仪器和辅助设备设施三部分。其中，监测仪器包括SO2、NO2（NOX、NO）、CO、O3、PM10、PM2.5六项指标监测仪、零气发生器、动态气体校准仪等。所使用的监测仪器生产厂家是赛默飞。气象仪器主要包括风速、风向、温度、湿度、气压等气象五参数监测仪器，辅助设备设施包括采样系统、数据采集与传输软硬件、钢瓶气、UPS、制冷系统、供电系统、防雷系统、视频监控系统、安防设施等。</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监测项目</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各站点均监测SO2、NO2（NOX、NO）、CO、O3、PM10、PM2.5六项指标，以及气象五参数（包括风速、风向、温度、湿度、气压）。</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二、监测频次及数据传输</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监测工作方式为24小时不间断连续自动监测，采用一点多发方式，通过有线网络向驻市监测中心上传监测数据，上传数据包括空气站各监测设备的实时监测分钟值、小时值、零点校准报告、跨度校准报告、所有仪器设备及工控机的状态工作参数、主要仪器的关键参数设置和日常巡检记录等。</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站房基础设施及电力、通讯保障</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空气站的站房基础设施及电力供应和通讯保障设备等相关基础设施均已由当地环生态环境主管部门提供。</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乙方应遵守国家、省关于空气站运行管理的各项规定，如运维期间国家、省出台新的监测站点运行管理规定，则运维工作按最新规定执行。</w:t>
      </w:r>
      <w:r>
        <w:rPr>
          <w:rFonts w:hint="eastAsia" w:ascii="宋体" w:hAnsi="宋体" w:eastAsia="宋体" w:cs="宋体"/>
          <w:color w:val="000000"/>
          <w:sz w:val="24"/>
          <w:highlight w:val="none"/>
          <w:lang w:val="en-US" w:eastAsia="zh-CN"/>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运维工作目标</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运维期间，乙方应按安全生产有关规定，建立安全生产制度（包括疫情防护），切实消除安全隐患。</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乙方确保提供及时、准确、有效的监测数据，城市点位的运行质量应达到以下指标：</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1.所获取的各项指标的有效监测数据必须满足《环境空气质量标准》（GB 3095-2012）中规定的污染物浓度数据有效性最低要求。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2.各项指标数据获取率达到90%（以小时值计、臭氧含8小时滑动平均值）以上；</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3.各项指标数据质控合格率达到80%（以小时值计、臭氧含8小时滑动平均值）以上；</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4.运维任务完成率100%；</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5.异常情况处理率100%。</w:t>
      </w:r>
      <w:r>
        <w:rPr>
          <w:rFonts w:hint="eastAsia" w:ascii="宋体" w:hAnsi="宋体" w:eastAsia="宋体" w:cs="宋体"/>
          <w:color w:val="000000"/>
          <w:sz w:val="24"/>
          <w:highlight w:val="none"/>
          <w:lang w:val="en-US" w:eastAsia="zh-CN"/>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运维工作要求</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乙方应遵守国家、省关于空气站运行管理的各项规定，如运维期间国家、省出台新的监测站点运行管理规定，则运维工作按最新规定执行。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1.运维工作一般要求如下：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(1)保持站房内部环境清洁，布置整齐，各仪器设备干净清洁，设备标识清楚；</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(2)保持站房外20m以内的环境清洁；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(3)检查供电和网络通讯情况，保证系统的正常运行；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(4)保证空调正常工作，站房内温度25±5℃，相对湿度保持在80%RH以下；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(5)指派专人维护，设备固定牢固，门窗关闭良好，人走关门，非工作人员未经许可不得入内；</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(6)定期检查消防和安全设施；</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(7)每次维护后做好系统运行维护记录；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(8)进行维护时，应规范操作，注意安全，防止意外发生。</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2.每日工作内容如下：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每天上午和下午两次远程查看城市点位数据并形成记录，分析监测数据，对站点运行情况进行远程诊断和运行管理，内容包括：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（1）判断系统数据采集与传输情况；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（2）根据电源电压、站房温度、湿度数据判断站房内部情况；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（3）发现监测数据异常，应立即通知甲方，在每日6时～23时出现的异常，应在4小时内解决（通信线路、电力线路故障除外，但应及时与相关部门联系积极解决）；</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（4）在重污染天气、沙尘天气等污染过程结束后或监测数据出现异常后，应在4小时内开展相应的运维工作；选用专用或合适的工具进行清洁，避免对采样系统产生影响；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（5）根据数据分析结果、设备状态参数和仪器故障报警信号，判断仪器运行情况和现场状况；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（6）每日检查数据是否及时上传至地市 级监测站、省 级监测站正常发布，发现数据断网及时恢复；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（7）乙方对城市点位监测数据进行审核，并将审核数据按时提交甲方。</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3.每周工作内容如下：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每周至少巡视城市点位1次，并做好巡查记录，巡检时需要完成的工作包括：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（1）查看城市点位设备是否齐备，无丢失和损坏；检查接地线路是否可靠，排风排气装置工作是否正常，标准气钢瓶阀门是否漏气，标准气的消耗情况；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（2）检查采样和排气管路是否有漏气或堵塞现象，各监测仪器采样流量是否正常。</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（3）检查各监测仪器的运行状况和工作参数，判断是否正常，如有异常情况及时处理，保证仪器运行正常。</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（4）检查PM10和PM2.5监测仪动态加热装置及采样总管加热装置是否正常工作；</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（5）对二氧化硫、一氧化碳、臭氧、氮氧化物监测仪进行零点、跨度检查，如果漂移超过国家相关规范要求，需要进行校准或维修。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（6）按照仪器说明书要求，对零气发生器进行维护。</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（7）检查外部环境是否正常，有没有对测定结果或运行环境存在明显影响的污染源；</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（8）检查电路系统和通讯系统，保证系统供电正常，电压稳定；</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（9）检查城市点位的通讯系统，保证城市点位与远程监控中心的连接正常，数据传输正常；确保无远程控制软件。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（10）对仪器显示数据、时间与数据采集仪之间的一致性进行检查和校准。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（11）检查监测仪器的采样入口与采样支路管线结合部之间安装的过滤膜的污染情况，至少每2周更换滤膜，每周检查监测仪器散热风扇污染情况，及时清洗。</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（12）在冬、夏季节应注意城市点位房室内外温差，若温差较大，应及时改变站房温度或对采样总管采取适当的控制措施，防止冷凝现象。</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（13）应及时清除城市点位房周围的杂草和积水，当周围树木生长超过规范规定的控制限时，应及时剪除对采样或监测光束有影响的树枝。</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（14）应经常检查避雷设施是否可靠，城市点位房屋是否有漏雨现象，气象杆和天线是否被刮坏，站房外围的其它设施是否有损坏或被水淹，如遇到以上问题应及时处理，保证系统安全运行。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（15）检查站房的安全设施，做好防火防盗工作。</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（16）每周对颗粒物的采样纸带或滤膜进行检查，如纸带即将用尽或滤膜负载超过规定要求，及时进行更换。</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（17）每周检查视频监控系统，并做好视频系统的日常维护。若发现人为干扰干预环境空气质量监测的行为，及时向甲方汇报。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（18）每周对站房内外环境卫生进行检查，及时保洁。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4.每月工作内容如下：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（1）清洗PM10及PM2.5采样头，检查β法颗粒物监测仪仪器喷嘴、压环、密封圈等部件。选用专用或合适的工具进行清洁，避免对采样系统产生影响。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（2）检查PM10及PM2.5监测仪、气态监测仪、动态校准仪流量，超过国家相关规范要求时应进行校准。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（3）每月对数据和运维记录进行备份。</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5.每季度工作内容如下：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（1）采样总管及采样风机每季度至少清洗一次，选用专用或合适的工具进行清洁，避免对采样系统产生影响。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（2）对PM10和PM2.5监测仪器进行标准膜检查或K0值检查，超过国家相关规范要求时，及时进行校准或维修；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（3）采用臭氧传递标准对城市点位臭氧工作标准进行标准传递；</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（4）检查和校准PM2.5、PM10监测仪相对湿度、温度传感器和压力传感器。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6.每半年工作内容如下：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（1）对气态污染物监测仪进行多点校准，绘制校准曲线，检验相关系数、斜率和截距；</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（2）振荡天平法颗粒物仪器每半年更换一次主路过滤器滤芯、旁路过滤器滤芯和气水分离器滤芯，污染较重时应及时更换滤芯；</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（3）更换零气源净化剂和氧化剂，对零气性能进行检查；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（4）对氮氧化物监测仪钼炉转化率进行检查。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（5）对能见度仪器进行校准；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（6）检查和校准气象五参数设备。</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7.每年工作内容如下：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按照仪器说明书对动态校准仪流量进行多点检查。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8.乙方应建立城市点位维护档案</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采用APP或移动终端机（乙方应做好日常保养维护维修，并及时更换故障设备），以电子表格的形式，对城市点位的运维工作进行详细记录，并进行归档管理。日常运维中使用运行维护相关记录至少应包括：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（1）城市点位运行维护记录；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（2）颗粒物监测仪校准检查记录；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（3）气态污染物监测仪校准检查记录；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（4）空气自动监测系统仪器设备维修记录；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（5）空气自动监测系统备品备件管理记录；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（6）城市点位主要消耗材料使用记录；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（7）多点线性校准表格；</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（8）城市点位室内外环境记录；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（9）标准物质使用记录；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（10）空气自动监测系统仪器资料保管清单。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9.日常运维其他相关要求如下：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（1）每周更换的气态污染物监测仪器所用滤膜，必须为聚四氟乙烯材质；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（2）应及时制定每月工作计划，并严格按计划执行，若有变更应及时通知甲方。</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保证满足环保部门对城市点位仪器设备故障的响应时间要求，当仪器设备每日6时～23时出现故障，应在1小时之内响应，4小时内到达现场解决（通信线路、电力线路故障除外，但应及时与相关部门联系积极解决）。若仪器故障无法排除，乙方必须在48小时内提供并更换相应的备机，保证自动站正常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（4）当仪器损坏不能修复时，应在48小时之内使用备机开展监测，并同时报告甲方，甲方组织确认仪器损坏情况及原因，酌情处理。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仪器报废后（包括使用超过8年导致，或因洪水、地震、台风、站房外部火灾、爆炸、恐怖袭击、武装冲突、蓄意破坏等不可抗力导致），乙方须先行及时使用备机开展监测，同时报告甲方，甲方视情况决定是否需重新采购仪器开展监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（6）严禁擅自改变采样管路连接方式和更改仪器参数设置。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乙方需认真落实质量管理制度，建立完善的运行维护工作质量管理体系，安排专职质量控制管理人员。</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（1）量值溯源要求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在每个城市点位需配备标准气体，所使用的标准气体须为国家生态环境部标样所或中国计量科学研究院生产的有证标准样品或物质，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每年将城市点位运维所用的流量计、温度计、气压计、湿度计等质控设备溯源到甲方提供的标准设备或中国计量科学研究院，每年将城市点位所用的臭氧标准向甲方提供的标准设备进行溯源，性能指标均应符合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（2）日常质量控制要求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监测仪在以下情况下需进行校准：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①安装时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②移动位置时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③进行可能影响校准结果的维修或维护后</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④监测仪暂停工作一段时间后</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⑤有迹象表明监测仪工作不正常或校准结果出现变化</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⑥超过国家规范或本招标文件要求的校准周期或校准要求的。</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乙方必须接受国家、省及其委托单位和人员的质量检查。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（4）质量控制资料整理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各种技术与质量文件均保持现行有效，可根据管理需要进行调整或修订。采用APP或移动终端机，以电子表格的形式，将巡检记录、维修维护记录、日常检查与监督抽查等质量保证与质量控制记录按要求及时进行在线填写报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11.系统设备维修要求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（1）维修更换工作要求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投标人负责系统所有设备和仪器的维护、维修和部件更换（包括空调设备等附属设施），并将维修费用计算在运维报价中。本服务内容同样包括由于外部原因意外丢失和损坏设备的更换或维修。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（2）设备维修质量控制要求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监测仪器修复后，当其监测性能受到影响时，采用关键参数检查、标气测定、颗粒物流量测定、标准膜测试、标准样品测试或手工比对等方法进行测试。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仪器大修后，气态污染</w:t>
      </w:r>
      <w:r>
        <w:rPr>
          <w:rFonts w:hint="eastAsia" w:ascii="宋体" w:hAnsi="宋体" w:eastAsia="宋体" w:cs="宋体"/>
          <w:color w:val="000000"/>
          <w:sz w:val="24"/>
          <w:highlight w:val="none"/>
          <w:lang w:val="en-US" w:eastAsia="zh-CN"/>
        </w:rPr>
        <w:t xml:space="preserve">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656-2013）、《环境空气中PM10和PM2.5的测定重量法》（HJ 618-2011）和《环境空气质量手工监测技术规范》（HJ 194-2017）等相关规范要求，同时提交相应报告。</w:t>
      </w:r>
      <w:r>
        <w:rPr>
          <w:rFonts w:hint="eastAsia" w:ascii="宋体" w:hAnsi="宋体" w:eastAsia="宋体" w:cs="宋体"/>
          <w:color w:val="000000"/>
          <w:sz w:val="24"/>
          <w:highlight w:val="none"/>
          <w:lang w:val="en-US" w:eastAsia="zh-CN"/>
        </w:rPr>
      </w:r>
      <w:r/>
    </w:p>
    <w:p>
      <w:pPr>
        <w:pStyle w:val="661"/>
        <w:numPr>
          <w:ilvl w:val="0"/>
          <w:numId w:val="0"/>
        </w:numPr>
        <w:ind w:firstLine="482"/>
        <w:keepLines w:val="0"/>
        <w:keepNext w:val="0"/>
        <w:pageBreakBefore w:val="0"/>
        <w:spacing w:line="44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服务时间</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年，自合同签订之日起计算。在服务期内，供应商应按照合同约定的服务内容和标准，</w:t>
      </w:r>
      <w:r>
        <w:rPr>
          <w:rFonts w:hint="eastAsia" w:ascii="宋体" w:hAnsi="宋体" w:eastAsia="宋体" w:cs="宋体"/>
          <w:color w:val="000000"/>
          <w:sz w:val="24"/>
          <w:szCs w:val="24"/>
          <w:highlight w:val="none"/>
          <w:lang w:val="en-US" w:eastAsia="zh-CN"/>
        </w:rPr>
        <w:t xml:space="preserve">完成所有服务内容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1"/>
        <w:ind w:firstLine="482"/>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第四条 </w:t>
      </w:r>
      <w:r>
        <w:rPr>
          <w:rFonts w:hint="eastAsia" w:ascii="宋体" w:hAnsi="宋体" w:eastAsia="宋体" w:cs="宋体"/>
          <w:b/>
          <w:bCs/>
          <w:color w:val="000000"/>
          <w:sz w:val="24"/>
          <w:szCs w:val="24"/>
          <w:highlight w:val="none"/>
        </w:rPr>
        <w:t xml:space="preserve">合同金额</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本合同的总金额（大写）为人民币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698"/>
        <w:ind w:firstLine="480"/>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第五条 </w:t>
      </w:r>
      <w:r>
        <w:rPr>
          <w:rFonts w:hint="eastAsia" w:ascii="宋体" w:hAnsi="宋体" w:eastAsia="宋体" w:cs="宋体"/>
          <w:b/>
          <w:bCs/>
          <w:color w:val="000000"/>
          <w:sz w:val="24"/>
          <w:szCs w:val="24"/>
          <w:highlight w:val="none"/>
        </w:rPr>
        <w:t xml:space="preserve">服务地点、期限</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镇江市</w:t>
      </w:r>
      <w:r>
        <w:rPr>
          <w:rFonts w:hint="eastAsia" w:ascii="宋体" w:hAnsi="宋体" w:eastAsia="宋体" w:cs="宋体"/>
          <w:color w:val="000000"/>
          <w:sz w:val="24"/>
          <w:highlight w:val="none"/>
        </w:rPr>
        <w:t xml:space="preserve">润州区</w:t>
      </w:r>
      <w:r>
        <w:rPr>
          <w:rFonts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服务期限：签订合同之日起</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790"/>
        <w:ind w:left="0" w:firstLine="482"/>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第六条 付款方式</w:t>
      </w:r>
      <w:r>
        <w:rPr>
          <w:rFonts w:hint="eastAsia" w:ascii="宋体" w:hAnsi="宋体" w:eastAsia="宋体" w:cs="宋体"/>
          <w:b/>
          <w:bCs/>
          <w:color w:val="000000"/>
          <w:sz w:val="24"/>
          <w:szCs w:val="24"/>
          <w:highlight w:val="none"/>
          <w:lang w:val="en-US" w:eastAsia="zh-CN" w:bidi="ar-SA"/>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1.合同签订，甲方收到乙方开具的发票后10个工作日内，支付30%的合同预付款；</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2.剩余合同金额按照绩效考核情况分两次支付，于绩效考核当年年底支付最多合同金额的35%。</w:t>
      </w:r>
      <w:r>
        <w:rPr>
          <w:rFonts w:ascii="宋体" w:hAnsi="宋体" w:eastAsia="宋体" w:cs="宋体"/>
          <w:color w:val="000000"/>
          <w:sz w:val="24"/>
          <w:szCs w:val="24"/>
          <w:highlight w:val="none"/>
          <w:lang w:val="en-US" w:eastAsia="zh-CN"/>
        </w:rPr>
      </w:r>
      <w:r/>
    </w:p>
    <w:p>
      <w:pPr>
        <w:pStyle w:val="698"/>
        <w:ind w:firstLine="482"/>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第七条 </w:t>
      </w:r>
      <w:r>
        <w:rPr>
          <w:rFonts w:hint="eastAsia" w:ascii="宋体" w:hAnsi="宋体" w:eastAsia="宋体" w:cs="宋体"/>
          <w:b/>
          <w:bCs/>
          <w:color w:val="000000"/>
          <w:sz w:val="24"/>
          <w:szCs w:val="24"/>
          <w:highlight w:val="none"/>
        </w:rPr>
        <w:t xml:space="preserve">验收</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bookmarkEnd w:id="14"/>
      <w:r/>
      <w:bookmarkStart w:id="16" w:name="_Toc73365512"/>
      <w:r/>
      <w:bookmarkStart w:id="17" w:name="_Toc73364899"/>
      <w:r/>
      <w:bookmarkStart w:id="18" w:name="_Toc256000056"/>
      <w:r>
        <w:rPr>
          <w:rFonts w:hint="eastAsia" w:ascii="宋体" w:hAnsi="宋体" w:eastAsia="宋体" w:cs="宋体"/>
          <w:color w:val="000000"/>
          <w:sz w:val="24"/>
          <w:szCs w:val="24"/>
          <w:highlight w:val="none"/>
          <w:lang w:val="en-US" w:eastAsia="zh-CN"/>
        </w:rPr>
        <w:t xml:space="preserve">每月对乙方绩效考核一次。考核采取百分制、单站考核的方式，主要包括单个站点数据有效性，监测数据获取率、数据质控合格率(以下简称“两率”)以及运行维护的内容。</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数据获取率指考核时段内各监测项目实际获取的小时值监测数据量总和除以应获得小时值数据量总和。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数据质控合格率指考核时段内各监测项目实际获取的质控合格的小时值监测数据量总和除以应获得小时值数据量总和。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每日各项目应获得小时值数据量均按24个计，考核时段天数按考核时段内日历天数计。计算应获得小时值数据量时，应扣除因不可抗力造成的停止监测的小时数。</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①数据有效性</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考核时段内单个站点任一监测项目有效数据量应满足《环境空气质量标准》（GB 3095-2012）中规定的污染物浓度数据有效性的最低要求，否则考核总分为0分。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单站设备数据获取率必须高于90%(含)，否则考核总分以0分计，不予支付运维费用。单站设备数据质控合格率必须高于80%，否则考核总分以0分计，不予支付运维费用。</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②两率及运行维护</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符合数据有效性要求后，参照本部分执行。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（1）两率部分(70分)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单站监测数据质控合格率高于90%(含)的，得70分；80%(含)-90%的，得分为70×（数据质控合格率/90%）。</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（2）运行维护部分(30分)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运行维护部分由</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（3）考核总分（100分）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考核总分=两率得分+运维得分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③运维费核算方法</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考核总分低于80分的，不予支付该站点当期运维费；绩效考核总分95（含）分以上的，支付该站点当期全额运维费；绩效考核总分在80（含）-95分的，该站点当期运维费=(实际考核总分/100)×单站点当期全额运维费。</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乙方在考核中出现8%站点未达到数据有效性要求的，给予警告；连续2次考核出现8%站点未达到或者单次考核15%以上站点未达到数据有效性要求的，终止运维合同。同一站点连续两个月未达到数据有效性要求的，扣除该站点半年的运维费；连续3个月未达到数据有效性要求的，扣除该站点全年的运维费；连续4个月未达到数据有效性要求的，终止运维合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7、其他规定</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运维机构有下列情形之一的，将扣除相应站点当月运行经费：迟报、漏报或不报审核数据的；拖延、阻碍、拒绝质量检查或飞行检查的；发现采样、分析、数据采集和传输等过程存在人为干扰情况，未按要求及时向</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报告的；因工作疏漏，未发现采样、分析、数据采集和传输等过程存在人为干扰情况的；其他不履行规定职责的情形。</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②在质量检查中，发现乙方未达到国家、省运维质控要求时，根据对数据质量造成的影响程度，扣减相应站点当年度10%～100%运维经费；如未及时整改，加倍扣款。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有权根据相关规定对扣除的运维费进行重新支配，用于开展其它与城市点位运维管理相关的工作。</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运维数据保密。乙方在事先没有获得采购方的同意的情况下，不得将由环保部门上级单位提供的有关合同或任何合同条文规格、计划、图纸、模型、样品或资料等提供给与履行本合同无关的任何其他人；不得复制、使用、许可他人使用与本项目相关的任何文件和资料；不得利用本项目的数据、档案或有关资料对外开展技术交流、业务联系、数据交换等。空气自动站及数据中心室实行三把锁管理制度，凡外部人员进入必须有采购方的批准证明，履行入室登记手续，并由相关人员陪同。入室登记应详细记录进出监测子系统房的人员的姓名、时间、批准人及工作状况。</w:t>
      </w:r>
      <w:r>
        <w:rPr>
          <w:rFonts w:hint="eastAsia" w:ascii="宋体" w:hAnsi="宋体" w:eastAsia="宋体" w:cs="宋体"/>
          <w:color w:val="000000"/>
          <w:sz w:val="24"/>
          <w:szCs w:val="24"/>
          <w:highlight w:val="none"/>
          <w:lang w:val="en-US" w:eastAsia="zh-CN"/>
        </w:rPr>
      </w:r>
      <w:r/>
    </w:p>
    <w:p>
      <w:pPr>
        <w:pStyle w:val="698"/>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第八条 权利保证</w:t>
      </w:r>
      <w:r>
        <w:rPr>
          <w:rFonts w:hint="eastAsia" w:ascii="宋体" w:hAnsi="宋体" w:eastAsia="宋体" w:cs="宋体"/>
          <w:b/>
          <w:bCs/>
          <w:color w:val="000000"/>
          <w:sz w:val="24"/>
          <w:szCs w:val="24"/>
          <w:highlight w:val="none"/>
          <w:lang w:val="en-US" w:eastAsia="zh-CN" w:bidi="ar-SA"/>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ascii="宋体" w:hAnsi="宋体" w:eastAsia="宋体" w:cs="宋体"/>
          <w:color w:val="000000"/>
          <w:sz w:val="24"/>
          <w:szCs w:val="24"/>
          <w:highlight w:val="none"/>
          <w:lang w:val="en-US" w:eastAsia="zh-CN" w:bidi="ar-SA"/>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双方权利义务</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一、甲方</w:t>
      </w:r>
      <w:r>
        <w:rPr>
          <w:rFonts w:hint="eastAsia" w:ascii="宋体" w:hAnsi="宋体" w:eastAsia="宋体" w:cs="宋体"/>
          <w:color w:val="000000"/>
          <w:sz w:val="24"/>
          <w:szCs w:val="22"/>
          <w:highlight w:val="none"/>
          <w:lang w:val="en-US" w:eastAsia="zh-CN"/>
        </w:rPr>
        <w:t xml:space="preserve">权利义务</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甲方可指派代表作为项目负责人，与乙方进行及时的联络并监督、协调服务的执行情况。</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向乙方提供服务所需的相关技术资料。</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甲方按时支付费用。</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4"/>
          <w:highlight w:val="none"/>
        </w:rPr>
        <w:t xml:space="preserve">法规、政策规定由甲方承担的其他责任。</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二、乙方权利义务</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1.乙方有权按照合同获得合同价款；乙方有权根据服务内容的需要，请求甲方予以配合。</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2.乙方应及时履行合同一般性义务和文件中规定的具体义务。</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3.乙方将根据本合同的条款和条件提供服务。乙方所提供服务的质量应与采购文件规定及响应文件承诺的内容相一致。</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zh-CN" w:eastAsia="zh-CN"/>
        </w:rPr>
        <w:t xml:space="preserve">乙方根据考核细则和</w:t>
      </w:r>
      <w:r>
        <w:rPr>
          <w:rFonts w:hint="eastAsia" w:ascii="宋体" w:hAnsi="宋体" w:eastAsia="宋体" w:cs="宋体"/>
          <w:color w:val="000000"/>
          <w:sz w:val="24"/>
          <w:szCs w:val="22"/>
          <w:highlight w:val="none"/>
          <w:lang w:val="en-US" w:eastAsia="zh-CN"/>
        </w:rPr>
        <w:t xml:space="preserve">响应</w:t>
      </w:r>
      <w:r>
        <w:rPr>
          <w:rFonts w:hint="eastAsia" w:ascii="宋体" w:hAnsi="宋体" w:eastAsia="宋体" w:cs="宋体"/>
          <w:color w:val="000000"/>
          <w:sz w:val="24"/>
          <w:szCs w:val="22"/>
          <w:highlight w:val="none"/>
          <w:lang w:val="zh-CN" w:eastAsia="zh-CN"/>
        </w:rPr>
        <w:t xml:space="preserve">文件所作的承诺自觉开展各项工作。接受甲方和各级管理部门的考核及其结果。</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zh-CN" w:eastAsia="zh-CN"/>
        </w:rPr>
      </w:pPr>
      <w:r>
        <w:rPr>
          <w:rFonts w:hint="eastAsia" w:ascii="宋体" w:hAnsi="宋体" w:eastAsia="宋体" w:cs="宋体"/>
          <w:color w:val="000000"/>
          <w:sz w:val="24"/>
          <w:szCs w:val="22"/>
          <w:highlight w:val="none"/>
          <w:lang w:val="en-US" w:eastAsia="zh-CN"/>
        </w:rPr>
        <w:t xml:space="preserve">5.乙方负责项目的日常管理工作，并对其负担全部责任</w:t>
      </w:r>
      <w:r>
        <w:rPr>
          <w:rFonts w:hint="eastAsia" w:ascii="宋体" w:hAnsi="宋体" w:eastAsia="宋体" w:cs="宋体"/>
          <w:color w:val="000000"/>
          <w:sz w:val="24"/>
          <w:szCs w:val="22"/>
          <w:highlight w:val="none"/>
          <w:lang w:val="zh-CN" w:eastAsia="zh-CN"/>
        </w:rPr>
        <w:t xml:space="preserve">。</w:t>
      </w:r>
      <w:r>
        <w:rPr>
          <w:rFonts w:hint="eastAsia" w:ascii="宋体" w:hAnsi="宋体" w:eastAsia="宋体" w:cs="宋体"/>
          <w:color w:val="000000"/>
          <w:sz w:val="24"/>
          <w:szCs w:val="22"/>
          <w:highlight w:val="none"/>
          <w:lang w:val="zh-CN"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6.乙方应独立承担服务中由乙方原因引起的各类责任（安全责任、用工责任和经济责任等）。</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7.乙方根据甲方要求，按规定安排相应人员进行润州区街道空气自动监测站点运维服务，在规定期限内完成相应服务。乙方响应文件中明确的项目工作人员应与进场作业人员一致，未经甲方同意不得随意更换，如发现未经甲方许可随意更换人员的，按乙方违约处理。</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8.服务期限内由于乙方工作人员原因造成设备损坏（如有）及人身伤害事故，乙方负全责。</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9.乙方提供的成果内容必须符合采购文件要求和国家、省、市有关标准。</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2"/>
          <w:highlight w:val="none"/>
          <w:lang w:val="en-US" w:eastAsia="zh-CN"/>
        </w:rPr>
        <w:t xml:space="preserve">10.法规、政策规定由乙方承担的其他责任</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质量保证</w:t>
      </w:r>
      <w:r>
        <w:rPr>
          <w:rFonts w:hint="eastAsia" w:ascii="宋体" w:hAnsi="宋体" w:eastAsia="宋体" w:cs="宋体"/>
          <w:b/>
          <w:color w:val="000000"/>
          <w:sz w:val="24"/>
          <w:szCs w:val="24"/>
          <w:highlight w:val="none"/>
        </w:rPr>
      </w:r>
      <w:r/>
    </w:p>
    <w:p>
      <w:pPr>
        <w:pStyle w:val="661"/>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建立质量管理体系并有效运行，实施服务能够接受质量考核。</w:t>
      </w:r>
      <w:r>
        <w:rPr>
          <w:rFonts w:hint="eastAsia" w:ascii="宋体" w:hAnsi="宋体" w:eastAsia="宋体" w:cs="宋体"/>
          <w:color w:val="000000"/>
          <w:sz w:val="24"/>
          <w:szCs w:val="24"/>
          <w:highlight w:val="none"/>
        </w:rPr>
      </w:r>
      <w:r/>
    </w:p>
    <w:p>
      <w:pPr>
        <w:pStyle w:val="661"/>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各项承诺指标及所采取的措施符合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2"/>
          <w:highlight w:val="none"/>
          <w:lang w:val="en-US" w:eastAsia="zh-CN"/>
        </w:rPr>
        <w:t xml:space="preserve">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要求及响应文件承诺。</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甲方未按合同规定期限向乙方支付合同价款的，每逾期一天向乙方偿付欠款总额0.5%的滞纳金，但累计总额不超过欠款总额的5%。</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有下列情形之一的，乙方应当向甲方支付合同约定合同价款金额5%的违约金：</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2.1乙方服务团队成员未经甲方同意发生变更，经甲方要求恢复后，未在合理期限内（7日内）恢复的；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2.2乙方单位总体服务能力发生下降，专业技术人员减员或资质下降人数达到</w:t>
      </w:r>
      <w:r>
        <w:rPr>
          <w:rFonts w:hint="eastAsia" w:ascii="宋体" w:hAnsi="宋体" w:eastAsia="宋体" w:cs="宋体"/>
          <w:color w:val="000000"/>
          <w:sz w:val="24"/>
          <w:szCs w:val="24"/>
          <w:highlight w:val="none"/>
          <w:lang w:val="en-US" w:eastAsia="zh-CN"/>
        </w:rPr>
        <w:t xml:space="preserve">2人</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2.3乙方人员无故未能按约提供服务，服务期限内达到5人次的；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2.4乙方人员不能响应甲方紧急服务需求的；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2.5因乙方工作人员原因在服务期间给甲方造成不良影响的，服务期限内达到2次的；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2.6乙方及其工作人员虚报服务内容、服务时间等，骗取甲方服务费用的；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2.7根据“第</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条双方权利义务”，如乙方未按本合同规定提供相关服务或未能履行本合同规定的其他义务的，甲方有权依据考核结果结算服务费金额并要求乙方限期整改，逾期不整改或整改后仍达不到甲方要求的，甲方有权解除合同，由此造成甲方经济损失的，乙方应承担赔偿责任。同时乙方应向甲方支付合同总价5%的违约金。</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不可抗力，是指不能预见、不能避免并不能克服的客观情况，如战争、动乱、瘟疫、严重火灾、洪水、地震、风暴或其他自然灾害等。</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合同各方应根据不可抗力对本合同履行的影响程度，协商确定是否终止本合同或是继续履行本合同。</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合同的补充</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在本合同履行中，甲方需要追加与本合同相同的服务的，在不改变合同其他条款的前提下，可与乙方协商签订补充合同，但所有补充合同的金额不得超过本合同的百分之十。</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补充合同须采用书面形式，为本合同不可分割的一部分。</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合同的变更、中止</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本合同一经签订，合同双方均不得擅自变更或中止合同，除非合同的继续履行将损害国家利益和社会公共利益。</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合同的解除、终止</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一、合同的解除</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出现下列情形之一的，甲方有权解除本合同：</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乙方单位总体服务能力发生下降，专业技术人员减员或资质下降人数</w:t>
      </w:r>
      <w:r>
        <w:rPr>
          <w:rFonts w:hint="eastAsia" w:ascii="宋体" w:hAnsi="宋体" w:eastAsia="宋体" w:cs="宋体"/>
          <w:color w:val="000000"/>
          <w:sz w:val="24"/>
          <w:szCs w:val="24"/>
          <w:highlight w:val="none"/>
          <w:lang w:val="en-US" w:eastAsia="zh-CN"/>
        </w:rPr>
        <w:t xml:space="preserve">超过2人</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乙方人员无故未能按约提供服务，服务期限内达到</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tabs>
          <w:tab w:val="left" w:pos="904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乙方人员不能响应甲方紧急服务需求，经甲方指出后未能改正的。</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因乙方工作人员原因在服务期间给甲方造成不良影响的，服务期限内达到3次的。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乙方及其工作人员虚报服务内容、服务时间等，骗取甲方服务费用的。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因乙方不当服务或工作人员违法，给甲方造成严重不良影响的。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乙方一年内因生产安全事故受到行政处罚达到三次的，或者因为乙方发生生产安全事故、环境损害事故，给甲方造成重大不良影响的或导致甲方受到行政处罚的。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2"/>
          <w:highlight w:val="none"/>
          <w:lang w:val="en-US" w:eastAsia="zh-CN"/>
        </w:rPr>
        <w:t xml:space="preserve">采购文件</w:t>
      </w:r>
      <w:r>
        <w:rPr>
          <w:rFonts w:hint="eastAsia" w:ascii="宋体" w:hAnsi="宋体" w:eastAsia="宋体" w:cs="宋体"/>
          <w:color w:val="000000"/>
          <w:sz w:val="24"/>
          <w:szCs w:val="24"/>
          <w:highlight w:val="none"/>
        </w:rPr>
        <w:t xml:space="preserve">及合同内列明的其它甲方可解除合同的情形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二、合同的终止</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本合同因下列原因而终止：</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本合同正常履行完毕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因不可抗力导致本合同无法履行或履行不必要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任何一方行使解除权解除本合同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合同的继续履行将损害国家利益和社会公共利益且不宜变更、中止的。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除上述情形外，甲乙双方不得擅自终止合同。</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合同的转让</w:t>
      </w:r>
      <w:r>
        <w:rPr>
          <w:rFonts w:hint="eastAsia" w:ascii="宋体" w:hAnsi="宋体" w:eastAsia="宋体" w:cs="宋体"/>
          <w:b/>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乙方不得将其合同项下的权利义务部分或全部转让给第三方。</w:t>
      </w:r>
      <w:r>
        <w:rPr>
          <w:rFonts w:hint="eastAsia" w:ascii="宋体" w:hAnsi="宋体" w:eastAsia="宋体" w:cs="宋体"/>
          <w:b/>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履约保证金</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履约保证金：无。</w:t>
      </w:r>
      <w:r>
        <w:rPr>
          <w:rFonts w:hint="eastAsia" w:ascii="宋体" w:hAnsi="宋体" w:eastAsia="宋体" w:cs="宋体"/>
          <w:bCs/>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争议解决方式</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在执行本合同过程中所发生的或与本合同有关的一切争端，甲乙双方应通过友好协商的办法进行解决。如协商不能解决，则全部争端由甲方所在地人民法院管辖。</w:t>
      </w:r>
      <w:r>
        <w:rPr>
          <w:rFonts w:hint="eastAsia" w:ascii="宋体" w:hAnsi="宋体" w:eastAsia="宋体" w:cs="宋体"/>
          <w:color w:val="000000"/>
          <w:sz w:val="24"/>
          <w:szCs w:val="24"/>
          <w:highlight w:val="none"/>
        </w:rPr>
      </w:r>
      <w:r/>
    </w:p>
    <w:p>
      <w:pPr>
        <w:pStyle w:val="661"/>
        <w:ind w:firstLine="470"/>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如因乙方违约，导致甲方起诉的，甲方由此产生的诉讼费用、律师费用、差旅费用等，均由乙方承担。</w:t>
      </w:r>
      <w:r>
        <w:rPr>
          <w:rFonts w:hint="eastAsia" w:ascii="宋体" w:hAnsi="宋体" w:eastAsia="宋体" w:cs="宋体"/>
          <w:b/>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通知与送达</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甲乙双方因履行本合同需要向对方发送通知、文件、资料的，均以下列联系信息确定内容进行：</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1.1甲方联系信息：</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指定收件人：</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送达地址：</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指定电子收件方式：</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1.2乙方联系信息：</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指定收件人：</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送达地址：</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指定电子收件方式：</w:t>
      </w:r>
      <w:r>
        <w:rPr>
          <w:rFonts w:hint="eastAsia" w:ascii="宋体" w:hAnsi="宋体" w:eastAsia="宋体" w:cs="宋体"/>
          <w:color w:val="000000"/>
          <w:sz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双方确认前述联系信息作为解决争议时接受人民法院诉讼文书的送达地址和联系方式。</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任何一方改变前述联系信息的，应在发生变更后的3天内告知对方并做好通知到达对方前可能存在的邮件的接收。如未通知的，视为没有变更。</w:t>
      </w:r>
      <w:r>
        <w:rPr>
          <w:rFonts w:hint="eastAsia" w:ascii="宋体" w:hAnsi="宋体" w:eastAsia="宋体" w:cs="宋体"/>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w:t>
      </w:r>
      <w:r>
        <w:rPr>
          <w:rFonts w:hint="eastAsia" w:ascii="宋体" w:hAnsi="宋体" w:eastAsia="宋体" w:cs="宋体"/>
          <w:b/>
          <w:color w:val="000000"/>
          <w:sz w:val="24"/>
          <w:highlight w:val="none"/>
          <w:lang w:val="en-US" w:eastAsia="zh-CN"/>
        </w:rPr>
        <w:t xml:space="preserve">二十</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合同生效及其他</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rPr>
        <w:t xml:space="preserve">合同在</w:t>
      </w:r>
      <w:r>
        <w:rPr>
          <w:rFonts w:hint="eastAsia" w:ascii="宋体" w:hAnsi="宋体" w:eastAsia="宋体" w:cs="宋体"/>
          <w:color w:val="000000"/>
          <w:sz w:val="24"/>
          <w:highlight w:val="none"/>
        </w:rPr>
        <w:t xml:space="preserve">双方加盖公章或双方法定代表人、授权代表签字后生效。</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份，以简体中文书写，甲方、乙方</w:t>
      </w:r>
      <w:r>
        <w:rPr>
          <w:rFonts w:hint="eastAsia" w:ascii="宋体" w:hAnsi="宋体" w:eastAsia="宋体" w:cs="宋体"/>
          <w:color w:val="000000"/>
          <w:sz w:val="24"/>
          <w:highlight w:val="none"/>
          <w:lang w:val="en-US" w:eastAsia="zh-CN"/>
        </w:rPr>
        <w:t xml:space="preserve">各</w:t>
      </w:r>
      <w:r>
        <w:rPr>
          <w:rFonts w:hint="eastAsia" w:ascii="宋体" w:hAnsi="宋体" w:eastAsia="宋体" w:cs="宋体"/>
          <w:color w:val="000000"/>
          <w:sz w:val="24"/>
          <w:highlight w:val="none"/>
        </w:rPr>
        <w:t xml:space="preserve">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本合同应按照中华人民共和国的现行法律进行解释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left="0" w:firstLine="0"/>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rFonts w:hint="eastAsia"/>
          <w:color w:val="000000"/>
          <w:sz w:val="24"/>
          <w:szCs w:val="24"/>
          <w:highlight w:val="none"/>
        </w:rPr>
      </w:pPr>
      <w:r>
        <w:rPr>
          <w:color w:val="000000"/>
          <w:sz w:val="24"/>
          <w:szCs w:val="24"/>
          <w:highlight w:val="none"/>
        </w:rPr>
        <w:t xml:space="preserve">甲方（单位盖章）</w:t>
      </w:r>
      <w:r>
        <w:rPr>
          <w:rFonts w:hint="eastAsia"/>
          <w:color w:val="000000"/>
          <w:sz w:val="24"/>
          <w:szCs w:val="24"/>
          <w:highlight w:val="none"/>
        </w:rPr>
        <w:t xml:space="preserve">：</w:t>
      </w:r>
      <w:r>
        <w:rPr>
          <w:rFonts w:hint="eastAsia"/>
          <w:color w:val="000000"/>
          <w:sz w:val="24"/>
          <w:szCs w:val="24"/>
          <w:highlight w:val="none"/>
          <w:lang w:val="en-US" w:eastAsia="zh-CN"/>
        </w:rPr>
        <w:t xml:space="preserve">                     </w:t>
      </w:r>
      <w:r>
        <w:rPr>
          <w:color w:val="000000"/>
          <w:sz w:val="24"/>
          <w:szCs w:val="24"/>
          <w:highlight w:val="none"/>
        </w:rPr>
        <w:t xml:space="preserve">乙方（单位盖章）</w:t>
      </w:r>
      <w:r>
        <w:rPr>
          <w:rFonts w:hint="eastAsia"/>
          <w:color w:val="000000"/>
          <w:sz w:val="24"/>
          <w:szCs w:val="24"/>
          <w:highlight w:val="none"/>
        </w:rPr>
        <w:t xml:space="preserve">：</w:t>
      </w:r>
      <w:r>
        <w:rPr>
          <w:rFonts w:hint="eastAsia"/>
          <w:color w:val="000000"/>
          <w:sz w:val="24"/>
          <w:szCs w:val="24"/>
          <w:highlight w:val="none"/>
        </w:rPr>
      </w:r>
      <w:r/>
    </w:p>
    <w:p>
      <w:pPr>
        <w:pStyle w:val="661"/>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法定代表人或授权代表</w:t>
      </w:r>
      <w:r>
        <w:rPr>
          <w:color w:val="000000"/>
          <w:sz w:val="24"/>
          <w:szCs w:val="24"/>
          <w:highlight w:val="none"/>
        </w:rPr>
        <w:t xml:space="preserve">签字：</w:t>
      </w:r>
      <w:r>
        <w:rPr>
          <w:rFonts w:hint="eastAsia"/>
          <w:color w:val="000000"/>
          <w:sz w:val="24"/>
          <w:szCs w:val="24"/>
          <w:highlight w:val="none"/>
          <w:lang w:val="en-US" w:eastAsia="zh-CN"/>
        </w:rPr>
        <w:t xml:space="preserve">              </w:t>
      </w:r>
      <w:r>
        <w:rPr>
          <w:rFonts w:hint="eastAsia"/>
          <w:color w:val="000000"/>
          <w:sz w:val="24"/>
          <w:szCs w:val="24"/>
          <w:highlight w:val="none"/>
        </w:rPr>
        <w:t xml:space="preserve">法定代表人或授权代表</w:t>
      </w:r>
      <w:r>
        <w:rPr>
          <w:color w:val="000000"/>
          <w:sz w:val="24"/>
          <w:szCs w:val="24"/>
          <w:highlight w:val="none"/>
        </w:rPr>
        <w:t xml:space="preserve">签字：</w:t>
      </w:r>
      <w:r>
        <w:rPr>
          <w:color w:val="000000"/>
          <w:sz w:val="24"/>
          <w:szCs w:val="24"/>
          <w:highlight w:val="none"/>
        </w:rPr>
      </w:r>
      <w:r/>
    </w:p>
    <w:p>
      <w:pPr>
        <w:pStyle w:val="661"/>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日期：</w:t>
      </w:r>
      <w:r>
        <w:rPr>
          <w:rFonts w:hint="eastAsia"/>
          <w:color w:val="000000"/>
          <w:sz w:val="24"/>
          <w:szCs w:val="24"/>
          <w:highlight w:val="none"/>
          <w:lang w:val="en-US" w:eastAsia="zh-CN"/>
        </w:rPr>
        <w:t xml:space="preserve">                                                  </w:t>
      </w:r>
      <w:r>
        <w:rPr>
          <w:color w:val="000000"/>
          <w:sz w:val="24"/>
          <w:szCs w:val="24"/>
          <w:highlight w:val="none"/>
        </w:rPr>
        <w:t xml:space="preserve">日期：</w:t>
      </w:r>
      <w:r>
        <w:rPr>
          <w:color w:val="000000"/>
          <w:sz w:val="24"/>
          <w:szCs w:val="24"/>
          <w:highlight w:val="none"/>
        </w:rPr>
      </w:r>
      <w:r/>
    </w:p>
    <w:p>
      <w:pPr>
        <w:pStyle w:val="661"/>
        <w:ind w:firstLine="540"/>
        <w:jc w:val="center"/>
        <w:spacing w:line="360" w:lineRule="auto"/>
        <w:rPr>
          <w:rFonts w:ascii="宋体" w:hAnsi="宋体"/>
          <w:color w:val="000000"/>
          <w:sz w:val="36"/>
          <w:highlight w:val="none"/>
        </w:rPr>
        <w:outlineLvl w:val="0"/>
      </w:pPr>
      <w:r>
        <w:rPr>
          <w:rFonts w:ascii="宋体" w:hAnsi="宋体"/>
          <w:color w:val="000000"/>
          <w:sz w:val="36"/>
          <w:highlight w:val="none"/>
        </w:rPr>
        <w:br w:type="page" w:clear="all"/>
      </w:r>
      <w:bookmarkStart w:id="19" w:name="_Toc10817"/>
      <w:r>
        <w:rPr>
          <w:rFonts w:hint="eastAsia" w:ascii="Times New Roman" w:hAnsi="Times New Roman" w:eastAsia="宋体" w:cs="Times New Roman"/>
          <w:b/>
          <w:color w:val="000000"/>
          <w:sz w:val="44"/>
          <w:szCs w:val="44"/>
          <w:highlight w:val="none"/>
        </w:rPr>
        <w:t xml:space="preserve">第四部分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采购需求</w:t>
      </w:r>
      <w:bookmarkEnd w:id="16"/>
      <w:r/>
      <w:bookmarkEnd w:id="17"/>
      <w:r/>
      <w:bookmarkEnd w:id="18"/>
      <w:r/>
      <w:bookmarkEnd w:id="19"/>
      <w:r>
        <w:rPr>
          <w:rFonts w:ascii="宋体" w:hAnsi="宋体"/>
          <w:color w:val="000000"/>
          <w:sz w:val="36"/>
          <w:highlight w:val="none"/>
        </w:rPr>
      </w:r>
      <w:r/>
    </w:p>
    <w:p>
      <w:pPr>
        <w:pStyle w:val="661"/>
        <w:pageBreakBefore w:val="0"/>
        <w:spacing w:line="440" w:lineRule="exact"/>
        <w:rPr>
          <w:rFonts w:hint="eastAsia" w:ascii="宋体" w:hAnsi="宋体" w:eastAsia="宋体" w:cs="宋体"/>
          <w:b/>
          <w:bCs/>
          <w:color w:val="000000"/>
          <w:sz w:val="28"/>
          <w:szCs w:val="28"/>
          <w:highlight w:val="none"/>
        </w:rPr>
      </w:pPr>
      <w:r/>
      <w:bookmarkStart w:id="20" w:name="_Toc73364900"/>
      <w:r/>
      <w:bookmarkStart w:id="21" w:name="_Toc256000057"/>
      <w:r/>
      <w:bookmarkStart w:id="22" w:name="_Toc73365513"/>
      <w:r>
        <w:rPr>
          <w:rFonts w:hint="eastAsia" w:ascii="宋体" w:hAnsi="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rPr>
        <w:t xml:space="preserve">项目概况</w:t>
      </w:r>
      <w:r>
        <w:rPr>
          <w:rFonts w:hint="eastAsia" w:ascii="宋体" w:hAnsi="宋体" w:eastAsia="宋体" w:cs="宋体"/>
          <w:b/>
          <w:bCs/>
          <w:color w:val="000000"/>
          <w:sz w:val="28"/>
          <w:szCs w:val="28"/>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lang w:eastAsia="zh-CN"/>
        </w:rPr>
        <w:t xml:space="preserve">合同签订之日起</w:t>
      </w:r>
      <w:r>
        <w:rPr>
          <w:rFonts w:hint="eastAsia" w:ascii="宋体" w:hAnsi="宋体" w:cs="宋体"/>
          <w:color w:val="000000"/>
          <w:sz w:val="24"/>
          <w:highlight w:val="none"/>
          <w:lang w:val="en-US" w:eastAsia="zh-CN"/>
        </w:rPr>
        <w:t xml:space="preserve">叁</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r>
      <w:r/>
    </w:p>
    <w:p>
      <w:pPr>
        <w:pStyle w:val="661"/>
        <w:ind w:firstLine="48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实施地点：润州区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61"/>
        <w:ind w:firstLine="48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本次采购确定的</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rPr>
        <w:t xml:space="preserve">数量：1</w:t>
      </w:r>
      <w:r>
        <w:rPr>
          <w:rFonts w:hint="eastAsia" w:ascii="宋体" w:hAnsi="宋体" w:eastAsia="宋体" w:cs="宋体"/>
          <w:color w:val="000000"/>
          <w:sz w:val="24"/>
          <w:highlight w:val="none"/>
          <w:lang w:val="en-US" w:eastAsia="zh-CN"/>
        </w:rPr>
        <w:t xml:space="preserve">名。</w:t>
      </w:r>
      <w:r>
        <w:rPr>
          <w:rFonts w:hint="eastAsia" w:ascii="宋体" w:hAnsi="宋体" w:eastAsia="宋体" w:cs="宋体"/>
          <w:color w:val="000000"/>
          <w:sz w:val="24"/>
          <w:highlight w:val="none"/>
          <w:lang w:val="en-US" w:eastAsia="zh-CN"/>
        </w:rPr>
      </w:r>
      <w:r/>
    </w:p>
    <w:p>
      <w:pPr>
        <w:pStyle w:val="661"/>
        <w:ind w:firstLine="480"/>
        <w:pageBreakBefore w:val="0"/>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sz w:val="24"/>
          <w:highlight w:val="none"/>
        </w:rPr>
        <w:t xml:space="preserve">项目所属行业：</w:t>
      </w:r>
      <w:r>
        <w:rPr>
          <w:rFonts w:hint="eastAsia" w:ascii="宋体" w:hAnsi="宋体" w:eastAsia="宋体" w:cs="Times New Roman"/>
          <w:b w:val="0"/>
          <w:bCs w:val="0"/>
          <w:color w:val="000000"/>
          <w:sz w:val="24"/>
          <w:szCs w:val="24"/>
          <w:highlight w:val="none"/>
        </w:rPr>
        <w:t xml:space="preserve">租赁和商务服务业</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color w:val="000000"/>
          <w:highlight w:val="none"/>
          <w:lang w:eastAsia="zh-CN"/>
        </w:rPr>
      </w:r>
      <w:r/>
    </w:p>
    <w:p>
      <w:pPr>
        <w:pStyle w:val="661"/>
        <w:jc w:val="left"/>
        <w:pageBreakBefore w:val="0"/>
        <w:spacing w:line="440" w:lineRule="exact"/>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采购项目预（概）算</w:t>
      </w:r>
      <w:r>
        <w:rPr>
          <w:rFonts w:hint="eastAsia" w:ascii="宋体" w:hAnsi="宋体" w:eastAsia="宋体" w:cs="宋体"/>
          <w:b/>
          <w:bCs/>
          <w:color w:val="000000"/>
          <w:sz w:val="28"/>
          <w:szCs w:val="28"/>
          <w:highlight w:val="none"/>
        </w:rPr>
      </w:r>
      <w:r/>
    </w:p>
    <w:p>
      <w:pPr>
        <w:pStyle w:val="66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jc w:val="left"/>
        <w:pageBreakBefore w:val="0"/>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三、技术商务要求</w:t>
      </w:r>
      <w:r>
        <w:rPr>
          <w:rFonts w:hint="eastAsia" w:ascii="宋体" w:hAnsi="宋体" w:eastAsia="宋体" w:cs="宋体"/>
          <w:b/>
          <w:bCs/>
          <w:color w:val="000000"/>
          <w:sz w:val="28"/>
          <w:szCs w:val="28"/>
          <w:highlight w:val="none"/>
          <w:lang w:val="en-US" w:eastAsia="zh-CN"/>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b/>
          <w:color w:val="000000"/>
          <w:sz w:val="24"/>
          <w:szCs w:val="24"/>
          <w:highlight w:val="none"/>
        </w:rPr>
        <w:t xml:space="preserve">★</w:t>
      </w:r>
      <w:r>
        <w:rPr>
          <w:rFonts w:hint="eastAsia" w:ascii="宋体" w:hAnsi="宋体" w:cs="宋体"/>
          <w:b/>
          <w:bCs/>
          <w:color w:val="000000"/>
          <w:sz w:val="24"/>
          <w:highlight w:val="none"/>
          <w:lang w:val="en-US" w:eastAsia="zh-CN"/>
        </w:rPr>
        <w:t xml:space="preserve">A、</w:t>
      </w:r>
      <w:r>
        <w:rPr>
          <w:rFonts w:hint="eastAsia" w:ascii="宋体" w:hAnsi="宋体" w:eastAsia="宋体" w:cs="宋体"/>
          <w:b/>
          <w:bCs/>
          <w:color w:val="000000"/>
          <w:sz w:val="24"/>
          <w:highlight w:val="none"/>
        </w:rPr>
        <w:t xml:space="preserve">服务采购内容</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街道空气站的仪器设备主要包括：监测仪器、气象仪器和辅助设备设施三部分。其中，监测仪器包括SO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X</w:t>
      </w:r>
      <w:r>
        <w:rPr>
          <w:rFonts w:hint="eastAsia" w:ascii="宋体" w:hAnsi="宋体" w:eastAsia="宋体" w:cs="宋体"/>
          <w:color w:val="000000"/>
          <w:sz w:val="24"/>
          <w:highlight w:val="none"/>
        </w:rPr>
        <w:t xml:space="preserve">、NO）、CO、O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六项指标监测仪、零气发生器、动态气体校准仪等。所使用的监测仪器生产厂家是赛默飞。气象仪器主要包括风速、风向、温度、湿度、气压等气象五参数监测仪器，辅助设备设施包括采样系统、数据采集与传输软硬件、钢瓶气、UPS、制冷系统、供电系统、防雷系统、视频监控系统、安防设施等。</w:t>
      </w:r>
      <w:r>
        <w:rPr>
          <w:rFonts w:hint="eastAsia" w:ascii="宋体" w:hAnsi="宋体" w:eastAsia="宋体" w:cs="宋体"/>
          <w:color w:val="000000"/>
          <w:sz w:val="24"/>
          <w:highlight w:val="none"/>
        </w:rPr>
      </w:r>
      <w:r/>
    </w:p>
    <w:p>
      <w:pPr>
        <w:pStyle w:val="661"/>
        <w:numPr>
          <w:ilvl w:val="0"/>
          <w:numId w:val="0"/>
        </w:numPr>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szCs w:val="22"/>
          <w:highlight w:val="none"/>
          <w:lang w:val="en-US" w:eastAsia="zh-CN" w:bidi="ar-SA"/>
        </w:rPr>
        <w:t xml:space="preserve">一、</w:t>
      </w:r>
      <w:r>
        <w:rPr>
          <w:rFonts w:hint="eastAsia" w:ascii="宋体" w:hAnsi="宋体" w:eastAsia="宋体" w:cs="宋体"/>
          <w:b/>
          <w:bCs/>
          <w:color w:val="000000"/>
          <w:sz w:val="24"/>
          <w:highlight w:val="none"/>
        </w:rPr>
        <w:t xml:space="preserve">监测项目</w:t>
      </w:r>
      <w:r>
        <w:rPr>
          <w:rFonts w:hint="eastAsia" w:ascii="宋体" w:hAnsi="宋体" w:eastAsia="宋体" w:cs="宋体"/>
          <w:b/>
          <w:bCs/>
          <w:color w:val="000000"/>
          <w:sz w:val="24"/>
          <w:highlight w:val="none"/>
        </w:rPr>
      </w:r>
      <w:r/>
    </w:p>
    <w:p>
      <w:pPr>
        <w:pStyle w:val="661"/>
        <w:numPr>
          <w:ilvl w:val="0"/>
          <w:numId w:val="0"/>
        </w:numPr>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各站点均监测</w:t>
      </w: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X</w:t>
      </w:r>
      <w:r>
        <w:rPr>
          <w:rFonts w:hint="eastAsia" w:ascii="宋体" w:hAnsi="宋体" w:eastAsia="宋体" w:cs="宋体"/>
          <w:color w:val="000000"/>
          <w:sz w:val="24"/>
          <w:highlight w:val="none"/>
        </w:rPr>
        <w:t xml:space="preserve">、NO）、CO、O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b w:val="0"/>
          <w:bCs w:val="0"/>
          <w:color w:val="000000"/>
          <w:sz w:val="24"/>
          <w:highlight w:val="none"/>
        </w:rPr>
        <w:t xml:space="preserve">六项指标，以及气象五参数（包括风速、风向、温度、湿度、气压）。</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监测频次及数据传输</w:t>
      </w:r>
      <w:r>
        <w:rPr>
          <w:rFonts w:hint="eastAsia" w:ascii="宋体" w:hAnsi="宋体" w:eastAsia="宋体" w:cs="宋体"/>
          <w:b/>
          <w:bCs/>
          <w:color w:val="000000"/>
          <w:sz w:val="24"/>
          <w:highlight w:val="none"/>
          <w:lang w:val="en-US"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监测工作方式为24小时不间断连续自动监测，采用一点多发方式，通过有线网络向驻市监测中心上传监测数据，上传数据包括空气站各监测设备的实时监测分钟值、小时值、零点校准报告、跨度校准报告、所有仪器设备及工控机的状态工作参数、主要仪器的关键参数设置和日常巡检记录等。</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站房基础设施及电力、通讯保障</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空气站的站房基础设施及电力供应和通讯保障设备等相关基础设施均已由当地环生态环境主管部门提供。</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应遵守国家、省关于空气站运行管理的各项规定，如运维期间国家、省出台新的监测站点运行管理规定，则运维工作按最新规定执行。</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运维工作目标</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运维期间，</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应按安全生产有关规定，建立安全生产制度（包括疫情防护），切实消除安全隐患。</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确保提供及时、准确、有效的监测数据，城市点位的运行质量应达到以下指标：</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401</w:t>
      </w:r>
      <w:r>
        <w:rPr>
          <w:rFonts w:hint="eastAsia" w:ascii="宋体" w:hAnsi="宋体" w:eastAsia="宋体" w:cs="宋体"/>
          <w:b w:val="0"/>
          <w:bCs w:val="0"/>
          <w:color w:val="000000"/>
          <w:sz w:val="24"/>
          <w:highlight w:val="none"/>
        </w:rPr>
        <w:t xml:space="preserve">所获取的各项指标的有效监测数据必须满足《环境空气质量标准》（GB 3095-2012）中规定的污染物浓度数据有效性最低要求。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各项指标数据获取率达到90%（以小时值计、臭氧含8小时滑动平均值）以上；</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各项指标数据质控合格率达到80%（以小时值计、臭氧含8小时滑动平均值）以上；</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运维任务完成率100%；</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异常情况处理率100%。</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运维工作要求</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应遵守国家、省关于空气站运行管理的各项规定，如运维期间国家、省出台新的监测站点运行管理规定，则运维工作按最新规定执行。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1.运维工作一般要求如下：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(1)保持站房内部环境清洁，布置整齐，各仪器设备干净清洁，设备标识清楚；</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(2)保持站房外20m以内的环境清洁；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(3)检查供电和网络通讯情况，保证系统的正常运行；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(4)保证空调正常工作，站房内温度25±5℃，相对湿度保持在80%RH以下；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(5)指派专人维护，设备固定牢固，门窗关闭良好，人走关门，非工作人员未经许可不得入内</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(6)定期检查消防和安全设施；</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(7)每次维护后做好系统运行维护记录；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(8)进行维护时，应规范操作，注意安全，防止意外发生。</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2.每日工作内容如下：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每天上午和下午两次远程查看城市点位数据并形成记录，分析监测数据，对站点运行情况进行远程诊断和运行管理，内容包括：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判断系统数据采集与传输情况；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根据电源电压、站房温度、湿度数据判断站房内部情况；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发现监测数据异常，应立即通知</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，在每日6时～23时出现的异常，应在4小时内解决（通信线路、电力线路故障除外，但应及时与相关部门联系积极解决）；</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在重污染天气、沙尘天气等污染过程结束后或监测数据出现异常后，应在4小时内开展相应的运维工作；选用专用或合适的工具进行清洁，避免对采样系统产生影响；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根据数据分析结果、设备状态参数和仪器故障报警信号，判断仪器运行情况和现场状况；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每日检查数据是否及时上传至地市级监测站、省级监测站正常发布，发现数据断网及时恢复；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对城市点位监测数据进行审核，并将审核数据按时提交</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3.每周工作内容如下：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每周至少巡视城市点位1次，并做好巡查记录，巡检时需要完成的工作包括：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查看城市点位设备是否齐备，无丢失和损坏；检查接地线路是否可靠，排风排气装置工作是否正常，标准气钢瓶阀门是否漏气，标准气的消耗情况；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检查采样和排气管路是否有漏气或堵塞现象，各监测仪器采样流量是否正常。</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检查各监测仪器的运行状况和工作参数，判断是否正常，如有异常情况及时处理，保证仪器运行正常。</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检查PM10和PM2.5监测仪动态加热装置及采样总管加热装置是否正常工作；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对二氧化硫、一氧化碳、臭氧、氮氧化物监测仪进行零点、跨度检查，如果漂移超过国家相关规范要求，需要进行校准或维修。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按照仪器说明书要求，对零气发生器进行维护。</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检查外部环境是否正常，有没有对测定结果或运行环境存在明显影响的污染源；</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检查电路系统和通讯系统，保证系统供电正常，电压稳定；</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9</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检查城市点位的通讯系统，保证城市点位与远程监控中心的连接正常，数据传输正常；确保无远程控制软件。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对仪器显示数据、时间与数据采集仪之间的一致性进行检查和校准。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检查监测仪器的采样入口与采样支路管线结合部之间安装的过滤膜的污染情况，至少每2周更换滤膜，每周检查监测仪器散热风扇污染情况，及时清洗。</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在冬、夏季节应注意城市点位房室内外温差，若温差较大，应及时改变站房温度或对采样总管采取适当的控制措施，防止冷凝现象。</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应及时清除城市点位房周围的杂草和积水，当周围树木生长超过规范规定的控制限时，应及时剪除对采样或监测光束有影响的树枝。</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应经常检查避雷设施是否可靠，城市点位房屋是否有漏雨现象，气象杆和天线是否被刮坏，站房外围的其它设施是否有损坏或被水淹，如遇到以上问题应及时处理，保证系统安全运行。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检查站房的安全设施，做好防火防盗工作。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每周对颗粒物的采样纸带或滤膜进行检查，如纸带即将用尽或滤膜负载超过规定要求，及时进行更换。</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每周检查视频监控系统，并做好视频系统的日常维护。若发现人为干扰干预环境空气质量监测的行为，及时向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汇报。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每周对站房内外环境卫生进行检查，及时保洁。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4.每月工作内容如下：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清洗PM10及PM2.5采样头，检查β法颗粒物监测仪仪器喷嘴、压环、密封圈等部件。选用专用或合适的工具进行清洁，避免对采样系统产生影响。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检查PM10及PM2.5监测仪、气态监测仪、动态校准仪流量，超过国家相关规范要求时应进行校准。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每月对数据和运维记录进行备份。</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5.每季度工作内容如下：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采样总管及采样风机每季度至少清洗一次，选用专用或合适的工具进行清洁，避免对采样系统产生影响。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对PM10和PM2.5监测仪器进行标准膜检查或K0值检查，超过国家相关规范要求时，及时进行校准或维修；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采用臭氧传递标准对城市点位臭氧工作标准进行标准传递；</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检查和校准PM2.5、PM10监测仪相对湿度、温度传感器和压力传感器。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6.每半年工作内容如下：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对气态污染物监测仪进行多点校准，绘制校准曲线，检验相关系数、斜率和截距；</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振荡天平法颗粒物仪器每半年更换一次主路过滤器滤芯、旁路过滤器滤芯和气水分离器滤芯，污染较重时应及时更换滤芯；</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更换零气源净化剂和氧化剂，对零气性能进行检查；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对氮氧化物监测仪钼炉转化率进行检查。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对能见度仪器进行校准；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检查和校准气象五参数设备。</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7.每年工作内容如下：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按照仪器说明书对动态校准仪流量进行多点检查。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应建立城市点位维护档案</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采用APP或移动终端机（</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应做好日常保养维护维修，并及时更换故障设备），以电子表格的形式，对城市点位的运维工作进行详细记录，并进行归档管理。日常运维中使用运行维护相关记录至少应包括：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城市点位运行维护记录；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颗粒物监测仪校准检查记录；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气态污染物监测仪校准检查记录；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空气自动监测系统仪器设备维修记录；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空气自动监测系统备品备件管理记录；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城市点位主要消耗材料使用记录；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多点线性校准表格；</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城市点位室内外环境记录；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9</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标准物质使用记录；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空气自动监测系统仪器资料保管清单。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9.日常运维其他相关要求如下：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每周更换的气态污染物监测仪器所用滤膜，必须为聚四氟乙烯材质；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应及时制定每月工作计划，并严格按计划执行，若有变更应及时通知</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保证满足环保部门对城市点位仪器设备故障的响应时间要求，当仪器设备每日6时～23时出现故障，应在1小时之内响应，4小时内到达现场解决（通信线路、电力线路故障除外，但应及时与相关部门联系积极解决）。若仪器故障无法排除，</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必须在48小时内提供并更换相应的备机，保证自动站正常运行。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当仪器损坏不能修复时，应在48小时之内使用备机开展监测，并同时报告</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组织确认仪器损坏情况及原因，酌情处理。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仪器报废后（包括使用超过8年导致，或因洪水、地震、台风、站房外部火灾、爆炸、恐怖袭击、武装冲突、蓄意破坏等不可抗力导致），</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须先行及时使用备机开展监测，同时报告</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视情况决定是否需重新采购仪器开展监测。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严禁擅自改变采样管路连接方式和更改仪器参数设置。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需认真落实质量管理制度，建立完善的运行维护工作质量管理体系，安排专职质量控制管理人员。</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量值溯源要求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每个城市点位需配备标准气体，所使用的标准气体须为国家生态环境部标样所或中国计量科学研究院生产的有证标准样品或物质，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应每年将城市点位运维所用的流量计、温度计、气压计、湿度计等质控设备溯源到</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提供的标准设备或中国计量科学研究院，每年将城市点位所用的臭氧标准向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提供的标准设备进行溯源，性能指标均应符合要求。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日常质量控制要求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监测仪在以下情况下需进行校准：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①安装时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②移动位置时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③进行可能影响校准结果的维修或维护后</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④监测仪暂停工作一段时间后</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⑤有迹象表明监测仪工作不正常或校准结果出现变化</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⑥超过国家规范或本</w:t>
      </w:r>
      <w:r>
        <w:rPr>
          <w:rFonts w:hint="eastAsia" w:ascii="宋体" w:hAnsi="宋体" w:cs="宋体"/>
          <w:b w:val="0"/>
          <w:bCs w:val="0"/>
          <w:color w:val="000000"/>
          <w:sz w:val="24"/>
          <w:highlight w:val="none"/>
          <w:lang w:eastAsia="zh-CN"/>
        </w:rPr>
        <w:t xml:space="preserve">竞争性磋商文件</w:t>
      </w:r>
      <w:r>
        <w:rPr>
          <w:rFonts w:hint="eastAsia" w:ascii="宋体" w:hAnsi="宋体" w:eastAsia="宋体" w:cs="宋体"/>
          <w:b w:val="0"/>
          <w:bCs w:val="0"/>
          <w:color w:val="000000"/>
          <w:sz w:val="24"/>
          <w:highlight w:val="none"/>
        </w:rPr>
        <w:t xml:space="preserve">要求的校准周期或校准要求的。</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质量检查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必须接受国家、省及其委托单位和人员的质量检查。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质量控制资料整理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各种技术与质量文件均保持现行有效，可根据管理需要进行调整或修订。采用APP或移动终端机，以电子表格的形式，将巡检记录、维修维护记录、日常检查与监督抽查等质量保证与质量控制记录按要求及时进行在线填写报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11.系统设备维修要求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维修更换工作要求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负责系统所有设备和仪器的维护、维修和部件更换（包括空调设备等附属设施），并将维修费用计算在运维报价中。本服务内容同样包括由于外部原因意外丢失和损坏设备的更换或维修。</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设备维修质量控制要求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监测仪器修复后，当其监测性能受到影响时，采用关键参数检查、标气测定、颗粒物流量测定、标准膜测试、标准样品测试或手工比对等方法进行测试。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仪器大修后，气态污染</w:t>
      </w:r>
      <w:r>
        <w:rPr>
          <w:rFonts w:hint="eastAsia" w:ascii="宋体" w:hAnsi="宋体" w:eastAsia="宋体" w:cs="宋体"/>
          <w:b w:val="0"/>
          <w:bCs w:val="0"/>
          <w:color w:val="000000"/>
          <w:sz w:val="24"/>
          <w:highlight w:val="none"/>
        </w:rPr>
        <w:t xml:space="preserve">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656-2013）、《环境空气中PM10和PM2.5的测定重量法》（HJ 618-2011）和《环境空气质量手工监测技术规范》（HJ 194-2017）等相关规范要求，同时提交相应报告。</w:t>
      </w:r>
      <w:r>
        <w:rPr>
          <w:rFonts w:hint="eastAsia" w:ascii="宋体" w:hAnsi="宋体" w:eastAsia="宋体" w:cs="宋体"/>
          <w:b w:val="0"/>
          <w:bCs w:val="0"/>
          <w:color w:val="000000"/>
          <w:sz w:val="24"/>
          <w:highlight w:val="none"/>
        </w:rPr>
      </w:r>
      <w:r/>
    </w:p>
    <w:p>
      <w:pPr>
        <w:pStyle w:val="668"/>
        <w:ind w:firstLine="482"/>
        <w:keepLines w:val="0"/>
        <w:keepNext w:val="0"/>
        <w:pageBreakBefore w:val="0"/>
        <w:widowControl w:val="off"/>
        <w:rPr>
          <w:rFonts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注：供应商需针对上述要求进行逐条承诺，如有负偏离将视为视为未实质性响应采购文件要求，如存在未承诺情形，视为认可上述服务要求。</w:t>
      </w:r>
      <w:r>
        <w:rPr>
          <w:rFonts w:ascii="宋体" w:hAnsi="宋体" w:eastAsia="宋体" w:cs="宋体"/>
          <w:b/>
          <w:bCs/>
          <w:color w:val="000000"/>
          <w:sz w:val="24"/>
          <w:szCs w:val="22"/>
          <w:highlight w:val="none"/>
          <w:lang w:val="en-US" w:eastAsia="zh-CN" w:bidi="ar-SA"/>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监督考核</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监督考核要求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组织开展运维管理和质控考核，对达不到运维要求或违规操作的，</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可以扣减相应的运维费，并有权终止运维合同。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2.考核办法</w:t>
      </w:r>
      <w:r>
        <w:rPr>
          <w:rFonts w:hint="eastAsia" w:ascii="宋体" w:hAnsi="宋体" w:eastAsia="宋体" w:cs="宋体"/>
          <w:b w:val="0"/>
          <w:bCs w:val="0"/>
          <w:color w:val="000000"/>
          <w:sz w:val="24"/>
          <w:highlight w:val="none"/>
          <w:lang w:val="en-US"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每月对</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绩效考核一次。考核采取百分制、单站考核的方式，主要包括单个站点数据有效性，监测数据获取率、数据质控合格率(以下简称“两率”)以及运行维护的内容。</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数据获取率指考核时段内各监测项目实际获取的小时值监测数据量总和除以应获得小时值数据量总和。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数据质控合格率指考核时段内各监测项目实际获取的质控合格的小时值监测数据量总和除以应获得小时值数据量总和。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每日各项目应获得小时值数据量均按24个计，考核时段天数按考核时段内日历天数计。计算应获得小时值数据量时，应扣除因不可抗力造成的停止监测的小时数。</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①数据有效性</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考核时段内单个站点任一监测项目有效数据量应满足《环境空气质量标准》（GB 3095-2012）中规定的污染物浓度数据有效性的最低要求，否则考核总分为0分。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单站设备数据获取率必须高于90%(含)，否则考核总分以0分计，不予支付运维费用。单站设备数据质控合格率必须高于80%，否则考核总分以0分计，不予支付运维费用。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②两率及运行维护</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符合数据有效性要求后，参照本部分执行。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（1）两率部分(70分)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单站监测数据质控合格率高于90%(含)的，得70分；80%(含)-90%的，得分为70×（数据质控合格率/90%）。</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（2）运行维护部分(30分)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运行维护部分由</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（3）考核总分（100分）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考核总分=两率得分+运维得分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③运维费核算方法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考核总分低于80分的，不予支付该站点当期运维费；绩效考核总分95（含）分以上的，支付该站点当期全额运维费；绩效考核总分在80（含）-95分的，该站点当期运维费=(实际考核总分/100)×单站点当期全额运维费。</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考核中出现8%站点未达到数据有效性要求的，给予警告；连续2次考核出现8%站点未达到或者单次考核15%以上站点未达到数据有效性要求的，终止运维合同。同一站点连续两个月未达到数据有效性要求的，扣除该站点半年的运维费；连续3个月未达到数据有效性要求的，扣除该站点全年的运维费；连续4个月未达到数据有效性要求的，终止运维合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其他规定</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有下列情形之一的，将扣除相应站点当月运行经费：迟报、漏报或不报审核数据的；拖延、阻碍、拒绝质量检查或飞行检查的；发现采样、分析、数据采集和传输等过程存在人为干扰情况，未按要求及时向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报告的；因工作疏漏，未发现采样、分析、数据采集和传输等过程存在人为干扰情况的；其他不履行规定职责的情形。</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②在质量检查中，发现</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未达到国家、省运维质控要求时，根据对数据质量造成的影响程度，扣减相应站点当年度10%～100%运维经费；如未及时整改，加倍扣款。</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有权根据相关规定对扣除的运维费进行重新支配，用于开展其它与城市点位运维管理相关的工作。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③运维数据保密。</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事先没有获得采购方的同意的情况下，不得将由环保部门上级单位提供的有关合同或任何合同条文规格、计划、图纸、模型、样品或资料等提供给与履行本合同无关的任何其他人；不得复制、使用、许可他人使用与本项目相关的任何文件和资料；不得利用本项目的数据、档案或有关资料对外开展技术交流、业务联系、数据交换等。空气自动站及数据中心室实行三把锁管理制度，凡外部人员进入必须有采购方的批准证明，履行入室登记手续，并由相关人员陪同。入室登记应详细记录进出监测子系统房的人员的姓名、时间、批准人及工作状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B、</w:t>
      </w:r>
      <w:r>
        <w:rPr>
          <w:rFonts w:hint="eastAsia" w:ascii="宋体" w:hAnsi="宋体" w:eastAsia="宋体" w:cs="宋体"/>
          <w:b/>
          <w:bCs/>
          <w:color w:val="000000"/>
          <w:sz w:val="24"/>
          <w:szCs w:val="24"/>
          <w:highlight w:val="none"/>
          <w:lang w:val="en-US" w:eastAsia="zh-CN" w:bidi="ar-SA"/>
        </w:rPr>
        <w:t xml:space="preserve">商务要求</w:t>
      </w:r>
      <w:r>
        <w:rPr>
          <w:rFonts w:hint="eastAsia" w:ascii="宋体" w:hAnsi="宋体" w:eastAsia="宋体" w:cs="宋体"/>
          <w:b/>
          <w:bCs/>
          <w:color w:val="000000"/>
          <w:sz w:val="24"/>
          <w:szCs w:val="24"/>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1.交付（实施）的时间（期限）和地点（范围）：</w:t>
      </w:r>
      <w:r>
        <w:rPr>
          <w:rFonts w:hint="eastAsia" w:ascii="宋体" w:hAnsi="宋体" w:eastAsia="宋体" w:cs="宋体"/>
          <w:b w:val="0"/>
          <w:bCs w:val="0"/>
          <w:color w:val="000000"/>
          <w:sz w:val="24"/>
          <w:szCs w:val="22"/>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1.1交付（实施）时间：按采购人要求</w:t>
      </w:r>
      <w:r>
        <w:rPr>
          <w:rFonts w:hint="eastAsia" w:ascii="宋体" w:hAnsi="宋体" w:eastAsia="宋体" w:cs="宋体"/>
          <w:b w:val="0"/>
          <w:bCs w:val="0"/>
          <w:color w:val="000000"/>
          <w:sz w:val="24"/>
          <w:szCs w:val="22"/>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1.2交付地点：采购人指定地点</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2.付款条件（进度和方式）：</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2.1合同签订，甲方收到乙方开具的发票后10个工作日内，支付30%的合同预付款；</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2.2剩余合同金额按照绩效考核情况分两次支付，于绩效考核当年年底支付最多合同金额的35%。</w:t>
      </w:r>
      <w:r>
        <w:rPr>
          <w:rFonts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3.报价要求：</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4.报价应包括完成项目可能发生的所有费用，包括设备运行药剂的更换、定期检修、维护保养、备品备件更换、人工、税金等一切费用。竞争性磋商文件未列明，而供应商认为其他必需的费用也需列入报价。在合同实施时，采购人将不予支付成交供应商没有填列的项目费用，并认为此项目的费用已包括在价格中。</w:t>
      </w:r>
      <w:r>
        <w:rPr>
          <w:rFonts w:hint="eastAsia" w:ascii="宋体" w:hAnsi="宋体" w:eastAsia="宋体" w:cs="宋体"/>
          <w:b w:val="0"/>
          <w:bCs w:val="0"/>
          <w:color w:val="000000"/>
          <w:sz w:val="24"/>
          <w:szCs w:val="22"/>
          <w:highlight w:val="none"/>
          <w:lang w:val="en-US" w:eastAsia="zh-CN" w:bidi="ar-SA"/>
        </w:rPr>
      </w:r>
      <w:r/>
    </w:p>
    <w:p>
      <w:pPr>
        <w:pStyle w:val="66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C、</w:t>
      </w:r>
      <w:r>
        <w:rPr>
          <w:rFonts w:hint="eastAsia" w:ascii="宋体" w:hAnsi="宋体" w:cs="宋体"/>
          <w:b/>
          <w:color w:val="000000"/>
          <w:sz w:val="24"/>
          <w:szCs w:val="24"/>
          <w:highlight w:val="none"/>
        </w:rPr>
        <w:t xml:space="preserve">其他要求</w:t>
      </w:r>
      <w:r>
        <w:rPr>
          <w:rFonts w:hint="eastAsia" w:ascii="宋体" w:hAnsi="宋体" w:cs="宋体"/>
          <w:b/>
          <w:color w:val="000000"/>
          <w:sz w:val="24"/>
          <w:szCs w:val="24"/>
          <w:highlight w:val="none"/>
        </w:rPr>
      </w:r>
      <w:r/>
    </w:p>
    <w:p>
      <w:pPr>
        <w:pStyle w:val="661"/>
        <w:ind w:firstLine="480"/>
        <w:keepLines w:val="0"/>
        <w:keepNext w:val="0"/>
        <w:pageBreakBefore w:val="0"/>
        <w:spacing w:line="360" w:lineRule="auto"/>
        <w:widowControl w:val="off"/>
        <w:rPr>
          <w:rFonts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为保证服务规范和质量要求，供应商能具备具有环境空气质量自动监测站运维服务业绩；已建立信息化运维管理系统且承诺提供采购人运维服务期间使用，系统可提供任务调度、数据CT、运维记录、远程维护、动态考核功能；具有质控实验室等。</w:t>
      </w:r>
      <w:r>
        <w:rPr>
          <w:rFonts w:ascii="宋体" w:hAnsi="宋体" w:eastAsia="宋体" w:cs="宋体"/>
          <w:b w:val="0"/>
          <w:bCs w:val="0"/>
          <w:color w:val="000000"/>
          <w:sz w:val="24"/>
          <w:szCs w:val="22"/>
          <w:highlight w:val="none"/>
          <w:lang w:val="en-US" w:eastAsia="zh-CN" w:bidi="ar-SA"/>
        </w:rPr>
      </w:r>
      <w:r/>
    </w:p>
    <w:p>
      <w:pPr>
        <w:pStyle w:val="661"/>
        <w:ind w:firstLine="480"/>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供应商拟投入人员不少于7人，拟投入人员需具备与本项目相关的业绩与实力。项目负责人具有省级及以上相关部门颁发的环境空气质量自动监测运维与质控技术培训合格证书及系统集成项目管理工程师中级（及以上）职称、运维团队人员中具有省级及以上相关部门颁发的环境空气质量自动监测运维与质控技术培训合格证书等。</w:t>
      </w:r>
      <w:r>
        <w:rPr>
          <w:rFonts w:hint="eastAsia" w:ascii="宋体" w:hAnsi="宋体" w:eastAsia="宋体" w:cs="宋体"/>
          <w:b w:val="0"/>
          <w:bCs w:val="0"/>
          <w:color w:val="000000"/>
          <w:sz w:val="24"/>
          <w:szCs w:val="22"/>
          <w:highlight w:val="none"/>
          <w:lang w:val="en-US" w:eastAsia="zh-CN" w:bidi="ar-SA"/>
        </w:rPr>
      </w:r>
      <w:r/>
    </w:p>
    <w:p>
      <w:pPr>
        <w:pStyle w:val="661"/>
        <w:ind w:firstLine="480"/>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3.供应商需针对本项目采购需求及内容，编制运维管理制度方案；运维实施方案；运维质控方案；应急响应方案；质量保证方案等。</w:t>
      </w:r>
      <w:r>
        <w:rPr>
          <w:rFonts w:hint="eastAsia" w:ascii="宋体" w:hAnsi="宋体" w:eastAsia="宋体" w:cs="宋体"/>
          <w:b w:val="0"/>
          <w:bCs w:val="0"/>
          <w:color w:val="000000"/>
          <w:sz w:val="24"/>
          <w:szCs w:val="22"/>
          <w:highlight w:val="none"/>
          <w:lang w:val="en-US" w:eastAsia="zh-CN" w:bidi="ar-SA"/>
        </w:rPr>
      </w:r>
      <w:r/>
    </w:p>
    <w:p>
      <w:pPr>
        <w:pStyle w:val="661"/>
        <w:ind w:firstLine="480"/>
        <w:spacing w:line="360" w:lineRule="auto"/>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r>
      <w:r/>
    </w:p>
    <w:p>
      <w:pPr>
        <w:pStyle w:val="661"/>
        <w:ind w:firstLine="542"/>
        <w:jc w:val="center"/>
        <w:spacing w:line="360" w:lineRule="auto"/>
        <w:rPr>
          <w:rFonts w:hint="eastAsia" w:ascii="宋体" w:hAnsi="宋体"/>
          <w:b/>
          <w:color w:val="000000"/>
          <w:sz w:val="36"/>
          <w:highlight w:val="none"/>
        </w:rPr>
        <w:outlineLvl w:val="0"/>
      </w:pPr>
      <w:r>
        <w:rPr>
          <w:rFonts w:hint="eastAsia" w:ascii="宋体" w:hAnsi="宋体"/>
          <w:b/>
          <w:color w:val="000000"/>
          <w:sz w:val="36"/>
          <w:highlight w:val="none"/>
        </w:rPr>
        <w:br w:type="page" w:clear="all"/>
      </w:r>
      <w:bookmarkStart w:id="23" w:name="_Toc1313"/>
      <w:r>
        <w:rPr>
          <w:rFonts w:hint="eastAsia" w:ascii="Times New Roman" w:hAnsi="Times New Roman" w:eastAsia="宋体" w:cs="Times New Roman"/>
          <w:b/>
          <w:color w:val="000000"/>
          <w:sz w:val="44"/>
          <w:szCs w:val="44"/>
          <w:highlight w:val="none"/>
        </w:rPr>
        <w:t xml:space="preserve">第五部分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磋商及评审</w:t>
      </w:r>
      <w:bookmarkEnd w:id="20"/>
      <w:r/>
      <w:bookmarkEnd w:id="21"/>
      <w:r/>
      <w:bookmarkEnd w:id="22"/>
      <w:r/>
      <w:bookmarkEnd w:id="23"/>
      <w:r>
        <w:rPr>
          <w:rFonts w:hint="eastAsia" w:ascii="宋体" w:hAnsi="宋体"/>
          <w:b/>
          <w:color w:val="000000"/>
          <w:sz w:val="36"/>
          <w:highlight w:val="none"/>
        </w:rPr>
      </w:r>
      <w:r/>
    </w:p>
    <w:p>
      <w:pPr>
        <w:pStyle w:val="661"/>
        <w:ind w:firstLine="321"/>
        <w:rPr>
          <w:rFonts w:ascii="宋体" w:hAnsi="宋体"/>
          <w:b/>
          <w:color w:val="000000"/>
          <w:sz w:val="32"/>
          <w:highlight w:val="none"/>
        </w:rPr>
      </w:pPr>
      <w:r/>
      <w:bookmarkStart w:id="24" w:name="_Toc256000058"/>
      <w:r/>
      <w:bookmarkStart w:id="25" w:name="_Toc73365514"/>
      <w:r/>
      <w:bookmarkStart w:id="26" w:name="_Toc73364901"/>
      <w:r>
        <w:rPr>
          <w:rFonts w:hint="eastAsia" w:ascii="宋体" w:hAnsi="宋体"/>
          <w:b/>
          <w:color w:val="000000"/>
          <w:sz w:val="32"/>
          <w:highlight w:val="none"/>
        </w:rPr>
        <w:t xml:space="preserve">1.</w:t>
      </w:r>
      <w:r>
        <w:rPr>
          <w:rFonts w:ascii="宋体" w:hAnsi="宋体"/>
          <w:b/>
          <w:color w:val="000000"/>
          <w:sz w:val="32"/>
          <w:highlight w:val="none"/>
        </w:rPr>
        <w:t xml:space="preserve">磋商小组职责</w:t>
      </w:r>
      <w:bookmarkEnd w:id="24"/>
      <w:r/>
      <w:bookmarkEnd w:id="25"/>
      <w:r/>
      <w:bookmarkEnd w:id="26"/>
      <w:r>
        <w:rPr>
          <w:rFonts w:ascii="宋体" w:hAnsi="宋体"/>
          <w:b/>
          <w:color w:val="000000"/>
          <w:sz w:val="32"/>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27" w:name="_Toc73364902"/>
      <w:r/>
      <w:bookmarkStart w:id="28" w:name="_Toc256000059"/>
      <w:r/>
      <w:bookmarkStart w:id="29" w:name="_Toc73365515"/>
      <w:r>
        <w:rPr>
          <w:rFonts w:hint="eastAsia" w:ascii="宋体" w:hAnsi="宋体" w:eastAsia="宋体" w:cs="Times New Roman"/>
          <w:b/>
          <w:color w:val="000000"/>
          <w:sz w:val="32"/>
          <w:highlight w:val="none"/>
        </w:rPr>
        <w:t xml:space="preserve">2.磋商及评审程序</w:t>
      </w:r>
      <w:bookmarkEnd w:id="27"/>
      <w:r/>
      <w:bookmarkEnd w:id="28"/>
      <w:r/>
      <w:bookmarkEnd w:id="29"/>
      <w:r>
        <w:rPr>
          <w:rFonts w:hint="eastAsia" w:ascii="宋体" w:hAnsi="宋体" w:eastAsia="宋体" w:cs="Times New Roman"/>
          <w:b/>
          <w:color w:val="000000"/>
          <w:sz w:val="32"/>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661"/>
        <w:ind w:firstLine="424"/>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rPr>
          <w:rFonts w:ascii="宋体" w:hAnsi="宋体"/>
          <w:color w:val="000000"/>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661"/>
        <w:ind w:firstLine="4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hint="eastAsia" w:ascii="宋体" w:hAnsi="宋体"/>
          <w:color w:val="000000"/>
          <w:sz w:val="24"/>
          <w:highlight w:val="non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响应处理。</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另结合《关于推动解决政府采购异常低价问题的通知》（财库〔2026〕2号）要求：</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一、采购人应当在采购文件中明确，政府采购评审中出现下列情形之一的，磋商小组应当启动异常低价投标（响应）审查程序：</w:t>
      </w:r>
      <w:r>
        <w:rPr>
          <w:rFonts w:hint="eastAsia"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3.投标（响应）报价低于采购项目最高限价45%的，即投标（响应）报价&lt;采购项目最高限价×45%；</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4.磋商小组基于专业判断，认为供应商报价过低，有可能影响产品质量或者不能诚信履约的其他情形。</w:t>
      </w:r>
      <w:r>
        <w:rPr>
          <w:rFonts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cs="宋体"/>
          <w:b/>
          <w:color w:val="000000"/>
          <w:sz w:val="24"/>
          <w:highlight w:val="none"/>
          <w:u w:val="singl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30" w:name="_Toc73365516"/>
      <w:r/>
      <w:bookmarkStart w:id="31" w:name="_Toc73364903"/>
      <w:r/>
      <w:bookmarkStart w:id="32" w:name="_Toc256000060"/>
      <w:r>
        <w:rPr>
          <w:rFonts w:hint="eastAsia" w:ascii="宋体" w:hAnsi="宋体" w:eastAsia="宋体" w:cs="Times New Roman"/>
          <w:b/>
          <w:color w:val="000000"/>
          <w:sz w:val="32"/>
          <w:highlight w:val="none"/>
        </w:rPr>
        <w:t xml:space="preserve">3.供应商资格审查</w:t>
      </w:r>
      <w:bookmarkEnd w:id="30"/>
      <w:r/>
      <w:bookmarkEnd w:id="31"/>
      <w:r/>
      <w:bookmarkEnd w:id="32"/>
      <w:r>
        <w:rPr>
          <w:rFonts w:hint="eastAsia" w:ascii="宋体" w:hAnsi="宋体" w:eastAsia="宋体" w:cs="Times New Roman"/>
          <w:b/>
          <w:color w:val="000000"/>
          <w:sz w:val="32"/>
          <w:highlight w:val="none"/>
        </w:rPr>
      </w:r>
      <w:r/>
    </w:p>
    <w:p>
      <w:pPr>
        <w:pStyle w:val="661"/>
        <w:ind w:firstLine="480"/>
        <w:spacing w:line="360" w:lineRule="auto"/>
        <w:rPr>
          <w:rFonts w:hint="eastAsia" w:eastAsia="宋体"/>
          <w:color w:val="000000"/>
          <w:highlight w:val="none"/>
          <w:lang w:eastAsia="zh-CN"/>
        </w:rPr>
      </w:pPr>
      <w:r/>
      <w:bookmarkStart w:id="33" w:name="EB681b9d9dbd034aaca383871dc8abcc3d"/>
      <w:r>
        <w:rPr>
          <w:rFonts w:hint="eastAsia" w:ascii="宋体" w:hAnsi="宋体"/>
          <w:color w:val="000000"/>
          <w:sz w:val="24"/>
          <w:szCs w:val="28"/>
          <w:highlight w:val="none"/>
        </w:rPr>
        <w:t xml:space="preserve">发布公告</w:t>
      </w:r>
      <w:bookmarkEnd w:id="33"/>
      <w:r>
        <w:rPr>
          <w:rFonts w:hint="eastAsia" w:eastAsia="宋体"/>
          <w:color w:val="000000"/>
          <w:highlight w:val="none"/>
          <w:lang w:eastAsia="zh-CN"/>
        </w:rPr>
      </w:r>
      <w:r/>
    </w:p>
    <w:p>
      <w:pPr>
        <w:pStyle w:val="661"/>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hint="eastAsia" w:ascii="宋体" w:hAnsi="宋体"/>
          <w:color w:val="000000"/>
          <w:sz w:val="24"/>
          <w:highlight w:val="none"/>
        </w:rPr>
      </w:r>
      <w:r/>
    </w:p>
    <w:p>
      <w:pPr>
        <w:pStyle w:val="661"/>
        <w:rPr>
          <w:rFonts w:hint="eastAsia"/>
          <w:color w:val="000000"/>
          <w:sz w:val="20"/>
          <w:highlight w:val="none"/>
        </w:rPr>
      </w:pPr>
      <w:r/>
      <w:bookmarkStart w:id="34" w:name="EB26dcd70bebb54979b7a4b621de125d2f"/>
      <w:r>
        <w:rPr>
          <w:rFonts w:hint="eastAsia"/>
          <w:color w:val="000000"/>
          <w:sz w:val="2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5"/>
        <w:gridCol w:w="1560"/>
        <w:gridCol w:w="7347"/>
      </w:tblGrid>
      <w:tr>
        <w:trPr/>
        <w:tc>
          <w:tcPr>
            <w:tcMar>
              <w:top w:w="100" w:type="dxa"/>
              <w:bottom w:w="100" w:type="dxa"/>
            </w:tcMar>
            <w:tcW w:w="352"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814"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34"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具有独立承担民事责任的能力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color w:val="000000"/>
                <w:highlight w:val="none"/>
              </w:rPr>
              <w:t xml:space="preserve">。</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具有良好的商业信誉和健全的财务会计制度</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eastAsia="zh-CN"/>
              </w:rPr>
              <w:t xml:space="preserve">提供2025年度财务报告；成立不满一年的提供至少一个月财务报告，或银行出具的资信证明，或财政部门认可的政府采购专业担保机构出具的磋商担保函等，或资格承诺函（格式见第六部分）</w:t>
            </w:r>
            <w:r>
              <w:rPr>
                <w:rFonts w:ascii="宋体" w:hAnsi="宋体" w:eastAsia="宋体" w:cs="宋体"/>
                <w:color w:val="000000"/>
                <w:highlight w:val="none"/>
              </w:rPr>
            </w:r>
            <w:r/>
          </w:p>
        </w:tc>
      </w:tr>
      <w:tr>
        <w:trPr>
          <w:trHeight w:val="918"/>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具有履行合同所必需的设备和专业技术能力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提供供应商相关信息一览表或资格承诺函（格式见第六部分）</w:t>
            </w:r>
            <w:r>
              <w:rPr>
                <w:rFonts w:ascii="宋体" w:hAnsi="宋体" w:eastAsia="宋体" w:cs="宋体"/>
                <w:color w:val="000000"/>
                <w:highlight w:val="none"/>
              </w:rPr>
            </w:r>
            <w:r/>
          </w:p>
        </w:tc>
      </w:tr>
      <w:tr>
        <w:trPr>
          <w:trHeight w:val="438"/>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4</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有依法缴纳税收和社会保障资金的良好记录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提供参加本次政府采购活动</w:t>
            </w:r>
            <w:r>
              <w:rPr>
                <w:rFonts w:hint="eastAsia" w:ascii="宋体" w:hAnsi="宋体" w:eastAsia="宋体" w:cs="宋体"/>
                <w:color w:val="000000"/>
                <w:highlight w:val="none"/>
                <w:lang w:eastAsia="zh-CN"/>
              </w:rPr>
              <w:t xml:space="preserve">近半年</w:t>
            </w:r>
            <w:r>
              <w:rPr>
                <w:rFonts w:hint="eastAsia" w:ascii="宋体" w:hAnsi="宋体" w:eastAsia="宋体" w:cs="宋体"/>
                <w:color w:val="000000"/>
                <w:highlight w:val="none"/>
              </w:rPr>
              <w:t xml:space="preserve">内至少一个月依法缴纳税收和社会保险资金的相关材料或资格承诺函。（格式见第六部分）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5</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参加政府采购活动前三年内，在经营活动中没有重大违法记录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（1）磋商承诺函</w:t>
            </w:r>
            <w:r>
              <w:rPr>
                <w:rFonts w:hint="eastAsia" w:ascii="宋体" w:hAnsi="宋体" w:eastAsia="宋体" w:cs="宋体"/>
                <w:color w:val="000000"/>
                <w:highlight w:val="none"/>
              </w:rPr>
              <w:t xml:space="preserve">或提供资格承诺函（格式见第六部分）</w:t>
            </w:r>
            <w:r>
              <w:rPr>
                <w:rFonts w:ascii="宋体" w:hAnsi="宋体" w:eastAsia="宋体" w:cs="宋体"/>
                <w:color w:val="000000"/>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color w:val="000000"/>
                <w:highlight w:val="none"/>
              </w:rPr>
            </w:r>
            <w:r/>
          </w:p>
        </w:tc>
      </w:tr>
      <w:tr>
        <w:trPr>
          <w:trHeight w:val="381"/>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6</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法律、行政法规规定的其他条件</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7</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落实政府采购政策需满足的资格要求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本项目专门面向中小企业（本项目属于服务类项目，本项目采购标的对应的行业为</w:t>
            </w:r>
            <w:r>
              <w:rPr>
                <w:rFonts w:hint="eastAsia" w:ascii="宋体" w:hAnsi="宋体" w:eastAsia="宋体" w:cs="Times New Roman"/>
                <w:b w:val="0"/>
                <w:bCs w:val="0"/>
                <w:color w:val="000000"/>
                <w:sz w:val="24"/>
                <w:szCs w:val="24"/>
                <w:highlight w:val="none"/>
              </w:rPr>
              <w:t xml:space="preserve">租赁和商务服务业</w:t>
            </w:r>
            <w:r>
              <w:rPr>
                <w:rFonts w:hint="eastAsia" w:ascii="宋体" w:hAnsi="宋体" w:eastAsia="宋体" w:cs="宋体"/>
                <w:b w:val="0"/>
                <w:bCs w:val="0"/>
                <w:color w:val="000000"/>
                <w:highlight w:val="none"/>
                <w:lang w:val="en-US" w:eastAsia="zh-CN"/>
              </w:rPr>
              <w:t xml:space="preserve">行业</w:t>
            </w:r>
            <w:r>
              <w:rPr>
                <w:rFonts w:hint="eastAsia" w:ascii="宋体" w:hAnsi="宋体" w:eastAsia="宋体" w:cs="宋体"/>
                <w:color w:val="000000"/>
                <w:highlight w:val="none"/>
                <w:lang w:val="en-US" w:eastAsia="zh-CN"/>
              </w:rPr>
              <w:t xml:space="preserve">），提供中小企业声明函。</w:t>
            </w:r>
            <w:r>
              <w:rPr>
                <w:rFonts w:ascii="宋体" w:hAnsi="宋体" w:eastAsia="宋体" w:cs="宋体"/>
                <w:color w:val="000000"/>
                <w:highlight w:val="none"/>
                <w:lang w:val="en-US" w:eastAsia="zh-CN"/>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8</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本项目的特定资格要求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bl>
    <w:p>
      <w:pPr>
        <w:pStyle w:val="661"/>
        <w:ind w:firstLine="321"/>
        <w:rPr>
          <w:rFonts w:hint="eastAsia" w:ascii="宋体" w:hAnsi="宋体" w:eastAsia="宋体" w:cs="Times New Roman"/>
          <w:b/>
          <w:color w:val="000000"/>
          <w:sz w:val="32"/>
          <w:highlight w:val="none"/>
        </w:rPr>
      </w:pPr>
      <w:r/>
      <w:bookmarkEnd w:id="34"/>
      <w:r/>
      <w:bookmarkStart w:id="35" w:name="_Toc73364904"/>
      <w:r/>
      <w:bookmarkStart w:id="36" w:name="_Toc256000061"/>
      <w:r/>
      <w:bookmarkStart w:id="37" w:name="_Toc73365517"/>
      <w:r>
        <w:rPr>
          <w:rFonts w:hint="eastAsia" w:ascii="宋体" w:hAnsi="宋体" w:eastAsia="宋体" w:cs="Times New Roman"/>
          <w:b/>
          <w:color w:val="000000"/>
          <w:sz w:val="32"/>
          <w:highlight w:val="none"/>
        </w:rPr>
        <w:t xml:space="preserve">4.磋商响应文件的有效性、完整性和响应程度审查</w:t>
      </w:r>
      <w:bookmarkEnd w:id="35"/>
      <w:r/>
      <w:bookmarkEnd w:id="36"/>
      <w:r/>
      <w:bookmarkEnd w:id="37"/>
      <w:r>
        <w:rPr>
          <w:rFonts w:hint="eastAsia" w:ascii="宋体" w:hAnsi="宋体" w:eastAsia="宋体" w:cs="Times New Roman"/>
          <w:b/>
          <w:color w:val="000000"/>
          <w:sz w:val="32"/>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7"/>
        <w:gridCol w:w="1596"/>
        <w:gridCol w:w="7369"/>
      </w:tblGrid>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bookmarkStart w:id="38" w:name="EB5ff77f62222b43a48ee845bbfe38b65b"/>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响应文件有效性</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电子响应文件的有效电子签章。磋商报价。未发现属无效响应的其他情形。</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响应文件完整性</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响应文件内容完整性、齐全性。</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对磋商文件响应程度</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审查响应文件与磋商文件要求的主要条款、条件和技术规格是否相符，是否存在重大偏离或保留。</w:t>
            </w:r>
            <w:r>
              <w:rPr>
                <w:rFonts w:ascii="宋体" w:hAnsi="宋体" w:eastAsia="宋体" w:cs="宋体"/>
                <w:color w:val="000000"/>
                <w:highlight w:val="none"/>
              </w:rPr>
            </w:r>
            <w:r/>
          </w:p>
        </w:tc>
      </w:tr>
    </w:tbl>
    <w:p>
      <w:pPr>
        <w:pStyle w:val="661"/>
        <w:rPr>
          <w:rFonts w:hint="eastAsia" w:eastAsia="宋体"/>
          <w:color w:val="000000"/>
          <w:sz w:val="20"/>
          <w:highlight w:val="none"/>
          <w:lang w:eastAsia="zh-CN"/>
        </w:rPr>
      </w:pPr>
      <w:r/>
      <w:bookmarkEnd w:id="38"/>
      <w:r>
        <w:rPr>
          <w:rFonts w:hint="eastAsia" w:eastAsia="宋体"/>
          <w:color w:val="000000"/>
          <w:sz w:val="20"/>
          <w:highlight w:val="none"/>
          <w:lang w:eastAsia="zh-CN"/>
        </w:rPr>
      </w:r>
      <w:r/>
    </w:p>
    <w:p>
      <w:pPr>
        <w:pStyle w:val="66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39" w:name="_Toc256000062"/>
      <w:r/>
      <w:bookmarkStart w:id="40" w:name="_Toc73364905"/>
      <w:r/>
      <w:bookmarkStart w:id="41" w:name="_Toc73365518"/>
      <w:r>
        <w:rPr>
          <w:rFonts w:hint="eastAsia" w:ascii="宋体" w:hAnsi="宋体" w:eastAsia="宋体" w:cs="Times New Roman"/>
          <w:b/>
          <w:color w:val="000000"/>
          <w:sz w:val="32"/>
          <w:highlight w:val="none"/>
        </w:rPr>
        <w:t xml:space="preserve">5.磋商记录</w:t>
      </w:r>
      <w:bookmarkEnd w:id="39"/>
      <w:r/>
      <w:bookmarkEnd w:id="40"/>
      <w:r/>
      <w:bookmarkEnd w:id="41"/>
      <w:r>
        <w:rPr>
          <w:rFonts w:hint="eastAsia" w:ascii="宋体" w:hAnsi="宋体" w:eastAsia="宋体" w:cs="Times New Roman"/>
          <w:b/>
          <w:color w:val="000000"/>
          <w:sz w:val="32"/>
          <w:highlight w:val="none"/>
        </w:rPr>
      </w:r>
      <w:r/>
    </w:p>
    <w:p>
      <w:pPr>
        <w:pStyle w:val="66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42" w:name="_Toc256000063"/>
      <w:r/>
      <w:bookmarkStart w:id="43" w:name="_Toc73364906"/>
      <w:r/>
      <w:bookmarkStart w:id="44" w:name="_Toc73365519"/>
      <w:r>
        <w:rPr>
          <w:rFonts w:hint="eastAsia" w:ascii="宋体" w:hAnsi="宋体" w:eastAsia="宋体" w:cs="Times New Roman"/>
          <w:b/>
          <w:color w:val="000000"/>
          <w:sz w:val="32"/>
          <w:highlight w:val="none"/>
        </w:rPr>
        <w:t xml:space="preserve">6.综合评分</w:t>
      </w:r>
      <w:bookmarkEnd w:id="42"/>
      <w:r/>
      <w:bookmarkEnd w:id="43"/>
      <w:r/>
      <w:bookmarkEnd w:id="44"/>
      <w:r>
        <w:rPr>
          <w:rFonts w:hint="eastAsia" w:ascii="宋体" w:hAnsi="宋体" w:eastAsia="宋体" w:cs="Times New Roman"/>
          <w:b/>
          <w:color w:val="000000"/>
          <w:sz w:val="32"/>
          <w:highlight w:val="none"/>
        </w:rPr>
      </w:r>
      <w:r/>
    </w:p>
    <w:p>
      <w:pPr>
        <w:pStyle w:val="661"/>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hint="eastAsia" w:ascii="宋体" w:hAnsi="宋体"/>
          <w:b/>
          <w:color w:val="000000"/>
          <w:sz w:val="24"/>
          <w:highlight w:val="none"/>
        </w:rPr>
        <w:br w:type="textWrapping" w:clear="all"/>
      </w:r>
      <w:r>
        <w:rPr>
          <w:rFonts w:hint="eastAsia" w:ascii="宋体" w:hAnsi="宋体"/>
          <w:b/>
          <w:color w:val="000000"/>
          <w:sz w:val="24"/>
          <w:highlight w:val="none"/>
        </w:rPr>
      </w:r>
      <w:r/>
    </w:p>
    <w:tbl>
      <w:tblPr>
        <w:tblStyle w:val="791"/>
        <w:tblW w:w="9634"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45"/>
        <w:gridCol w:w="2378"/>
        <w:gridCol w:w="2387"/>
        <w:gridCol w:w="2224"/>
      </w:tblGrid>
      <w:tr>
        <w:trPr>
          <w:trHeight w:val="510"/>
        </w:trPr>
        <w:tc>
          <w:tcPr>
            <w:tcW w:w="2645" w:type="dxa"/>
            <w:vAlign w:val="top"/>
            <w:textDirection w:val="lrTb"/>
            <w:noWrap w:val="false"/>
          </w:tcPr>
          <w:p>
            <w:pPr>
              <w:pStyle w:val="661"/>
              <w:ind w:left="774"/>
              <w:pageBreakBefore w:val="0"/>
              <w:spacing w:before="154"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评分项目</w:t>
            </w:r>
            <w:r>
              <w:rPr>
                <w:rFonts w:hint="eastAsia" w:ascii="宋体" w:hAnsi="宋体" w:eastAsia="宋体" w:cs="宋体"/>
                <w:color w:val="000000"/>
                <w:sz w:val="24"/>
                <w:szCs w:val="24"/>
                <w:highlight w:val="none"/>
              </w:rPr>
            </w:r>
            <w:r/>
          </w:p>
        </w:tc>
        <w:tc>
          <w:tcPr>
            <w:tcW w:w="2378" w:type="dxa"/>
            <w:vAlign w:val="top"/>
            <w:textDirection w:val="lrTb"/>
            <w:noWrap w:val="false"/>
          </w:tcPr>
          <w:p>
            <w:pPr>
              <w:pStyle w:val="661"/>
              <w:ind w:left="763"/>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技术评估</w:t>
            </w:r>
            <w:r>
              <w:rPr>
                <w:rFonts w:hint="eastAsia" w:ascii="宋体" w:hAnsi="宋体" w:eastAsia="宋体" w:cs="宋体"/>
                <w:color w:val="000000"/>
                <w:sz w:val="24"/>
                <w:szCs w:val="24"/>
                <w:highlight w:val="none"/>
              </w:rPr>
            </w:r>
            <w:r/>
          </w:p>
        </w:tc>
        <w:tc>
          <w:tcPr>
            <w:tcW w:w="2387" w:type="dxa"/>
            <w:vAlign w:val="top"/>
            <w:textDirection w:val="lrTb"/>
            <w:noWrap w:val="false"/>
          </w:tcPr>
          <w:p>
            <w:pPr>
              <w:pStyle w:val="661"/>
              <w:ind w:left="765"/>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商务评估</w:t>
            </w:r>
            <w:r>
              <w:rPr>
                <w:rFonts w:hint="eastAsia" w:ascii="宋体" w:hAnsi="宋体" w:eastAsia="宋体" w:cs="宋体"/>
                <w:color w:val="000000"/>
                <w:sz w:val="24"/>
                <w:szCs w:val="24"/>
                <w:highlight w:val="none"/>
              </w:rPr>
            </w:r>
            <w:r/>
          </w:p>
        </w:tc>
        <w:tc>
          <w:tcPr>
            <w:tcW w:w="2224" w:type="dxa"/>
            <w:vAlign w:val="top"/>
            <w:textDirection w:val="lrTb"/>
            <w:noWrap w:val="false"/>
          </w:tcPr>
          <w:p>
            <w:pPr>
              <w:pStyle w:val="661"/>
              <w:ind w:left="778"/>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价格评估</w:t>
            </w:r>
            <w:r>
              <w:rPr>
                <w:rFonts w:hint="eastAsia" w:ascii="宋体" w:hAnsi="宋体" w:eastAsia="宋体" w:cs="宋体"/>
                <w:color w:val="000000"/>
                <w:sz w:val="24"/>
                <w:szCs w:val="24"/>
                <w:highlight w:val="none"/>
              </w:rPr>
            </w:r>
            <w:r/>
          </w:p>
        </w:tc>
      </w:tr>
      <w:tr>
        <w:trPr>
          <w:trHeight w:val="499"/>
        </w:trPr>
        <w:tc>
          <w:tcPr>
            <w:tcW w:w="2645" w:type="dxa"/>
            <w:vAlign w:val="top"/>
            <w:textDirection w:val="lrTb"/>
            <w:noWrap w:val="false"/>
          </w:tcPr>
          <w:p>
            <w:pPr>
              <w:pStyle w:val="661"/>
              <w:ind w:left="984"/>
              <w:pageBreakBefore w:val="0"/>
              <w:spacing w:before="153"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分值</w:t>
            </w:r>
            <w:r>
              <w:rPr>
                <w:rFonts w:hint="eastAsia" w:ascii="宋体" w:hAnsi="宋体" w:eastAsia="宋体" w:cs="宋体"/>
                <w:color w:val="000000"/>
                <w:sz w:val="24"/>
                <w:szCs w:val="24"/>
                <w:highlight w:val="none"/>
              </w:rPr>
            </w:r>
            <w:r/>
          </w:p>
        </w:tc>
        <w:tc>
          <w:tcPr>
            <w:tcW w:w="2378" w:type="dxa"/>
            <w:vAlign w:val="top"/>
            <w:textDirection w:val="lrTb"/>
            <w:noWrap w:val="false"/>
          </w:tcPr>
          <w:p>
            <w:pPr>
              <w:pStyle w:val="661"/>
              <w:ind w:left="912"/>
              <w:pageBreakBefore w:val="0"/>
              <w:spacing w:before="207"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56</w:t>
            </w:r>
            <w:r>
              <w:rPr>
                <w:rFonts w:hint="eastAsia" w:ascii="宋体" w:hAnsi="宋体" w:eastAsia="宋体" w:cs="宋体"/>
                <w:color w:val="000000"/>
                <w:spacing w:val="-2"/>
                <w:sz w:val="24"/>
                <w:szCs w:val="24"/>
                <w:highlight w:val="none"/>
              </w:rPr>
              <w:t xml:space="preserve">.00</w:t>
            </w:r>
            <w:r>
              <w:rPr>
                <w:rFonts w:hint="eastAsia" w:ascii="宋体" w:hAnsi="宋体" w:eastAsia="宋体" w:cs="宋体"/>
                <w:color w:val="000000"/>
                <w:sz w:val="24"/>
                <w:szCs w:val="24"/>
                <w:highlight w:val="none"/>
              </w:rPr>
            </w:r>
            <w:r/>
          </w:p>
        </w:tc>
        <w:tc>
          <w:tcPr>
            <w:tcW w:w="2387" w:type="dxa"/>
            <w:vAlign w:val="top"/>
            <w:textDirection w:val="lrTb"/>
            <w:noWrap w:val="false"/>
          </w:tcPr>
          <w:p>
            <w:pPr>
              <w:pStyle w:val="661"/>
              <w:ind w:left="924"/>
              <w:pageBreakBefore w:val="0"/>
              <w:spacing w:before="207"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24</w:t>
            </w:r>
            <w:r>
              <w:rPr>
                <w:rFonts w:hint="eastAsia" w:ascii="宋体" w:hAnsi="宋体" w:eastAsia="宋体" w:cs="宋体"/>
                <w:color w:val="000000"/>
                <w:spacing w:val="-2"/>
                <w:sz w:val="24"/>
                <w:szCs w:val="24"/>
                <w:highlight w:val="none"/>
              </w:rPr>
              <w:t xml:space="preserve">.00</w:t>
            </w:r>
            <w:r>
              <w:rPr>
                <w:rFonts w:hint="eastAsia" w:ascii="宋体" w:hAnsi="宋体" w:eastAsia="宋体" w:cs="宋体"/>
                <w:color w:val="000000"/>
                <w:sz w:val="24"/>
                <w:szCs w:val="24"/>
                <w:highlight w:val="none"/>
              </w:rPr>
            </w:r>
            <w:r/>
          </w:p>
        </w:tc>
        <w:tc>
          <w:tcPr>
            <w:tcW w:w="2224" w:type="dxa"/>
            <w:vAlign w:val="top"/>
            <w:textDirection w:val="lrTb"/>
            <w:noWrap w:val="false"/>
          </w:tcPr>
          <w:p>
            <w:pPr>
              <w:pStyle w:val="661"/>
              <w:ind w:left="927"/>
              <w:pageBreakBefore w:val="0"/>
              <w:spacing w:before="206"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val="en-US" w:eastAsia="zh-CN"/>
              </w:rPr>
              <w:t xml:space="preserve">20</w:t>
            </w:r>
            <w:r>
              <w:rPr>
                <w:rFonts w:hint="eastAsia" w:ascii="宋体" w:hAnsi="宋体" w:eastAsia="宋体" w:cs="宋体"/>
                <w:color w:val="000000"/>
                <w:spacing w:val="-4"/>
                <w:sz w:val="24"/>
                <w:szCs w:val="24"/>
                <w:highlight w:val="none"/>
              </w:rPr>
              <w:t xml:space="preserve">.00</w:t>
            </w:r>
            <w:r>
              <w:rPr>
                <w:rFonts w:hint="eastAsia" w:ascii="宋体" w:hAnsi="宋体" w:eastAsia="宋体" w:cs="宋体"/>
                <w:color w:val="000000"/>
                <w:sz w:val="24"/>
                <w:szCs w:val="24"/>
                <w:highlight w:val="none"/>
              </w:rPr>
            </w:r>
            <w:r/>
          </w:p>
        </w:tc>
      </w:tr>
    </w:tbl>
    <w:p>
      <w:pPr>
        <w:pStyle w:val="661"/>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pStyle w:val="661"/>
        <w:rPr>
          <w:rFonts w:hint="eastAsia" w:ascii="宋体" w:hAnsi="宋体"/>
          <w:b/>
          <w:color w:val="000000"/>
          <w:sz w:val="24"/>
          <w:highlight w:val="none"/>
        </w:rPr>
      </w:pPr>
      <w:r/>
      <w:bookmarkStart w:id="45" w:name="EBeb38bac6236d407ea758a92f796301c6"/>
      <w:r>
        <w:rPr>
          <w:rFonts w:hint="eastAsia" w:ascii="宋体" w:hAnsi="宋体"/>
          <w:b/>
          <w:color w:val="000000"/>
          <w:sz w:val="24"/>
          <w:highlight w:val="none"/>
        </w:rPr>
        <w:t xml:space="preserve">（一）</w:t>
      </w:r>
      <w:bookmarkEnd w:id="45"/>
      <w:r>
        <w:rPr>
          <w:rFonts w:hint="eastAsia" w:ascii="宋体" w:hAnsi="宋体"/>
          <w:b/>
          <w:color w:val="000000"/>
          <w:sz w:val="24"/>
          <w:highlight w:val="none"/>
        </w:rPr>
        <w:t xml:space="preserve">技术评估</w:t>
      </w:r>
      <w:bookmarkStart w:id="46" w:name="EB6b2e05f244d844eab53af046ecb4a6fe"/>
      <w:r>
        <w:rPr>
          <w:rFonts w:hint="eastAsia" w:ascii="宋体" w:hAnsi="宋体"/>
          <w:b/>
          <w:color w:val="000000"/>
          <w:sz w:val="24"/>
          <w:highlight w:val="none"/>
        </w:rPr>
      </w:r>
      <w:r/>
    </w:p>
    <w:tbl>
      <w:tblPr>
        <w:tblW w:w="5013"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6"/>
        <w:gridCol w:w="1357"/>
        <w:gridCol w:w="6874"/>
        <w:gridCol w:w="940"/>
      </w:tblGrid>
      <w:tr>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宋体" w:hAnsi="宋体" w:eastAsia="宋体" w:cs="宋体"/>
                <w:color w:val="000000"/>
                <w:highlight w:val="none"/>
              </w:rPr>
              <w:t xml:space="preserve">运维管理制度</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w:t>
            </w:r>
            <w:r>
              <w:rPr>
                <w:rFonts w:hint="eastAsia" w:ascii="宋体" w:hAnsi="宋体" w:eastAsia="宋体" w:cs="宋体"/>
                <w:color w:val="000000"/>
                <w:highlight w:val="none"/>
              </w:rPr>
              <w:t xml:space="preserve">供应商提供</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sz w:val="24"/>
                <w:szCs w:val="24"/>
                <w:highlight w:val="none"/>
                <w:lang w:val="en-US" w:eastAsia="zh-CN" w:bidi="ar-SA"/>
              </w:rPr>
              <w:t xml:space="preserve">运维管理制度</w:t>
            </w:r>
            <w:r>
              <w:rPr>
                <w:rFonts w:hint="eastAsia" w:ascii="宋体" w:hAnsi="宋体" w:eastAsia="宋体" w:cs="宋体"/>
                <w:color w:val="000000"/>
                <w:highlight w:val="none"/>
                <w:lang w:eastAsia="zh-CN"/>
              </w:rPr>
              <w:t xml:space="preserve">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包含1.</w:t>
            </w:r>
            <w:r>
              <w:rPr>
                <w:rFonts w:hint="eastAsia" w:ascii="宋体" w:hAnsi="宋体" w:eastAsia="宋体" w:cs="宋体"/>
                <w:b/>
                <w:bCs/>
                <w:color w:val="000000"/>
                <w:highlight w:val="none"/>
              </w:rPr>
              <w:t xml:space="preserve">本项目建立运行管理机构、</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运行管理制度</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操作规程</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t xml:space="preserve">进行评价。</w:t>
            </w:r>
            <w:r>
              <w:rPr>
                <w:rFonts w:hint="eastAsia" w:ascii="宋体" w:hAnsi="宋体" w:eastAsia="宋体" w:cs="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最高得9分。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0"/>
              <w:rPr>
                <w:rFonts w:hint="eastAsia" w:ascii="宋体" w:hAnsi="宋体" w:cs="宋体"/>
                <w:b/>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hint="eastAsia" w:ascii="宋体" w:hAnsi="宋体" w:cs="宋体"/>
                <w:b/>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Mar>
              <w:top w:w="100" w:type="dxa"/>
              <w:bottom w:w="100" w:type="dxa"/>
            </w:tcMar>
            <w:tcW w:w="706" w:type="dxa"/>
            <w:vAlign w:val="center"/>
            <w:textDirection w:val="lrTb"/>
            <w:noWrap w:val="false"/>
          </w:tcPr>
          <w:p>
            <w:pPr>
              <w:pStyle w:val="73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运维实施方案</w:t>
            </w:r>
            <w:r>
              <w:rPr>
                <w:rFonts w:hint="eastAsia" w:ascii="宋体" w:hAnsi="宋体" w:eastAsia="宋体" w:cs="宋体"/>
                <w:color w:val="000000"/>
                <w:highlight w:val="none"/>
                <w:lang w:val="en-US" w:eastAsia="zh-CN"/>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w:t>
            </w:r>
            <w:r>
              <w:rPr>
                <w:rFonts w:hint="eastAsia" w:ascii="宋体" w:hAnsi="宋体" w:eastAsia="宋体" w:cs="宋体"/>
                <w:color w:val="000000"/>
                <w:highlight w:val="none"/>
              </w:rPr>
              <w:t xml:space="preserve">供应商提供</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运维实施方案</w:t>
            </w:r>
            <w:r>
              <w:rPr>
                <w:rFonts w:hint="eastAsia" w:ascii="宋体" w:hAnsi="宋体" w:eastAsia="宋体" w:cs="宋体"/>
                <w:color w:val="000000"/>
                <w:highlight w:val="none"/>
                <w:lang w:eastAsia="zh-CN"/>
              </w:rPr>
              <w:t xml:space="preserve">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包含1.</w:t>
            </w:r>
            <w:r>
              <w:rPr>
                <w:rFonts w:hint="eastAsia" w:ascii="宋体" w:hAnsi="宋体" w:eastAsia="宋体" w:cs="宋体"/>
                <w:b/>
                <w:bCs/>
                <w:color w:val="000000"/>
                <w:highlight w:val="none"/>
              </w:rPr>
              <w:t xml:space="preserve">运维目标、</w:t>
            </w:r>
            <w:r>
              <w:rPr>
                <w:rFonts w:hint="eastAsia" w:ascii="宋体" w:hAnsi="宋体" w:eastAsia="宋体" w:cs="宋体"/>
                <w:b/>
                <w:bCs/>
                <w:color w:val="000000"/>
                <w:highlight w:val="none"/>
                <w:lang w:val="en-US" w:eastAsia="zh-CN"/>
              </w:rPr>
              <w:t xml:space="preserve">2.运</w:t>
            </w:r>
            <w:r>
              <w:rPr>
                <w:rFonts w:hint="eastAsia" w:ascii="宋体" w:hAnsi="宋体" w:eastAsia="宋体" w:cs="宋体"/>
                <w:b/>
                <w:bCs/>
                <w:color w:val="000000"/>
                <w:highlight w:val="none"/>
              </w:rPr>
              <w:t xml:space="preserve">维内容（包括但不限于远程监控，巡检、维护的内容与频次、零部件的清洁与更换等）、</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仪器故障解决方案、</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运维规范性</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eastAsia="zh-CN"/>
              </w:rPr>
              <w:t xml:space="preserve">外部设施的安全性、</w:t>
            </w:r>
            <w:r>
              <w:rPr>
                <w:rFonts w:hint="eastAsia" w:ascii="宋体" w:hAnsi="宋体" w:eastAsia="宋体" w:cs="宋体"/>
                <w:b/>
                <w:bCs/>
                <w:color w:val="000000"/>
                <w:highlight w:val="none"/>
                <w:lang w:val="en-US" w:eastAsia="zh-CN"/>
              </w:rPr>
              <w:t xml:space="preserve">6.运维数据及档案</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t xml:space="preserve">进行评价。</w:t>
            </w:r>
            <w:r>
              <w:rPr>
                <w:rFonts w:hint="eastAsia" w:ascii="宋体" w:hAnsi="宋体" w:eastAsia="宋体" w:cs="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w:t>
            </w:r>
            <w:r>
              <w:rPr>
                <w:rFonts w:hint="eastAsia" w:ascii="宋体" w:hAnsi="宋体" w:eastAsia="宋体" w:cs="宋体"/>
                <w:color w:val="000000"/>
                <w:highlight w:val="none"/>
                <w:lang w:val="zh-CN"/>
              </w:rPr>
              <w:t xml:space="preserve">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最高得16分。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0"/>
              <w:rPr>
                <w:rFonts w:ascii="宋体" w:hAnsi="宋体" w:cs="宋体"/>
                <w:b/>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cs="宋体"/>
                <w:b/>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w:t>
            </w:r>
            <w:r>
              <w:rPr>
                <w:rFonts w:ascii="宋体" w:hAnsi="宋体" w:eastAsia="宋体" w:cs="宋体"/>
                <w:color w:val="000000"/>
                <w:highlight w:val="none"/>
                <w:lang w:val="en-US" w:eastAsia="zh-CN"/>
              </w:rPr>
            </w:r>
            <w:r/>
          </w:p>
        </w:tc>
      </w:tr>
      <w:tr>
        <w:trPr>
          <w:trHeight w:val="90"/>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运维质控方案</w:t>
            </w:r>
            <w:r>
              <w:rPr>
                <w:rFonts w:hint="eastAsia"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color w:val="000000"/>
                <w:highlight w:val="none"/>
                <w:lang w:eastAsia="zh-CN"/>
              </w:rPr>
            </w:pPr>
            <w:r>
              <w:rPr>
                <w:rFonts w:hint="eastAsia" w:ascii="宋体" w:hAnsi="宋体"/>
                <w:color w:val="000000"/>
                <w:highlight w:val="none"/>
                <w:lang w:eastAsia="zh-CN"/>
              </w:rPr>
              <w:t xml:space="preserve">根据供应商提供的</w:t>
            </w:r>
            <w:r>
              <w:rPr>
                <w:rFonts w:hint="eastAsia" w:ascii="宋体" w:hAnsi="宋体" w:eastAsia="宋体" w:cs="宋体"/>
                <w:bCs/>
                <w:color w:val="000000"/>
                <w:highlight w:val="none"/>
              </w:rPr>
              <w:t xml:space="preserve">项目</w:t>
            </w:r>
            <w:r>
              <w:rPr>
                <w:rFonts w:hint="eastAsia" w:ascii="宋体" w:hAnsi="宋体" w:eastAsia="宋体" w:cs="宋体"/>
                <w:color w:val="000000"/>
                <w:highlight w:val="none"/>
              </w:rPr>
              <w:t xml:space="preserve">运维质控方案</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1.</w:t>
            </w:r>
            <w:r>
              <w:rPr>
                <w:rFonts w:hint="eastAsia" w:ascii="宋体" w:hAnsi="宋体" w:eastAsia="宋体" w:cs="宋体"/>
                <w:b/>
                <w:bCs/>
                <w:color w:val="000000"/>
                <w:highlight w:val="none"/>
              </w:rPr>
              <w:t xml:space="preserve">对仪器质控方案、</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质控工作表格</w:t>
            </w:r>
            <w:r>
              <w:rPr>
                <w:rFonts w:hint="eastAsia" w:ascii="宋体" w:hAnsi="宋体" w:eastAsia="宋体" w:cs="宋体"/>
                <w:b/>
                <w:bCs/>
                <w:color w:val="000000"/>
                <w:highlight w:val="none"/>
                <w:lang w:eastAsia="zh-CN"/>
              </w:rPr>
              <w:t xml:space="preserve">）</w:t>
            </w:r>
            <w:r>
              <w:rPr>
                <w:rFonts w:hint="eastAsia" w:ascii="宋体" w:hAnsi="宋体"/>
                <w:color w:val="000000"/>
                <w:highlight w:val="none"/>
                <w:lang w:eastAsia="zh-CN"/>
              </w:rPr>
              <w:t xml:space="preserve">进行评价。</w:t>
            </w:r>
            <w:r>
              <w:rPr>
                <w:rFonts w:hint="eastAsia" w:ascii="宋体" w:hAnsi="宋体"/>
                <w:color w:val="000000"/>
                <w:highlight w:val="none"/>
                <w:lang w:eastAsia="zh-CN"/>
              </w:rPr>
            </w:r>
            <w:r/>
          </w:p>
          <w:p>
            <w:pPr>
              <w:pStyle w:val="733"/>
              <w:ind w:firstLine="470"/>
              <w:rPr>
                <w:rFonts w:hint="eastAsia" w:ascii="宋体" w:hAnsi="宋体" w:cs="Times New Roman"/>
                <w:color w:val="000000"/>
                <w:highlight w:val="none"/>
                <w:lang w:val="zh-CN" w:eastAsia="zh-CN"/>
              </w:rPr>
            </w:pPr>
            <w:r>
              <w:rPr>
                <w:rFonts w:hint="eastAsia" w:ascii="宋体" w:hAnsi="宋体" w:cs="Times New Roman"/>
                <w:color w:val="000000"/>
                <w:highlight w:val="none"/>
                <w:lang w:eastAsia="zh-CN"/>
              </w:rPr>
              <w:t xml:space="preserve">方案</w:t>
            </w:r>
            <w:r>
              <w:rPr>
                <w:rFonts w:hint="eastAsia" w:ascii="宋体" w:hAnsi="宋体" w:cs="Times New Roman"/>
                <w:color w:val="000000"/>
                <w:highlight w:val="none"/>
                <w:lang w:val="zh-CN" w:eastAsia="zh-CN"/>
              </w:rPr>
              <w:t xml:space="preserve">完全包含上述要点的得</w:t>
            </w:r>
            <w:r>
              <w:rPr>
                <w:rFonts w:hint="eastAsia" w:ascii="宋体" w:hAnsi="宋体" w:cs="Times New Roman"/>
                <w:color w:val="000000"/>
                <w:highlight w:val="none"/>
                <w:lang w:val="en-US" w:eastAsia="zh-CN"/>
              </w:rPr>
              <w:t xml:space="preserve">8</w:t>
            </w:r>
            <w:r>
              <w:rPr>
                <w:rFonts w:hint="eastAsia" w:ascii="宋体" w:hAnsi="宋体" w:cs="Times New Roman"/>
                <w:color w:val="000000"/>
                <w:highlight w:val="none"/>
                <w:lang w:val="zh-CN" w:eastAsia="zh-CN"/>
              </w:rPr>
              <w:t xml:space="preserve">分；每有一项</w:t>
            </w:r>
            <w:r>
              <w:rPr>
                <w:rFonts w:hint="eastAsia" w:ascii="宋体" w:hAnsi="宋体" w:cs="Times New Roman"/>
                <w:color w:val="000000"/>
                <w:highlight w:val="none"/>
                <w:lang w:val="en-US" w:eastAsia="zh-CN"/>
              </w:rPr>
              <w:t xml:space="preserve">内容</w:t>
            </w:r>
            <w:r>
              <w:rPr>
                <w:rFonts w:hint="eastAsia" w:ascii="宋体" w:hAnsi="宋体" w:cs="Times New Roman"/>
                <w:color w:val="000000"/>
                <w:highlight w:val="none"/>
                <w:lang w:val="zh-CN" w:eastAsia="zh-CN"/>
              </w:rPr>
              <w:t xml:space="preserve">不完全满足项目需求和实际情况的扣</w:t>
            </w:r>
            <w:r>
              <w:rPr>
                <w:rFonts w:hint="eastAsia" w:ascii="宋体" w:hAnsi="宋体" w:cs="Times New Roman"/>
                <w:color w:val="000000"/>
                <w:highlight w:val="none"/>
                <w:lang w:val="en-US" w:eastAsia="zh-CN"/>
              </w:rPr>
              <w:t xml:space="preserve">2</w:t>
            </w:r>
            <w:r>
              <w:rPr>
                <w:rFonts w:hint="eastAsia" w:ascii="宋体" w:hAnsi="宋体" w:cs="Times New Roman"/>
                <w:color w:val="000000"/>
                <w:highlight w:val="none"/>
                <w:lang w:val="zh-CN" w:eastAsia="zh-CN"/>
              </w:rPr>
              <w:t xml:space="preserve">分，每缺一项扣</w:t>
            </w:r>
            <w:r>
              <w:rPr>
                <w:rFonts w:hint="eastAsia" w:ascii="宋体" w:hAnsi="宋体" w:cs="Times New Roman"/>
                <w:color w:val="000000"/>
                <w:highlight w:val="none"/>
                <w:lang w:val="en-US" w:eastAsia="zh-CN"/>
              </w:rPr>
              <w:t xml:space="preserve">4</w:t>
            </w:r>
            <w:r>
              <w:rPr>
                <w:rFonts w:hint="eastAsia" w:ascii="宋体" w:hAnsi="宋体" w:cs="Times New Roman"/>
                <w:color w:val="000000"/>
                <w:highlight w:val="none"/>
                <w:lang w:val="zh-CN" w:eastAsia="zh-CN"/>
              </w:rPr>
              <w:t xml:space="preserve">分，扣完为止。</w:t>
            </w:r>
            <w:r>
              <w:rPr>
                <w:rFonts w:hint="eastAsia" w:ascii="宋体" w:hAnsi="宋体" w:cs="Times New Roman"/>
                <w:color w:val="000000"/>
                <w:highlight w:val="none"/>
                <w:lang w:val="zh-CN" w:eastAsia="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最高得12分。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hint="eastAsia" w:ascii="宋体" w:hAnsi="宋体" w:eastAsia="宋体" w:cs="宋体"/>
                <w:b/>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hint="eastAsia" w:ascii="宋体" w:hAnsi="宋体" w:eastAsia="宋体" w:cs="宋体"/>
                <w:b/>
                <w:color w:val="000000"/>
                <w:highlight w:val="none"/>
                <w:lang w:val="en-US"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rPr>
                <w:rFonts w:ascii="宋体" w:hAnsi="宋体" w:eastAsia="宋体" w:cs="宋体"/>
                <w:color w:val="000000"/>
                <w:highlight w:val="none"/>
                <w:lang w:val="en-US" w:eastAsia="zh-CN"/>
              </w:rPr>
            </w:r>
            <w:r/>
          </w:p>
        </w:tc>
      </w:tr>
      <w:tr>
        <w:trPr>
          <w:trHeight w:val="90"/>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Times New Roman" w:hAnsi="Times New Roman" w:eastAsia="宋体" w:cs="Times New Roman"/>
                <w:color w:val="000000"/>
                <w:sz w:val="24"/>
                <w:szCs w:val="24"/>
                <w:highlight w:val="none"/>
              </w:rPr>
              <w:t xml:space="preserve">应急响应方案</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color w:val="000000"/>
                <w:highlight w:val="none"/>
                <w:lang w:eastAsia="zh-CN"/>
              </w:rPr>
            </w:pPr>
            <w:r>
              <w:rPr>
                <w:rFonts w:hint="eastAsia" w:ascii="宋体" w:hAnsi="宋体"/>
                <w:color w:val="000000"/>
                <w:highlight w:val="none"/>
                <w:lang w:eastAsia="zh-CN"/>
              </w:rPr>
              <w:t xml:space="preserve">根据供应商提供的</w:t>
            </w:r>
            <w:r>
              <w:rPr>
                <w:rFonts w:hint="eastAsia" w:ascii="Times New Roman" w:hAnsi="Times New Roman" w:eastAsia="宋体" w:cs="Times New Roman"/>
                <w:color w:val="000000"/>
                <w:sz w:val="24"/>
                <w:szCs w:val="24"/>
                <w:highlight w:val="none"/>
              </w:rPr>
              <w:t xml:space="preserve">应急响应方案</w:t>
            </w:r>
            <w:r>
              <w:rPr>
                <w:rFonts w:hint="eastAsia" w:ascii="宋体" w:hAnsi="宋体" w:eastAsia="宋体" w:cs="宋体"/>
                <w:b/>
                <w:bCs/>
                <w:color w:val="000000"/>
                <w:highlight w:val="none"/>
                <w:lang w:eastAsia="zh-CN"/>
              </w:rPr>
              <w:t xml:space="preserve">（包含</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sz w:val="24"/>
                <w:szCs w:val="24"/>
                <w:highlight w:val="none"/>
              </w:rPr>
              <w:t xml:space="preserve">应急方案、</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突发事件的预警响应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处理方案等内容</w:t>
            </w:r>
            <w:r>
              <w:rPr>
                <w:rFonts w:hint="eastAsia" w:ascii="宋体" w:hAnsi="宋体" w:eastAsia="宋体" w:cs="宋体"/>
                <w:b/>
                <w:bCs/>
                <w:color w:val="000000"/>
                <w:highlight w:val="none"/>
                <w:lang w:eastAsia="zh-CN"/>
              </w:rPr>
              <w:t xml:space="preserve">）</w:t>
            </w:r>
            <w:r>
              <w:rPr>
                <w:rFonts w:hint="eastAsia" w:ascii="宋体" w:hAnsi="宋体"/>
                <w:color w:val="000000"/>
                <w:highlight w:val="none"/>
                <w:lang w:eastAsia="zh-CN"/>
              </w:rPr>
              <w:t xml:space="preserve">进行评价。</w:t>
            </w:r>
            <w:r>
              <w:rPr>
                <w:rFonts w:hint="eastAsia" w:ascii="宋体" w:hAnsi="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最高得8分。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ascii="宋体" w:hAnsi="宋体" w:eastAsia="宋体" w:cs="宋体"/>
                <w:color w:val="000000"/>
                <w:highlight w:val="none"/>
                <w:lang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eastAsia="宋体" w:cs="宋体"/>
                <w:color w:val="000000"/>
                <w:highlight w:val="none"/>
                <w:lang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sz w:val="24"/>
                <w:highlight w:val="none"/>
              </w:rPr>
              <w:t xml:space="preserve">质量保证方案</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根据供应商提供的</w:t>
            </w:r>
            <w:r>
              <w:rPr>
                <w:rFonts w:hint="eastAsia" w:ascii="宋体" w:hAnsi="宋体" w:eastAsia="宋体" w:cs="宋体"/>
                <w:color w:val="000000"/>
                <w:sz w:val="24"/>
                <w:szCs w:val="24"/>
                <w:highlight w:val="none"/>
              </w:rPr>
              <w:t xml:space="preserve">项目质量保证方案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1.质量保证范围、2.维修响应时间、3.售后服务机构地点、4.是否为原厂质保</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进行评价。</w:t>
            </w:r>
            <w:r>
              <w:rPr>
                <w:rFonts w:hint="eastAsia" w:ascii="宋体" w:hAnsi="宋体" w:eastAsia="宋体" w:cs="宋体"/>
                <w:color w:val="000000"/>
                <w:sz w:val="24"/>
                <w:szCs w:val="24"/>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最高得8分。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ascii="宋体" w:hAnsi="宋体" w:eastAsia="宋体" w:cs="宋体"/>
                <w:color w:val="000000"/>
                <w:highlight w:val="none"/>
                <w:lang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eastAsia="宋体" w:cs="宋体"/>
                <w:color w:val="000000"/>
                <w:highlight w:val="none"/>
                <w:lang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Times New Roman" w:hAnsi="Times New Roman" w:eastAsia="宋体" w:cs="Times New Roman"/>
                <w:color w:val="000000"/>
                <w:sz w:val="24"/>
                <w:szCs w:val="24"/>
                <w:highlight w:val="none"/>
              </w:rPr>
              <w:t xml:space="preserve">质控实验室</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供应商配置质量保证实验室和系统支持实验室，且相关实验室的仪器设备配备情况满足《环境空气颗粒物（PM10和PM2.5）连续自动监测系统运行和质控技术规范（HJ 817-2018）》及《环境空气气态污染物（SO2、NO2、O3、CO）连续自动监测系统运行和质控技术规范（HJ 818-2018）》相关要求的，得3分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p>
            <w:pPr>
              <w:pStyle w:val="733"/>
              <w:ind w:firstLine="47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须</w:t>
            </w:r>
            <w:r>
              <w:rPr>
                <w:rFonts w:hint="eastAsia" w:ascii="宋体" w:hAnsi="宋体" w:eastAsia="宋体" w:cs="宋体"/>
                <w:b/>
                <w:bCs/>
                <w:color w:val="000000"/>
                <w:sz w:val="24"/>
                <w:szCs w:val="24"/>
                <w:highlight w:val="none"/>
                <w:lang w:val="en-US" w:eastAsia="zh-CN"/>
              </w:rPr>
              <w:t xml:space="preserve">分别</w:t>
            </w:r>
            <w:r>
              <w:rPr>
                <w:rFonts w:hint="eastAsia" w:ascii="宋体" w:hAnsi="宋体" w:eastAsia="宋体" w:cs="宋体"/>
                <w:b/>
                <w:bCs/>
                <w:color w:val="000000"/>
                <w:sz w:val="24"/>
                <w:szCs w:val="24"/>
                <w:highlight w:val="none"/>
              </w:rPr>
              <w:t xml:space="preserve">提供相关实验室的设备配备清单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3"/>
              <w:ind w:firstLine="47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2.自有实验室的，须提供相关产权证明扫描件；租赁/合作实验室的，须提供涵盖本项目服务周期的相关协议扫描件（未涵盖的，另附承诺函原件，格式自拟）。</w:t>
            </w:r>
            <w:r>
              <w:rPr>
                <w:rFonts w:hint="eastAsia" w:ascii="宋体" w:hAnsi="宋体" w:eastAsia="宋体" w:cs="宋体"/>
                <w:b/>
                <w:bCs/>
                <w:color w:val="000000"/>
                <w:sz w:val="24"/>
                <w:szCs w:val="24"/>
                <w:highlight w:val="none"/>
                <w:lang w:val="en-US" w:eastAsia="zh-CN"/>
              </w:rPr>
            </w:r>
            <w:r/>
          </w:p>
          <w:p>
            <w:pPr>
              <w:pStyle w:val="733"/>
              <w:ind w:firstLine="472"/>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上述材料未提供或提供不全的不得分。</w:t>
            </w:r>
            <w:r>
              <w:rPr>
                <w:rFonts w:ascii="宋体" w:hAnsi="宋体" w:eastAsia="宋体" w:cs="宋体"/>
                <w:color w:val="000000"/>
                <w:highlight w:val="none"/>
                <w:lang w:val="en-US"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r>
    </w:tbl>
    <w:p>
      <w:pPr>
        <w:pStyle w:val="661"/>
        <w:rPr>
          <w:rFonts w:hint="eastAsia" w:ascii="宋体" w:hAnsi="宋体"/>
          <w:b/>
          <w:color w:val="000000"/>
          <w:sz w:val="24"/>
          <w:highlight w:val="none"/>
        </w:rPr>
      </w:pPr>
      <w:r/>
      <w:bookmarkEnd w:id="46"/>
      <w:r>
        <w:rPr>
          <w:rFonts w:hint="eastAsia" w:ascii="宋体" w:hAnsi="宋体"/>
          <w:b/>
          <w:color w:val="000000"/>
          <w:sz w:val="24"/>
          <w:highlight w:val="none"/>
        </w:rPr>
        <w:t xml:space="preserve">（二）商务评估</w:t>
      </w:r>
      <w:r>
        <w:rPr>
          <w:rFonts w:hint="eastAsia" w:ascii="宋体" w:hAnsi="宋体"/>
          <w:b/>
          <w:color w:val="000000"/>
          <w:sz w:val="24"/>
          <w:highlight w:val="none"/>
        </w:rPr>
      </w:r>
      <w:r/>
    </w:p>
    <w:tbl>
      <w:tblPr>
        <w:tblW w:w="5017"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38"/>
        <w:gridCol w:w="1168"/>
        <w:gridCol w:w="6976"/>
        <w:gridCol w:w="933"/>
      </w:tblGrid>
      <w:tr>
        <w:trPr/>
        <w:tc>
          <w:tcPr>
            <w:tcMar>
              <w:top w:w="100" w:type="dxa"/>
              <w:bottom w:w="100" w:type="dxa"/>
            </w:tcMar>
            <w:tcW w:w="280"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07"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62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85"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ascii="宋体" w:hAnsi="宋体" w:eastAsia="宋体" w:cs="宋体"/>
                <w:color w:val="000000"/>
                <w:highlight w:val="none"/>
              </w:rPr>
              <w:t xml:space="preserve">1</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lang w:val="en-US" w:eastAsia="zh-CN"/>
              </w:rPr>
            </w:r>
            <w:r/>
          </w:p>
        </w:tc>
        <w:tc>
          <w:tcPr>
            <w:tcMar>
              <w:top w:w="100" w:type="dxa"/>
              <w:bottom w:w="100" w:type="dxa"/>
            </w:tcMar>
            <w:tcW w:w="3626" w:type="dxa"/>
            <w:vAlign w:val="center"/>
            <w:textDirection w:val="lrTb"/>
            <w:noWrap w:val="false"/>
          </w:tcPr>
          <w:p>
            <w:pPr>
              <w:pStyle w:val="734"/>
              <w:ind w:firstLine="480"/>
              <w:keepLines w:val="0"/>
              <w:keepNext w:val="0"/>
              <w:pageBreakBefore w:val="0"/>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自20</w:t>
            </w: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年1月1日</w:t>
            </w:r>
            <w:r>
              <w:rPr>
                <w:rFonts w:hint="eastAsia" w:ascii="宋体" w:hAnsi="宋体" w:eastAsia="宋体" w:cs="宋体"/>
                <w:color w:val="000000"/>
                <w:highlight w:val="none"/>
                <w:lang w:val="en-US" w:eastAsia="zh-CN"/>
              </w:rPr>
              <w:t xml:space="preserve">以来（以合同签订时间为准）</w:t>
            </w:r>
            <w:r>
              <w:rPr>
                <w:rFonts w:hint="eastAsia" w:ascii="宋体" w:hAnsi="宋体" w:eastAsia="宋体" w:cs="宋体"/>
                <w:color w:val="000000"/>
                <w:highlight w:val="none"/>
              </w:rPr>
              <w:t xml:space="preserve">具有</w:t>
            </w:r>
            <w:r>
              <w:rPr>
                <w:rFonts w:hint="eastAsia" w:ascii="宋体" w:hAnsi="宋体" w:eastAsia="宋体" w:cs="宋体"/>
                <w:color w:val="000000"/>
                <w:highlight w:val="none"/>
                <w:lang w:val="en-US" w:eastAsia="zh-CN"/>
              </w:rPr>
              <w:t xml:space="preserve">类似大气监测运维项目业绩的</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提供1个得3分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lang w:val="en-US" w:eastAsia="zh-CN"/>
              </w:rPr>
              <w:t xml:space="preserve">最多得9分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4"/>
              <w:ind w:firstLine="482"/>
              <w:keepLines w:val="0"/>
              <w:keepNext w:val="0"/>
              <w:pageBreakBefore w:val="0"/>
              <w:spacing w:line="240" w:lineRule="atLeast"/>
              <w:widowControl/>
              <w:rPr>
                <w:rFonts w:ascii="宋体" w:hAnsi="宋体" w:cs="宋体"/>
                <w:color w:val="000000"/>
                <w:highlight w:val="none"/>
              </w:rPr>
            </w:pPr>
            <w:r>
              <w:rPr>
                <w:rFonts w:hint="eastAsia" w:ascii="宋体" w:hAnsi="宋体" w:eastAsia="宋体" w:cs="宋体"/>
                <w:b/>
                <w:color w:val="000000"/>
                <w:highlight w:val="none"/>
              </w:rPr>
              <w:t xml:space="preserve">注：</w:t>
            </w:r>
            <w:r>
              <w:rPr>
                <w:rFonts w:hint="eastAsia" w:ascii="宋体" w:hAnsi="宋体" w:eastAsia="宋体" w:cs="宋体"/>
                <w:b/>
                <w:color w:val="000000"/>
                <w:highlight w:val="none"/>
                <w:lang w:val="en-US" w:eastAsia="zh-CN"/>
              </w:rPr>
              <w:t xml:space="preserve">须</w:t>
            </w:r>
            <w:r>
              <w:rPr>
                <w:rFonts w:hint="eastAsia" w:ascii="宋体" w:hAnsi="宋体" w:eastAsia="宋体" w:cs="宋体"/>
                <w:b/>
                <w:color w:val="000000"/>
                <w:highlight w:val="none"/>
              </w:rPr>
              <w:t xml:space="preserve">提供合同</w:t>
            </w:r>
            <w:r>
              <w:rPr>
                <w:rFonts w:hint="eastAsia" w:ascii="宋体" w:hAnsi="宋体" w:eastAsia="宋体" w:cs="宋体"/>
                <w:b/>
                <w:bCs/>
                <w:color w:val="000000"/>
                <w:highlight w:val="none"/>
              </w:rPr>
              <w:t xml:space="preserve">原件</w:t>
            </w:r>
            <w:r>
              <w:rPr>
                <w:rFonts w:hint="eastAsia" w:ascii="宋体" w:hAnsi="宋体" w:eastAsia="宋体" w:cs="宋体"/>
                <w:b/>
                <w:color w:val="000000"/>
                <w:highlight w:val="none"/>
                <w:lang w:val="en-US" w:eastAsia="zh-CN"/>
              </w:rPr>
              <w:t xml:space="preserve">扫描件</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未提供不得分。</w:t>
            </w:r>
            <w:r>
              <w:rPr>
                <w:rFonts w:ascii="宋体" w:hAnsi="宋体" w:cs="宋体"/>
                <w:color w:val="000000"/>
                <w:highlight w:val="none"/>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eastAsia="zh-CN"/>
              </w:rPr>
              <w:t xml:space="preserve">供应商实力</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734"/>
              <w:numPr>
                <w:ilvl w:val="0"/>
                <w:numId w:val="0"/>
              </w:numPr>
              <w:ind w:firstLine="480"/>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供应商已建立信息化运维管理系统且承诺提供采购人运维服务期间使用，系统可提供</w:t>
            </w:r>
            <w:r>
              <w:rPr>
                <w:rFonts w:hint="eastAsia" w:ascii="宋体" w:hAnsi="宋体" w:eastAsia="宋体" w:cs="宋体"/>
                <w:color w:val="000000"/>
                <w:highlight w:val="none"/>
                <w:lang w:val="en-US" w:eastAsia="zh-CN"/>
              </w:rPr>
              <w:t xml:space="preserve">任务调度、数据CT、运维记录、远程维护、动态考核功能的，承诺包含上述全部内容的得3分，包含部分的得1分，无不得分。</w:t>
            </w:r>
            <w:r>
              <w:rPr>
                <w:rFonts w:hint="eastAsia" w:ascii="宋体" w:hAnsi="宋体" w:eastAsia="宋体" w:cs="宋体"/>
                <w:color w:val="000000"/>
                <w:highlight w:val="none"/>
                <w:lang w:val="en-US" w:eastAsia="zh-CN"/>
              </w:rPr>
            </w:r>
            <w:r/>
          </w:p>
          <w:p>
            <w:pPr>
              <w:pStyle w:val="734"/>
              <w:numPr>
                <w:ilvl w:val="0"/>
                <w:numId w:val="0"/>
              </w:numPr>
              <w:ind w:firstLine="480"/>
              <w:keepLines w:val="0"/>
              <w:keepNext w:val="0"/>
              <w:pageBreakBefore w:val="0"/>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本项最高得3分。</w:t>
            </w:r>
            <w:r>
              <w:rPr>
                <w:rFonts w:hint="eastAsia" w:ascii="宋体" w:hAnsi="宋体" w:eastAsia="宋体" w:cs="宋体"/>
                <w:color w:val="000000"/>
                <w:highlight w:val="none"/>
              </w:rPr>
            </w:r>
            <w:r/>
          </w:p>
          <w:p>
            <w:pPr>
              <w:pStyle w:val="734"/>
              <w:numPr>
                <w:ilvl w:val="0"/>
                <w:numId w:val="0"/>
              </w:numPr>
              <w:ind w:left="0" w:firstLine="482"/>
              <w:keepLines w:val="0"/>
              <w:keepNext w:val="0"/>
              <w:pageBreakBefore w:val="0"/>
              <w:spacing w:line="240" w:lineRule="atLeas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highlight w:val="none"/>
                <w:lang w:eastAsia="zh-CN"/>
              </w:rPr>
              <w:t xml:space="preserve">注：</w:t>
            </w:r>
            <w:r>
              <w:rPr>
                <w:rFonts w:hint="eastAsia" w:ascii="宋体" w:hAnsi="宋体" w:eastAsia="宋体" w:cs="宋体"/>
                <w:b/>
                <w:bCs/>
                <w:color w:val="000000"/>
                <w:highlight w:val="none"/>
                <w:lang w:val="en-US" w:eastAsia="zh-CN"/>
              </w:rPr>
              <w:t xml:space="preserve">提供相关证明材料及提供承诺函原件，加盖供应商公章，否则不得分</w:t>
            </w:r>
            <w:r>
              <w:rPr>
                <w:rFonts w:hint="eastAsia" w:ascii="宋体" w:hAnsi="宋体" w:eastAsia="宋体" w:cs="宋体"/>
                <w:b/>
                <w:bCs/>
                <w:color w:val="000000"/>
                <w:highlight w:val="none"/>
                <w:lang w:eastAsia="zh-CN"/>
              </w:rPr>
              <w:t xml:space="preserve">。</w:t>
            </w:r>
            <w:r>
              <w:rPr>
                <w:rFonts w:ascii="宋体" w:hAnsi="宋体" w:eastAsia="宋体" w:cs="宋体"/>
                <w:b/>
                <w:bCs/>
                <w:color w:val="000000"/>
                <w:sz w:val="24"/>
                <w:szCs w:val="24"/>
                <w:highlight w:val="none"/>
                <w:lang w:val="en-US" w:eastAsia="zh-CN"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运维服务团队实力</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661"/>
              <w:ind w:firstLine="480"/>
              <w:jc w:val="left"/>
              <w:keepLines w:val="0"/>
              <w:keepNext w:val="0"/>
              <w:pageBreakBefore w:val="0"/>
              <w:spacing w:line="240" w:lineRule="atLeast"/>
              <w:widowControl/>
              <w:rPr>
                <w:rFonts w:hint="eastAsia" w:ascii="宋体" w:hAnsi="宋体" w:eastAsia="宋体" w:cs="宋体"/>
                <w:color w:val="000000"/>
                <w:sz w:val="24"/>
                <w:szCs w:val="24"/>
                <w:highlight w:val="yellow"/>
                <w:lang w:bidi="ar-SA"/>
              </w:rPr>
              <w:suppressLineNumbers w:val="0"/>
            </w:pPr>
            <w:r>
              <w:rPr>
                <w:rFonts w:hint="eastAsia" w:ascii="宋体" w:hAnsi="宋体" w:cs="宋体"/>
                <w:color w:val="000000"/>
                <w:sz w:val="24"/>
                <w:szCs w:val="24"/>
                <w:highlight w:val="yellow"/>
                <w:lang w:val="en-US" w:eastAsia="zh-CN" w:bidi="ar-SA"/>
              </w:rPr>
              <w:t xml:space="preserve">1.</w:t>
            </w:r>
            <w:r>
              <w:rPr>
                <w:rFonts w:hint="eastAsia" w:ascii="宋体" w:hAnsi="宋体" w:eastAsia="宋体" w:cs="宋体"/>
                <w:color w:val="000000"/>
                <w:sz w:val="24"/>
                <w:szCs w:val="24"/>
                <w:highlight w:val="yellow"/>
                <w:lang w:val="en-US" w:eastAsia="zh-CN" w:bidi="ar-SA"/>
              </w:rPr>
              <w:t xml:space="preserve">项目负责人具有</w:t>
            </w:r>
            <w:r>
              <w:rPr>
                <w:rFonts w:hint="eastAsia" w:ascii="宋体" w:hAnsi="宋体" w:cs="宋体"/>
                <w:color w:val="000000"/>
                <w:sz w:val="24"/>
                <w:szCs w:val="24"/>
                <w:highlight w:val="yellow"/>
                <w:lang w:val="en-US" w:eastAsia="zh-CN" w:bidi="ar-SA"/>
              </w:rPr>
              <w:t xml:space="preserve">省级及以上相关部门颁发的环境空气质量自动监测运维与质控技术培训合格证书</w:t>
            </w:r>
            <w:r>
              <w:rPr>
                <w:rFonts w:hint="eastAsia" w:ascii="宋体" w:hAnsi="宋体" w:eastAsia="宋体" w:cs="宋体"/>
                <w:color w:val="000000"/>
                <w:sz w:val="24"/>
                <w:szCs w:val="24"/>
                <w:highlight w:val="yellow"/>
                <w:lang w:val="en-US" w:eastAsia="zh-CN" w:bidi="ar-SA"/>
              </w:rPr>
              <w:t xml:space="preserve">的，得</w:t>
            </w:r>
            <w:r>
              <w:rPr>
                <w:rFonts w:hint="eastAsia" w:ascii="宋体" w:hAnsi="宋体" w:cs="宋体"/>
                <w:color w:val="000000"/>
                <w:sz w:val="24"/>
                <w:szCs w:val="24"/>
                <w:highlight w:val="yellow"/>
                <w:lang w:val="en-US" w:eastAsia="zh-CN" w:bidi="ar-SA"/>
              </w:rPr>
              <w:t xml:space="preserve">3</w:t>
            </w:r>
            <w:r>
              <w:rPr>
                <w:rFonts w:hint="eastAsia" w:ascii="宋体" w:hAnsi="宋体" w:eastAsia="宋体" w:cs="宋体"/>
                <w:color w:val="000000"/>
                <w:sz w:val="24"/>
                <w:szCs w:val="24"/>
                <w:highlight w:val="yellow"/>
                <w:lang w:val="en-US" w:eastAsia="zh-CN" w:bidi="ar-SA"/>
              </w:rPr>
              <w:t xml:space="preserve">分，</w:t>
            </w:r>
            <w:r>
              <w:rPr>
                <w:rFonts w:hint="eastAsia" w:ascii="宋体" w:hAnsi="宋体" w:eastAsia="宋体" w:cs="宋体"/>
                <w:color w:val="000000"/>
                <w:sz w:val="24"/>
                <w:szCs w:val="24"/>
                <w:highlight w:val="yellow"/>
                <w:lang w:eastAsia="zh-CN" w:bidi="ar-SA"/>
              </w:rPr>
              <w:t xml:space="preserve">本项最高得</w:t>
            </w:r>
            <w:r>
              <w:rPr>
                <w:rFonts w:hint="eastAsia" w:ascii="宋体" w:hAnsi="宋体" w:cs="宋体"/>
                <w:color w:val="000000"/>
                <w:sz w:val="24"/>
                <w:szCs w:val="24"/>
                <w:highlight w:val="yellow"/>
                <w:lang w:val="en-US" w:eastAsia="zh-CN" w:bidi="ar-SA"/>
              </w:rPr>
              <w:t xml:space="preserve">3</w:t>
            </w:r>
            <w:r>
              <w:rPr>
                <w:rFonts w:hint="eastAsia" w:ascii="宋体" w:hAnsi="宋体" w:eastAsia="宋体" w:cs="宋体"/>
                <w:color w:val="000000"/>
                <w:sz w:val="24"/>
                <w:szCs w:val="24"/>
                <w:highlight w:val="yellow"/>
                <w:lang w:val="en-US" w:eastAsia="zh-CN" w:bidi="ar-SA"/>
              </w:rPr>
              <w:t xml:space="preserve">分</w:t>
            </w:r>
            <w:r>
              <w:rPr>
                <w:rFonts w:hint="eastAsia" w:ascii="宋体" w:hAnsi="宋体" w:eastAsia="宋体" w:cs="宋体"/>
                <w:color w:val="000000"/>
                <w:sz w:val="24"/>
                <w:szCs w:val="24"/>
                <w:highlight w:val="yellow"/>
                <w:lang w:bidi="ar-SA"/>
              </w:rPr>
              <w:t xml:space="preserve">。</w:t>
            </w:r>
            <w:r>
              <w:rPr>
                <w:rFonts w:hint="eastAsia" w:ascii="宋体" w:hAnsi="宋体" w:eastAsia="宋体" w:cs="宋体"/>
                <w:color w:val="000000"/>
                <w:sz w:val="24"/>
                <w:szCs w:val="24"/>
                <w:highlight w:val="yellow"/>
                <w:lang w:bidi="ar-SA"/>
              </w:rPr>
            </w:r>
            <w:r/>
          </w:p>
          <w:p>
            <w:pPr>
              <w:pStyle w:val="661"/>
              <w:ind w:firstLine="480"/>
              <w:jc w:val="left"/>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2.运维团队人员中具有省级及以上相关部门颁发的环境空气质量自动监测运维与质控技术培训合格证书的，每</w:t>
            </w:r>
            <w:r>
              <w:rPr>
                <w:rFonts w:hint="eastAsia" w:ascii="宋体" w:hAnsi="宋体" w:cs="宋体"/>
                <w:color w:val="000000"/>
                <w:sz w:val="24"/>
                <w:szCs w:val="24"/>
                <w:highlight w:val="none"/>
                <w:lang w:val="en-US" w:eastAsia="zh-CN" w:bidi="ar-SA"/>
              </w:rPr>
              <w:t xml:space="preserve">提供一</w:t>
            </w:r>
            <w:r>
              <w:rPr>
                <w:rFonts w:hint="eastAsia" w:ascii="宋体" w:hAnsi="宋体" w:eastAsia="宋体" w:cs="宋体"/>
                <w:color w:val="000000"/>
                <w:sz w:val="24"/>
                <w:szCs w:val="24"/>
                <w:highlight w:val="none"/>
                <w:lang w:val="en-US" w:eastAsia="zh-CN" w:bidi="ar-SA"/>
              </w:rPr>
              <w:t xml:space="preserve">人得</w:t>
            </w:r>
            <w:r>
              <w:rPr>
                <w:rFonts w:hint="eastAsia" w:ascii="宋体" w:hAnsi="宋体" w:cs="宋体"/>
                <w:color w:val="000000"/>
                <w:sz w:val="24"/>
                <w:szCs w:val="24"/>
                <w:highlight w:val="none"/>
                <w:lang w:val="en-US" w:eastAsia="zh-CN" w:bidi="ar-SA"/>
              </w:rPr>
              <w:t xml:space="preserve">1分</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本项</w:t>
            </w:r>
            <w:r>
              <w:rPr>
                <w:rFonts w:hint="eastAsia" w:ascii="宋体" w:hAnsi="宋体" w:eastAsia="宋体" w:cs="宋体"/>
                <w:color w:val="000000"/>
                <w:sz w:val="24"/>
                <w:szCs w:val="24"/>
                <w:highlight w:val="none"/>
                <w:lang w:val="en-US" w:eastAsia="zh-CN" w:bidi="ar-SA"/>
              </w:rPr>
              <w:t xml:space="preserve">最高得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34"/>
              <w:ind w:firstLine="482"/>
              <w:keepLines w:val="0"/>
              <w:keepNext w:val="0"/>
              <w:pageBreakBefore w:val="0"/>
              <w:spacing w:line="240" w:lineRule="atLeast"/>
              <w:widowControl/>
              <w:rPr>
                <w:rFonts w:hint="eastAsia" w:ascii="宋体" w:hAnsi="宋体" w:eastAsia="宋体" w:cs="宋体"/>
                <w:color w:val="000000"/>
                <w:sz w:val="24"/>
                <w:szCs w:val="24"/>
                <w:highlight w:val="none"/>
                <w:lang w:bidi="ar-SA"/>
              </w:rPr>
            </w:pPr>
            <w:r>
              <w:rPr>
                <w:rFonts w:hint="eastAsia" w:ascii="宋体" w:hAnsi="宋体" w:eastAsia="宋体" w:cs="宋体"/>
                <w:b/>
                <w:bCs/>
                <w:color w:val="000000"/>
                <w:highlight w:val="none"/>
              </w:rPr>
              <w:t xml:space="preserve">注：须提供相关证明材料原</w:t>
            </w:r>
            <w:r>
              <w:rPr>
                <w:rFonts w:hint="eastAsia" w:ascii="宋体" w:hAnsi="宋体" w:eastAsia="宋体" w:cs="宋体"/>
                <w:b/>
                <w:bCs/>
                <w:color w:val="000000"/>
                <w:highlight w:val="none"/>
                <w:lang w:val="en-US" w:eastAsia="zh-CN"/>
              </w:rPr>
              <w:t xml:space="preserve">扫描件</w:t>
            </w:r>
            <w:r>
              <w:rPr>
                <w:rFonts w:hint="eastAsia" w:ascii="宋体" w:hAnsi="宋体" w:eastAsia="宋体" w:cs="宋体"/>
                <w:b/>
                <w:bCs/>
                <w:color w:val="000000"/>
                <w:highlight w:val="none"/>
              </w:rPr>
              <w:t xml:space="preserve">和</w:t>
            </w:r>
            <w:r>
              <w:rPr>
                <w:rFonts w:hint="eastAsia" w:ascii="宋体" w:hAnsi="宋体" w:eastAsia="宋体" w:cs="宋体"/>
                <w:b/>
                <w:bCs/>
                <w:color w:val="000000"/>
                <w:highlight w:val="none"/>
                <w:lang w:val="en-US" w:eastAsia="zh-CN"/>
              </w:rPr>
              <w:t xml:space="preserve">相关人员近半年内任意一个月</w:t>
            </w:r>
            <w:r>
              <w:rPr>
                <w:rFonts w:hint="eastAsia" w:ascii="宋体" w:hAnsi="宋体" w:eastAsia="宋体" w:cs="宋体"/>
                <w:b/>
                <w:bCs/>
                <w:color w:val="000000"/>
                <w:highlight w:val="none"/>
              </w:rPr>
              <w:t xml:space="preserve">社保证明原件</w:t>
            </w:r>
            <w:r>
              <w:rPr>
                <w:rFonts w:hint="eastAsia" w:ascii="宋体" w:hAnsi="宋体" w:eastAsia="宋体" w:cs="宋体"/>
                <w:b/>
                <w:bCs/>
                <w:color w:val="000000"/>
                <w:highlight w:val="none"/>
                <w:lang w:val="en-US" w:eastAsia="zh-CN"/>
              </w:rPr>
              <w:t xml:space="preserve">材料扫描件</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未提供</w:t>
            </w:r>
            <w:r>
              <w:rPr>
                <w:rFonts w:hint="eastAsia" w:ascii="宋体" w:hAnsi="宋体" w:eastAsia="宋体" w:cs="宋体"/>
                <w:b/>
                <w:bCs/>
                <w:color w:val="000000"/>
                <w:highlight w:val="none"/>
              </w:rPr>
              <w:t xml:space="preserve">不得分</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sz w:val="24"/>
                <w:szCs w:val="24"/>
                <w:highlight w:val="none"/>
                <w:lang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车辆保障</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661"/>
              <w:ind w:firstLine="480"/>
              <w:jc w:val="left"/>
              <w:keepLines w:val="0"/>
              <w:keepNext w:val="0"/>
              <w:pageBreakBefore w:val="0"/>
              <w:spacing w:line="240" w:lineRule="atLeast"/>
              <w:widowControl/>
              <w:rPr>
                <w:rFonts w:ascii="宋体" w:hAnsi="宋体" w:eastAsia="宋体" w:cs="宋体"/>
                <w:color w:val="000000"/>
                <w:highlight w:val="none"/>
                <w:lang w:val="en-US" w:eastAsia="zh-CN"/>
              </w:rPr>
              <w:suppressLineNumbers w:val="0"/>
            </w:pP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为便于各个站点运维的便利性，每</w:t>
            </w:r>
            <w:r>
              <w:rPr>
                <w:rFonts w:hint="eastAsia" w:ascii="宋体" w:hAnsi="宋体" w:eastAsia="宋体" w:cs="宋体"/>
                <w:color w:val="000000"/>
                <w:sz w:val="24"/>
                <w:szCs w:val="24"/>
                <w:highlight w:val="none"/>
              </w:rPr>
              <w:t xml:space="preserve">配备</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辆专用巡检车辆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cs="宋体"/>
                <w:color w:val="000000"/>
                <w:sz w:val="24"/>
                <w:szCs w:val="24"/>
                <w:highlight w:val="none"/>
                <w:lang w:val="en-US" w:eastAsia="zh-CN" w:bidi="ar-SA"/>
              </w:rPr>
              <w:t xml:space="preserve">得1.5分，最多得3分，未配置不得分。</w:t>
            </w:r>
            <w:r>
              <w:rPr>
                <w:rFonts w:ascii="宋体" w:hAnsi="宋体" w:eastAsia="宋体" w:cs="宋体"/>
                <w:color w:val="000000"/>
                <w:highlight w:val="none"/>
                <w:lang w:val="en-US" w:eastAsia="zh-CN"/>
              </w:rPr>
            </w:r>
            <w:r/>
          </w:p>
          <w:p>
            <w:pPr>
              <w:pStyle w:val="661"/>
              <w:ind w:firstLine="482"/>
              <w:jc w:val="left"/>
              <w:keepLines w:val="0"/>
              <w:keepNext w:val="0"/>
              <w:pageBreakBefore w:val="0"/>
              <w:spacing w:line="240" w:lineRule="atLeas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SA"/>
              </w:rPr>
              <w:t xml:space="preserve">注：提供①车辆照片；②行驶证；③如自有车辆提供购买发票、如租赁车辆提供有效期内租赁合同扫描件。三个材料缺一不可，否则不得分。</w:t>
            </w:r>
            <w:r>
              <w:rPr>
                <w:rFonts w:ascii="宋体" w:hAnsi="宋体" w:eastAsia="宋体" w:cs="宋体"/>
                <w:color w:val="000000"/>
                <w:sz w:val="24"/>
                <w:szCs w:val="24"/>
                <w:highlight w:val="none"/>
                <w:lang w:val="en-US" w:eastAsia="zh-CN"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3</w:t>
            </w:r>
            <w:r>
              <w:rPr>
                <w:rFonts w:ascii="宋体" w:hAnsi="宋体" w:eastAsia="宋体" w:cs="宋体"/>
                <w:color w:val="000000"/>
                <w:sz w:val="24"/>
                <w:szCs w:val="24"/>
                <w:highlight w:val="none"/>
                <w:lang w:val="en-US" w:eastAsia="zh-CN" w:bidi="ar-SA"/>
              </w:rPr>
            </w:r>
            <w:r/>
          </w:p>
        </w:tc>
      </w:tr>
    </w:tbl>
    <w:p>
      <w:pPr>
        <w:pStyle w:val="661"/>
        <w:rPr>
          <w:rFonts w:ascii="宋体" w:hAnsi="宋体"/>
          <w:b/>
          <w:color w:val="000000"/>
          <w:sz w:val="24"/>
          <w:highlight w:val="none"/>
        </w:rPr>
      </w:pPr>
      <w:r>
        <w:rPr>
          <w:rFonts w:ascii="宋体" w:hAnsi="宋体"/>
          <w:b/>
          <w:color w:val="000000"/>
          <w:sz w:val="24"/>
          <w:highlight w:val="none"/>
        </w:rPr>
        <w:t xml:space="preserve">（三）</w:t>
      </w:r>
      <w:r>
        <w:rPr>
          <w:rFonts w:hint="eastAsia" w:ascii="宋体" w:hAnsi="宋体"/>
          <w:b/>
          <w:color w:val="000000"/>
          <w:sz w:val="24"/>
          <w:highlight w:val="none"/>
        </w:rPr>
        <w:t xml:space="preserve">价格评估</w:t>
      </w:r>
      <w:r>
        <w:rPr>
          <w:rFonts w:ascii="宋体" w:hAnsi="宋体"/>
          <w:b/>
          <w:color w:val="000000"/>
          <w:sz w:val="24"/>
          <w:highlight w:val="none"/>
        </w:rPr>
      </w:r>
      <w:r/>
    </w:p>
    <w:tbl>
      <w:tblPr>
        <w:tblW w:w="501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3"/>
        <w:gridCol w:w="1339"/>
        <w:gridCol w:w="6849"/>
        <w:gridCol w:w="857"/>
      </w:tblGrid>
      <w:tr>
        <w:trPr/>
        <w:tc>
          <w:tcPr>
            <w:tcMar>
              <w:top w:w="100" w:type="dxa"/>
              <w:bottom w:w="100" w:type="dxa"/>
            </w:tcMar>
            <w:tcW w:w="298" w:type="dxa"/>
            <w:vAlign w:val="center"/>
            <w:textDirection w:val="lrTb"/>
            <w:noWrap w:val="false"/>
          </w:tcPr>
          <w:p>
            <w:pPr>
              <w:pStyle w:val="729"/>
              <w:jc w:val="center"/>
              <w:rPr>
                <w:rFonts w:ascii="宋体" w:hAnsi="宋体" w:eastAsia="宋体" w:cs="宋体"/>
                <w:color w:val="000000"/>
                <w:highlight w:val="none"/>
              </w:rPr>
            </w:pPr>
            <w:r/>
            <w:bookmarkStart w:id="47" w:name="EB00ed059341e447b48aa4c095e09e7fc2"/>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96"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559"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45"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98" w:type="dxa"/>
            <w:vAlign w:val="center"/>
            <w:textDirection w:val="lrTb"/>
            <w:noWrap w:val="false"/>
          </w:tcPr>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Mar>
              <w:top w:w="100" w:type="dxa"/>
              <w:bottom w:w="100" w:type="dxa"/>
            </w:tcMar>
            <w:tcW w:w="696"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报价得分</w:t>
            </w:r>
            <w:r>
              <w:rPr>
                <w:rFonts w:ascii="宋体" w:hAnsi="宋体" w:eastAsia="宋体" w:cs="宋体"/>
                <w:color w:val="000000"/>
                <w:highlight w:val="none"/>
              </w:rPr>
            </w:r>
            <w:r/>
          </w:p>
        </w:tc>
        <w:tc>
          <w:tcPr>
            <w:tcMar>
              <w:top w:w="100" w:type="dxa"/>
              <w:bottom w:w="100" w:type="dxa"/>
            </w:tcMar>
            <w:tcW w:w="3559" w:type="dxa"/>
            <w:vAlign w:val="center"/>
            <w:textDirection w:val="lrTb"/>
            <w:noWrap w:val="false"/>
          </w:tcPr>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第一步：最终报价在采购预算价格以内的，为有效报价。超出此范围的报价为无效报价。无效报价的</w:t>
            </w:r>
            <w:r>
              <w:rPr>
                <w:rFonts w:hint="eastAsia" w:ascii="宋体" w:hAnsi="宋体" w:eastAsia="宋体" w:cs="宋体"/>
                <w:color w:val="000000"/>
                <w:highlight w:val="none"/>
                <w:lang w:val="en-US" w:eastAsia="zh-CN"/>
              </w:rPr>
              <w:t xml:space="preserve">磋商响应文件</w:t>
            </w:r>
            <w:r>
              <w:rPr>
                <w:rFonts w:ascii="宋体" w:hAnsi="宋体" w:eastAsia="宋体" w:cs="宋体"/>
                <w:color w:val="000000"/>
                <w:highlight w:val="none"/>
              </w:rPr>
              <w:t xml:space="preserve">不</w:t>
            </w:r>
            <w:r>
              <w:rPr>
                <w:rFonts w:hint="eastAsia" w:ascii="宋体" w:hAnsi="宋体" w:eastAsia="宋体" w:cs="宋体"/>
                <w:color w:val="000000"/>
                <w:highlight w:val="none"/>
                <w:lang w:val="en-US" w:eastAsia="zh-CN"/>
              </w:rPr>
              <w:t xml:space="preserve">再</w:t>
            </w:r>
            <w:r>
              <w:rPr>
                <w:rFonts w:ascii="宋体" w:hAnsi="宋体" w:eastAsia="宋体" w:cs="宋体"/>
                <w:color w:val="000000"/>
                <w:highlight w:val="none"/>
              </w:rPr>
              <w:t xml:space="preserve">进行</w:t>
            </w:r>
            <w:r>
              <w:rPr>
                <w:rFonts w:hint="eastAsia" w:ascii="宋体" w:hAnsi="宋体" w:eastAsia="宋体" w:cs="宋体"/>
                <w:color w:val="000000"/>
                <w:highlight w:val="none"/>
                <w:lang w:val="en-US" w:eastAsia="zh-CN"/>
              </w:rPr>
              <w:t xml:space="preserve">后续</w:t>
            </w:r>
            <w:r>
              <w:rPr>
                <w:rFonts w:ascii="宋体" w:hAnsi="宋体" w:eastAsia="宋体" w:cs="宋体"/>
                <w:color w:val="000000"/>
                <w:highlight w:val="none"/>
              </w:rPr>
              <w:t xml:space="preserve">评审，也不成交。</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第二步：在所有有效报价中选择报价最低的确定为基准报价。</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第三步：将所有有效报价与基准报价相比较：等于基准报价的得</w:t>
            </w: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rPr>
              <w:t xml:space="preserve">分，其他供应商的价格分按照下列公式计算（计算结果四舍五入保留两位小数）：</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最终报价得分＝（基准报价/</w:t>
            </w:r>
            <w:r>
              <w:rPr>
                <w:rFonts w:hint="eastAsia" w:ascii="宋体" w:hAnsi="宋体" w:eastAsia="宋体" w:cs="宋体"/>
                <w:color w:val="000000"/>
                <w:highlight w:val="none"/>
                <w:lang w:val="en-US"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rPr>
              <w:t xml:space="preserve">%×100</w:t>
            </w:r>
            <w:r>
              <w:rPr>
                <w:rFonts w:ascii="宋体" w:hAnsi="宋体" w:eastAsia="宋体" w:cs="宋体"/>
                <w:color w:val="000000"/>
                <w:highlight w:val="none"/>
              </w:rPr>
            </w:r>
            <w:r/>
          </w:p>
        </w:tc>
        <w:tc>
          <w:tcPr>
            <w:tcMar>
              <w:top w:w="100" w:type="dxa"/>
              <w:bottom w:w="100" w:type="dxa"/>
            </w:tcMar>
            <w:tcW w:w="445"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lang w:val="en-US" w:eastAsia="zh-CN"/>
              </w:rPr>
            </w:r>
            <w:r/>
          </w:p>
        </w:tc>
      </w:tr>
    </w:tbl>
    <w:p>
      <w:pPr>
        <w:pStyle w:val="661"/>
        <w:ind w:firstLine="321"/>
        <w:rPr>
          <w:rFonts w:hint="eastAsia" w:ascii="宋体" w:hAnsi="宋体" w:eastAsia="宋体" w:cs="Times New Roman"/>
          <w:b/>
          <w:color w:val="000000"/>
          <w:sz w:val="32"/>
          <w:highlight w:val="none"/>
        </w:rPr>
      </w:pPr>
      <w:r/>
      <w:bookmarkEnd w:id="47"/>
      <w:r/>
      <w:bookmarkStart w:id="48" w:name="_Toc73364907"/>
      <w:r/>
      <w:bookmarkStart w:id="49" w:name="_Toc256000064"/>
      <w:r/>
      <w:bookmarkStart w:id="50" w:name="_Toc73365520"/>
      <w:r>
        <w:rPr>
          <w:rFonts w:hint="eastAsia" w:ascii="宋体" w:hAnsi="宋体" w:eastAsia="宋体" w:cs="Times New Roman"/>
          <w:b/>
          <w:color w:val="000000"/>
          <w:sz w:val="32"/>
          <w:highlight w:val="none"/>
        </w:rPr>
        <w:t xml:space="preserve">7.推荐成交供应商</w:t>
      </w:r>
      <w:bookmarkEnd w:id="48"/>
      <w:r/>
      <w:bookmarkEnd w:id="49"/>
      <w:r/>
      <w:bookmarkEnd w:id="50"/>
      <w:r>
        <w:rPr>
          <w:rFonts w:hint="eastAsia" w:ascii="宋体" w:hAnsi="宋体" w:eastAsia="宋体" w:cs="Times New Roman"/>
          <w:b/>
          <w:color w:val="000000"/>
          <w:sz w:val="32"/>
          <w:highlight w:val="none"/>
        </w:rPr>
      </w:r>
      <w:r/>
    </w:p>
    <w:p>
      <w:pPr>
        <w:pStyle w:val="661"/>
        <w:ind w:firstLine="480"/>
        <w:spacing w:line="360" w:lineRule="auto"/>
        <w:rPr>
          <w:rFonts w:hint="eastAsia" w:eastAsia="宋体"/>
          <w:color w:val="000000"/>
          <w:highlight w:val="none"/>
          <w:lang w:eastAsia="zh-CN"/>
        </w:rPr>
      </w:pPr>
      <w:r/>
      <w:bookmarkStart w:id="51"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w:t>
      </w:r>
      <w:r>
        <w:rPr>
          <w:rFonts w:hint="eastAsia" w:ascii="宋体" w:hAnsi="宋体"/>
          <w:color w:val="000000"/>
          <w:sz w:val="24"/>
          <w:highlight w:val="none"/>
          <w:lang w:eastAsia="zh-CN"/>
        </w:rPr>
        <w:t xml:space="preserve">采购方式</w:t>
      </w:r>
      <w:r>
        <w:rPr>
          <w:rFonts w:hint="eastAsia" w:ascii="宋体" w:hAnsi="宋体"/>
          <w:color w:val="000000"/>
          <w:sz w:val="24"/>
          <w:highlight w:val="none"/>
        </w:rPr>
        <w:t xml:space="preserve">管理暂行办法》第二十一条第三款、《财政部关于政府采购竞争性磋商</w:t>
      </w:r>
      <w:r>
        <w:rPr>
          <w:rFonts w:hint="eastAsia" w:ascii="宋体" w:hAnsi="宋体"/>
          <w:color w:val="000000"/>
          <w:sz w:val="24"/>
          <w:highlight w:val="none"/>
          <w:lang w:eastAsia="zh-CN"/>
        </w:rPr>
        <w:t xml:space="preserve">采购方式</w:t>
      </w:r>
      <w:r>
        <w:rPr>
          <w:rFonts w:hint="eastAsia" w:ascii="宋体" w:hAnsi="宋体"/>
          <w:color w:val="000000"/>
          <w:sz w:val="24"/>
          <w:highlight w:val="none"/>
        </w:rPr>
        <w:t xml:space="preserve">管理暂行办法有关问题的补充通知》规定情形的，可以推荐2家成交候选供应商。评审得分相同的，按照最后报价由低到高的顺序推荐。评审得分且最后报价相同的，按照技术指标优劣顺序推荐。</w:t>
      </w:r>
      <w:bookmarkEnd w:id="51"/>
      <w:r>
        <w:rPr>
          <w:rFonts w:hint="eastAsia" w:eastAsia="宋体"/>
          <w:color w:val="000000"/>
          <w:highlight w:val="none"/>
          <w:lang w:eastAsia="zh-CN"/>
        </w:rPr>
      </w:r>
      <w:r/>
    </w:p>
    <w:p>
      <w:pPr>
        <w:pStyle w:val="661"/>
        <w:ind w:firstLine="315"/>
        <w:jc w:val="center"/>
        <w:spacing w:line="360" w:lineRule="auto"/>
        <w:rPr>
          <w:rFonts w:ascii="宋体" w:hAnsi="宋体"/>
          <w:color w:val="000000"/>
          <w:highlight w:val="none"/>
        </w:rPr>
        <w:outlineLvl w:val="0"/>
      </w:pPr>
      <w:r>
        <w:rPr>
          <w:rFonts w:ascii="宋体" w:hAnsi="宋体"/>
          <w:i/>
          <w:color w:val="000000"/>
          <w:highlight w:val="none"/>
        </w:rPr>
        <w:br w:type="page" w:clear="all"/>
      </w:r>
      <w:bookmarkStart w:id="52" w:name="_Toc256000066"/>
      <w:r/>
      <w:bookmarkStart w:id="53" w:name="_Toc73365521"/>
      <w:r/>
      <w:bookmarkStart w:id="54" w:name="_Toc73364908"/>
      <w:r/>
      <w:bookmarkStart w:id="55" w:name="_Toc3659"/>
      <w:r>
        <w:rPr>
          <w:rFonts w:hint="eastAsia" w:ascii="Times New Roman" w:hAnsi="Times New Roman" w:eastAsia="宋体" w:cs="Times New Roman"/>
          <w:b/>
          <w:color w:val="000000"/>
          <w:sz w:val="44"/>
          <w:szCs w:val="44"/>
          <w:highlight w:val="none"/>
        </w:rPr>
        <w:t xml:space="preserve">第六部分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磋商响应文件（格式）</w:t>
      </w:r>
      <w:bookmarkEnd w:id="52"/>
      <w:r/>
      <w:bookmarkEnd w:id="53"/>
      <w:r/>
      <w:bookmarkEnd w:id="54"/>
      <w:r/>
      <w:bookmarkEnd w:id="55"/>
      <w:r>
        <w:rPr>
          <w:rFonts w:ascii="宋体" w:hAnsi="宋体"/>
          <w:color w:val="000000"/>
          <w:highlight w:val="none"/>
        </w:rPr>
      </w:r>
      <w:r/>
    </w:p>
    <w:p>
      <w:pPr>
        <w:pStyle w:val="661"/>
        <w:rPr>
          <w:color w:val="000000"/>
          <w:highlight w:val="none"/>
        </w:rPr>
      </w:pPr>
      <w:r/>
      <w:bookmarkStart w:id="56" w:name="EB491a073be94b40b3b791bdad326531a2"/>
      <w:r>
        <w:rPr>
          <w:color w:val="000000"/>
          <w:highlight w:val="none"/>
        </w:rPr>
      </w:r>
      <w:r/>
    </w:p>
    <w:p>
      <w:pPr>
        <w:pStyle w:val="735"/>
        <w:rPr>
          <w:rFonts w:hint="eastAsia" w:eastAsia="宋体"/>
          <w:color w:val="000000"/>
          <w:highlight w:val="none"/>
          <w:lang w:eastAsia="zh-CN"/>
        </w:rPr>
      </w:pPr>
      <w:r>
        <w:rPr>
          <w:rFonts w:ascii="宋体" w:hAnsi="宋体" w:eastAsia="宋体" w:cs="宋体"/>
          <w:color w:val="000000"/>
          <w:highlight w:val="none"/>
        </w:rPr>
        <w:t xml:space="preserve">﻿</w:t>
      </w:r>
      <w:r>
        <w:rPr>
          <w:rFonts w:hint="eastAsia" w:eastAsia="宋体"/>
          <w:color w:val="000000"/>
          <w:highlight w:val="none"/>
          <w:lang w:eastAsia="zh-CN"/>
        </w:rPr>
      </w:r>
      <w:r/>
    </w:p>
    <w:p>
      <w:pPr>
        <w:pStyle w:val="735"/>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磋商响应文件</w:t>
      </w:r>
      <w:r>
        <w:rPr>
          <w:rFonts w:ascii="宋体" w:hAnsi="宋体" w:eastAsia="宋体" w:cs="宋体"/>
          <w:b/>
          <w:bCs/>
          <w:color w:val="000000"/>
          <w:sz w:val="54"/>
          <w:szCs w:val="54"/>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项目编号：   </w:t>
      </w:r>
      <w:r>
        <w:rPr>
          <w:rFonts w:hint="eastAsia" w:ascii="宋体" w:hAnsi="宋体" w:eastAsia="宋体" w:cs="宋体"/>
          <w:b/>
          <w:bCs/>
          <w:color w:val="000000"/>
          <w:sz w:val="32"/>
          <w:szCs w:val="32"/>
          <w:highlight w:val="none"/>
          <w:lang w:eastAsia="zh-CN"/>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项目名称：   </w:t>
      </w:r>
      <w:r>
        <w:rPr>
          <w:rFonts w:hint="eastAsia" w:ascii="宋体" w:hAnsi="宋体" w:eastAsia="宋体" w:cs="宋体"/>
          <w:b/>
          <w:bCs/>
          <w:color w:val="000000"/>
          <w:sz w:val="32"/>
          <w:szCs w:val="32"/>
          <w:highlight w:val="none"/>
          <w:lang w:eastAsia="zh-CN"/>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供应商（加盖公章）：   </w:t>
      </w:r>
      <w:r>
        <w:rPr>
          <w:rFonts w:hint="eastAsia" w:ascii="宋体" w:hAnsi="宋体" w:eastAsia="宋体" w:cs="宋体"/>
          <w:b/>
          <w:bCs/>
          <w:color w:val="000000"/>
          <w:sz w:val="32"/>
          <w:szCs w:val="32"/>
          <w:highlight w:val="none"/>
          <w:lang w:eastAsia="zh-CN"/>
        </w:rPr>
      </w:r>
      <w:r/>
    </w:p>
    <w:p>
      <w:pPr>
        <w:pStyle w:val="73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735"/>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736"/>
        <w:jc w:val="center"/>
        <w:rPr>
          <w:color w:val="000000"/>
          <w:highlight w:val="none"/>
        </w:rPr>
      </w:pPr>
      <w:r>
        <w:rPr>
          <w:color w:val="000000"/>
          <w:highlight w:val="none"/>
        </w:rPr>
        <w:br w:type="page" w:clear="all"/>
      </w:r>
      <w:bookmarkStart w:id="57" w:name="_Toc256000067"/>
      <w:r>
        <w:rPr>
          <w:rFonts w:ascii="宋体" w:hAnsi="宋体" w:eastAsia="宋体" w:cs="宋体"/>
          <w:color w:val="000000"/>
          <w:sz w:val="32"/>
          <w:highlight w:val="none"/>
        </w:rPr>
        <w:t xml:space="preserve">一、资格部分</w:t>
      </w:r>
      <w:bookmarkEnd w:id="57"/>
      <w:r>
        <w:rPr>
          <w:color w:val="000000"/>
          <w:highlight w:val="none"/>
        </w:rPr>
      </w:r>
      <w:r/>
    </w:p>
    <w:p>
      <w:pPr>
        <w:pStyle w:val="737"/>
        <w:jc w:val="center"/>
        <w:rPr>
          <w:color w:val="000000"/>
          <w:highlight w:val="none"/>
        </w:rPr>
      </w:pPr>
      <w:r>
        <w:rPr>
          <w:color w:val="000000"/>
          <w:highlight w:val="none"/>
        </w:rPr>
        <w:br w:type="page" w:clear="all"/>
      </w:r>
      <w:bookmarkStart w:id="58" w:name="_Toc256000068"/>
      <w:r>
        <w:rPr>
          <w:rFonts w:ascii="宋体" w:hAnsi="宋体" w:eastAsia="宋体" w:cs="宋体"/>
          <w:color w:val="000000"/>
          <w:sz w:val="28"/>
          <w:highlight w:val="none"/>
        </w:rPr>
        <w:t xml:space="preserve">(一)磋商承诺函</w:t>
      </w:r>
      <w:bookmarkEnd w:id="58"/>
      <w:r>
        <w:rPr>
          <w:color w:val="000000"/>
          <w:highlight w:val="none"/>
        </w:rPr>
      </w:r>
      <w:r/>
    </w:p>
    <w:p>
      <w:pPr>
        <w:pStyle w:val="738"/>
        <w:rPr>
          <w:rFonts w:hint="eastAsia" w:eastAsia="宋体"/>
          <w:color w:val="000000"/>
          <w:highlight w:val="none"/>
          <w:lang w:eastAsia="zh-CN"/>
        </w:rPr>
      </w:pPr>
      <w:r>
        <w:rPr>
          <w:rFonts w:ascii="宋体" w:hAnsi="宋体" w:eastAsia="宋体" w:cs="宋体"/>
          <w:color w:val="000000"/>
          <w:highlight w:val="none"/>
        </w:rPr>
        <w:t xml:space="preserve">﻿</w:t>
      </w:r>
      <w:r>
        <w:rPr>
          <w:rFonts w:hint="eastAsia" w:eastAsia="宋体"/>
          <w:color w:val="000000"/>
          <w:highlight w:val="none"/>
          <w:lang w:eastAsia="zh-CN"/>
        </w:rPr>
      </w:r>
      <w:r/>
    </w:p>
    <w:p>
      <w:pPr>
        <w:pStyle w:val="738"/>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致：（磋商组织方）</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据此函，我方兹宣布同意如下：</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1.我方承诺：我方完全具备《政府采购法》第二十二条第一款规定的条件以及本项目磋商文件规定的参加磋商供应商须满足的特定条件。</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2.我方承诺：参加本次采购活动前三年内，在经营活动中没有重大违法记录。</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4.我方承诺按磋商文件要求提供的服务及货物的磋商报价见报价一览表。</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我方承诺根据磋商文件的规定，完成合同义务，并承担责任（如有偏离，在响应文件中另作说明）。</w:t>
      </w:r>
      <w:r>
        <w:rPr>
          <w:rFonts w:hint="eastAsia" w:ascii="宋体" w:hAnsi="宋体" w:eastAsia="宋体" w:cs="宋体"/>
          <w:color w:val="000000"/>
          <w:highlight w:val="none"/>
          <w:lang w:eastAsia="zh-CN"/>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我方已详读全部磋商文件，包括磋商文件书面修改通知（如有），我方完全理解并同意放弃对这方面不明及误解的权利。</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7</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我方同意从规定的磋商日期起遵循本磋商文件，并在规定的磋商有效期期满之前均具有约束力。</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我方同意向贵方提供贵方可能要求的与本磋商有关的任何证据或资料。</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本次响应文件内容与磋商文件内容偏离见磋商偏离表（如果有）。</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遵守磋商文件中要求的收费项目和标准。</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13</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我方将严格遵守《中华人民共和国政府采购法》，若存在违法违规行为，自愿承担相应的法律后果。</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与本磋商有关的一切正式往来通讯请寄：</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电话：   </w:t>
      </w:r>
      <w:r>
        <w:rPr>
          <w:rFonts w:ascii="宋体" w:hAnsi="宋体" w:eastAsia="宋体" w:cs="宋体"/>
          <w:color w:val="000000"/>
          <w:highlight w:val="none"/>
        </w:rPr>
      </w:r>
      <w:r/>
    </w:p>
    <w:p>
      <w:pPr>
        <w:pStyle w:val="738"/>
        <w:ind w:firstLine="300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传真：   邮政编码：   </w:t>
      </w:r>
      <w:r>
        <w:rPr>
          <w:rFonts w:hint="eastAsia" w:ascii="宋体" w:hAnsi="宋体" w:eastAsia="宋体" w:cs="宋体"/>
          <w:color w:val="000000"/>
          <w:highlight w:val="none"/>
          <w:lang w:eastAsia="zh-CN"/>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法定代表人签章：   </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739"/>
        <w:jc w:val="center"/>
        <w:rPr>
          <w:color w:val="000000"/>
          <w:highlight w:val="none"/>
        </w:rPr>
      </w:pPr>
      <w:r>
        <w:rPr>
          <w:color w:val="000000"/>
          <w:highlight w:val="none"/>
        </w:rPr>
        <w:br w:type="page" w:clear="all"/>
      </w:r>
      <w:bookmarkStart w:id="59" w:name="_Toc256000069"/>
      <w:r>
        <w:rPr>
          <w:rFonts w:ascii="宋体" w:hAnsi="宋体" w:eastAsia="宋体" w:cs="宋体"/>
          <w:color w:val="000000"/>
          <w:sz w:val="28"/>
          <w:highlight w:val="none"/>
        </w:rPr>
        <w:t xml:space="preserve">(二)独立承担民事责任的能力</w:t>
      </w:r>
      <w:bookmarkEnd w:id="59"/>
      <w:r>
        <w:rPr>
          <w:color w:val="000000"/>
          <w:highlight w:val="none"/>
        </w:rPr>
      </w:r>
      <w:r/>
    </w:p>
    <w:p>
      <w:pPr>
        <w:pStyle w:val="740"/>
        <w:jc w:val="center"/>
        <w:rPr>
          <w:color w:val="000000"/>
          <w:highlight w:val="none"/>
        </w:rPr>
      </w:pPr>
      <w:r>
        <w:rPr>
          <w:color w:val="000000"/>
          <w:highlight w:val="none"/>
        </w:rPr>
        <w:br w:type="page" w:clear="all"/>
      </w:r>
      <w:bookmarkStart w:id="60" w:name="_Toc256000070"/>
      <w:r>
        <w:rPr>
          <w:rFonts w:ascii="宋体" w:hAnsi="宋体" w:eastAsia="宋体" w:cs="宋体"/>
          <w:color w:val="000000"/>
          <w:sz w:val="28"/>
          <w:highlight w:val="none"/>
        </w:rPr>
        <w:t xml:space="preserve">(三)良好的商业信誉和健全的财务会计制度</w:t>
      </w:r>
      <w:bookmarkEnd w:id="60"/>
      <w:r>
        <w:rPr>
          <w:color w:val="000000"/>
          <w:highlight w:val="none"/>
        </w:rPr>
      </w:r>
      <w:r/>
    </w:p>
    <w:p>
      <w:pPr>
        <w:pStyle w:val="741"/>
        <w:jc w:val="center"/>
        <w:rPr>
          <w:color w:val="000000"/>
          <w:highlight w:val="none"/>
        </w:rPr>
      </w:pPr>
      <w:r>
        <w:rPr>
          <w:color w:val="000000"/>
          <w:highlight w:val="none"/>
        </w:rPr>
        <w:br w:type="page" w:clear="all"/>
      </w:r>
      <w:bookmarkStart w:id="61" w:name="_Toc256000071"/>
      <w:r>
        <w:rPr>
          <w:rFonts w:ascii="宋体" w:hAnsi="宋体" w:eastAsia="宋体" w:cs="宋体"/>
          <w:color w:val="000000"/>
          <w:sz w:val="28"/>
          <w:highlight w:val="none"/>
        </w:rPr>
        <w:t xml:space="preserve">(四)履行合同所必需的设备和专业技术能力</w:t>
      </w:r>
      <w:bookmarkEnd w:id="61"/>
      <w:r>
        <w:rPr>
          <w:color w:val="00000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742"/>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2025</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2023</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742"/>
              <w:jc w:val="center"/>
              <w:spacing w:line="360" w:lineRule="auto"/>
              <w:rPr>
                <w:rFonts w:hint="eastAsia" w:ascii="宋体" w:hAnsi="宋体" w:eastAsia="宋体"/>
                <w:b/>
                <w:color w:val="000000"/>
                <w:sz w:val="24"/>
                <w:szCs w:val="20"/>
                <w:highlight w:val="none"/>
                <w:lang w:eastAsia="zh-CN"/>
              </w:rPr>
            </w:pPr>
            <w:r>
              <w:rPr>
                <w:rFonts w:hint="eastAsia" w:ascii="宋体" w:hAnsi="宋体"/>
                <w:b/>
                <w:color w:val="000000"/>
                <w:sz w:val="24"/>
                <w:szCs w:val="20"/>
                <w:highlight w:val="none"/>
              </w:rPr>
              <w:t xml:space="preserve">提供本项目服务所必须的专业设备一览表</w:t>
            </w:r>
            <w:r>
              <w:rPr>
                <w:rFonts w:hint="eastAsia" w:ascii="宋体" w:hAnsi="宋体" w:eastAsia="宋体"/>
                <w:b/>
                <w:color w:val="000000"/>
                <w:sz w:val="24"/>
                <w:szCs w:val="20"/>
                <w:highlight w:val="none"/>
                <w:lang w:eastAsia="zh-CN"/>
              </w:rPr>
            </w:r>
            <w:r/>
          </w:p>
        </w:tc>
      </w:tr>
      <w:tr>
        <w:trPr>
          <w:trHeight w:val="459"/>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582"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bl>
    <w:p>
      <w:pPr>
        <w:pStyle w:val="742"/>
        <w:jc w:val="left"/>
        <w:spacing w:line="40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42"/>
        <w:spacing w:line="360" w:lineRule="auto"/>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743"/>
        <w:jc w:val="center"/>
        <w:rPr>
          <w:color w:val="000000"/>
          <w:highlight w:val="none"/>
        </w:rPr>
      </w:pPr>
      <w:r>
        <w:rPr>
          <w:color w:val="000000"/>
          <w:highlight w:val="none"/>
        </w:rPr>
        <w:br w:type="page" w:clear="all"/>
      </w:r>
      <w:bookmarkStart w:id="62" w:name="_Toc256000072"/>
      <w:r>
        <w:rPr>
          <w:rFonts w:ascii="宋体" w:hAnsi="宋体" w:eastAsia="宋体" w:cs="宋体"/>
          <w:color w:val="000000"/>
          <w:sz w:val="28"/>
          <w:highlight w:val="none"/>
        </w:rPr>
        <w:t xml:space="preserve">(五)依法缴纳税收和社会保障资金的良好记录</w:t>
      </w:r>
      <w:bookmarkEnd w:id="62"/>
      <w:r>
        <w:rPr>
          <w:color w:val="000000"/>
          <w:highlight w:val="none"/>
        </w:rPr>
      </w:r>
      <w:r/>
    </w:p>
    <w:p>
      <w:pPr>
        <w:pStyle w:val="744"/>
        <w:jc w:val="center"/>
        <w:rPr>
          <w:color w:val="000000"/>
          <w:highlight w:val="none"/>
        </w:rPr>
      </w:pPr>
      <w:r>
        <w:rPr>
          <w:color w:val="000000"/>
          <w:highlight w:val="none"/>
        </w:rPr>
        <w:br w:type="page" w:clear="all"/>
      </w:r>
      <w:bookmarkStart w:id="63" w:name="_Toc256000073"/>
      <w:r>
        <w:rPr>
          <w:rFonts w:ascii="宋体" w:hAnsi="宋体" w:eastAsia="宋体" w:cs="宋体"/>
          <w:color w:val="000000"/>
          <w:sz w:val="28"/>
          <w:highlight w:val="none"/>
        </w:rPr>
        <w:t xml:space="preserve">(六)法律、行政法规规定的其他条件</w:t>
      </w:r>
      <w:bookmarkEnd w:id="63"/>
      <w:r>
        <w:rPr>
          <w:color w:val="000000"/>
          <w:highlight w:val="none"/>
        </w:rPr>
      </w:r>
      <w:r/>
    </w:p>
    <w:p>
      <w:pPr>
        <w:pStyle w:val="745"/>
        <w:jc w:val="center"/>
        <w:rPr>
          <w:color w:val="000000"/>
          <w:highlight w:val="none"/>
        </w:rPr>
      </w:pPr>
      <w:r>
        <w:rPr>
          <w:color w:val="000000"/>
          <w:highlight w:val="none"/>
        </w:rPr>
        <w:br w:type="page" w:clear="all"/>
      </w:r>
      <w:bookmarkStart w:id="64" w:name="_Toc256000074"/>
      <w:r>
        <w:rPr>
          <w:rFonts w:ascii="宋体" w:hAnsi="宋体" w:eastAsia="宋体" w:cs="宋体"/>
          <w:color w:val="000000"/>
          <w:sz w:val="28"/>
          <w:highlight w:val="none"/>
        </w:rPr>
        <w:t xml:space="preserve">(七)落实政府采购政策需满足的资格要求</w:t>
      </w:r>
      <w:bookmarkEnd w:id="64"/>
      <w:r>
        <w:rPr>
          <w:color w:val="000000"/>
          <w:highlight w:val="none"/>
        </w:rPr>
      </w:r>
      <w:r/>
    </w:p>
    <w:p>
      <w:pPr>
        <w:pStyle w:val="746"/>
        <w:jc w:val="center"/>
        <w:rPr>
          <w:color w:val="000000"/>
          <w:highlight w:val="none"/>
        </w:rPr>
      </w:pPr>
      <w:r>
        <w:rPr>
          <w:color w:val="000000"/>
          <w:highlight w:val="none"/>
        </w:rPr>
        <w:br w:type="page" w:clear="all"/>
      </w:r>
      <w:bookmarkStart w:id="65" w:name="_Toc256000075"/>
      <w:r>
        <w:rPr>
          <w:rFonts w:ascii="宋体" w:hAnsi="宋体" w:eastAsia="宋体" w:cs="宋体"/>
          <w:color w:val="000000"/>
          <w:sz w:val="28"/>
          <w:highlight w:val="none"/>
        </w:rPr>
        <w:t xml:space="preserve">(八)本项目的特定资格要求</w:t>
      </w:r>
      <w:bookmarkEnd w:id="65"/>
      <w:r>
        <w:rPr>
          <w:color w:val="000000"/>
          <w:highlight w:val="none"/>
        </w:rPr>
      </w:r>
      <w:r/>
    </w:p>
    <w:p>
      <w:pPr>
        <w:pStyle w:val="747"/>
        <w:jc w:val="center"/>
        <w:rPr>
          <w:color w:val="000000"/>
          <w:highlight w:val="none"/>
        </w:rPr>
      </w:pPr>
      <w:r>
        <w:rPr>
          <w:color w:val="000000"/>
          <w:highlight w:val="none"/>
        </w:rPr>
        <w:br w:type="page" w:clear="all"/>
      </w:r>
      <w:bookmarkStart w:id="66" w:name="_Toc256000076"/>
      <w:r>
        <w:rPr>
          <w:rFonts w:ascii="宋体" w:hAnsi="宋体" w:eastAsia="宋体" w:cs="宋体"/>
          <w:color w:val="000000"/>
          <w:sz w:val="28"/>
          <w:highlight w:val="none"/>
        </w:rPr>
        <w:t xml:space="preserve">(九)法定代表人（负责人）身份证明书</w:t>
      </w:r>
      <w:bookmarkEnd w:id="66"/>
      <w:r>
        <w:rPr>
          <w:color w:val="000000"/>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（姓名</w:t>
      </w:r>
      <w:r>
        <w:rPr>
          <w:rFonts w:hint="eastAsia" w:ascii="宋体" w:hAnsi="宋体"/>
          <w:color w:val="000000"/>
          <w:sz w:val="28"/>
          <w:highlight w:val="none"/>
          <w:u w:val="single"/>
        </w:rPr>
        <w:t xml:space="preserve">）</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（男/女）</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（身份证号码）</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（职务）</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电话：</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2"/>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单位盖章：</w:t>
      </w:r>
      <w:r>
        <w:rPr>
          <w:rFonts w:hint="eastAsia" w:ascii="宋体" w:hAnsi="宋体"/>
          <w:b/>
          <w:color w:val="000000"/>
          <w:sz w:val="24"/>
          <w:highlight w:val="none"/>
          <w:u w:val="single"/>
        </w:rPr>
        <w:t xml:space="preserve">××</w:t>
      </w:r>
      <w:r>
        <w:rPr>
          <w:rFonts w:ascii="宋体" w:hAnsi="宋体"/>
          <w:b/>
          <w:color w:val="000000"/>
          <w:sz w:val="28"/>
          <w:szCs w:val="28"/>
          <w:highlight w:val="none"/>
        </w:rPr>
      </w:r>
      <w:r/>
    </w:p>
    <w:p>
      <w:pPr>
        <w:pStyle w:val="748"/>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年月日</w:t>
      </w:r>
      <w:r>
        <w:rPr>
          <w:rFonts w:ascii="宋体" w:hAnsi="宋体"/>
          <w:color w:val="000000"/>
          <w:sz w:val="28"/>
          <w:szCs w:val="28"/>
          <w:highlight w:val="none"/>
        </w:rPr>
      </w:r>
      <w:r/>
    </w:p>
    <w:p>
      <w:pPr>
        <w:pStyle w:val="748"/>
        <w:ind w:firstLine="560"/>
        <w:spacing w:line="360" w:lineRule="auto"/>
        <w:rPr>
          <w:rFonts w:ascii="宋体" w:hAnsi="宋体"/>
          <w:color w:val="000000"/>
          <w:sz w:val="28"/>
          <w:highlight w:val="none"/>
        </w:rPr>
      </w:pPr>
      <w:r>
        <w:rPr>
          <w:rFonts w:ascii="宋体" w:hAnsi="宋体"/>
          <w:color w:val="000000"/>
          <w:sz w:val="28"/>
          <w:highlight w:val="none"/>
        </w:rPr>
      </w:r>
      <w:r/>
    </w:p>
    <w:p>
      <w:pPr>
        <w:pStyle w:val="748"/>
        <w:ind w:firstLine="643"/>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rPr>
          <w:rFonts w:ascii="宋体" w:hAnsi="宋体"/>
          <w:b/>
          <w:color w:val="000000"/>
          <w:sz w:val="32"/>
          <w:szCs w:val="32"/>
          <w:highlight w:val="none"/>
        </w:rPr>
      </w:r>
      <w:r/>
    </w:p>
    <w:p>
      <w:pPr>
        <w:pStyle w:val="748"/>
        <w:ind w:firstLine="560"/>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rPr>
          <w:rFonts w:ascii="宋体" w:hAnsi="宋体"/>
          <w:color w:val="000000"/>
          <w:sz w:val="28"/>
          <w:highlight w:val="none"/>
        </w:rPr>
      </w:r>
      <w:r/>
    </w:p>
    <w:p>
      <w:pPr>
        <w:pStyle w:val="748"/>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color w:val="000000"/>
          <w:sz w:val="28"/>
          <w:szCs w:val="28"/>
          <w:highlight w:val="none"/>
          <w:u w:val="single"/>
        </w:rPr>
      </w:r>
      <w:r/>
    </w:p>
    <w:p>
      <w:pPr>
        <w:pStyle w:val="749"/>
        <w:jc w:val="center"/>
        <w:rPr>
          <w:color w:val="000000"/>
          <w:highlight w:val="none"/>
        </w:rPr>
      </w:pPr>
      <w:r>
        <w:rPr>
          <w:color w:val="000000"/>
          <w:highlight w:val="none"/>
        </w:rPr>
        <w:br w:type="page" w:clear="all"/>
      </w:r>
      <w:bookmarkStart w:id="67" w:name="_Toc256000077"/>
      <w:r>
        <w:rPr>
          <w:rFonts w:ascii="宋体" w:hAnsi="宋体" w:eastAsia="宋体" w:cs="宋体"/>
          <w:color w:val="000000"/>
          <w:sz w:val="28"/>
          <w:highlight w:val="none"/>
        </w:rPr>
        <w:t xml:space="preserve">(十)法定代表人（负责人）授权委托书</w:t>
      </w:r>
      <w:bookmarkEnd w:id="67"/>
      <w:r>
        <w:rPr>
          <w:color w:val="000000"/>
          <w:highlight w:val="none"/>
        </w:rPr>
      </w:r>
      <w:r/>
    </w:p>
    <w:p>
      <w:pPr>
        <w:pStyle w:val="710"/>
        <w:ind w:right="420"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本授权书声明：</w:t>
      </w:r>
      <w:r>
        <w:rPr>
          <w:rFonts w:hint="eastAsia" w:ascii="宋体" w:hAnsi="宋体"/>
          <w:color w:val="000000"/>
          <w:sz w:val="28"/>
          <w:highlight w:val="none"/>
          <w:u w:val="single"/>
          <w:lang w:val="en-US" w:eastAsia="zh-CN"/>
        </w:rPr>
        <w:t xml:space="preserve">（供应商名称）</w:t>
      </w:r>
      <w:r>
        <w:rPr>
          <w:rFonts w:hint="eastAsia" w:ascii="宋体" w:hAnsi="宋体"/>
          <w:color w:val="000000"/>
          <w:sz w:val="28"/>
          <w:highlight w:val="none"/>
          <w:lang w:val="en-US" w:eastAsia="zh-CN"/>
        </w:rPr>
        <w:t xml:space="preserve">法定代表人（负责人）</w:t>
      </w:r>
      <w:r>
        <w:rPr>
          <w:rFonts w:hint="eastAsia" w:ascii="宋体" w:hAnsi="宋体"/>
          <w:color w:val="000000"/>
          <w:sz w:val="28"/>
          <w:highlight w:val="none"/>
          <w:u w:val="single"/>
          <w:lang w:val="en-US" w:eastAsia="zh-CN"/>
        </w:rPr>
        <w:t xml:space="preserve">（姓名）</w:t>
      </w:r>
      <w:r>
        <w:rPr>
          <w:rFonts w:hint="eastAsia" w:ascii="宋体" w:hAnsi="宋体"/>
          <w:color w:val="000000"/>
          <w:sz w:val="28"/>
          <w:highlight w:val="none"/>
          <w:lang w:val="en-US" w:eastAsia="zh-CN"/>
        </w:rPr>
        <w:t xml:space="preserve">授权</w:t>
      </w:r>
      <w:r>
        <w:rPr>
          <w:rFonts w:hint="eastAsia" w:ascii="宋体" w:hAnsi="宋体"/>
          <w:color w:val="000000"/>
          <w:sz w:val="28"/>
          <w:highlight w:val="none"/>
          <w:u w:val="single"/>
          <w:lang w:val="en-US" w:eastAsia="zh-CN"/>
        </w:rPr>
        <w:t xml:space="preserve">（委托代理人的姓名、职务）</w:t>
      </w:r>
      <w:r>
        <w:rPr>
          <w:rFonts w:hint="eastAsia" w:ascii="宋体" w:hAnsi="宋体"/>
          <w:color w:val="000000"/>
          <w:sz w:val="28"/>
          <w:highlight w:val="none"/>
          <w:lang w:val="en-US" w:eastAsia="zh-CN"/>
        </w:rPr>
        <w:t xml:space="preserve">为我方就</w:t>
      </w:r>
      <w:r>
        <w:rPr>
          <w:rFonts w:hint="eastAsia" w:ascii="宋体" w:hAnsi="宋体"/>
          <w:color w:val="000000"/>
          <w:sz w:val="28"/>
          <w:highlight w:val="none"/>
          <w:u w:val="single"/>
          <w:lang w:val="en-US" w:eastAsia="zh-CN"/>
        </w:rPr>
        <w:t xml:space="preserve">××××（代理机构）代理的××××（项目编号、项目名称）</w:t>
      </w:r>
      <w:r>
        <w:rPr>
          <w:rFonts w:hint="eastAsia" w:ascii="宋体" w:hAnsi="宋体"/>
          <w:bCs/>
          <w:color w:val="000000"/>
          <w:sz w:val="28"/>
          <w:highlight w:val="none"/>
          <w:lang w:val="en-US" w:eastAsia="zh-CN"/>
        </w:rPr>
        <w:t xml:space="preserve">项目</w:t>
      </w:r>
      <w:r>
        <w:rPr>
          <w:rFonts w:hint="eastAsia" w:ascii="宋体" w:hAnsi="宋体"/>
          <w:color w:val="000000"/>
          <w:sz w:val="28"/>
          <w:highlight w:val="none"/>
          <w:lang w:val="en-US" w:eastAsia="zh-CN"/>
        </w:rPr>
        <w:t xml:space="preserve">的磋商活动的合法代理人，以本单位名义全权处理一切与该项目磋商有关的事务（含合同签订）。</w:t>
      </w:r>
      <w:r>
        <w:rPr>
          <w:rFonts w:ascii="宋体" w:hAnsi="宋体"/>
          <w:color w:val="000000"/>
          <w:sz w:val="28"/>
          <w:highlight w:val="none"/>
          <w:lang w:val="en-US" w:eastAsia="zh-CN"/>
        </w:rPr>
      </w:r>
      <w:r/>
    </w:p>
    <w:p>
      <w:pPr>
        <w:pStyle w:val="710"/>
        <w:ind w:firstLine="560"/>
        <w:spacing w:line="360" w:lineRule="auto"/>
        <w:tabs>
          <w:tab w:val="left" w:pos="5560" w:leader="none"/>
        </w:tabs>
        <w:rPr>
          <w:rFonts w:ascii="宋体" w:hAnsi="宋体"/>
          <w:color w:val="000000"/>
          <w:sz w:val="28"/>
          <w:highlight w:val="none"/>
          <w:lang w:val="en-US" w:eastAsia="zh-CN"/>
        </w:rPr>
      </w:pPr>
      <w:r>
        <w:rPr>
          <w:rFonts w:hint="eastAsia" w:ascii="宋体" w:hAnsi="宋体"/>
          <w:color w:val="000000"/>
          <w:sz w:val="28"/>
          <w:highlight w:val="none"/>
          <w:lang w:val="en-US" w:eastAsia="zh-CN"/>
        </w:rPr>
        <w:tab/>
      </w:r>
      <w:r>
        <w:rPr>
          <w:rFonts w:ascii="宋体" w:hAnsi="宋体"/>
          <w:color w:val="000000"/>
          <w:sz w:val="28"/>
          <w:highlight w:val="none"/>
          <w:lang w:val="en-US" w:eastAsia="zh-CN"/>
        </w:rPr>
      </w:r>
      <w:r/>
    </w:p>
    <w:p>
      <w:pPr>
        <w:pStyle w:val="677"/>
        <w:rPr>
          <w:color w:val="000000"/>
          <w:highlight w:val="none"/>
        </w:rPr>
      </w:pPr>
      <w:r>
        <w:rPr>
          <w:rFonts w:hint="eastAsia" w:ascii="宋体" w:hAnsi="宋体"/>
          <w:color w:val="000000"/>
          <w:sz w:val="28"/>
          <w:highlight w:val="none"/>
        </w:rPr>
        <w:t xml:space="preserve">本授权委托书于年月日在</w:t>
      </w:r>
      <w:r>
        <w:rPr>
          <w:rFonts w:ascii="宋体" w:hAnsi="宋体"/>
          <w:color w:val="000000"/>
          <w:sz w:val="28"/>
          <w:highlight w:val="none"/>
        </w:rPr>
        <w:t xml:space="preserve">相应位置</w:t>
      </w:r>
      <w:r>
        <w:rPr>
          <w:rFonts w:hint="eastAsia" w:ascii="宋体" w:hAnsi="宋体"/>
          <w:color w:val="000000"/>
          <w:sz w:val="28"/>
          <w:highlight w:val="none"/>
        </w:rPr>
        <w:t xml:space="preserve">签字或盖章</w:t>
      </w:r>
      <w:r>
        <w:rPr>
          <w:rFonts w:ascii="宋体" w:hAnsi="宋体"/>
          <w:color w:val="000000"/>
          <w:sz w:val="28"/>
          <w:highlight w:val="none"/>
        </w:rPr>
        <w:t xml:space="preserve">后生效</w:t>
      </w:r>
      <w:r>
        <w:rPr>
          <w:rFonts w:hint="eastAsia" w:ascii="宋体" w:hAnsi="宋体"/>
          <w:color w:val="000000"/>
          <w:sz w:val="28"/>
          <w:highlight w:val="none"/>
        </w:rPr>
        <w:t xml:space="preserve">，特此声明。</w:t>
      </w:r>
      <w:r>
        <w:rPr>
          <w:color w:val="000000"/>
          <w:highlight w:val="none"/>
        </w:rPr>
      </w:r>
      <w:r/>
    </w:p>
    <w:p>
      <w:pPr>
        <w:pStyle w:val="710"/>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委托代理人身份证号码：</w:t>
      </w: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委托代理人联系电话：（手机）</w:t>
      </w:r>
      <w:r>
        <w:rPr>
          <w:rFonts w:ascii="宋体" w:hAnsi="宋体"/>
          <w:color w:val="000000"/>
          <w:sz w:val="28"/>
          <w:highlight w:val="none"/>
          <w:lang w:val="en-US" w:eastAsia="zh-CN"/>
        </w:rPr>
      </w:r>
      <w:r/>
    </w:p>
    <w:p>
      <w:pPr>
        <w:pStyle w:val="710"/>
        <w:ind w:firstLine="562"/>
        <w:spacing w:line="360" w:lineRule="auto"/>
        <w:rPr>
          <w:rFonts w:ascii="宋体" w:hAnsi="宋体"/>
          <w:b/>
          <w:color w:val="000000"/>
          <w:sz w:val="28"/>
          <w:highlight w:val="none"/>
          <w:u w:val="single"/>
          <w:lang w:val="en-US" w:eastAsia="zh-CN"/>
        </w:rPr>
      </w:pPr>
      <w:r>
        <w:rPr>
          <w:rFonts w:hint="eastAsia" w:ascii="宋体" w:hAnsi="宋体"/>
          <w:b/>
          <w:color w:val="000000"/>
          <w:sz w:val="28"/>
          <w:highlight w:val="none"/>
          <w:lang w:val="en-US" w:eastAsia="zh-CN"/>
        </w:rPr>
        <w:t xml:space="preserve">法定代表人（负责人）签字或盖章</w:t>
      </w:r>
      <w:r>
        <w:rPr>
          <w:rFonts w:hint="eastAsia" w:ascii="宋体" w:hAnsi="宋体"/>
          <w:b/>
          <w:color w:val="000000"/>
          <w:sz w:val="28"/>
          <w:highlight w:val="none"/>
          <w:u w:val="single"/>
          <w:lang w:val="en-US" w:eastAsia="zh-CN"/>
        </w:rPr>
        <w:t xml:space="preserve">：</w:t>
      </w:r>
      <w:r>
        <w:rPr>
          <w:rFonts w:ascii="宋体" w:hAnsi="宋体"/>
          <w:b/>
          <w:color w:val="000000"/>
          <w:sz w:val="28"/>
          <w:highlight w:val="none"/>
          <w:u w:val="single"/>
          <w:lang w:val="en-US" w:eastAsia="zh-CN"/>
        </w:rPr>
      </w:r>
      <w:r/>
    </w:p>
    <w:p>
      <w:pPr>
        <w:pStyle w:val="710"/>
        <w:ind w:firstLine="560"/>
        <w:spacing w:line="360" w:lineRule="auto"/>
        <w:rPr>
          <w:rFonts w:ascii="宋体" w:hAnsi="宋体"/>
          <w:color w:val="000000"/>
          <w:sz w:val="28"/>
          <w:highlight w:val="none"/>
          <w:u w:val="single"/>
          <w:lang w:val="en-US" w:eastAsia="zh-CN"/>
        </w:rPr>
      </w:pPr>
      <w:r>
        <w:rPr>
          <w:rFonts w:ascii="宋体" w:hAnsi="宋体"/>
          <w:color w:val="000000"/>
          <w:sz w:val="28"/>
          <w:highlight w:val="none"/>
          <w:u w:val="singl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2"/>
        <w:spacing w:line="360" w:lineRule="auto"/>
        <w:rPr>
          <w:rFonts w:ascii="宋体" w:hAnsi="宋体"/>
          <w:b/>
          <w:color w:val="000000"/>
          <w:sz w:val="28"/>
          <w:highlight w:val="none"/>
          <w:lang w:val="en-US" w:eastAsia="zh-CN"/>
        </w:rPr>
      </w:pPr>
      <w:r>
        <w:rPr>
          <w:rFonts w:hint="eastAsia" w:ascii="宋体" w:hAnsi="宋体"/>
          <w:b/>
          <w:color w:val="000000"/>
          <w:sz w:val="28"/>
          <w:highlight w:val="none"/>
          <w:lang w:val="en-US" w:eastAsia="zh-CN"/>
        </w:rPr>
        <w:t xml:space="preserve">供应商名称（公章）：</w:t>
      </w:r>
      <w:r>
        <w:rPr>
          <w:rFonts w:ascii="宋体" w:hAnsi="宋体"/>
          <w:b/>
          <w:color w:val="000000"/>
          <w:sz w:val="28"/>
          <w:highlight w:val="none"/>
          <w:lang w:val="en-US" w:eastAsia="zh-CN"/>
        </w:rPr>
      </w:r>
      <w:r/>
    </w:p>
    <w:p>
      <w:pPr>
        <w:pStyle w:val="710"/>
        <w:ind w:firstLine="560"/>
        <w:spacing w:line="360" w:lineRule="auto"/>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 xml:space="preserve">日期：</w:t>
      </w:r>
      <w:r>
        <w:rPr>
          <w:rFonts w:ascii="宋体" w:hAnsi="宋体"/>
          <w:color w:val="000000"/>
          <w:sz w:val="28"/>
          <w:highlight w:val="none"/>
          <w:u w:val="single"/>
          <w:lang w:val="en-US" w:eastAsia="zh-CN"/>
        </w:rPr>
      </w:r>
      <w:r/>
    </w:p>
    <w:p>
      <w:pPr>
        <w:pStyle w:val="710"/>
        <w:ind w:firstLine="643"/>
        <w:spacing w:line="360" w:lineRule="auto"/>
        <w:rPr>
          <w:rFonts w:ascii="宋体" w:hAnsi="宋体"/>
          <w:color w:val="000000"/>
          <w:sz w:val="28"/>
          <w:highlight w:val="none"/>
          <w:u w:val="single"/>
          <w:lang w:val="en-US" w:eastAsia="zh-CN"/>
        </w:rPr>
      </w:pPr>
      <w:r>
        <w:rPr>
          <w:rFonts w:hint="eastAsia" w:ascii="宋体" w:hAnsi="宋体"/>
          <w:b/>
          <w:color w:val="000000"/>
          <w:sz w:val="32"/>
          <w:szCs w:val="32"/>
          <w:highlight w:val="none"/>
          <w:lang w:val="en-US" w:eastAsia="zh-CN"/>
        </w:rPr>
        <w:t xml:space="preserve">附：委托代理人居民身份证扫描件</w:t>
      </w:r>
      <w:r>
        <w:rPr>
          <w:rFonts w:ascii="宋体" w:hAnsi="宋体"/>
          <w:color w:val="000000"/>
          <w:sz w:val="28"/>
          <w:highlight w:val="none"/>
          <w:u w:val="single"/>
          <w:lang w:val="en-US" w:eastAsia="zh-CN"/>
        </w:rPr>
      </w:r>
      <w:r/>
    </w:p>
    <w:p>
      <w:pPr>
        <w:pStyle w:val="750"/>
        <w:jc w:val="center"/>
        <w:rPr>
          <w:color w:val="000000"/>
          <w:highlight w:val="none"/>
        </w:rPr>
      </w:pPr>
      <w:r>
        <w:rPr>
          <w:color w:val="000000"/>
          <w:highlight w:val="none"/>
        </w:rPr>
        <w:br w:type="page" w:clear="all"/>
      </w:r>
      <w:bookmarkStart w:id="68" w:name="_Toc256000078"/>
      <w:r>
        <w:rPr>
          <w:rFonts w:ascii="宋体" w:hAnsi="宋体" w:eastAsia="宋体" w:cs="宋体"/>
          <w:color w:val="000000"/>
          <w:sz w:val="28"/>
          <w:highlight w:val="none"/>
        </w:rPr>
        <w:t xml:space="preserve">(十一)资格承诺函</w:t>
      </w:r>
      <w:bookmarkEnd w:id="68"/>
      <w:r>
        <w:rPr>
          <w:color w:val="000000"/>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bookmarkStart w:id="69" w:name="书签4"/>
      <w:r/>
      <w:bookmarkEnd w:id="69"/>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hint="eastAsia" w:ascii="宋体" w:hAnsi="宋体" w:cs="宋体"/>
          <w:color w:val="000000"/>
          <w:sz w:val="28"/>
          <w:szCs w:val="28"/>
          <w:highlight w:val="none"/>
          <w:u w:val="single"/>
        </w:rPr>
        <w:t xml:space="preserve">（采购人、采购代理机构）</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我单位参与</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（项目名称）_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（项目编号）</w:t>
      </w:r>
      <w:r>
        <w:rPr>
          <w:rFonts w:hint="eastAsia" w:ascii="宋体" w:hAnsi="宋体" w:cs="宋体"/>
          <w:color w:val="000000"/>
          <w:sz w:val="28"/>
          <w:szCs w:val="28"/>
          <w:highlight w:val="none"/>
        </w:rPr>
        <w:t xml:space="preserve">项目的政府采购活动，现承诺如下：</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.我方具有良好的商业信誉和健全的财务会计制度。</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.我方具有履行合同所必需的设备和专业技术能力。</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.我方具有依法缴纳税收和社会保障资金的良好记录。</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4.</w:t>
      </w:r>
      <w:r>
        <w:rPr>
          <w:rFonts w:hint="eastAsia" w:ascii="宋体" w:hAnsi="宋体"/>
          <w:color w:val="000000"/>
          <w:sz w:val="28"/>
          <w:szCs w:val="28"/>
          <w:highlight w:val="none"/>
        </w:rPr>
        <w:t xml:space="preserve">我方参加本项目采购活动前三年内，在经营活动中没有重大违法记录。</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若我单位承诺不实，自愿承担提供虚假材料谋取中标、成交的法律责任。</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投标（响应）供应商（盖章）：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__________</w:t>
      </w:r>
      <w:r>
        <w:rPr>
          <w:rFonts w:ascii="宋体" w:hAnsi="宋体" w:cs="宋体"/>
          <w:b/>
          <w:color w:val="000000"/>
          <w:sz w:val="28"/>
          <w:szCs w:val="28"/>
          <w:highlight w:val="none"/>
        </w:rPr>
      </w:r>
      <w:r/>
    </w:p>
    <w:p>
      <w:pPr>
        <w:pStyle w:val="751"/>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供应商法定代表人或授权代表（签字或盖章）：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__________</w:t>
      </w:r>
      <w:r>
        <w:rPr>
          <w:rFonts w:ascii="宋体" w:hAnsi="宋体" w:cs="宋体"/>
          <w:b/>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说明：1.供应商可自行选择是否提供本承诺函，若不提供本承诺函的，应按采购文件要求提供相应的证明材料。</w:t>
      </w:r>
      <w:r>
        <w:rPr>
          <w:rFonts w:ascii="宋体" w:hAnsi="宋体" w:cs="宋体"/>
          <w:color w:val="000000"/>
          <w:sz w:val="28"/>
          <w:szCs w:val="28"/>
          <w:highlight w:val="none"/>
        </w:rPr>
      </w:r>
      <w:r/>
    </w:p>
    <w:p>
      <w:pPr>
        <w:pStyle w:val="751"/>
        <w:ind w:firstLine="70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2.供应商可删减承诺事项，删减的承诺事项须按采购文件要求提供相应的证明材料。比如删去本承诺函第</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项的，则应按采购文件要求提供依法缴纳税收和社会保障资金的良好记录。</w:t>
      </w:r>
      <w:r>
        <w:rPr>
          <w:rFonts w:ascii="宋体" w:hAnsi="宋体" w:cs="宋体"/>
          <w:color w:val="000000"/>
          <w:sz w:val="28"/>
          <w:szCs w:val="28"/>
          <w:highlight w:val="none"/>
        </w:rPr>
      </w:r>
      <w:r/>
    </w:p>
    <w:p>
      <w:pPr>
        <w:pStyle w:val="762"/>
        <w:jc w:val="center"/>
        <w:rPr>
          <w:rFonts w:hint="eastAsia" w:eastAsia="宋体"/>
          <w:color w:val="000000"/>
          <w:highlight w:val="none"/>
          <w:lang w:eastAsia="zh-CN"/>
        </w:rPr>
      </w:pPr>
      <w:r>
        <w:rPr>
          <w:color w:val="000000"/>
          <w:highlight w:val="none"/>
        </w:rPr>
        <w:br w:type="page" w:clear="all"/>
      </w:r>
      <w:bookmarkStart w:id="70" w:name="_Toc256000079"/>
      <w:r>
        <w:rPr>
          <w:rFonts w:hint="eastAsia" w:ascii="宋体" w:hAnsi="宋体" w:eastAsia="宋体" w:cs="宋体"/>
          <w:color w:val="000000"/>
          <w:sz w:val="32"/>
          <w:highlight w:val="none"/>
          <w:lang w:val="en-US" w:eastAsia="zh-CN"/>
        </w:rPr>
        <w:t xml:space="preserve">二</w:t>
      </w:r>
      <w:r>
        <w:rPr>
          <w:rFonts w:ascii="宋体" w:hAnsi="宋体" w:eastAsia="宋体" w:cs="宋体"/>
          <w:color w:val="000000"/>
          <w:sz w:val="32"/>
          <w:highlight w:val="none"/>
        </w:rPr>
        <w:t xml:space="preserve">、</w:t>
      </w:r>
      <w:r>
        <w:rPr>
          <w:rFonts w:hint="eastAsia" w:ascii="宋体" w:hAnsi="宋体" w:eastAsia="宋体" w:cs="宋体"/>
          <w:color w:val="000000"/>
          <w:sz w:val="32"/>
          <w:highlight w:val="none"/>
          <w:lang w:val="en-US" w:eastAsia="zh-CN"/>
        </w:rPr>
        <w:t xml:space="preserve">价格部分</w:t>
      </w:r>
      <w:r>
        <w:rPr>
          <w:rFonts w:hint="eastAsia" w:eastAsia="宋体"/>
          <w:color w:val="000000"/>
          <w:highlight w:val="none"/>
          <w:lang w:eastAsia="zh-CN"/>
        </w:rPr>
      </w:r>
      <w:r/>
    </w:p>
    <w:p>
      <w:pPr>
        <w:pStyle w:val="763"/>
        <w:jc w:val="center"/>
        <w:rPr>
          <w:rFonts w:hint="eastAsia"/>
          <w:color w:val="000000"/>
          <w:highlight w:val="none"/>
          <w:lang w:eastAsia="zh-CN"/>
        </w:rPr>
      </w:pPr>
      <w:r>
        <w:rPr>
          <w:rFonts w:ascii="宋体" w:hAnsi="宋体" w:eastAsia="宋体" w:cs="宋体"/>
          <w:color w:val="000000"/>
          <w:sz w:val="28"/>
          <w:highlight w:val="none"/>
        </w:rPr>
        <w:t xml:space="preserve">(一)首次报价一览表</w:t>
      </w:r>
      <w:r>
        <w:rPr>
          <w:rFonts w:hint="eastAsia"/>
          <w:color w:val="000000"/>
          <w:highlight w:val="none"/>
          <w:lang w:eastAsia="zh-CN"/>
        </w:rPr>
      </w:r>
      <w:r/>
    </w:p>
    <w:p>
      <w:pPr>
        <w:pStyle w:val="765"/>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765"/>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765"/>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t xml:space="preserve">以系统中格式为准，供应商按要求进行填报</w:t>
      </w:r>
      <w:r>
        <w:rPr>
          <w:rFonts w:hint="eastAsia" w:eastAsia="宋体"/>
          <w:b/>
          <w:bCs/>
          <w:color w:val="000000"/>
          <w:sz w:val="40"/>
          <w:szCs w:val="40"/>
          <w:highlight w:val="none"/>
          <w:lang w:val="en-US" w:eastAsia="zh-CN"/>
        </w:rPr>
      </w:r>
      <w:r/>
    </w:p>
    <w:p>
      <w:pPr>
        <w:pStyle w:val="765"/>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r>
      <w:r/>
    </w:p>
    <w:p>
      <w:pPr>
        <w:pStyle w:val="765"/>
        <w:jc w:val="center"/>
        <w:rPr>
          <w:color w:val="000000"/>
          <w:highlight w:val="none"/>
        </w:rPr>
      </w:pPr>
      <w:r>
        <w:rPr>
          <w:rFonts w:ascii="宋体" w:hAnsi="宋体" w:eastAsia="宋体" w:cs="宋体"/>
          <w:color w:val="000000"/>
          <w:sz w:val="28"/>
          <w:highlight w:val="none"/>
        </w:rPr>
        <w:br w:type="page" w:clear="all"/>
      </w:r>
      <w:r>
        <w:rPr>
          <w:rFonts w:ascii="宋体" w:hAnsi="宋体" w:eastAsia="宋体" w:cs="宋体"/>
          <w:color w:val="000000"/>
          <w:sz w:val="28"/>
          <w:highlight w:val="none"/>
        </w:rPr>
        <w:t xml:space="preserve">(二)首次明细报价表</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200"/>
        <w:gridCol w:w="3781"/>
        <w:gridCol w:w="1808"/>
      </w:tblGrid>
      <w:tr>
        <w:trPr>
          <w:trHeight w:val="655"/>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序号</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名称</w:t>
            </w:r>
            <w:r>
              <w:rPr>
                <w:rFonts w:ascii="宋体" w:hAnsi="宋体" w:cs="宋体"/>
                <w:bCs/>
                <w:color w:val="000000"/>
                <w:highlight w:val="none"/>
              </w:rPr>
            </w:r>
            <w:r/>
          </w:p>
        </w:tc>
        <w:tc>
          <w:tcPr>
            <w:tcW w:w="3781"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报价（元）</w:t>
            </w:r>
            <w:r>
              <w:rPr>
                <w:rFonts w:ascii="宋体" w:hAnsi="宋体" w:cs="宋体"/>
                <w:bCs/>
                <w:color w:val="000000"/>
                <w:highlight w:val="none"/>
              </w:rPr>
            </w:r>
            <w:r/>
          </w:p>
        </w:tc>
        <w:tc>
          <w:tcPr>
            <w:tcW w:w="1808"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其他</w:t>
            </w:r>
            <w:r>
              <w:rPr>
                <w:rFonts w:ascii="宋体" w:hAnsi="宋体" w:cs="宋体"/>
                <w:bCs/>
                <w:color w:val="000000"/>
                <w:highlight w:val="none"/>
              </w:rPr>
            </w:r>
            <w:r/>
          </w:p>
        </w:tc>
      </w:tr>
      <w:tr>
        <w:trPr>
          <w:cantSplit/>
          <w:trHeight w:val="1146"/>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1</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hint="eastAsia" w:ascii="宋体" w:hAnsi="宋体" w:eastAsia="宋体" w:cs="宋体"/>
                <w:bCs/>
                <w:color w:val="000000"/>
                <w:highlight w:val="none"/>
                <w:lang w:eastAsia="zh-CN"/>
              </w:rPr>
            </w:pPr>
            <w:r>
              <w:rPr>
                <w:rFonts w:hint="eastAsia" w:ascii="宋体" w:hAnsi="宋体" w:cs="宋体"/>
                <w:bCs/>
                <w:color w:val="000000"/>
                <w:highlight w:val="none"/>
                <w:lang w:eastAsia="zh-CN"/>
              </w:rPr>
              <w:t xml:space="preserve">润州区街道空气自动监测站点运维服务</w:t>
            </w:r>
            <w:r>
              <w:rPr>
                <w:rFonts w:hint="eastAsia" w:ascii="宋体" w:hAnsi="宋体" w:eastAsia="宋体" w:cs="宋体"/>
                <w:bCs/>
                <w:color w:val="000000"/>
                <w:highlight w:val="none"/>
                <w:lang w:eastAsia="zh-CN"/>
              </w:rPr>
            </w:r>
            <w:r/>
          </w:p>
        </w:tc>
        <w:tc>
          <w:tcPr>
            <w:tcW w:w="3781" w:type="dxa"/>
            <w:vAlign w:val="center"/>
            <w:textDirection w:val="lrTb"/>
            <w:noWrap/>
          </w:tcPr>
          <w:p>
            <w:pPr>
              <w:pStyle w:val="789"/>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1808" w:type="dxa"/>
            <w:vAlign w:val="center"/>
            <w:textDirection w:val="lrTb"/>
            <w:noWrap/>
          </w:tcPr>
          <w:p>
            <w:pPr>
              <w:pStyle w:val="789"/>
              <w:ind w:firstLine="120"/>
              <w:jc w:val="both"/>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服务人数：</w:t>
            </w:r>
            <w:r>
              <w:rPr>
                <w:rFonts w:ascii="宋体" w:hAnsi="宋体" w:cs="宋体"/>
                <w:bCs/>
                <w:color w:val="000000"/>
                <w:highlight w:val="none"/>
              </w:rPr>
            </w:r>
            <w:r/>
          </w:p>
        </w:tc>
      </w:tr>
      <w:tr>
        <w:trPr>
          <w:cantSplit/>
          <w:trHeight w:val="1541"/>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w:t>
            </w:r>
            <w:r>
              <w:rPr>
                <w:rFonts w:ascii="宋体" w:hAnsi="宋体" w:cs="宋体"/>
                <w:bCs/>
                <w:color w:val="000000"/>
                <w:highlight w:val="none"/>
              </w:rPr>
            </w:r>
            <w:r/>
          </w:p>
        </w:tc>
        <w:tc>
          <w:tcPr>
            <w:tcW w:w="3781" w:type="dxa"/>
            <w:vAlign w:val="center"/>
            <w:textDirection w:val="lrTb"/>
            <w:noWrap/>
          </w:tcPr>
          <w:p>
            <w:pPr>
              <w:pStyle w:val="789"/>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1808" w:type="dxa"/>
            <w:vAlign w:val="center"/>
            <w:textDirection w:val="lrTb"/>
            <w:noWrap/>
          </w:tcPr>
          <w:p>
            <w:pPr>
              <w:pStyle w:val="789"/>
              <w:jc w:val="center"/>
              <w:spacing w:line="360" w:lineRule="auto"/>
              <w:widowControl w:val="off"/>
              <w:rPr>
                <w:rFonts w:ascii="宋体" w:hAnsi="宋体" w:cs="宋体"/>
                <w:bCs/>
                <w:color w:val="000000"/>
                <w:highlight w:val="none"/>
                <w:u w:val="single"/>
              </w:rPr>
            </w:pPr>
            <w:r>
              <w:rPr>
                <w:rFonts w:ascii="宋体" w:hAnsi="宋体" w:cs="宋体"/>
                <w:bCs/>
                <w:color w:val="000000"/>
                <w:highlight w:val="none"/>
                <w:u w:val="singl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小计（服务报价）：</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其它费用（管理费、税金等与项目有关的一切）</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项目总报价</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bl>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注：1.本表中“其它”由供应商根据项目需求及自身经验进行补充填写。项目实施时，除采购人明确提出需要变更增加外，不再增加任何费用，供应商应确保本项目能安全、正常使用并达到采购要求。</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2.供应商最终报价不得超过预算或最高限价，否则视为未实质性响应。</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3.如供应商的总价明显低于成本价,涉嫌恶意竞争,扰乱市场秩序的，供应商将自行承担由此而产生的任何法律责任。采购代理机构对此不承担任何责任。</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4.本表中合计金额应与报价一览表中项目总价保持一致。</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5.行数不够可自行添加。</w:t>
      </w:r>
      <w:r>
        <w:rPr>
          <w:rFonts w:hint="eastAsia" w:ascii="宋体" w:hAnsi="宋体"/>
          <w:color w:val="000000"/>
          <w:highlight w:val="none"/>
        </w:rPr>
      </w:r>
      <w:r/>
    </w:p>
    <w:p>
      <w:pPr>
        <w:pStyle w:val="752"/>
        <w:jc w:val="center"/>
        <w:rPr>
          <w:color w:val="000000"/>
          <w:highlight w:val="none"/>
        </w:rPr>
      </w:pPr>
      <w:r>
        <w:rPr>
          <w:rFonts w:ascii="宋体" w:hAnsi="宋体" w:eastAsia="宋体" w:cs="宋体"/>
          <w:color w:val="000000"/>
          <w:sz w:val="32"/>
          <w:highlight w:val="none"/>
        </w:rPr>
        <w:br w:type="page" w:clear="all"/>
      </w:r>
      <w:r>
        <w:rPr>
          <w:rFonts w:hint="eastAsia" w:ascii="宋体" w:hAnsi="宋体" w:eastAsia="宋体" w:cs="宋体"/>
          <w:color w:val="000000"/>
          <w:sz w:val="32"/>
          <w:highlight w:val="none"/>
          <w:lang w:val="en-US" w:eastAsia="zh-CN"/>
        </w:rPr>
        <w:t xml:space="preserve">三</w:t>
      </w:r>
      <w:r>
        <w:rPr>
          <w:rFonts w:ascii="宋体" w:hAnsi="宋体" w:eastAsia="宋体" w:cs="宋体"/>
          <w:color w:val="000000"/>
          <w:sz w:val="32"/>
          <w:highlight w:val="none"/>
        </w:rPr>
        <w:t xml:space="preserve">、技术部分</w:t>
      </w:r>
      <w:bookmarkEnd w:id="70"/>
      <w:r>
        <w:rPr>
          <w:color w:val="000000"/>
          <w:highlight w:val="none"/>
        </w:rPr>
      </w:r>
      <w:r/>
    </w:p>
    <w:p>
      <w:pPr>
        <w:pStyle w:val="754"/>
        <w:jc w:val="center"/>
        <w:rPr>
          <w:rFonts w:ascii="宋体" w:hAnsi="宋体" w:eastAsia="宋体" w:cs="宋体"/>
          <w:color w:val="000000"/>
          <w:sz w:val="28"/>
          <w:highlight w:val="none"/>
        </w:rPr>
      </w:pPr>
      <w:r/>
      <w:bookmarkStart w:id="71" w:name="_Toc256000081"/>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一</w:t>
      </w:r>
      <w:r>
        <w:rPr>
          <w:rFonts w:ascii="宋体" w:hAnsi="宋体" w:eastAsia="宋体" w:cs="宋体"/>
          <w:color w:val="000000"/>
          <w:sz w:val="28"/>
          <w:highlight w:val="none"/>
        </w:rPr>
        <w:t xml:space="preserve">)技术响应及偏离表</w:t>
      </w:r>
      <w:bookmarkEnd w:id="71"/>
      <w:r>
        <w:rPr>
          <w:rFonts w:ascii="宋体" w:hAnsi="宋体" w:eastAsia="宋体" w:cs="宋体"/>
          <w:color w:val="000000"/>
          <w:sz w:val="28"/>
          <w:highlight w:val="none"/>
        </w:rPr>
      </w:r>
      <w:r/>
    </w:p>
    <w:p>
      <w:pPr>
        <w:pStyle w:val="754"/>
        <w:jc w:val="center"/>
        <w:rPr>
          <w:rFonts w:ascii="宋体" w:hAnsi="宋体" w:eastAsia="宋体" w:cs="宋体"/>
          <w:color w:val="000000"/>
          <w:sz w:val="28"/>
          <w:highlight w:val="none"/>
        </w:rPr>
      </w:pPr>
      <w:r>
        <w:rPr>
          <w:rFonts w:ascii="宋体" w:hAnsi="宋体" w:eastAsia="宋体" w:cs="宋体"/>
          <w:color w:val="000000"/>
          <w:sz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672"/>
        <w:gridCol w:w="1980"/>
        <w:gridCol w:w="2224"/>
        <w:gridCol w:w="1656"/>
        <w:gridCol w:w="1202"/>
      </w:tblGrid>
      <w:tr>
        <w:trPr/>
        <w:tc>
          <w:tcPr>
            <w:tcW w:w="440"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序号</w:t>
            </w: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服务内容</w:t>
            </w: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磋商文件要求</w:t>
            </w: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磋商响应文件实际</w:t>
            </w:r>
            <w:r>
              <w:rPr>
                <w:rFonts w:hint="eastAsia" w:ascii="宋体" w:hAnsi="宋体" w:eastAsia="宋体"/>
                <w:color w:val="000000"/>
                <w:highlight w:val="none"/>
                <w:lang w:val="en-US" w:eastAsia="zh-CN"/>
              </w:rPr>
              <w:t xml:space="preserve">服务承诺</w:t>
            </w: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符合/正偏离/负偏离</w:t>
            </w: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备注</w:t>
            </w: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bl>
    <w:p>
      <w:pPr>
        <w:pStyle w:val="756"/>
        <w:spacing w:before="156" w:line="360" w:lineRule="auto"/>
        <w:rPr>
          <w:rFonts w:hint="eastAsia" w:ascii="宋体" w:hAnsi="宋体"/>
          <w:bCs/>
          <w:color w:val="000000"/>
          <w:highlight w:val="none"/>
        </w:rPr>
      </w:pPr>
      <w:r>
        <w:rPr>
          <w:rFonts w:hint="eastAsia" w:ascii="宋体" w:hAnsi="宋体"/>
          <w:bCs/>
          <w:color w:val="000000"/>
          <w:highlight w:val="none"/>
        </w:rPr>
        <w:t xml:space="preserve">注：</w:t>
      </w:r>
      <w:r>
        <w:rPr>
          <w:rFonts w:hint="eastAsia" w:ascii="宋体" w:hAnsi="宋体"/>
          <w:bCs/>
          <w:color w:val="000000"/>
          <w:highlight w:val="non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服务要求的响应根据“第四部分采购需求”要求进行逐条说明。</w:t>
      </w:r>
      <w:r>
        <w:rPr>
          <w:rFonts w:hint="eastAsia" w:ascii="宋体" w:hAnsi="宋体"/>
          <w:color w:val="000000"/>
          <w:highlight w:val="none"/>
          <w:u w:val="singl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除本服务偏离表所列的偏离服务外，其他所有服务均完全响应“磋商文件”中的要求。</w:t>
      </w:r>
      <w:r>
        <w:rPr>
          <w:rFonts w:hint="eastAsia" w:ascii="宋体" w:hAnsi="宋体"/>
          <w:color w:val="000000"/>
          <w:highlight w:val="none"/>
          <w:u w:val="singl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行数不够，可自行添加。</w:t>
      </w:r>
      <w:r>
        <w:rPr>
          <w:rFonts w:hint="eastAsia" w:ascii="宋体" w:hAnsi="宋体"/>
          <w:color w:val="000000"/>
          <w:highlight w:val="none"/>
          <w:u w:val="single"/>
        </w:rPr>
      </w:r>
      <w:r/>
    </w:p>
    <w:p>
      <w:pPr>
        <w:pStyle w:val="757"/>
        <w:ind w:right="-84"/>
        <w:jc w:val="center"/>
        <w:spacing w:line="360" w:lineRule="auto"/>
        <w:tabs>
          <w:tab w:val="left" w:pos="8640" w:leader="none"/>
        </w:tabs>
        <w:rPr>
          <w:rFonts w:ascii="宋体"/>
          <w:b/>
          <w:color w:val="000000"/>
          <w:sz w:val="32"/>
          <w:szCs w:val="32"/>
          <w:highlight w:val="none"/>
        </w:rPr>
      </w:pPr>
      <w:r>
        <w:rPr>
          <w:rFonts w:hint="eastAsia" w:ascii="宋体" w:hAnsi="宋体"/>
          <w:color w:val="000000"/>
          <w:sz w:val="24"/>
          <w:highlight w:val="none"/>
          <w:u w:val="single"/>
        </w:rPr>
        <w:br w:type="page" w:clear="all"/>
      </w:r>
      <w:r>
        <w:rPr>
          <w:rFonts w:ascii="宋体" w:hAnsi="宋体" w:cs="宋体"/>
          <w:color w:val="000000"/>
          <w:sz w:val="28"/>
          <w:highlight w:val="none"/>
        </w:rPr>
        <w:t xml:space="preserve">(二)</w:t>
      </w:r>
      <w:r>
        <w:rPr>
          <w:rFonts w:hint="eastAsia" w:ascii="宋体" w:hAnsi="宋体" w:cs="宋体"/>
          <w:color w:val="000000"/>
          <w:sz w:val="28"/>
          <w:highlight w:val="none"/>
        </w:rPr>
        <w:t xml:space="preserve">本项目服务方案</w:t>
      </w:r>
      <w:r>
        <w:rPr>
          <w:rFonts w:ascii="宋体"/>
          <w:b/>
          <w:color w:val="000000"/>
          <w:sz w:val="32"/>
          <w:szCs w:val="32"/>
          <w:highlight w:val="none"/>
        </w:rPr>
      </w:r>
      <w:r/>
    </w:p>
    <w:p>
      <w:pPr>
        <w:pStyle w:val="759"/>
        <w:ind w:firstLine="480"/>
        <w:spacing w:line="360" w:lineRule="auto"/>
        <w:rPr>
          <w:rFonts w:hint="eastAsia" w:ascii="宋体"/>
          <w:color w:val="000000"/>
          <w:sz w:val="24"/>
          <w:highlight w:val="none"/>
        </w:rPr>
      </w:pPr>
      <w:r>
        <w:rPr>
          <w:rFonts w:hint="eastAsia" w:ascii="宋体"/>
          <w:color w:val="000000"/>
          <w:sz w:val="24"/>
          <w:highlight w:val="none"/>
        </w:rPr>
        <w:t xml:space="preserve">1.提供磋商文件采购需求要求阐述的相关内容。</w:t>
      </w:r>
      <w:r>
        <w:rPr>
          <w:rFonts w:hint="eastAsia" w:ascii="宋体"/>
          <w:color w:val="000000"/>
          <w:sz w:val="24"/>
          <w:highlight w:val="none"/>
        </w:rPr>
      </w:r>
      <w:r/>
    </w:p>
    <w:p>
      <w:pPr>
        <w:pStyle w:val="759"/>
        <w:ind w:firstLine="480"/>
        <w:spacing w:line="360" w:lineRule="auto"/>
        <w:rPr>
          <w:rFonts w:hint="eastAsia" w:ascii="宋体"/>
          <w:bCs/>
          <w:color w:val="000000"/>
          <w:sz w:val="24"/>
          <w:highlight w:val="none"/>
        </w:rPr>
      </w:pPr>
      <w:r>
        <w:rPr>
          <w:rFonts w:hint="eastAsia" w:ascii="宋体"/>
          <w:bCs/>
          <w:color w:val="000000"/>
          <w:sz w:val="24"/>
          <w:highlight w:val="none"/>
        </w:rPr>
        <w:t xml:space="preserve">2.服务方案、实施方案、组织管理体系的架构、项目的运作规划以及岗位设置等。</w:t>
      </w:r>
      <w:r>
        <w:rPr>
          <w:rFonts w:hint="eastAsia" w:ascii="宋体"/>
          <w:bCs/>
          <w:color w:val="000000"/>
          <w:sz w:val="24"/>
          <w:highlight w:val="none"/>
        </w:rPr>
      </w:r>
      <w:r/>
    </w:p>
    <w:p>
      <w:pPr>
        <w:pStyle w:val="759"/>
        <w:ind w:firstLine="482"/>
        <w:spacing w:line="360" w:lineRule="auto"/>
        <w:rPr>
          <w:rFonts w:ascii="宋体"/>
          <w:color w:val="000000"/>
          <w:sz w:val="24"/>
          <w:highlight w:val="none"/>
        </w:rPr>
      </w:pPr>
      <w:r>
        <w:rPr>
          <w:rFonts w:hint="eastAsia" w:ascii="宋体"/>
          <w:b/>
          <w:color w:val="000000"/>
          <w:sz w:val="24"/>
          <w:highlight w:val="none"/>
        </w:rPr>
        <w:t xml:space="preserve">3.供应商应对磋商文件采购需求服务要求逐条进行承诺。</w:t>
      </w:r>
      <w:r>
        <w:rPr>
          <w:rFonts w:ascii="宋体"/>
          <w:color w:val="000000"/>
          <w:sz w:val="24"/>
          <w:highlight w:val="none"/>
        </w:rPr>
      </w:r>
      <w:r/>
    </w:p>
    <w:p>
      <w:pPr>
        <w:pStyle w:val="760"/>
        <w:ind w:firstLine="560"/>
        <w:jc w:val="center"/>
        <w:spacing w:line="500" w:lineRule="exact"/>
        <w:rPr>
          <w:b/>
          <w:color w:val="000000"/>
          <w:sz w:val="32"/>
          <w:szCs w:val="32"/>
          <w:highlight w:val="none"/>
        </w:rPr>
      </w:pPr>
      <w:r>
        <w:rPr>
          <w:rFonts w:ascii="宋体" w:hAnsi="宋体" w:cs="宋体"/>
          <w:color w:val="000000"/>
          <w:sz w:val="28"/>
          <w:highlight w:val="none"/>
        </w:rPr>
        <w:br w:type="page" w:clear="all"/>
      </w:r>
      <w:r>
        <w:rPr>
          <w:rFonts w:ascii="宋体" w:hAnsi="宋体" w:cs="宋体"/>
          <w:color w:val="000000"/>
          <w:sz w:val="28"/>
          <w:highlight w:val="none"/>
        </w:rPr>
        <w:t xml:space="preserve">(</w:t>
      </w:r>
      <w:r>
        <w:rPr>
          <w:rFonts w:hint="eastAsia" w:ascii="宋体" w:hAnsi="宋体" w:cs="宋体"/>
          <w:color w:val="000000"/>
          <w:sz w:val="28"/>
          <w:highlight w:val="none"/>
        </w:rPr>
        <w:t xml:space="preserve">三</w:t>
      </w:r>
      <w:r>
        <w:rPr>
          <w:rFonts w:ascii="宋体" w:hAnsi="宋体" w:cs="宋体"/>
          <w:color w:val="000000"/>
          <w:sz w:val="28"/>
          <w:highlight w:val="none"/>
        </w:rPr>
        <w:t xml:space="preserve">)</w:t>
      </w:r>
      <w:r>
        <w:rPr>
          <w:rFonts w:hint="eastAsia" w:ascii="宋体" w:hAnsi="宋体" w:cs="宋体"/>
          <w:color w:val="000000"/>
          <w:sz w:val="28"/>
          <w:highlight w:val="none"/>
        </w:rPr>
        <w:t xml:space="preserve">本项目拟投入项目成员人员配备一览表</w:t>
      </w:r>
      <w:r>
        <w:rPr>
          <w:b/>
          <w:color w:val="000000"/>
          <w:sz w:val="32"/>
          <w:szCs w:val="32"/>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W w:w="839" w:type="dxa"/>
            <w:vAlign w:val="center"/>
            <w:textDirection w:val="lrTb"/>
            <w:noWrap w:val="false"/>
          </w:tcPr>
          <w:p>
            <w:pPr>
              <w:pStyle w:val="760"/>
              <w:ind w:firstLine="0"/>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355" w:type="dxa"/>
            <w:vAlign w:val="center"/>
            <w:textDirection w:val="lrTb"/>
            <w:noWrap w:val="false"/>
          </w:tcPr>
          <w:p>
            <w:pPr>
              <w:pStyle w:val="760"/>
              <w:ind w:firstLine="0"/>
              <w:jc w:val="center"/>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234"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993"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2268"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文化程度</w:t>
            </w:r>
            <w:r>
              <w:rPr>
                <w:rFonts w:ascii="宋体" w:hAnsi="宋体"/>
                <w:color w:val="000000"/>
                <w:sz w:val="24"/>
                <w:highlight w:val="none"/>
              </w:rPr>
            </w:r>
            <w:r/>
          </w:p>
        </w:tc>
        <w:tc>
          <w:tcPr>
            <w:tcW w:w="2127"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服务内容分工</w:t>
            </w:r>
            <w:r>
              <w:rPr>
                <w:rFonts w:ascii="宋体" w:hAnsi="宋体"/>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ascii="宋体" w:hAnsi="宋体"/>
                <w:bCs/>
                <w:color w:val="000000"/>
                <w:sz w:val="24"/>
                <w:highlight w:val="none"/>
              </w:rPr>
              <w:t xml:space="preserve">…</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bl>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注：1.行数不够请自行添加，磋商响应文件中须附相关证书的扫描件；</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2.列入本表人员如要更换，需经采购人同意，擅自更换属违约行为。</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3.列入本表人员需提供近半年</w:t>
      </w:r>
      <w:r>
        <w:rPr>
          <w:rFonts w:hint="eastAsia" w:ascii="宋体" w:hAnsi="宋体"/>
          <w:bCs/>
          <w:color w:val="000000"/>
          <w:sz w:val="24"/>
          <w:highlight w:val="none"/>
          <w:lang w:val="en-US" w:eastAsia="zh-CN"/>
        </w:rPr>
        <w:t xml:space="preserve">内</w:t>
      </w:r>
      <w:r>
        <w:rPr>
          <w:rFonts w:hint="eastAsia" w:ascii="宋体" w:hAnsi="宋体"/>
          <w:bCs/>
          <w:color w:val="000000"/>
          <w:sz w:val="24"/>
          <w:highlight w:val="none"/>
        </w:rPr>
        <w:t xml:space="preserve">任意一月供应商为其缴纳社会保险的证明材料。</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4.列入上表人员具有相关证书、工作经验的，应在本栏目提交相关证明材料扫描件。</w:t>
      </w:r>
      <w:r>
        <w:rPr>
          <w:rFonts w:hint="eastAsia" w:ascii="宋体" w:hAnsi="宋体"/>
          <w:bCs/>
          <w:color w:val="000000"/>
          <w:sz w:val="24"/>
          <w:highlight w:val="none"/>
        </w:rPr>
      </w:r>
      <w:r/>
    </w:p>
    <w:p>
      <w:pPr>
        <w:pStyle w:val="760"/>
        <w:ind w:left="-17"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5.行数不够请自行添加。</w:t>
      </w:r>
      <w:r>
        <w:rPr>
          <w:rFonts w:ascii="宋体" w:hAnsi="宋体"/>
          <w:bCs/>
          <w:color w:val="000000"/>
          <w:sz w:val="24"/>
          <w:highlight w:val="none"/>
        </w:rPr>
      </w:r>
      <w:r/>
    </w:p>
    <w:p>
      <w:pPr>
        <w:pStyle w:val="757"/>
        <w:rPr>
          <w:rFonts w:ascii="宋体"/>
          <w:b/>
          <w:color w:val="000000"/>
          <w:sz w:val="24"/>
          <w:highlight w:val="none"/>
        </w:rPr>
      </w:pPr>
      <w:r>
        <w:rPr>
          <w:rFonts w:ascii="宋体"/>
          <w:b/>
          <w:color w:val="000000"/>
          <w:sz w:val="24"/>
          <w:highlight w:val="none"/>
        </w:rPr>
      </w:r>
      <w:r/>
    </w:p>
    <w:p>
      <w:pPr>
        <w:pStyle w:val="757"/>
        <w:jc w:val="center"/>
        <w:spacing w:before="156" w:after="312" w:line="360" w:lineRule="auto"/>
        <w:rPr>
          <w:rFonts w:ascii="宋体"/>
          <w:b/>
          <w:bCs/>
          <w:color w:val="000000"/>
          <w:sz w:val="32"/>
          <w:szCs w:val="32"/>
          <w:highlight w:val="none"/>
        </w:rPr>
      </w:pPr>
      <w:r>
        <w:rPr>
          <w:rFonts w:ascii="宋体" w:hAnsi="宋体" w:cs="宋体"/>
          <w:color w:val="000000"/>
          <w:sz w:val="28"/>
          <w:highlight w:val="none"/>
        </w:rPr>
        <w:br w:type="page" w:clear="all"/>
      </w:r>
      <w:r>
        <w:rPr>
          <w:rFonts w:hint="eastAsia" w:ascii="宋体" w:hAnsi="宋体" w:cs="宋体"/>
          <w:color w:val="000000"/>
          <w:sz w:val="28"/>
          <w:highlight w:val="none"/>
        </w:rPr>
        <w:t xml:space="preserve">（四）拟派本项目负责人情况简介</w:t>
      </w:r>
      <w:r>
        <w:rPr>
          <w:rFonts w:ascii="宋体"/>
          <w:b/>
          <w:bCs/>
          <w:color w:val="000000"/>
          <w:sz w:val="32"/>
          <w:szCs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近3年工作业绩及承担的主要工作</w:t>
            </w: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restart"/>
            <w:textDirection w:val="lrTb"/>
            <w:noWrap w:val="false"/>
          </w:tcPr>
          <w:p>
            <w:pPr>
              <w:pStyle w:val="760"/>
              <w:ind w:left="-15" w:firstLine="480"/>
              <w:spacing w:line="360" w:lineRule="auto"/>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职称</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毕业时间</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所学专业</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学历</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*****证书编号</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其他专业资质</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联系电话</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trHeight w:val="1435"/>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曾担任项目负责人的项目</w:t>
            </w:r>
            <w:r>
              <w:rPr>
                <w:rFonts w:ascii="宋体" w:hAnsi="宋体"/>
                <w:bCs/>
                <w:color w:val="000000"/>
                <w:sz w:val="24"/>
                <w:highlight w:val="none"/>
              </w:rPr>
            </w:r>
            <w:r/>
          </w:p>
        </w:tc>
        <w:tc>
          <w:tcPr>
            <w:gridSpan w:val="2"/>
            <w:tcW w:w="6681"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r>
    </w:tbl>
    <w:p>
      <w:pPr>
        <w:pStyle w:val="760"/>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1.项目负责人为*****</w:t>
      </w:r>
      <w:r>
        <w:rPr>
          <w:rFonts w:ascii="宋体" w:hAnsi="宋体"/>
          <w:bCs/>
          <w:color w:val="000000"/>
          <w:sz w:val="24"/>
          <w:highlight w:val="none"/>
        </w:rPr>
        <w:t xml:space="preserve">师</w:t>
      </w:r>
      <w:r>
        <w:rPr>
          <w:rFonts w:hint="eastAsia" w:ascii="宋体" w:hAnsi="宋体"/>
          <w:bCs/>
          <w:color w:val="000000"/>
          <w:sz w:val="24"/>
          <w:highlight w:val="none"/>
        </w:rPr>
        <w:t xml:space="preserve">，</w:t>
      </w:r>
      <w:r>
        <w:rPr>
          <w:rFonts w:hint="eastAsia" w:ascii="宋体" w:hAnsi="宋体"/>
          <w:color w:val="000000"/>
          <w:sz w:val="24"/>
          <w:highlight w:val="none"/>
        </w:rPr>
        <w:t xml:space="preserve">提交相关证书扫描件。</w:t>
      </w:r>
      <w:r>
        <w:rPr>
          <w:rFonts w:hint="eastAsia" w:ascii="宋体" w:hAnsi="宋体"/>
          <w:color w:val="000000"/>
          <w:sz w:val="24"/>
          <w:highlight w:val="none"/>
        </w:rPr>
      </w:r>
      <w:r/>
    </w:p>
    <w:p>
      <w:pPr>
        <w:pStyle w:val="760"/>
        <w:ind w:firstLine="482"/>
        <w:spacing w:line="360" w:lineRule="auto"/>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highlight w:val="none"/>
        </w:rPr>
        <w:t xml:space="preserve">列入本表人员如要更换，需经采购人同意。擅自更换属违约行为。</w:t>
      </w:r>
      <w:r>
        <w:rPr>
          <w:rFonts w:ascii="宋体" w:hAnsi="宋体"/>
          <w:bCs/>
          <w:color w:val="000000"/>
          <w:sz w:val="24"/>
          <w:highlight w:val="none"/>
        </w:rPr>
      </w:r>
      <w:r/>
    </w:p>
    <w:p>
      <w:pPr>
        <w:pStyle w:val="761"/>
        <w:ind w:firstLine="472"/>
        <w:rPr>
          <w:rFonts w:hint="eastAsia" w:ascii="宋体" w:hAnsi="宋体" w:eastAsia="宋体"/>
          <w:b/>
          <w:color w:val="000000"/>
          <w:highlight w:val="none"/>
        </w:rPr>
      </w:pPr>
      <w:r/>
      <w:bookmarkStart w:id="72" w:name="_Toc256000083"/>
      <w:r/>
      <w:bookmarkStart w:id="73" w:name="_Toc5210"/>
      <w:r>
        <w:rPr>
          <w:rFonts w:hint="eastAsia" w:ascii="宋体" w:hAnsi="宋体" w:eastAsia="宋体"/>
          <w:b/>
          <w:color w:val="000000"/>
          <w:highlight w:val="none"/>
        </w:rPr>
        <w:t xml:space="preserve">3.列入本表人员需提供近半年内任意一月供应商为其缴纳社会保险的证明材料。</w:t>
      </w:r>
      <w:r>
        <w:rPr>
          <w:rFonts w:hint="eastAsia" w:ascii="宋体" w:hAnsi="宋体" w:eastAsia="宋体"/>
          <w:b/>
          <w:color w:val="000000"/>
          <w:highlight w:val="none"/>
        </w:rPr>
      </w:r>
      <w:r/>
    </w:p>
    <w:p>
      <w:pPr>
        <w:pStyle w:val="761"/>
        <w:ind w:firstLine="472"/>
        <w:rPr>
          <w:rFonts w:ascii="宋体" w:hAnsi="宋体" w:eastAsia="宋体" w:cs="宋体"/>
          <w:color w:val="000000"/>
          <w:highlight w:val="none"/>
        </w:rPr>
      </w:pPr>
      <w:r>
        <w:rPr>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eastAsia="zh-CN"/>
        </w:rPr>
        <w:t xml:space="preserve">.</w:t>
      </w:r>
      <w:r>
        <w:rPr>
          <w:rFonts w:hint="eastAsia" w:ascii="宋体" w:hAnsi="宋体" w:eastAsia="宋体"/>
          <w:b/>
          <w:color w:val="000000"/>
          <w:highlight w:val="none"/>
        </w:rPr>
        <w:t xml:space="preserve">列入上表人员必须提供能证明该人员是本公司员工的证明材料。</w:t>
      </w:r>
      <w:bookmarkEnd w:id="72"/>
      <w:r/>
      <w:bookmarkEnd w:id="73"/>
      <w:r>
        <w:rPr>
          <w:rFonts w:ascii="宋体" w:hAnsi="宋体" w:eastAsia="宋体" w:cs="宋体"/>
          <w:color w:val="000000"/>
          <w:highlight w:val="none"/>
        </w:rPr>
      </w:r>
      <w:r/>
    </w:p>
    <w:p>
      <w:pPr>
        <w:pStyle w:val="762"/>
        <w:jc w:val="center"/>
        <w:rPr>
          <w:color w:val="000000"/>
          <w:highlight w:val="none"/>
        </w:rPr>
      </w:pPr>
      <w:r>
        <w:rPr>
          <w:color w:val="000000"/>
          <w:highlight w:val="none"/>
        </w:rPr>
        <w:br w:type="page" w:clear="all"/>
      </w:r>
      <w:bookmarkStart w:id="74" w:name="_Toc256000084"/>
      <w:r>
        <w:rPr>
          <w:rFonts w:hint="eastAsia" w:ascii="宋体" w:hAnsi="宋体" w:eastAsia="宋体" w:cs="宋体"/>
          <w:color w:val="000000"/>
          <w:sz w:val="32"/>
          <w:highlight w:val="none"/>
          <w:lang w:val="en-US" w:eastAsia="zh-CN"/>
        </w:rPr>
        <w:t xml:space="preserve">四</w:t>
      </w:r>
      <w:r>
        <w:rPr>
          <w:rFonts w:ascii="宋体" w:hAnsi="宋体" w:eastAsia="宋体" w:cs="宋体"/>
          <w:color w:val="000000"/>
          <w:sz w:val="32"/>
          <w:highlight w:val="none"/>
        </w:rPr>
        <w:t xml:space="preserve">、商务部分</w:t>
      </w:r>
      <w:bookmarkEnd w:id="74"/>
      <w:r>
        <w:rPr>
          <w:color w:val="000000"/>
          <w:highlight w:val="none"/>
        </w:rPr>
      </w:r>
      <w:r/>
    </w:p>
    <w:p>
      <w:pPr>
        <w:pStyle w:val="770"/>
        <w:jc w:val="center"/>
        <w:rPr>
          <w:color w:val="000000"/>
          <w:highlight w:val="none"/>
        </w:rPr>
      </w:pPr>
      <w:r>
        <w:rPr>
          <w:rFonts w:hint="eastAsia" w:ascii="宋体" w:hAnsi="宋体" w:cs="宋体"/>
          <w:b/>
          <w:bCs/>
          <w:color w:val="000000"/>
          <w:sz w:val="32"/>
          <w:highlight w:val="none"/>
        </w:rPr>
        <w:t xml:space="preserve">参照按第五部分评标办法和标准评审因素进行编制</w:t>
      </w:r>
      <w:r>
        <w:rPr>
          <w:color w:val="000000"/>
          <w:highlight w:val="none"/>
        </w:rPr>
        <w:br w:type="page" w:clear="all"/>
      </w:r>
      <w:bookmarkStart w:id="75" w:name="_Toc256000089"/>
      <w:r>
        <w:rPr>
          <w:rFonts w:ascii="宋体" w:hAnsi="宋体" w:eastAsia="宋体" w:cs="宋体"/>
          <w:color w:val="000000"/>
          <w:sz w:val="32"/>
          <w:highlight w:val="none"/>
        </w:rPr>
        <w:t xml:space="preserve">四、其他部分</w:t>
      </w:r>
      <w:bookmarkEnd w:id="75"/>
      <w:r>
        <w:rPr>
          <w:color w:val="000000"/>
          <w:highlight w:val="none"/>
        </w:rPr>
      </w:r>
      <w:r/>
    </w:p>
    <w:p>
      <w:pPr>
        <w:pStyle w:val="772"/>
        <w:jc w:val="center"/>
        <w:rPr>
          <w:color w:val="000000"/>
          <w:highlight w:val="none"/>
        </w:rPr>
      </w:pPr>
      <w:r>
        <w:rPr>
          <w:color w:val="000000"/>
          <w:highlight w:val="none"/>
        </w:rPr>
        <w:br w:type="page" w:clear="all"/>
      </w:r>
      <w:bookmarkStart w:id="76" w:name="_Toc256000090"/>
      <w:r>
        <w:rPr>
          <w:rFonts w:ascii="宋体" w:hAnsi="宋体" w:eastAsia="宋体" w:cs="宋体"/>
          <w:color w:val="000000"/>
          <w:sz w:val="28"/>
          <w:highlight w:val="none"/>
        </w:rPr>
        <w:t xml:space="preserve">(一)中小企业声明函</w:t>
      </w:r>
      <w:bookmarkEnd w:id="76"/>
      <w:r>
        <w:rPr>
          <w:color w:val="000000"/>
          <w:highlight w:val="none"/>
        </w:rPr>
      </w:r>
      <w:r/>
    </w:p>
    <w:p>
      <w:pPr>
        <w:pStyle w:val="773"/>
        <w:ind w:firstLine="560"/>
        <w:spacing w:line="360" w:lineRule="auto"/>
        <w:rPr>
          <w:rFonts w:ascii="宋体" w:hAnsi="宋体"/>
          <w:color w:val="000000"/>
          <w:sz w:val="28"/>
          <w:highlight w:val="none"/>
        </w:rPr>
      </w:pPr>
      <w:r>
        <w:rPr>
          <w:rFonts w:ascii="宋体" w:hAnsi="宋体"/>
          <w:color w:val="000000"/>
          <w:sz w:val="28"/>
          <w:highlight w:val="none"/>
        </w:rPr>
        <w:t xml:space="preserve">本公司（联合体）郑重声明，根据《政府采购促进中小企业发展管理办法》（财库﹝2020﹞46号）的规定，本公司（联合体）参加</w:t>
      </w:r>
      <w:r>
        <w:rPr>
          <w:rFonts w:ascii="宋体" w:hAnsi="宋体"/>
          <w:color w:val="000000"/>
          <w:sz w:val="28"/>
          <w:highlight w:val="none"/>
          <w:u w:val="single"/>
        </w:rPr>
        <w:t xml:space="preserve">（单位名称）</w:t>
      </w:r>
      <w:r>
        <w:rPr>
          <w:rFonts w:ascii="宋体" w:hAnsi="宋体"/>
          <w:color w:val="000000"/>
          <w:sz w:val="28"/>
          <w:highlight w:val="none"/>
        </w:rPr>
        <w:t xml:space="preserve">的</w:t>
      </w:r>
      <w:r>
        <w:rPr>
          <w:rFonts w:ascii="宋体" w:hAnsi="宋体"/>
          <w:color w:val="000000"/>
          <w:sz w:val="28"/>
          <w:highlight w:val="none"/>
          <w:u w:val="single"/>
        </w:rPr>
        <w:t xml:space="preserve">（项目名称）</w:t>
      </w:r>
      <w:r>
        <w:rPr>
          <w:rFonts w:ascii="宋体" w:hAnsi="宋体"/>
          <w:color w:val="000000"/>
          <w:sz w:val="28"/>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 w:val="28"/>
          <w:highlight w:val="none"/>
        </w:rPr>
      </w:r>
      <w:r/>
    </w:p>
    <w:p>
      <w:pPr>
        <w:pStyle w:val="773"/>
        <w:ind w:firstLine="560"/>
        <w:spacing w:line="360" w:lineRule="auto"/>
        <w:rPr>
          <w:rFonts w:hint="eastAsia" w:ascii="宋体" w:hAnsi="宋体" w:eastAsia="宋体"/>
          <w:b/>
          <w:color w:val="000000"/>
          <w:sz w:val="28"/>
          <w:highlight w:val="none"/>
          <w:lang w:eastAsia="zh-CN"/>
        </w:rPr>
      </w:pPr>
      <w:r>
        <w:rPr>
          <w:rFonts w:ascii="宋体" w:hAnsi="宋体"/>
          <w:color w:val="000000"/>
          <w:sz w:val="28"/>
          <w:highlight w:val="none"/>
        </w:rPr>
        <w:t xml:space="preserve">1.</w:t>
      </w:r>
      <w:r>
        <w:rPr>
          <w:rFonts w:hint="eastAsia" w:ascii="宋体" w:hAnsi="宋体"/>
          <w:b/>
          <w:color w:val="000000"/>
          <w:sz w:val="28"/>
          <w:highlight w:val="none"/>
          <w:u w:val="single"/>
          <w:lang w:eastAsia="zh-CN"/>
        </w:rPr>
        <w:t xml:space="preserve">润州区街道空气自动监测站点运维服务</w:t>
      </w:r>
      <w:r>
        <w:rPr>
          <w:rFonts w:ascii="宋体" w:hAnsi="宋体"/>
          <w:color w:val="000000"/>
          <w:sz w:val="28"/>
          <w:highlight w:val="none"/>
        </w:rPr>
        <w:t xml:space="preserve">，属于</w:t>
      </w:r>
      <w:r>
        <w:rPr>
          <w:rFonts w:hint="eastAsia" w:ascii="宋体" w:hAnsi="宋体" w:eastAsia="宋体" w:cs="Times New Roman"/>
          <w:b/>
          <w:color w:val="000000"/>
          <w:sz w:val="28"/>
          <w:highlight w:val="none"/>
          <w:u w:val="single"/>
          <w:lang w:eastAsia="zh-CN"/>
        </w:rPr>
        <w:t xml:space="preserve">租赁和商务服务业</w:t>
      </w:r>
      <w:r>
        <w:rPr>
          <w:rFonts w:ascii="宋体" w:hAnsi="宋体"/>
          <w:color w:val="000000"/>
          <w:sz w:val="28"/>
          <w:highlight w:val="none"/>
        </w:rPr>
        <w:t xml:space="preserve">；承接企业为</w:t>
      </w:r>
      <w:r>
        <w:rPr>
          <w:rFonts w:hint="eastAsia" w:ascii="宋体" w:hAnsi="宋体"/>
          <w:color w:val="000000"/>
          <w:sz w:val="28"/>
          <w:highlight w:val="none"/>
          <w:u w:val="single"/>
        </w:rPr>
        <w:t xml:space="preserve">***</w:t>
      </w:r>
      <w:r>
        <w:rPr>
          <w:rFonts w:ascii="宋体" w:hAnsi="宋体"/>
          <w:color w:val="000000"/>
          <w:sz w:val="28"/>
          <w:highlight w:val="none"/>
          <w:u w:val="single"/>
        </w:rPr>
        <w:t xml:space="preserve">（企业名称）</w:t>
      </w:r>
      <w:r>
        <w:rPr>
          <w:rFonts w:ascii="宋体" w:hAnsi="宋体"/>
          <w:color w:val="000000"/>
          <w:sz w:val="28"/>
          <w:highlight w:val="none"/>
        </w:rPr>
        <w:t xml:space="preserve">，从业人员</w:t>
      </w:r>
      <w:r>
        <w:rPr>
          <w:rFonts w:hint="eastAsia" w:ascii="宋体" w:hAnsi="宋体"/>
          <w:color w:val="000000"/>
          <w:sz w:val="28"/>
          <w:highlight w:val="none"/>
          <w:u w:val="single"/>
        </w:rPr>
        <w:t xml:space="preserve">***</w:t>
      </w:r>
      <w:r>
        <w:rPr>
          <w:rFonts w:ascii="宋体" w:hAnsi="宋体"/>
          <w:color w:val="000000"/>
          <w:sz w:val="28"/>
          <w:highlight w:val="none"/>
        </w:rPr>
        <w:t xml:space="preserve">人，营业收入为</w:t>
      </w:r>
      <w:r>
        <w:rPr>
          <w:rFonts w:hint="eastAsia" w:ascii="宋体" w:hAnsi="宋体"/>
          <w:color w:val="000000"/>
          <w:sz w:val="28"/>
          <w:highlight w:val="none"/>
          <w:u w:val="single"/>
        </w:rPr>
        <w:t xml:space="preserve">***</w:t>
      </w:r>
      <w:r>
        <w:rPr>
          <w:rFonts w:ascii="宋体" w:hAnsi="宋体"/>
          <w:color w:val="000000"/>
          <w:sz w:val="28"/>
          <w:highlight w:val="none"/>
        </w:rPr>
        <w:t xml:space="preserve">万元，资产总额为</w:t>
      </w:r>
      <w:r>
        <w:rPr>
          <w:rFonts w:hint="eastAsia" w:ascii="宋体" w:hAnsi="宋体"/>
          <w:color w:val="000000"/>
          <w:sz w:val="28"/>
          <w:highlight w:val="none"/>
          <w:u w:val="single"/>
        </w:rPr>
        <w:t xml:space="preserve">***</w:t>
      </w:r>
      <w:r>
        <w:rPr>
          <w:rFonts w:ascii="宋体" w:hAnsi="宋体"/>
          <w:color w:val="000000"/>
          <w:sz w:val="28"/>
          <w:highlight w:val="none"/>
        </w:rPr>
        <w:t xml:space="preserve">万元，属于</w:t>
      </w:r>
      <w:r>
        <w:rPr>
          <w:rFonts w:hint="eastAsia" w:ascii="宋体" w:hAnsi="宋体"/>
          <w:color w:val="000000"/>
          <w:sz w:val="28"/>
          <w:highlight w:val="none"/>
          <w:u w:val="single"/>
        </w:rPr>
        <w:t xml:space="preserve">***</w:t>
      </w:r>
      <w:r>
        <w:rPr>
          <w:rFonts w:ascii="宋体" w:hAnsi="宋体"/>
          <w:b/>
          <w:color w:val="000000"/>
          <w:sz w:val="28"/>
          <w:highlight w:val="none"/>
          <w:u w:val="single"/>
        </w:rPr>
        <w:t xml:space="preserve">企业（中型企业、小型企业、微型企业）（如</w:t>
      </w:r>
      <w:r>
        <w:rPr>
          <w:rFonts w:hint="eastAsia" w:ascii="宋体" w:hAnsi="宋体"/>
          <w:b/>
          <w:color w:val="000000"/>
          <w:sz w:val="28"/>
          <w:highlight w:val="none"/>
          <w:u w:val="single"/>
        </w:rPr>
        <w:t xml:space="preserve">是</w:t>
      </w:r>
      <w:r>
        <w:rPr>
          <w:rFonts w:ascii="宋体" w:hAnsi="宋体"/>
          <w:b/>
          <w:color w:val="000000"/>
          <w:sz w:val="28"/>
          <w:highlight w:val="none"/>
          <w:u w:val="single"/>
        </w:rPr>
        <w:t xml:space="preserve">，必须选其一）</w:t>
      </w:r>
      <w:r>
        <w:rPr>
          <w:rFonts w:ascii="宋体" w:hAnsi="宋体"/>
          <w:b/>
          <w:color w:val="000000"/>
          <w:sz w:val="28"/>
          <w:highlight w:val="none"/>
        </w:rPr>
        <w:t xml:space="preserve">；</w:t>
      </w:r>
      <w:r>
        <w:rPr>
          <w:rFonts w:hint="eastAsia" w:ascii="宋体" w:hAnsi="宋体" w:eastAsia="宋体"/>
          <w:b/>
          <w:color w:val="000000"/>
          <w:sz w:val="28"/>
          <w:highlight w:val="none"/>
          <w:lang w:eastAsia="zh-CN"/>
        </w:rPr>
      </w:r>
      <w:r/>
    </w:p>
    <w:p>
      <w:pPr>
        <w:pStyle w:val="773"/>
        <w:ind w:firstLine="560"/>
        <w:spacing w:line="360" w:lineRule="auto"/>
        <w:rPr>
          <w:rFonts w:hint="eastAsia" w:ascii="宋体" w:hAnsi="宋体" w:eastAsia="宋体"/>
          <w:color w:val="000000"/>
          <w:sz w:val="28"/>
          <w:highlight w:val="none"/>
          <w:lang w:eastAsia="zh-CN"/>
        </w:rPr>
      </w:pPr>
      <w:r>
        <w:rPr>
          <w:rFonts w:ascii="宋体" w:hAnsi="宋体"/>
          <w:color w:val="000000"/>
          <w:sz w:val="28"/>
          <w:highlight w:val="none"/>
        </w:rPr>
        <w:t xml:space="preserve">以上企业，不属于大企业的分支机构，不存在控股股东为大企业的情形，也不存在与大企业的负责人为同一人的情形。</w:t>
      </w:r>
      <w:r>
        <w:rPr>
          <w:rFonts w:hint="eastAsia" w:ascii="宋体" w:hAnsi="宋体" w:eastAsia="宋体"/>
          <w:color w:val="000000"/>
          <w:sz w:val="28"/>
          <w:highlight w:val="none"/>
          <w:lang w:eastAsia="zh-CN"/>
        </w:rPr>
      </w:r>
      <w:r/>
    </w:p>
    <w:p>
      <w:pPr>
        <w:pStyle w:val="773"/>
        <w:ind w:firstLine="560"/>
        <w:spacing w:line="360" w:lineRule="auto"/>
        <w:rPr>
          <w:rFonts w:hint="eastAsia" w:ascii="宋体" w:hAnsi="宋体" w:eastAsia="宋体"/>
          <w:color w:val="000000"/>
          <w:sz w:val="28"/>
          <w:highlight w:val="none"/>
          <w:lang w:eastAsia="zh-CN"/>
        </w:rPr>
      </w:pPr>
      <w:r>
        <w:rPr>
          <w:rFonts w:ascii="宋体" w:hAnsi="宋体"/>
          <w:color w:val="000000"/>
          <w:sz w:val="28"/>
          <w:highlight w:val="none"/>
        </w:rPr>
        <w:t xml:space="preserve">本企业对上述声明内容的真实性负责。如有虚假，将依法承担相应责任。</w:t>
      </w:r>
      <w:r>
        <w:rPr>
          <w:rFonts w:hint="eastAsia" w:ascii="宋体" w:hAnsi="宋体" w:eastAsia="宋体"/>
          <w:color w:val="000000"/>
          <w:sz w:val="28"/>
          <w:highlight w:val="none"/>
          <w:lang w:eastAsia="zh-CN"/>
        </w:rPr>
      </w:r>
      <w:r/>
    </w:p>
    <w:p>
      <w:pPr>
        <w:pStyle w:val="773"/>
        <w:ind w:firstLine="560"/>
        <w:spacing w:line="360" w:lineRule="auto"/>
        <w:rPr>
          <w:rFonts w:ascii="宋体" w:hAnsi="宋体"/>
          <w:color w:val="000000"/>
          <w:sz w:val="28"/>
          <w:highlight w:val="none"/>
        </w:rPr>
      </w:pPr>
      <w:r>
        <w:rPr>
          <w:rFonts w:ascii="宋体" w:hAnsi="宋体"/>
          <w:color w:val="000000"/>
          <w:sz w:val="28"/>
          <w:highlight w:val="none"/>
        </w:rPr>
        <w:t xml:space="preserve">企业名称（盖章）：</w:t>
      </w:r>
      <w:r>
        <w:rPr>
          <w:rFonts w:ascii="宋体" w:hAnsi="宋体"/>
          <w:color w:val="000000"/>
          <w:sz w:val="28"/>
          <w:highlight w:val="none"/>
        </w:rPr>
      </w:r>
      <w:r/>
    </w:p>
    <w:p>
      <w:pPr>
        <w:pStyle w:val="773"/>
        <w:ind w:firstLine="560"/>
        <w:spacing w:line="360" w:lineRule="auto"/>
        <w:rPr>
          <w:rFonts w:hint="eastAsia" w:ascii="宋体" w:hAnsi="宋体" w:eastAsia="宋体"/>
          <w:color w:val="000000"/>
          <w:sz w:val="24"/>
          <w:highlight w:val="none"/>
          <w:lang w:eastAsia="zh-CN"/>
        </w:rPr>
      </w:pPr>
      <w:r>
        <w:rPr>
          <w:rFonts w:ascii="宋体" w:hAnsi="宋体"/>
          <w:color w:val="000000"/>
          <w:sz w:val="28"/>
          <w:highlight w:val="none"/>
        </w:rPr>
        <w:t xml:space="preserve">日期：</w:t>
      </w:r>
      <w:r>
        <w:rPr>
          <w:rFonts w:hint="eastAsia" w:ascii="宋体" w:hAnsi="宋体" w:eastAsia="宋体"/>
          <w:color w:val="000000"/>
          <w:sz w:val="24"/>
          <w:highlight w:val="none"/>
          <w:lang w:eastAsia="zh-CN"/>
        </w:rPr>
      </w:r>
      <w:r/>
    </w:p>
    <w:p>
      <w:pPr>
        <w:pStyle w:val="774"/>
        <w:jc w:val="left"/>
        <w:spacing w:line="400" w:lineRule="exact"/>
        <w:widowControl/>
        <w:rPr>
          <w:rFonts w:hint="eastAsia" w:ascii="宋体" w:hAnsi="宋体"/>
          <w:b/>
          <w:color w:val="000000"/>
          <w:spacing w:val="6"/>
          <w:szCs w:val="28"/>
          <w:highlight w:val="none"/>
        </w:rPr>
      </w:pPr>
      <w:r>
        <w:rPr>
          <w:rFonts w:hint="eastAsia" w:ascii="宋体" w:hAnsi="宋体"/>
          <w:b/>
          <w:color w:val="000000"/>
          <w:spacing w:val="6"/>
          <w:szCs w:val="28"/>
          <w:highlight w:val="none"/>
        </w:rPr>
        <w:t xml:space="preserve">注：1.</w:t>
      </w:r>
      <w:r>
        <w:rPr>
          <w:rFonts w:ascii="宋体" w:hAnsi="宋体"/>
          <w:b/>
          <w:color w:val="000000"/>
          <w:spacing w:val="6"/>
          <w:szCs w:val="28"/>
          <w:highlight w:val="none"/>
        </w:rPr>
        <w:t xml:space="preserve">从业人员、营业收入、资产总额填报上一年度数据，无上一年度数据的新成立企业可不填报。</w:t>
      </w:r>
      <w:r>
        <w:rPr>
          <w:rFonts w:hint="eastAsia" w:ascii="宋体" w:hAnsi="宋体"/>
          <w:b/>
          <w:color w:val="000000"/>
          <w:spacing w:val="6"/>
          <w:szCs w:val="28"/>
          <w:highlight w:val="none"/>
        </w:rPr>
      </w:r>
      <w:r/>
    </w:p>
    <w:p>
      <w:pPr>
        <w:pStyle w:val="774"/>
        <w:jc w:val="left"/>
        <w:spacing w:line="400" w:lineRule="exact"/>
        <w:widowControl/>
        <w:rPr>
          <w:rFonts w:ascii="宋体" w:hAnsi="宋体"/>
          <w:b/>
          <w:color w:val="000000"/>
          <w:spacing w:val="6"/>
          <w:szCs w:val="28"/>
          <w:highlight w:val="none"/>
        </w:rPr>
      </w:pPr>
      <w:r>
        <w:rPr>
          <w:rFonts w:hint="eastAsia" w:ascii="宋体" w:hAnsi="宋体"/>
          <w:b/>
          <w:color w:val="000000"/>
          <w:spacing w:val="6"/>
          <w:szCs w:val="28"/>
          <w:highlight w:val="none"/>
        </w:rPr>
        <w:t xml:space="preserve">2.如为大型企业，无需提供此表。</w:t>
      </w:r>
      <w:r>
        <w:rPr>
          <w:rFonts w:ascii="宋体" w:hAnsi="宋体"/>
          <w:b/>
          <w:color w:val="000000"/>
          <w:spacing w:val="6"/>
          <w:szCs w:val="28"/>
          <w:highlight w:val="none"/>
        </w:rPr>
      </w:r>
      <w:r/>
    </w:p>
    <w:p>
      <w:pPr>
        <w:pStyle w:val="772"/>
        <w:jc w:val="center"/>
        <w:rPr>
          <w:rFonts w:hint="eastAsia" w:ascii="仿宋" w:hAnsi="仿宋" w:eastAsia="宋体" w:cs="仿宋"/>
          <w:color w:val="000000"/>
          <w:sz w:val="36"/>
          <w:szCs w:val="36"/>
          <w:highlight w:val="none"/>
          <w:lang w:eastAsia="zh-CN"/>
        </w:rPr>
      </w:pPr>
      <w:r>
        <w:rPr>
          <w:color w:val="000000"/>
          <w:highlight w:val="none"/>
        </w:rPr>
        <w:br w:type="page" w:clear="all"/>
      </w:r>
      <w:bookmarkStart w:id="77" w:name="_Toc256000091"/>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lang w:val="en-US" w:eastAsia="zh-CN"/>
        </w:rPr>
        <w:t xml:space="preserve">二</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关于符合本国产品标准的声明函</w:t>
      </w:r>
      <w:r>
        <w:rPr>
          <w:rFonts w:hint="eastAsia" w:ascii="宋体" w:hAnsi="宋体" w:eastAsia="宋体" w:cs="宋体"/>
          <w:b/>
          <w:bCs/>
          <w:color w:val="000000"/>
          <w:sz w:val="28"/>
          <w:highlight w:val="none"/>
          <w:lang w:eastAsia="zh-CN"/>
        </w:rPr>
        <w:t xml:space="preserve">（</w:t>
      </w:r>
      <w:r>
        <w:rPr>
          <w:rFonts w:hint="eastAsia" w:ascii="宋体" w:hAnsi="宋体" w:eastAsia="宋体" w:cs="宋体"/>
          <w:b/>
          <w:bCs/>
          <w:color w:val="000000"/>
          <w:sz w:val="28"/>
          <w:highlight w:val="none"/>
          <w:lang w:val="en-US" w:eastAsia="zh-CN"/>
        </w:rPr>
        <w:t xml:space="preserve">本项目不涉及</w:t>
      </w:r>
      <w:r>
        <w:rPr>
          <w:rFonts w:hint="eastAsia" w:ascii="宋体" w:hAnsi="宋体" w:eastAsia="宋体" w:cs="宋体"/>
          <w:b/>
          <w:bCs/>
          <w:color w:val="000000"/>
          <w:sz w:val="28"/>
          <w:highlight w:val="none"/>
          <w:lang w:eastAsia="zh-CN"/>
        </w:rPr>
        <w:t xml:space="preserve">）</w:t>
      </w:r>
      <w:r>
        <w:rPr>
          <w:rFonts w:hint="eastAsia" w:ascii="仿宋" w:hAnsi="仿宋" w:eastAsia="宋体" w:cs="仿宋"/>
          <w:color w:val="000000"/>
          <w:sz w:val="36"/>
          <w:szCs w:val="36"/>
          <w:highlight w:val="none"/>
          <w:lang w:eastAsia="zh-CN"/>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ascii="仿宋" w:hAnsi="仿宋" w:eastAsia="仿宋" w:cs="仿宋"/>
          <w:color w:val="000000"/>
          <w:sz w:val="28"/>
          <w:szCs w:val="28"/>
          <w:highlight w:val="none"/>
          <w:shd w:val="clear" w:color="auto" w:fill="ffffff"/>
        </w:rPr>
        <w:t xml:space="preserve"> </w:t>
      </w:r>
      <w:r>
        <w:rPr>
          <w:rFonts w:hint="eastAsia" w:cs="宋体"/>
          <w:color w:val="000000"/>
          <w:highlight w:val="none"/>
          <w:shd w:val="clear" w:color="auto" w:fill="ffffff"/>
        </w:rPr>
        <w:t xml:space="preserve">本公司（单位）郑重声明，</w:t>
      </w:r>
      <w:r>
        <w:rPr>
          <w:rFonts w:hint="eastAsia" w:cs="宋体"/>
          <w:b/>
          <w:bCs/>
          <w:color w:val="000000"/>
          <w:highlight w:val="none"/>
          <w:shd w:val="clear" w:color="auto" w:fill="ffffff"/>
        </w:rPr>
        <w:t xml:space="preserve">根据《国务院办公厅关于在政府采购中实施本国产品标准及相关政策的通知》（国办发〔2025〕34号）的规定</w:t>
      </w:r>
      <w:r>
        <w:rPr>
          <w:rFonts w:hint="eastAsia" w:cs="宋体"/>
          <w:color w:val="000000"/>
          <w:highlight w:val="none"/>
          <w:shd w:val="clear" w:color="auto" w:fill="ffffff"/>
        </w:rPr>
        <w:t xml:space="preserve">，本公司（单位）提供的以下产品属于本国产品。具体情况如下：</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cs="宋体"/>
          <w:b/>
          <w:bCs/>
          <w:color w:val="000000"/>
          <w:spacing w:val="6"/>
          <w:highlight w:val="none"/>
        </w:rPr>
        <w:t xml:space="preserve">1.</w:t>
      </w:r>
      <w:r>
        <w:rPr>
          <w:rFonts w:hint="eastAsia" w:cs="宋体"/>
          <w:b/>
          <w:bCs/>
          <w:color w:val="000000"/>
          <w:highlight w:val="none"/>
          <w:u w:val="single"/>
        </w:rPr>
        <w:t xml:space="preserve">产品名称1</w:t>
      </w:r>
      <w:r>
        <w:rPr>
          <w:rFonts w:hint="eastAsia" w:cs="宋体"/>
          <w:b/>
          <w:bCs/>
          <w:color w:val="000000"/>
          <w:spacing w:val="6"/>
          <w:highlight w:val="none"/>
        </w:rPr>
        <w:t xml:space="preserve">，</w:t>
      </w:r>
      <w:r>
        <w:rPr>
          <w:rStyle w:val="706"/>
          <w:rFonts w:hint="eastAsia" w:cs="宋体"/>
          <w:color w:val="000000"/>
          <w:highlight w:val="none"/>
          <w:shd w:val="clear" w:color="auto" w:fill="ffffff"/>
        </w:rPr>
        <w:t xml:space="preserve">1</w:t>
      </w:r>
      <w:r>
        <w:rPr>
          <w:rFonts w:hint="eastAsia" w:cs="宋体"/>
          <w:color w:val="000000"/>
          <w:highlight w:val="none"/>
          <w:shd w:val="clear" w:color="auto" w:fill="ffffff"/>
        </w:rPr>
        <w:t xml:space="preserve">，生产厂为</w:t>
      </w:r>
      <w:r>
        <w:rPr>
          <w:rStyle w:val="706"/>
          <w:rFonts w:hint="eastAsia" w:cs="宋体"/>
          <w:color w:val="000000"/>
          <w:highlight w:val="none"/>
          <w:u w:val="single"/>
          <w:shd w:val="clear" w:color="auto" w:fill="ffffff"/>
        </w:rPr>
        <w:t xml:space="preserve">（厂名***），</w:t>
      </w:r>
      <w:r>
        <w:rPr>
          <w:rStyle w:val="706"/>
          <w:rFonts w:hint="eastAsia" w:cs="宋体"/>
          <w:color w:val="000000"/>
          <w:highlight w:val="none"/>
          <w:shd w:val="clear" w:color="auto" w:fill="ffffff"/>
        </w:rPr>
        <w:t xml:space="preserve">2</w:t>
      </w:r>
      <w:r>
        <w:rPr>
          <w:rFonts w:hint="eastAsia" w:cs="宋体"/>
          <w:color w:val="000000"/>
          <w:highlight w:val="none"/>
          <w:shd w:val="clear" w:color="auto" w:fill="ffffff"/>
        </w:rPr>
        <w:t xml:space="preserve">，厂址为</w:t>
      </w:r>
      <w:r>
        <w:rPr>
          <w:rStyle w:val="706"/>
          <w:rFonts w:hint="eastAsia" w:cs="宋体"/>
          <w:color w:val="000000"/>
          <w:highlight w:val="none"/>
          <w:u w:val="single"/>
          <w:shd w:val="clear" w:color="auto" w:fill="ffffff"/>
        </w:rPr>
        <w:t xml:space="preserve">（生产厂址）</w:t>
      </w:r>
      <w:r>
        <w:rPr>
          <w:rFonts w:hint="eastAsia" w:cs="宋体"/>
          <w:color w:val="000000"/>
          <w:highlight w:val="none"/>
          <w:u w:val="single"/>
          <w:shd w:val="clear" w:color="auto" w:fill="ffffff"/>
        </w:rPr>
        <w:t xml:space="preserve">***</w:t>
      </w:r>
      <w:r>
        <w:rPr>
          <w:rFonts w:hint="eastAsia" w:cs="宋体"/>
          <w:color w:val="000000"/>
          <w:highlight w:val="none"/>
          <w:shd w:val="clear" w:color="auto" w:fill="ffffff"/>
        </w:rPr>
        <w:t xml:space="preserve">。</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的中国境内生产的组件成本占比≥</w:t>
      </w:r>
      <w:r>
        <w:rPr>
          <w:rStyle w:val="706"/>
          <w:rFonts w:hint="eastAsia" w:cs="宋体"/>
          <w:color w:val="000000"/>
          <w:highlight w:val="none"/>
          <w:u w:val="single"/>
          <w:shd w:val="clear" w:color="auto" w:fill="ffffff"/>
        </w:rPr>
        <w:t xml:space="preserve">（规定比例）</w:t>
      </w:r>
      <w:r>
        <w:rPr>
          <w:rStyle w:val="706"/>
          <w:rFonts w:hint="eastAsia" w:cs="宋体"/>
          <w:color w:val="000000"/>
          <w:highlight w:val="none"/>
          <w:shd w:val="clear" w:color="auto" w:fill="ffffff"/>
        </w:rPr>
        <w:t xml:space="preserve">3，（</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关键组件***</w:t>
      </w:r>
      <w:r>
        <w:rPr>
          <w:rStyle w:val="706"/>
          <w:rFonts w:hint="eastAsia" w:cs="宋体"/>
          <w:color w:val="000000"/>
          <w:highlight w:val="none"/>
          <w:shd w:val="clear" w:color="auto" w:fill="ffffff"/>
        </w:rPr>
        <w:t xml:space="preserve">）4</w:t>
      </w:r>
      <w:r>
        <w:rPr>
          <w:rFonts w:hint="eastAsia" w:cs="宋体"/>
          <w:color w:val="000000"/>
          <w:highlight w:val="none"/>
          <w:shd w:val="clear" w:color="auto" w:fill="ffffff"/>
        </w:rPr>
        <w:t xml:space="preserve">在中国境内生产。</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关键工序***</w:t>
      </w:r>
      <w:r>
        <w:rPr>
          <w:rStyle w:val="706"/>
          <w:rFonts w:hint="eastAsia" w:cs="宋体"/>
          <w:color w:val="000000"/>
          <w:highlight w:val="none"/>
          <w:shd w:val="clear" w:color="auto" w:fill="ffffff"/>
        </w:rPr>
        <w:t xml:space="preserve">）5</w:t>
      </w:r>
      <w:r>
        <w:rPr>
          <w:rFonts w:hint="eastAsia" w:cs="宋体"/>
          <w:color w:val="000000"/>
          <w:highlight w:val="none"/>
          <w:shd w:val="clear" w:color="auto" w:fill="ffffff"/>
        </w:rPr>
        <w:t xml:space="preserve">在中国境内完成。</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cs="宋体"/>
          <w:b/>
          <w:bCs/>
          <w:color w:val="000000"/>
          <w:spacing w:val="6"/>
          <w:highlight w:val="none"/>
        </w:rPr>
        <w:t xml:space="preserve">2.</w:t>
      </w:r>
      <w:r>
        <w:rPr>
          <w:rFonts w:hint="eastAsia" w:cs="宋体"/>
          <w:b/>
          <w:bCs/>
          <w:color w:val="000000"/>
          <w:highlight w:val="none"/>
          <w:u w:val="single"/>
        </w:rPr>
        <w:t xml:space="preserve">产品名称2</w:t>
      </w:r>
      <w:r>
        <w:rPr>
          <w:rFonts w:hint="eastAsia" w:cs="宋体"/>
          <w:b/>
          <w:bCs/>
          <w:color w:val="000000"/>
          <w:spacing w:val="6"/>
          <w:highlight w:val="none"/>
        </w:rPr>
        <w:t xml:space="preserve">，</w:t>
      </w:r>
      <w:r>
        <w:rPr>
          <w:rStyle w:val="706"/>
          <w:rFonts w:hint="eastAsia" w:cs="宋体"/>
          <w:color w:val="000000"/>
          <w:highlight w:val="none"/>
          <w:shd w:val="clear" w:color="auto" w:fill="ffffff"/>
        </w:rPr>
        <w:t xml:space="preserve">1</w:t>
      </w:r>
      <w:r>
        <w:rPr>
          <w:rFonts w:hint="eastAsia" w:cs="宋体"/>
          <w:color w:val="000000"/>
          <w:highlight w:val="none"/>
          <w:shd w:val="clear" w:color="auto" w:fill="ffffff"/>
        </w:rPr>
        <w:t xml:space="preserve">，生产厂为</w:t>
      </w:r>
      <w:r>
        <w:rPr>
          <w:rStyle w:val="706"/>
          <w:rFonts w:hint="eastAsia" w:cs="宋体"/>
          <w:color w:val="000000"/>
          <w:highlight w:val="none"/>
          <w:u w:val="single"/>
          <w:shd w:val="clear" w:color="auto" w:fill="ffffff"/>
        </w:rPr>
        <w:t xml:space="preserve">（厂名***），</w:t>
      </w:r>
      <w:r>
        <w:rPr>
          <w:rStyle w:val="706"/>
          <w:rFonts w:hint="eastAsia" w:cs="宋体"/>
          <w:color w:val="000000"/>
          <w:highlight w:val="none"/>
          <w:shd w:val="clear" w:color="auto" w:fill="ffffff"/>
        </w:rPr>
        <w:t xml:space="preserve">2</w:t>
      </w:r>
      <w:r>
        <w:rPr>
          <w:rFonts w:hint="eastAsia" w:cs="宋体"/>
          <w:color w:val="000000"/>
          <w:highlight w:val="none"/>
          <w:shd w:val="clear" w:color="auto" w:fill="ffffff"/>
        </w:rPr>
        <w:t xml:space="preserve">，厂址为</w:t>
      </w:r>
      <w:r>
        <w:rPr>
          <w:rStyle w:val="706"/>
          <w:rFonts w:hint="eastAsia" w:cs="宋体"/>
          <w:color w:val="000000"/>
          <w:highlight w:val="none"/>
          <w:u w:val="single"/>
          <w:shd w:val="clear" w:color="auto" w:fill="ffffff"/>
        </w:rPr>
        <w:t xml:space="preserve">（生产厂址）</w:t>
      </w:r>
      <w:r>
        <w:rPr>
          <w:rFonts w:hint="eastAsia" w:cs="宋体"/>
          <w:color w:val="000000"/>
          <w:highlight w:val="none"/>
          <w:u w:val="single"/>
          <w:shd w:val="clear" w:color="auto" w:fill="ffffff"/>
        </w:rPr>
        <w:t xml:space="preserve">***</w:t>
      </w:r>
      <w:r>
        <w:rPr>
          <w:rFonts w:hint="eastAsia" w:cs="宋体"/>
          <w:color w:val="000000"/>
          <w:highlight w:val="none"/>
          <w:shd w:val="clear" w:color="auto" w:fill="ffffff"/>
        </w:rPr>
        <w:t xml:space="preserve">。</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的中国境内生产的组件成本占比≥</w:t>
      </w:r>
      <w:r>
        <w:rPr>
          <w:rStyle w:val="706"/>
          <w:rFonts w:hint="eastAsia" w:cs="宋体"/>
          <w:color w:val="000000"/>
          <w:highlight w:val="none"/>
          <w:u w:val="single"/>
          <w:shd w:val="clear" w:color="auto" w:fill="ffffff"/>
        </w:rPr>
        <w:t xml:space="preserve">（规定比例）</w:t>
      </w:r>
      <w:r>
        <w:rPr>
          <w:rStyle w:val="706"/>
          <w:rFonts w:hint="eastAsia" w:cs="宋体"/>
          <w:color w:val="000000"/>
          <w:highlight w:val="none"/>
          <w:shd w:val="clear" w:color="auto" w:fill="ffffff"/>
        </w:rPr>
        <w:t xml:space="preserve">3，（</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关键组件***</w:t>
      </w:r>
      <w:r>
        <w:rPr>
          <w:rStyle w:val="706"/>
          <w:rFonts w:hint="eastAsia" w:cs="宋体"/>
          <w:color w:val="000000"/>
          <w:highlight w:val="none"/>
          <w:shd w:val="clear" w:color="auto" w:fill="ffffff"/>
        </w:rPr>
        <w:t xml:space="preserve">）4</w:t>
      </w:r>
      <w:r>
        <w:rPr>
          <w:rFonts w:hint="eastAsia" w:cs="宋体"/>
          <w:color w:val="000000"/>
          <w:highlight w:val="none"/>
          <w:shd w:val="clear" w:color="auto" w:fill="ffffff"/>
        </w:rPr>
        <w:t xml:space="preserve">在中国境内生产。</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关键工序***</w:t>
      </w:r>
      <w:r>
        <w:rPr>
          <w:rStyle w:val="706"/>
          <w:rFonts w:hint="eastAsia" w:cs="宋体"/>
          <w:color w:val="000000"/>
          <w:highlight w:val="none"/>
          <w:shd w:val="clear" w:color="auto" w:fill="ffffff"/>
        </w:rPr>
        <w:t xml:space="preserve">）5</w:t>
      </w:r>
      <w:r>
        <w:rPr>
          <w:rFonts w:hint="eastAsia" w:cs="宋体"/>
          <w:color w:val="000000"/>
          <w:highlight w:val="none"/>
          <w:shd w:val="clear" w:color="auto" w:fill="ffffff"/>
        </w:rPr>
        <w:t xml:space="preserve">在中国境内完成。</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cs="宋体"/>
          <w:color w:val="000000"/>
          <w:highlight w:val="none"/>
          <w:shd w:val="clear" w:color="auto" w:fill="ffffff"/>
        </w:rPr>
      </w:pPr>
      <w:r>
        <w:rPr>
          <w:rFonts w:hint="eastAsia" w:cs="宋体"/>
          <w:color w:val="000000"/>
          <w:highlight w:val="none"/>
          <w:shd w:val="clear" w:color="auto" w:fill="ffffff"/>
        </w:rPr>
        <w:t xml:space="preserve">......</w:t>
      </w:r>
      <w:r>
        <w:rPr>
          <w:rFonts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rPr>
      </w:pPr>
      <w:r>
        <w:rPr>
          <w:rFonts w:hint="eastAsia" w:cs="宋体"/>
          <w:color w:val="000000"/>
          <w:highlight w:val="none"/>
          <w:shd w:val="clear" w:color="auto" w:fill="ffffff"/>
        </w:rPr>
        <w:t xml:space="preserve">本公司（单位）对上述声明内容的真实性负责。如有虚假，愿承担相应法律责任。</w:t>
      </w:r>
      <w:r>
        <w:rPr>
          <w:rFonts w:hint="eastAsia" w:cs="宋体"/>
          <w:color w:val="000000"/>
          <w:highlight w:val="none"/>
        </w:rPr>
      </w:r>
      <w:r/>
    </w:p>
    <w:p>
      <w:pPr>
        <w:pStyle w:val="698"/>
        <w:jc w:val="right"/>
        <w:spacing w:before="30" w:beforeAutospacing="0" w:after="30" w:afterAutospacing="0" w:line="560" w:lineRule="atLeast"/>
        <w:shd w:val="clear" w:color="auto" w:fill="ffffff"/>
        <w:rPr>
          <w:rFonts w:hint="eastAsia" w:cs="宋体"/>
          <w:color w:val="000000"/>
          <w:highlight w:val="none"/>
        </w:rPr>
      </w:pPr>
      <w:r>
        <w:rPr>
          <w:rFonts w:hint="eastAsia" w:cs="宋体"/>
          <w:color w:val="000000"/>
          <w:highlight w:val="none"/>
          <w:shd w:val="clear" w:color="auto" w:fill="ffffff"/>
        </w:rPr>
        <w:t xml:space="preserve"> 公司（单位）名称（盖章）：　        </w:t>
      </w:r>
      <w:r>
        <w:rPr>
          <w:rFonts w:hint="eastAsia" w:cs="宋体"/>
          <w:color w:val="000000"/>
          <w:highlight w:val="none"/>
        </w:rPr>
      </w:r>
      <w:r/>
    </w:p>
    <w:p>
      <w:pPr>
        <w:pStyle w:val="698"/>
        <w:jc w:val="right"/>
        <w:spacing w:before="30" w:beforeAutospacing="0" w:after="30" w:afterAutospacing="0" w:line="560" w:lineRule="atLeast"/>
        <w:shd w:val="clear" w:color="auto" w:fill="ffffff"/>
        <w:rPr>
          <w:rFonts w:hint="eastAsia" w:ascii="仿宋" w:hAnsi="仿宋" w:eastAsia="仿宋" w:cs="仿宋"/>
          <w:color w:val="000000"/>
          <w:sz w:val="28"/>
          <w:szCs w:val="28"/>
          <w:highlight w:val="none"/>
        </w:rPr>
      </w:pPr>
      <w:r>
        <w:rPr>
          <w:rFonts w:hint="eastAsia" w:cs="宋体"/>
          <w:color w:val="000000"/>
          <w:highlight w:val="none"/>
          <w:shd w:val="clear" w:color="auto" w:fill="ffffff"/>
        </w:rPr>
        <w:t xml:space="preserve">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sz w:val="28"/>
          <w:szCs w:val="28"/>
          <w:highlight w:val="none"/>
          <w:shd w:val="clear" w:color="auto" w:fill="ffffff"/>
        </w:rPr>
        <w:t xml:space="preserve">     </w:t>
      </w:r>
      <w:r>
        <w:rPr>
          <w:rFonts w:hint="eastAsia" w:ascii="仿宋" w:hAnsi="仿宋" w:eastAsia="仿宋" w:cs="仿宋"/>
          <w:color w:val="000000"/>
          <w:sz w:val="28"/>
          <w:szCs w:val="28"/>
          <w:highlight w:val="none"/>
        </w:rPr>
      </w:r>
      <w:r/>
    </w:p>
    <w:p>
      <w:pPr>
        <w:pStyle w:val="698"/>
        <w:spacing w:before="30" w:beforeAutospacing="0" w:after="30" w:afterAutospacing="0" w:line="560" w:lineRule="atLeast"/>
        <w:shd w:val="clear" w:color="auto" w:fill="ffff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hint="eastAsia" w:ascii="仿宋" w:hAnsi="仿宋" w:eastAsia="仿宋" w:cs="仿宋"/>
          <w:color w:val="000000"/>
          <w:sz w:val="28"/>
          <w:szCs w:val="28"/>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shd w:val="clear" w:color="auto" w:fill="ffffff"/>
        </w:rPr>
        <w:t xml:space="preserve">1.产品如有型号，请在“产品名称”栏一并填写。</w:t>
      </w:r>
      <w:r>
        <w:rPr>
          <w:rFonts w:hint="eastAsia" w:ascii="仿宋" w:hAnsi="仿宋" w:eastAsia="仿宋" w:cs="仿宋"/>
          <w:b/>
          <w:bCs/>
          <w:color w:val="000000"/>
          <w:sz w:val="21"/>
          <w:szCs w:val="21"/>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shd w:val="clear" w:color="auto" w:fill="ffffff"/>
        </w:rPr>
        <w:t xml:space="preserve">2.生产厂名与厂址应与生产厂营业执照载明的相关信息保持一致。</w:t>
      </w:r>
      <w:r>
        <w:rPr>
          <w:rFonts w:hint="eastAsia" w:ascii="仿宋" w:hAnsi="仿宋" w:eastAsia="仿宋" w:cs="仿宋"/>
          <w:b/>
          <w:bCs/>
          <w:color w:val="000000"/>
          <w:sz w:val="21"/>
          <w:szCs w:val="21"/>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3.该产品的中国境内生产的组件成本占比相关要求实施前，“规定比例”栏可不填，下同。</w:t>
      </w:r>
      <w:r>
        <w:rPr>
          <w:rFonts w:hint="eastAsia" w:ascii="仿宋" w:hAnsi="仿宋" w:eastAsia="仿宋" w:cs="仿宋"/>
          <w:b/>
          <w:bCs/>
          <w:i/>
          <w:iCs/>
          <w:color w:val="000000"/>
          <w:sz w:val="28"/>
          <w:szCs w:val="28"/>
          <w:highlight w:val="none"/>
          <w:u w:val="single"/>
          <w:shd w:val="clear" w:color="auto" w:fill="ffffff"/>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4.该产品的关键组件要求实施前，“关键组件”栏可不填，下同。</w:t>
      </w:r>
      <w:r>
        <w:rPr>
          <w:rFonts w:hint="eastAsia" w:ascii="仿宋" w:hAnsi="仿宋" w:eastAsia="仿宋" w:cs="仿宋"/>
          <w:b/>
          <w:bCs/>
          <w:i/>
          <w:iCs/>
          <w:color w:val="000000"/>
          <w:sz w:val="28"/>
          <w:szCs w:val="28"/>
          <w:highlight w:val="none"/>
          <w:u w:val="single"/>
          <w:shd w:val="clear" w:color="auto" w:fill="ffffff"/>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5.该产品的关键工序要求实施前，“关键工序”栏可不填，下同。</w:t>
      </w:r>
      <w:r>
        <w:rPr>
          <w:rFonts w:hint="eastAsia" w:ascii="仿宋" w:hAnsi="仿宋" w:eastAsia="仿宋" w:cs="仿宋"/>
          <w:b/>
          <w:bCs/>
          <w:i/>
          <w:iCs/>
          <w:color w:val="000000"/>
          <w:sz w:val="28"/>
          <w:szCs w:val="28"/>
          <w:highlight w:val="none"/>
          <w:u w:val="single"/>
          <w:shd w:val="clear" w:color="auto" w:fill="ffffff"/>
        </w:rPr>
      </w:r>
      <w:r/>
    </w:p>
    <w:p>
      <w:pPr>
        <w:pStyle w:val="775"/>
        <w:jc w:val="center"/>
        <w:rPr>
          <w:color w:val="000000"/>
          <w:highlight w:val="none"/>
        </w:rPr>
      </w:pPr>
      <w:r>
        <w:rPr>
          <w:rFonts w:ascii="宋体" w:hAnsi="宋体" w:eastAsia="宋体" w:cs="宋体"/>
          <w:color w:val="000000"/>
          <w:sz w:val="28"/>
          <w:highlight w:val="none"/>
        </w:rPr>
        <w:br w:type="page" w:clear="all"/>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)按磋商文件要求供应商所能提供的其他文件</w:t>
      </w:r>
      <w:bookmarkEnd w:id="77"/>
      <w:r>
        <w:rPr>
          <w:color w:val="000000"/>
          <w:highlight w:val="none"/>
        </w:rPr>
      </w:r>
      <w:r/>
    </w:p>
    <w:p>
      <w:pPr>
        <w:pStyle w:val="661"/>
        <w:rPr>
          <w:rFonts w:hint="eastAsia" w:eastAsia="宋体"/>
          <w:color w:val="000000"/>
          <w:sz w:val="20"/>
          <w:highlight w:val="none"/>
          <w:lang w:eastAsia="zh-CN"/>
        </w:rPr>
      </w:pPr>
      <w:r/>
      <w:bookmarkEnd w:id="56"/>
      <w:r>
        <w:rPr>
          <w:rFonts w:hint="eastAsia" w:eastAsia="宋体"/>
          <w:color w:val="000000"/>
          <w:sz w:val="20"/>
          <w:highlight w:val="none"/>
          <w:lang w:eastAsia="zh-CN"/>
        </w:rPr>
      </w:r>
      <w:r/>
    </w:p>
    <w:p>
      <w:pPr>
        <w:pStyle w:val="661"/>
        <w:jc w:val="center"/>
        <w:rPr>
          <w:rFonts w:hint="eastAsia"/>
          <w:color w:val="000000"/>
          <w:sz w:val="20"/>
          <w:highlight w:val="none"/>
        </w:rPr>
      </w:pPr>
      <w:r>
        <w:rPr>
          <w:rFonts w:hint="eastAsia"/>
          <w:color w:val="000000"/>
          <w:sz w:val="20"/>
          <w:highlight w:val="none"/>
        </w:rPr>
        <w:br w:type="page" w:clear="all"/>
      </w:r>
      <w:r>
        <w:rPr>
          <w:rFonts w:hint="eastAsia"/>
          <w:color w:val="000000"/>
          <w:sz w:val="20"/>
          <w:highlight w:val="none"/>
        </w:rPr>
      </w:r>
      <w:r/>
    </w:p>
    <w:p>
      <w:pPr>
        <w:pStyle w:val="661"/>
        <w:jc w:val="center"/>
        <w:rPr>
          <w:rFonts w:ascii="宋体" w:hAnsi="宋体" w:cs="宋体"/>
          <w:color w:val="000000"/>
          <w:sz w:val="44"/>
          <w:szCs w:val="44"/>
          <w:highlight w:val="none"/>
        </w:rPr>
      </w:pPr>
      <w:r>
        <w:rPr>
          <w:rFonts w:hint="eastAsia" w:ascii="宋体" w:hAnsi="宋体" w:cs="宋体"/>
          <w:color w:val="000000"/>
          <w:sz w:val="44"/>
          <w:szCs w:val="44"/>
          <w:highlight w:val="none"/>
        </w:rPr>
        <w:t xml:space="preserve">告供应商书</w:t>
      </w:r>
      <w:r>
        <w:rPr>
          <w:rFonts w:ascii="宋体" w:hAnsi="宋体" w:cs="宋体"/>
          <w:color w:val="000000"/>
          <w:sz w:val="44"/>
          <w:szCs w:val="44"/>
          <w:highlight w:val="none"/>
        </w:rPr>
      </w:r>
      <w:r/>
    </w:p>
    <w:p>
      <w:pPr>
        <w:pStyle w:val="661"/>
        <w:rPr>
          <w:rFonts w:ascii="宋体" w:hAnsi="宋体" w:cs="宋体"/>
          <w:color w:val="000000"/>
          <w:sz w:val="44"/>
          <w:szCs w:val="44"/>
          <w:highlight w:val="none"/>
        </w:rPr>
      </w:pPr>
      <w:r>
        <w:rPr>
          <w:rFonts w:hint="eastAsia" w:ascii="宋体" w:hAnsi="宋体" w:cs="宋体"/>
          <w:color w:val="000000"/>
          <w:sz w:val="32"/>
          <w:szCs w:val="32"/>
          <w:highlight w:val="none"/>
        </w:rPr>
        <w:t xml:space="preserve">中标（成交）供应商：</w:t>
      </w:r>
      <w:r>
        <w:rPr>
          <w:rFonts w:ascii="宋体" w:hAnsi="宋体" w:cs="宋体"/>
          <w:color w:val="000000"/>
          <w:sz w:val="44"/>
          <w:szCs w:val="44"/>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color w:val="000000"/>
          <w:sz w:val="32"/>
          <w:szCs w:val="32"/>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color w:val="000000"/>
          <w:sz w:val="32"/>
          <w:szCs w:val="32"/>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如您需要帮助，请致电镇江市财政局政府采购管理处，电话：0511-80909958。我们将竭诚为您服务！</w:t>
      </w:r>
      <w:r>
        <w:rPr>
          <w:rFonts w:ascii="宋体" w:hAnsi="宋体" w:cs="宋体"/>
          <w:color w:val="000000"/>
          <w:sz w:val="32"/>
          <w:szCs w:val="32"/>
          <w:highlight w:val="none"/>
        </w:rPr>
      </w:r>
      <w:r/>
    </w:p>
    <w:p>
      <w:pPr>
        <w:pStyle w:val="661"/>
        <w:ind w:right="160" w:firstLine="640"/>
        <w:jc w:val="right"/>
        <w:rPr>
          <w:rFonts w:ascii="宋体" w:hAnsi="宋体" w:cs="宋体"/>
          <w:color w:val="000000"/>
          <w:sz w:val="32"/>
          <w:szCs w:val="32"/>
          <w:highlight w:val="none"/>
        </w:rPr>
      </w:pPr>
      <w:r>
        <w:rPr>
          <w:rFonts w:ascii="宋体" w:hAnsi="宋体" w:cs="宋体"/>
          <w:color w:val="000000"/>
          <w:sz w:val="32"/>
          <w:szCs w:val="32"/>
          <w:highlight w:val="none"/>
        </w:rPr>
      </w:r>
      <w:r/>
    </w:p>
    <w:p>
      <w:pPr>
        <w:pStyle w:val="661"/>
        <w:ind w:right="160" w:firstLine="640"/>
        <w:jc w:val="right"/>
        <w:rPr>
          <w:rFonts w:ascii="宋体" w:hAnsi="宋体" w:cs="宋体"/>
          <w:color w:val="000000"/>
          <w:sz w:val="32"/>
          <w:szCs w:val="32"/>
          <w:highlight w:val="none"/>
        </w:rPr>
      </w:pPr>
      <w:r>
        <w:rPr>
          <w:rFonts w:hint="eastAsia" w:ascii="宋体" w:hAnsi="宋体" w:cs="宋体"/>
          <w:color w:val="000000"/>
          <w:sz w:val="32"/>
          <w:szCs w:val="32"/>
          <w:highlight w:val="none"/>
        </w:rPr>
        <w:t xml:space="preserve">镇江市财政局</w:t>
      </w:r>
      <w:r>
        <w:rPr>
          <w:rFonts w:ascii="宋体" w:hAnsi="宋体" w:cs="宋体"/>
          <w:color w:val="000000"/>
          <w:sz w:val="32"/>
          <w:szCs w:val="3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56</w:t>
    </w:r>
    <w:r>
      <w:rPr>
        <w:lang w:val="zh-CN"/>
      </w:rPr>
      <w:fldChar w:fldCharType="end"/>
    </w:r>
    <w:r/>
  </w:p>
  <w:p>
    <w:pPr>
      <w:pStyle w:val="6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tabs>
        <w:tab w:val="center" w:pos="4153" w:leader="none"/>
        <w:tab w:val="right" w:pos="8306" w:leader="none"/>
      </w:tabs>
    </w:pPr>
    <w:r>
      <w:fldChar w:fldCharType="begin"/>
    </w:r>
    <w:r>
      <w:rPr>
        <w:rStyle w:val="705"/>
        <w:highlight w:val="white"/>
      </w:rPr>
      <w:instrText xml:space="preserve"> PAGE </w:instrText>
    </w:r>
    <w:r>
      <w:fldChar w:fldCharType="separate"/>
    </w:r>
    <w:r>
      <w:rPr>
        <w:rStyle w:val="705"/>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left"/>
      <w:tabs>
        <w:tab w:val="center" w:pos="4153" w:leader="none"/>
        <w:tab w:val="right" w:pos="8306" w:leader="none"/>
      </w:tabs>
      <w:rPr>
        <w:rFonts w:hint="eastAsia" w:ascii="宋体" w:hAnsi="宋体" w:eastAsia="宋体"/>
        <w:sz w:val="21"/>
        <w:szCs w:val="21"/>
        <w:lang w:eastAsia="zh-CN"/>
      </w:rPr>
    </w:pPr>
    <w:r>
      <w:rPr>
        <w:rFonts w:hint="eastAsia" w:ascii="宋体" w:hAnsi="宋体"/>
        <w:sz w:val="21"/>
        <w:szCs w:val="21"/>
        <w:lang w:eastAsia="zh-CN"/>
      </w:rPr>
      <w:t xml:space="preserve">JSZC-321111-JSZG-C2026-0055</w:t>
    </w:r>
    <w:r>
      <w:rPr>
        <w:rFonts w:hint="eastAsia" w:ascii="宋体" w:hAnsi="宋体"/>
        <w:sz w:val="21"/>
        <w:szCs w:val="21"/>
        <w:lang w:val="en-US" w:eastAsia="zh-CN"/>
      </w:rPr>
      <w:t xml:space="preserve">                            </w:t>
    </w:r>
    <w:r>
      <w:rPr>
        <w:rFonts w:hint="eastAsia" w:ascii="宋体" w:hAnsi="宋体"/>
        <w:sz w:val="21"/>
        <w:szCs w:val="21"/>
        <w:lang w:eastAsia="zh-CN"/>
      </w:rPr>
      <w:t xml:space="preserve">润州区街道空气自动监测站点运维服务</w:t>
    </w:r>
    <w:r>
      <w:rPr>
        <w:rFonts w:hint="eastAsia" w:ascii="宋体" w:hAnsi="宋体" w:eastAsia="宋体"/>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Fonts w:hint="eastAsia" w:ascii="宋体" w:hAnsi="宋体" w:eastAsia="宋体"/>
        <w:sz w:val="21"/>
        <w:szCs w:val="21"/>
        <w:lang w:eastAsia="zh-CN"/>
      </w:rPr>
    </w:pPr>
    <w:r>
      <w:rPr>
        <w:rFonts w:hint="eastAsia" w:ascii="宋体" w:hAnsi="宋体"/>
        <w:sz w:val="21"/>
        <w:szCs w:val="21"/>
        <w:lang w:eastAsia="zh-CN"/>
      </w:rPr>
      <w:t xml:space="preserve">JSZC-321111-JSZG-C2026-0055润州区街道空气自动监测站点运维服务</w:t>
    </w:r>
    <w:r>
      <w:rPr>
        <w:rFonts w:hint="eastAsia" w:ascii="宋体" w:hAnsi="宋体" w:eastAsia="宋体"/>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13"/>
      <w:isLgl w:val="false"/>
      <w:suff w:val="tab"/>
      <w:lvlText w:val="附录%1."/>
      <w:lvlJc w:val="left"/>
      <w:pPr>
        <w:pStyle w:val="6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18"/>
      <w:isLgl w:val="false"/>
      <w:suff w:val="tab"/>
      <w:lvlText w:val="%1."/>
      <w:lvlJc w:val="left"/>
      <w:pPr>
        <w:pStyle w:val="661"/>
        <w:ind w:left="709" w:hanging="709"/>
        <w:tabs>
          <w:tab w:val="num" w:pos="709" w:leader="none"/>
        </w:tabs>
      </w:pPr>
      <w:rPr>
        <w:color w:val="000000"/>
      </w:rPr>
    </w:lvl>
    <w:lvl w:ilvl="1">
      <w:start w:val="1"/>
      <w:numFmt w:val="decimal"/>
      <w:isLgl w:val="false"/>
      <w:suff w:val="tab"/>
      <w:lvlText w:val="%1.%2"/>
      <w:lvlJc w:val="left"/>
      <w:pPr>
        <w:pStyle w:val="661"/>
        <w:ind w:left="709" w:hanging="709"/>
        <w:tabs>
          <w:tab w:val="num" w:pos="709" w:leader="none"/>
        </w:tabs>
      </w:pPr>
    </w:lvl>
    <w:lvl w:ilvl="2">
      <w:start w:val="1"/>
      <w:numFmt w:val="decimal"/>
      <w:isLgl w:val="false"/>
      <w:suff w:val="tab"/>
      <w:lvlText w:val="%1.%2.%3."/>
      <w:lvlJc w:val="left"/>
      <w:pPr>
        <w:pStyle w:val="661"/>
        <w:ind w:left="425" w:hanging="425"/>
        <w:tabs>
          <w:tab w:val="num" w:pos="425" w:leader="none"/>
        </w:tabs>
      </w:pPr>
    </w:lvl>
    <w:lvl w:ilvl="3">
      <w:start w:val="1"/>
      <w:numFmt w:val="decimal"/>
      <w:isLgl w:val="false"/>
      <w:suff w:val="tab"/>
      <w:lvlText w:val="%1.%2.%3.%4."/>
      <w:lvlJc w:val="left"/>
      <w:pPr>
        <w:pStyle w:val="661"/>
        <w:ind w:left="851" w:hanging="851"/>
        <w:tabs>
          <w:tab w:val="num" w:pos="851" w:leader="none"/>
        </w:tabs>
      </w:pPr>
    </w:lvl>
    <w:lvl w:ilvl="4">
      <w:start w:val="1"/>
      <w:numFmt w:val="decimal"/>
      <w:isLgl w:val="false"/>
      <w:suff w:val="tab"/>
      <w:lvlText w:val="%1.%2.%3.%4.%5."/>
      <w:lvlJc w:val="left"/>
      <w:pPr>
        <w:pStyle w:val="661"/>
        <w:ind w:left="992" w:hanging="992"/>
        <w:tabs>
          <w:tab w:val="num" w:pos="992" w:leader="none"/>
        </w:tabs>
      </w:pPr>
    </w:lvl>
    <w:lvl w:ilvl="5">
      <w:start w:val="1"/>
      <w:numFmt w:val="decimal"/>
      <w:isLgl w:val="false"/>
      <w:suff w:val="tab"/>
      <w:lvlText w:val="%1.%2.%3.%4.%5.%6."/>
      <w:lvlJc w:val="left"/>
      <w:pPr>
        <w:pStyle w:val="661"/>
        <w:ind w:left="1134" w:hanging="1134"/>
        <w:tabs>
          <w:tab w:val="num" w:pos="1134" w:leader="none"/>
        </w:tabs>
      </w:pPr>
    </w:lvl>
    <w:lvl w:ilvl="6">
      <w:start w:val="1"/>
      <w:numFmt w:val="decimal"/>
      <w:isLgl w:val="false"/>
      <w:suff w:val="tab"/>
      <w:lvlText w:val="%1.%2.%3.%4.%5.%6.%7."/>
      <w:lvlJc w:val="left"/>
      <w:pPr>
        <w:pStyle w:val="661"/>
        <w:ind w:left="1276" w:hanging="1276"/>
        <w:tabs>
          <w:tab w:val="num" w:pos="1276" w:leader="none"/>
        </w:tabs>
      </w:pPr>
    </w:lvl>
    <w:lvl w:ilvl="7">
      <w:start w:val="1"/>
      <w:numFmt w:val="decimal"/>
      <w:isLgl w:val="false"/>
      <w:suff w:val="tab"/>
      <w:lvlText w:val="%1.%2.%3.%4.%5.%6.%7.%8."/>
      <w:lvlJc w:val="left"/>
      <w:pPr>
        <w:pStyle w:val="661"/>
        <w:ind w:left="1418" w:hanging="1418"/>
        <w:tabs>
          <w:tab w:val="num" w:pos="1418" w:leader="none"/>
        </w:tabs>
      </w:pPr>
    </w:lvl>
    <w:lvl w:ilvl="8">
      <w:start w:val="1"/>
      <w:numFmt w:val="decimal"/>
      <w:isLgl w:val="false"/>
      <w:suff w:val="tab"/>
      <w:lvlText w:val="%1.%2.%3.%4.%5.%6.%7.%8.%9."/>
      <w:lvlJc w:val="left"/>
      <w:pPr>
        <w:pStyle w:val="661"/>
        <w:ind w:left="1559" w:hanging="1559"/>
        <w:tabs>
          <w:tab w:val="num" w:pos="1559" w:leader="none"/>
        </w:tabs>
      </w:pPr>
    </w:lvl>
  </w:abstractNum>
  <w:abstractNum w:abstractNumId="2">
    <w:multiLevelType w:val="hybridMultilevel"/>
    <w:lvl w:ilvl="0">
      <w:start w:val="1"/>
      <w:numFmt w:val="decimal"/>
      <w:isLgl w:val="false"/>
      <w:suff w:val="tab"/>
      <w:lvlText w:val="%1."/>
      <w:lvlJc w:val="left"/>
      <w:pPr>
        <w:pStyle w:val="661"/>
        <w:ind w:left="425" w:hanging="425"/>
        <w:tabs>
          <w:tab w:val="num" w:pos="425" w:leader="none"/>
        </w:tabs>
      </w:pPr>
    </w:lvl>
    <w:lvl w:ilvl="1">
      <w:start w:val="1"/>
      <w:numFmt w:val="decimal"/>
      <w:pStyle w:val="719"/>
      <w:isLgl w:val="false"/>
      <w:suff w:val="tab"/>
      <w:lvlText w:val="%1.%2"/>
      <w:lvlJc w:val="left"/>
      <w:pPr>
        <w:pStyle w:val="661"/>
        <w:ind w:left="567" w:hanging="567"/>
        <w:tabs>
          <w:tab w:val="num" w:pos="567" w:leader="none"/>
        </w:tabs>
      </w:pPr>
    </w:lvl>
    <w:lvl w:ilvl="2">
      <w:start w:val="1"/>
      <w:numFmt w:val="decimal"/>
      <w:isLgl w:val="false"/>
      <w:suff w:val="tab"/>
      <w:lvlText w:val="%1.%2.%3."/>
      <w:lvlJc w:val="left"/>
      <w:pPr>
        <w:pStyle w:val="661"/>
        <w:ind w:left="709" w:hanging="709"/>
        <w:tabs>
          <w:tab w:val="num" w:pos="709" w:leader="none"/>
        </w:tabs>
      </w:pPr>
    </w:lvl>
    <w:lvl w:ilvl="3">
      <w:start w:val="1"/>
      <w:numFmt w:val="decimal"/>
      <w:isLgl w:val="false"/>
      <w:suff w:val="tab"/>
      <w:lvlText w:val="%1.%2.%3.%4."/>
      <w:lvlJc w:val="left"/>
      <w:pPr>
        <w:pStyle w:val="661"/>
        <w:ind w:left="851" w:hanging="851"/>
        <w:tabs>
          <w:tab w:val="num" w:pos="851" w:leader="none"/>
        </w:tabs>
      </w:pPr>
    </w:lvl>
    <w:lvl w:ilvl="4">
      <w:start w:val="1"/>
      <w:numFmt w:val="decimal"/>
      <w:isLgl w:val="false"/>
      <w:suff w:val="tab"/>
      <w:lvlText w:val="%1.%2.%3.%4.%5."/>
      <w:lvlJc w:val="left"/>
      <w:pPr>
        <w:pStyle w:val="661"/>
        <w:ind w:left="992" w:hanging="992"/>
        <w:tabs>
          <w:tab w:val="num" w:pos="992" w:leader="none"/>
        </w:tabs>
      </w:pPr>
    </w:lvl>
    <w:lvl w:ilvl="5">
      <w:start w:val="1"/>
      <w:numFmt w:val="decimal"/>
      <w:isLgl w:val="false"/>
      <w:suff w:val="tab"/>
      <w:lvlText w:val="%1.%2.%3.%4.%5.%6."/>
      <w:lvlJc w:val="left"/>
      <w:pPr>
        <w:pStyle w:val="661"/>
        <w:ind w:left="1134" w:hanging="1134"/>
        <w:tabs>
          <w:tab w:val="num" w:pos="1134" w:leader="none"/>
        </w:tabs>
      </w:pPr>
    </w:lvl>
    <w:lvl w:ilvl="6">
      <w:start w:val="1"/>
      <w:numFmt w:val="decimal"/>
      <w:isLgl w:val="false"/>
      <w:suff w:val="tab"/>
      <w:lvlText w:val="%1.%2.%3.%4.%5.%6.%7."/>
      <w:lvlJc w:val="left"/>
      <w:pPr>
        <w:pStyle w:val="661"/>
        <w:ind w:left="1276" w:hanging="1276"/>
        <w:tabs>
          <w:tab w:val="num" w:pos="1276" w:leader="none"/>
        </w:tabs>
      </w:pPr>
    </w:lvl>
    <w:lvl w:ilvl="7">
      <w:start w:val="1"/>
      <w:numFmt w:val="decimal"/>
      <w:isLgl w:val="false"/>
      <w:suff w:val="tab"/>
      <w:lvlText w:val="%1.%2.%3.%4.%5.%6.%7.%8."/>
      <w:lvlJc w:val="left"/>
      <w:pPr>
        <w:pStyle w:val="661"/>
        <w:ind w:left="1418" w:hanging="1418"/>
        <w:tabs>
          <w:tab w:val="num" w:pos="1418" w:leader="none"/>
        </w:tabs>
      </w:pPr>
    </w:lvl>
    <w:lvl w:ilvl="8">
      <w:start w:val="1"/>
      <w:numFmt w:val="decimal"/>
      <w:isLgl w:val="false"/>
      <w:suff w:val="tab"/>
      <w:lvlText w:val="%1.%2.%3.%4.%5.%6.%7.%8.%9."/>
      <w:lvlJc w:val="left"/>
      <w:pPr>
        <w:pStyle w:val="661"/>
        <w:ind w:left="1559" w:hanging="1559"/>
        <w:tabs>
          <w:tab w:val="num" w:pos="1559" w:leader="none"/>
        </w:tabs>
      </w:pPr>
    </w:lvl>
  </w:abstractNum>
  <w:abstractNum w:abstractNumId="3">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1"/>
    <w:next w:val="6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1"/>
    <w:next w:val="6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1"/>
    <w:next w:val="6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1"/>
    <w:next w:val="6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1"/>
    <w:next w:val="6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1"/>
    <w:next w:val="6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1"/>
    <w:next w:val="6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1"/>
    <w:next w:val="6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1"/>
    <w:next w:val="6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1"/>
    <w:next w:val="6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1"/>
    <w:next w:val="6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5">
    <w:name w:val="toc 6"/>
    <w:basedOn w:val="661"/>
    <w:next w:val="661"/>
    <w:uiPriority w:val="39"/>
    <w:unhideWhenUsed/>
    <w:pPr>
      <w:ind w:left="1417"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68"/>
    <w:link w:val="661"/>
    <w:qFormat/>
    <w:pPr>
      <w:jc w:val="both"/>
      <w:widowControl w:val="off"/>
    </w:pPr>
    <w:rPr>
      <w:sz w:val="21"/>
      <w:szCs w:val="22"/>
      <w:lang w:val="en-US" w:eastAsia="zh-CN" w:bidi="ar-SA"/>
    </w:rPr>
  </w:style>
  <w:style w:type="paragraph" w:styleId="662">
    <w:name w:val="标题 1"/>
    <w:basedOn w:val="661"/>
    <w:next w:val="661"/>
    <w:link w:val="670"/>
    <w:uiPriority w:val="9"/>
    <w:qFormat/>
    <w:pPr>
      <w:keepLines/>
      <w:keepNext/>
      <w:spacing w:before="340" w:after="330" w:line="578" w:lineRule="atLeast"/>
      <w:outlineLvl w:val="0"/>
    </w:pPr>
    <w:rPr>
      <w:b/>
      <w:bCs/>
      <w:sz w:val="44"/>
      <w:szCs w:val="44"/>
    </w:rPr>
  </w:style>
  <w:style w:type="paragraph" w:styleId="663">
    <w:name w:val="标题 2"/>
    <w:basedOn w:val="661"/>
    <w:next w:val="661"/>
    <w:link w:val="671"/>
    <w:uiPriority w:val="9"/>
    <w:qFormat/>
    <w:pPr>
      <w:jc w:val="center"/>
      <w:keepLines/>
      <w:keepNext/>
      <w:spacing w:before="260" w:after="260" w:line="416" w:lineRule="auto"/>
      <w:outlineLvl w:val="1"/>
    </w:pPr>
    <w:rPr>
      <w:rFonts w:ascii="幼圆" w:hAnsi="Arial" w:eastAsia="楷体_GB2312"/>
      <w:b/>
      <w:sz w:val="24"/>
      <w:szCs w:val="20"/>
    </w:rPr>
  </w:style>
  <w:style w:type="paragraph" w:styleId="664">
    <w:name w:val="标题 3"/>
    <w:basedOn w:val="661"/>
    <w:next w:val="661"/>
    <w:link w:val="672"/>
    <w:uiPriority w:val="9"/>
    <w:qFormat/>
    <w:pPr>
      <w:keepLines/>
      <w:keepNext/>
      <w:spacing w:before="260" w:after="260" w:line="416" w:lineRule="atLeast"/>
      <w:outlineLvl w:val="2"/>
    </w:pPr>
    <w:rPr>
      <w:b/>
      <w:bCs/>
      <w:sz w:val="32"/>
      <w:szCs w:val="32"/>
    </w:rPr>
  </w:style>
  <w:style w:type="paragraph" w:styleId="665">
    <w:name w:val="标题 7"/>
    <w:basedOn w:val="661"/>
    <w:next w:val="661"/>
    <w:link w:val="673"/>
    <w:uiPriority w:val="9"/>
    <w:qFormat/>
    <w:pPr>
      <w:keepLines/>
      <w:keepNext/>
      <w:spacing w:before="240" w:after="64" w:line="320" w:lineRule="atLeast"/>
      <w:outlineLvl w:val="6"/>
    </w:pPr>
    <w:rPr>
      <w:b/>
      <w:bCs/>
      <w:sz w:val="24"/>
      <w:szCs w:val="24"/>
    </w:rPr>
  </w:style>
  <w:style w:type="character" w:styleId="666">
    <w:name w:val="默认段落字体"/>
    <w:next w:val="666"/>
    <w:link w:val="661"/>
    <w:uiPriority w:val="1"/>
    <w:unhideWhenUsed/>
  </w:style>
  <w:style w:type="table" w:styleId="667">
    <w:name w:val="普通表格"/>
    <w:next w:val="667"/>
    <w:link w:val="661"/>
    <w:uiPriority w:val="99"/>
    <w:unhideWhenUsed/>
    <w:tblPr/>
  </w:style>
  <w:style w:type="paragraph" w:styleId="668">
    <w:name w:val="正文文本"/>
    <w:basedOn w:val="661"/>
    <w:next w:val="668"/>
    <w:link w:val="669"/>
    <w:qFormat/>
    <w:pPr>
      <w:spacing w:line="240" w:lineRule="auto"/>
    </w:pPr>
    <w:rPr>
      <w:rFonts w:ascii="楷体_GB2312" w:hAnsi="Arial" w:eastAsia="楷体_GB2312"/>
      <w:sz w:val="28"/>
      <w:szCs w:val="20"/>
    </w:rPr>
  </w:style>
  <w:style w:type="character" w:styleId="669">
    <w:name w:val="正文文本 字符"/>
    <w:next w:val="669"/>
    <w:link w:val="668"/>
    <w:qFormat/>
    <w:rPr>
      <w:rFonts w:ascii="楷体_GB2312" w:hAnsi="Arial" w:eastAsia="楷体_GB2312" w:cs="Times New Roman"/>
      <w:sz w:val="28"/>
      <w:szCs w:val="20"/>
    </w:rPr>
  </w:style>
  <w:style w:type="character" w:styleId="670">
    <w:name w:val="标题 1 字符"/>
    <w:next w:val="670"/>
    <w:link w:val="662"/>
    <w:uiPriority w:val="9"/>
    <w:rPr>
      <w:b/>
      <w:bCs/>
      <w:sz w:val="44"/>
      <w:szCs w:val="44"/>
    </w:rPr>
  </w:style>
  <w:style w:type="character" w:styleId="671">
    <w:name w:val="标题 2 字符"/>
    <w:next w:val="671"/>
    <w:link w:val="663"/>
    <w:uiPriority w:val="9"/>
    <w:qFormat/>
    <w:rPr>
      <w:rFonts w:ascii="幼圆" w:hAnsi="Arial" w:eastAsia="楷体_GB2312" w:cs="Times New Roman"/>
      <w:b/>
      <w:sz w:val="24"/>
      <w:szCs w:val="20"/>
    </w:rPr>
  </w:style>
  <w:style w:type="character" w:styleId="672">
    <w:name w:val="标题 3 字符"/>
    <w:next w:val="672"/>
    <w:link w:val="664"/>
    <w:uiPriority w:val="9"/>
    <w:rPr>
      <w:b/>
      <w:bCs/>
      <w:sz w:val="32"/>
      <w:szCs w:val="32"/>
    </w:rPr>
  </w:style>
  <w:style w:type="character" w:styleId="673">
    <w:name w:val="标题 7 字符"/>
    <w:next w:val="673"/>
    <w:link w:val="665"/>
    <w:uiPriority w:val="9"/>
    <w:semiHidden/>
    <w:rPr>
      <w:b/>
      <w:bCs/>
      <w:sz w:val="24"/>
      <w:szCs w:val="24"/>
    </w:rPr>
  </w:style>
  <w:style w:type="paragraph" w:styleId="674">
    <w:name w:val="列表 3"/>
    <w:basedOn w:val="661"/>
    <w:next w:val="674"/>
    <w:link w:val="661"/>
    <w:qFormat/>
    <w:pPr>
      <w:ind w:left="100" w:hanging="200"/>
      <w:spacing w:line="240" w:lineRule="auto"/>
    </w:pPr>
    <w:rPr>
      <w:rFonts w:ascii="Times New Roman" w:hAnsi="Times New Roman" w:eastAsia="宋体" w:cs="Times New Roman"/>
      <w:szCs w:val="21"/>
    </w:rPr>
  </w:style>
  <w:style w:type="paragraph" w:styleId="675">
    <w:name w:val="正文缩进"/>
    <w:basedOn w:val="661"/>
    <w:next w:val="661"/>
    <w:link w:val="676"/>
    <w:qFormat/>
    <w:pPr>
      <w:ind w:firstLine="420"/>
      <w:spacing w:line="240" w:lineRule="auto"/>
    </w:pPr>
    <w:rPr>
      <w:sz w:val="20"/>
      <w:szCs w:val="20"/>
    </w:rPr>
  </w:style>
  <w:style w:type="character" w:styleId="676">
    <w:name w:val="正文缩进 字符"/>
    <w:next w:val="676"/>
    <w:link w:val="675"/>
    <w:qFormat/>
    <w:rPr>
      <w:rFonts w:ascii="Times New Roman" w:hAnsi="Times New Roman" w:eastAsia="宋体" w:cs="Times New Roman"/>
      <w:szCs w:val="20"/>
    </w:rPr>
  </w:style>
  <w:style w:type="paragraph" w:styleId="677">
    <w:name w:val="批注文字"/>
    <w:basedOn w:val="661"/>
    <w:next w:val="677"/>
    <w:link w:val="678"/>
    <w:uiPriority w:val="99"/>
    <w:unhideWhenUsed/>
    <w:pPr>
      <w:jc w:val="left"/>
      <w:spacing w:line="360" w:lineRule="auto"/>
    </w:pPr>
    <w:rPr>
      <w:sz w:val="24"/>
      <w:szCs w:val="24"/>
    </w:rPr>
  </w:style>
  <w:style w:type="character" w:styleId="678">
    <w:name w:val="批注文字 字符"/>
    <w:next w:val="678"/>
    <w:link w:val="677"/>
    <w:uiPriority w:val="99"/>
    <w:rPr>
      <w:rFonts w:ascii="Times New Roman" w:hAnsi="Times New Roman"/>
      <w:sz w:val="24"/>
      <w:szCs w:val="24"/>
    </w:rPr>
  </w:style>
  <w:style w:type="paragraph" w:styleId="679">
    <w:name w:val="正文文本缩进"/>
    <w:basedOn w:val="661"/>
    <w:next w:val="679"/>
    <w:link w:val="680"/>
    <w:uiPriority w:val="99"/>
    <w:unhideWhenUsed/>
    <w:pPr>
      <w:ind w:left="420"/>
      <w:spacing w:after="120"/>
    </w:pPr>
  </w:style>
  <w:style w:type="character" w:styleId="680">
    <w:name w:val="正文文本缩进 字符"/>
    <w:next w:val="680"/>
    <w:link w:val="679"/>
    <w:uiPriority w:val="99"/>
    <w:semiHidden/>
  </w:style>
  <w:style w:type="paragraph" w:styleId="681">
    <w:name w:val="列表接续"/>
    <w:basedOn w:val="661"/>
    <w:next w:val="681"/>
    <w:link w:val="661"/>
    <w:uiPriority w:val="99"/>
    <w:unhideWhenUsed/>
    <w:pPr>
      <w:contextualSpacing/>
      <w:ind w:left="420"/>
      <w:spacing w:after="120"/>
    </w:pPr>
  </w:style>
  <w:style w:type="paragraph" w:styleId="682">
    <w:name w:val="文本块"/>
    <w:basedOn w:val="661"/>
    <w:next w:val="682"/>
    <w:link w:val="661"/>
    <w:qFormat/>
    <w:pPr>
      <w:ind w:left="630" w:right="630"/>
      <w:jc w:val="center"/>
      <w:spacing w:line="240" w:lineRule="auto"/>
    </w:pPr>
    <w:rPr>
      <w:rFonts w:ascii="宋体" w:hAnsi="Times New Roman" w:eastAsia="宋体" w:cs="Times New Roman"/>
      <w:b/>
      <w:sz w:val="32"/>
      <w:szCs w:val="24"/>
    </w:rPr>
  </w:style>
  <w:style w:type="paragraph" w:styleId="683">
    <w:name w:val="目录 3"/>
    <w:basedOn w:val="661"/>
    <w:next w:val="661"/>
    <w:link w:val="661"/>
    <w:uiPriority w:val="39"/>
    <w:qFormat/>
    <w:pPr>
      <w:ind w:left="420"/>
      <w:jc w:val="left"/>
      <w:spacing w:line="240" w:lineRule="auto"/>
    </w:pPr>
    <w:rPr>
      <w:rFonts w:ascii="Times New Roman" w:hAnsi="Times New Roman" w:eastAsia="宋体" w:cs="Times New Roman"/>
      <w:iCs/>
      <w:szCs w:val="24"/>
    </w:rPr>
  </w:style>
  <w:style w:type="paragraph" w:styleId="684">
    <w:name w:val="纯文本"/>
    <w:basedOn w:val="661"/>
    <w:next w:val="684"/>
    <w:link w:val="685"/>
    <w:qFormat/>
    <w:pPr>
      <w:spacing w:line="240" w:lineRule="auto"/>
    </w:pPr>
    <w:rPr>
      <w:rFonts w:ascii="宋体" w:hAnsi="Courier New"/>
      <w:sz w:val="20"/>
      <w:szCs w:val="21"/>
    </w:rPr>
  </w:style>
  <w:style w:type="character" w:styleId="685">
    <w:name w:val="纯文本 字符"/>
    <w:next w:val="685"/>
    <w:link w:val="684"/>
    <w:qFormat/>
    <w:rPr>
      <w:rFonts w:ascii="宋体" w:hAnsi="Courier New" w:cs="Courier New"/>
      <w:szCs w:val="21"/>
    </w:rPr>
  </w:style>
  <w:style w:type="paragraph" w:styleId="686">
    <w:name w:val="日期"/>
    <w:basedOn w:val="661"/>
    <w:next w:val="661"/>
    <w:link w:val="687"/>
    <w:qFormat/>
    <w:pPr>
      <w:ind w:left="100"/>
      <w:spacing w:line="240" w:lineRule="auto"/>
    </w:pPr>
    <w:rPr>
      <w:rFonts w:ascii="仿宋_GB2312" w:eastAsia="仿宋_GB2312"/>
      <w:b/>
      <w:sz w:val="36"/>
      <w:szCs w:val="24"/>
    </w:rPr>
  </w:style>
  <w:style w:type="character" w:styleId="687">
    <w:name w:val="日期 字符"/>
    <w:next w:val="687"/>
    <w:link w:val="686"/>
    <w:qFormat/>
    <w:rPr>
      <w:rFonts w:ascii="仿宋_GB2312" w:hAnsi="Times New Roman" w:eastAsia="仿宋_GB2312" w:cs="Times New Roman"/>
      <w:b/>
      <w:sz w:val="36"/>
      <w:szCs w:val="24"/>
    </w:rPr>
  </w:style>
  <w:style w:type="paragraph" w:styleId="688">
    <w:name w:val="批注框文本"/>
    <w:basedOn w:val="661"/>
    <w:next w:val="688"/>
    <w:link w:val="689"/>
    <w:uiPriority w:val="99"/>
    <w:unhideWhenUsed/>
    <w:pPr>
      <w:spacing w:line="240" w:lineRule="auto"/>
    </w:pPr>
    <w:rPr>
      <w:sz w:val="18"/>
      <w:szCs w:val="18"/>
    </w:rPr>
  </w:style>
  <w:style w:type="character" w:styleId="689">
    <w:name w:val="批注框文本 字符"/>
    <w:next w:val="689"/>
    <w:link w:val="688"/>
    <w:uiPriority w:val="99"/>
    <w:semiHidden/>
    <w:rPr>
      <w:sz w:val="18"/>
      <w:szCs w:val="18"/>
    </w:rPr>
  </w:style>
  <w:style w:type="paragraph" w:styleId="690">
    <w:name w:val="页脚"/>
    <w:basedOn w:val="661"/>
    <w:next w:val="690"/>
    <w:link w:val="691"/>
    <w:uiPriority w:val="99"/>
    <w:unhideWhenUsed/>
    <w:qFormat/>
    <w:pPr>
      <w:jc w:val="left"/>
      <w:spacing w:line="240" w:lineRule="atLeast"/>
      <w:tabs>
        <w:tab w:val="center" w:pos="4153" w:leader="none"/>
        <w:tab w:val="right" w:pos="8306" w:leader="none"/>
      </w:tabs>
    </w:pPr>
    <w:rPr>
      <w:sz w:val="18"/>
      <w:szCs w:val="18"/>
    </w:rPr>
  </w:style>
  <w:style w:type="character" w:styleId="691">
    <w:name w:val="页脚 字符"/>
    <w:next w:val="691"/>
    <w:link w:val="690"/>
    <w:uiPriority w:val="99"/>
    <w:rPr>
      <w:sz w:val="18"/>
      <w:szCs w:val="18"/>
    </w:rPr>
  </w:style>
  <w:style w:type="paragraph" w:styleId="692">
    <w:name w:val="页眉"/>
    <w:basedOn w:val="661"/>
    <w:next w:val="692"/>
    <w:link w:val="693"/>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693">
    <w:name w:val="页眉 字符"/>
    <w:next w:val="693"/>
    <w:link w:val="692"/>
    <w:uiPriority w:val="99"/>
    <w:rPr>
      <w:sz w:val="18"/>
      <w:szCs w:val="18"/>
    </w:rPr>
  </w:style>
  <w:style w:type="paragraph" w:styleId="694">
    <w:name w:val="目录 1"/>
    <w:basedOn w:val="661"/>
    <w:next w:val="661"/>
    <w:link w:val="661"/>
    <w:uiPriority w:val="39"/>
    <w:qFormat/>
    <w:pPr>
      <w:jc w:val="left"/>
      <w:spacing w:before="120" w:after="120"/>
    </w:pPr>
    <w:rPr>
      <w:rFonts w:ascii="楷体_GB2312" w:hAnsi="Times New Roman" w:eastAsia="宋体" w:cs="Times New Roman"/>
      <w:b/>
      <w:bCs/>
      <w:caps/>
      <w:sz w:val="44"/>
      <w:szCs w:val="44"/>
    </w:rPr>
  </w:style>
  <w:style w:type="paragraph" w:styleId="695">
    <w:name w:val="正文文本缩进 3"/>
    <w:basedOn w:val="661"/>
    <w:next w:val="695"/>
    <w:link w:val="696"/>
    <w:uiPriority w:val="99"/>
    <w:unhideWhenUsed/>
    <w:pPr>
      <w:ind w:left="420"/>
      <w:spacing w:after="120"/>
    </w:pPr>
    <w:rPr>
      <w:sz w:val="16"/>
      <w:szCs w:val="16"/>
    </w:rPr>
  </w:style>
  <w:style w:type="character" w:styleId="696">
    <w:name w:val="正文文本缩进 3 字符"/>
    <w:next w:val="696"/>
    <w:link w:val="695"/>
    <w:uiPriority w:val="99"/>
    <w:semiHidden/>
    <w:rPr>
      <w:sz w:val="16"/>
      <w:szCs w:val="16"/>
    </w:rPr>
  </w:style>
  <w:style w:type="paragraph" w:styleId="697">
    <w:name w:val="目录 2"/>
    <w:basedOn w:val="661"/>
    <w:next w:val="661"/>
    <w:link w:val="661"/>
    <w:uiPriority w:val="39"/>
    <w:unhideWhenUsed/>
    <w:qFormat/>
    <w:pPr>
      <w:ind w:left="200"/>
    </w:pPr>
  </w:style>
  <w:style w:type="paragraph" w:styleId="698">
    <w:name w:val="普通(网站)"/>
    <w:basedOn w:val="661"/>
    <w:next w:val="698"/>
    <w:link w:val="699"/>
    <w:qFormat/>
    <w:pPr>
      <w:jc w:val="left"/>
      <w:spacing w:before="100" w:beforeAutospacing="1" w:after="100" w:afterAutospacing="1" w:line="240" w:lineRule="auto"/>
      <w:widowControl/>
    </w:pPr>
    <w:rPr>
      <w:rFonts w:ascii="宋体" w:hAnsi="宋体"/>
      <w:color w:val="000000"/>
      <w:sz w:val="24"/>
      <w:szCs w:val="24"/>
    </w:rPr>
  </w:style>
  <w:style w:type="character" w:styleId="699">
    <w:name w:val="普通(网站) 字符"/>
    <w:next w:val="699"/>
    <w:link w:val="698"/>
    <w:rPr>
      <w:rFonts w:ascii="宋体" w:hAnsi="宋体" w:eastAsia="宋体" w:cs="宋体"/>
      <w:color w:val="000000"/>
      <w:sz w:val="24"/>
      <w:szCs w:val="24"/>
    </w:rPr>
  </w:style>
  <w:style w:type="paragraph" w:styleId="700">
    <w:name w:val="批注主题"/>
    <w:basedOn w:val="677"/>
    <w:next w:val="677"/>
    <w:link w:val="701"/>
    <w:uiPriority w:val="99"/>
    <w:unhideWhenUsed/>
    <w:pPr>
      <w:spacing w:line="240" w:lineRule="auto"/>
    </w:pPr>
    <w:rPr>
      <w:b/>
      <w:bCs/>
      <w:sz w:val="21"/>
      <w:szCs w:val="22"/>
    </w:rPr>
  </w:style>
  <w:style w:type="character" w:styleId="701">
    <w:name w:val="批注主题 字符"/>
    <w:next w:val="701"/>
    <w:link w:val="700"/>
    <w:uiPriority w:val="99"/>
    <w:semiHidden/>
    <w:rPr>
      <w:b/>
      <w:bCs/>
      <w:sz w:val="21"/>
      <w:szCs w:val="22"/>
    </w:rPr>
  </w:style>
  <w:style w:type="paragraph" w:styleId="702">
    <w:name w:val="正文首行缩进 2"/>
    <w:basedOn w:val="679"/>
    <w:next w:val="702"/>
    <w:link w:val="703"/>
    <w:uiPriority w:val="99"/>
    <w:unhideWhenUsed/>
    <w:pPr>
      <w:ind w:firstLine="420"/>
    </w:pPr>
  </w:style>
  <w:style w:type="character" w:styleId="703">
    <w:name w:val="正文文本首行缩进 2 字符"/>
    <w:next w:val="703"/>
    <w:link w:val="702"/>
    <w:uiPriority w:val="99"/>
    <w:rPr>
      <w:sz w:val="21"/>
      <w:szCs w:val="22"/>
    </w:rPr>
  </w:style>
  <w:style w:type="table" w:styleId="704">
    <w:name w:val="网格型"/>
    <w:basedOn w:val="667"/>
    <w:next w:val="704"/>
    <w:link w:val="661"/>
    <w:uiPriority w:val="59"/>
    <w:qFormat/>
    <w:pPr>
      <w:spacing w:line="240" w:lineRule="auto"/>
    </w:pPr>
    <w:tblPr/>
  </w:style>
  <w:style w:type="character" w:styleId="705">
    <w:name w:val="页码"/>
    <w:next w:val="705"/>
    <w:link w:val="661"/>
    <w:qFormat/>
  </w:style>
  <w:style w:type="character" w:styleId="706">
    <w:name w:val="强调"/>
    <w:next w:val="706"/>
    <w:link w:val="661"/>
    <w:uiPriority w:val="20"/>
    <w:qFormat/>
    <w:rPr>
      <w:color w:val="cc0000"/>
    </w:rPr>
  </w:style>
  <w:style w:type="character" w:styleId="707">
    <w:name w:val="超链接"/>
    <w:next w:val="707"/>
    <w:link w:val="661"/>
    <w:uiPriority w:val="99"/>
    <w:qFormat/>
    <w:rPr>
      <w:color w:val="0000ff"/>
      <w:u w:val="single"/>
    </w:rPr>
  </w:style>
  <w:style w:type="character" w:styleId="708">
    <w:name w:val="批注引用"/>
    <w:next w:val="708"/>
    <w:link w:val="661"/>
    <w:uiPriority w:val="99"/>
    <w:unhideWhenUsed/>
    <w:rPr>
      <w:sz w:val="21"/>
      <w:szCs w:val="21"/>
    </w:rPr>
  </w:style>
  <w:style w:type="paragraph" w:styleId="709">
    <w:name w:val="索引 41"/>
    <w:basedOn w:val="661"/>
    <w:next w:val="661"/>
    <w:link w:val="661"/>
    <w:semiHidden/>
    <w:qFormat/>
    <w:pPr>
      <w:ind w:left="600"/>
    </w:pPr>
  </w:style>
  <w:style w:type="paragraph" w:styleId="710">
    <w:name w:val="Normal_13"/>
    <w:next w:val="710"/>
    <w:link w:val="661"/>
    <w:qFormat/>
    <w:pPr>
      <w:jc w:val="both"/>
      <w:widowControl w:val="off"/>
    </w:pPr>
    <w:rPr>
      <w:sz w:val="21"/>
      <w:szCs w:val="22"/>
      <w:lang w:bidi="ar-SA"/>
    </w:rPr>
  </w:style>
  <w:style w:type="paragraph" w:styleId="711">
    <w:name w:val="列表段落"/>
    <w:basedOn w:val="661"/>
    <w:next w:val="711"/>
    <w:link w:val="661"/>
    <w:uiPriority w:val="99"/>
    <w:qFormat/>
    <w:pPr>
      <w:ind w:firstLine="420"/>
      <w:spacing w:line="240" w:lineRule="auto"/>
    </w:pPr>
    <w:rPr>
      <w:rFonts w:ascii="等线" w:hAnsi="等线" w:eastAsia="等线" w:cs="宋体"/>
    </w:rPr>
  </w:style>
  <w:style w:type="character" w:styleId="712">
    <w:name w:val="htd0"/>
    <w:next w:val="712"/>
    <w:link w:val="661"/>
    <w:qFormat/>
  </w:style>
  <w:style w:type="paragraph" w:styleId="713">
    <w:name w:val="附录1"/>
    <w:next w:val="713"/>
    <w:link w:val="661"/>
    <w:qFormat/>
    <w:pPr>
      <w:numPr>
        <w:ilvl w:val="0"/>
        <w:numId w:val="1"/>
      </w:numPr>
      <w:spacing w:before="240" w:line="600" w:lineRule="atLeast"/>
      <w:tabs>
        <w:tab w:val="left" w:pos="907" w:leader="none"/>
      </w:tabs>
    </w:pPr>
    <w:rPr>
      <w:b/>
      <w:i/>
      <w:sz w:val="28"/>
      <w:lang w:val="en-US" w:eastAsia="zh-CN" w:bidi="ar-SA"/>
    </w:rPr>
  </w:style>
  <w:style w:type="character" w:styleId="714">
    <w:name w:val="正文缩进 Char3"/>
    <w:next w:val="714"/>
    <w:link w:val="661"/>
    <w:qFormat/>
    <w:rPr>
      <w:rFonts w:ascii="Times New Roman" w:hAnsi="Times New Roman" w:eastAsia="宋体" w:cs="Times New Roman"/>
      <w:szCs w:val="24"/>
    </w:rPr>
  </w:style>
  <w:style w:type="character" w:styleId="715">
    <w:name w:val="纯文本 Char"/>
    <w:next w:val="715"/>
    <w:link w:val="661"/>
    <w:uiPriority w:val="99"/>
    <w:semiHidden/>
    <w:rPr>
      <w:rFonts w:ascii="宋体" w:hAnsi="Courier New" w:eastAsia="宋体" w:cs="Courier New"/>
      <w:szCs w:val="21"/>
    </w:rPr>
  </w:style>
  <w:style w:type="paragraph" w:styleId="716">
    <w:name w:val="Andy_正文格式"/>
    <w:basedOn w:val="661"/>
    <w:next w:val="716"/>
    <w:link w:val="661"/>
    <w:qFormat/>
    <w:pPr>
      <w:ind w:firstLine="560"/>
      <w:jc w:val="left"/>
      <w:spacing w:line="240" w:lineRule="auto"/>
    </w:pPr>
    <w:rPr>
      <w:rFonts w:ascii="仿宋_GB2312" w:hAnsi="Times New Roman" w:eastAsia="仿宋_GB2312" w:cs="Times New Roman"/>
      <w:sz w:val="28"/>
      <w:szCs w:val="28"/>
    </w:rPr>
  </w:style>
  <w:style w:type="character" w:styleId="717">
    <w:name w:val="p141"/>
    <w:next w:val="717"/>
    <w:link w:val="661"/>
    <w:rPr>
      <w:rFonts w:ascii="Calibri" w:hAnsi="Calibri" w:eastAsia="宋体" w:cs="宋体"/>
      <w:sz w:val="21"/>
      <w:szCs w:val="21"/>
      <w:lang w:val="en-US" w:eastAsia="zh-CN" w:bidi="ar-SA"/>
    </w:rPr>
  </w:style>
  <w:style w:type="paragraph" w:styleId="718">
    <w:name w:val="样式 宋体 五号 两端对齐 行距: 单倍行距"/>
    <w:basedOn w:val="661"/>
    <w:next w:val="718"/>
    <w:link w:val="661"/>
    <w:pPr>
      <w:numPr>
        <w:ilvl w:val="0"/>
        <w:numId w:val="2"/>
      </w:numPr>
      <w:ind w:left="0" w:firstLine="0"/>
      <w:spacing w:line="240" w:lineRule="auto"/>
      <w:tabs>
        <w:tab w:val="left" w:pos="709" w:leader="none"/>
      </w:tabs>
    </w:pPr>
    <w:rPr>
      <w:rFonts w:ascii="宋体" w:hAnsi="宋体" w:eastAsia="宋体" w:cs="宋体"/>
      <w:szCs w:val="20"/>
    </w:rPr>
  </w:style>
  <w:style w:type="paragraph" w:styleId="719">
    <w:name w:val="样式1"/>
    <w:basedOn w:val="661"/>
    <w:next w:val="719"/>
    <w:link w:val="661"/>
    <w:pPr>
      <w:numPr>
        <w:ilvl w:val="1"/>
        <w:numId w:val="3"/>
      </w:numPr>
      <w:spacing w:line="240" w:lineRule="auto"/>
      <w:tabs>
        <w:tab w:val="left" w:pos="567" w:leader="none"/>
      </w:tabs>
    </w:pPr>
    <w:rPr>
      <w:rFonts w:ascii="宋体" w:hAnsi="宋体" w:eastAsia="宋体" w:cs="Times New Roman"/>
      <w:szCs w:val="21"/>
    </w:rPr>
  </w:style>
  <w:style w:type="paragraph" w:styleId="720">
    <w:name w:val="Char"/>
    <w:basedOn w:val="661"/>
    <w:next w:val="720"/>
    <w:link w:val="661"/>
    <w:pPr>
      <w:ind w:firstLine="200"/>
      <w:spacing w:line="240" w:lineRule="auto"/>
      <w:tabs>
        <w:tab w:val="left" w:pos="360" w:leader="none"/>
      </w:tabs>
    </w:pPr>
    <w:rPr>
      <w:rFonts w:ascii="Times New Roman" w:hAnsi="Times New Roman" w:eastAsia="宋体" w:cs="Times New Roman"/>
      <w:sz w:val="28"/>
      <w:szCs w:val="30"/>
    </w:rPr>
  </w:style>
  <w:style w:type="paragraph" w:styleId="721">
    <w:name w:val="列出段落3"/>
    <w:basedOn w:val="661"/>
    <w:next w:val="721"/>
    <w:link w:val="661"/>
    <w:uiPriority w:val="99"/>
    <w:qFormat/>
    <w:pPr>
      <w:ind w:firstLine="420"/>
      <w:spacing w:line="240" w:lineRule="auto"/>
    </w:pPr>
    <w:rPr>
      <w:rFonts w:ascii="Calibri" w:hAnsi="Calibri" w:eastAsia="宋体" w:cs="Times New Roman"/>
    </w:rPr>
  </w:style>
  <w:style w:type="paragraph" w:styleId="722">
    <w:name w:val="列出段落1"/>
    <w:basedOn w:val="661"/>
    <w:next w:val="722"/>
    <w:link w:val="661"/>
    <w:qFormat/>
    <w:pPr>
      <w:ind w:firstLine="420"/>
      <w:spacing w:line="240" w:lineRule="auto"/>
    </w:pPr>
    <w:rPr>
      <w:rFonts w:ascii="Times New Roman" w:hAnsi="Times New Roman" w:eastAsia="宋体" w:cs="Times New Roman"/>
      <w:szCs w:val="24"/>
    </w:rPr>
  </w:style>
  <w:style w:type="paragraph" w:styleId="723">
    <w:name w:val="正文_4"/>
    <w:next w:val="723"/>
    <w:link w:val="661"/>
    <w:qFormat/>
    <w:pPr>
      <w:jc w:val="both"/>
      <w:widowControl w:val="off"/>
    </w:pPr>
    <w:rPr>
      <w:sz w:val="21"/>
      <w:szCs w:val="24"/>
      <w:lang w:val="en-US" w:eastAsia="zh-CN" w:bidi="ar-SA"/>
    </w:rPr>
  </w:style>
  <w:style w:type="paragraph" w:styleId="724">
    <w:name w:val="TOC 标题1"/>
    <w:basedOn w:val="662"/>
    <w:next w:val="661"/>
    <w:link w:val="661"/>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725">
    <w:name w:val="正文_0"/>
    <w:next w:val="725"/>
    <w:link w:val="661"/>
    <w:qFormat/>
    <w:pPr>
      <w:jc w:val="both"/>
      <w:widowControl w:val="off"/>
    </w:pPr>
    <w:rPr>
      <w:sz w:val="21"/>
      <w:szCs w:val="22"/>
      <w:lang w:val="en-US" w:eastAsia="zh-CN" w:bidi="ar-SA"/>
    </w:rPr>
  </w:style>
  <w:style w:type="paragraph" w:styleId="726">
    <w:name w:val="正文文本_0"/>
    <w:basedOn w:val="725"/>
    <w:next w:val="726"/>
    <w:link w:val="661"/>
    <w:qFormat/>
    <w:pPr>
      <w:spacing w:line="240" w:lineRule="auto"/>
    </w:pPr>
    <w:rPr>
      <w:rFonts w:ascii="楷体_GB2312" w:hAnsi="Arial" w:eastAsia="楷体_GB2312"/>
      <w:sz w:val="28"/>
      <w:szCs w:val="20"/>
    </w:rPr>
  </w:style>
  <w:style w:type="character" w:styleId="727">
    <w:name w:val="titlebody"/>
    <w:next w:val="727"/>
    <w:link w:val="661"/>
    <w:rPr>
      <w:rFonts w:ascii="宋体" w:hAnsi="宋体" w:eastAsia="宋体" w:cs="宋体"/>
      <w:b/>
      <w:bCs/>
      <w:color w:val="000000"/>
      <w:sz w:val="24"/>
      <w:szCs w:val="24"/>
    </w:rPr>
  </w:style>
  <w:style w:type="paragraph" w:styleId="728">
    <w:name w:val="Normal_0"/>
    <w:next w:val="728"/>
    <w:link w:val="661"/>
    <w:qFormat/>
    <w:rPr>
      <w:rFonts w:eastAsia="Times New Roman"/>
      <w:sz w:val="24"/>
      <w:szCs w:val="24"/>
      <w:lang w:bidi="ar-SA"/>
    </w:rPr>
  </w:style>
  <w:style w:type="paragraph" w:styleId="729">
    <w:name w:val="Normal_1"/>
    <w:next w:val="729"/>
    <w:link w:val="661"/>
    <w:qFormat/>
    <w:rPr>
      <w:rFonts w:eastAsia="Times New Roman"/>
      <w:sz w:val="24"/>
      <w:szCs w:val="24"/>
      <w:lang w:bidi="ar-SA"/>
    </w:rPr>
  </w:style>
  <w:style w:type="paragraph" w:styleId="730">
    <w:name w:val="Normal_2"/>
    <w:next w:val="730"/>
    <w:link w:val="661"/>
    <w:qFormat/>
    <w:rPr>
      <w:rFonts w:eastAsia="Times New Roman"/>
      <w:sz w:val="24"/>
      <w:szCs w:val="24"/>
      <w:lang w:bidi="ar-SA"/>
    </w:rPr>
  </w:style>
  <w:style w:type="paragraph" w:styleId="731">
    <w:name w:val="Normal_3"/>
    <w:next w:val="731"/>
    <w:link w:val="661"/>
    <w:qFormat/>
    <w:rPr>
      <w:rFonts w:eastAsia="Times New Roman"/>
      <w:sz w:val="24"/>
      <w:szCs w:val="24"/>
      <w:lang w:bidi="ar-SA"/>
    </w:rPr>
  </w:style>
  <w:style w:type="paragraph" w:styleId="732">
    <w:name w:val="Normal_4"/>
    <w:next w:val="732"/>
    <w:link w:val="661"/>
    <w:qFormat/>
    <w:rPr>
      <w:rFonts w:eastAsia="Times New Roman"/>
      <w:sz w:val="24"/>
      <w:szCs w:val="24"/>
      <w:lang w:bidi="ar-SA"/>
    </w:rPr>
  </w:style>
  <w:style w:type="paragraph" w:styleId="733">
    <w:name w:val="Normal_5"/>
    <w:next w:val="733"/>
    <w:link w:val="661"/>
    <w:qFormat/>
    <w:rPr>
      <w:rFonts w:eastAsia="Times New Roman"/>
      <w:sz w:val="24"/>
      <w:szCs w:val="24"/>
      <w:lang w:bidi="ar-SA"/>
    </w:rPr>
  </w:style>
  <w:style w:type="paragraph" w:styleId="734">
    <w:name w:val="Normal_6"/>
    <w:next w:val="734"/>
    <w:link w:val="661"/>
    <w:qFormat/>
    <w:rPr>
      <w:rFonts w:eastAsia="Times New Roman"/>
      <w:sz w:val="24"/>
      <w:szCs w:val="24"/>
      <w:lang w:bidi="ar-SA"/>
    </w:rPr>
  </w:style>
  <w:style w:type="paragraph" w:styleId="735">
    <w:name w:val="Normal_0_0"/>
    <w:next w:val="735"/>
    <w:link w:val="661"/>
    <w:qFormat/>
    <w:rPr>
      <w:rFonts w:eastAsia="Times New Roman"/>
      <w:sz w:val="24"/>
      <w:szCs w:val="24"/>
      <w:lang w:bidi="ar-SA"/>
    </w:rPr>
  </w:style>
  <w:style w:type="paragraph" w:styleId="736">
    <w:name w:val="Normal_1_0"/>
    <w:next w:val="736"/>
    <w:link w:val="661"/>
    <w:qFormat/>
    <w:rPr>
      <w:rFonts w:eastAsia="Times New Roman"/>
      <w:sz w:val="24"/>
      <w:szCs w:val="24"/>
      <w:lang w:bidi="ar-SA"/>
    </w:rPr>
  </w:style>
  <w:style w:type="paragraph" w:styleId="737">
    <w:name w:val="Normal_2_0"/>
    <w:next w:val="737"/>
    <w:link w:val="661"/>
    <w:qFormat/>
    <w:rPr>
      <w:rFonts w:eastAsia="Times New Roman"/>
      <w:sz w:val="24"/>
      <w:szCs w:val="24"/>
      <w:lang w:bidi="ar-SA"/>
    </w:rPr>
  </w:style>
  <w:style w:type="paragraph" w:styleId="738">
    <w:name w:val="Normal_3_0"/>
    <w:next w:val="738"/>
    <w:link w:val="661"/>
    <w:qFormat/>
    <w:rPr>
      <w:rFonts w:eastAsia="Times New Roman"/>
      <w:sz w:val="24"/>
      <w:szCs w:val="24"/>
      <w:lang w:bidi="ar-SA"/>
    </w:rPr>
  </w:style>
  <w:style w:type="paragraph" w:styleId="739">
    <w:name w:val="Normal_4_0"/>
    <w:next w:val="739"/>
    <w:link w:val="661"/>
    <w:qFormat/>
    <w:rPr>
      <w:rFonts w:eastAsia="Times New Roman"/>
      <w:sz w:val="24"/>
      <w:szCs w:val="24"/>
      <w:lang w:bidi="ar-SA"/>
    </w:rPr>
  </w:style>
  <w:style w:type="paragraph" w:styleId="740">
    <w:name w:val="Normal_5_0"/>
    <w:next w:val="740"/>
    <w:link w:val="661"/>
    <w:qFormat/>
    <w:rPr>
      <w:rFonts w:eastAsia="Times New Roman"/>
      <w:sz w:val="24"/>
      <w:szCs w:val="24"/>
      <w:lang w:bidi="ar-SA"/>
    </w:rPr>
  </w:style>
  <w:style w:type="paragraph" w:styleId="741">
    <w:name w:val="Normal_6_0"/>
    <w:next w:val="741"/>
    <w:link w:val="661"/>
    <w:qFormat/>
    <w:rPr>
      <w:rFonts w:eastAsia="Times New Roman"/>
      <w:sz w:val="24"/>
      <w:szCs w:val="24"/>
      <w:lang w:bidi="ar-SA"/>
    </w:rPr>
  </w:style>
  <w:style w:type="paragraph" w:styleId="742">
    <w:name w:val="正文_1"/>
    <w:next w:val="742"/>
    <w:link w:val="661"/>
    <w:qFormat/>
    <w:pPr>
      <w:jc w:val="both"/>
      <w:widowControl w:val="off"/>
    </w:pPr>
    <w:rPr>
      <w:sz w:val="21"/>
      <w:szCs w:val="22"/>
      <w:lang w:val="en-US" w:eastAsia="zh-CN" w:bidi="ar-SA"/>
    </w:rPr>
  </w:style>
  <w:style w:type="paragraph" w:styleId="743">
    <w:name w:val="Normal_7"/>
    <w:next w:val="743"/>
    <w:link w:val="661"/>
    <w:qFormat/>
    <w:rPr>
      <w:rFonts w:eastAsia="Times New Roman"/>
      <w:sz w:val="24"/>
      <w:szCs w:val="24"/>
      <w:lang w:bidi="ar-SA"/>
    </w:rPr>
  </w:style>
  <w:style w:type="paragraph" w:styleId="744">
    <w:name w:val="Normal_8"/>
    <w:next w:val="744"/>
    <w:link w:val="661"/>
    <w:qFormat/>
    <w:rPr>
      <w:rFonts w:eastAsia="Times New Roman"/>
      <w:sz w:val="24"/>
      <w:szCs w:val="24"/>
      <w:lang w:bidi="ar-SA"/>
    </w:rPr>
  </w:style>
  <w:style w:type="paragraph" w:styleId="745">
    <w:name w:val="Normal_9"/>
    <w:next w:val="745"/>
    <w:link w:val="661"/>
    <w:qFormat/>
    <w:rPr>
      <w:rFonts w:eastAsia="Times New Roman"/>
      <w:sz w:val="24"/>
      <w:szCs w:val="24"/>
      <w:lang w:bidi="ar-SA"/>
    </w:rPr>
  </w:style>
  <w:style w:type="paragraph" w:styleId="746">
    <w:name w:val="Normal_10"/>
    <w:next w:val="746"/>
    <w:link w:val="661"/>
    <w:qFormat/>
    <w:rPr>
      <w:rFonts w:eastAsia="Times New Roman"/>
      <w:sz w:val="24"/>
      <w:szCs w:val="24"/>
      <w:lang w:bidi="ar-SA"/>
    </w:rPr>
  </w:style>
  <w:style w:type="paragraph" w:styleId="747">
    <w:name w:val="Normal_11"/>
    <w:next w:val="747"/>
    <w:link w:val="661"/>
    <w:qFormat/>
    <w:rPr>
      <w:rFonts w:eastAsia="Times New Roman"/>
      <w:sz w:val="24"/>
      <w:szCs w:val="24"/>
      <w:lang w:bidi="ar-SA"/>
    </w:rPr>
  </w:style>
  <w:style w:type="paragraph" w:styleId="748">
    <w:name w:val="正文_6"/>
    <w:next w:val="748"/>
    <w:link w:val="661"/>
    <w:qFormat/>
    <w:pPr>
      <w:jc w:val="both"/>
      <w:widowControl w:val="off"/>
    </w:pPr>
    <w:rPr>
      <w:sz w:val="21"/>
      <w:szCs w:val="22"/>
      <w:lang w:val="en-US" w:eastAsia="zh-CN" w:bidi="ar-SA"/>
    </w:rPr>
  </w:style>
  <w:style w:type="paragraph" w:styleId="749">
    <w:name w:val="Normal_12"/>
    <w:next w:val="749"/>
    <w:link w:val="661"/>
    <w:qFormat/>
    <w:rPr>
      <w:rFonts w:eastAsia="Times New Roman"/>
      <w:sz w:val="24"/>
      <w:szCs w:val="24"/>
      <w:lang w:bidi="ar-SA"/>
    </w:rPr>
  </w:style>
  <w:style w:type="paragraph" w:styleId="750">
    <w:name w:val="Normal_14"/>
    <w:next w:val="750"/>
    <w:link w:val="661"/>
    <w:qFormat/>
    <w:rPr>
      <w:rFonts w:eastAsia="Times New Roman"/>
      <w:sz w:val="24"/>
      <w:szCs w:val="24"/>
      <w:lang w:bidi="ar-SA"/>
    </w:rPr>
  </w:style>
  <w:style w:type="paragraph" w:styleId="751">
    <w:name w:val="Normal_9_0"/>
    <w:next w:val="751"/>
    <w:link w:val="661"/>
    <w:qFormat/>
    <w:pPr>
      <w:jc w:val="both"/>
      <w:widowControl w:val="off"/>
    </w:pPr>
    <w:rPr>
      <w:sz w:val="21"/>
      <w:szCs w:val="22"/>
      <w:lang w:val="en-US" w:eastAsia="zh-CN" w:bidi="ar-SA"/>
    </w:rPr>
  </w:style>
  <w:style w:type="paragraph" w:styleId="752">
    <w:name w:val="Normal_15"/>
    <w:next w:val="752"/>
    <w:link w:val="661"/>
    <w:qFormat/>
    <w:rPr>
      <w:rFonts w:eastAsia="Times New Roman"/>
      <w:sz w:val="24"/>
      <w:szCs w:val="24"/>
      <w:lang w:bidi="ar-SA"/>
    </w:rPr>
  </w:style>
  <w:style w:type="paragraph" w:styleId="753">
    <w:name w:val="Normal_16"/>
    <w:next w:val="753"/>
    <w:link w:val="661"/>
    <w:qFormat/>
    <w:rPr>
      <w:rFonts w:eastAsia="Times New Roman"/>
      <w:sz w:val="24"/>
      <w:szCs w:val="24"/>
      <w:lang w:bidi="ar-SA"/>
    </w:rPr>
  </w:style>
  <w:style w:type="paragraph" w:styleId="754">
    <w:name w:val="Normal_17"/>
    <w:next w:val="754"/>
    <w:link w:val="661"/>
    <w:qFormat/>
    <w:rPr>
      <w:rFonts w:eastAsia="Times New Roman"/>
      <w:sz w:val="24"/>
      <w:szCs w:val="24"/>
      <w:lang w:bidi="ar-SA"/>
    </w:rPr>
  </w:style>
  <w:style w:type="paragraph" w:styleId="755">
    <w:name w:val="Normal_14_0"/>
    <w:next w:val="755"/>
    <w:link w:val="661"/>
    <w:qFormat/>
    <w:rPr>
      <w:rFonts w:eastAsia="Times New Roman"/>
      <w:sz w:val="24"/>
      <w:szCs w:val="24"/>
      <w:lang w:bidi="ar-SA"/>
    </w:rPr>
  </w:style>
  <w:style w:type="paragraph" w:styleId="756">
    <w:name w:val="Normal_18"/>
    <w:next w:val="756"/>
    <w:link w:val="661"/>
    <w:qFormat/>
    <w:rPr>
      <w:rFonts w:eastAsia="Times New Roman"/>
      <w:sz w:val="24"/>
      <w:szCs w:val="24"/>
      <w:lang w:bidi="ar-SA"/>
    </w:rPr>
  </w:style>
  <w:style w:type="paragraph" w:styleId="757">
    <w:name w:val="Normal_19"/>
    <w:next w:val="758"/>
    <w:link w:val="661"/>
    <w:qFormat/>
    <w:pPr>
      <w:jc w:val="both"/>
      <w:widowControl w:val="off"/>
    </w:pPr>
    <w:rPr>
      <w:sz w:val="21"/>
      <w:szCs w:val="24"/>
      <w:lang w:val="en-US" w:eastAsia="zh-CN" w:bidi="ar-SA"/>
    </w:rPr>
  </w:style>
  <w:style w:type="paragraph" w:styleId="758">
    <w:name w:val="Body Text"/>
    <w:basedOn w:val="757"/>
    <w:next w:val="758"/>
    <w:link w:val="661"/>
    <w:qFormat/>
    <w:pPr>
      <w:spacing w:line="240" w:lineRule="auto"/>
    </w:pPr>
    <w:rPr>
      <w:rFonts w:ascii="楷体_GB2312" w:hAnsi="Arial" w:eastAsia="楷体_GB2312"/>
      <w:sz w:val="28"/>
      <w:szCs w:val="20"/>
    </w:rPr>
  </w:style>
  <w:style w:type="paragraph" w:styleId="759">
    <w:name w:val="Body Text Indent"/>
    <w:basedOn w:val="757"/>
    <w:next w:val="759"/>
    <w:link w:val="661"/>
    <w:uiPriority w:val="99"/>
    <w:unhideWhenUsed/>
    <w:qFormat/>
    <w:pPr>
      <w:ind w:left="420"/>
      <w:spacing w:after="120"/>
    </w:pPr>
  </w:style>
  <w:style w:type="paragraph" w:styleId="760">
    <w:name w:val="Normal Indent_0"/>
    <w:basedOn w:val="757"/>
    <w:next w:val="760"/>
    <w:link w:val="661"/>
    <w:unhideWhenUsed/>
    <w:qFormat/>
    <w:pPr>
      <w:ind w:firstLine="420"/>
    </w:pPr>
  </w:style>
  <w:style w:type="paragraph" w:styleId="761">
    <w:name w:val="Normal_13_0"/>
    <w:next w:val="761"/>
    <w:link w:val="661"/>
    <w:qFormat/>
    <w:rPr>
      <w:rFonts w:eastAsia="Times New Roman"/>
      <w:sz w:val="24"/>
      <w:szCs w:val="24"/>
      <w:lang w:bidi="ar-SA"/>
    </w:rPr>
  </w:style>
  <w:style w:type="paragraph" w:styleId="762">
    <w:name w:val="Normal_21"/>
    <w:next w:val="762"/>
    <w:link w:val="661"/>
    <w:qFormat/>
    <w:rPr>
      <w:rFonts w:eastAsia="Times New Roman"/>
      <w:sz w:val="24"/>
      <w:szCs w:val="24"/>
      <w:lang w:bidi="ar-SA"/>
    </w:rPr>
  </w:style>
  <w:style w:type="paragraph" w:styleId="763">
    <w:name w:val="Normal_22"/>
    <w:next w:val="763"/>
    <w:link w:val="661"/>
    <w:qFormat/>
    <w:rPr>
      <w:rFonts w:eastAsia="Times New Roman"/>
      <w:sz w:val="24"/>
      <w:szCs w:val="24"/>
      <w:lang w:bidi="ar-SA"/>
    </w:rPr>
  </w:style>
  <w:style w:type="paragraph" w:styleId="764">
    <w:name w:val="Normal_23"/>
    <w:next w:val="764"/>
    <w:link w:val="661"/>
    <w:qFormat/>
    <w:rPr>
      <w:rFonts w:eastAsia="Times New Roman"/>
      <w:sz w:val="24"/>
      <w:szCs w:val="24"/>
      <w:lang w:bidi="ar-SA"/>
    </w:rPr>
  </w:style>
  <w:style w:type="paragraph" w:styleId="765">
    <w:name w:val="Normal_24"/>
    <w:next w:val="765"/>
    <w:link w:val="661"/>
    <w:qFormat/>
    <w:rPr>
      <w:rFonts w:eastAsia="Times New Roman"/>
      <w:sz w:val="24"/>
      <w:szCs w:val="24"/>
      <w:lang w:bidi="ar-SA"/>
    </w:rPr>
  </w:style>
  <w:style w:type="paragraph" w:styleId="766">
    <w:name w:val="正文_8"/>
    <w:next w:val="766"/>
    <w:link w:val="661"/>
    <w:qFormat/>
    <w:pPr>
      <w:jc w:val="both"/>
      <w:widowControl w:val="off"/>
    </w:pPr>
    <w:rPr>
      <w:sz w:val="21"/>
      <w:szCs w:val="22"/>
      <w:lang w:val="en-US" w:eastAsia="zh-CN" w:bidi="ar-SA"/>
    </w:rPr>
  </w:style>
  <w:style w:type="paragraph" w:styleId="767">
    <w:name w:val="正文_8_0"/>
    <w:next w:val="767"/>
    <w:link w:val="661"/>
    <w:qFormat/>
    <w:pPr>
      <w:jc w:val="both"/>
      <w:widowControl w:val="off"/>
    </w:pPr>
    <w:rPr>
      <w:sz w:val="21"/>
      <w:szCs w:val="22"/>
      <w:lang w:val="en-US" w:eastAsia="zh-CN" w:bidi="ar-SA"/>
    </w:rPr>
  </w:style>
  <w:style w:type="paragraph" w:styleId="768">
    <w:name w:val="正文_9"/>
    <w:next w:val="768"/>
    <w:link w:val="661"/>
    <w:qFormat/>
    <w:pPr>
      <w:jc w:val="both"/>
      <w:widowControl w:val="off"/>
    </w:pPr>
    <w:rPr>
      <w:sz w:val="21"/>
      <w:szCs w:val="22"/>
      <w:lang w:val="en-US" w:eastAsia="zh-CN" w:bidi="ar-SA"/>
    </w:rPr>
  </w:style>
  <w:style w:type="paragraph" w:styleId="769">
    <w:name w:val="Normal_25"/>
    <w:next w:val="769"/>
    <w:link w:val="661"/>
    <w:qFormat/>
    <w:rPr>
      <w:rFonts w:eastAsia="Times New Roman"/>
      <w:sz w:val="24"/>
      <w:szCs w:val="24"/>
      <w:lang w:bidi="ar-SA"/>
    </w:rPr>
  </w:style>
  <w:style w:type="paragraph" w:styleId="770">
    <w:name w:val="Normal_26"/>
    <w:next w:val="770"/>
    <w:link w:val="661"/>
    <w:qFormat/>
    <w:rPr>
      <w:rFonts w:eastAsia="Times New Roman"/>
      <w:sz w:val="24"/>
      <w:szCs w:val="24"/>
      <w:lang w:bidi="ar-SA"/>
    </w:rPr>
  </w:style>
  <w:style w:type="paragraph" w:styleId="771">
    <w:name w:val="Normal_27"/>
    <w:next w:val="771"/>
    <w:link w:val="661"/>
    <w:qFormat/>
    <w:rPr>
      <w:rFonts w:eastAsia="Times New Roman"/>
      <w:sz w:val="24"/>
      <w:szCs w:val="24"/>
      <w:lang w:bidi="ar-SA"/>
    </w:rPr>
  </w:style>
  <w:style w:type="paragraph" w:styleId="772">
    <w:name w:val="Normal_28"/>
    <w:next w:val="772"/>
    <w:link w:val="661"/>
    <w:qFormat/>
    <w:rPr>
      <w:rFonts w:eastAsia="Times New Roman"/>
      <w:sz w:val="24"/>
      <w:szCs w:val="24"/>
      <w:lang w:bidi="ar-SA"/>
    </w:rPr>
  </w:style>
  <w:style w:type="paragraph" w:styleId="773">
    <w:name w:val="正文_11"/>
    <w:next w:val="773"/>
    <w:link w:val="661"/>
    <w:qFormat/>
    <w:pPr>
      <w:jc w:val="both"/>
      <w:widowControl w:val="off"/>
    </w:pPr>
    <w:rPr>
      <w:sz w:val="21"/>
      <w:szCs w:val="22"/>
      <w:lang w:val="en-US" w:eastAsia="zh-CN" w:bidi="ar-SA"/>
    </w:rPr>
  </w:style>
  <w:style w:type="paragraph" w:styleId="774">
    <w:name w:val="正文_10"/>
    <w:next w:val="774"/>
    <w:link w:val="661"/>
    <w:qFormat/>
    <w:pPr>
      <w:jc w:val="both"/>
      <w:widowControl w:val="off"/>
    </w:pPr>
    <w:rPr>
      <w:sz w:val="21"/>
      <w:szCs w:val="22"/>
      <w:lang w:val="en-US" w:eastAsia="zh-CN" w:bidi="ar-SA"/>
    </w:rPr>
  </w:style>
  <w:style w:type="paragraph" w:styleId="775">
    <w:name w:val="Normal_29"/>
    <w:next w:val="775"/>
    <w:link w:val="661"/>
    <w:qFormat/>
    <w:rPr>
      <w:rFonts w:eastAsia="Times New Roman"/>
      <w:sz w:val="24"/>
      <w:szCs w:val="24"/>
      <w:lang w:bidi="ar-SA"/>
    </w:rPr>
  </w:style>
  <w:style w:type="paragraph" w:styleId="776">
    <w:name w:val="正文_7_0"/>
    <w:next w:val="776"/>
    <w:link w:val="661"/>
    <w:qFormat/>
    <w:rPr>
      <w:sz w:val="24"/>
      <w:szCs w:val="24"/>
      <w:lang w:val="en-US" w:eastAsia="zh-CN" w:bidi="ar-SA"/>
    </w:rPr>
  </w:style>
  <w:style w:type="paragraph" w:styleId="777">
    <w:name w:val="TOC 标题"/>
    <w:basedOn w:val="662"/>
    <w:next w:val="661"/>
    <w:link w:val="661"/>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778">
    <w:name w:val="修订"/>
    <w:next w:val="778"/>
    <w:link w:val="661"/>
    <w:uiPriority w:val="99"/>
    <w:unhideWhenUsed/>
    <w:rPr>
      <w:sz w:val="21"/>
      <w:szCs w:val="22"/>
      <w:lang w:val="en-US" w:eastAsia="zh-CN" w:bidi="ar-SA"/>
    </w:rPr>
  </w:style>
  <w:style w:type="paragraph" w:styleId="779">
    <w:name w:val="WPSOffice手动目录 1"/>
    <w:next w:val="779"/>
    <w:link w:val="661"/>
    <w:rPr>
      <w:lang w:val="en-US" w:eastAsia="zh-CN" w:bidi="ar-SA"/>
    </w:rPr>
  </w:style>
  <w:style w:type="character" w:styleId="780">
    <w:name w:val="标题1"/>
    <w:next w:val="780"/>
    <w:link w:val="661"/>
    <w:qFormat/>
    <w:rPr>
      <w:rFonts w:ascii="Calibri" w:hAnsi="Calibri" w:eastAsia="宋体" w:cs="Times New Roman"/>
      <w:sz w:val="21"/>
      <w:szCs w:val="24"/>
      <w:lang w:val="en-US" w:eastAsia="zh-CN" w:bidi="ar-SA"/>
    </w:rPr>
  </w:style>
  <w:style w:type="paragraph" w:styleId="781">
    <w:name w:val="正文首行缩进1"/>
    <w:basedOn w:val="782"/>
    <w:next w:val="783"/>
    <w:link w:val="661"/>
    <w:uiPriority w:val="99"/>
    <w:qFormat/>
    <w:pPr>
      <w:ind w:firstLine="420"/>
      <w:spacing w:after="120" w:line="240" w:lineRule="auto"/>
    </w:pPr>
    <w:rPr>
      <w:sz w:val="28"/>
    </w:rPr>
  </w:style>
  <w:style w:type="paragraph" w:styleId="782">
    <w:name w:val="正文文本1"/>
    <w:basedOn w:val="661"/>
    <w:next w:val="661"/>
    <w:link w:val="661"/>
    <w:qFormat/>
    <w:pPr>
      <w:jc w:val="left"/>
      <w:spacing w:line="360" w:lineRule="auto"/>
      <w:widowControl/>
    </w:pPr>
    <w:rPr>
      <w:sz w:val="24"/>
      <w:szCs w:val="20"/>
    </w:rPr>
  </w:style>
  <w:style w:type="paragraph" w:styleId="783">
    <w:name w:val="正文首行缩进 21"/>
    <w:basedOn w:val="784"/>
    <w:next w:val="781"/>
    <w:link w:val="661"/>
    <w:qFormat/>
  </w:style>
  <w:style w:type="paragraph" w:styleId="784">
    <w:name w:val="正文文本缩进11"/>
    <w:basedOn w:val="661"/>
    <w:next w:val="785"/>
    <w:link w:val="661"/>
    <w:qFormat/>
    <w:pPr>
      <w:ind w:firstLine="574"/>
      <w:spacing w:line="312" w:lineRule="atLeast"/>
    </w:pPr>
    <w:rPr>
      <w:rFonts w:ascii="宋体"/>
      <w:sz w:val="28"/>
    </w:rPr>
  </w:style>
  <w:style w:type="paragraph" w:styleId="785">
    <w:name w:val="寄信人地址11"/>
    <w:basedOn w:val="661"/>
    <w:next w:val="785"/>
    <w:link w:val="661"/>
    <w:qFormat/>
    <w:rPr>
      <w:rFonts w:ascii="Arial" w:hAnsi="Arial"/>
    </w:rPr>
  </w:style>
  <w:style w:type="paragraph" w:styleId="786">
    <w:name w:val="首行缩进"/>
    <w:basedOn w:val="661"/>
    <w:next w:val="786"/>
    <w:link w:val="661"/>
    <w:qFormat/>
    <w:pPr>
      <w:ind w:firstLine="480"/>
    </w:pPr>
    <w:rPr>
      <w:szCs w:val="20"/>
      <w:lang w:val="zh-CN"/>
    </w:rPr>
  </w:style>
  <w:style w:type="paragraph" w:styleId="787">
    <w:name w:val="text-tag"/>
    <w:basedOn w:val="661"/>
    <w:next w:val="787"/>
    <w:link w:val="661"/>
    <w:uiPriority w:val="99"/>
    <w:semiHidden/>
    <w:qFormat/>
    <w:pPr>
      <w:jc w:val="left"/>
      <w:spacing w:before="100" w:beforeAutospacing="1" w:after="100" w:afterAutospacing="1"/>
      <w:widowControl/>
    </w:pPr>
    <w:rPr>
      <w:rFonts w:ascii="宋体" w:hAnsi="宋体" w:cs="宋体"/>
      <w:sz w:val="24"/>
    </w:rPr>
  </w:style>
  <w:style w:type="paragraph" w:styleId="788">
    <w:name w:val="正文缩进1"/>
    <w:basedOn w:val="661"/>
    <w:next w:val="788"/>
    <w:link w:val="661"/>
    <w:qFormat/>
    <w:pPr>
      <w:ind w:firstLine="420"/>
    </w:pPr>
    <w:rPr>
      <w:szCs w:val="20"/>
    </w:rPr>
  </w:style>
  <w:style w:type="paragraph" w:styleId="789">
    <w:name w:val="正文_7"/>
    <w:next w:val="789"/>
    <w:link w:val="661"/>
    <w:qFormat/>
    <w:rPr>
      <w:sz w:val="24"/>
      <w:szCs w:val="24"/>
      <w:lang w:val="en-US" w:eastAsia="zh-CN" w:bidi="ar-SA"/>
    </w:rPr>
  </w:style>
  <w:style w:type="paragraph" w:styleId="790">
    <w:name w:val="00正文内容"/>
    <w:next w:val="790"/>
    <w:link w:val="661"/>
    <w:qFormat/>
    <w:pPr>
      <w:ind w:firstLine="200"/>
      <w:jc w:val="both"/>
      <w:spacing w:line="500" w:lineRule="exact"/>
    </w:pPr>
    <w:rPr>
      <w:rFonts w:ascii="Times New Roman" w:hAnsi="Times New Roman" w:eastAsia="仿宋_GB2312" w:cs="Times New Roman"/>
      <w:color w:val="000000"/>
      <w:sz w:val="28"/>
      <w:szCs w:val="28"/>
      <w:lang w:bidi="ar-SA"/>
    </w:rPr>
  </w:style>
  <w:style w:type="table" w:styleId="791">
    <w:name w:val="Table Normal"/>
    <w:next w:val="791"/>
    <w:link w:val="661"/>
    <w:unhideWhenUsed/>
    <w:qFormat/>
    <w:tblPr/>
  </w:style>
  <w:style w:type="character" w:styleId="11059" w:default="1">
    <w:name w:val="Default Paragraph Font"/>
    <w:uiPriority w:val="1"/>
    <w:semiHidden/>
    <w:unhideWhenUsed/>
  </w:style>
  <w:style w:type="numbering" w:styleId="11060" w:default="1">
    <w:name w:val="No List"/>
    <w:uiPriority w:val="99"/>
    <w:semiHidden/>
    <w:unhideWhenUsed/>
  </w:style>
  <w:style w:type="table" w:styleId="1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7</cp:revision>
  <dcterms:created xsi:type="dcterms:W3CDTF">2022-11-02T09:13:00Z</dcterms:created>
  <dcterms:modified xsi:type="dcterms:W3CDTF">2026-09-17T01:38:06Z</dcterms:modified>
</cp:coreProperties>
</file>