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line="360" w:lineRule="auto"/>
        <w:rPr>
          <w:color w:val="000000"/>
          <w:sz w:val="60"/>
          <w:szCs w:val="60"/>
          <w:highlight w:val="none"/>
        </w:rPr>
      </w:pPr>
      <w:r/>
      <w:bookmarkStart w:id="0" w:name="OLE_LINK3"/>
      <w:r>
        <w:rPr>
          <w:color w:val="000000"/>
          <w:sz w:val="60"/>
          <w:szCs w:val="60"/>
          <w:highlight w:val="none"/>
        </w:rPr>
      </w:r>
      <w:r/>
    </w:p>
    <w:p>
      <w:pPr>
        <w:pStyle w:val="724"/>
        <w:jc w:val="center"/>
        <w:spacing w:line="360" w:lineRule="auto"/>
        <w:rPr>
          <w:rFonts w:hint="eastAsia"/>
          <w:color w:val="000000"/>
          <w:sz w:val="60"/>
          <w:szCs w:val="60"/>
          <w:highlight w:val="none"/>
        </w:rPr>
      </w:pPr>
      <w:r>
        <w:rPr>
          <w:rFonts w:hint="eastAsia"/>
          <w:color w:val="000000"/>
          <w:sz w:val="60"/>
          <w:szCs w:val="60"/>
          <w:highlight w:val="none"/>
        </w:rPr>
      </w:r>
      <w:r/>
    </w:p>
    <w:p>
      <w:pPr>
        <w:pStyle w:val="724"/>
        <w:jc w:val="center"/>
        <w:rPr>
          <w:b/>
          <w:bCs/>
          <w:color w:val="000000"/>
          <w:sz w:val="60"/>
          <w:szCs w:val="60"/>
          <w:highlight w:val="none"/>
        </w:rPr>
      </w:pPr>
      <w:r/>
      <w:bookmarkEnd w:id="0"/>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rFonts w:hint="eastAsia"/>
          <w:b/>
          <w:bCs/>
          <w:color w:val="000000"/>
          <w:sz w:val="60"/>
          <w:szCs w:val="60"/>
          <w:highlight w:val="none"/>
        </w:rPr>
      </w:pPr>
      <w:r>
        <w:rPr>
          <w:rFonts w:hint="eastAsia"/>
          <w:b/>
          <w:bCs/>
          <w:color w:val="000000"/>
          <w:sz w:val="60"/>
          <w:szCs w:val="60"/>
          <w:highlight w:val="none"/>
        </w:rPr>
      </w:r>
      <w:r/>
    </w:p>
    <w:p>
      <w:pPr>
        <w:pStyle w:val="724"/>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rFonts w:hint="eastAsia"/>
          <w:b/>
          <w:bCs/>
          <w:color w:val="000000"/>
          <w:sz w:val="60"/>
          <w:szCs w:val="60"/>
          <w:highlight w:val="none"/>
        </w:rPr>
      </w:pPr>
      <w:r>
        <w:rPr>
          <w:rFonts w:hint="eastAsia"/>
          <w:b/>
          <w:bCs/>
          <w:color w:val="000000"/>
          <w:sz w:val="60"/>
          <w:szCs w:val="60"/>
          <w:highlight w:val="none"/>
        </w:rPr>
      </w:r>
      <w:r/>
    </w:p>
    <w:p>
      <w:pPr>
        <w:pStyle w:val="724"/>
        <w:jc w:val="center"/>
        <w:spacing w:line="360" w:lineRule="auto"/>
        <w:rPr>
          <w:color w:val="000000"/>
          <w:sz w:val="60"/>
          <w:szCs w:val="60"/>
          <w:highlight w:val="none"/>
        </w:rPr>
      </w:pPr>
      <w:r>
        <w:rPr>
          <w:color w:val="000000"/>
          <w:sz w:val="60"/>
          <w:szCs w:val="60"/>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嘉新社区大名嘉园物业服务项目（三年期）</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ascii="Times New Roman" w:hAnsi="Times New Roman" w:eastAsia="宋体" w:cs="Times New Roman"/>
          <w:bCs/>
          <w:color w:val="000000"/>
          <w:sz w:val="36"/>
          <w:szCs w:val="36"/>
          <w:highlight w:val="none"/>
        </w:rPr>
        <w:t xml:space="preserve">JSZC-320412-JZCG-</w:t>
      </w:r>
      <w:r>
        <w:rPr>
          <w:rFonts w:hint="eastAsia" w:ascii="Times New Roman" w:hAnsi="Times New Roman" w:eastAsia="宋体" w:cs="Times New Roman"/>
          <w:bCs/>
          <w:color w:val="000000"/>
          <w:sz w:val="36"/>
          <w:szCs w:val="36"/>
          <w:highlight w:val="none"/>
          <w:lang w:val="en-US" w:eastAsia="zh-CN"/>
        </w:rPr>
        <w:t xml:space="preserve">G</w:t>
      </w:r>
      <w:r>
        <w:rPr>
          <w:rFonts w:ascii="Times New Roman" w:hAnsi="Times New Roman" w:eastAsia="宋体" w:cs="Times New Roman"/>
          <w:bCs/>
          <w:color w:val="000000"/>
          <w:sz w:val="36"/>
          <w:szCs w:val="36"/>
          <w:highlight w:val="none"/>
        </w:rPr>
        <w:t xml:space="preserve">2026-003</w:t>
      </w:r>
      <w:r>
        <w:rPr>
          <w:rFonts w:hint="eastAsia" w:ascii="Times New Roman" w:hAnsi="Times New Roman" w:eastAsia="宋体" w:cs="Times New Roman"/>
          <w:bCs/>
          <w:color w:val="000000"/>
          <w:sz w:val="36"/>
          <w:szCs w:val="36"/>
          <w:highlight w:val="none"/>
          <w:lang w:val="en-US" w:eastAsia="zh-CN"/>
        </w:rPr>
        <w:t xml:space="preserve">9</w:t>
      </w:r>
      <w:r>
        <w:rPr>
          <w:rFonts w:hint="eastAsia" w:ascii="Times New Roman" w:hAnsi="Times New Roman" w:eastAsia="宋体" w:cs="Times New Roman"/>
          <w:bCs/>
          <w:color w:val="000000"/>
          <w:sz w:val="36"/>
          <w:szCs w:val="36"/>
          <w:highlight w:val="none"/>
        </w:rPr>
        <w:t xml:space="preserve">   </w:t>
      </w:r>
      <w:r>
        <w:rPr>
          <w:rFonts w:hint="eastAsia"/>
          <w:bCs/>
          <w:color w:val="000000"/>
          <w:sz w:val="36"/>
          <w:szCs w:val="36"/>
          <w:highlight w:val="none"/>
        </w:rPr>
        <w:t xml:space="preserve">  </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常州市武进区嘉泽镇人民政府</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
          <w:color w:val="000000"/>
          <w:sz w:val="36"/>
          <w:szCs w:val="36"/>
          <w:highlight w:val="none"/>
        </w:rPr>
        <w:t xml:space="preserve">常州市武进区政府采购中心</w:t>
      </w:r>
      <w:r>
        <w:rPr>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1" w:name="_Toc99301418"/>
      <w:r>
        <w:rPr>
          <w:b/>
          <w:color w:val="000000"/>
          <w:sz w:val="36"/>
          <w:szCs w:val="36"/>
          <w:highlight w:val="none"/>
        </w:rPr>
        <w:t xml:space="preserve">目      录</w:t>
      </w:r>
      <w:bookmarkEnd w:id="1"/>
      <w:r>
        <w:rPr>
          <w:rFonts w:hint="eastAsia"/>
          <w:b/>
          <w:color w:val="000000"/>
          <w:sz w:val="36"/>
          <w:szCs w:val="36"/>
          <w:highlight w:val="none"/>
        </w:rPr>
      </w:r>
      <w:r/>
    </w:p>
    <w:p>
      <w:pPr>
        <w:pStyle w:val="776"/>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776"/>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724"/>
        <w:rPr>
          <w:rFonts w:hint="eastAsia"/>
          <w:color w:val="000000"/>
          <w:highlight w:val="none"/>
        </w:rPr>
      </w:pPr>
      <w:r>
        <w:rPr>
          <w:rFonts w:hint="eastAsia"/>
          <w:color w:val="000000"/>
          <w:highlight w:val="none"/>
        </w:rPr>
      </w:r>
      <w:r/>
    </w:p>
    <w:p>
      <w:pPr>
        <w:pStyle w:val="724"/>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724"/>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04"/>
        <w:spacing w:line="360" w:lineRule="auto"/>
        <w:rPr>
          <w:color w:val="000000"/>
          <w:highlight w:val="none"/>
        </w:rPr>
      </w:pPr>
      <w:r>
        <w:rPr>
          <w:color w:val="000000"/>
          <w:highlight w:val="none"/>
        </w:rPr>
      </w:r>
      <w:r/>
    </w:p>
    <w:p>
      <w:pPr>
        <w:pStyle w:val="724"/>
        <w:jc w:val="center"/>
        <w:spacing w:line="360" w:lineRule="auto"/>
        <w:rPr>
          <w:b/>
          <w:color w:val="000000"/>
          <w:sz w:val="36"/>
          <w:szCs w:val="36"/>
          <w:highlight w:val="none"/>
        </w:rPr>
        <w:outlineLvl w:val="0"/>
      </w:pPr>
      <w:r>
        <w:rPr>
          <w:color w:val="000000"/>
          <w:sz w:val="24"/>
          <w:highlight w:val="none"/>
        </w:rPr>
        <w:br w:type="page" w:clear="all"/>
      </w:r>
      <w:bookmarkStart w:id="2" w:name="_Toc99301419"/>
      <w:r>
        <w:rPr>
          <w:b/>
          <w:color w:val="000000"/>
          <w:sz w:val="36"/>
          <w:szCs w:val="36"/>
          <w:highlight w:val="none"/>
        </w:rPr>
        <w:t xml:space="preserve">第一章   投标邀请</w:t>
      </w:r>
      <w:bookmarkEnd w:id="2"/>
      <w:r>
        <w:rPr>
          <w:b/>
          <w:color w:val="000000"/>
          <w:sz w:val="36"/>
          <w:szCs w:val="36"/>
          <w:highlight w:val="none"/>
        </w:rPr>
      </w:r>
      <w:r/>
    </w:p>
    <w:p>
      <w:pPr>
        <w:pStyle w:val="724"/>
        <w:ind w:firstLine="480"/>
        <w:spacing w:line="360" w:lineRule="auto"/>
        <w:rPr>
          <w:rFonts w:ascii="宋体" w:hAnsi="宋体"/>
          <w:color w:val="000000"/>
          <w:sz w:val="24"/>
          <w:highlight w:val="none"/>
        </w:rPr>
      </w:pPr>
      <w:r/>
      <w:bookmarkStart w:id="3" w:name="_Toc35393790"/>
      <w:r/>
      <w:bookmarkStart w:id="4" w:name="_Toc28359079"/>
      <w:r/>
      <w:bookmarkStart w:id="5" w:name="_Toc35393621"/>
      <w:r/>
      <w:bookmarkStart w:id="6" w:name="_Toc28359002"/>
      <w:r/>
      <w:bookmarkStart w:id="7" w:name="_Hlk24379207"/>
      <w:r/>
      <w:bookmarkStart w:id="8" w:name="_Hlk151728086"/>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 常州市武进区嘉泽镇人民政府 </w:t>
      </w:r>
      <w:r>
        <w:rPr>
          <w:rFonts w:hint="eastAsia" w:ascii="宋体" w:hAnsi="宋体"/>
          <w:color w:val="000000"/>
          <w:sz w:val="24"/>
          <w:highlight w:val="none"/>
        </w:rPr>
        <w:t xml:space="preserve">的委托，常州市武进区政府采购中心就 </w:t>
      </w:r>
      <w:r>
        <w:rPr>
          <w:rFonts w:hint="eastAsia" w:ascii="宋体" w:hAnsi="宋体"/>
          <w:color w:val="000000"/>
          <w:sz w:val="24"/>
          <w:highlight w:val="none"/>
          <w:u w:val="single"/>
        </w:rPr>
        <w:t xml:space="preserve">嘉新社区大名嘉园物业服务项目（三年期） </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 月 </w:t>
      </w:r>
      <w:r>
        <w:rPr>
          <w:rFonts w:hint="eastAsia" w:ascii="宋体" w:hAnsi="宋体"/>
          <w:bCs/>
          <w:color w:val="000000"/>
          <w:sz w:val="24"/>
          <w:highlight w:val="none"/>
          <w:u w:val="single"/>
          <w:lang w:val="en-US" w:eastAsia="zh-CN"/>
        </w:rPr>
        <w:t xml:space="preserve">29</w:t>
      </w:r>
      <w:r>
        <w:rPr>
          <w:rFonts w:hint="eastAsia" w:ascii="宋体" w:hAnsi="宋体"/>
          <w:bCs/>
          <w:color w:val="000000"/>
          <w:sz w:val="24"/>
          <w:highlight w:val="none"/>
          <w:u w:val="single"/>
        </w:rPr>
        <w:t xml:space="preserve"> 日1</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：00（</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3"/>
      <w:r/>
      <w:bookmarkEnd w:id="4"/>
      <w:r/>
      <w:bookmarkEnd w:id="5"/>
      <w:r/>
      <w:bookmarkEnd w:id="6"/>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rPr>
      </w:pPr>
      <w:r>
        <w:rPr>
          <w:color w:val="000000"/>
          <w:sz w:val="24"/>
          <w:highlight w:val="none"/>
        </w:rPr>
        <w:t xml:space="preserve">1.项目编号：</w:t>
      </w:r>
      <w:r>
        <w:rPr>
          <w:rFonts w:ascii="Times New Roman" w:hAnsi="Times New Roman" w:eastAsia="宋体" w:cs="Times New Roman"/>
          <w:color w:val="000000"/>
          <w:sz w:val="24"/>
          <w:highlight w:val="none"/>
        </w:rPr>
        <w:t xml:space="preserve">JSZC-320412-JZCG-</w:t>
      </w:r>
      <w:r>
        <w:rPr>
          <w:rFonts w:hint="eastAsia" w:ascii="Times New Roman" w:hAnsi="Times New Roman" w:eastAsia="宋体" w:cs="Times New Roman"/>
          <w:color w:val="000000"/>
          <w:sz w:val="24"/>
          <w:highlight w:val="none"/>
          <w:lang w:val="en-US" w:eastAsia="zh-CN"/>
        </w:rPr>
        <w:t xml:space="preserve">G</w:t>
      </w:r>
      <w:r>
        <w:rPr>
          <w:rFonts w:ascii="Times New Roman" w:hAnsi="Times New Roman" w:eastAsia="宋体" w:cs="Times New Roman"/>
          <w:color w:val="000000"/>
          <w:sz w:val="24"/>
          <w:highlight w:val="none"/>
        </w:rPr>
        <w:t xml:space="preserve">2026-003</w:t>
      </w:r>
      <w:r>
        <w:rPr>
          <w:rFonts w:hint="eastAsia" w:ascii="Times New Roman" w:hAnsi="Times New Roman" w:eastAsia="宋体" w:cs="Times New Roman"/>
          <w:color w:val="000000"/>
          <w:sz w:val="24"/>
          <w:highlight w:val="none"/>
          <w:lang w:val="en-US" w:eastAsia="zh-CN"/>
        </w:rPr>
        <w:t xml:space="preserve">9</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bCs/>
          <w:color w:val="000000"/>
          <w:sz w:val="36"/>
          <w:szCs w:val="36"/>
          <w:highlight w:val="none"/>
        </w:rPr>
        <w:t xml:space="preserve">  </w:t>
      </w:r>
      <w:r>
        <w:rPr>
          <w:rFonts w:hint="eastAsia"/>
          <w:color w:val="000000"/>
          <w:sz w:val="24"/>
          <w:highlight w:val="none"/>
        </w:rPr>
        <w:t xml:space="preserve">  </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2.项目名称：</w:t>
      </w:r>
      <w:bookmarkEnd w:id="7"/>
      <w:r>
        <w:rPr>
          <w:rFonts w:hint="eastAsia"/>
          <w:color w:val="000000"/>
          <w:sz w:val="24"/>
          <w:highlight w:val="none"/>
        </w:rPr>
        <w:t xml:space="preserve">嘉新社区大名嘉园物业服务项目（三年期）</w:t>
      </w:r>
      <w:r>
        <w:rPr>
          <w:color w:val="000000"/>
          <w:sz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3.项目预算金额：</w:t>
      </w:r>
      <w:r>
        <w:rPr>
          <w:rFonts w:hint="eastAsia"/>
          <w:color w:val="000000"/>
          <w:sz w:val="24"/>
          <w:highlight w:val="none"/>
        </w:rPr>
        <w:t xml:space="preserve">838万元/三年，279.33万元/年</w:t>
      </w:r>
      <w:r>
        <w:rPr>
          <w:rFonts w:hint="eastAsia"/>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color w:val="000000"/>
          <w:sz w:val="24"/>
          <w:highlight w:val="none"/>
        </w:rPr>
        <w:t xml:space="preserve">838万元/三年，279.33万元/年</w:t>
      </w:r>
      <w:r>
        <w:rPr>
          <w:color w:val="000000"/>
          <w:sz w:val="24"/>
          <w:highlight w:val="none"/>
        </w:rPr>
      </w:r>
      <w:r/>
    </w:p>
    <w:p>
      <w:pPr>
        <w:pStyle w:val="724"/>
        <w:ind w:firstLine="480"/>
        <w:spacing w:line="360" w:lineRule="auto"/>
        <w:rPr>
          <w:rFonts w:hint="eastAsia"/>
          <w:color w:val="000000"/>
          <w:sz w:val="24"/>
          <w:highlight w:val="none"/>
        </w:rPr>
      </w:pPr>
      <w:r>
        <w:rPr>
          <w:rFonts w:hint="eastAsia"/>
          <w:color w:val="000000"/>
          <w:sz w:val="24"/>
          <w:highlight w:val="none"/>
        </w:rPr>
        <w:t xml:space="preserve">5</w:t>
      </w:r>
      <w:r>
        <w:rPr>
          <w:color w:val="000000"/>
          <w:sz w:val="24"/>
          <w:highlight w:val="none"/>
        </w:rPr>
        <w:t xml:space="preserve">.采购需求：本项目采购内容包括但不限于嘉泽镇大名嘉园小区内的房屋管理、设施设备管理、公共秩序维护、保洁服务、绿化养护管理、维修服务等服务，具体详见采购文件。</w:t>
      </w:r>
      <w:r>
        <w:rPr>
          <w:rFonts w:hint="eastAsia"/>
          <w:color w:val="000000"/>
          <w:sz w:val="24"/>
          <w:highlight w:val="none"/>
        </w:rPr>
      </w:r>
      <w:r/>
    </w:p>
    <w:p>
      <w:pPr>
        <w:pStyle w:val="724"/>
        <w:ind w:firstLine="480"/>
        <w:spacing w:line="360" w:lineRule="auto"/>
        <w:widowControl/>
        <w:rPr>
          <w:color w:val="000000"/>
          <w:sz w:val="24"/>
          <w:highlight w:val="none"/>
        </w:rPr>
      </w:pPr>
      <w:r>
        <w:rPr>
          <w:rFonts w:hint="eastAsia"/>
          <w:color w:val="000000"/>
          <w:sz w:val="24"/>
          <w:highlight w:val="none"/>
        </w:rPr>
        <w:t xml:space="preserve">6</w:t>
      </w:r>
      <w:r>
        <w:rPr>
          <w:color w:val="000000"/>
          <w:sz w:val="24"/>
          <w:highlight w:val="none"/>
        </w:rPr>
        <w:t xml:space="preserve">.合同履行期限：</w:t>
      </w:r>
      <w:r>
        <w:rPr>
          <w:color w:val="000000"/>
          <w:sz w:val="24"/>
          <w:highlight w:val="none"/>
          <w:lang w:val="zh-CN"/>
        </w:rPr>
        <w:t xml:space="preserve">三年，合同一年一签，考核合格续签下一年合同。</w:t>
      </w:r>
      <w:r>
        <w:rPr>
          <w:color w:val="000000"/>
          <w:sz w:val="24"/>
          <w:highlight w:val="none"/>
        </w:rPr>
      </w:r>
      <w:r/>
    </w:p>
    <w:p>
      <w:pPr>
        <w:pStyle w:val="724"/>
        <w:ind w:firstLine="480"/>
        <w:spacing w:line="360" w:lineRule="auto"/>
        <w:rPr>
          <w:color w:val="000000"/>
          <w:sz w:val="24"/>
          <w:highlight w:val="none"/>
        </w:rPr>
      </w:pPr>
      <w:r/>
      <w:bookmarkStart w:id="9" w:name="_Toc35393622"/>
      <w:r/>
      <w:bookmarkStart w:id="10" w:name="_Toc28359080"/>
      <w:r/>
      <w:bookmarkStart w:id="11" w:name="_Toc35393791"/>
      <w:r/>
      <w:bookmarkStart w:id="12" w:name="_Toc28359003"/>
      <w:r>
        <w:rPr>
          <w:rFonts w:hint="eastAsia"/>
          <w:color w:val="000000"/>
          <w:sz w:val="24"/>
          <w:highlight w:val="none"/>
        </w:rPr>
        <w:t xml:space="preserve">7</w:t>
      </w:r>
      <w:r>
        <w:rPr>
          <w:color w:val="000000"/>
          <w:sz w:val="24"/>
          <w:highlight w:val="none"/>
        </w:rPr>
        <w:t xml:space="preserve">.本项目是否接受联合体：否。</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w:t>
      </w:r>
      <w:bookmarkEnd w:id="9"/>
      <w:r/>
      <w:bookmarkEnd w:id="10"/>
      <w:r/>
      <w:bookmarkEnd w:id="11"/>
      <w:r/>
      <w:bookmarkEnd w:id="12"/>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24"/>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2.落实政府采购政策需满足的资格要求：</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2.1中小企业政策</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本项目专门面向</w:t>
      </w:r>
      <w:r>
        <w:rPr>
          <w:rFonts w:hint="eastAsia"/>
          <w:color w:val="000000"/>
          <w:sz w:val="24"/>
          <w:highlight w:val="none"/>
        </w:rPr>
        <w:t xml:space="preserve">小微</w:t>
      </w:r>
      <w:r>
        <w:rPr>
          <w:color w:val="000000"/>
          <w:sz w:val="24"/>
          <w:highlight w:val="none"/>
        </w:rPr>
        <w:t xml:space="preserve">企业采购。即：提供的货物全部由符合政策要求的</w:t>
      </w:r>
      <w:r>
        <w:rPr>
          <w:rFonts w:hint="eastAsia"/>
          <w:color w:val="000000"/>
          <w:sz w:val="24"/>
          <w:highlight w:val="none"/>
        </w:rPr>
        <w:t xml:space="preserve">小微</w:t>
      </w:r>
      <w:r>
        <w:rPr>
          <w:color w:val="000000"/>
          <w:sz w:val="24"/>
          <w:highlight w:val="none"/>
        </w:rPr>
        <w:t xml:space="preserve">企业制造、服务全部由符合政策要求的</w:t>
      </w:r>
      <w:r>
        <w:rPr>
          <w:rFonts w:hint="eastAsia"/>
          <w:color w:val="000000"/>
          <w:sz w:val="24"/>
          <w:highlight w:val="none"/>
        </w:rPr>
        <w:t xml:space="preserve">小微</w:t>
      </w:r>
      <w:r>
        <w:rPr>
          <w:color w:val="000000"/>
          <w:sz w:val="24"/>
          <w:highlight w:val="none"/>
        </w:rPr>
        <w:t xml:space="preserve">企业承接。</w:t>
      </w:r>
      <w:r>
        <w:rPr>
          <w:color w:val="000000"/>
          <w:sz w:val="24"/>
          <w:highlight w:val="none"/>
        </w:rPr>
      </w:r>
      <w:r/>
    </w:p>
    <w:p>
      <w:pPr>
        <w:pStyle w:val="72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24"/>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rPr>
          <w:rFonts w:hint="eastAsia"/>
          <w:color w:val="000000"/>
          <w:sz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3.2本项目是否属于政府购买服务：</w:t>
      </w:r>
      <w:r>
        <w:rPr>
          <w:rFonts w:hint="eastAsia"/>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24"/>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i/>
          <w:iCs/>
          <w:color w:val="000000"/>
          <w:sz w:val="24"/>
          <w:highlight w:val="none"/>
          <w:u w:val="single"/>
        </w:rPr>
      </w:r>
      <w:r/>
    </w:p>
    <w:p>
      <w:pPr>
        <w:pStyle w:val="726"/>
        <w:ind w:firstLine="482"/>
        <w:jc w:val="left"/>
        <w:spacing w:before="0" w:line="360" w:lineRule="auto"/>
        <w:widowControl/>
        <w:rPr>
          <w:rFonts w:ascii="Times New Roman" w:hAnsi="Times New Roman" w:eastAsia="宋体"/>
          <w:color w:val="000000"/>
          <w:sz w:val="24"/>
          <w:szCs w:val="24"/>
          <w:highlight w:val="none"/>
        </w:rPr>
      </w:pPr>
      <w:r/>
      <w:bookmarkEnd w:id="13"/>
      <w:r/>
      <w:bookmarkEnd w:id="14"/>
      <w:r/>
      <w:bookmarkStart w:id="15" w:name="_Toc35393623"/>
      <w:r/>
      <w:bookmarkStart w:id="16" w:name="_Toc35393792"/>
      <w:r>
        <w:rPr>
          <w:rFonts w:ascii="Times New Roman" w:hAnsi="Times New Roman" w:eastAsia="宋体"/>
          <w:color w:val="000000"/>
          <w:sz w:val="24"/>
          <w:szCs w:val="24"/>
          <w:highlight w:val="none"/>
        </w:rPr>
        <w:t xml:space="preserve">三、获取招标文件</w:t>
      </w:r>
      <w:bookmarkEnd w:id="15"/>
      <w:r/>
      <w:bookmarkEnd w:id="16"/>
      <w:r>
        <w:rPr>
          <w:rFonts w:ascii="Times New Roman" w:hAnsi="Times New Roman" w:eastAsia="宋体"/>
          <w:color w:val="000000"/>
          <w:sz w:val="24"/>
          <w:szCs w:val="24"/>
          <w:highlight w:val="none"/>
        </w:rPr>
      </w:r>
      <w:r/>
    </w:p>
    <w:p>
      <w:pPr>
        <w:pStyle w:val="724"/>
        <w:ind w:firstLine="426"/>
        <w:spacing w:line="360" w:lineRule="auto"/>
        <w:rPr>
          <w:rFonts w:ascii="宋体" w:hAnsi="宋体" w:cs="宋体"/>
          <w:color w:val="000000"/>
          <w:sz w:val="24"/>
          <w:highlight w:val="none"/>
        </w:rPr>
      </w:pPr>
      <w:r/>
      <w:bookmarkStart w:id="17" w:name="_Toc28359005"/>
      <w:r/>
      <w:bookmarkStart w:id="18" w:name="_Toc28359082"/>
      <w:r/>
      <w:bookmarkStart w:id="19" w:name="_Toc35393624"/>
      <w:r/>
      <w:bookmarkStart w:id="20" w:name="_Toc35393793"/>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自招标文件公告发布之日起5个工作日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4"/>
        <w:ind w:firstLine="4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w:t>
      </w:r>
      <w:bookmarkStart w:id="21" w:name="_Toc38985266"/>
      <w:r>
        <w:rPr>
          <w:rFonts w:hint="eastAsia" w:ascii="宋体" w:hAnsi="宋体" w:cs="宋体"/>
          <w:color w:val="000000"/>
          <w:sz w:val="24"/>
          <w:highlight w:val="none"/>
        </w:rPr>
        <w:t xml:space="preserve">“苏采云”政府采购一体化平台。</w:t>
      </w:r>
      <w:bookmarkEnd w:id="21"/>
      <w:r>
        <w:rPr>
          <w:rFonts w:ascii="宋体" w:hAnsi="宋体" w:cs="宋体"/>
          <w:color w:val="000000"/>
          <w:sz w:val="24"/>
          <w:highlight w:val="none"/>
        </w:rPr>
      </w:r>
      <w:r/>
    </w:p>
    <w:p>
      <w:pPr>
        <w:pStyle w:val="724"/>
        <w:ind w:firstLine="426"/>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.方式：在“苏采云”平台自行免费下载采购文件。注：供应商必须登录“苏采云”系统下载电子采购文件方可通过系统进行投标（响应）文件的编制和提交。</w:t>
      </w:r>
      <w:r>
        <w:rPr>
          <w:rFonts w:ascii="宋体" w:hAnsi="宋体" w:cs="宋体"/>
          <w:color w:val="000000"/>
          <w:sz w:val="24"/>
          <w:highlight w:val="none"/>
        </w:rPr>
      </w:r>
      <w:r/>
    </w:p>
    <w:p>
      <w:pPr>
        <w:pStyle w:val="724"/>
        <w:ind w:firstLine="426"/>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.售价：0.00元</w:t>
      </w:r>
      <w:r>
        <w:rPr>
          <w:rFonts w:hint="eastAsia" w:ascii="宋体" w:hAnsi="宋体" w:cs="宋体"/>
          <w:color w:val="000000"/>
          <w:sz w:val="24"/>
          <w:highlight w:val="none"/>
        </w:rPr>
      </w:r>
      <w:r/>
    </w:p>
    <w:p>
      <w:pPr>
        <w:pStyle w:val="726"/>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7"/>
      <w:r/>
      <w:bookmarkEnd w:id="18"/>
      <w:r>
        <w:rPr>
          <w:rFonts w:ascii="Times New Roman" w:hAnsi="Times New Roman" w:eastAsia="宋体"/>
          <w:color w:val="000000"/>
          <w:sz w:val="24"/>
          <w:szCs w:val="24"/>
          <w:highlight w:val="none"/>
        </w:rPr>
        <w:t xml:space="preserve">截止时间、开标时间和地点</w:t>
      </w:r>
      <w:bookmarkEnd w:id="19"/>
      <w:r/>
      <w:bookmarkEnd w:id="20"/>
      <w:r>
        <w:rPr>
          <w:rFonts w:ascii="Times New Roman" w:hAnsi="Times New Roman" w:eastAsia="宋体"/>
          <w:color w:val="000000"/>
          <w:sz w:val="24"/>
          <w:szCs w:val="24"/>
          <w:highlight w:val="none"/>
        </w:rPr>
      </w:r>
      <w:r/>
    </w:p>
    <w:p>
      <w:pPr>
        <w:pStyle w:val="724"/>
        <w:ind w:firstLine="480"/>
        <w:spacing w:line="360" w:lineRule="auto"/>
        <w:rPr>
          <w:rFonts w:ascii="宋体" w:hAnsi="宋体"/>
          <w:bCs/>
          <w:color w:val="000000"/>
          <w:sz w:val="24"/>
          <w:highlight w:val="none"/>
          <w:u w:val="single"/>
        </w:rPr>
      </w:pPr>
      <w:r/>
      <w:bookmarkStart w:id="22" w:name="_Toc28359007"/>
      <w:r/>
      <w:bookmarkStart w:id="23" w:name="_Toc35393794"/>
      <w:r/>
      <w:bookmarkStart w:id="24" w:name="_Toc35393625"/>
      <w:r/>
      <w:bookmarkStart w:id="25" w:name="_Toc28359084"/>
      <w:r>
        <w:rPr>
          <w:rFonts w:hint="eastAsia"/>
          <w:color w:val="000000"/>
          <w:sz w:val="24"/>
          <w:highlight w:val="none"/>
          <w:lang w:bidi="ar"/>
        </w:rPr>
        <w:t xml:space="preserve">1.</w:t>
      </w:r>
      <w:r>
        <w:rPr>
          <w:color w:val="000000"/>
          <w:sz w:val="24"/>
          <w:highlight w:val="none"/>
          <w:lang w:bidi="ar"/>
        </w:rPr>
        <w:t xml:space="preserve">投标截止时间、开标时间：</w:t>
      </w:r>
      <w:r>
        <w:rPr>
          <w:color w:val="000000"/>
          <w:sz w:val="24"/>
          <w:highlight w:val="none"/>
          <w:lang w:bidi="ar"/>
        </w:rPr>
        <w:t xml:space="preserve">202</w:t>
      </w:r>
      <w:r>
        <w:rPr>
          <w:rFonts w:hint="eastAsia"/>
          <w:color w:val="000000"/>
          <w:sz w:val="24"/>
          <w:highlight w:val="none"/>
          <w:lang w:bidi="ar"/>
        </w:rPr>
        <w:t xml:space="preserve">6</w:t>
      </w:r>
      <w:r>
        <w:rPr>
          <w:color w:val="000000"/>
          <w:sz w:val="24"/>
          <w:highlight w:val="none"/>
          <w:lang w:bidi="ar"/>
        </w:rPr>
        <w:t xml:space="preserve">年</w:t>
      </w:r>
      <w:r>
        <w:rPr>
          <w:rFonts w:hint="eastAsia"/>
          <w:color w:val="000000"/>
          <w:sz w:val="24"/>
          <w:highlight w:val="none"/>
          <w:lang w:bidi="ar"/>
        </w:rPr>
        <w:t xml:space="preserve"> </w:t>
      </w:r>
      <w:r>
        <w:rPr>
          <w:rFonts w:hint="eastAsia"/>
          <w:color w:val="000000"/>
          <w:sz w:val="24"/>
          <w:highlight w:val="none"/>
          <w:lang w:val="en-US" w:eastAsia="zh-CN" w:bidi="ar"/>
        </w:rPr>
        <w:t xml:space="preserve">9</w:t>
      </w:r>
      <w:r>
        <w:rPr>
          <w:rFonts w:hint="eastAsia"/>
          <w:color w:val="000000"/>
          <w:sz w:val="24"/>
          <w:highlight w:val="none"/>
          <w:lang w:bidi="ar"/>
        </w:rPr>
        <w:t xml:space="preserve"> </w:t>
      </w:r>
      <w:r>
        <w:rPr>
          <w:color w:val="000000"/>
          <w:sz w:val="24"/>
          <w:highlight w:val="none"/>
          <w:lang w:bidi="ar"/>
        </w:rPr>
        <w:t xml:space="preserve">月</w:t>
      </w:r>
      <w:r>
        <w:rPr>
          <w:rFonts w:hint="eastAsia"/>
          <w:color w:val="000000"/>
          <w:sz w:val="24"/>
          <w:highlight w:val="none"/>
          <w:lang w:val="en-US" w:eastAsia="zh-CN" w:bidi="ar"/>
        </w:rPr>
        <w:t xml:space="preserve">29</w:t>
      </w:r>
      <w:r>
        <w:rPr>
          <w:rFonts w:hint="eastAsia"/>
          <w:color w:val="000000"/>
          <w:sz w:val="24"/>
          <w:highlight w:val="none"/>
          <w:lang w:bidi="ar"/>
        </w:rPr>
        <w:t xml:space="preserve"> </w:t>
      </w:r>
      <w:r>
        <w:rPr>
          <w:color w:val="000000"/>
          <w:sz w:val="24"/>
          <w:highlight w:val="none"/>
          <w:lang w:bidi="ar"/>
        </w:rPr>
        <w:t xml:space="preserve">日</w:t>
      </w:r>
      <w:r>
        <w:rPr>
          <w:rFonts w:hint="eastAsia"/>
          <w:color w:val="000000"/>
          <w:sz w:val="24"/>
          <w:highlight w:val="none"/>
          <w:lang w:bidi="ar"/>
        </w:rPr>
        <w:t xml:space="preserve">1</w:t>
      </w:r>
      <w:r>
        <w:rPr>
          <w:rFonts w:hint="eastAsia"/>
          <w:color w:val="000000"/>
          <w:sz w:val="24"/>
          <w:highlight w:val="none"/>
          <w:lang w:val="en-US" w:eastAsia="zh-CN" w:bidi="ar"/>
        </w:rPr>
        <w:t xml:space="preserve">0：</w:t>
      </w:r>
      <w:r>
        <w:rPr>
          <w:rFonts w:hint="eastAsia"/>
          <w:color w:val="000000"/>
          <w:sz w:val="24"/>
          <w:highlight w:val="none"/>
          <w:lang w:bidi="ar"/>
        </w:rPr>
        <w:t xml:space="preserve">00</w:t>
      </w:r>
      <w:r>
        <w:rPr>
          <w:bCs/>
          <w:color w:val="000000"/>
          <w:sz w:val="24"/>
          <w:highlight w:val="none"/>
          <w:lang w:bidi="ar"/>
        </w:rPr>
        <w:t xml:space="preserve">（北京时间）</w:t>
      </w:r>
      <w:r>
        <w:rPr>
          <w:rFonts w:ascii="宋体" w:hAnsi="宋体"/>
          <w:bCs/>
          <w:color w:val="000000"/>
          <w:sz w:val="24"/>
          <w:highlight w:val="none"/>
          <w:u w:val="single"/>
        </w:rPr>
      </w:r>
      <w:r/>
    </w:p>
    <w:p>
      <w:pPr>
        <w:pStyle w:val="724"/>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w:t>
      </w:r>
      <w:r>
        <w:rPr>
          <w:rFonts w:hint="eastAsia"/>
          <w:color w:val="000000"/>
          <w:sz w:val="24"/>
          <w:highlight w:val="none"/>
          <w:lang w:bidi="ar"/>
        </w:rPr>
        <w:t xml:space="preserve">“苏采云”政府采购一体化平台</w:t>
      </w:r>
      <w:r>
        <w:rPr>
          <w:rFonts w:hint="eastAsia" w:ascii="宋体" w:hAnsi="宋体"/>
          <w:bCs/>
          <w:color w:val="000000"/>
          <w:sz w:val="24"/>
          <w:highlight w:val="none"/>
          <w:u w:val="singl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自本公告发布之日起5个工作日</w:t>
      </w:r>
      <w:r>
        <w:rPr>
          <w:rFonts w:hint="eastAsia"/>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lang w:bidi="ar"/>
        </w:rPr>
      </w:pPr>
      <w:r/>
      <w:bookmarkStart w:id="28" w:name="_Toc28359008"/>
      <w:r/>
      <w:bookmarkStart w:id="29" w:name="_Toc28359085"/>
      <w:r/>
      <w:bookmarkStart w:id="30" w:name="_Toc35393627"/>
      <w:r/>
      <w:bookmarkStart w:id="31" w:name="_Toc35393796"/>
      <w:r>
        <w:rPr>
          <w:rFonts w:hint="eastAsia"/>
          <w:color w:val="000000"/>
          <w:sz w:val="24"/>
          <w:highlight w:val="none"/>
          <w:lang w:bidi="ar"/>
        </w:rPr>
        <w:t xml:space="preserve">1.投标保证金：无需缴纳。</w:t>
      </w:r>
      <w:r>
        <w:rPr>
          <w:color w:val="000000"/>
          <w:sz w:val="24"/>
          <w:highlight w:val="none"/>
          <w:lang w:bidi="ar"/>
        </w:rPr>
      </w:r>
      <w:r/>
    </w:p>
    <w:p>
      <w:pPr>
        <w:pStyle w:val="724"/>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bidi="ar"/>
        </w:rPr>
        <w:t xml:space="preserve">2.CA办理注意事项：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32"/>
      <w:r>
        <w:rPr>
          <w:rFonts w:hint="eastAsia"/>
          <w:color w:val="000000"/>
          <w:sz w:val="24"/>
          <w:highlight w:val="none"/>
          <w:lang w:bidi="ar"/>
        </w:rPr>
      </w:r>
      <w:r/>
    </w:p>
    <w:p>
      <w:pPr>
        <w:pStyle w:val="724"/>
        <w:ind w:firstLine="540"/>
        <w:spacing w:line="360" w:lineRule="auto"/>
        <w:rPr>
          <w:rFonts w:hint="eastAsia"/>
          <w:color w:val="000000"/>
          <w:sz w:val="24"/>
          <w:highlight w:val="none"/>
          <w:lang w:bidi="ar"/>
        </w:rPr>
      </w:pPr>
      <w:r>
        <w:rPr>
          <w:rFonts w:hint="eastAsia"/>
          <w:color w:val="000000"/>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724"/>
        <w:ind w:firstLine="480"/>
        <w:spacing w:line="360" w:lineRule="auto"/>
        <w:rPr>
          <w:color w:val="000000"/>
          <w:sz w:val="24"/>
          <w:highlight w:val="none"/>
          <w:lang w:bidi="ar"/>
        </w:rPr>
      </w:pPr>
      <w:r>
        <w:rPr>
          <w:rFonts w:hint="eastAsia"/>
          <w:color w:val="000000"/>
          <w:sz w:val="24"/>
          <w:highlight w:val="none"/>
          <w:lang w:bidi="ar"/>
        </w:rPr>
        <w:t xml:space="preserve">4.采购公告内容与采购文件不一致的，以采购文件为准。</w:t>
      </w:r>
      <w:r>
        <w:rPr>
          <w:color w:val="000000"/>
          <w:sz w:val="24"/>
          <w:highlight w:val="none"/>
          <w:lang w:bidi="ar"/>
        </w:rPr>
      </w:r>
      <w:r/>
    </w:p>
    <w:p>
      <w:pPr>
        <w:pStyle w:val="804"/>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24"/>
        <w:ind w:firstLine="482"/>
        <w:jc w:val="left"/>
        <w:spacing w:line="360" w:lineRule="auto"/>
        <w:widowControl/>
        <w:rPr>
          <w:b/>
          <w:color w:val="000000"/>
          <w:sz w:val="24"/>
          <w:highlight w:val="none"/>
        </w:rPr>
      </w:pPr>
      <w:r>
        <w:rPr>
          <w:rFonts w:hint="eastAsia"/>
          <w:b/>
          <w:color w:val="000000"/>
          <w:sz w:val="24"/>
          <w:highlight w:val="none"/>
        </w:rPr>
        <w:t xml:space="preserve">1.</w:t>
      </w:r>
      <w:r>
        <w:rPr>
          <w:b/>
          <w:color w:val="000000"/>
          <w:sz w:val="24"/>
          <w:highlight w:val="none"/>
        </w:rPr>
        <w:t xml:space="preserve">采购人信息</w:t>
      </w:r>
      <w:r>
        <w:rPr>
          <w:b/>
          <w:color w:val="000000"/>
          <w:sz w:val="24"/>
          <w:highlight w:val="none"/>
        </w:rPr>
      </w:r>
      <w:r/>
    </w:p>
    <w:p>
      <w:pPr>
        <w:pStyle w:val="724"/>
        <w:ind w:firstLine="480"/>
        <w:spacing w:line="360" w:lineRule="auto"/>
        <w:rPr>
          <w:color w:val="000000"/>
          <w:sz w:val="24"/>
          <w:highlight w:val="none"/>
        </w:rPr>
      </w:pPr>
      <w:r/>
      <w:bookmarkStart w:id="33" w:name="_Toc28359086"/>
      <w:r/>
      <w:bookmarkStart w:id="34" w:name="_Toc28359009"/>
      <w:r>
        <w:rPr>
          <w:color w:val="000000"/>
          <w:sz w:val="24"/>
          <w:highlight w:val="none"/>
        </w:rPr>
        <w:t xml:space="preserve">名称：</w:t>
      </w:r>
      <w:r>
        <w:rPr>
          <w:rFonts w:hint="eastAsia"/>
          <w:color w:val="000000"/>
          <w:sz w:val="24"/>
          <w:highlight w:val="none"/>
        </w:rPr>
        <w:t xml:space="preserve">常州市武进区嘉泽镇人民政府</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地址：</w:t>
      </w:r>
      <w:r>
        <w:rPr>
          <w:color w:val="000000"/>
          <w:sz w:val="24"/>
          <w:highlight w:val="none"/>
        </w:rPr>
        <w:t xml:space="preserve">常州市武进区嘉泽镇人民路46号</w:t>
      </w:r>
      <w:r>
        <w:rPr>
          <w:color w:val="000000"/>
          <w:sz w:val="24"/>
          <w:highlight w:val="none"/>
        </w:rPr>
      </w:r>
      <w:r/>
    </w:p>
    <w:p>
      <w:pPr>
        <w:pStyle w:val="804"/>
        <w:ind w:firstLine="480"/>
        <w:spacing w:line="360" w:lineRule="auto"/>
        <w:rPr>
          <w:rFonts w:hint="eastAsia"/>
          <w:color w:val="000000"/>
          <w:highlight w:val="none"/>
        </w:rPr>
      </w:pPr>
      <w:r>
        <w:rPr>
          <w:rFonts w:hint="eastAsia"/>
          <w:color w:val="000000"/>
          <w:highlight w:val="none"/>
        </w:rPr>
        <w:t xml:space="preserve">联系人：</w:t>
      </w:r>
      <w:r>
        <w:rPr>
          <w:color w:val="000000"/>
          <w:highlight w:val="none"/>
        </w:rPr>
        <w:t xml:space="preserve"> 蒋先生</w:t>
      </w:r>
      <w:r>
        <w:rPr>
          <w:rFonts w:hint="eastAsia"/>
          <w:color w:val="000000"/>
          <w:highlight w:val="none"/>
        </w:rPr>
      </w:r>
      <w:r/>
    </w:p>
    <w:p>
      <w:pPr>
        <w:pStyle w:val="724"/>
        <w:ind w:firstLine="480"/>
        <w:jc w:val="left"/>
        <w:spacing w:line="360" w:lineRule="auto"/>
        <w:rPr>
          <w:color w:val="000000"/>
          <w:sz w:val="24"/>
          <w:highlight w:val="none"/>
          <w:u w:val="single"/>
        </w:rPr>
      </w:pPr>
      <w:r>
        <w:rPr>
          <w:color w:val="000000"/>
          <w:sz w:val="24"/>
          <w:highlight w:val="none"/>
        </w:rPr>
        <w:t xml:space="preserve">联系方式：0519</w:t>
      </w:r>
      <w:r>
        <w:rPr>
          <w:rFonts w:hint="eastAsia"/>
          <w:color w:val="000000"/>
          <w:sz w:val="24"/>
          <w:highlight w:val="none"/>
          <w:lang w:val="en-US" w:eastAsia="zh-CN"/>
        </w:rPr>
        <w:t xml:space="preserve">-</w:t>
      </w:r>
      <w:r>
        <w:rPr>
          <w:color w:val="000000"/>
          <w:sz w:val="24"/>
          <w:highlight w:val="none"/>
        </w:rPr>
        <w:t xml:space="preserve">85801031</w:t>
      </w:r>
      <w:r>
        <w:rPr>
          <w:color w:val="000000"/>
          <w:sz w:val="24"/>
          <w:highlight w:val="none"/>
          <w:u w:val="single"/>
        </w:rPr>
      </w:r>
      <w:r/>
    </w:p>
    <w:p>
      <w:pPr>
        <w:pStyle w:val="724"/>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.常州市武进区政府采购中心</w:t>
      </w:r>
      <w:r>
        <w:rPr>
          <w:b/>
          <w:color w:val="000000"/>
          <w:sz w:val="24"/>
          <w:highlight w:val="none"/>
        </w:rPr>
        <w:t xml:space="preserve">信息</w:t>
      </w:r>
      <w:bookmarkEnd w:id="33"/>
      <w:r/>
      <w:bookmarkEnd w:id="34"/>
      <w:r>
        <w:rPr>
          <w:b/>
          <w:color w:val="000000"/>
          <w:sz w:val="24"/>
          <w:highlight w:val="none"/>
        </w:rPr>
      </w:r>
      <w:r/>
    </w:p>
    <w:p>
      <w:pPr>
        <w:pStyle w:val="724"/>
        <w:ind w:firstLine="480"/>
        <w:jc w:val="left"/>
        <w:spacing w:line="360" w:lineRule="auto"/>
        <w:rPr>
          <w:color w:val="000000"/>
          <w:sz w:val="24"/>
          <w:highlight w:val="none"/>
        </w:rPr>
      </w:pPr>
      <w:r/>
      <w:bookmarkStart w:id="35" w:name="_Toc28359010"/>
      <w:r/>
      <w:bookmarkStart w:id="36" w:name="_Toc28359087"/>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常州市武进区武宜中路1号天豪大厦3号楼511室</w:t>
      </w:r>
      <w:r>
        <w:rPr>
          <w:color w:val="000000"/>
          <w:sz w:val="24"/>
          <w:highlight w:val="none"/>
        </w:rPr>
      </w:r>
      <w:r/>
    </w:p>
    <w:p>
      <w:pPr>
        <w:pStyle w:val="724"/>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杨女士</w:t>
      </w:r>
      <w:r>
        <w:rPr>
          <w:color w:val="000000"/>
          <w:sz w:val="24"/>
          <w:highlight w:val="none"/>
        </w:rPr>
      </w:r>
      <w:r/>
    </w:p>
    <w:p>
      <w:pPr>
        <w:pStyle w:val="724"/>
        <w:ind w:firstLine="480"/>
        <w:jc w:val="left"/>
        <w:spacing w:line="360" w:lineRule="auto"/>
        <w:rPr>
          <w:bCs/>
          <w:color w:val="000000"/>
          <w:sz w:val="24"/>
          <w:highlight w:val="none"/>
        </w:rPr>
      </w:pPr>
      <w:r>
        <w:rPr>
          <w:bCs/>
          <w:color w:val="000000"/>
          <w:sz w:val="24"/>
          <w:highlight w:val="none"/>
        </w:rPr>
        <w:t xml:space="preserve">联系方式：</w:t>
      </w:r>
      <w:r>
        <w:rPr>
          <w:rFonts w:hint="eastAsia"/>
          <w:bCs/>
          <w:color w:val="000000"/>
          <w:sz w:val="24"/>
          <w:highlight w:val="none"/>
        </w:rPr>
        <w:t xml:space="preserve">0519-88068619</w:t>
      </w:r>
      <w:r>
        <w:rPr>
          <w:bCs/>
          <w:color w:val="000000"/>
          <w:sz w:val="24"/>
          <w:highlight w:val="none"/>
        </w:rPr>
      </w:r>
      <w:r/>
    </w:p>
    <w:p>
      <w:pPr>
        <w:pStyle w:val="724"/>
        <w:ind w:firstLine="5880"/>
        <w:jc w:val="right"/>
        <w:spacing w:line="360" w:lineRule="auto"/>
        <w:rPr>
          <w:color w:val="000000"/>
          <w:sz w:val="24"/>
          <w:highlight w:val="none"/>
        </w:rPr>
      </w:pPr>
      <w:r/>
      <w:bookmarkEnd w:id="8"/>
      <w:r/>
      <w:bookmarkEnd w:id="35"/>
      <w:r/>
      <w:bookmarkEnd w:id="36"/>
      <w:r>
        <w:rPr>
          <w:color w:val="000000"/>
          <w:sz w:val="24"/>
          <w:highlight w:val="none"/>
        </w:rPr>
      </w:r>
      <w:r/>
    </w:p>
    <w:p>
      <w:pPr>
        <w:pStyle w:val="724"/>
        <w:jc w:val="center"/>
        <w:spacing w:line="360" w:lineRule="auto"/>
        <w:rPr>
          <w:b/>
          <w:color w:val="000000"/>
          <w:sz w:val="32"/>
          <w:szCs w:val="32"/>
          <w:highlight w:val="none"/>
        </w:rPr>
        <w:outlineLvl w:val="0"/>
      </w:pPr>
      <w:r>
        <w:rPr>
          <w:color w:val="000000"/>
          <w:sz w:val="24"/>
          <w:highlight w:val="none"/>
        </w:rPr>
        <w:br w:type="page" w:clear="all"/>
      </w:r>
      <w:bookmarkStart w:id="37" w:name="_Toc265228423"/>
      <w:r/>
      <w:bookmarkStart w:id="38" w:name="_Toc353825548"/>
      <w:r/>
      <w:bookmarkStart w:id="39" w:name="_Toc150774783"/>
      <w:r/>
      <w:bookmarkStart w:id="40" w:name="_Toc226965856"/>
      <w:r/>
      <w:bookmarkStart w:id="41" w:name="_Toc127151777"/>
      <w:r/>
      <w:bookmarkStart w:id="42" w:name="_Toc305158928"/>
      <w:r/>
      <w:bookmarkStart w:id="43" w:name="_Toc264969275"/>
      <w:r/>
      <w:bookmarkStart w:id="44" w:name="_Toc512937850"/>
      <w:r/>
      <w:bookmarkStart w:id="45" w:name="_Toc195842950"/>
      <w:r/>
      <w:bookmarkStart w:id="46" w:name="_Toc305158854"/>
      <w:r/>
      <w:bookmarkStart w:id="47" w:name="_Toc127161488"/>
      <w:r/>
      <w:bookmarkStart w:id="48" w:name="_Toc353873938"/>
      <w:r/>
      <w:bookmarkStart w:id="49" w:name="_Toc99301420"/>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726"/>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127161433"/>
      <w:r/>
      <w:bookmarkStart w:id="51" w:name="_Toc520356144"/>
      <w:r/>
      <w:bookmarkStart w:id="52" w:name="_Toc151193617"/>
      <w:r/>
      <w:bookmarkStart w:id="53" w:name="_Toc151193833"/>
      <w:r/>
      <w:bookmarkStart w:id="54" w:name="_Toc226309763"/>
      <w:r/>
      <w:bookmarkStart w:id="55" w:name="_Toc150774619"/>
      <w:r/>
      <w:bookmarkStart w:id="56" w:name="_Toc151193689"/>
      <w:r/>
      <w:bookmarkStart w:id="57" w:name="_Toc226337215"/>
      <w:r/>
      <w:bookmarkStart w:id="58" w:name="_Toc226965792"/>
      <w:r/>
      <w:bookmarkStart w:id="59" w:name="_Toc195842884"/>
      <w:r/>
      <w:bookmarkStart w:id="60" w:name="_Toc142311021"/>
      <w:r/>
      <w:bookmarkStart w:id="61" w:name="_Toc151193907"/>
      <w:r/>
      <w:bookmarkStart w:id="62" w:name="_Toc150774724"/>
      <w:r/>
      <w:bookmarkStart w:id="63" w:name="_Toc127151720"/>
      <w:r/>
      <w:bookmarkStart w:id="64" w:name="_Toc151190146"/>
      <w:r/>
      <w:bookmarkStart w:id="65" w:name="_Toc127151519"/>
      <w:r/>
      <w:bookmarkStart w:id="66" w:name="_Toc164608633"/>
      <w:r/>
      <w:bookmarkStart w:id="67" w:name="_Toc164229360"/>
      <w:r/>
      <w:bookmarkStart w:id="68" w:name="_Toc151193761"/>
      <w:r/>
      <w:bookmarkStart w:id="69" w:name="_Toc149720812"/>
      <w:r/>
      <w:bookmarkStart w:id="70" w:name="_Toc164351613"/>
      <w:r/>
      <w:bookmarkStart w:id="71" w:name="_Toc164229214"/>
      <w:r/>
      <w:bookmarkStart w:id="72" w:name="_Toc150509270"/>
      <w:r/>
      <w:bookmarkStart w:id="73" w:name="_Toc226965709"/>
      <w:r/>
      <w:bookmarkStart w:id="74" w:name="_Toc164608788"/>
      <w:r/>
      <w:bookmarkStart w:id="75" w:name="_Toc150480757"/>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826"/>
        <w:gridCol w:w="7540"/>
      </w:tblGrid>
      <w:tr>
        <w:trPr>
          <w:trHeight w:val="594"/>
          <w:tblHeader/>
        </w:trPr>
        <w:tc>
          <w:tcPr>
            <w:tcW w:w="863" w:type="dxa"/>
            <w:vAlign w:val="center"/>
            <w:textDirection w:val="lrTb"/>
            <w:noWrap w:val="false"/>
          </w:tcPr>
          <w:p>
            <w:pPr>
              <w:pStyle w:val="724"/>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826" w:type="dxa"/>
            <w:vAlign w:val="center"/>
            <w:textDirection w:val="lrTb"/>
            <w:noWrap w:val="false"/>
          </w:tcPr>
          <w:p>
            <w:pPr>
              <w:pStyle w:val="72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2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u w:val="single"/>
              </w:rPr>
            </w:pPr>
            <w:r>
              <w:rPr>
                <w:color w:val="000000"/>
                <w:sz w:val="24"/>
                <w:highlight w:val="none"/>
              </w:rPr>
              <w:t xml:space="preserve">项目属性：服务</w:t>
            </w:r>
            <w:r>
              <w:rPr>
                <w:color w:val="000000"/>
                <w:sz w:val="24"/>
                <w:highlight w:val="none"/>
                <w:u w:val="single"/>
              </w:rPr>
            </w:r>
            <w:r/>
          </w:p>
        </w:tc>
      </w:tr>
      <w:tr>
        <w:trPr>
          <w:trHeight w:val="401"/>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763"/>
              <w:spacing w:line="360" w:lineRule="exact"/>
              <w:rPr>
                <w:color w:val="000000"/>
                <w:sz w:val="24"/>
                <w:highlight w:val="none"/>
              </w:rPr>
            </w:pPr>
            <w:r>
              <w:rPr>
                <w:rFonts w:ascii="Times New Roman" w:hAnsi="Times New Roman"/>
                <w:color w:val="000000"/>
                <w:sz w:val="24"/>
                <w:szCs w:val="24"/>
                <w:highlight w:val="none"/>
              </w:rPr>
              <w:t xml:space="preserve">关于核心产品</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本项目</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不适用</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highlight w:val="none"/>
              </w:rPr>
            </w:pPr>
            <w:r>
              <w:rPr>
                <w:color w:val="000000"/>
                <w:sz w:val="24"/>
                <w:highlight w:val="none"/>
              </w:rPr>
              <w:t xml:space="preserve">投标样品递交：不需要</w:t>
            </w:r>
            <w:r>
              <w:rPr>
                <w:rFonts w:hint="eastAsia"/>
                <w:color w:val="000000"/>
                <w:highlight w:val="none"/>
              </w:rPr>
            </w:r>
            <w:r/>
          </w:p>
        </w:tc>
      </w:tr>
      <w:tr>
        <w:trPr>
          <w:trHeight w:val="896"/>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24"/>
              <w:jc w:val="left"/>
              <w:rPr>
                <w:color w:val="000000"/>
                <w:sz w:val="24"/>
                <w:highlight w:val="none"/>
              </w:rPr>
            </w:pPr>
            <w:r>
              <w:rPr>
                <w:rFonts w:hint="eastAsia"/>
                <w:color w:val="000000"/>
                <w:sz w:val="24"/>
                <w:highlight w:val="none"/>
              </w:rPr>
              <w:t xml:space="preserve">本项目专门面向</w:t>
            </w:r>
            <w:r>
              <w:rPr>
                <w:rFonts w:hint="eastAsia"/>
                <w:color w:val="000000"/>
                <w:sz w:val="24"/>
                <w:highlight w:val="none"/>
              </w:rPr>
              <w:t xml:space="preserve">小微</w:t>
            </w:r>
            <w:r>
              <w:rPr>
                <w:rFonts w:hint="eastAsia"/>
                <w:color w:val="000000"/>
                <w:sz w:val="24"/>
                <w:highlight w:val="none"/>
              </w:rPr>
              <w:t xml:space="preserve">企业采购，在评审时不再对小微企业执行价格评审优惠政策</w:t>
            </w:r>
            <w:r>
              <w:rPr>
                <w:color w:val="000000"/>
                <w:sz w:val="24"/>
                <w:highlight w:val="none"/>
              </w:rPr>
            </w:r>
            <w:r/>
          </w:p>
        </w:tc>
      </w:tr>
      <w:tr>
        <w:trPr>
          <w:trHeight w:val="776"/>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rFonts w:hint="eastAsia"/>
                <w:color w:val="000000"/>
                <w:sz w:val="24"/>
                <w:highlight w:val="none"/>
              </w:rPr>
            </w:pPr>
            <w:r>
              <w:rPr>
                <w:rFonts w:hint="eastAsia"/>
                <w:color w:val="000000"/>
                <w:sz w:val="24"/>
                <w:highlight w:val="none"/>
              </w:rPr>
              <w:t xml:space="preserve">本国产品政策支持</w:t>
            </w:r>
            <w:r>
              <w:rPr>
                <w:rFonts w:hint="eastAsia"/>
                <w:color w:val="000000"/>
                <w:sz w:val="24"/>
                <w:highlight w:val="none"/>
              </w:rPr>
            </w:r>
            <w:r/>
          </w:p>
        </w:tc>
        <w:tc>
          <w:tcPr>
            <w:tcW w:w="7540" w:type="dxa"/>
            <w:vAlign w:val="center"/>
            <w:textDirection w:val="lrTb"/>
            <w:noWrap w:val="false"/>
          </w:tcPr>
          <w:p>
            <w:pPr>
              <w:pStyle w:val="726"/>
              <w:jc w:val="both"/>
              <w:keepLines w:val="0"/>
              <w:keepNext w:val="0"/>
              <w:spacing w:before="0" w:line="360" w:lineRule="exact"/>
              <w:shd w:val="clear" w:color="auto" w:fill="ffffff"/>
              <w:widowControl/>
              <w:rPr>
                <w:color w:val="000000"/>
                <w:sz w:val="24"/>
                <w:highlight w:val="none"/>
              </w:rPr>
            </w:pPr>
            <w:r>
              <w:rPr>
                <w:rFonts w:hint="eastAsia" w:ascii="Times New Roman" w:hAnsi="Times New Roman" w:eastAsia="宋体"/>
                <w:b w:val="0"/>
                <w:color w:val="000000"/>
                <w:sz w:val="24"/>
                <w:szCs w:val="24"/>
                <w:highlight w:val="none"/>
              </w:rPr>
              <w:t xml:space="preserve">本项目</w:t>
            </w:r>
            <w:r>
              <w:rPr>
                <w:rFonts w:hint="eastAsia" w:ascii="Times New Roman" w:hAnsi="Times New Roman" w:eastAsia="宋体"/>
                <w:b w:val="0"/>
                <w:color w:val="000000"/>
                <w:sz w:val="24"/>
                <w:szCs w:val="24"/>
                <w:highlight w:val="none"/>
                <w:u w:val="single"/>
              </w:rPr>
              <w:t xml:space="preserve">不适用</w:t>
            </w:r>
            <w:r>
              <w:rPr>
                <w:rFonts w:hint="eastAsia" w:ascii="Times New Roman" w:hAnsi="Times New Roman" w:eastAsia="宋体"/>
                <w:b w:val="0"/>
                <w:color w:val="000000"/>
                <w:sz w:val="24"/>
                <w:szCs w:val="24"/>
                <w:highlight w:val="none"/>
              </w:rPr>
              <w:t xml:space="preserve">本国产品政策功能。（如适用，具体要求详见第四章“评标方法”—“政府采购中实施本国产品标准及相关政策”。）</w:t>
            </w:r>
            <w:r>
              <w:rPr>
                <w:color w:val="000000"/>
                <w:sz w:val="24"/>
                <w:highlight w:val="none"/>
              </w:rPr>
            </w:r>
            <w:r/>
          </w:p>
        </w:tc>
      </w:tr>
      <w:tr>
        <w:trPr>
          <w:trHeight w:val="473"/>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本项目属于</w:t>
            </w:r>
            <w:r>
              <w:rPr>
                <w:b/>
                <w:bCs/>
                <w:color w:val="000000"/>
                <w:sz w:val="24"/>
                <w:highlight w:val="none"/>
                <w:u w:val="single"/>
              </w:rPr>
              <w:t xml:space="preserve"> </w:t>
            </w:r>
            <w:r>
              <w:rPr>
                <w:rFonts w:hint="eastAsia"/>
                <w:b/>
                <w:bCs/>
                <w:color w:val="000000"/>
                <w:sz w:val="24"/>
                <w:highlight w:val="none"/>
                <w:u w:val="single"/>
              </w:rPr>
              <w:t xml:space="preserve">服务类</w:t>
            </w:r>
            <w:r>
              <w:rPr>
                <w:b/>
                <w:bCs/>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bCs/>
                <w:color w:val="000000"/>
                <w:sz w:val="24"/>
                <w:highlight w:val="none"/>
                <w:u w:val="single"/>
              </w:rPr>
              <w:t xml:space="preserve">物业管理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w:t>
            </w:r>
            <w:r>
              <w:rPr>
                <w:rFonts w:hint="eastAsia"/>
                <w:color w:val="000000"/>
                <w:sz w:val="24"/>
                <w:highlight w:val="none"/>
              </w:rPr>
              <w:t xml:space="preserve">/小微</w:t>
            </w:r>
            <w:r>
              <w:rPr>
                <w:rFonts w:hint="eastAsia"/>
                <w:color w:val="000000"/>
                <w:sz w:val="24"/>
                <w:highlight w:val="none"/>
              </w:rPr>
              <w:t xml:space="preserve">企业采购）或报价不作相应扣除。</w:t>
            </w:r>
            <w:r>
              <w:rPr>
                <w:color w:val="000000"/>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sz w:val="24"/>
                <w:highlight w:val="none"/>
              </w:rPr>
            </w:pPr>
            <w:r>
              <w:rPr>
                <w:rFonts w:hint="eastAsia"/>
                <w:color w:val="000000"/>
                <w:sz w:val="24"/>
                <w:highlight w:val="none"/>
              </w:rPr>
              <w:t xml:space="preserve">不收取。</w:t>
            </w:r>
            <w:r>
              <w:rPr>
                <w:rFonts w:hint="eastAsia"/>
                <w:color w:val="000000"/>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sz w:val="24"/>
                <w:highlight w:val="none"/>
              </w:rPr>
            </w:pPr>
            <w:r>
              <w:rPr>
                <w:color w:val="000000"/>
                <w:sz w:val="24"/>
                <w:highlight w:val="none"/>
              </w:rPr>
              <w:t xml:space="preserve">本项目的非主体、非关键性工作是否允许分包：</w:t>
            </w:r>
            <w:r>
              <w:rPr>
                <w:color w:val="000000"/>
                <w:sz w:val="24"/>
                <w:highlight w:val="none"/>
              </w:rPr>
              <w:t xml:space="preserve">不允许</w:t>
            </w:r>
            <w:r>
              <w:rPr>
                <w:rFonts w:hint="eastAsia"/>
                <w:color w:val="000000"/>
                <w:sz w:val="24"/>
                <w:highlight w:val="none"/>
              </w:rPr>
              <w:t xml:space="preserve">。</w:t>
            </w:r>
            <w:r>
              <w:rPr>
                <w:rFonts w:hint="eastAsia"/>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rPr>
              <w:t xml:space="preserve">2026</w:t>
            </w:r>
            <w:r>
              <w:rPr>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u w:val="single"/>
                <w:lang w:val="en-US" w:eastAsia="zh-CN"/>
              </w:rPr>
              <w:t xml:space="preserve">9</w:t>
            </w:r>
            <w:r>
              <w:rPr>
                <w:color w:val="000000"/>
                <w:sz w:val="24"/>
                <w:highlight w:val="none"/>
              </w:rPr>
              <w:t xml:space="preserve">月_</w:t>
            </w:r>
            <w:r>
              <w:rPr>
                <w:rFonts w:hint="eastAsia"/>
                <w:color w:val="000000"/>
                <w:sz w:val="24"/>
                <w:highlight w:val="none"/>
                <w:lang w:val="en-US" w:eastAsia="zh-CN"/>
              </w:rPr>
              <w:t xml:space="preserve">16</w:t>
            </w:r>
            <w:r>
              <w:rPr>
                <w:rFonts w:hint="eastAsia"/>
                <w:color w:val="000000"/>
                <w:sz w:val="24"/>
                <w:highlight w:val="none"/>
                <w:u w:val="single"/>
              </w:rPr>
              <w:t xml:space="preserve">   </w:t>
            </w:r>
            <w:r>
              <w:rPr>
                <w:color w:val="000000"/>
                <w:sz w:val="24"/>
                <w:highlight w:val="none"/>
              </w:rPr>
              <w:t xml:space="preserve">日</w:t>
            </w:r>
            <w:r>
              <w:rPr>
                <w:rFonts w:hint="eastAsia"/>
                <w:color w:val="000000"/>
                <w:sz w:val="24"/>
                <w:highlight w:val="none"/>
              </w:rPr>
              <w:t xml:space="preserve">17时00</w:t>
            </w:r>
            <w:r>
              <w:rPr>
                <w:bCs/>
                <w:color w:val="000000"/>
                <w:sz w:val="24"/>
                <w:highlight w:val="none"/>
              </w:rPr>
              <w:t xml:space="preserve">分</w:t>
            </w:r>
            <w:r>
              <w:rPr>
                <w:rFonts w:hint="eastAsia"/>
                <w:color w:val="000000"/>
                <w:sz w:val="24"/>
                <w:highlight w:val="none"/>
              </w:rPr>
              <w:t xml:space="preserve">前将相关疑问（格式详见招标文件中“关于招标文件的询问内容”）发送至邮箱（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highlight w:val="none"/>
              </w:rPr>
            </w:r>
            <w:r/>
          </w:p>
        </w:tc>
      </w:tr>
      <w:tr>
        <w:trPr>
          <w:trHeight w:val="2093"/>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804"/>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724"/>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highlight w:val="none"/>
              </w:rPr>
            </w:r>
            <w:r/>
          </w:p>
        </w:tc>
      </w:tr>
    </w:tbl>
    <w:p>
      <w:pPr>
        <w:pStyle w:val="724"/>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pgNumType w:start="1"/>
          <w:cols w:num="1" w:sep="0" w:space="1701" w:equalWidth="1"/>
          <w:docGrid w:linePitch="360"/>
        </w:sectPr>
      </w:pPr>
      <w:r>
        <w:rPr>
          <w:color w:val="000000"/>
          <w:sz w:val="24"/>
          <w:highlight w:val="none"/>
        </w:rPr>
        <w:br w:type="page" w:clear="all"/>
      </w:r>
      <w:r/>
    </w:p>
    <w:p>
      <w:pPr>
        <w:pStyle w:val="726"/>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1190145"/>
      <w:r/>
      <w:bookmarkStart w:id="77" w:name="_Toc150480756"/>
      <w:r/>
      <w:bookmarkStart w:id="78" w:name="_Toc151193760"/>
      <w:r/>
      <w:bookmarkStart w:id="79" w:name="_Toc226309762"/>
      <w:r/>
      <w:bookmarkStart w:id="80" w:name="_Toc142311020"/>
      <w:r/>
      <w:bookmarkStart w:id="81" w:name="_Toc520356143"/>
      <w:r/>
      <w:bookmarkStart w:id="82" w:name="_Toc151193616"/>
      <w:r/>
      <w:bookmarkStart w:id="83" w:name="_Toc127151518"/>
      <w:r/>
      <w:bookmarkStart w:id="84" w:name="_Toc226965791"/>
      <w:r/>
      <w:bookmarkStart w:id="85" w:name="_Toc226965708"/>
      <w:r/>
      <w:bookmarkStart w:id="86" w:name="_Toc150774723"/>
      <w:r/>
      <w:bookmarkStart w:id="87" w:name="_Toc265228356"/>
      <w:r/>
      <w:bookmarkStart w:id="88" w:name="_Toc195842883"/>
      <w:r/>
      <w:bookmarkStart w:id="89" w:name="_Toc150509269"/>
      <w:r/>
      <w:bookmarkStart w:id="90" w:name="_Toc305158786"/>
      <w:r/>
      <w:bookmarkStart w:id="91" w:name="_Toc151193906"/>
      <w:r/>
      <w:bookmarkStart w:id="92" w:name="_Toc150774618"/>
      <w:r/>
      <w:bookmarkStart w:id="93" w:name="_Toc151193832"/>
      <w:r/>
      <w:bookmarkStart w:id="94" w:name="_Toc305158860"/>
      <w:r/>
      <w:bookmarkStart w:id="95" w:name="_Toc226337214"/>
      <w:r/>
      <w:bookmarkStart w:id="96" w:name="_Toc151193688"/>
      <w:r/>
      <w:bookmarkStart w:id="97" w:name="_Toc264969208"/>
      <w:r/>
      <w:bookmarkStart w:id="98" w:name="_Toc142311057"/>
      <w:r/>
      <w:bookmarkStart w:id="99" w:name="_Toc99301424"/>
      <w:r/>
      <w:bookmarkStart w:id="100" w:name="_Toc226337251"/>
      <w:r/>
      <w:bookmarkStart w:id="101" w:name="_Toc264969245"/>
      <w:r/>
      <w:bookmarkStart w:id="102" w:name="_Toc150774760"/>
      <w:r/>
      <w:bookmarkStart w:id="103" w:name="_Toc127151555"/>
      <w:r/>
      <w:bookmarkStart w:id="104" w:name="_Toc265228393"/>
      <w:r/>
      <w:bookmarkStart w:id="105" w:name="_Toc195842920"/>
      <w:r/>
      <w:bookmarkStart w:id="106" w:name="_Toc353873665"/>
      <w:r/>
      <w:bookmarkStart w:id="107" w:name="_Toc353825545"/>
      <w:r/>
      <w:bookmarkStart w:id="108" w:name="_Toc305158823"/>
      <w:r/>
      <w:bookmarkStart w:id="109" w:name="_Toc353873935"/>
      <w:r/>
      <w:bookmarkStart w:id="110" w:name="_Toc226965828"/>
      <w:r/>
      <w:bookmarkStart w:id="111" w:name="_Toc150480793"/>
      <w:r/>
      <w:bookmarkStart w:id="112" w:name="_Toc305158897"/>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724"/>
        <w:ind w:firstLine="321"/>
        <w:keepLines/>
        <w:keepNext/>
        <w:spacing w:line="500" w:lineRule="exact"/>
        <w:rPr>
          <w:b/>
          <w:bCs/>
          <w:color w:val="000000"/>
          <w:sz w:val="32"/>
          <w:szCs w:val="32"/>
          <w:highlight w:val="none"/>
        </w:rPr>
        <w:outlineLvl w:val="2"/>
      </w:pPr>
      <w:r/>
      <w:bookmarkStart w:id="113" w:name="_Hlk152921964"/>
      <w:r>
        <w:rPr>
          <w:rFonts w:hint="eastAsia"/>
          <w:b/>
          <w:bCs/>
          <w:color w:val="000000"/>
          <w:sz w:val="32"/>
          <w:szCs w:val="32"/>
          <w:highlight w:val="none"/>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b/>
          <w:bCs/>
          <w:color w:val="000000"/>
          <w:sz w:val="32"/>
          <w:szCs w:val="32"/>
          <w:highlight w:val="none"/>
        </w:rPr>
        <w:t xml:space="preserve">总则</w:t>
      </w:r>
      <w:r>
        <w:rPr>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14" w:name="_Toc513029204"/>
      <w:r/>
      <w:bookmarkStart w:id="115" w:name="_Toc20823276"/>
      <w:r/>
      <w:bookmarkStart w:id="116" w:name="_Toc16938520"/>
      <w:r/>
      <w:bookmarkStart w:id="117" w:name="_Toc99301421"/>
      <w:r/>
      <w:bookmarkStart w:id="118" w:name="_Toc305158822"/>
      <w:r/>
      <w:bookmarkStart w:id="119" w:name="_Toc142311056"/>
      <w:r/>
      <w:bookmarkStart w:id="120" w:name="_Toc150480792"/>
      <w:r/>
      <w:bookmarkStart w:id="121" w:name="_Toc226337250"/>
      <w:r/>
      <w:bookmarkStart w:id="122" w:name="_Toc353825544"/>
      <w:r/>
      <w:bookmarkStart w:id="123" w:name="_Toc150774759"/>
      <w:r/>
      <w:bookmarkStart w:id="124" w:name="_Toc458694821"/>
      <w:r/>
      <w:bookmarkStart w:id="125" w:name="_Toc264969244"/>
      <w:r/>
      <w:bookmarkStart w:id="126" w:name="_Toc226965827"/>
      <w:r/>
      <w:bookmarkStart w:id="127" w:name="_Toc127151554"/>
      <w:r/>
      <w:bookmarkStart w:id="128" w:name="_Toc305158896"/>
      <w:r/>
      <w:bookmarkStart w:id="129" w:name="_Toc265228392"/>
      <w:r/>
      <w:bookmarkStart w:id="130" w:name="_Toc353873934"/>
      <w:r/>
      <w:bookmarkStart w:id="131" w:name="_Toc353873664"/>
      <w:r>
        <w:rPr>
          <w:rFonts w:hint="eastAsia" w:ascii="Arial" w:hAnsi="Arial" w:eastAsia="黑体" w:cs="Arial"/>
          <w:color w:val="000000"/>
          <w:sz w:val="28"/>
          <w:szCs w:val="28"/>
          <w:highlight w:val="none"/>
        </w:rPr>
        <w:t xml:space="preserve">1</w:t>
      </w:r>
      <w:bookmarkEnd w:id="124"/>
      <w:r>
        <w:rPr>
          <w:rFonts w:hint="eastAsia" w:ascii="Arial" w:hAnsi="Arial" w:eastAsia="黑体" w:cs="Arial"/>
          <w:color w:val="000000"/>
          <w:sz w:val="28"/>
          <w:szCs w:val="28"/>
          <w:highlight w:val="none"/>
        </w:rPr>
        <w:t xml:space="preserve">、采购方式</w:t>
      </w:r>
      <w:bookmarkEnd w:id="114"/>
      <w:r/>
      <w:bookmarkEnd w:id="115"/>
      <w:r/>
      <w:bookmarkEnd w:id="116"/>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2" w:name="_Toc16938521"/>
      <w:r/>
      <w:bookmarkStart w:id="133" w:name="_Toc20823277"/>
      <w:r/>
      <w:bookmarkStart w:id="134" w:name="_Toc513029205"/>
      <w:r>
        <w:rPr>
          <w:rFonts w:hint="eastAsia" w:ascii="Arial" w:hAnsi="Arial" w:eastAsia="黑体" w:cs="Arial"/>
          <w:color w:val="000000"/>
          <w:sz w:val="28"/>
          <w:szCs w:val="28"/>
          <w:highlight w:val="none"/>
        </w:rPr>
        <w:t xml:space="preserve">2、合格的投标人</w:t>
      </w:r>
      <w:bookmarkEnd w:id="132"/>
      <w:r/>
      <w:bookmarkEnd w:id="133"/>
      <w:r/>
      <w:bookmarkEnd w:id="134"/>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满足招标公告中供应商的资格要求的规定。</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5" w:name="_Toc513029206"/>
      <w:r/>
      <w:bookmarkStart w:id="136" w:name="_Toc16938522"/>
      <w:r/>
      <w:bookmarkStart w:id="137" w:name="_Toc20823278"/>
      <w:r>
        <w:rPr>
          <w:rFonts w:hint="eastAsia" w:ascii="Arial" w:hAnsi="Arial" w:eastAsia="黑体" w:cs="Arial"/>
          <w:color w:val="000000"/>
          <w:sz w:val="28"/>
          <w:szCs w:val="28"/>
          <w:highlight w:val="none"/>
        </w:rPr>
        <w:t xml:space="preserve">3、适用法律</w:t>
      </w:r>
      <w:bookmarkEnd w:id="135"/>
      <w:r/>
      <w:bookmarkEnd w:id="136"/>
      <w:r/>
      <w:bookmarkEnd w:id="137"/>
      <w:r>
        <w:rPr>
          <w:rFonts w:hint="eastAsia" w:ascii="Arial" w:hAnsi="Arial" w:eastAsia="黑体" w:cs="Arial"/>
          <w:color w:val="000000"/>
          <w:sz w:val="28"/>
          <w:szCs w:val="28"/>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8" w:name="_Toc16938523"/>
      <w:r/>
      <w:bookmarkStart w:id="139" w:name="_Toc20823279"/>
      <w:r/>
      <w:bookmarkStart w:id="140" w:name="_Toc513029207"/>
      <w:r/>
      <w:bookmarkStart w:id="141" w:name="_Toc462564067"/>
      <w:r>
        <w:rPr>
          <w:rFonts w:hint="eastAsia" w:ascii="Arial" w:hAnsi="Arial" w:eastAsia="黑体" w:cs="Arial"/>
          <w:color w:val="000000"/>
          <w:sz w:val="28"/>
          <w:szCs w:val="28"/>
          <w:highlight w:val="none"/>
        </w:rPr>
        <w:t xml:space="preserve">4、投标费用</w:t>
      </w:r>
      <w:bookmarkEnd w:id="138"/>
      <w:r/>
      <w:bookmarkEnd w:id="139"/>
      <w:r/>
      <w:bookmarkEnd w:id="140"/>
      <w:r/>
      <w:bookmarkEnd w:id="141"/>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 本次招标采购中心和采购人不收取标书工本费与中标服务费。</w:t>
      </w:r>
      <w:r>
        <w:rPr>
          <w:rFonts w:hint="eastAsia" w:ascii="宋体" w:hAnsi="宋体"/>
          <w:color w:val="000000"/>
          <w:sz w:val="24"/>
          <w:szCs w:val="21"/>
          <w:highlight w:val="none"/>
        </w:rPr>
      </w:r>
      <w:r/>
    </w:p>
    <w:p>
      <w:pPr>
        <w:pStyle w:val="724"/>
        <w:ind w:firstLine="425"/>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24"/>
        <w:ind w:firstLine="321"/>
        <w:keepLines/>
        <w:keepNext/>
        <w:spacing w:line="500" w:lineRule="exact"/>
        <w:rPr>
          <w:rFonts w:hint="eastAsia"/>
          <w:b/>
          <w:bCs/>
          <w:color w:val="000000"/>
          <w:sz w:val="32"/>
          <w:szCs w:val="32"/>
          <w:highlight w:val="none"/>
        </w:rPr>
        <w:outlineLvl w:val="2"/>
      </w:pPr>
      <w:r/>
      <w:bookmarkStart w:id="142" w:name="_Toc16938525"/>
      <w:r/>
      <w:bookmarkStart w:id="143" w:name="_Toc120614215"/>
      <w:r/>
      <w:bookmarkStart w:id="144" w:name="_Toc513029209"/>
      <w:r/>
      <w:bookmarkStart w:id="145" w:name="_Toc20823281"/>
      <w:r>
        <w:rPr>
          <w:rFonts w:hint="eastAsia"/>
          <w:b/>
          <w:bCs/>
          <w:color w:val="000000"/>
          <w:sz w:val="32"/>
          <w:szCs w:val="32"/>
          <w:highlight w:val="none"/>
        </w:rPr>
        <w:t xml:space="preserve">二、招标文件</w:t>
      </w:r>
      <w:bookmarkEnd w:id="142"/>
      <w:r/>
      <w:bookmarkEnd w:id="143"/>
      <w:r/>
      <w:bookmarkEnd w:id="144"/>
      <w:r/>
      <w:bookmarkEnd w:id="145"/>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46" w:name="_Toc20823282"/>
      <w:r/>
      <w:bookmarkStart w:id="147" w:name="_Toc16938526"/>
      <w:r/>
      <w:bookmarkStart w:id="148" w:name="_Toc513029210"/>
      <w:r>
        <w:rPr>
          <w:rFonts w:hint="eastAsia" w:ascii="Arial" w:hAnsi="Arial" w:eastAsia="黑体" w:cs="Arial"/>
          <w:color w:val="000000"/>
          <w:sz w:val="28"/>
          <w:szCs w:val="28"/>
          <w:highlight w:val="none"/>
        </w:rPr>
        <w:t xml:space="preserve">6、招标文件构成</w:t>
      </w:r>
      <w:bookmarkEnd w:id="146"/>
      <w:r/>
      <w:bookmarkEnd w:id="147"/>
      <w:r/>
      <w:bookmarkEnd w:id="148"/>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24"/>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24"/>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724"/>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bookmarkStart w:id="149" w:name="_Toc16938527"/>
      <w:r/>
      <w:bookmarkStart w:id="150" w:name="_Toc462564070"/>
      <w:r/>
      <w:bookmarkStart w:id="151" w:name="_Toc20823283"/>
      <w:r/>
      <w:bookmarkStart w:id="152" w:name="_Toc513029211"/>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Pr>
          <w:rFonts w:hint="eastAsia" w:ascii="Arial" w:hAnsi="Arial" w:eastAsia="黑体" w:cs="Arial"/>
          <w:color w:val="000000"/>
          <w:sz w:val="28"/>
          <w:szCs w:val="28"/>
          <w:highlight w:val="none"/>
        </w:rPr>
      </w:r>
      <w:r/>
    </w:p>
    <w:p>
      <w:pPr>
        <w:pStyle w:val="724"/>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16938528"/>
      <w:r/>
      <w:bookmarkStart w:id="154" w:name="_Toc462564071"/>
      <w:r/>
      <w:bookmarkStart w:id="155" w:name="_Toc513029212"/>
      <w:r/>
      <w:bookmarkStart w:id="156" w:name="_Toc20823284"/>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 </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724"/>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158" w:name="_Toc16938529"/>
      <w:r/>
      <w:bookmarkStart w:id="159" w:name="_Toc120614216"/>
      <w:r/>
      <w:bookmarkStart w:id="160" w:name="_Toc462564072"/>
      <w:r/>
      <w:bookmarkStart w:id="161" w:name="_Toc20823285"/>
      <w:r/>
      <w:bookmarkStart w:id="162" w:name="_Toc513029213"/>
      <w:r>
        <w:rPr>
          <w:rFonts w:hint="eastAsia"/>
          <w:b/>
          <w:bCs/>
          <w:color w:val="000000"/>
          <w:sz w:val="32"/>
          <w:szCs w:val="32"/>
          <w:highlight w:val="none"/>
        </w:rPr>
        <w:t xml:space="preserve">三、投标文件的编制</w:t>
      </w:r>
      <w:bookmarkEnd w:id="158"/>
      <w:r/>
      <w:bookmarkEnd w:id="159"/>
      <w:r/>
      <w:bookmarkEnd w:id="160"/>
      <w:r/>
      <w:bookmarkEnd w:id="161"/>
      <w:r/>
      <w:bookmarkEnd w:id="162"/>
      <w:r>
        <w:rPr>
          <w:rFonts w:hint="eastAsia"/>
          <w:b/>
          <w:bCs/>
          <w:color w:val="000000"/>
          <w:sz w:val="32"/>
          <w:szCs w:val="32"/>
          <w:highlight w:val="none"/>
        </w:rPr>
      </w:r>
      <w:r/>
    </w:p>
    <w:p>
      <w:pPr>
        <w:pStyle w:val="724"/>
        <w:ind w:firstLine="560"/>
        <w:keepLines/>
        <w:keepNext/>
        <w:spacing w:line="500" w:lineRule="exact"/>
        <w:rPr>
          <w:rFonts w:hint="eastAsia" w:ascii="Arial" w:hAnsi="Arial" w:eastAsia="黑体" w:cs="Arial"/>
          <w:b/>
          <w:color w:val="000000"/>
          <w:sz w:val="28"/>
          <w:szCs w:val="28"/>
          <w:highlight w:val="none"/>
        </w:rPr>
        <w:outlineLvl w:val="3"/>
      </w:pPr>
      <w:r/>
      <w:bookmarkStart w:id="163" w:name="_Toc20823286"/>
      <w:r/>
      <w:bookmarkStart w:id="164" w:name="_Toc513029214"/>
      <w:r/>
      <w:bookmarkStart w:id="165" w:name="_Toc462564073"/>
      <w:r/>
      <w:bookmarkStart w:id="166" w:name="_Toc16938530"/>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Pr>
          <w:rFonts w:hint="eastAsia" w:ascii="Arial" w:hAnsi="Arial" w:eastAsia="黑体" w:cs="Arial"/>
          <w:b/>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67" w:name="_Toc16938531"/>
      <w:r/>
      <w:bookmarkStart w:id="168" w:name="_Toc513029215"/>
      <w:r/>
      <w:bookmarkStart w:id="169" w:name="_Toc20823287"/>
      <w:r/>
      <w:bookmarkStart w:id="170" w:name="_Toc462564074"/>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71" w:name="_Hlt26954838"/>
      <w:r/>
      <w:bookmarkEnd w:id="171"/>
      <w:r/>
      <w:bookmarkStart w:id="172" w:name="_Toc49090507"/>
      <w:r/>
      <w:bookmarkStart w:id="173" w:name="_Toc513029219"/>
      <w:r/>
      <w:bookmarkStart w:id="174" w:name="_Toc14577357"/>
      <w:r/>
      <w:bookmarkStart w:id="175" w:name="_Toc14577354"/>
      <w:r/>
      <w:bookmarkStart w:id="176" w:name="_Toc14577355"/>
      <w:r/>
      <w:bookmarkStart w:id="177" w:name="_Toc49090508"/>
      <w:r/>
      <w:bookmarkStart w:id="178" w:name="_Hlt26668975"/>
      <w:r/>
      <w:bookmarkEnd w:id="178"/>
      <w:r/>
      <w:bookmarkStart w:id="179" w:name="_Toc513029216"/>
      <w:r/>
      <w:bookmarkStart w:id="180" w:name="_Toc49090509"/>
      <w:r/>
      <w:bookmarkStart w:id="181" w:name="_Hlt26670360"/>
      <w:r/>
      <w:bookmarkEnd w:id="181"/>
      <w:r>
        <w:rPr>
          <w:rFonts w:hint="eastAsia" w:ascii="Arial" w:hAnsi="Arial" w:eastAsia="黑体" w:cs="Arial"/>
          <w:color w:val="000000"/>
          <w:sz w:val="28"/>
          <w:szCs w:val="28"/>
          <w:highlight w:val="none"/>
        </w:rPr>
        <w:t xml:space="preserve">11、证明投标人及投标标的符合招标文件规定的文件</w:t>
      </w:r>
      <w:bookmarkEnd w:id="173"/>
      <w:r/>
      <w:bookmarkEnd w:id="174"/>
      <w:r/>
      <w:bookmarkEnd w:id="18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bookmarkEnd w:id="172"/>
      <w:r/>
      <w:bookmarkEnd w:id="175"/>
      <w:r/>
      <w:bookmarkEnd w:id="179"/>
      <w:r>
        <w:rPr>
          <w:rFonts w:hint="eastAsia" w:ascii="宋体" w:hAnsi="宋体"/>
          <w:color w:val="000000"/>
          <w:sz w:val="24"/>
          <w:highlight w:val="none"/>
        </w:rPr>
        <w:t xml:space="preserve">11.1 投标人应按照招标文件要求提交证明文件，证明其及投标标的符合招标文件规定。</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End w:id="176"/>
      <w:r/>
      <w:bookmarkEnd w:id="177"/>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82" w:name="_Hlt26670482"/>
      <w:r/>
      <w:bookmarkEnd w:id="182"/>
      <w:r/>
      <w:bookmarkStart w:id="183" w:name="_Hlt26954731"/>
      <w:r/>
      <w:bookmarkEnd w:id="183"/>
      <w:r/>
      <w:bookmarkStart w:id="184" w:name="_Hlt26954848"/>
      <w:r/>
      <w:bookmarkEnd w:id="184"/>
      <w:r/>
      <w:bookmarkStart w:id="185" w:name="_Hlt26954846"/>
      <w:r/>
      <w:bookmarkEnd w:id="185"/>
      <w:r/>
      <w:bookmarkStart w:id="186" w:name="_Hlt26670486"/>
      <w:r/>
      <w:bookmarkEnd w:id="186"/>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724"/>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87" w:name="_Toc49090510"/>
      <w:r/>
      <w:bookmarkStart w:id="188" w:name="_Toc14577359"/>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End w:id="187"/>
      <w:r/>
      <w:bookmarkEnd w:id="188"/>
      <w:r/>
      <w:bookmarkStart w:id="189" w:name="_Toc49090511"/>
      <w:r/>
      <w:bookmarkStart w:id="190" w:name="_Toc14577360"/>
      <w:r>
        <w:rPr>
          <w:rFonts w:hint="eastAsia" w:ascii="Arial" w:hAnsi="Arial" w:eastAsia="黑体" w:cs="Arial"/>
          <w:color w:val="000000"/>
          <w:sz w:val="28"/>
          <w:szCs w:val="28"/>
          <w:highlight w:val="none"/>
        </w:rPr>
        <w:t xml:space="preserve">16、投标有效期</w:t>
      </w:r>
      <w:bookmarkEnd w:id="189"/>
      <w:r/>
      <w:bookmarkEnd w:id="19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 投标有效期为采购中心规定的开标之日后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4"/>
        <w:ind w:firstLine="643"/>
        <w:keepLines/>
        <w:keepNext/>
        <w:spacing w:line="500" w:lineRule="exact"/>
        <w:rPr>
          <w:rFonts w:hint="eastAsia"/>
          <w:b/>
          <w:bCs/>
          <w:color w:val="000000"/>
          <w:sz w:val="32"/>
          <w:szCs w:val="32"/>
          <w:highlight w:val="none"/>
        </w:rPr>
        <w:outlineLvl w:val="2"/>
      </w:pPr>
      <w:r/>
      <w:bookmarkStart w:id="191" w:name="_Toc120614217"/>
      <w:r/>
      <w:bookmarkStart w:id="192" w:name="_Hlt26954739"/>
      <w:r/>
      <w:bookmarkEnd w:id="192"/>
      <w:r/>
      <w:bookmarkStart w:id="193" w:name="_Hlt26954852"/>
      <w:r/>
      <w:bookmarkEnd w:id="193"/>
      <w:r/>
      <w:bookmarkStart w:id="194" w:name="_Toc20823296"/>
      <w:r/>
      <w:bookmarkStart w:id="195" w:name="_Toc513029224"/>
      <w:r/>
      <w:bookmarkStart w:id="196" w:name="_Toc16938540"/>
      <w:r>
        <w:rPr>
          <w:rFonts w:hint="eastAsia"/>
          <w:b/>
          <w:bCs/>
          <w:color w:val="000000"/>
          <w:sz w:val="32"/>
          <w:szCs w:val="32"/>
          <w:highlight w:val="none"/>
        </w:rPr>
        <w:t xml:space="preserve">四、投标文件的递交</w:t>
      </w:r>
      <w:bookmarkEnd w:id="191"/>
      <w:r/>
      <w:bookmarkEnd w:id="194"/>
      <w:r/>
      <w:bookmarkEnd w:id="195"/>
      <w:r/>
      <w:bookmarkEnd w:id="196"/>
      <w:r>
        <w:rPr>
          <w:rFonts w:hint="eastAsia"/>
          <w:b/>
          <w:bCs/>
          <w:color w:val="000000"/>
          <w:sz w:val="32"/>
          <w:szCs w:val="32"/>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bookmarkStart w:id="197" w:name="_Toc462564084"/>
      <w:r/>
      <w:bookmarkStart w:id="198" w:name="_Toc20823297"/>
      <w:r/>
      <w:bookmarkStart w:id="199" w:name="_Toc16938541"/>
      <w:r/>
      <w:bookmarkStart w:id="200"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 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16938542"/>
      <w:r/>
      <w:bookmarkStart w:id="202" w:name="_Toc20823298"/>
      <w:r/>
      <w:bookmarkStart w:id="203" w:name="_Toc513029226"/>
      <w:r>
        <w:rPr>
          <w:rFonts w:ascii="宋体" w:hAnsi="宋体"/>
          <w:bCs/>
          <w:color w:val="000000"/>
          <w:sz w:val="24"/>
          <w:szCs w:val="21"/>
          <w:highlight w:val="none"/>
        </w:rPr>
      </w:r>
      <w:r/>
    </w:p>
    <w:p>
      <w:pPr>
        <w:pStyle w:val="724"/>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Pr>
          <w:rFonts w:hint="eastAsia" w:ascii="宋体" w:hAnsi="宋体" w:eastAsia="黑体" w:cs="Arial"/>
          <w:bCs/>
          <w:color w:val="000000"/>
          <w:sz w:val="24"/>
          <w:szCs w:val="28"/>
          <w:highlight w:val="none"/>
        </w:rPr>
      </w:r>
      <w:r/>
    </w:p>
    <w:p>
      <w:pPr>
        <w:pStyle w:val="724"/>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04" w:name="_Toc20823299"/>
      <w:r/>
      <w:bookmarkStart w:id="205" w:name="_Toc16938543"/>
      <w:r/>
      <w:bookmarkStart w:id="206"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07" w:name="_Toc20823300"/>
      <w:r/>
      <w:bookmarkStart w:id="208" w:name="_Toc513029228"/>
      <w:r/>
      <w:bookmarkStart w:id="209"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 投标人可在投标截止时间前，对其电子投标文件进行修改，具体操作方法见《操作手册》。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210" w:name="_Toc513029229"/>
      <w:r/>
      <w:bookmarkStart w:id="211" w:name="_Toc16938545"/>
      <w:r/>
      <w:bookmarkStart w:id="212" w:name="_Toc20823301"/>
      <w:r/>
      <w:bookmarkStart w:id="213" w:name="_Toc120614218"/>
      <w:r>
        <w:rPr>
          <w:rFonts w:hint="eastAsia"/>
          <w:b/>
          <w:bCs/>
          <w:color w:val="000000"/>
          <w:sz w:val="32"/>
          <w:szCs w:val="32"/>
          <w:highlight w:val="none"/>
        </w:rPr>
        <w:t xml:space="preserve">五、开标与评标</w:t>
      </w:r>
      <w:bookmarkEnd w:id="210"/>
      <w:r/>
      <w:bookmarkEnd w:id="211"/>
      <w:r/>
      <w:bookmarkEnd w:id="212"/>
      <w:r/>
      <w:bookmarkEnd w:id="213"/>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14" w:name="_Toc20823302"/>
      <w:r/>
      <w:bookmarkStart w:id="215" w:name="_Toc16938546"/>
      <w:r/>
      <w:bookmarkStart w:id="216" w:name="_Toc513029230"/>
      <w:r>
        <w:rPr>
          <w:rFonts w:hint="eastAsia" w:ascii="Arial" w:hAnsi="Arial" w:eastAsia="黑体" w:cs="Arial"/>
          <w:color w:val="000000"/>
          <w:sz w:val="28"/>
          <w:szCs w:val="28"/>
          <w:highlight w:val="none"/>
        </w:rPr>
        <w:t xml:space="preserve">22、开标</w:t>
      </w:r>
      <w:bookmarkEnd w:id="214"/>
      <w:r/>
      <w:bookmarkEnd w:id="215"/>
      <w:r/>
      <w:bookmarkEnd w:id="216"/>
      <w:r>
        <w:rPr>
          <w:rFonts w:hint="eastAsia" w:ascii="Arial" w:hAnsi="Arial" w:eastAsia="黑体" w:cs="Arial"/>
          <w:color w:val="000000"/>
          <w:sz w:val="28"/>
          <w:szCs w:val="28"/>
          <w:highlight w:val="none"/>
        </w:rPr>
      </w:r>
      <w:r/>
    </w:p>
    <w:p>
      <w:pPr>
        <w:pStyle w:val="724"/>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 </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 投标人在开标过程中涉及到的投标文件解密、开标结果确认等工作，应按照《操作手册》规定执行。</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 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17" w:name="_Toc513029231"/>
      <w:r/>
      <w:bookmarkStart w:id="218" w:name="_Toc16938547"/>
      <w:r/>
      <w:bookmarkStart w:id="219"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.3 评委会独立工作，负责评审所有投标文件并确定中标候选人。</w:t>
      </w:r>
      <w:r>
        <w:rPr>
          <w:rFonts w:hint="eastAsia" w:ascii="宋体" w:hAnsi="宋体"/>
          <w:color w:val="000000"/>
          <w:sz w:val="24"/>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bookmarkEnd w:id="217"/>
      <w:r/>
      <w:bookmarkEnd w:id="218"/>
      <w:r/>
      <w:bookmarkEnd w:id="2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20" w:name="_Toc20823304"/>
      <w:r/>
      <w:bookmarkStart w:id="221" w:name="_Toc16938548"/>
      <w:r/>
      <w:bookmarkStart w:id="222"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Pr>
          <w:rFonts w:hint="eastAsia" w:ascii="Arial" w:hAnsi="Arial" w:eastAsia="黑体" w:cs="Arial"/>
          <w:color w:val="000000"/>
          <w:sz w:val="28"/>
          <w:szCs w:val="28"/>
          <w:highlight w:val="none"/>
        </w:rPr>
      </w:r>
      <w:r/>
    </w:p>
    <w:p>
      <w:pPr>
        <w:pStyle w:val="724"/>
        <w:ind w:firstLine="480"/>
        <w:spacing w:line="500" w:lineRule="exact"/>
        <w:rPr>
          <w:rFonts w:ascii="宋体" w:hAnsi="宋体"/>
          <w:color w:val="000000"/>
          <w:sz w:val="24"/>
          <w:highlight w:val="none"/>
        </w:rPr>
      </w:pPr>
      <w:r/>
      <w:bookmarkStart w:id="223" w:name="_Toc20823305"/>
      <w:r/>
      <w:bookmarkStart w:id="224" w:name="_Toc16938549"/>
      <w:r/>
      <w:bookmarkStart w:id="225"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 评标期间，评委会对投标文件中含义不明确、同类问题表述不一致或者有明显文字和计算错误的内容，有权要求投标人作出必要的澄清、说明或者补正。</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 </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 </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 </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24"/>
        <w:ind w:firstLine="480"/>
        <w:spacing w:line="500" w:lineRule="exact"/>
        <w:rPr>
          <w:rFonts w:ascii="宋体" w:hAnsi="宋体"/>
          <w:color w:val="000000"/>
          <w:sz w:val="24"/>
          <w:szCs w:val="21"/>
          <w:highlight w:val="none"/>
        </w:rPr>
      </w:pPr>
      <w:r/>
      <w:bookmarkStart w:id="226" w:name="_Toc513029234"/>
      <w:r/>
      <w:bookmarkStart w:id="227" w:name="_Toc16938550"/>
      <w:r/>
      <w:bookmarkStart w:id="228"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 </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24"/>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24"/>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 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24"/>
        <w:ind w:firstLine="482"/>
        <w:spacing w:line="500" w:lineRule="exact"/>
        <w:rPr>
          <w:rFonts w:hint="eastAsia" w:ascii="宋体" w:hAnsi="宋体"/>
          <w:b/>
          <w:color w:val="000000"/>
          <w:sz w:val="24"/>
          <w:szCs w:val="21"/>
          <w:highlight w:val="none"/>
        </w:rPr>
      </w:pPr>
      <w:r/>
      <w:bookmarkStart w:id="229" w:name="_Toc20823307"/>
      <w:r/>
      <w:bookmarkStart w:id="230" w:name="_Toc16938551"/>
      <w:r/>
      <w:bookmarkStart w:id="231" w:name="_Toc513029235"/>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 无效投标条款</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 投标人在</w:t>
      </w:r>
      <w:r>
        <w:rPr>
          <w:rFonts w:hint="eastAsia" w:ascii="宋体" w:hAnsi="宋体"/>
          <w:b/>
          <w:color w:val="000000"/>
          <w:sz w:val="24"/>
          <w:highlight w:val="none"/>
        </w:rPr>
        <w:t xml:space="preserve">苏采云系统</w:t>
      </w:r>
      <w:r>
        <w:rPr>
          <w:rFonts w:hint="eastAsia" w:ascii="宋体" w:hAnsi="宋体"/>
          <w:b/>
          <w:color w:val="000000"/>
          <w:sz w:val="24"/>
          <w:szCs w:val="21"/>
          <w:highlight w:val="none"/>
        </w:rPr>
        <w:t xml:space="preserve">规定的时间内未成功解密电子投标文件的。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2</w:t>
      </w:r>
      <w:r>
        <w:rPr>
          <w:rFonts w:hint="eastAsia" w:ascii="宋体" w:hAnsi="宋体"/>
          <w:b/>
          <w:color w:val="000000"/>
          <w:sz w:val="24"/>
          <w:szCs w:val="21"/>
          <w:highlight w:val="none"/>
        </w:rPr>
        <w:t xml:space="preserve"> 投标人未按照招标文件要求上传电子投标文件的。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3</w:t>
      </w:r>
      <w:r>
        <w:rPr>
          <w:rFonts w:hint="eastAsia" w:ascii="宋体" w:hAnsi="宋体"/>
          <w:b/>
          <w:color w:val="000000"/>
          <w:sz w:val="24"/>
          <w:szCs w:val="21"/>
          <w:highlight w:val="none"/>
        </w:rPr>
        <w:t xml:space="preserve"> 同一投标人提交两个</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含</w:t>
      </w:r>
      <w:r>
        <w:rPr>
          <w:rFonts w:ascii="宋体" w:hAnsi="宋体"/>
          <w:b/>
          <w:color w:val="000000"/>
          <w:sz w:val="24"/>
          <w:szCs w:val="21"/>
          <w:highlight w:val="none"/>
        </w:rPr>
        <w:t xml:space="preserve">两个）</w:t>
      </w:r>
      <w:r>
        <w:rPr>
          <w:rFonts w:hint="eastAsia" w:ascii="宋体" w:hAnsi="宋体"/>
          <w:b/>
          <w:color w:val="000000"/>
          <w:sz w:val="24"/>
          <w:szCs w:val="21"/>
          <w:highlight w:val="none"/>
        </w:rPr>
        <w:t xml:space="preserve">以上不同的</w:t>
      </w:r>
      <w:r>
        <w:rPr>
          <w:rFonts w:ascii="宋体" w:hAnsi="宋体"/>
          <w:b/>
          <w:color w:val="000000"/>
          <w:sz w:val="24"/>
          <w:szCs w:val="21"/>
          <w:highlight w:val="none"/>
        </w:rPr>
        <w:t xml:space="preserve">投标报价的。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投标人不具备招标文件中规定资格要求的。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投标人的报价超过了采购预算或最高限价的。</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6</w:t>
      </w:r>
      <w:r>
        <w:rPr>
          <w:rFonts w:hint="eastAsia" w:ascii="宋体" w:hAnsi="宋体"/>
          <w:b/>
          <w:color w:val="000000"/>
          <w:sz w:val="24"/>
          <w:szCs w:val="21"/>
          <w:highlight w:val="none"/>
        </w:rPr>
        <w:t xml:space="preserve"> 未通过符合性审查的。</w:t>
      </w:r>
      <w:r>
        <w:rPr>
          <w:rFonts w:ascii="宋体" w:hAnsi="宋体"/>
          <w:b/>
          <w:color w:val="000000"/>
          <w:sz w:val="24"/>
          <w:szCs w:val="21"/>
          <w:highlight w:val="none"/>
        </w:rPr>
      </w:r>
      <w:r/>
    </w:p>
    <w:p>
      <w:pPr>
        <w:pStyle w:val="724"/>
        <w:ind w:firstLine="482"/>
        <w:spacing w:line="500" w:lineRule="exact"/>
        <w:rPr>
          <w:rFonts w:hint="eastAsia" w:ascii="宋体" w:hAnsi="宋体"/>
          <w:b/>
          <w:iCs/>
          <w:color w:val="000000"/>
          <w:sz w:val="24"/>
          <w:szCs w:val="21"/>
          <w:highlight w:val="none"/>
          <w:u w:val="singl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不符合招标文件中规定的实质性要求和条件的。</w:t>
      </w:r>
      <w:r>
        <w:rPr>
          <w:rFonts w:hint="eastAsia" w:ascii="宋体" w:hAnsi="宋体"/>
          <w:b/>
          <w:iCs/>
          <w:color w:val="000000"/>
          <w:sz w:val="24"/>
          <w:szCs w:val="21"/>
          <w:highlight w:val="none"/>
          <w:u w:val="singl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8</w:t>
      </w:r>
      <w:r>
        <w:rPr>
          <w:rFonts w:hint="eastAsia" w:ascii="宋体" w:hAnsi="宋体"/>
          <w:b/>
          <w:color w:val="000000"/>
          <w:sz w:val="24"/>
          <w:szCs w:val="21"/>
          <w:highlight w:val="none"/>
        </w:rPr>
        <w:t xml:space="preserve"> 投标人被</w:t>
      </w:r>
      <w:r>
        <w:rPr>
          <w:rFonts w:hint="eastAsia"/>
          <w:b/>
          <w:color w:val="000000"/>
          <w:sz w:val="24"/>
          <w:highlight w:val="none"/>
        </w:rPr>
        <w:t xml:space="preserve">“信用中国”网站或“中国政府采购网”网站</w:t>
      </w:r>
      <w:r>
        <w:rPr>
          <w:rFonts w:hint="eastAsia" w:ascii="宋体" w:hAnsi="宋体"/>
          <w:b/>
          <w:color w:val="000000"/>
          <w:sz w:val="24"/>
          <w:szCs w:val="21"/>
          <w:highlight w:val="none"/>
        </w:rPr>
        <w:t xml:space="preserve">列入失信被执行人或重大税收违法案件当事人名单或政府采购严重失信行为记录名单。或查询</w:t>
      </w:r>
      <w:r>
        <w:rPr>
          <w:rFonts w:hint="eastAsia"/>
          <w:b/>
          <w:color w:val="000000"/>
          <w:sz w:val="24"/>
          <w:highlight w:val="none"/>
        </w:rPr>
        <w:t xml:space="preserve">“信用中国”网站或“中国政府采购网”</w:t>
      </w:r>
      <w:r>
        <w:rPr>
          <w:rFonts w:hint="eastAsia" w:ascii="宋体" w:hAnsi="宋体"/>
          <w:b/>
          <w:color w:val="000000"/>
          <w:sz w:val="24"/>
          <w:szCs w:val="21"/>
          <w:highlight w:val="none"/>
        </w:rPr>
        <w:t xml:space="preserve">后发现投标人存在其他不符合《中华人民共和国政府采购法》第二十二条规定条件的信用记录。</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投标文件含有采购人不能接受的附加条件的。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10</w:t>
      </w:r>
      <w:r>
        <w:rPr>
          <w:rFonts w:hint="eastAsia" w:ascii="宋体" w:hAnsi="宋体"/>
          <w:b/>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.1.11 投标文件未按照招标文件要求加盖CA电子公章的。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.1.12其他法律、法规及本招标文件规定的属无效投标的情形。</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.2废标条款</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.2.1 符合专业条件的供应商或者对招标文件作实质响应的供应商不足三家的。</w:t>
      </w:r>
      <w:r>
        <w:rPr>
          <w:rFonts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.2.2 出现影响采购公正的违法、违规行为的。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.2.3 因重大变故，采购任务取消的。</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.2.4 评标委员会认定招标文件存在歧义、重大缺陷导致评审工作无法进行。</w:t>
      </w:r>
      <w:r>
        <w:rPr>
          <w:rFonts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.2.5 因</w:t>
      </w:r>
      <w:r>
        <w:rPr>
          <w:rFonts w:hint="eastAsia" w:ascii="宋体" w:hAnsi="宋体"/>
          <w:b/>
          <w:color w:val="000000"/>
          <w:sz w:val="24"/>
          <w:highlight w:val="none"/>
        </w:rPr>
        <w:t xml:space="preserve">苏采云系统</w:t>
      </w:r>
      <w:r>
        <w:rPr>
          <w:rFonts w:ascii="宋体" w:hAnsi="宋体"/>
          <w:b/>
          <w:color w:val="000000"/>
          <w:sz w:val="24"/>
          <w:szCs w:val="21"/>
          <w:highlight w:val="none"/>
        </w:rPr>
        <w:t xml:space="preserve">系统故障原因造成开标不成功</w:t>
      </w:r>
      <w:r>
        <w:rPr>
          <w:rFonts w:hint="eastAsia" w:ascii="宋体" w:hAnsi="宋体"/>
          <w:b/>
          <w:color w:val="000000"/>
          <w:sz w:val="24"/>
          <w:szCs w:val="21"/>
          <w:highlight w:val="none"/>
        </w:rPr>
        <w:t xml:space="preserve">的</w:t>
      </w:r>
      <w:r>
        <w:rPr>
          <w:rFonts w:ascii="宋体" w:hAnsi="宋体"/>
          <w:b/>
          <w:color w:val="000000"/>
          <w:sz w:val="24"/>
          <w:szCs w:val="21"/>
          <w:highlight w:val="none"/>
        </w:rPr>
        <w:t xml:space="preserve">。</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.3 投标截止时间结束后参加投标的供应商不足三家的处理：</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.3.1 如出现投标截止时间结束后参加投标的供应商或者在评标期间对招标文件做出实质响应的供应商不足三家情况，按政府采购相关规定执行。</w:t>
      </w:r>
      <w:r>
        <w:rPr>
          <w:rFonts w:hint="eastAsia" w:ascii="宋体" w:hAnsi="宋体"/>
          <w:b/>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Pr>
          <w:rFonts w:hint="eastAsia"/>
          <w:b/>
          <w:bCs/>
          <w:color w:val="000000"/>
          <w:sz w:val="32"/>
          <w:szCs w:val="32"/>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bookmarkStart w:id="233" w:name="_Toc20823310"/>
      <w:r/>
      <w:bookmarkStart w:id="234" w:name="_Toc16938554"/>
      <w:r/>
      <w:bookmarkStart w:id="235"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5"/>
      <w:r>
        <w:rPr>
          <w:rFonts w:hint="eastAsia" w:ascii="黑体" w:hAnsi="宋体" w:eastAsia="黑体"/>
          <w:bCs/>
          <w:color w:val="000000"/>
          <w:sz w:val="30"/>
          <w:szCs w:val="30"/>
          <w:highlight w:val="none"/>
        </w:rPr>
        <w:t xml:space="preserve">确定</w:t>
      </w:r>
      <w:bookmarkEnd w:id="233"/>
      <w:r/>
      <w:bookmarkEnd w:id="234"/>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 中标候选人的选取原则和数量见招标文件第四章规定。 </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 提供虚假材料谋取中标的。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 向采购人、采购中心行贿或者提供其他不正当利益的。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 属于本文件规定的无效条件，但在评标过程中又未被评委会发现的。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 与采购人或者其他供应商恶意串通的。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 采取不正当手段诋毁、排挤其他供应商的。</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 不同投标人的投标文件由同一单位或者个人编制；</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 不同投标人委托同一单位或者个人办理投标事宜；</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 不同投标人的投标文件异常一致或者投标报价呈规律性差异；</w:t>
      </w:r>
      <w:r>
        <w:rPr>
          <w:rFonts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Pr>
          <w:rFonts w:hint="eastAsia" w:ascii="黑体" w:hAnsi="宋体" w:eastAsia="黑体"/>
          <w:bCs/>
          <w:color w:val="000000"/>
          <w:sz w:val="30"/>
          <w:szCs w:val="30"/>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 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24"/>
        <w:ind w:firstLine="480"/>
        <w:spacing w:line="500" w:lineRule="exact"/>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 </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r>
      <w:r/>
    </w:p>
    <w:p>
      <w:pPr>
        <w:pStyle w:val="724"/>
        <w:ind w:firstLine="480"/>
        <w:spacing w:line="500" w:lineRule="exact"/>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 </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r>
      <w:r/>
    </w:p>
    <w:p>
      <w:pPr>
        <w:pStyle w:val="724"/>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 </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24"/>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 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724"/>
        <w:ind w:firstLine="480"/>
        <w:spacing w:line="500" w:lineRule="exact"/>
        <w:rPr>
          <w:rFonts w:ascii="Symbol" w:hAnsi="Symbol" w:cs="Symbol"/>
          <w:color w:val="000000"/>
          <w:sz w:val="24"/>
          <w:highlight w:val="none"/>
        </w:rPr>
      </w:pPr>
      <w:r/>
      <w:bookmarkStart w:id="237"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与质疑函一起递交，否则不予受理。</w:t>
      </w:r>
      <w:r>
        <w:rPr>
          <w:rFonts w:ascii="Symbol" w:hAnsi="Symbol" w:cs="Symbol"/>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2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24"/>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724"/>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4"/>
        <w:ind w:firstLine="480"/>
        <w:spacing w:line="500" w:lineRule="exact"/>
        <w:rPr>
          <w:rFonts w:hint="eastAsia" w:ascii="宋体" w:hAnsi="宋体"/>
          <w:color w:val="000000"/>
          <w:sz w:val="24"/>
          <w:highlight w:val="none"/>
        </w:rPr>
      </w:pPr>
      <w:r/>
      <w:bookmarkEnd w:id="237"/>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 供应商组成联合体参加投标，联合体中任何一方或多方未按要求签字、盖章、加盖公章的质疑。</w:t>
      </w:r>
      <w:r>
        <w:rPr>
          <w:rFonts w:hint="eastAsia" w:ascii="宋体" w:hAnsi="宋体"/>
          <w:color w:val="000000"/>
          <w:sz w:val="24"/>
          <w:highlight w:val="none"/>
        </w:rPr>
      </w:r>
      <w:r/>
    </w:p>
    <w:p>
      <w:pPr>
        <w:pStyle w:val="724"/>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24"/>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88068636】。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24"/>
        <w:ind w:firstLine="643"/>
        <w:keepLines/>
        <w:keepNext/>
        <w:spacing w:line="500" w:lineRule="exact"/>
        <w:rPr>
          <w:rFonts w:hint="eastAsia"/>
          <w:b/>
          <w:bCs/>
          <w:color w:val="000000"/>
          <w:sz w:val="32"/>
          <w:szCs w:val="32"/>
          <w:highlight w:val="none"/>
        </w:rPr>
        <w:outlineLvl w:val="2"/>
      </w:pPr>
      <w:r/>
      <w:bookmarkStart w:id="238" w:name="_Toc513029236"/>
      <w:r/>
      <w:bookmarkStart w:id="239" w:name="_Toc16938552"/>
      <w:r/>
      <w:bookmarkStart w:id="240" w:name="_Toc20823308"/>
      <w:r/>
      <w:bookmarkStart w:id="241" w:name="_Toc120614220"/>
      <w:r>
        <w:rPr>
          <w:rFonts w:hint="eastAsia"/>
          <w:b/>
          <w:bCs/>
          <w:color w:val="000000"/>
          <w:sz w:val="32"/>
          <w:szCs w:val="32"/>
          <w:highlight w:val="none"/>
        </w:rPr>
        <w:t xml:space="preserve">七、授予合同</w:t>
      </w:r>
      <w:bookmarkEnd w:id="241"/>
      <w:r>
        <w:rPr>
          <w:rFonts w:hint="eastAsia"/>
          <w:b/>
          <w:bCs/>
          <w:color w:val="000000"/>
          <w:sz w:val="32"/>
          <w:szCs w:val="32"/>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bookmarkEnd w:id="238"/>
      <w:r/>
      <w:bookmarkEnd w:id="239"/>
      <w:r/>
      <w:bookmarkEnd w:id="240"/>
      <w:r/>
      <w:bookmarkStart w:id="242" w:name="_Toc513029237"/>
      <w:r/>
      <w:bookmarkStart w:id="243" w:name="_Toc16938553"/>
      <w:r/>
      <w:bookmarkStart w:id="24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 中标人应当在中标通知书发出之日起三十日内，按照招标文件确定的事项与采购人签订政府采购合同。</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804"/>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w:t>
      </w:r>
      <w:r>
        <w:rPr>
          <w:rFonts w:hint="eastAsia" w:ascii="宋体" w:hAnsi="宋体"/>
          <w:b/>
          <w:bCs/>
          <w:color w:val="000000"/>
          <w:sz w:val="24"/>
          <w:highlight w:val="none"/>
        </w:rPr>
        <w:t xml:space="preserve"> </w:t>
      </w:r>
      <w:r>
        <w:rPr>
          <w:rFonts w:ascii="宋体" w:hAnsi="宋体"/>
          <w:b/>
          <w:bCs/>
          <w:color w:val="000000"/>
          <w:sz w:val="24"/>
          <w:highlight w:val="none"/>
        </w:rPr>
        <w:t xml:space="preserve">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w:t>
      </w:r>
      <w:r>
        <w:rPr>
          <w:rFonts w:hint="eastAsia" w:ascii="宋体" w:hAnsi="宋体"/>
          <w:b/>
          <w:bCs/>
          <w:color w:val="000000"/>
          <w:sz w:val="24"/>
          <w:highlight w:val="none"/>
        </w:rPr>
        <w:t xml:space="preserve"> </w:t>
      </w:r>
      <w:r>
        <w:rPr>
          <w:rFonts w:ascii="宋体" w:hAnsi="宋体"/>
          <w:b/>
          <w:bCs/>
          <w:color w:val="000000"/>
          <w:sz w:val="24"/>
          <w:highlight w:val="none"/>
        </w:rPr>
        <w:t xml:space="preserve">政府采购节能产品、环境标志产品</w:t>
      </w:r>
      <w:r>
        <w:rPr>
          <w:rFonts w:ascii="宋体" w:hAnsi="宋体"/>
          <w:b/>
          <w:bCs/>
          <w:color w:val="000000"/>
          <w:sz w:val="24"/>
          <w:highlight w:val="none"/>
        </w:rPr>
      </w:r>
      <w:r/>
    </w:p>
    <w:p>
      <w:pPr>
        <w:pStyle w:val="724"/>
        <w:ind w:firstLine="480"/>
        <w:jc w:val="left"/>
        <w:spacing w:line="500" w:lineRule="exact"/>
        <w:tabs>
          <w:tab w:val="left" w:pos="1980" w:leader="none"/>
        </w:tabs>
        <w:rPr>
          <w:color w:val="000000"/>
          <w:sz w:val="24"/>
          <w:highlight w:val="none"/>
        </w:rPr>
      </w:pPr>
      <w:r>
        <w:rPr>
          <w:color w:val="000000"/>
          <w:sz w:val="24"/>
          <w:highlight w:val="none"/>
        </w:rPr>
        <w:t xml:space="preserve">33.2.1</w:t>
      </w:r>
      <w:r>
        <w:rPr>
          <w:rFonts w:hint="eastAsia"/>
          <w:color w:val="000000"/>
          <w:sz w:val="24"/>
          <w:highlight w:val="none"/>
        </w:rPr>
        <w:t xml:space="preserve"> </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4"/>
        <w:ind w:firstLine="480"/>
        <w:jc w:val="left"/>
        <w:spacing w:line="500" w:lineRule="exact"/>
        <w:tabs>
          <w:tab w:val="left" w:pos="1980" w:leader="none"/>
        </w:tabs>
        <w:rPr>
          <w:color w:val="000000"/>
          <w:sz w:val="24"/>
          <w:highlight w:val="none"/>
        </w:rPr>
      </w:pPr>
      <w:r>
        <w:rPr>
          <w:color w:val="000000"/>
          <w:sz w:val="24"/>
          <w:highlight w:val="none"/>
        </w:rPr>
        <w:t xml:space="preserve">33.2.2</w:t>
      </w:r>
      <w:r>
        <w:rPr>
          <w:rFonts w:hint="eastAsia"/>
          <w:color w:val="000000"/>
          <w:sz w:val="24"/>
          <w:highlight w:val="none"/>
        </w:rPr>
        <w:t xml:space="preserve"> </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4"/>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724"/>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 </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24"/>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w:t>
      </w:r>
      <w:r>
        <w:rPr>
          <w:rFonts w:hint="eastAsia" w:ascii="宋体" w:hAnsi="宋体"/>
          <w:b/>
          <w:bCs/>
          <w:color w:val="000000"/>
          <w:sz w:val="24"/>
          <w:highlight w:val="none"/>
        </w:rPr>
        <w:t xml:space="preserve"> </w:t>
      </w:r>
      <w:r>
        <w:rPr>
          <w:rFonts w:ascii="宋体" w:hAnsi="宋体"/>
          <w:b/>
          <w:bCs/>
          <w:color w:val="000000"/>
          <w:sz w:val="24"/>
          <w:highlight w:val="none"/>
        </w:rPr>
        <w:t xml:space="preserve">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w:t>
      </w:r>
      <w:r>
        <w:rPr>
          <w:rFonts w:hint="eastAsia" w:ascii="宋体" w:hAnsi="宋体"/>
          <w:b/>
          <w:bCs/>
          <w:color w:val="000000"/>
          <w:sz w:val="24"/>
          <w:highlight w:val="none"/>
        </w:rPr>
        <w:t xml:space="preserve"> </w:t>
      </w:r>
      <w:r>
        <w:rPr>
          <w:rFonts w:ascii="宋体" w:hAnsi="宋体"/>
          <w:b/>
          <w:bCs/>
          <w:color w:val="000000"/>
          <w:sz w:val="24"/>
          <w:highlight w:val="none"/>
        </w:rPr>
        <w:t xml:space="preserve">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w:t>
      </w:r>
      <w:r>
        <w:rPr>
          <w:rFonts w:hint="eastAsia" w:ascii="宋体" w:hAnsi="宋体"/>
          <w:b/>
          <w:bCs/>
          <w:color w:val="000000"/>
          <w:sz w:val="24"/>
          <w:highlight w:val="none"/>
        </w:rPr>
        <w:t xml:space="preserve"> </w:t>
      </w:r>
      <w:r>
        <w:rPr>
          <w:rFonts w:ascii="宋体" w:hAnsi="宋体"/>
          <w:b/>
          <w:bCs/>
          <w:color w:val="000000"/>
          <w:sz w:val="24"/>
          <w:highlight w:val="none"/>
        </w:rPr>
        <w:t xml:space="preserve">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w:t>
      </w:r>
      <w:r>
        <w:rPr>
          <w:rFonts w:hint="eastAsia" w:ascii="宋体" w:hAnsi="宋体"/>
          <w:b/>
          <w:bCs/>
          <w:color w:val="000000"/>
          <w:sz w:val="24"/>
          <w:highlight w:val="none"/>
        </w:rPr>
        <w:t xml:space="preserve"> </w:t>
      </w:r>
      <w:r>
        <w:rPr>
          <w:rFonts w:ascii="宋体" w:hAnsi="宋体"/>
          <w:b/>
          <w:bCs/>
          <w:color w:val="000000"/>
          <w:sz w:val="24"/>
          <w:highlight w:val="none"/>
        </w:rPr>
        <w:t xml:space="preserve">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
          <w:bCs/>
          <w:color w:val="000000"/>
          <w:sz w:val="24"/>
          <w:highlight w:val="none"/>
        </w:rPr>
      </w:r>
      <w:r/>
    </w:p>
    <w:p>
      <w:pPr>
        <w:pStyle w:val="724"/>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 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04"/>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 绿色采购政策：</w:t>
      </w:r>
      <w:r>
        <w:rPr>
          <w:rFonts w:ascii="宋体" w:hAnsi="宋体" w:cs="Times New Roman"/>
          <w:b/>
          <w:bCs/>
          <w:color w:val="000000"/>
          <w:highlight w:val="none"/>
        </w:rPr>
      </w:r>
      <w:r/>
    </w:p>
    <w:p>
      <w:pPr>
        <w:pStyle w:val="724"/>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 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724"/>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 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724"/>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 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724"/>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 电子履约保函政策</w:t>
      </w:r>
      <w:r>
        <w:rPr>
          <w:rFonts w:ascii="宋体" w:hAnsi="宋体"/>
          <w:b/>
          <w:bCs/>
          <w:color w:val="000000"/>
          <w:sz w:val="24"/>
          <w:highlight w:val="none"/>
        </w:rPr>
      </w:r>
      <w:r/>
    </w:p>
    <w:p>
      <w:pPr>
        <w:pStyle w:val="724"/>
        <w:ind w:firstLine="480"/>
        <w:spacing w:line="48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724"/>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 政府采购中实施本国产品标准及相关政策</w:t>
      </w:r>
      <w:r>
        <w:rPr>
          <w:rFonts w:hint="eastAsia" w:ascii="宋体" w:hAnsi="宋体"/>
          <w:b/>
          <w:bCs/>
          <w:color w:val="000000"/>
          <w:sz w:val="24"/>
          <w:highlight w:val="none"/>
        </w:rPr>
      </w:r>
      <w:r/>
    </w:p>
    <w:p>
      <w:pPr>
        <w:pStyle w:val="785"/>
        <w:ind w:firstLine="480"/>
        <w:jc w:val="both"/>
        <w:spacing w:before="0" w:beforeAutospacing="0" w:after="0" w:afterAutospacing="0" w:line="480" w:lineRule="exact"/>
        <w:shd w:val="clear" w:color="auto" w:fill="ffffff"/>
        <w:rPr>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highlight w:val="none"/>
        </w:rPr>
        <w:t xml:space="preserve">《国务院办公厅关于在政府采购中实施本国产品标准及相关政策的通知》（国办发〔2025〕34号）。</w:t>
      </w:r>
      <w:bookmarkEnd w:id="113"/>
      <w:r/>
      <w:bookmarkEnd w:id="242"/>
      <w:r/>
      <w:bookmarkEnd w:id="243"/>
      <w:r/>
      <w:bookmarkEnd w:id="244"/>
      <w:r>
        <w:rPr>
          <w:color w:val="000000"/>
          <w:highlight w:val="none"/>
        </w:rPr>
      </w:r>
      <w:r/>
    </w:p>
    <w:p>
      <w:pPr>
        <w:pStyle w:val="724"/>
        <w:jc w:val="center"/>
        <w:spacing w:line="360" w:lineRule="auto"/>
        <w:rPr>
          <w:b/>
          <w:color w:val="000000"/>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rPr>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8"/>
      <w:r/>
      <w:bookmarkEnd w:id="119"/>
      <w:r/>
      <w:bookmarkEnd w:id="120"/>
      <w:r/>
      <w:bookmarkEnd w:id="121"/>
      <w:r/>
      <w:bookmarkEnd w:id="122"/>
      <w:r/>
      <w:bookmarkEnd w:id="123"/>
      <w:r/>
      <w:bookmarkEnd w:id="125"/>
      <w:r/>
      <w:bookmarkEnd w:id="126"/>
      <w:r/>
      <w:bookmarkEnd w:id="127"/>
      <w:r/>
      <w:bookmarkEnd w:id="128"/>
      <w:r/>
      <w:bookmarkEnd w:id="129"/>
      <w:r/>
      <w:bookmarkEnd w:id="130"/>
      <w:r/>
      <w:bookmarkEnd w:id="131"/>
      <w:r>
        <w:rPr>
          <w:b/>
          <w:color w:val="000000"/>
          <w:sz w:val="36"/>
          <w:szCs w:val="36"/>
          <w:highlight w:val="none"/>
        </w:rPr>
        <w:t xml:space="preserve">资格审查</w:t>
      </w:r>
      <w:bookmarkEnd w:id="117"/>
      <w:r/>
      <w:bookmarkStart w:id="245" w:name="_Toc487900382"/>
      <w:r>
        <w:rPr>
          <w:rFonts w:hint="eastAsia"/>
          <w:b/>
          <w:color w:val="000000"/>
          <w:sz w:val="36"/>
          <w:szCs w:val="36"/>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Pr>
          <w:b/>
          <w:color w:val="000000"/>
          <w:sz w:val="32"/>
          <w:szCs w:val="32"/>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981"/>
        <w:gridCol w:w="4823"/>
        <w:gridCol w:w="1637"/>
      </w:tblGrid>
      <w:tr>
        <w:trPr>
          <w:cantSplit/>
          <w:trHeight w:val="468"/>
          <w:tblHeader/>
        </w:trPr>
        <w:tc>
          <w:tcPr>
            <w:tcW w:w="843" w:type="dxa"/>
            <w:vAlign w:val="center"/>
            <w:textDirection w:val="lrTb"/>
            <w:noWrap w:val="false"/>
          </w:tcPr>
          <w:p>
            <w:pPr>
              <w:pStyle w:val="724"/>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rPr>
                <w:b/>
                <w:color w:val="000000"/>
                <w:sz w:val="24"/>
                <w:highlight w:val="none"/>
              </w:rPr>
            </w:r>
            <w:r/>
          </w:p>
        </w:tc>
        <w:tc>
          <w:tcPr>
            <w:tcW w:w="1981"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3"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7"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营业执照副本（事业单位法人证书）</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637"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823" w:type="dxa"/>
            <w:vAlign w:val="center"/>
            <w:textDirection w:val="lrTb"/>
            <w:noWrap w:val="false"/>
          </w:tcPr>
          <w:p>
            <w:pPr>
              <w:pStyle w:val="724"/>
              <w:jc w:val="left"/>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4823" w:type="dxa"/>
            <w:vAlign w:val="center"/>
            <w:textDirection w:val="lrTb"/>
            <w:noWrap w:val="false"/>
          </w:tcPr>
          <w:p>
            <w:pPr>
              <w:pStyle w:val="724"/>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24"/>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24"/>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24"/>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823" w:type="dxa"/>
            <w:vAlign w:val="center"/>
            <w:textDirection w:val="lrTb"/>
            <w:noWrap w:val="false"/>
          </w:tcPr>
          <w:p>
            <w:pPr>
              <w:pStyle w:val="724"/>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981" w:type="dxa"/>
            <w:vAlign w:val="center"/>
            <w:textDirection w:val="lrTb"/>
            <w:noWrap w:val="false"/>
          </w:tcPr>
          <w:p>
            <w:pPr>
              <w:pStyle w:val="724"/>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823" w:type="dxa"/>
            <w:vAlign w:val="center"/>
            <w:textDirection w:val="lrTb"/>
            <w:noWrap w:val="false"/>
          </w:tcPr>
          <w:p>
            <w:pPr>
              <w:pStyle w:val="724"/>
              <w:jc w:val="left"/>
              <w:widowControl/>
              <w:rPr>
                <w:rFonts w:hint="eastAsia" w:ascii="宋体" w:hAnsi="宋体"/>
                <w:b/>
                <w:bCs/>
                <w:color w:val="000000"/>
                <w:sz w:val="24"/>
                <w:highlight w:val="none"/>
              </w:rPr>
            </w:pPr>
            <w:r>
              <w:rPr>
                <w:rFonts w:hint="eastAsia" w:ascii="宋体" w:hAnsi="宋体"/>
                <w:b/>
                <w:bCs/>
                <w:color w:val="000000"/>
                <w:sz w:val="24"/>
                <w:highlight w:val="none"/>
              </w:rPr>
              <w:t xml:space="preserve">无。</w:t>
            </w:r>
            <w:r>
              <w:rPr>
                <w:rFonts w:hint="eastAsia" w:ascii="宋体" w:hAnsi="宋体"/>
                <w:b/>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r>
            <w:r/>
          </w:p>
        </w:tc>
      </w:tr>
      <w:tr>
        <w:trPr>
          <w:cantSplit/>
          <w:trHeight w:val="454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981" w:type="dxa"/>
            <w:vAlign w:val="center"/>
            <w:textDirection w:val="lrTb"/>
            <w:noWrap w:val="false"/>
          </w:tcPr>
          <w:p>
            <w:pPr>
              <w:pStyle w:val="724"/>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24"/>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24"/>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bl>
    <w:p>
      <w:pPr>
        <w:pStyle w:val="724"/>
        <w:jc w:val="center"/>
        <w:spacing w:line="360" w:lineRule="auto"/>
        <w:rPr>
          <w:b/>
          <w:color w:val="000000"/>
          <w:sz w:val="36"/>
          <w:szCs w:val="36"/>
          <w:highlight w:val="none"/>
        </w:rPr>
        <w:outlineLvl w:val="0"/>
      </w:pPr>
      <w:r/>
      <w:bookmarkEnd w:id="245"/>
      <w:r/>
      <w:bookmarkStart w:id="248" w:name="_Toc127161490"/>
      <w:r/>
      <w:bookmarkStart w:id="249" w:name="_Toc353825550"/>
      <w:r/>
      <w:bookmarkStart w:id="250" w:name="_Toc353873940"/>
      <w:r/>
      <w:bookmarkStart w:id="251" w:name="_Toc226965858"/>
      <w:r/>
      <w:bookmarkStart w:id="252" w:name="_Toc127151779"/>
      <w:r>
        <w:rPr>
          <w:color w:val="000000"/>
          <w:sz w:val="24"/>
          <w:highlight w:val="none"/>
        </w:rPr>
        <w:br w:type="page" w:clear="all"/>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Pr>
          <w:b/>
          <w:color w:val="000000"/>
          <w:sz w:val="36"/>
          <w:szCs w:val="36"/>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24"/>
        <w:ind w:firstLine="480"/>
        <w:spacing w:line="360" w:lineRule="auto"/>
        <w:tabs>
          <w:tab w:val="left" w:pos="360" w:leader="none"/>
        </w:tabs>
        <w:rPr>
          <w:color w:val="000000"/>
          <w:sz w:val="24"/>
          <w:highlight w:val="none"/>
        </w:rPr>
      </w:pPr>
      <w:r/>
      <w:bookmarkStart w:id="255" w:name="_Toc353825551"/>
      <w:r/>
      <w:bookmarkStart w:id="256"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Pr>
          <w:color w:val="000000"/>
          <w:sz w:val="24"/>
          <w:highlight w:val="none"/>
        </w:rPr>
      </w:r>
      <w:r/>
    </w:p>
    <w:p>
      <w:pPr>
        <w:pStyle w:val="724"/>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rPr>
          <w:color w:val="000000"/>
          <w:sz w:val="24"/>
          <w:highlight w:val="none"/>
        </w:rPr>
      </w:r>
      <w:r/>
    </w:p>
    <w:p>
      <w:pPr>
        <w:pStyle w:val="804"/>
        <w:rPr>
          <w:rFonts w:hint="eastAsia"/>
          <w:color w:val="000000"/>
          <w:highlight w:val="none"/>
        </w:rPr>
      </w:pPr>
      <w:r>
        <w:rPr>
          <w:rFonts w:hint="eastAsia"/>
          <w:color w:val="000000"/>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804"/>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757"/>
        <w:gridCol w:w="4462"/>
        <w:gridCol w:w="2169"/>
      </w:tblGrid>
      <w:tr>
        <w:trPr>
          <w:trHeight w:val="300"/>
        </w:trPr>
        <w:tc>
          <w:tcPr>
            <w:tcW w:w="481"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3"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724"/>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3"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3" w:type="dxa"/>
            <w:vAlign w:val="center"/>
            <w:textDirection w:val="lrTb"/>
            <w:noWrap w:val="false"/>
          </w:tcPr>
          <w:p>
            <w:pPr>
              <w:pStyle w:val="724"/>
              <w:ind w:firstLine="480"/>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24"/>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724"/>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国家有关部门对投标人的投标产品有强制性规定或要求的，投标人的投标产品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24"/>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17</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bl>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rPr>
        <w:t xml:space="preserve">三</w:t>
      </w:r>
      <w:r>
        <w:rPr>
          <w:rFonts w:ascii="Symbol" w:hAnsi="Symbol" w:cs="Symbol"/>
          <w:color w:val="000000"/>
          <w:sz w:val="24"/>
          <w:highlight w:val="none"/>
        </w:rPr>
        <w:t xml:space="preserve">）</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rPr>
        <w:t xml:space="preserve">四</w:t>
      </w:r>
      <w:r>
        <w:rPr>
          <w:rFonts w:ascii="Symbol" w:hAnsi="Symbol" w:cs="Symbol"/>
          <w:color w:val="000000"/>
          <w:sz w:val="24"/>
          <w:highlight w:val="none"/>
        </w:rPr>
        <w:t xml:space="preserve">）</w:t>
      </w:r>
      <w:r>
        <w:rPr>
          <w:color w:val="000000"/>
          <w:sz w:val="24"/>
          <w:highlight w:val="none"/>
        </w:rPr>
        <w:t xml:space="preserve">落实政府采购政策的价格调整：</w:t>
      </w:r>
      <w:bookmarkStart w:id="258"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724"/>
        <w:ind w:firstLine="602"/>
        <w:spacing w:line="360" w:lineRule="auto"/>
        <w:tabs>
          <w:tab w:val="left" w:pos="360" w:leader="none"/>
        </w:tabs>
        <w:rPr>
          <w:b/>
          <w:color w:val="000000"/>
          <w:sz w:val="30"/>
          <w:szCs w:val="30"/>
          <w:highlight w:val="none"/>
        </w:rPr>
      </w:pPr>
      <w:r/>
      <w:bookmarkEnd w:id="258"/>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24"/>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四、</w:t>
      </w:r>
      <w:r>
        <w:rPr>
          <w:b/>
          <w:color w:val="000000"/>
          <w:sz w:val="30"/>
          <w:szCs w:val="30"/>
          <w:highlight w:val="none"/>
        </w:rPr>
        <w:t xml:space="preserve">确定</w:t>
      </w:r>
      <w:bookmarkStart w:id="259" w:name="_Toc226965819"/>
      <w:r/>
      <w:bookmarkStart w:id="260" w:name="_Toc150774646"/>
      <w:r/>
      <w:bookmarkStart w:id="261" w:name="_Toc151193644"/>
      <w:r/>
      <w:bookmarkStart w:id="262" w:name="_Toc151193788"/>
      <w:r/>
      <w:bookmarkStart w:id="263" w:name="_Toc127151747"/>
      <w:r/>
      <w:bookmarkStart w:id="264" w:name="_Toc164229387"/>
      <w:r/>
      <w:bookmarkStart w:id="265" w:name="_Toc150480784"/>
      <w:r/>
      <w:bookmarkStart w:id="266" w:name="_Toc265228384"/>
      <w:r/>
      <w:bookmarkStart w:id="267" w:name="_Toc520356170"/>
      <w:r/>
      <w:bookmarkStart w:id="268" w:name="_Toc305158814"/>
      <w:r/>
      <w:bookmarkStart w:id="269" w:name="_Toc151193934"/>
      <w:r/>
      <w:bookmarkStart w:id="270" w:name="_Toc164608660"/>
      <w:r/>
      <w:bookmarkStart w:id="271" w:name="_Toc226309790"/>
      <w:r/>
      <w:bookmarkStart w:id="272" w:name="_Toc264969236"/>
      <w:r/>
      <w:bookmarkStart w:id="273" w:name="_Toc164608815"/>
      <w:r/>
      <w:bookmarkStart w:id="274" w:name="_Toc151190173"/>
      <w:r/>
      <w:bookmarkStart w:id="275" w:name="_Toc226337242"/>
      <w:r/>
      <w:bookmarkStart w:id="276" w:name="_Toc164351640"/>
      <w:r/>
      <w:bookmarkStart w:id="277" w:name="_Toc151193860"/>
      <w:r/>
      <w:bookmarkStart w:id="278" w:name="_Toc150774751"/>
      <w:r/>
      <w:bookmarkStart w:id="279" w:name="_Toc195842911"/>
      <w:r/>
      <w:bookmarkStart w:id="280" w:name="_Toc151193716"/>
      <w:r/>
      <w:bookmarkStart w:id="281" w:name="_Toc127151546"/>
      <w:r/>
      <w:bookmarkStart w:id="282" w:name="_Toc149720839"/>
      <w:r/>
      <w:bookmarkStart w:id="283" w:name="_Toc127161460"/>
      <w:r/>
      <w:bookmarkStart w:id="284" w:name="_Toc150509297"/>
      <w:r/>
      <w:bookmarkStart w:id="285" w:name="_Toc305158888"/>
      <w:r/>
      <w:bookmarkStart w:id="286" w:name="_Ref467307010"/>
      <w:r/>
      <w:bookmarkStart w:id="287" w:name="_Toc142311048"/>
      <w:r/>
      <w:bookmarkStart w:id="288" w:name="_Toc164229241"/>
      <w:r/>
      <w:bookmarkStart w:id="289" w:name="_Toc226965736"/>
      <w:r>
        <w:rPr>
          <w:b/>
          <w:color w:val="000000"/>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24"/>
        <w:ind w:firstLine="480"/>
        <w:spacing w:line="360" w:lineRule="auto"/>
        <w:tabs>
          <w:tab w:val="left" w:pos="1080" w:leader="none"/>
          <w:tab w:val="left" w:pos="1589" w:leader="none"/>
        </w:tabs>
        <w:rPr>
          <w:rFonts w:hint="eastAsia"/>
          <w:color w:val="000000"/>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color w:val="000000"/>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rFonts w:hint="eastAsia" w:ascii="宋体" w:hAnsi="宋体"/>
          <w:b/>
          <w:bCs/>
          <w:color w:val="000000"/>
          <w:sz w:val="32"/>
          <w:szCs w:val="32"/>
          <w:highlight w:val="none"/>
        </w:rPr>
        <w:br w:type="page" w:clear="all"/>
      </w:r>
      <w:r>
        <w:rPr>
          <w:rFonts w:hint="eastAsia"/>
          <w:b/>
          <w:color w:val="000000"/>
          <w:sz w:val="32"/>
          <w:szCs w:val="32"/>
          <w:highlight w:val="none"/>
        </w:rPr>
        <w:t xml:space="preserve">第三节 评标方法</w:t>
      </w:r>
      <w:r>
        <w:rPr>
          <w:b/>
          <w:color w:val="000000"/>
          <w:sz w:val="32"/>
          <w:szCs w:val="32"/>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24"/>
        <w:ind w:firstLine="480"/>
        <w:spacing w:line="360" w:lineRule="auto"/>
        <w:tabs>
          <w:tab w:val="left" w:pos="360" w:leader="none"/>
        </w:tabs>
        <w:rPr>
          <w:rFonts w:hint="eastAsia"/>
          <w:color w:val="000000"/>
          <w:sz w:val="24"/>
          <w:highlight w:val="none"/>
        </w:rPr>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24"/>
        <w:ind w:firstLine="441"/>
        <w:jc w:val="left"/>
        <w:spacing w:line="360" w:lineRule="auto"/>
        <w:rPr>
          <w:rFonts w:hint="eastAsia" w:ascii="宋体" w:hAnsi="宋体"/>
          <w:b/>
          <w:color w:val="000000"/>
          <w:sz w:val="24"/>
          <w:highlight w:val="none"/>
        </w:rPr>
      </w:pPr>
      <w:r/>
      <w:bookmarkStart w:id="290"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24"/>
        <w:ind w:firstLine="480"/>
        <w:jc w:val="left"/>
        <w:spacing w:line="360" w:lineRule="auto"/>
        <w:rPr>
          <w:rFonts w:hint="eastAsia" w:ascii="宋体" w:hAnsi="宋体"/>
          <w:color w:val="000000"/>
          <w:sz w:val="24"/>
          <w:highlight w:val="none"/>
        </w:rPr>
      </w:pPr>
      <w:r/>
      <w:bookmarkStart w:id="291"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24"/>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24"/>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791"/>
        <w:ind w:firstLine="480"/>
        <w:spacing w:before="0" w:line="500" w:lineRule="exact"/>
        <w:tabs>
          <w:tab w:val="left" w:pos="567" w:leader="none"/>
        </w:tabs>
        <w:rPr>
          <w:rFonts w:hint="eastAsia"/>
          <w:color w:val="000000"/>
          <w:highlight w:val="none"/>
        </w:rPr>
      </w:pPr>
      <w:r/>
      <w:bookmarkEnd w:id="290"/>
      <w:r/>
      <w:bookmarkEnd w:id="291"/>
      <w:r>
        <w:rPr>
          <w:rFonts w:hint="eastAsia"/>
          <w:color w:val="000000"/>
          <w:highlight w:val="none"/>
        </w:rPr>
        <w:t xml:space="preserve">7、政府采购中实施本国产品标准及相关政策：</w:t>
      </w:r>
      <w:r>
        <w:rPr>
          <w:rFonts w:hint="eastAsia"/>
          <w:color w:val="000000"/>
          <w:highlight w:val="none"/>
        </w:rPr>
      </w:r>
      <w:r/>
    </w:p>
    <w:p>
      <w:pPr>
        <w:pStyle w:val="981"/>
        <w:ind w:left="0" w:firstLine="420"/>
        <w:jc w:val="both"/>
        <w:spacing w:line="50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981"/>
        <w:ind w:left="0" w:firstLine="420"/>
        <w:spacing w:line="500" w:lineRule="exact"/>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791"/>
        <w:ind w:firstLine="240"/>
        <w:spacing w:before="0" w:line="500" w:lineRule="exact"/>
        <w:tabs>
          <w:tab w:val="left" w:pos="567" w:leader="none"/>
        </w:tabs>
        <w:rPr>
          <w:rFonts w:hint="eastAsia"/>
          <w:color w:val="000000"/>
          <w:highlight w:val="none"/>
        </w:rPr>
      </w:pPr>
      <w:r>
        <w:rPr>
          <w:rFonts w:hint="eastAsia"/>
          <w:color w:val="000000"/>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olor w:val="000000"/>
          <w:highlight w:val="none"/>
        </w:rPr>
      </w:r>
      <w:r/>
    </w:p>
    <w:p>
      <w:pPr>
        <w:pStyle w:val="982"/>
        <w:spacing w:before="0" w:after="0" w:line="500" w:lineRule="exact"/>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724"/>
        <w:jc w:val="center"/>
        <w:spacing w:line="360" w:lineRule="auto"/>
        <w:tabs>
          <w:tab w:val="left" w:pos="360" w:leader="none"/>
          <w:tab w:val="left" w:pos="900" w:leader="none"/>
        </w:tabs>
        <w:rPr>
          <w:rFonts w:hint="eastAsia"/>
          <w:b/>
          <w:color w:val="000000"/>
          <w:sz w:val="32"/>
          <w:szCs w:val="32"/>
          <w:highlight w:val="none"/>
        </w:rPr>
        <w:outlineLvl w:val="1"/>
      </w:pPr>
      <w:r>
        <w:rPr>
          <w:rFonts w:hint="eastAsia" w:ascii="宋体" w:hAnsi="宋体"/>
          <w:b/>
          <w:bCs/>
          <w:color w:val="000000"/>
          <w:sz w:val="32"/>
          <w:szCs w:val="32"/>
          <w:highlight w:val="none"/>
        </w:rPr>
        <w:br w:type="page" w:clear="all"/>
      </w:r>
      <w:r>
        <w:rPr>
          <w:rFonts w:hint="eastAsia"/>
          <w:b/>
          <w:color w:val="000000"/>
          <w:sz w:val="32"/>
          <w:szCs w:val="32"/>
          <w:highlight w:val="none"/>
        </w:rPr>
        <w:t xml:space="preserve">第四节 评标标准</w:t>
      </w:r>
      <w:r>
        <w:rPr>
          <w:rFonts w:hint="eastAsia"/>
          <w:b/>
          <w:color w:val="000000"/>
          <w:sz w:val="32"/>
          <w:szCs w:val="32"/>
          <w:highlight w:val="none"/>
        </w:rPr>
      </w:r>
      <w:r/>
    </w:p>
    <w:tbl>
      <w:tblPr>
        <w:tblW w:w="9450"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评审因素</w:t>
            </w:r>
            <w:r>
              <w:rPr>
                <w:rFonts w:hint="eastAsia" w:ascii="宋体" w:hAnsi="宋体" w:cs="宋体"/>
                <w:color w:val="000000"/>
                <w:sz w:val="24"/>
                <w:highlight w:val="none"/>
              </w:rPr>
            </w:r>
            <w:r/>
          </w:p>
        </w:tc>
        <w:tc>
          <w:tcPr>
            <w:tcW w:w="4864"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评分细则</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分值（分）</w:t>
            </w:r>
            <w:r>
              <w:rPr>
                <w:rFonts w:hint="eastAsia" w:ascii="宋体" w:hAnsi="宋体" w:cs="宋体"/>
                <w:color w:val="000000"/>
                <w:sz w:val="24"/>
                <w:highlight w:val="none"/>
              </w:rPr>
            </w:r>
            <w:r/>
          </w:p>
        </w:tc>
        <w:tc>
          <w:tcPr>
            <w:tcW w:w="2509"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提供材料要求及备注</w:t>
            </w:r>
            <w:r>
              <w:rPr>
                <w:rFonts w:hint="eastAsia" w:ascii="宋体" w:hAnsi="宋体" w:cs="宋体"/>
                <w:color w:val="000000"/>
                <w:sz w:val="24"/>
                <w:highlight w:val="none"/>
              </w:rPr>
            </w:r>
            <w:r/>
          </w:p>
        </w:tc>
      </w:tr>
      <w:tr>
        <w:trPr>
          <w:trHeight w:val="1391"/>
        </w:trPr>
        <w:tc>
          <w:tcPr>
            <w:tcW w:w="1306" w:type="dxa"/>
            <w:vAlign w:val="center"/>
            <w:textDirection w:val="lrTb"/>
            <w:noWrap w:val="false"/>
          </w:tcPr>
          <w:p>
            <w:pPr>
              <w:pStyle w:val="724"/>
              <w:ind w:left="38"/>
              <w:jc w:val="center"/>
              <w:spacing w:line="276"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p>
            <w:pPr>
              <w:pStyle w:val="724"/>
              <w:ind w:left="38"/>
              <w:jc w:val="center"/>
              <w:spacing w:line="276"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（35分）</w:t>
            </w:r>
            <w:r>
              <w:rPr>
                <w:rFonts w:hint="eastAsia" w:ascii="宋体" w:hAnsi="宋体" w:cs="宋体"/>
                <w:color w:val="000000"/>
                <w:sz w:val="24"/>
                <w:highlight w:val="none"/>
              </w:rPr>
            </w:r>
            <w:r/>
          </w:p>
        </w:tc>
        <w:tc>
          <w:tcPr>
            <w:tcW w:w="4864" w:type="dxa"/>
            <w:vAlign w:val="center"/>
            <w:textDirection w:val="lrTb"/>
            <w:noWrap w:val="false"/>
          </w:tcPr>
          <w:p>
            <w:pPr>
              <w:pStyle w:val="724"/>
              <w:ind w:left="38"/>
              <w:jc w:val="left"/>
              <w:spacing w:line="276"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采用低价优先法计算，即满足招标文件要求且最低的投标报价为评标基准价，其价格分为满分。其他报价得分=(评标基准价/投标报价)×分值。</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65"/>
        </w:trPr>
        <w:tc>
          <w:tcPr>
            <w:gridSpan w:val="4"/>
            <w:tcW w:w="9450" w:type="dxa"/>
            <w:vAlign w:val="center"/>
            <w:textDirection w:val="lrTb"/>
            <w:noWrap w:val="false"/>
          </w:tcPr>
          <w:p>
            <w:pPr>
              <w:pStyle w:val="724"/>
              <w:jc w:val="left"/>
              <w:spacing w:line="276" w:lineRule="auto"/>
              <w:widowControl/>
              <w:rPr>
                <w:rFonts w:hint="eastAsia" w:ascii="宋体" w:hAnsi="宋体" w:cs="宋体"/>
                <w:bCs/>
                <w:color w:val="000000"/>
                <w:sz w:val="24"/>
                <w:highlight w:val="none"/>
              </w:rPr>
            </w:pPr>
            <w:r/>
            <w:bookmarkStart w:id="292" w:name="OLE_LINK9"/>
            <w:r>
              <w:rPr>
                <w:rFonts w:hint="eastAsia" w:ascii="宋体" w:hAnsi="宋体" w:cs="宋体"/>
                <w:b/>
                <w:color w:val="000000"/>
                <w:sz w:val="24"/>
                <w:highlight w:val="none"/>
              </w:rPr>
              <w:t xml:space="preserve">主观分评分项（2.1-2.6）属于暗标评审项，各供应商提供的文字内容、图片均不得出现供应商的名称及标志标记，否则暗标项（2.1-2.6）均不得分。</w:t>
            </w:r>
            <w:bookmarkEnd w:id="292"/>
            <w:r>
              <w:rPr>
                <w:rFonts w:hint="eastAsia" w:ascii="宋体" w:hAnsi="宋体" w:cs="宋体"/>
                <w:bCs/>
                <w:color w:val="000000"/>
                <w:sz w:val="24"/>
                <w:highlight w:val="none"/>
              </w:rPr>
            </w:r>
            <w:r/>
          </w:p>
        </w:tc>
      </w:tr>
      <w:tr>
        <w:trPr>
          <w:trHeight w:val="2308"/>
        </w:trPr>
        <w:tc>
          <w:tcPr>
            <w:tcW w:w="1306" w:type="dxa"/>
            <w:vAlign w:val="center"/>
            <w:vMerge w:val="restart"/>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rPr>
                <w:rFonts w:hint="eastAsia" w:ascii="宋体" w:hAnsi="宋体" w:cs="宋体"/>
                <w:color w:val="000000"/>
                <w:sz w:val="24"/>
                <w:highlight w:val="none"/>
              </w:rPr>
            </w:r>
            <w:r/>
          </w:p>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（31分）</w:t>
            </w:r>
            <w:r>
              <w:rPr>
                <w:rFonts w:hint="eastAsia" w:ascii="宋体" w:hAnsi="宋体" w:cs="宋体"/>
                <w:color w:val="000000"/>
                <w:sz w:val="24"/>
                <w:highlight w:val="none"/>
              </w:rPr>
            </w:r>
            <w:r/>
          </w:p>
        </w:tc>
        <w:tc>
          <w:tcPr>
            <w:tcW w:w="4864" w:type="dxa"/>
            <w:vAlign w:val="center"/>
            <w:textDirection w:val="lrTb"/>
            <w:noWrap w:val="false"/>
          </w:tcPr>
          <w:p>
            <w:pPr>
              <w:pStyle w:val="751"/>
              <w:spacing w:line="276" w:lineRule="auto"/>
              <w:rPr>
                <w:rFonts w:ascii="宋体" w:hAnsi="宋体" w:cs="宋体"/>
                <w:bCs/>
                <w:color w:val="000000"/>
                <w:sz w:val="24"/>
                <w:highlight w:val="none"/>
              </w:rPr>
            </w:pPr>
            <w:r>
              <w:rPr>
                <w:rFonts w:hint="eastAsia" w:ascii="宋体" w:hAnsi="宋体" w:cs="宋体"/>
                <w:b/>
                <w:color w:val="000000"/>
                <w:sz w:val="24"/>
                <w:highlight w:val="none"/>
              </w:rPr>
              <w:t xml:space="preserve">2.1物业管理服务整体方案：</w:t>
            </w:r>
            <w:r>
              <w:rPr>
                <w:rFonts w:hint="eastAsia" w:ascii="宋体" w:hAnsi="宋体" w:cs="宋体"/>
                <w:bCs/>
                <w:color w:val="000000"/>
                <w:sz w:val="24"/>
                <w:highlight w:val="none"/>
              </w:rPr>
              <w:t xml:space="preserve">提供针对本项目物业管理服务</w:t>
            </w:r>
            <w:r>
              <w:rPr>
                <w:rFonts w:ascii="宋体" w:hAnsi="宋体" w:cs="宋体"/>
                <w:bCs/>
                <w:color w:val="000000"/>
                <w:sz w:val="24"/>
                <w:highlight w:val="none"/>
              </w:rPr>
              <w:t xml:space="preserve">整体方案</w:t>
            </w:r>
            <w:r>
              <w:rPr>
                <w:rFonts w:hint="eastAsia" w:ascii="宋体" w:hAnsi="宋体" w:cs="宋体"/>
                <w:bCs/>
                <w:color w:val="000000"/>
                <w:sz w:val="24"/>
                <w:highlight w:val="none"/>
              </w:rPr>
              <w:t xml:space="preserve">，包括但不限于物业管理服务内容及范围、物业管理服务质量及规范等。</w:t>
            </w:r>
            <w:r>
              <w:rPr>
                <w:rFonts w:ascii="宋体" w:hAnsi="宋体" w:cs="宋体"/>
                <w:bCs/>
                <w:color w:val="000000"/>
                <w:sz w:val="24"/>
                <w:highlight w:val="none"/>
              </w:rPr>
            </w:r>
            <w:r/>
          </w:p>
          <w:p>
            <w:pPr>
              <w:pStyle w:val="751"/>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内容完整全面、方案科学合理、针对性强的得6分；内容较为完整、方案基本合理的得5分；内容不太完整、方案针对性有欠缺的得4分；未提供不得分。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6</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72"/>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2.2秩序维护管理方案</w:t>
            </w:r>
            <w:r>
              <w:rPr>
                <w:rFonts w:hint="eastAsia" w:ascii="宋体" w:hAnsi="宋体" w:cs="宋体"/>
                <w:color w:val="000000"/>
                <w:sz w:val="24"/>
                <w:highlight w:val="none"/>
              </w:rPr>
              <w:t xml:space="preserve">：提供针对本项目的秩序维护管理方案，包含但不限于安全防范和昼夜巡逻工作、门岗值班、出入管理、车辆秩序管理等方面。</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方案详尽、精细，秩序管理科学性强，操作性强、规范合理的得5分；方案基本全面，秩序管理只具有基本科学性、操作性、规范性的得4分；方案简单，秩序管理操作性欠缺，规范欠缺的得3分；未提供不得分。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9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2.3</w:t>
            </w:r>
            <w:r>
              <w:rPr>
                <w:rFonts w:ascii="宋体" w:hAnsi="宋体" w:cs="宋体"/>
                <w:b/>
                <w:bCs/>
                <w:color w:val="000000"/>
                <w:sz w:val="24"/>
                <w:highlight w:val="none"/>
              </w:rPr>
              <w:t xml:space="preserve">保洁服务方案：</w:t>
            </w:r>
            <w:r>
              <w:rPr>
                <w:rFonts w:ascii="宋体" w:hAnsi="宋体" w:cs="宋体"/>
                <w:color w:val="000000"/>
                <w:sz w:val="24"/>
                <w:highlight w:val="none"/>
              </w:rPr>
              <w:t xml:space="preserve">提供针对本项目的环境保洁服务方案，包含但不限于楼内保洁、室外保洁、消杀、生活垃圾收集与处理等方面。</w:t>
            </w:r>
            <w:r>
              <w:rPr>
                <w:rFonts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环境保洁工作操作性强、作业覆盖区域全面的得5分；方案基本全面，环境保洁工作只具有基本操作性、作业覆盖区域基本全面的得4分；方案简单，环境保洁工作操作性欠缺，工作覆盖区域遗漏有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665"/>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top"/>
            <w:textDirection w:val="lrTb"/>
            <w:noWrap w:val="false"/>
          </w:tcPr>
          <w:p>
            <w:pPr>
              <w:pStyle w:val="724"/>
              <w:ind w:left="42"/>
              <w:jc w:val="left"/>
              <w:spacing w:line="276" w:lineRule="auto"/>
              <w:widowControl/>
              <w:rPr>
                <w:rFonts w:hint="eastAsia" w:ascii="宋体" w:hAnsi="宋体"/>
                <w:color w:val="000000"/>
                <w:sz w:val="24"/>
                <w:highlight w:val="none"/>
              </w:rPr>
            </w:pPr>
            <w:r>
              <w:rPr>
                <w:rFonts w:hint="eastAsia" w:ascii="宋体" w:hAnsi="宋体" w:cs="宋体"/>
                <w:b/>
                <w:bCs/>
                <w:color w:val="000000"/>
                <w:sz w:val="24"/>
                <w:highlight w:val="none"/>
              </w:rPr>
              <w:t xml:space="preserve">2.4</w:t>
            </w:r>
            <w:r>
              <w:rPr>
                <w:rFonts w:hint="eastAsia" w:ascii="宋体" w:hAnsi="宋体"/>
                <w:b/>
                <w:bCs/>
                <w:color w:val="000000"/>
                <w:sz w:val="24"/>
                <w:highlight w:val="none"/>
              </w:rPr>
              <w:t xml:space="preserve">公共设施设备维护、</w:t>
            </w:r>
            <w:r>
              <w:rPr>
                <w:rFonts w:hint="eastAsia" w:ascii="宋体" w:hAnsi="宋体" w:cs="宋体"/>
                <w:b/>
                <w:bCs/>
                <w:color w:val="000000"/>
                <w:sz w:val="24"/>
                <w:highlight w:val="none"/>
              </w:rPr>
              <w:t xml:space="preserve">绿化养护方案</w:t>
            </w:r>
            <w:r>
              <w:rPr>
                <w:rFonts w:hint="eastAsia" w:ascii="宋体" w:hAnsi="宋体"/>
                <w:color w:val="000000"/>
                <w:sz w:val="24"/>
                <w:highlight w:val="none"/>
              </w:rPr>
              <w:t xml:space="preserve">：提供针对本项目的公共设施设备维护、</w:t>
            </w:r>
            <w:r>
              <w:rPr>
                <w:rFonts w:hint="eastAsia" w:ascii="宋体" w:hAnsi="宋体" w:cs="宋体"/>
                <w:color w:val="000000"/>
                <w:sz w:val="24"/>
                <w:highlight w:val="none"/>
              </w:rPr>
              <w:t xml:space="preserve">绿化养护方案</w:t>
            </w:r>
            <w:r>
              <w:rPr>
                <w:rFonts w:hint="eastAsia" w:ascii="宋体" w:hAnsi="宋体"/>
                <w:color w:val="000000"/>
                <w:sz w:val="24"/>
                <w:highlight w:val="none"/>
              </w:rPr>
              <w:t xml:space="preserve">，包含但不限于公共设施日常巡检工作、维修作业流程以及其他设备设施保养等方面；</w:t>
            </w:r>
            <w:r>
              <w:rPr>
                <w:rFonts w:hint="eastAsia" w:ascii="宋体" w:hAnsi="宋体" w:cs="宋体"/>
                <w:color w:val="000000"/>
                <w:sz w:val="24"/>
                <w:highlight w:val="none"/>
              </w:rPr>
              <w:t xml:space="preserve">日常树木修剪、草坪施肥等方面。</w:t>
            </w:r>
            <w:r>
              <w:rPr>
                <w:rFonts w:hint="eastAsia" w:ascii="宋体" w:hAnsi="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维（养）护维修、保养工作操作性强、作业流程规范合理的得5分；方案基本全面，维护维修保养工作、日常养护方案只具有基本操作性、作业流程基本规范的得4分；方案简单，维护维修、保养工作操作性欠缺，工作流程规范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3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2.5应急处理方案：</w:t>
            </w:r>
            <w:r>
              <w:rPr>
                <w:rFonts w:hint="eastAsia" w:ascii="宋体" w:hAnsi="宋体" w:cs="宋体"/>
                <w:color w:val="000000"/>
                <w:sz w:val="24"/>
                <w:highlight w:val="none"/>
              </w:rPr>
              <w:t xml:space="preserve">提供针对本项目的应急处理方案包含但不限于公共安全类突发事件、自然灾害类突发事件及大型检查措施。</w:t>
            </w:r>
            <w:r>
              <w:rPr>
                <w:rFonts w:ascii="宋体" w:hAnsi="宋体" w:cs="宋体"/>
                <w:color w:val="000000"/>
                <w:sz w:val="24"/>
                <w:highlight w:val="none"/>
              </w:rPr>
            </w:r>
            <w:r/>
          </w:p>
          <w:p>
            <w:pPr>
              <w:pStyle w:val="724"/>
              <w:ind w:left="42"/>
              <w:spacing w:line="276" w:lineRule="auto"/>
              <w:widowControl/>
              <w:rPr>
                <w:rFonts w:hint="eastAsia" w:ascii="宋体" w:hAnsi="宋体"/>
                <w:color w:val="000000"/>
                <w:sz w:val="24"/>
                <w:highlight w:val="none"/>
              </w:rPr>
            </w:pPr>
            <w:r>
              <w:rPr>
                <w:rFonts w:hint="eastAsia" w:ascii="宋体" w:hAnsi="宋体" w:cs="宋体"/>
                <w:color w:val="000000"/>
                <w:sz w:val="24"/>
                <w:highlight w:val="none"/>
              </w:rPr>
              <w:t xml:space="preserve">方案详尽、精细，可操作性强的得5分；内容较为完整、方案基本合理的得4分；内容不太完整、方案针对性有欠缺的得3分；未提供不得分。</w:t>
            </w:r>
            <w:r>
              <w:rPr>
                <w:rFonts w:hint="eastAsia" w:ascii="宋体" w:hAnsi="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57"/>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51"/>
              <w:ind w:left="42"/>
              <w:jc w:val="both"/>
              <w:spacing w:line="276"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w:t>
            </w:r>
            <w:bookmarkStart w:id="293" w:name="OLE_LINK11"/>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阳光</w:t>
            </w:r>
            <w:r>
              <w:rPr>
                <w:rFonts w:hint="eastAsia" w:ascii="宋体" w:hAnsi="宋体" w:cs="宋体"/>
                <w:b/>
                <w:bCs/>
                <w:color w:val="000000"/>
                <w:sz w:val="24"/>
                <w:highlight w:val="none"/>
              </w:rPr>
              <w:t xml:space="preserve">物业</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平台</w:t>
            </w:r>
            <w:r>
              <w:rPr>
                <w:rFonts w:ascii="宋体" w:hAnsi="宋体" w:cs="宋体"/>
                <w:b/>
                <w:bCs/>
                <w:color w:val="000000"/>
                <w:sz w:val="24"/>
                <w:highlight w:val="none"/>
              </w:rPr>
              <w:t xml:space="preserve">管理实施方案</w:t>
            </w:r>
            <w:bookmarkEnd w:id="293"/>
            <w:r>
              <w:rPr>
                <w:rFonts w:ascii="宋体" w:hAnsi="宋体" w:cs="宋体"/>
                <w:b/>
                <w:bCs/>
                <w:color w:val="000000"/>
                <w:sz w:val="24"/>
                <w:highlight w:val="none"/>
              </w:rPr>
              <w:t xml:space="preserve">：</w:t>
            </w:r>
            <w:r>
              <w:rPr>
                <w:rFonts w:hint="eastAsia" w:ascii="宋体" w:hAnsi="宋体" w:cs="宋体"/>
                <w:color w:val="000000"/>
                <w:sz w:val="24"/>
                <w:highlight w:val="none"/>
              </w:rPr>
              <w:t xml:space="preserve">提供针对本项目的</w:t>
            </w:r>
            <w:r>
              <w:rPr>
                <w:rFonts w:ascii="宋体" w:hAnsi="宋体" w:cs="宋体"/>
                <w:color w:val="000000"/>
                <w:sz w:val="24"/>
                <w:highlight w:val="none"/>
              </w:rPr>
              <w:t xml:space="preserve">“阳光物业”平台管理实施方案</w:t>
            </w:r>
            <w:r>
              <w:rPr>
                <w:rFonts w:hint="eastAsia" w:ascii="宋体" w:hAnsi="宋体" w:cs="宋体"/>
                <w:color w:val="000000"/>
                <w:sz w:val="24"/>
                <w:highlight w:val="none"/>
              </w:rPr>
              <w:t xml:space="preserve">，</w:t>
            </w:r>
            <w:r>
              <w:rPr>
                <w:rFonts w:ascii="宋体" w:hAnsi="宋体" w:cs="宋体"/>
                <w:color w:val="000000"/>
                <w:sz w:val="24"/>
                <w:highlight w:val="none"/>
              </w:rPr>
              <w:t xml:space="preserve">包括但不限于费用使用、费用申报及费用公示、响应机制、宣传培训、有关业主、使用人及周边单位（包括居委会、公安局等）的衔接、管理人员的配置、财务制度、内部奖惩措施等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1"/>
              <w:ind w:left="42"/>
              <w:jc w:val="both"/>
              <w:spacing w:line="276"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方案详尽、精细，可操作性强的得5分；内容较为完整、方案基本合理的得4分；内容不太完整、方案针对性有欠缺的得3分；未提供不得分。</w:t>
            </w:r>
            <w:r>
              <w:rPr>
                <w:rFonts w:hint="eastAsia" w:ascii="宋体" w:hAnsi="宋体" w:cs="宋体"/>
                <w:b/>
                <w:bCs/>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36"/>
        </w:trPr>
        <w:tc>
          <w:tcPr>
            <w:tcW w:w="1306" w:type="dxa"/>
            <w:vAlign w:val="center"/>
            <w:vMerge w:val="restart"/>
            <w:textDirection w:val="lrTb"/>
            <w:noWrap w:val="false"/>
          </w:tcPr>
          <w:p>
            <w:pPr>
              <w:pStyle w:val="724"/>
              <w:ind w:left="38"/>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p>
            <w:pPr>
              <w:pStyle w:val="738"/>
              <w:ind w:firstLine="0"/>
              <w:jc w:val="center"/>
              <w:spacing w:line="276" w:lineRule="auto"/>
              <w:rPr>
                <w:rFonts w:hint="eastAsia"/>
                <w:color w:val="000000"/>
                <w:highlight w:val="none"/>
              </w:rPr>
            </w:pPr>
            <w:r>
              <w:rPr>
                <w:rFonts w:hint="eastAsia" w:hAnsi="宋体" w:cs="宋体"/>
                <w:color w:val="000000"/>
                <w:highlight w:val="none"/>
              </w:rPr>
              <w:t xml:space="preserve">（34分）</w:t>
            </w:r>
            <w:r>
              <w:rPr>
                <w:rFonts w:hint="eastAsia"/>
                <w:color w:val="000000"/>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3.1体系认证：</w:t>
            </w:r>
            <w:r>
              <w:rPr>
                <w:rFonts w:ascii="宋体" w:hAnsi="宋体" w:cs="宋体"/>
                <w:color w:val="000000"/>
                <w:sz w:val="24"/>
                <w:highlight w:val="none"/>
              </w:rPr>
              <w:t xml:space="preserve">投标人具有质量管理体系认证、环境管理体系认证、职业健康安全管理体系认证证书，每有一项得</w:t>
            </w:r>
            <w:r>
              <w:rPr>
                <w:rFonts w:hint="eastAsia" w:ascii="宋体" w:hAnsi="宋体" w:cs="宋体"/>
                <w:color w:val="000000"/>
                <w:sz w:val="24"/>
                <w:highlight w:val="none"/>
              </w:rPr>
              <w:t xml:space="preserve">1</w:t>
            </w:r>
            <w:r>
              <w:rPr>
                <w:rFonts w:ascii="宋体" w:hAnsi="宋体" w:cs="宋体"/>
                <w:color w:val="000000"/>
                <w:sz w:val="24"/>
                <w:highlight w:val="none"/>
              </w:rPr>
              <w:t xml:space="preserve">分，本项最高得</w:t>
            </w:r>
            <w:r>
              <w:rPr>
                <w:rFonts w:hint="eastAsia" w:ascii="宋体" w:hAnsi="宋体" w:cs="宋体"/>
                <w:color w:val="000000"/>
                <w:sz w:val="24"/>
                <w:highlight w:val="none"/>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556"/>
        </w:trPr>
        <w:tc>
          <w:tcPr>
            <w:tcW w:w="1306" w:type="dxa"/>
            <w:vAlign w:val="center"/>
            <w:vMerge w:val="continue"/>
            <w:textDirection w:val="lrTb"/>
            <w:noWrap w:val="false"/>
          </w:tcPr>
          <w:p>
            <w:pPr>
              <w:pStyle w:val="738"/>
              <w:ind w:firstLine="0"/>
              <w:jc w:val="center"/>
              <w:spacing w:line="276" w:lineRule="auto"/>
              <w:rPr>
                <w:rFonts w:hint="eastAsia" w:hAnsi="宋体" w:cs="宋体"/>
                <w:color w:val="000000"/>
                <w:highlight w:val="none"/>
              </w:rPr>
            </w:pPr>
            <w:r>
              <w:rPr>
                <w:rFonts w:hint="eastAsia" w:hAnsi="宋体" w:cs="宋体"/>
                <w:color w:val="000000"/>
                <w:highlight w:val="none"/>
              </w:rPr>
            </w:r>
            <w:r/>
          </w:p>
        </w:tc>
        <w:tc>
          <w:tcPr>
            <w:tcW w:w="4864" w:type="dxa"/>
            <w:vAlign w:val="center"/>
            <w:textDirection w:val="lrTb"/>
            <w:noWrap w:val="false"/>
          </w:tcPr>
          <w:p>
            <w:pPr>
              <w:pStyle w:val="724"/>
              <w:ind w:left="42"/>
              <w:spacing w:line="276" w:lineRule="auto"/>
              <w:rPr>
                <w:rFonts w:hint="eastAsia" w:ascii="宋体" w:hAnsi="宋体" w:cs="宋体"/>
                <w:color w:val="000000"/>
                <w:sz w:val="24"/>
                <w:highlight w:val="none"/>
              </w:rPr>
            </w:pPr>
            <w:r>
              <w:rPr>
                <w:rFonts w:ascii="宋体" w:hAnsi="宋体" w:cs="宋体"/>
                <w:b/>
                <w:bCs/>
                <w:color w:val="000000"/>
                <w:sz w:val="24"/>
                <w:highlight w:val="none"/>
              </w:rPr>
              <w:t xml:space="preserve">3.2服务业绩：</w:t>
            </w:r>
            <w:r>
              <w:rPr>
                <w:rFonts w:ascii="宋体" w:hAnsi="宋体" w:cs="宋体"/>
                <w:color w:val="000000"/>
                <w:sz w:val="24"/>
                <w:highlight w:val="none"/>
              </w:rPr>
              <w:t xml:space="preserve">投标人</w:t>
            </w:r>
            <w:r>
              <w:rPr>
                <w:rFonts w:ascii="宋体" w:hAnsi="宋体" w:cs="宋体"/>
                <w:color w:val="000000"/>
                <w:sz w:val="24"/>
                <w:highlight w:val="none"/>
              </w:rPr>
              <w:t xml:space="preserve">自2023年</w:t>
            </w:r>
            <w:r>
              <w:rPr>
                <w:rFonts w:hint="eastAsia" w:ascii="宋体" w:hAnsi="宋体" w:cs="宋体"/>
                <w:color w:val="000000"/>
                <w:sz w:val="24"/>
                <w:highlight w:val="none"/>
              </w:rPr>
              <w:t xml:space="preserve">9</w:t>
            </w:r>
            <w:r>
              <w:rPr>
                <w:rFonts w:ascii="宋体" w:hAnsi="宋体" w:cs="宋体"/>
                <w:color w:val="000000"/>
                <w:sz w:val="24"/>
                <w:highlight w:val="none"/>
              </w:rPr>
              <w:t xml:space="preserve">月1日</w:t>
            </w:r>
            <w:r>
              <w:rPr>
                <w:rFonts w:ascii="宋体" w:hAnsi="宋体" w:cs="宋体"/>
                <w:color w:val="000000"/>
                <w:sz w:val="24"/>
                <w:highlight w:val="none"/>
              </w:rPr>
              <w:t xml:space="preserve">以来服务过物业管理项目的，每有1个得</w:t>
            </w:r>
            <w:r>
              <w:rPr>
                <w:rFonts w:hint="eastAsia" w:ascii="宋体" w:hAnsi="宋体" w:cs="宋体"/>
                <w:color w:val="000000"/>
                <w:sz w:val="24"/>
                <w:highlight w:val="none"/>
              </w:rPr>
              <w:t xml:space="preserve">3</w:t>
            </w:r>
            <w:r>
              <w:rPr>
                <w:rFonts w:ascii="宋体" w:hAnsi="宋体" w:cs="宋体"/>
                <w:color w:val="000000"/>
                <w:sz w:val="24"/>
                <w:highlight w:val="none"/>
              </w:rPr>
              <w:t xml:space="preserve">分，本项最高得</w:t>
            </w:r>
            <w:r>
              <w:rPr>
                <w:rFonts w:hint="eastAsia" w:ascii="宋体" w:hAnsi="宋体" w:cs="宋体"/>
                <w:color w:val="000000"/>
                <w:sz w:val="24"/>
                <w:highlight w:val="none"/>
              </w:rPr>
              <w:t xml:space="preserve">12</w:t>
            </w:r>
            <w:r>
              <w:rPr>
                <w:rFonts w:ascii="宋体" w:hAnsi="宋体" w:cs="宋体"/>
                <w:color w:val="000000"/>
                <w:sz w:val="24"/>
                <w:highlight w:val="none"/>
              </w:rPr>
              <w:t xml:space="preserve">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12</w:t>
            </w:r>
            <w:r>
              <w:rPr>
                <w:rFonts w:hint="eastAsia"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1.提供业绩合同。</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2.同一业主单位同一项目不同年度的业绩不重复计分。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3.以合同签订时间为准，时间精确到年月日。</w:t>
            </w:r>
            <w:r>
              <w:rPr>
                <w:rFonts w:hint="eastAsia" w:ascii="宋体" w:hAnsi="宋体" w:cs="宋体"/>
                <w:color w:val="000000"/>
                <w:sz w:val="24"/>
                <w:highlight w:val="none"/>
              </w:rPr>
            </w:r>
            <w:r/>
          </w:p>
        </w:tc>
      </w:tr>
      <w:tr>
        <w:trPr>
          <w:trHeight w:val="1900"/>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3.3满意度评价：</w:t>
            </w:r>
            <w:r>
              <w:rPr>
                <w:rFonts w:hint="eastAsia" w:ascii="宋体" w:hAnsi="宋体" w:cs="宋体"/>
                <w:color w:val="000000"/>
                <w:sz w:val="24"/>
                <w:highlight w:val="none"/>
              </w:rPr>
              <w:t xml:space="preserve">投标人提供上述业绩项目</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出具的满意度评价材料，每有一个得1分，最高得4分。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4</w:t>
            </w:r>
            <w:r>
              <w:rPr>
                <w:rFonts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提供满意度评价材料并加盖</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公章，格式自拟，未提供不得分。</w:t>
            </w:r>
            <w:r>
              <w:rPr>
                <w:rFonts w:hint="eastAsia" w:ascii="宋体" w:hAnsi="宋体" w:cs="宋体"/>
                <w:color w:val="000000"/>
                <w:sz w:val="24"/>
                <w:highlight w:val="none"/>
              </w:rPr>
            </w:r>
            <w:r/>
          </w:p>
        </w:tc>
      </w:tr>
      <w:tr>
        <w:trPr>
          <w:trHeight w:val="2369"/>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3.4拟派任本项目负责人（1人）：</w:t>
            </w:r>
            <w:r>
              <w:rPr>
                <w:rFonts w:hint="eastAsia" w:ascii="宋体" w:hAnsi="宋体" w:cs="宋体"/>
                <w:b/>
                <w:bCs/>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（1）具有本科及以上学历的得2分，具有大专学历的得1分；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）具有建（构）筑物消防员证或消防员设施操作证的得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具有全国物业管理企业经理证书或全国物业项目经理证书的得2分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ind w:left="42"/>
              <w:spacing w:line="276" w:lineRule="auto"/>
              <w:widowControl/>
              <w:rPr>
                <w:rFonts w:hint="eastAsia" w:hAnsi="宋体" w:cs="宋体"/>
                <w:color w:val="000000"/>
                <w:highlight w:val="none"/>
              </w:rPr>
            </w:pPr>
            <w:r>
              <w:rPr>
                <w:rFonts w:hint="eastAsia" w:ascii="宋体" w:hAnsi="宋体" w:cs="宋体"/>
                <w:color w:val="000000"/>
                <w:sz w:val="24"/>
                <w:highlight w:val="none"/>
              </w:rPr>
              <w:t xml:space="preserve">本项最高得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rFonts w:hint="eastAsia" w:hAnsi="宋体" w:cs="宋体"/>
                <w:color w:val="000000"/>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6</w:t>
            </w:r>
            <w:r>
              <w:rPr>
                <w:rFonts w:hint="eastAsia" w:hAnsi="宋体" w:cs="宋体"/>
                <w:b w:val="0"/>
                <w:color w:val="000000"/>
                <w:szCs w:val="24"/>
                <w:highlight w:val="none"/>
                <w:u w:val="none"/>
              </w:rPr>
            </w:r>
            <w:r/>
          </w:p>
        </w:tc>
        <w:tc>
          <w:tcPr>
            <w:tcW w:w="2509" w:type="dxa"/>
            <w:vAlign w:val="center"/>
            <w:vMerge w:val="restart"/>
            <w:textDirection w:val="lrTb"/>
            <w:noWrap w:val="false"/>
          </w:tcPr>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提供相关证书和社保证明【由社保机构出具的投标人为其缴纳的社会保险的凭证加盖社保机构公章或社保中心官网上缴纳记录，缴纳时间为：</w:t>
            </w:r>
            <w:r>
              <w:rPr>
                <w:rFonts w:ascii="宋体" w:hAnsi="宋体" w:cs="宋体"/>
                <w:color w:val="000000"/>
                <w:sz w:val="24"/>
                <w:highlight w:val="none"/>
              </w:rPr>
              <w:t xml:space="preserve">2026年</w:t>
            </w:r>
            <w:r>
              <w:rPr>
                <w:rFonts w:hint="eastAsia" w:ascii="宋体" w:hAnsi="宋体" w:cs="宋体"/>
                <w:color w:val="000000"/>
                <w:sz w:val="24"/>
                <w:highlight w:val="none"/>
              </w:rPr>
              <w:t xml:space="preserve">6</w:t>
            </w:r>
            <w:r>
              <w:rPr>
                <w:rFonts w:ascii="宋体" w:hAnsi="宋体" w:cs="宋体"/>
                <w:color w:val="000000"/>
                <w:sz w:val="24"/>
                <w:highlight w:val="none"/>
              </w:rPr>
              <w:t xml:space="preserve">月-2026年</w:t>
            </w:r>
            <w:r>
              <w:rPr>
                <w:rFonts w:hint="eastAsia" w:ascii="宋体" w:hAnsi="宋体" w:cs="宋体"/>
                <w:color w:val="000000"/>
                <w:sz w:val="24"/>
                <w:highlight w:val="none"/>
              </w:rPr>
              <w:t xml:space="preserve">8</w:t>
            </w:r>
            <w:r>
              <w:rPr>
                <w:rFonts w:ascii="宋体" w:hAnsi="宋体" w:cs="宋体"/>
                <w:color w:val="000000"/>
                <w:sz w:val="24"/>
                <w:highlight w:val="none"/>
              </w:rPr>
              <w:t xml:space="preserve">月中任意1个月</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1993"/>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3.5拟派任本项目设施设备维修主管（1人）：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（2）具有特种作业操作证（操作项目为高压电工证或低压电工证）的得2分；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本项最高得3分。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int="eastAsia"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17"/>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3.6拟派任本项目</w:t>
            </w:r>
            <w:r>
              <w:rPr>
                <w:rFonts w:hint="eastAsia" w:ascii="宋体" w:hAnsi="宋体" w:cs="宋体"/>
                <w:b/>
                <w:bCs/>
                <w:color w:val="000000"/>
                <w:sz w:val="24"/>
                <w:highlight w:val="none"/>
                <w:lang w:bidi="ar"/>
              </w:rPr>
              <w:t xml:space="preserve">维护秩序主管</w:t>
            </w:r>
            <w:r>
              <w:rPr>
                <w:rFonts w:hint="eastAsia" w:ascii="宋体" w:hAnsi="宋体" w:cs="宋体"/>
                <w:b/>
                <w:bCs/>
                <w:color w:val="000000"/>
                <w:sz w:val="24"/>
                <w:highlight w:val="none"/>
                <w:lang w:bidi="ar"/>
              </w:rPr>
              <w:t xml:space="preserve">（1人）：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（2）具有</w:t>
            </w:r>
            <w:r>
              <w:rPr>
                <w:rFonts w:hint="eastAsia" w:ascii="宋体" w:hAnsi="宋体" w:cs="宋体"/>
                <w:color w:val="000000"/>
                <w:sz w:val="24"/>
                <w:highlight w:val="none"/>
                <w:lang w:bidi="ar"/>
              </w:rPr>
              <w:t xml:space="preserve">物业管理师</w:t>
            </w:r>
            <w:r>
              <w:rPr>
                <w:rFonts w:hint="eastAsia" w:ascii="宋体" w:hAnsi="宋体" w:cs="宋体"/>
                <w:color w:val="000000"/>
                <w:sz w:val="24"/>
                <w:highlight w:val="none"/>
                <w:lang w:bidi="ar"/>
              </w:rPr>
              <w:t xml:space="preserve">职业技能等级证书的得2分；</w:t>
            </w:r>
            <w:r>
              <w:rPr>
                <w:rFonts w:hint="eastAsia" w:ascii="宋体" w:hAnsi="宋体" w:cs="宋体"/>
                <w:color w:val="000000"/>
                <w:sz w:val="24"/>
                <w:highlight w:val="none"/>
                <w:lang w:bidi="ar"/>
              </w:rPr>
            </w:r>
            <w:r/>
          </w:p>
          <w:p>
            <w:pPr>
              <w:pStyle w:val="990"/>
              <w:ind w:left="42" w:firstLine="0"/>
              <w:jc w:val="both"/>
              <w:spacing w:line="276" w:lineRule="auto"/>
              <w:rPr>
                <w:rFonts w:hint="eastAsia" w:hAnsi="宋体" w:cs="宋体"/>
                <w:color w:val="000000"/>
                <w:highlight w:val="none"/>
              </w:rPr>
            </w:pPr>
            <w:r>
              <w:rPr>
                <w:rFonts w:hint="eastAsia" w:hAnsi="宋体" w:cs="宋体"/>
                <w:color w:val="000000"/>
                <w:highlight w:val="none"/>
                <w:lang w:bidi="ar"/>
              </w:rPr>
              <w:t xml:space="preserve">本项最高得3分。</w:t>
            </w:r>
            <w:r>
              <w:rPr>
                <w:rFonts w:hint="eastAsia" w:hAnsi="宋体" w:cs="宋体"/>
                <w:color w:val="000000"/>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int="eastAsia"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7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3.7拟派任本项目保洁主管（1人）：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（2）具有人力资源管理员</w:t>
            </w:r>
            <w:r>
              <w:rPr>
                <w:rFonts w:hint="eastAsia" w:ascii="宋体" w:hAnsi="宋体" w:cs="宋体"/>
                <w:color w:val="000000"/>
                <w:sz w:val="24"/>
                <w:highlight w:val="none"/>
                <w:lang w:bidi="ar"/>
              </w:rPr>
              <w:t xml:space="preserve">或企业人力资源管理员</w:t>
            </w:r>
            <w:r>
              <w:rPr>
                <w:rFonts w:hint="eastAsia" w:ascii="宋体" w:hAnsi="宋体" w:cs="宋体"/>
                <w:color w:val="000000"/>
                <w:sz w:val="24"/>
                <w:highlight w:val="none"/>
                <w:lang w:bidi="ar"/>
              </w:rPr>
              <w:t xml:space="preserve">证书的得2分；</w:t>
            </w: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hint="eastAsia" w:ascii="宋体" w:hAnsi="宋体" w:cs="宋体"/>
                <w:color w:val="000000"/>
                <w:sz w:val="24"/>
                <w:highlight w:val="none"/>
                <w:lang w:bidi="ar"/>
              </w:rPr>
            </w:r>
            <w:r>
              <w:rPr>
                <w:rFonts w:ascii="宋体" w:hAnsi="宋体" w:cs="宋体"/>
                <w:color w:val="000000"/>
                <w:sz w:val="24"/>
                <w:highlight w:val="none"/>
                <w:lang w:bidi="ar"/>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5"/>
        </w:trPr>
        <w:tc>
          <w:tcPr>
            <w:gridSpan w:val="2"/>
            <w:tcW w:w="6170" w:type="dxa"/>
            <w:vAlign w:val="center"/>
            <w:textDirection w:val="lrTb"/>
            <w:noWrap w:val="false"/>
          </w:tcPr>
          <w:p>
            <w:pPr>
              <w:pStyle w:val="990"/>
              <w:ind w:firstLine="0"/>
              <w:jc w:val="center"/>
              <w:spacing w:line="276" w:lineRule="auto"/>
              <w:rPr>
                <w:rFonts w:hint="eastAsia" w:hAnsi="宋体" w:cs="宋体"/>
                <w:b/>
                <w:bCs/>
                <w:color w:val="000000"/>
                <w:highlight w:val="none"/>
              </w:rPr>
            </w:pPr>
            <w:r>
              <w:rPr>
                <w:rFonts w:hint="eastAsia" w:hAnsi="宋体" w:cs="宋体"/>
                <w:b/>
                <w:bCs/>
                <w:color w:val="000000"/>
                <w:highlight w:val="none"/>
              </w:rPr>
              <w:t xml:space="preserve">合计</w:t>
            </w:r>
            <w:r>
              <w:rPr>
                <w:rFonts w:hint="eastAsia" w:hAnsi="宋体" w:cs="宋体"/>
                <w:b/>
                <w:bCs/>
                <w:color w:val="000000"/>
                <w:highlight w:val="none"/>
              </w:rPr>
            </w:r>
            <w:r/>
          </w:p>
        </w:tc>
        <w:tc>
          <w:tcPr>
            <w:tcW w:w="771" w:type="dxa"/>
            <w:vAlign w:val="center"/>
            <w:textDirection w:val="lrTb"/>
            <w:noWrap w:val="false"/>
          </w:tcPr>
          <w:p>
            <w:pPr>
              <w:pStyle w:val="988"/>
              <w:jc w:val="center"/>
              <w:spacing w:before="0" w:line="276" w:lineRule="auto"/>
              <w:rPr>
                <w:rFonts w:hAnsi="宋体" w:cs="宋体"/>
                <w:bCs/>
                <w:color w:val="000000"/>
                <w:szCs w:val="24"/>
                <w:highlight w:val="none"/>
                <w:u w:val="none"/>
              </w:rPr>
            </w:pPr>
            <w:r>
              <w:rPr>
                <w:rFonts w:hint="eastAsia" w:hAnsi="宋体" w:cs="宋体"/>
                <w:bCs/>
                <w:color w:val="000000"/>
                <w:szCs w:val="24"/>
                <w:highlight w:val="none"/>
                <w:u w:val="none"/>
              </w:rPr>
              <w:t xml:space="preserve">100</w:t>
            </w:r>
            <w:r>
              <w:rPr>
                <w:rFonts w:hAnsi="宋体" w:cs="宋体"/>
                <w:bCs/>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4"/>
        <w:spacing w:before="120" w:line="360" w:lineRule="auto"/>
        <w:tabs>
          <w:tab w:val="left" w:pos="360" w:leader="none"/>
        </w:tabs>
        <w:rPr>
          <w:rFonts w:hint="eastAsia"/>
          <w:b/>
          <w:bCs/>
          <w:color w:val="000000"/>
          <w:sz w:val="24"/>
          <w:highlight w:val="none"/>
        </w:rPr>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color w:val="000000"/>
          <w:sz w:val="24"/>
          <w:highlight w:val="none"/>
        </w:rPr>
      </w:r>
      <w:r/>
    </w:p>
    <w:p>
      <w:pPr>
        <w:pStyle w:val="724"/>
        <w:jc w:val="center"/>
        <w:spacing w:line="360" w:lineRule="auto"/>
        <w:rPr>
          <w:rFonts w:ascii="宋体" w:hAnsi="宋体"/>
          <w:color w:val="000000"/>
          <w:sz w:val="24"/>
          <w:highlight w:val="none"/>
        </w:rPr>
        <w:outlineLvl w:val="0"/>
      </w:pPr>
      <w:r/>
      <w:bookmarkEnd w:id="255"/>
      <w:r/>
      <w:bookmarkEnd w:id="256"/>
      <w:r>
        <w:rPr>
          <w:rFonts w:ascii="宋体" w:hAnsi="宋体"/>
          <w:b/>
          <w:color w:val="000000"/>
          <w:sz w:val="36"/>
          <w:szCs w:val="36"/>
          <w:highlight w:val="none"/>
        </w:rPr>
        <w:t xml:space="preserve">第五章   采购需求</w:t>
      </w:r>
      <w:bookmarkEnd w:id="99"/>
      <w:r>
        <w:rPr>
          <w:rFonts w:ascii="宋体" w:hAnsi="宋体"/>
          <w:color w:val="000000"/>
          <w:sz w:val="24"/>
          <w:highlight w:val="none"/>
        </w:rPr>
      </w:r>
      <w:r/>
    </w:p>
    <w:p>
      <w:pPr>
        <w:pStyle w:val="724"/>
        <w:ind w:firstLine="482"/>
        <w:spacing w:line="360" w:lineRule="auto"/>
        <w:rPr>
          <w:rFonts w:ascii="宋体" w:hAnsi="宋体"/>
          <w:b/>
          <w:color w:val="000000"/>
          <w:sz w:val="24"/>
          <w:highlight w:val="none"/>
        </w:rPr>
        <w:outlineLvl w:val="1"/>
      </w:pPr>
      <w:r>
        <w:rPr>
          <w:rFonts w:hint="eastAsia" w:ascii="宋体" w:hAnsi="宋体"/>
          <w:b/>
          <w:color w:val="000000"/>
          <w:sz w:val="24"/>
          <w:highlight w:val="none"/>
        </w:rPr>
        <w:t xml:space="preserve">一、</w:t>
      </w:r>
      <w:r>
        <w:rPr>
          <w:rFonts w:ascii="宋体" w:hAnsi="宋体"/>
          <w:b/>
          <w:color w:val="000000"/>
          <w:sz w:val="24"/>
          <w:highlight w:val="none"/>
        </w:rPr>
        <w:t xml:space="preserve">项目基本情况</w:t>
      </w:r>
      <w:r>
        <w:rPr>
          <w:rFonts w:ascii="宋体" w:hAnsi="宋体"/>
          <w:b/>
          <w:color w:val="000000"/>
          <w:sz w:val="24"/>
          <w:highlight w:val="none"/>
        </w:rPr>
      </w:r>
      <w:r/>
    </w:p>
    <w:p>
      <w:pPr>
        <w:pStyle w:val="724"/>
        <w:ind w:firstLine="482"/>
        <w:spacing w:line="360" w:lineRule="auto"/>
        <w:rPr>
          <w:rFonts w:hint="eastAsia" w:ascii="宋体" w:hAnsi="宋体" w:cs="仿宋"/>
          <w:b/>
          <w:color w:val="000000"/>
          <w:sz w:val="24"/>
          <w:highlight w:val="none"/>
        </w:rPr>
      </w:pPr>
      <w:r>
        <w:rPr>
          <w:rFonts w:hint="eastAsia" w:ascii="宋体" w:hAnsi="宋体"/>
          <w:b/>
          <w:color w:val="000000"/>
          <w:sz w:val="24"/>
          <w:highlight w:val="none"/>
        </w:rPr>
        <w:t xml:space="preserve">（一）项目概况</w:t>
      </w:r>
      <w:r>
        <w:rPr>
          <w:rFonts w:hint="eastAsia" w:ascii="宋体" w:hAnsi="宋体" w:cs="仿宋"/>
          <w:b/>
          <w:color w:val="000000"/>
          <w:sz w:val="24"/>
          <w:highlight w:val="none"/>
        </w:rPr>
      </w:r>
      <w:r/>
    </w:p>
    <w:p>
      <w:pPr>
        <w:pStyle w:val="724"/>
        <w:ind w:firstLine="480"/>
        <w:spacing w:line="360" w:lineRule="auto"/>
        <w:rPr>
          <w:rFonts w:hint="eastAsia" w:ascii="宋体" w:hAnsi="宋体"/>
          <w:color w:val="000000"/>
          <w:highlight w:val="none"/>
        </w:rPr>
      </w:pPr>
      <w:r>
        <w:rPr>
          <w:rFonts w:hint="eastAsia" w:ascii="宋体" w:hAnsi="宋体" w:cs="宋体"/>
          <w:color w:val="000000"/>
          <w:sz w:val="24"/>
          <w:highlight w:val="none"/>
        </w:rPr>
        <w:t xml:space="preserve">本项目为嘉泽镇</w:t>
      </w:r>
      <w:r>
        <w:rPr>
          <w:rFonts w:ascii="宋体" w:hAnsi="宋体" w:cs="宋体"/>
          <w:color w:val="000000"/>
          <w:sz w:val="24"/>
          <w:highlight w:val="none"/>
        </w:rPr>
        <w:t xml:space="preserve">大名嘉园物业服务项目</w:t>
      </w:r>
      <w:r>
        <w:rPr>
          <w:rFonts w:hint="eastAsia" w:ascii="宋体" w:hAnsi="宋体" w:cs="宋体"/>
          <w:color w:val="000000"/>
          <w:sz w:val="24"/>
          <w:highlight w:val="none"/>
        </w:rPr>
        <w:t xml:space="preserve">。该小区</w:t>
      </w:r>
      <w:r>
        <w:rPr>
          <w:rFonts w:ascii="宋体" w:hAnsi="宋体" w:cs="宋体"/>
          <w:color w:val="000000"/>
          <w:sz w:val="24"/>
          <w:highlight w:val="none"/>
        </w:rPr>
        <w:t xml:space="preserve">总建筑面积约310390㎡，其中地上建筑面积259210㎡，地下建筑面积51180㎡，小区占地面积13.43公顷，住宅楼33幢，住户2225户。</w:t>
      </w:r>
      <w:r>
        <w:rPr>
          <w:rFonts w:hint="eastAsia" w:ascii="宋体" w:hAnsi="宋体" w:cs="宋体"/>
          <w:color w:val="000000"/>
          <w:sz w:val="24"/>
          <w:highlight w:val="none"/>
        </w:rPr>
        <w:t xml:space="preserve">详见下表：</w:t>
      </w:r>
      <w:r>
        <w:rPr>
          <w:rFonts w:hint="eastAsia" w:ascii="宋体" w:hAnsi="宋体"/>
          <w:color w:val="000000"/>
          <w:highlight w:val="none"/>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1896"/>
        <w:gridCol w:w="2883"/>
        <w:gridCol w:w="1754"/>
      </w:tblGrid>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小区总用地面积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13.43公顷</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总建筑面积</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310390㎡</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地上建筑面积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259210㎡</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地下建筑面积</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51180㎡</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住宅居住宅区户数</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2225户</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住宅楼幢数</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33幢</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公共绿地面积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77597.5㎡</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绿地率</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37.6％</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公建配套</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配电房</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4个</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煤调</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机动车停车位</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1426个</w:t>
            </w:r>
            <w:r>
              <w:rPr>
                <w:rFonts w:hint="eastAsia" w:ascii="宋体" w:hAnsi="宋体" w:cs="宋体"/>
                <w:color w:val="000000"/>
                <w:sz w:val="24"/>
                <w:highlight w:val="none"/>
              </w:rPr>
            </w:r>
            <w:r/>
          </w:p>
        </w:tc>
      </w:tr>
      <w:tr>
        <w:trPr>
          <w:trHeight w:val="1134"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非机动车停车位</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约6000辆</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封闭情况（标明主次出入口数）</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主：2</w:t>
            </w:r>
            <w:r>
              <w:rPr>
                <w:rFonts w:hint="eastAsia" w:ascii="宋体" w:hAnsi="宋体" w:cs="宋体"/>
                <w:color w:val="000000"/>
                <w:sz w:val="24"/>
                <w:highlight w:val="none"/>
              </w:rPr>
            </w:r>
            <w:r/>
          </w:p>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次：2</w:t>
            </w:r>
            <w:r>
              <w:rPr>
                <w:rFonts w:hint="eastAsia" w:ascii="宋体" w:hAnsi="宋体" w:cs="宋体"/>
                <w:color w:val="000000"/>
                <w:sz w:val="24"/>
                <w:highlight w:val="none"/>
              </w:rPr>
            </w:r>
            <w:r/>
          </w:p>
        </w:tc>
      </w:tr>
      <w:tr>
        <w:trPr>
          <w:trHeight w:val="865" w:hRule="exact"/>
        </w:trPr>
        <w:tc>
          <w:tcPr>
            <w:gridSpan w:val="4"/>
            <w:tcW w:w="8897"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结构类型，层数：框剪结构，共33幢，最高为24层。（其中有1幢为11层；有2幢为16层；有3幢为24层；有11幢为9层；有16幢为18层）。</w:t>
            </w:r>
            <w:r>
              <w:rPr>
                <w:rFonts w:hint="eastAsia" w:ascii="宋体" w:hAnsi="宋体" w:cs="宋体"/>
                <w:color w:val="000000"/>
                <w:sz w:val="24"/>
                <w:highlight w:val="none"/>
              </w:rPr>
            </w:r>
            <w:r/>
          </w:p>
        </w:tc>
      </w:tr>
    </w:tbl>
    <w:p>
      <w:pPr>
        <w:pStyle w:val="72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rPr>
        <w:t xml:space="preserve">采购内容：</w:t>
      </w:r>
      <w:r>
        <w:rPr>
          <w:rFonts w:hint="eastAsia" w:ascii="宋体" w:hAnsi="宋体" w:cs="宋体"/>
          <w:color w:val="000000"/>
          <w:sz w:val="24"/>
          <w:highlight w:val="none"/>
        </w:rPr>
        <w:t xml:space="preserve">包括但不限于嘉泽镇</w:t>
      </w:r>
      <w:r>
        <w:rPr>
          <w:rFonts w:ascii="宋体" w:hAnsi="宋体" w:cs="宋体"/>
          <w:color w:val="000000"/>
          <w:sz w:val="24"/>
          <w:highlight w:val="none"/>
        </w:rPr>
        <w:t xml:space="preserve">大名嘉园</w:t>
      </w:r>
      <w:r>
        <w:rPr>
          <w:rFonts w:hint="eastAsia" w:ascii="宋体" w:hAnsi="宋体" w:cs="宋体"/>
          <w:color w:val="000000"/>
          <w:sz w:val="24"/>
          <w:highlight w:val="none"/>
        </w:rPr>
        <w:t xml:space="preserve">小区内的房屋管理、设施设备管理、公共秩序维护、保洁服务、绿化养护管理、维修服务等服务。</w:t>
      </w:r>
      <w:r>
        <w:rPr>
          <w:rFonts w:hint="eastAsia" w:ascii="宋体" w:hAnsi="宋体" w:cs="宋体"/>
          <w:color w:val="000000"/>
          <w:sz w:val="24"/>
          <w:highlight w:val="none"/>
        </w:rPr>
      </w:r>
      <w:r/>
    </w:p>
    <w:p>
      <w:pPr>
        <w:pStyle w:val="72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（三）合同履行期限：</w:t>
      </w:r>
      <w:r>
        <w:rPr>
          <w:rFonts w:hint="eastAsia" w:ascii="宋体" w:hAnsi="宋体" w:cs="宋体"/>
          <w:color w:val="000000"/>
          <w:sz w:val="24"/>
          <w:highlight w:val="none"/>
        </w:rPr>
        <w:t xml:space="preserve">三年，合同一年一签，考核合格续签下一年合同。</w:t>
      </w:r>
      <w:r>
        <w:rPr>
          <w:rFonts w:ascii="宋体" w:hAnsi="宋体" w:cs="宋体"/>
          <w:color w:val="000000"/>
          <w:sz w:val="24"/>
          <w:highlight w:val="none"/>
        </w:rPr>
        <w:t xml:space="preserve">连续2个</w:t>
      </w:r>
      <w:r>
        <w:rPr>
          <w:rFonts w:hint="eastAsia" w:ascii="宋体" w:hAnsi="宋体" w:cs="宋体"/>
          <w:color w:val="000000"/>
          <w:sz w:val="24"/>
          <w:highlight w:val="none"/>
        </w:rPr>
        <w:t xml:space="preserve">月</w:t>
      </w:r>
      <w:r>
        <w:rPr>
          <w:rFonts w:ascii="宋体" w:hAnsi="宋体" w:cs="宋体"/>
          <w:color w:val="000000"/>
          <w:sz w:val="24"/>
          <w:highlight w:val="none"/>
        </w:rPr>
        <w:t xml:space="preserve">考核不合格的（得分≤7</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分），采购人有权单方面解除本服务期内的合同且不承担违约责任，同时有权追究</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的违约责任。</w:t>
      </w:r>
      <w:r>
        <w:rPr>
          <w:rFonts w:hint="eastAsia" w:ascii="宋体" w:hAnsi="宋体" w:cs="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二、物业管理整体要求</w:t>
      </w:r>
      <w:r>
        <w:rPr>
          <w:rFonts w:hint="eastAsia" w:ascii="宋体" w:hAnsi="宋体"/>
          <w:b/>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（一）基本要求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按照《常州市住宅物业管理条例》、《关于以党建引领推进业主委员会和物业服务企业建设的指导意见》（常组发﹝2019﹞33号）、《武进区党建引领推进业主委员会和物业服务企业建设实施方案》（武住建发﹝2019﹞52号）和</w:t>
      </w:r>
      <w:r>
        <w:rPr>
          <w:rFonts w:hint="eastAsia" w:ascii="宋体" w:hAnsi="宋体"/>
          <w:color w:val="000000"/>
          <w:sz w:val="24"/>
          <w:highlight w:val="none"/>
        </w:rPr>
        <w:t xml:space="preserve">“阳光物业”平台</w:t>
      </w:r>
      <w:r>
        <w:rPr>
          <w:rFonts w:ascii="宋体" w:hAnsi="宋体"/>
          <w:color w:val="000000"/>
          <w:sz w:val="24"/>
          <w:highlight w:val="none"/>
        </w:rPr>
        <w:t xml:space="preserve">要求实施本项目物业管理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2、在物业办公区域设置接待室，用于受理业主的投诉、报修；</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3、公示各项规章制度，档案资料齐全，管理规范；</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（二）房屋管理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1、对违反规划私搭乱建及擅自改变房屋用途现象及时劝告、阻止、报告并协助有关部门依法处理；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2、对私改乱拆管线、破坏房屋结构和损害他人利益现象及时劝阻、报告；</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3、对占用公用部位的情况应及时劝阻、报告；</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（三）设施设备管理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1、各设备房卫生整洁，主要设施标示清楚齐全；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2、各设备房及公共场所、场地、危及他人安全的隐患处应有明显标识和防范措施；</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（四）公共秩序维护</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1、门岗室整洁，人员统一着装。设专人24小时值勤，其中主出入口不少于10小时立岗值勤。对本小区机动车出入验证对外来机动车登记管理。加强进出人员、车辆、物资管理，接收住户反馈信息，及时处理；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2、按照规定路线和时间进行24小时不间断巡逻，不少于8次，对小区重点部位每2小时巡查一次，并做好巡查记录。巡逻过程中对可疑人员进行询问，发现火警或治安隐患、事故及时报告有关部门；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3、对出入小区的机动车辆进行引导，行驶有序并停放在指定位置。非机动车辆停放整齐车辆停放规范，无占道停放、无占绿停放；</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4、监控室实施24小时安全监控并及时记录；</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5、对雨雪、冰冻等自然灾害或火灾、水浸等突发事件有应急处理预案；</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6、定期对服务人员进行消防培训，保证消防通道畅通，消防器材可随时启用；</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（五）保洁服务</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1、小区道路每日清扫1遍，包括：主干道、人行道、支道、停车位、露天健身场地、休闲场地、通道廊道等；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2、楼道门厅部位每周保洁不低于2遍，包括：门厅、楼梯踏步、休息平台、栏杆、扶手墙等；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3、绿化带：定期巡检保洁，包括：草坪、花坛等，发现杂物及时清理；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4、水景：每日清捞，保持水面清洁，无白色漂浮物；</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5、垃圾桶：夏季每日清理垃圾桶内垃圾，定期清洗；</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6、保洁垃圾站、房：加强日常保洁，定期清理，垃圾不外溢。</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7、公共区域玻璃每月擦洗2次。</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（六）绿化养护管理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1、乔灌木养护，包括：树木、绿篱的修剪和病虫害防治；</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2、草坪养护：负责暖季型草坪的修剪、施肥、除草、喷药；</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3、对色块的养护：色块修剪有层次。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4、绿化补种：对小区范围内绿化空秃区域的草坪、草花按照招标人要求进行定期或不定期补种。单次绿化补种费用不超过200元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，且每月不超过500元的由</w:t>
      </w:r>
      <w:bookmarkStart w:id="294" w:name="OLE_LINK12"/>
      <w:r>
        <w:rPr>
          <w:rFonts w:ascii="宋体" w:hAnsi="宋体"/>
          <w:color w:val="000000"/>
          <w:sz w:val="24"/>
          <w:highlight w:val="none"/>
        </w:rPr>
        <w:t xml:space="preserve">中标</w:t>
      </w:r>
      <w:r>
        <w:rPr>
          <w:rFonts w:hint="eastAsia" w:ascii="宋体" w:hAnsi="宋体"/>
          <w:color w:val="000000"/>
          <w:sz w:val="24"/>
          <w:highlight w:val="none"/>
        </w:rPr>
        <w:t xml:space="preserve">供应商</w:t>
      </w:r>
      <w:bookmarkEnd w:id="294"/>
      <w:r>
        <w:rPr>
          <w:rFonts w:hint="eastAsia" w:ascii="宋体" w:hAnsi="宋体"/>
          <w:color w:val="000000"/>
          <w:sz w:val="24"/>
          <w:highlight w:val="none"/>
        </w:rPr>
        <w:t xml:space="preserve">自行承担。</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（七）维修服务</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1、做好公共设施设备的日常巡查和养护工作，负责小区内公共用水、公共照明等公用设施的维修工作。单次维修费用不超过200元</w:t>
      </w:r>
      <w:bookmarkStart w:id="295" w:name="OLE_LINK1"/>
      <w:r>
        <w:rPr>
          <w:rFonts w:ascii="宋体" w:hAnsi="宋体"/>
          <w:color w:val="000000"/>
          <w:sz w:val="24"/>
          <w:highlight w:val="none"/>
        </w:rPr>
        <w:t xml:space="preserve">（由采购人审定）</w:t>
      </w:r>
      <w:bookmarkEnd w:id="295"/>
      <w:r>
        <w:rPr>
          <w:rFonts w:hint="eastAsia" w:ascii="宋体" w:hAnsi="宋体"/>
          <w:color w:val="000000"/>
          <w:sz w:val="24"/>
          <w:highlight w:val="none"/>
        </w:rPr>
        <w:t xml:space="preserve">，且每月不超过500元的由</w:t>
      </w:r>
      <w:r>
        <w:rPr>
          <w:rFonts w:ascii="宋体" w:hAnsi="宋体"/>
          <w:color w:val="000000"/>
          <w:sz w:val="24"/>
          <w:highlight w:val="none"/>
        </w:rPr>
        <w:t xml:space="preserve">中标</w:t>
      </w:r>
      <w:r>
        <w:rPr>
          <w:rFonts w:hint="eastAsia" w:ascii="宋体" w:hAnsi="宋体"/>
          <w:color w:val="000000"/>
          <w:sz w:val="24"/>
          <w:highlight w:val="none"/>
        </w:rPr>
        <w:t xml:space="preserve">供应商自行承担。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2、做好日常报修的接待、联络和协调工作，业主自用部位小修随叫随到。</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（八）“阳光物业”平台管理</w:t>
      </w:r>
      <w:r>
        <w:rPr>
          <w:rFonts w:hint="eastAsia" w:ascii="宋体" w:hAnsi="宋体"/>
          <w:b/>
          <w:bCs/>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1、制定详细、明确的服务内容和操作流程，向有关业主、使用人公示，接受有关业主、使用人监督，督促中标供应商严格按照合同履约。</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2、中标供应商定期向有关业主、使用人报告服务计划执行情况，包括环境秩序、绿化、设施设备的维护等各项服务完成情况、存在问题及改进措施。</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3、建立快速响应机制，对于有关业主、使用人的投诉和建议，中标供应商需在规定时间内予以回复和处理，处理结果及时反馈给业主。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4、监督人员对中标供应商的服务质量进行定期检查和不定期抽查，发现问题及时督促整改，并将检查结果向全体业主通报，确保物业服务质量持续提升。</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5、物业管理项目部的内部管理计划由供应商自行制定相应方案，包括跟有关业主、使用人及周边单位（包括居委会、公安局等）的衔接，管理人员的配置，财务制度、内部奖惩措施等。</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三、物业管理具体要求</w:t>
      </w:r>
      <w:r>
        <w:rPr>
          <w:rFonts w:hint="eastAsia" w:ascii="宋体" w:hAnsi="宋体"/>
          <w:b/>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（一）卫生保洁要求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1、日常保洁</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范围：公共建筑物、地面设施、外墙、建筑物周边、护栏、道路广场、标识标牌、绿化地的卫生工作。</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（1）屋面平顶无堆积杂物，墙壁无灰尘蛛网，大理石地面定期打蜡打磨、清洗，保证没有污渍；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（2）公共部位门窗保证清洁明亮，无水渍、无污渍；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（3）楼梯扶手、室内外休息座椅、标识标牌要求每周进行擦洗，不得有污渍和灰尘；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（4）公共地面每天打扫，地板、扫脚、窗台不得有污渍和灰尘；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（5）楼顶要进行定期打扫，要保持干净，不得有杂物。灯具、天花板上不得有蜘蛛网出现；</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（6）道路、广场保证没有垃圾和杂物，及时清除污迹；</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（7）及时清理绿化带及草坪、枯枝落叶等；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（8）公共垃圾桶及时进行清理保洁，保证无过夜垃圾；</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（9）遇消防、文娱等重大活动开展时，供应商需无条件配合采购人做好保洁工作。</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2、垃圾收集及外运要求：做到及时清扫、收集；垃圾日产日清、密封存放，无乱堆、乱倒、乱放现象，并负责集中运至垃圾中转站。</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公共卫生间的保洁：地面无积水、无污渍，纸篓垃圾及时收集，无蚊蝇，空气清新无异味，洁具表面清洁干净，洗手台面无积水，无污渍。用于物业管理的清洁用品、用具及共用部位的日耗品由物业公司自行购置并承担费用。</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4、</w:t>
      </w:r>
      <w:bookmarkStart w:id="296" w:name="OLE_LINK7"/>
      <w:r>
        <w:rPr>
          <w:rFonts w:hint="eastAsia" w:ascii="宋体" w:hAnsi="宋体" w:cs="宋体"/>
          <w:color w:val="000000"/>
          <w:sz w:val="24"/>
          <w:highlight w:val="none"/>
          <w:lang w:bidi="ar"/>
        </w:rPr>
        <w:t xml:space="preserve">化粪池</w:t>
      </w:r>
      <w:bookmarkEnd w:id="296"/>
      <w:r>
        <w:rPr>
          <w:rFonts w:hint="eastAsia" w:ascii="宋体" w:hAnsi="宋体" w:cs="宋体"/>
          <w:color w:val="000000"/>
          <w:sz w:val="24"/>
          <w:highlight w:val="none"/>
          <w:lang w:bidi="ar"/>
        </w:rPr>
        <w:t xml:space="preserve">：定期化粪池清掏。</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5、公共区域的垃圾桶的保洁：定期清洗，保持干净，无污渍。</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（二）绿化养护要求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1、服务内容：物业管理范围的树木、花草、绿地等的日常维护、修整、管理和施肥，病虫害防治，对小区范围内绿化空秃区域的草坪、草花按照采购人要求进行定期或不定期补种。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（1）有绿化管理措施，花草树木生长正常，定期进行病虫害防治，无黄土裸露，修剪及时，无枯枝死杈及病虫害现象；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（2）定期进行苗木修剪，绿地管理和养护措施落实，无破坏、践踏及随意占用现象，保证绿化完好率98%，草坪纯度95%；</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（3）按照招标人要求对小区范围内绿化空秃区域进行定期或不定期补种，并落实日常管养。</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（三）安全保卫要求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服务内容：负责进出的车辆指挥、大门、住宅楼前坪等所有建筑的室内外的安全保卫、秩序维护；负责夜间巡逻，值班室的夜间守护；防盗、防火报警监控设备、消防工作，消防设备运行管理，公共秩序维护，治安，防火防盗及其它突发事件处理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（1）建立保安、车辆、道路及公共秩序等管理制度并认真落实，部分岗位24小时值班；</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（2）严格验证、登记，环境秩序良好；</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（3）维护和保证防盗、防火等报警监控设备的正常运行；</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（4）做好安全防范和日常巡视工作，及时发现和处理各种安全和事故隐患，迅速有效处理突发事件；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（5）协调、控制车辆出入，保证道路畅通，车辆停放有序，确保交通安全；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（6）按照岗位规定要求及时巡查，作好记录，及时报告和处理突发事件；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（7）建立消防管理措施及发生火灾处理预案；确定重点防火部门，消防行事人员实行24小时消防值班制度。坚持日常巡视，发现隐患及时排除，确保无火灾事故发生。</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（四）设备、设施维保要求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1、给排水系统设备运行维护 </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bookmarkStart w:id="297" w:name="OLE_LINK14"/>
      <w:r>
        <w:rPr>
          <w:rFonts w:hint="eastAsia" w:ascii="宋体" w:hAnsi="宋体"/>
          <w:color w:val="000000"/>
          <w:sz w:val="24"/>
          <w:highlight w:val="none"/>
        </w:rPr>
        <w:t xml:space="preserve">按照采购人要求</w:t>
      </w:r>
      <w:bookmarkEnd w:id="297"/>
      <w:r>
        <w:rPr>
          <w:rFonts w:hint="eastAsia" w:ascii="宋体" w:hAnsi="宋体"/>
          <w:color w:val="000000"/>
          <w:sz w:val="24"/>
          <w:highlight w:val="none"/>
        </w:rPr>
        <w:t xml:space="preserve">，对单次维修费用不超过100元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，且每月不超过300元的公共区域内的水电等设施进行定期或不定期的维修</w:t>
      </w:r>
      <w:bookmarkStart w:id="298" w:name="OLE_LINK15"/>
      <w:r>
        <w:rPr>
          <w:rFonts w:hint="eastAsia" w:ascii="宋体" w:hAnsi="宋体"/>
          <w:color w:val="000000"/>
          <w:sz w:val="24"/>
          <w:highlight w:val="none"/>
        </w:rPr>
        <w:t xml:space="preserve">，该维修费用由中标供应商承担。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bookmarkEnd w:id="298"/>
      <w:r>
        <w:rPr>
          <w:rFonts w:hint="eastAsia" w:ascii="宋体" w:hAnsi="宋体"/>
          <w:color w:val="000000"/>
          <w:sz w:val="24"/>
          <w:highlight w:val="none"/>
        </w:rPr>
        <w:t xml:space="preserve">2、供电系统设备管理维护</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服务内容：对物业管理范围内供电系统变、低压电器设备、变压器、电线电缆、电气照明装置等设备进行日常管理和养护维修，确保正常运行使用。临时用电管理。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（1）每天对供电范围内的电气设备定期巡视维护和重点检测，发现问题及时处理解决。每</w:t>
      </w:r>
      <w:r>
        <w:rPr>
          <w:rFonts w:hint="eastAsia" w:ascii="宋体" w:hAnsi="宋体"/>
          <w:color w:val="000000"/>
          <w:sz w:val="24"/>
          <w:highlight w:val="none"/>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（2）按照采购人要求，对单次维修费用不超过200元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，且每月不超过500元的公共区域内的水电等设施进行定期或不定期的维修，该维修费用由中标供应商承担。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3、消防系统设备管理维护</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定期对消防设施进行维护、检修，保证设施灵敏有效，定期开展消防培训，提高人防技能。</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消防设施维护要求：每月检查一次，做好记录，及时报修。</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4、电梯系统运行维护 </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主要设备：三菱电梯（售后服务由电梯厂厂家提供物业公司负责衔接，电梯维保费用不包括在本次采购范围内）。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服务内容：设备的定期保洁，日常监控，制定并严格监督执行电梯使用安全规范。</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服务标准：定期检查电梯设备，做好日常保洁，电梯系统出现运行故障后，及时通知电梯厂厂家维修人员到达现场维修，并做好记录。</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5、房屋门窗维修要求：</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内容：门窗框松动、开启不灵活、脱榫、开焊、小五金件缺损、窗纱、玻璃破损的修理。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服务标准：确保门窗完好和正常使用，合格率100%。</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（五）内部管理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物业管理项目部的内部管理计划由投标人自行制定投标方案，包括跟采购人及周边单位（包括居委会、公安局等）的衔接，管理人员的配置，财务制度、内部奖惩措施等。</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四、人员要求</w:t>
      </w:r>
      <w:r>
        <w:rPr>
          <w:rFonts w:hint="eastAsia" w:ascii="宋体" w:hAnsi="宋体"/>
          <w:b/>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为了保证服务质量，人员配备必须遵守《中华人民共和国劳动法》等相关规定，避免引起劳动纠纷，本项目配备人员清单如下：</w:t>
      </w:r>
      <w:r>
        <w:rPr>
          <w:rFonts w:hint="eastAsia"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7153"/>
        <w:gridCol w:w="1100"/>
      </w:tblGrid>
      <w:tr>
        <w:trPr>
          <w:cantSplit/>
          <w:trHeight w:val="323"/>
        </w:trPr>
        <w:tc>
          <w:tcPr>
            <w:tcW w:w="557"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岗位</w:t>
            </w:r>
            <w:r>
              <w:rPr>
                <w:rFonts w:hint="eastAsia" w:ascii="宋体" w:hAnsi="宋体" w:cs="宋体"/>
                <w:b/>
                <w:bCs/>
                <w:color w:val="000000"/>
                <w:sz w:val="24"/>
                <w:highlight w:val="none"/>
              </w:rPr>
            </w:r>
            <w:r/>
          </w:p>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设置</w:t>
            </w:r>
            <w:r>
              <w:rPr>
                <w:rFonts w:hint="eastAsia" w:ascii="宋体" w:hAnsi="宋体" w:cs="宋体"/>
                <w:b/>
                <w:bCs/>
                <w:color w:val="000000"/>
                <w:sz w:val="24"/>
                <w:highlight w:val="none"/>
              </w:rPr>
            </w:r>
            <w:r/>
          </w:p>
        </w:tc>
        <w:tc>
          <w:tcPr>
            <w:tcW w:w="3851"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要求</w:t>
            </w:r>
            <w:r>
              <w:rPr>
                <w:rFonts w:hint="eastAsia" w:ascii="宋体" w:hAnsi="宋体" w:cs="宋体"/>
                <w:b/>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人数（不少于）</w:t>
            </w:r>
            <w:r>
              <w:rPr>
                <w:rFonts w:hint="eastAsia" w:ascii="宋体" w:hAnsi="宋体" w:cs="宋体"/>
                <w:b/>
                <w:bCs/>
                <w:color w:val="000000"/>
                <w:sz w:val="24"/>
                <w:highlight w:val="none"/>
              </w:rPr>
            </w:r>
            <w:r/>
          </w:p>
        </w:tc>
      </w:tr>
      <w:tr>
        <w:trPr>
          <w:trHeight w:val="1431"/>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年龄在45周岁（含）以下。身体健康、政治思想好，持证上岗</w:t>
            </w:r>
            <w:bookmarkStart w:id="299" w:name="OLE_LINK2"/>
            <w:r>
              <w:rPr>
                <w:rFonts w:hint="eastAsia" w:ascii="宋体" w:hAnsi="宋体" w:cs="宋体"/>
                <w:color w:val="000000"/>
                <w:sz w:val="24"/>
                <w:highlight w:val="none"/>
              </w:rPr>
              <w:t xml:space="preserve">（如有）</w:t>
            </w:r>
            <w:bookmarkEnd w:id="299"/>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00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保洁主管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年龄在50周岁（含）以下。身体健康、政治思想好，业务素质和工作责任心强，具备相应的能力和经验，无治安拘留以上违法犯罪记录。</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063"/>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保洁人员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r>
      <w:tr>
        <w:trPr>
          <w:trHeight w:val="1358"/>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秩序维护主管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年龄在50周岁（含）以下。身体健康、政治思想好，持证上岗（如有）、业务素质和工作责任心强，具备相应的能力和经验，无治安拘留以上违法犯罪记录。</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秩序维护人员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bookmarkStart w:id="300" w:name="OLE_LINK19"/>
            <w:r>
              <w:rPr>
                <w:rFonts w:hint="eastAsia" w:ascii="宋体" w:hAnsi="宋体" w:cs="宋体"/>
                <w:color w:val="000000"/>
                <w:sz w:val="24"/>
                <w:highlight w:val="none"/>
              </w:rPr>
              <w:t xml:space="preserve">男性，年龄在65周岁（含）以下；女性年龄在55周岁（含）以下。身体健康、政治思想好，持证上岗（如有）、业务素质和工作责任心强，具备相应的能力和经验，无治安拘留以上违法犯罪记录。</w:t>
            </w:r>
            <w:bookmarkEnd w:id="300"/>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设施设备维修</w:t>
            </w:r>
            <w:r>
              <w:rPr>
                <w:rFonts w:hint="eastAsia" w:ascii="宋体" w:hAnsi="宋体" w:cs="宋体"/>
                <w:color w:val="000000"/>
                <w:sz w:val="24"/>
                <w:highlight w:val="none"/>
              </w:rPr>
              <w:t xml:space="preserve">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年龄在45周岁（含）以下。身体健康、政治思想好，持证上岗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设施设备维修人员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消控室人员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bookmarkStart w:id="301" w:name="OLE_LINK20"/>
            <w:r>
              <w:rPr>
                <w:rFonts w:hint="eastAsia" w:ascii="宋体" w:hAnsi="宋体" w:cs="宋体"/>
                <w:color w:val="000000"/>
                <w:sz w:val="24"/>
                <w:highlight w:val="none"/>
              </w:rPr>
              <w:t xml:space="preserve">男性，年龄在65周岁（含）以下；女性年龄在55周岁（含）以下。身体健康、政治思想好，持证上岗、业务素质和工作责任心强，具备相应的能力和经验，无治安拘留以上违法犯罪记录。</w:t>
            </w:r>
            <w:bookmarkEnd w:id="301"/>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监控安保人员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r>
      <w:tr>
        <w:trPr>
          <w:trHeight w:val="331"/>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内勤</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r>
      <w:tr>
        <w:trPr>
          <w:trHeight w:val="506"/>
        </w:trPr>
        <w:tc>
          <w:tcPr>
            <w:gridSpan w:val="2"/>
            <w:tcW w:w="8187" w:type="dxa"/>
            <w:vAlign w:val="center"/>
            <w:textDirection w:val="lrTb"/>
            <w:noWrap w:val="false"/>
          </w:tcPr>
          <w:p>
            <w:pPr>
              <w:pStyle w:val="724"/>
              <w:jc w:val="center"/>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小 计（人）</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48</w:t>
            </w:r>
            <w:r>
              <w:rPr>
                <w:rFonts w:hint="eastAsia" w:ascii="宋体" w:hAnsi="宋体" w:cs="宋体"/>
                <w:b/>
                <w:color w:val="000000"/>
                <w:sz w:val="24"/>
                <w:highlight w:val="none"/>
              </w:rPr>
            </w:r>
            <w:r/>
          </w:p>
        </w:tc>
      </w:tr>
      <w:tr>
        <w:trPr>
          <w:trHeight w:val="1430"/>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其他用工人员</w:t>
            </w:r>
            <w:r>
              <w:rPr>
                <w:rFonts w:hint="eastAsia" w:ascii="宋体" w:hAnsi="宋体" w:cs="宋体"/>
                <w:color w:val="000000"/>
                <w:sz w:val="24"/>
                <w:highlight w:val="none"/>
              </w:rPr>
            </w:r>
            <w:r/>
          </w:p>
        </w:tc>
        <w:tc>
          <w:tcPr>
            <w:gridSpan w:val="2"/>
            <w:tcW w:w="8253" w:type="dxa"/>
            <w:vAlign w:val="center"/>
            <w:textDirection w:val="lrTb"/>
            <w:noWrap w:val="false"/>
          </w:tcPr>
          <w:p>
            <w:pPr>
              <w:pStyle w:val="724"/>
              <w:ind w:firstLine="482"/>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人数根据实际需求自行配备，可以与表格上述人员重复，但不得影响其本职工作。</w:t>
            </w:r>
            <w:r>
              <w:rPr>
                <w:rFonts w:hint="eastAsia" w:ascii="宋体" w:hAnsi="宋体" w:cs="宋体"/>
                <w:color w:val="000000"/>
                <w:sz w:val="24"/>
                <w:highlight w:val="none"/>
              </w:rPr>
            </w:r>
            <w:r/>
          </w:p>
          <w:p>
            <w:pPr>
              <w:pStyle w:val="724"/>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主要从事垃圾清运、管道疏通、绿化养护等工作。</w:t>
            </w:r>
            <w:r>
              <w:rPr>
                <w:rFonts w:hint="eastAsia" w:ascii="宋体" w:hAnsi="宋体" w:cs="宋体"/>
                <w:color w:val="000000"/>
                <w:sz w:val="24"/>
                <w:highlight w:val="none"/>
              </w:rPr>
              <w:t xml:space="preserve">身体健康、政治思想好，持证上岗（如有）、业务素质和工作责任心强，具备相应的能力和经验，无治安拘留以上违法犯罪记录。</w:t>
            </w:r>
            <w:r>
              <w:rPr>
                <w:rFonts w:hint="eastAsia" w:ascii="宋体" w:hAnsi="宋体" w:cs="宋体"/>
                <w:bCs/>
                <w:color w:val="000000"/>
                <w:sz w:val="24"/>
                <w:highlight w:val="none"/>
              </w:rPr>
            </w:r>
            <w:r/>
          </w:p>
        </w:tc>
      </w:tr>
    </w:tbl>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（1）以上岗位、人数为最低要求，投标人（供应商）投标（响应）时不得少于以上人员配置数。</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（2）项目中涉及到需缴纳社保的人员，投标人（供应商）须按国家规定缴纳相关社保费用。</w:t>
      </w:r>
      <w:r>
        <w:rPr>
          <w:rFonts w:hint="eastAsia" w:ascii="宋体" w:hAnsi="宋体"/>
          <w:color w:val="000000"/>
          <w:sz w:val="24"/>
          <w:highlight w:val="none"/>
        </w:rPr>
        <w:t xml:space="preserve">聘用的年龄不超过60周岁男性和不超过50周岁女性员工人数不得低于30人。周六、周日加班人数不少于12人，法定节假日每日加班人数不少于12人。</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（3）以上岗位中有岗位证书要求的，投标人（供应商）须保证以上人员完全具备相关岗位证书。</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（4）所有人员须相对固定，不得兼职其他岗位（其他用工人员除外），不得随意更换服务人员。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供应商追偿。</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w:t>
      </w:r>
      <w:bookmarkStart w:id="302" w:name="OLE_LINK17"/>
      <w:r>
        <w:rPr>
          <w:rFonts w:hint="eastAsia" w:ascii="宋体" w:hAnsi="宋体"/>
          <w:color w:val="000000"/>
          <w:sz w:val="24"/>
          <w:highlight w:val="none"/>
        </w:rPr>
        <w:t xml:space="preserve">供应商</w:t>
      </w:r>
      <w:bookmarkEnd w:id="302"/>
      <w:r>
        <w:rPr>
          <w:rFonts w:hint="eastAsia" w:ascii="宋体" w:hAnsi="宋体"/>
          <w:color w:val="000000"/>
          <w:sz w:val="24"/>
          <w:highlight w:val="none"/>
        </w:rPr>
        <w:t xml:space="preserve">所有员工须报采购人备案，自觉维护采购人形象；人员更换须经采购人同意。</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（7）今后履约过程中提供相关资料备查，如发现未履行相关要求，采购人将以提供虚假材料终止合同，并上报采购监管部门，由此产生的法律责任或失信责任由投标单位自行负责。</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在项目实施过程中因重大事件、会议活动、上级检查等情况临时额外增加工作人员的，中标供应商必须无条件按采购人需求进行临时增配协助，该情况费用应考虑在投标报价之内，采购人不再另行支付该部分费用。</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五、其他要求</w:t>
      </w:r>
      <w:r>
        <w:rPr>
          <w:rFonts w:hint="eastAsia" w:ascii="宋体" w:hAnsi="宋体"/>
          <w:b/>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1、中标供应商应与采购人签订服务合同，对该服务实行统一管理，综合服务，自主经营，自负盈亏。</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2、中标供应商违反国家相关法规，与其聘用人员发生纠纷，均由中标供应商负责调解与处理，采购人不承担任何责任，并有权解除合同，所产生的一切后果由中标供应商负责。</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3、因中标供应商服务不合格而提前终止服务合同，中标供应商应承担全部的责任及负责全部人员的安置，不得向采购人提出赔偿。</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4、中标供应商服务人员在岗履行工作职责期间，发生自身的人身伤害、伤亡等，均由中标供应商负责处理并承担经济和道义上的责任，采购人不承担任何责任。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5、中标供应商人员在管理服务中违反国家相关法规或行业规范，因过失造成他人人身伤亡的，均由中标供应商负责处理并承担经济和道义上的责任，采购人不承担任何责任。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对中标供应商的违纪处罚：因中标供应商责任造成财产损失、丢失，负责全额赔偿。</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7、对物业管理公司安全防火的要求：严格管理工作人员，确保全年无一例安全防火事件，因物业公司管理不善，或工作人员失误造成的损失全部由物业公司承担。</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采购单位给中标供应商按常州市相关规定比例配置办公用房，并对管理用房进行装修。配置办公家具、工具等所有物资进驻装备的费用由中标供应商自行负责。</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本项目物业管理公共服务费用按整体测算，中标供应商按中标价向采购人收取物业管理公共服务费。地上</w:t>
      </w:r>
      <w:r>
        <w:rPr>
          <w:rFonts w:hint="eastAsia" w:ascii="宋体" w:hAnsi="宋体"/>
          <w:color w:val="000000"/>
          <w:sz w:val="24"/>
          <w:highlight w:val="none"/>
        </w:rPr>
        <w:t xml:space="preserve">、地下</w:t>
      </w:r>
      <w:r>
        <w:rPr>
          <w:rFonts w:ascii="宋体" w:hAnsi="宋体"/>
          <w:color w:val="000000"/>
          <w:sz w:val="24"/>
          <w:highlight w:val="none"/>
        </w:rPr>
        <w:t xml:space="preserve">车位</w:t>
      </w:r>
      <w:r>
        <w:rPr>
          <w:rFonts w:hint="eastAsia" w:ascii="宋体" w:hAnsi="宋体"/>
          <w:color w:val="000000"/>
          <w:sz w:val="24"/>
          <w:highlight w:val="none"/>
        </w:rPr>
        <w:t xml:space="preserve">停车</w:t>
      </w:r>
      <w:r>
        <w:rPr>
          <w:rFonts w:ascii="宋体" w:hAnsi="宋体"/>
          <w:color w:val="000000"/>
          <w:sz w:val="24"/>
          <w:highlight w:val="none"/>
        </w:rPr>
        <w:t xml:space="preserve">费的收取，必须经过</w:t>
      </w:r>
      <w:r>
        <w:rPr>
          <w:rFonts w:hint="eastAsia" w:ascii="宋体" w:hAnsi="宋体"/>
          <w:color w:val="000000"/>
          <w:sz w:val="24"/>
          <w:highlight w:val="none"/>
        </w:rPr>
        <w:t xml:space="preserve">采购单位</w:t>
      </w:r>
      <w:r>
        <w:rPr>
          <w:rFonts w:ascii="宋体" w:hAnsi="宋体"/>
          <w:color w:val="000000"/>
          <w:sz w:val="24"/>
          <w:highlight w:val="none"/>
        </w:rPr>
        <w:t xml:space="preserve">书面同意后，方可实施，否则不得对地上</w:t>
      </w:r>
      <w:r>
        <w:rPr>
          <w:rFonts w:hint="eastAsia" w:ascii="宋体" w:hAnsi="宋体"/>
          <w:color w:val="000000"/>
          <w:sz w:val="24"/>
          <w:highlight w:val="none"/>
        </w:rPr>
        <w:t xml:space="preserve">、地下</w:t>
      </w:r>
      <w:r>
        <w:rPr>
          <w:rFonts w:ascii="宋体" w:hAnsi="宋体"/>
          <w:color w:val="000000"/>
          <w:sz w:val="24"/>
          <w:highlight w:val="none"/>
        </w:rPr>
        <w:t xml:space="preserve">车位</w:t>
      </w:r>
      <w:r>
        <w:rPr>
          <w:rFonts w:hint="eastAsia" w:ascii="宋体" w:hAnsi="宋体"/>
          <w:color w:val="000000"/>
          <w:sz w:val="24"/>
          <w:highlight w:val="none"/>
        </w:rPr>
        <w:t xml:space="preserve">停车</w:t>
      </w:r>
      <w:r>
        <w:rPr>
          <w:rFonts w:ascii="宋体" w:hAnsi="宋体"/>
          <w:color w:val="000000"/>
          <w:sz w:val="24"/>
          <w:highlight w:val="none"/>
        </w:rPr>
        <w:t xml:space="preserve">费进行收取。</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10、小区装修垃圾的运送管理费用由中标供应商自行支付，采购单位不支付相应费用。</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11、对物业管理公司的其他要求：应制定严格的保密措施，防止泄密事故发生；所有工作必须有台账记录。</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12、公用水电费的分担及收缴要求：由</w:t>
      </w:r>
      <w:bookmarkStart w:id="303" w:name="OLE_LINK16"/>
      <w:r>
        <w:rPr>
          <w:rFonts w:hint="eastAsia" w:ascii="宋体" w:hAnsi="宋体"/>
          <w:color w:val="000000"/>
          <w:sz w:val="24"/>
          <w:highlight w:val="none"/>
        </w:rPr>
        <w:t xml:space="preserve">采购人</w:t>
      </w:r>
      <w:bookmarkEnd w:id="303"/>
      <w:r>
        <w:rPr>
          <w:rFonts w:hint="eastAsia" w:ascii="宋体" w:hAnsi="宋体"/>
          <w:color w:val="000000"/>
          <w:sz w:val="24"/>
          <w:highlight w:val="none"/>
        </w:rPr>
        <w:t xml:space="preserve">负责。但中标供应商的办公及员工生活用电用水由中标供应商承担。</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严格执行“阳光</w:t>
      </w:r>
      <w:r>
        <w:rPr>
          <w:rFonts w:hint="eastAsia" w:ascii="宋体" w:hAnsi="宋体"/>
          <w:color w:val="000000"/>
          <w:sz w:val="24"/>
          <w:highlight w:val="none"/>
        </w:rPr>
        <w:t xml:space="preserve">物业</w:t>
      </w:r>
      <w:r>
        <w:rPr>
          <w:rFonts w:ascii="宋体" w:hAnsi="宋体"/>
          <w:color w:val="000000"/>
          <w:sz w:val="24"/>
          <w:highlight w:val="none"/>
        </w:rPr>
        <w:t xml:space="preserve">”</w:t>
      </w:r>
      <w:r>
        <w:rPr>
          <w:rFonts w:hint="eastAsia" w:ascii="宋体" w:hAnsi="宋体"/>
          <w:color w:val="000000"/>
          <w:sz w:val="24"/>
          <w:highlight w:val="none"/>
        </w:rPr>
        <w:t xml:space="preserve">平台</w:t>
      </w:r>
      <w:r>
        <w:rPr>
          <w:rFonts w:ascii="宋体" w:hAnsi="宋体"/>
          <w:color w:val="000000"/>
          <w:sz w:val="24"/>
          <w:highlight w:val="none"/>
        </w:rPr>
        <w:t xml:space="preserve">管理的要求，具体要求如下：</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执行要求：按照常州市“阳光</w:t>
      </w:r>
      <w:r>
        <w:rPr>
          <w:rFonts w:hint="eastAsia" w:ascii="宋体" w:hAnsi="宋体"/>
          <w:color w:val="000000"/>
          <w:sz w:val="24"/>
          <w:highlight w:val="none"/>
        </w:rPr>
        <w:t xml:space="preserve">物业</w:t>
      </w:r>
      <w:r>
        <w:rPr>
          <w:rFonts w:ascii="宋体" w:hAnsi="宋体"/>
          <w:color w:val="000000"/>
          <w:sz w:val="24"/>
          <w:highlight w:val="none"/>
        </w:rPr>
        <w:t xml:space="preserve">”管理的相关文件。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中标供应商编制小区物业费、公共收益等资金年度收支预算表，并提交采购人审核。</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中标供应商每月编制小区物业费、公共收益等资金月度收支一览表，提交采购人备案。</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年度服务期满后，中标供应商整理全年度的月度收支一览表，并汇总编制年度收支汇总表。提交采购人审核。</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14、对物业管理公司履行报刊、邮件等的签收、登记、分发等工作要求：物业公司根据自身的需要订报刊、杂志，手续自理。</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15、对物业管理公司运营绩效考核要求（与物业费用支付挂钩）：具体见附件《大名嘉园物业服务项目（三年期）管理考核奖惩办法》、《大名嘉园物业服务项目（三年期）管理考核表》。</w:t>
      </w:r>
      <w:r>
        <w:rPr>
          <w:rFonts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注：投标人在投标（响应）文件中的物业管理服务内容及标准不得低于采购文件中的相关规定。投标人可以根据自身企业的管理水平和先进的设施设备等实际情况提供高于采购文件所规定的服务内容及标准。</w:t>
      </w:r>
      <w:r>
        <w:rPr>
          <w:rFonts w:hint="eastAsia" w:ascii="宋体" w:hAnsi="宋体"/>
          <w:b/>
          <w:bCs/>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六、</w:t>
      </w:r>
      <w:r>
        <w:rPr>
          <w:rFonts w:ascii="宋体" w:hAnsi="宋体"/>
          <w:b/>
          <w:color w:val="000000"/>
          <w:sz w:val="24"/>
          <w:highlight w:val="none"/>
        </w:rPr>
        <w:t xml:space="preserve">报价及相关要求</w:t>
      </w:r>
      <w:r>
        <w:rPr>
          <w:rFonts w:hint="eastAsia" w:ascii="宋体" w:hAnsi="宋体"/>
          <w:b/>
          <w:color w:val="000000"/>
          <w:sz w:val="24"/>
          <w:highlight w:val="none"/>
        </w:rPr>
      </w:r>
      <w:r/>
    </w:p>
    <w:p>
      <w:pPr>
        <w:pStyle w:val="724"/>
        <w:ind w:firstLine="480"/>
        <w:spacing w:line="360" w:lineRule="auto"/>
        <w:widowControl/>
        <w:rPr>
          <w:rFonts w:ascii="宋体" w:hAnsi="宋体"/>
          <w:color w:val="000000"/>
          <w:sz w:val="24"/>
          <w:highlight w:val="none"/>
        </w:rPr>
      </w:pPr>
      <w:r>
        <w:rPr>
          <w:rFonts w:ascii="宋体" w:hAnsi="宋体"/>
          <w:color w:val="000000"/>
          <w:sz w:val="24"/>
          <w:highlight w:val="none"/>
        </w:rPr>
        <w:t xml:space="preserve">1、本项目采用</w:t>
      </w:r>
      <w:r>
        <w:rPr>
          <w:rFonts w:ascii="宋体" w:hAnsi="宋体"/>
          <w:b/>
          <w:bCs/>
          <w:color w:val="000000"/>
          <w:sz w:val="24"/>
          <w:highlight w:val="none"/>
        </w:rPr>
        <w:t xml:space="preserve">总价包干制</w:t>
      </w:r>
      <w:r>
        <w:rPr>
          <w:rFonts w:ascii="宋体" w:hAnsi="宋体"/>
          <w:color w:val="000000"/>
          <w:sz w:val="24"/>
          <w:highlight w:val="none"/>
        </w:rPr>
        <w:t xml:space="preserve">，合同期内费用一律不予调整。</w:t>
      </w:r>
      <w:bookmarkStart w:id="304" w:name="OLE_LINK4"/>
      <w:r>
        <w:rPr>
          <w:rFonts w:ascii="宋体" w:hAnsi="宋体"/>
          <w:color w:val="000000"/>
          <w:sz w:val="24"/>
          <w:highlight w:val="none"/>
        </w:rPr>
        <w:t xml:space="preserve">投标总价包括但不限于：员工费用和管理人员费用、离职补偿金、社会保险、</w:t>
      </w:r>
      <w:r>
        <w:rPr>
          <w:rFonts w:ascii="宋体" w:hAnsi="宋体"/>
          <w:color w:val="000000"/>
          <w:sz w:val="24"/>
          <w:highlight w:val="none"/>
        </w:rPr>
        <w:t xml:space="preserve">意外伤害险</w:t>
      </w:r>
      <w:r>
        <w:rPr>
          <w:rFonts w:ascii="宋体" w:hAnsi="宋体"/>
          <w:color w:val="000000"/>
          <w:sz w:val="24"/>
          <w:highlight w:val="none"/>
        </w:rPr>
        <w:t xml:space="preserve">（缴纳人员材料报采购单位备案）</w:t>
      </w:r>
      <w:r>
        <w:rPr>
          <w:rFonts w:ascii="宋体" w:hAnsi="宋体"/>
          <w:color w:val="000000"/>
          <w:sz w:val="24"/>
          <w:highlight w:val="none"/>
        </w:rPr>
        <w:t xml:space="preserve">、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bookmarkEnd w:id="304"/>
      <w:r>
        <w:rPr>
          <w:rFonts w:ascii="宋体" w:hAnsi="宋体"/>
          <w:color w:val="000000"/>
          <w:sz w:val="24"/>
          <w:highlight w:val="none"/>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供应商全部负责。所有员工进场服务时须提供健康体检证明，相关费用由供应商负责</w:t>
      </w:r>
      <w:r>
        <w:rPr>
          <w:rFonts w:hint="eastAsia" w:ascii="宋体" w:hAnsi="宋体"/>
          <w:color w:val="000000"/>
          <w:sz w:val="24"/>
          <w:highlight w:val="none"/>
        </w:rPr>
        <w:t xml:space="preserve">。</w:t>
      </w:r>
      <w:r>
        <w:rPr>
          <w:rFonts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七、付款方式</w:t>
      </w:r>
      <w:r>
        <w:rPr>
          <w:rFonts w:hint="eastAsia" w:ascii="宋体" w:hAnsi="宋体"/>
          <w:b/>
          <w:color w:val="000000"/>
          <w:sz w:val="24"/>
          <w:highlight w:val="none"/>
        </w:rPr>
      </w:r>
      <w:r/>
    </w:p>
    <w:p>
      <w:pPr>
        <w:pStyle w:val="7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合同签订后，每月20号前支付上个月应得服务费的90%；剩余10%物业服务费用，根据考核细则及考核情况每半年支付一次。</w:t>
      </w:r>
      <w:r>
        <w:rPr>
          <w:rFonts w:hint="eastAsia" w:ascii="宋体" w:hAnsi="宋体"/>
          <w:color w:val="000000"/>
          <w:sz w:val="24"/>
          <w:highlight w:val="none"/>
        </w:rPr>
        <w:t xml:space="preserve">供应商</w:t>
      </w:r>
      <w:r>
        <w:rPr>
          <w:rFonts w:ascii="宋体" w:hAnsi="宋体"/>
          <w:color w:val="000000"/>
          <w:sz w:val="24"/>
          <w:highlight w:val="none"/>
        </w:rPr>
        <w:t xml:space="preserve">出具正规等额发票给</w:t>
      </w:r>
      <w:r>
        <w:rPr>
          <w:rFonts w:hint="eastAsia" w:ascii="宋体" w:hAnsi="宋体"/>
          <w:color w:val="000000"/>
          <w:sz w:val="24"/>
          <w:highlight w:val="none"/>
        </w:rPr>
        <w:t xml:space="preserve">采购人</w:t>
      </w:r>
      <w:r>
        <w:rPr>
          <w:rFonts w:ascii="宋体" w:hAnsi="宋体"/>
          <w:color w:val="000000"/>
          <w:sz w:val="24"/>
          <w:highlight w:val="none"/>
        </w:rPr>
        <w:t xml:space="preserve">。支付合同款项时，一律不向</w:t>
      </w:r>
      <w:r>
        <w:rPr>
          <w:rFonts w:hint="eastAsia" w:ascii="宋体" w:hAnsi="宋体"/>
          <w:color w:val="000000"/>
          <w:sz w:val="24"/>
          <w:highlight w:val="none"/>
        </w:rPr>
        <w:t xml:space="preserve">供应商</w:t>
      </w:r>
      <w:r>
        <w:rPr>
          <w:rFonts w:ascii="宋体" w:hAnsi="宋体"/>
          <w:color w:val="000000"/>
          <w:sz w:val="24"/>
          <w:highlight w:val="none"/>
        </w:rPr>
        <w:t xml:space="preserve">以外的任何第三方办理付款手续。开户行和账号以政府采购合同签订的为准。</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八、服务质量考核</w:t>
      </w:r>
      <w:r>
        <w:rPr>
          <w:rFonts w:hint="eastAsia" w:ascii="宋体" w:hAnsi="宋体"/>
          <w:b/>
          <w:color w:val="000000"/>
          <w:sz w:val="24"/>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1、</w:t>
      </w:r>
      <w:r>
        <w:rPr>
          <w:bCs/>
          <w:color w:val="000000"/>
          <w:highlight w:val="none"/>
        </w:rPr>
        <w:t xml:space="preserve">采购单位</w:t>
      </w:r>
      <w:r>
        <w:rPr>
          <w:rFonts w:hint="eastAsia"/>
          <w:bCs/>
          <w:color w:val="000000"/>
          <w:highlight w:val="none"/>
        </w:rPr>
        <w:t xml:space="preserve">根据《嘉新社区大名嘉园物业服务项目（三年期）》的要求，每月进行考核。</w:t>
      </w:r>
      <w:r>
        <w:rPr>
          <w:rFonts w:hint="eastAsia"/>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2、每月考核得分=100分-考核结果扣分情况，并按照如下方式进行扣款或支付物业费：</w:t>
      </w:r>
      <w:r>
        <w:rPr>
          <w:rFonts w:hint="eastAsia"/>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A、考核得分</w:t>
      </w:r>
      <w:r>
        <w:rPr>
          <w:bCs/>
          <w:color w:val="000000"/>
          <w:highlight w:val="none"/>
        </w:rPr>
        <w:t xml:space="preserve">95分</w:t>
      </w:r>
      <w:r>
        <w:rPr>
          <w:rFonts w:hint="eastAsia"/>
          <w:bCs/>
          <w:color w:val="000000"/>
          <w:highlight w:val="none"/>
        </w:rPr>
        <w:t xml:space="preserve">及</w:t>
      </w:r>
      <w:r>
        <w:rPr>
          <w:bCs/>
          <w:color w:val="000000"/>
          <w:highlight w:val="none"/>
        </w:rPr>
        <w:t xml:space="preserve">以上，</w:t>
      </w:r>
      <w:r>
        <w:rPr>
          <w:rFonts w:hint="eastAsia"/>
          <w:bCs/>
          <w:color w:val="000000"/>
          <w:highlight w:val="none"/>
        </w:rPr>
        <w:t xml:space="preserve">采购人全额</w:t>
      </w:r>
      <w:r>
        <w:rPr>
          <w:bCs/>
          <w:color w:val="000000"/>
          <w:highlight w:val="none"/>
        </w:rPr>
        <w:t xml:space="preserve">支付</w:t>
      </w:r>
      <w:bookmarkStart w:id="305" w:name="OLE_LINK18"/>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bookmarkEnd w:id="305"/>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B、考核得分</w:t>
      </w:r>
      <w:r>
        <w:rPr>
          <w:bCs/>
          <w:color w:val="000000"/>
          <w:highlight w:val="none"/>
        </w:rPr>
        <w:t xml:space="preserve">90-9</w:t>
      </w:r>
      <w:r>
        <w:rPr>
          <w:rFonts w:hint="eastAsia"/>
          <w:bCs/>
          <w:color w:val="000000"/>
          <w:highlight w:val="none"/>
        </w:rPr>
        <w:t xml:space="preserve">4</w:t>
      </w:r>
      <w:r>
        <w:rPr>
          <w:bCs/>
          <w:color w:val="000000"/>
          <w:highlight w:val="none"/>
        </w:rPr>
        <w:t xml:space="preserve">分</w:t>
      </w:r>
      <w:r>
        <w:rPr>
          <w:rFonts w:hint="eastAsia"/>
          <w:bCs/>
          <w:color w:val="000000"/>
          <w:highlight w:val="none"/>
        </w:rPr>
        <w:t xml:space="preserve">，采购人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的95%</w:t>
      </w:r>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C、考核得分</w:t>
      </w:r>
      <w:r>
        <w:rPr>
          <w:bCs/>
          <w:color w:val="000000"/>
          <w:highlight w:val="none"/>
        </w:rPr>
        <w:t xml:space="preserve">85-89分</w:t>
      </w:r>
      <w:r>
        <w:rPr>
          <w:rFonts w:hint="eastAsia"/>
          <w:bCs/>
          <w:color w:val="000000"/>
          <w:highlight w:val="none"/>
        </w:rPr>
        <w:t xml:space="preserve">，采购人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的90%</w:t>
      </w:r>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D、</w:t>
      </w:r>
      <w:bookmarkStart w:id="306" w:name="OLE_LINK21"/>
      <w:r>
        <w:rPr>
          <w:rFonts w:hint="eastAsia"/>
          <w:bCs/>
          <w:color w:val="000000"/>
          <w:highlight w:val="none"/>
        </w:rPr>
        <w:t xml:space="preserve">考核得分低于80-84分，采购人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w:t>
      </w:r>
      <w:r>
        <w:rPr>
          <w:rFonts w:hint="eastAsia"/>
          <w:bCs/>
          <w:color w:val="000000"/>
          <w:highlight w:val="none"/>
        </w:rPr>
        <w:t xml:space="preserve">85</w:t>
      </w:r>
      <w:r>
        <w:rPr>
          <w:bCs/>
          <w:color w:val="000000"/>
          <w:highlight w:val="none"/>
        </w:rPr>
        <w:t xml:space="preserve">%</w:t>
      </w:r>
      <w:r>
        <w:rPr>
          <w:rFonts w:hint="eastAsia"/>
          <w:bCs/>
          <w:color w:val="000000"/>
          <w:highlight w:val="none"/>
        </w:rPr>
        <w:t xml:space="preserve">；</w:t>
      </w:r>
      <w:bookmarkEnd w:id="306"/>
      <w:r>
        <w:rPr>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E、考核得分低于75-79分，采购人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w:t>
      </w:r>
      <w:r>
        <w:rPr>
          <w:rFonts w:hint="eastAsia"/>
          <w:bCs/>
          <w:color w:val="000000"/>
          <w:highlight w:val="none"/>
        </w:rPr>
        <w:t xml:space="preserve">80</w:t>
      </w:r>
      <w:r>
        <w:rPr>
          <w:bCs/>
          <w:color w:val="000000"/>
          <w:highlight w:val="none"/>
        </w:rPr>
        <w:t xml:space="preserve">%</w:t>
      </w:r>
      <w:r>
        <w:rPr>
          <w:rFonts w:hint="eastAsia"/>
          <w:bCs/>
          <w:color w:val="000000"/>
          <w:highlight w:val="none"/>
        </w:rPr>
        <w:t xml:space="preserve">；</w:t>
      </w:r>
      <w:r>
        <w:rPr>
          <w:rFonts w:hint="eastAsia"/>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F、凡是连续2个月考核不合格的（得分≤75分），采购人有权单方面解除本服务期内的合同且不承担违约责任，同时有权追究投标人的违约责任。</w:t>
      </w:r>
      <w:r>
        <w:rPr>
          <w:rFonts w:hint="eastAsia"/>
          <w:bCs/>
          <w:color w:val="000000"/>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8"/>
        <w:gridCol w:w="576"/>
        <w:gridCol w:w="3360"/>
        <w:gridCol w:w="715"/>
        <w:gridCol w:w="3250"/>
        <w:gridCol w:w="334"/>
        <w:gridCol w:w="394"/>
      </w:tblGrid>
      <w:tr>
        <w:trPr>
          <w:trHeight w:val="750"/>
        </w:trPr>
        <w:tc>
          <w:tcPr>
            <w:gridSpan w:val="7"/>
            <w:tcBorders>
              <w:top w:val="none" w:color="000000" w:sz="4" w:space="0"/>
              <w:left w:val="none" w:color="000000" w:sz="4" w:space="0"/>
              <w:bottom w:val="single" w:color="000000" w:sz="4" w:space="0"/>
              <w:right w:val="none" w:color="000000" w:sz="4" w:space="0"/>
            </w:tcBorders>
            <w:tcW w:w="9287" w:type="dxa"/>
            <w:vAlign w:val="center"/>
            <w:textDirection w:val="lrTb"/>
            <w:noWrap/>
          </w:tcPr>
          <w:p>
            <w:pPr>
              <w:pStyle w:val="724"/>
              <w:ind w:firstLine="480"/>
              <w:jc w:val="center"/>
              <w:spacing w:line="360" w:lineRule="auto"/>
              <w:widowControl/>
              <w:rPr>
                <w:rFonts w:ascii="宋体" w:hAnsi="宋体" w:cs="宋体"/>
                <w:b/>
                <w:bCs/>
                <w:color w:val="000000"/>
                <w:szCs w:val="21"/>
                <w:highlight w:val="none"/>
              </w:rPr>
            </w:pPr>
            <w:r>
              <w:rPr>
                <w:rStyle w:val="984"/>
                <w:rFonts w:ascii="宋体" w:hAnsi="宋体" w:cs="宋体"/>
                <w:color w:val="000000"/>
                <w:sz w:val="24"/>
                <w:szCs w:val="24"/>
                <w:highlight w:val="none"/>
                <w:lang w:bidi="ar"/>
              </w:rPr>
              <w:t xml:space="preserve">嘉新社区大名嘉园物业管理考核标准</w:t>
            </w:r>
            <w:r>
              <w:rPr>
                <w:rFonts w:ascii="宋体" w:hAnsi="宋体" w:cs="宋体"/>
                <w:b/>
                <w:bCs/>
                <w:color w:val="000000"/>
                <w:szCs w:val="21"/>
                <w:highlight w:val="none"/>
              </w:rPr>
            </w:r>
            <w:r/>
          </w:p>
        </w:tc>
      </w:tr>
      <w:tr>
        <w:trPr>
          <w:trHeight w:val="625"/>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内容及要求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分值</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扣分标准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扣分点</w:t>
            </w: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5"/>
                <w:color w:val="000000"/>
                <w:sz w:val="24"/>
                <w:szCs w:val="24"/>
                <w:highlight w:val="none"/>
              </w:rPr>
              <w:t xml:space="preserve">房屋及基础设施维护</w:t>
            </w:r>
            <w:r>
              <w:rPr>
                <w:rStyle w:val="986"/>
                <w:rFonts w:ascii="宋体" w:hAnsi="宋体" w:eastAsia="宋体" w:cs="宋体"/>
                <w:color w:val="000000"/>
                <w:sz w:val="24"/>
                <w:szCs w:val="24"/>
                <w:highlight w:val="none"/>
              </w:rPr>
              <w:t xml:space="preserve">（25分）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建立每月例行检查和每季度全面排查制度，防止发生漏水、漏电、高空坠物等情况，做好记录并及时报修。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无相关检查记录，扣1分；未及时报修，扣1分；居民投诉未及时处置，有一例扣0.5分；直至扣完。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小区内无违反规划、私搭乱建等现象，无擅自改变房屋用途的情况。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有乱搭建和擅自改变房屋用途现象未及时制止、上报的，有一处扣0.5分；直至扣完。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消防栓正常出水，水管水带无缺失、破损，应急灯完好，消防警铃正常，安全逃生通道畅通，指示灯明亮。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消防设施类巡检不及时的，有一处扣0.5分；安全通道不畅未及时上报并未及时清理的，扣1分；直至扣完。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单元楼道、小区道路通畅、整洁，井盖、变电箱、电箱门完好，楼房避雷、接地装置正常。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道路不通畅，出入有阻碍，扣1分；井盖损坏未及时上报并配合更换，有一处扣0.5分；避雷、接地装置有故障未及时上报，有一处扣0.5分；直至扣完。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天台、过道、单元门等部位无杂物堆放；外墙平台垃圾每月清理1次。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杂物乱堆放未及时告知业主并清理的，有一处扣0.5分；外墙平台清理不及时，有一处扣0.5分；直至扣完。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5"/>
                <w:color w:val="000000"/>
                <w:sz w:val="24"/>
                <w:szCs w:val="24"/>
                <w:highlight w:val="none"/>
              </w:rPr>
              <w:t xml:space="preserve">公共秩序（</w:t>
            </w:r>
            <w:r>
              <w:rPr>
                <w:rStyle w:val="986"/>
                <w:rFonts w:ascii="宋体" w:hAnsi="宋体" w:eastAsia="宋体" w:cs="宋体"/>
                <w:color w:val="000000"/>
                <w:sz w:val="24"/>
                <w:szCs w:val="24"/>
                <w:highlight w:val="none"/>
              </w:rPr>
              <w:t xml:space="preserve">25</w:t>
            </w:r>
            <w:r>
              <w:rPr>
                <w:rStyle w:val="985"/>
                <w:color w:val="000000"/>
                <w:sz w:val="24"/>
                <w:szCs w:val="24"/>
                <w:highlight w:val="none"/>
              </w:rPr>
              <w:t xml:space="preserve">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小区实行封闭式管理；门岗专人值守，24小时执勤，防止闲杂人等进入；非高峰时间门卫挡杆处于关闭状态。</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不封闭管理，扣1分；门岗脱岗，扣1分；无人值守扣1分；挡杆处于常开状态，扣1分；直至扣完。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小区车辆各归其位，停放有序，不占用人行道和绿化带。</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车辆摆放混乱，影响居民出行，扣2分；车辆占用人行道、绿化带，有一例扣0.5分；直至扣完。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禁止乱堆放、乱张贴、乱悬挂、乱涂写、乱拉充电线的行为。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五乱现象有一项扣0.5分；直至扣完。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环境管理（30分）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小区内楼道定期保洁，每周不少于一次，出入口保持干净、整洁，无垃圾。</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保洁不及时、不到位，存在陈旧垃圾、杂物成堆，有一处扣0.5分；直至扣完。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区域内的安全保卫、卫生保洁设有专职人员，分区分片，实行责任包干。</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未设置专职人员扣0.5分；未有分区分片明细扣0.5分；人员配置不到位，少1人扣0.5分；直至扣完。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区内的公共休憩石木椅，楼道扶手，大门玻璃等要保持干净、玻璃无破损。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木椅，扶手不干净，玻璃有破损未及时上报，有一处扣0.5分；直至扣完。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定期清理绿化区域内的枯枝、杂草、石块、垃圾，对花草树木浇水，修剪；无破坏性踩踏及随意占用现象。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绿化带有枯死、垃圾，杂草，有一处扣0.5分；破坏性踩踏及随意占用未及时上报，有一处扣0.5分；直至扣完。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42"/>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垃圾箱（桶）、果壳箱完整无损，按规定设置；垃圾日产日清，定期消毒，无异味，无蚊蝇。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垃圾箱，果壳箱破损，有一处扣0.5分；未日产日清，有异味，有蚊蝇，有一例扣0.5分；直至扣完。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6"/>
                <w:rFonts w:ascii="宋体" w:hAnsi="宋体" w:eastAsia="宋体" w:cs="宋体"/>
                <w:color w:val="000000"/>
                <w:sz w:val="24"/>
                <w:szCs w:val="24"/>
                <w:highlight w:val="none"/>
              </w:rPr>
              <w:t xml:space="preserve">综合治理</w:t>
            </w:r>
            <w:r>
              <w:rPr>
                <w:rStyle w:val="985"/>
                <w:color w:val="000000"/>
                <w:sz w:val="24"/>
                <w:szCs w:val="24"/>
                <w:highlight w:val="none"/>
              </w:rPr>
              <w:t xml:space="preserve">（</w:t>
            </w:r>
            <w:r>
              <w:rPr>
                <w:rStyle w:val="986"/>
                <w:rFonts w:ascii="宋体" w:hAnsi="宋体" w:eastAsia="宋体" w:cs="宋体"/>
                <w:color w:val="000000"/>
                <w:sz w:val="24"/>
                <w:szCs w:val="24"/>
                <w:highlight w:val="none"/>
              </w:rPr>
              <w:t xml:space="preserve">20</w:t>
            </w:r>
            <w:r>
              <w:rPr>
                <w:rStyle w:val="985"/>
                <w:color w:val="000000"/>
                <w:sz w:val="24"/>
                <w:szCs w:val="24"/>
                <w:highlight w:val="none"/>
              </w:rPr>
              <w:t xml:space="preserve">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做好小区台账；对政府投入的各类设施设备，做到登记造册，并妥善保管和使用。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台账资料记录不齐全，有一项扣1分；设施设备未登记造册的，扣1分；保管和使用不当的，有一处扣0.5分；直至扣完。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建立业主接待、矛盾调解等机制并上墙；有专人负责处理业主的报修、咨询、投诉等问题；维修人员持证上岗，报修服务记录齐全。</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制度不健全或未上墙，有一处扣0.5分；各类登记台账信息不规范，有一处扣0.5分；直至扣完。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小区保安每日巡查区内的公共场所和设施，对可能存在的安全隐患进行排查；配合做好群租房管理，流动人口、外来人口的管理。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公共场所、设施存在安全隐患，未有排查记录并未及时上报的，有一处扣0.5分；未配合群租房、流动人口、外来人口管理的，有一例扣0.5分；直至扣完。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经常开展安全、消防宣传教育，每月1次安全检查，并有记录。</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无开展宣传教育的扣1分，不按规定进行安全检查，每缺一次扣0.5分；直至扣完。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及时整改镇、村及第三方考评机构在小区日常巡视督查中发现的问题。</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未及时整改或整改不到位，有一例扣1分；直至扣完。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加分项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物业服务企业定期组织研讨，为业主生活提供便利，有一项实际运作的举措加2分，满分为6分。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实地进行查看。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积极动员业主参与小区治理，开展常态化、规范化的活动，有一次（相同或类似的活动视作一次）加2分，满分为6分。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实地查看台账资料。</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在长效管理和文明城市检查中，被检而未失分的，有一次加2分，满分为4分。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由镇考评办根据实际情况打分。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小区管理被镇级及以上宣传部门正面宣传报道的，有一篇加2分，满分为4分。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查看新闻报道的相关资料。</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600"/>
        </w:trPr>
        <w:tc>
          <w:tcPr>
            <w:gridSpan w:val="7"/>
            <w:tcBorders>
              <w:top w:val="single" w:color="000000" w:sz="4" w:space="0"/>
              <w:left w:val="none" w:color="000000" w:sz="4" w:space="0"/>
              <w:bottom w:val="none" w:color="000000" w:sz="4" w:space="0"/>
              <w:right w:val="none" w:color="000000" w:sz="4" w:space="0"/>
            </w:tcBorders>
            <w:tcW w:w="9287" w:type="dxa"/>
            <w:vAlign w:val="center"/>
            <w:textDirection w:val="lrTb"/>
            <w:noWrap/>
          </w:tcPr>
          <w:p>
            <w:pPr>
              <w:pStyle w:val="7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考核组人员签字:                                考核时间：</w:t>
            </w:r>
            <w:r>
              <w:rPr>
                <w:rFonts w:ascii="宋体" w:hAnsi="宋体" w:cs="宋体"/>
                <w:color w:val="000000"/>
                <w:sz w:val="24"/>
                <w:highlight w:val="none"/>
              </w:rPr>
            </w:r>
            <w:r/>
          </w:p>
        </w:tc>
      </w:tr>
    </w:tbl>
    <w:p>
      <w:pPr>
        <w:pStyle w:val="724"/>
        <w:ind w:firstLine="420"/>
        <w:spacing w:line="360" w:lineRule="auto"/>
        <w:rPr>
          <w:rFonts w:ascii="宋体" w:hAnsi="宋体"/>
          <w:color w:val="000000"/>
          <w:highlight w:val="none"/>
        </w:rPr>
      </w:pPr>
      <w:r>
        <w:rPr>
          <w:rFonts w:ascii="宋体" w:hAnsi="宋体"/>
          <w:color w:val="000000"/>
          <w:highlight w:val="none"/>
        </w:rPr>
      </w:r>
      <w:r/>
    </w:p>
    <w:p>
      <w:pPr>
        <w:pStyle w:val="724"/>
        <w:spacing w:line="360" w:lineRule="auto"/>
        <w:rPr>
          <w:rFonts w:hint="eastAsia" w:ascii="宋体" w:hAnsi="宋体"/>
          <w:b/>
          <w:color w:val="000000"/>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bookmarkStart w:id="307" w:name="_Toc99301425"/>
      <w:r>
        <w:rPr>
          <w:rFonts w:hint="eastAsia" w:ascii="宋体" w:hAnsi="宋体"/>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color w:val="000000"/>
          <w:sz w:val="36"/>
          <w:szCs w:val="36"/>
          <w:highlight w:val="none"/>
        </w:rPr>
        <w:t xml:space="preserve">第六章   拟签订的合同文本</w:t>
      </w:r>
      <w:bookmarkEnd w:id="307"/>
      <w:r>
        <w:rPr>
          <w:rFonts w:hint="eastAsia"/>
          <w:b/>
          <w:color w:val="000000"/>
          <w:sz w:val="36"/>
          <w:szCs w:val="36"/>
          <w:highlight w:val="none"/>
        </w:rPr>
      </w:r>
      <w:r/>
    </w:p>
    <w:p>
      <w:pPr>
        <w:pStyle w:val="724"/>
        <w:jc w:val="left"/>
        <w:spacing w:line="360" w:lineRule="auto"/>
        <w:widowControl/>
        <w:rPr>
          <w:rFonts w:ascii="宋体" w:hAnsi="宋体"/>
          <w:b/>
          <w:bCs/>
          <w:color w:val="000000"/>
          <w:sz w:val="24"/>
          <w:highlight w:val="none"/>
        </w:rPr>
      </w:pPr>
      <w:r>
        <w:rPr>
          <w:rFonts w:ascii="宋体" w:hAnsi="宋体"/>
          <w:b/>
          <w:bCs/>
          <w:color w:val="000000"/>
          <w:sz w:val="24"/>
          <w:highlight w:val="none"/>
        </w:rPr>
      </w:r>
      <w:r/>
    </w:p>
    <w:p>
      <w:pPr>
        <w:pStyle w:val="724"/>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rPr>
        <w:t xml:space="preserve">采购人：</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（以下简称“甲方”）</w:t>
      </w:r>
      <w:r>
        <w:rPr>
          <w:rFonts w:ascii="宋体" w:hAnsi="宋体"/>
          <w:b/>
          <w:bCs/>
          <w:color w:val="000000"/>
          <w:sz w:val="24"/>
          <w:highlight w:val="none"/>
          <w:u w:val="single"/>
        </w:rPr>
      </w:r>
      <w:r/>
    </w:p>
    <w:p>
      <w:pPr>
        <w:pStyle w:val="738"/>
        <w:ind w:firstLine="0"/>
        <w:spacing w:line="360" w:lineRule="auto"/>
        <w:rPr>
          <w:rFonts w:hint="eastAsia" w:hAnsi="宋体"/>
          <w:b/>
          <w:bCs/>
          <w:color w:val="000000"/>
          <w:highlight w:val="none"/>
          <w:lang w:val="zh-CN"/>
        </w:rPr>
      </w:pPr>
      <w:r>
        <w:rPr>
          <w:rFonts w:hint="eastAsia" w:hAnsi="宋体"/>
          <w:b/>
          <w:bCs/>
          <w:color w:val="000000"/>
          <w:highlight w:val="none"/>
        </w:rPr>
        <w:t xml:space="preserve">供应商：</w:t>
      </w:r>
      <w:r>
        <w:rPr>
          <w:rFonts w:hint="eastAsia" w:hAnsi="宋体"/>
          <w:b/>
          <w:bCs/>
          <w:color w:val="000000"/>
          <w:highlight w:val="none"/>
          <w:u w:val="single"/>
        </w:rPr>
        <w:t xml:space="preserve">                          </w:t>
      </w:r>
      <w:r>
        <w:rPr>
          <w:rFonts w:hint="eastAsia" w:hAnsi="宋体"/>
          <w:b/>
          <w:bCs/>
          <w:color w:val="000000"/>
          <w:highlight w:val="none"/>
        </w:rPr>
        <w:t xml:space="preserve">（以下简称“乙方”）</w:t>
      </w:r>
      <w:r>
        <w:rPr>
          <w:rFonts w:hint="eastAsia" w:hAnsi="宋体"/>
          <w:b/>
          <w:bCs/>
          <w:color w:val="000000"/>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第一条　采购内容</w:t>
      </w:r>
      <w:r>
        <w:rPr>
          <w:rFonts w:ascii="宋体" w:hAnsi="宋体"/>
          <w:b/>
          <w:bCs/>
          <w:color w:val="000000"/>
          <w:sz w:val="24"/>
          <w:highlight w:val="none"/>
        </w:rPr>
      </w:r>
      <w:r/>
    </w:p>
    <w:p>
      <w:pPr>
        <w:pStyle w:val="724"/>
        <w:ind w:firstLine="482"/>
        <w:spacing w:line="360" w:lineRule="auto"/>
        <w:widowControl/>
        <w:rPr>
          <w:rFonts w:ascii="宋体" w:hAnsi="宋体"/>
          <w:color w:val="000000"/>
          <w:sz w:val="24"/>
          <w:highlight w:val="none"/>
        </w:rPr>
      </w:pPr>
      <w:r>
        <w:rPr>
          <w:rFonts w:hint="eastAsia" w:ascii="宋体" w:hAnsi="宋体"/>
          <w:color w:val="000000"/>
          <w:sz w:val="24"/>
          <w:highlight w:val="none"/>
        </w:rPr>
        <w:t xml:space="preserve">1、项目名称：</w:t>
      </w:r>
      <w:r>
        <w:rPr>
          <w:rFonts w:ascii="宋体" w:hAnsi="宋体"/>
          <w:color w:val="000000"/>
          <w:sz w:val="24"/>
          <w:highlight w:val="none"/>
          <w:u w:val="single"/>
        </w:rPr>
        <w:t xml:space="preserve">嘉新社区大名嘉园物业服务项目（三年期）</w:t>
      </w:r>
      <w:r>
        <w:rPr>
          <w:rFonts w:ascii="宋体" w:hAnsi="宋体"/>
          <w:color w:val="000000"/>
          <w:sz w:val="24"/>
          <w:highlight w:val="none"/>
        </w:rPr>
      </w:r>
      <w:r/>
    </w:p>
    <w:p>
      <w:pPr>
        <w:pStyle w:val="724"/>
        <w:ind w:firstLine="480"/>
        <w:spacing w:line="360" w:lineRule="auto"/>
        <w:widowControl/>
        <w:rPr>
          <w:b/>
          <w:bCs/>
          <w:color w:val="000000"/>
          <w:sz w:val="24"/>
          <w:highlight w:val="none"/>
        </w:rPr>
      </w:pPr>
      <w:r>
        <w:rPr>
          <w:rFonts w:hint="eastAsia" w:ascii="宋体" w:hAnsi="宋体"/>
          <w:color w:val="000000"/>
          <w:sz w:val="24"/>
          <w:highlight w:val="none"/>
        </w:rPr>
        <w:t xml:space="preserve">2、采购内容：</w:t>
      </w:r>
      <w:r>
        <w:rPr>
          <w:rFonts w:hint="eastAsia" w:ascii="宋体" w:hAnsi="宋体" w:cs="宋体"/>
          <w:color w:val="000000"/>
          <w:sz w:val="24"/>
          <w:highlight w:val="none"/>
          <w:u w:val="single"/>
        </w:rPr>
        <w:t xml:space="preserve">嘉新社区大名嘉园物业服务项目（三年期）</w:t>
      </w:r>
      <w:r>
        <w:rPr>
          <w:b/>
          <w:bCs/>
          <w:color w:val="000000"/>
          <w:sz w:val="24"/>
          <w:highlight w:val="none"/>
        </w:rPr>
      </w:r>
      <w:r/>
    </w:p>
    <w:p>
      <w:pPr>
        <w:pStyle w:val="724"/>
        <w:ind w:firstLine="482"/>
        <w:spacing w:line="360" w:lineRule="auto"/>
        <w:widowControl/>
        <w:rPr>
          <w:rFonts w:ascii="宋体" w:hAnsi="宋体"/>
          <w:color w:val="000000"/>
          <w:sz w:val="24"/>
          <w:highlight w:val="none"/>
        </w:rPr>
      </w:pPr>
      <w:r>
        <w:rPr>
          <w:rFonts w:hint="eastAsia" w:ascii="宋体" w:hAnsi="宋体"/>
          <w:color w:val="000000"/>
          <w:sz w:val="24"/>
          <w:highlight w:val="none"/>
        </w:rPr>
        <w:t xml:space="preserve">3、服务范围：</w:t>
      </w:r>
      <w:r>
        <w:rPr>
          <w:rFonts w:ascii="宋体" w:hAnsi="宋体" w:cs="宋体"/>
          <w:color w:val="000000"/>
          <w:sz w:val="24"/>
          <w:highlight w:val="none"/>
          <w:u w:val="single"/>
        </w:rPr>
        <w:t xml:space="preserve">本项目采购内容包括但不限于嘉泽镇大名嘉园小区内的房屋管理、设施设备管理、公共秩序维护、保洁服务、绿化养护管理、维修服务等服务，具体详见采购文件。</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4、工期要求：</w:t>
      </w:r>
      <w:r>
        <w:rPr>
          <w:rFonts w:hint="eastAsia" w:ascii="宋体" w:hAnsi="宋体" w:cs="宋体"/>
          <w:color w:val="000000"/>
          <w:sz w:val="24"/>
          <w:highlight w:val="none"/>
        </w:rPr>
        <w:t xml:space="preserve">三年，合同一年一签，考核合格续签下一年合同。</w:t>
      </w:r>
      <w:r>
        <w:rPr>
          <w:rFonts w:ascii="宋体" w:hAnsi="宋体" w:cs="宋体"/>
          <w:color w:val="000000"/>
          <w:sz w:val="24"/>
          <w:highlight w:val="none"/>
        </w:rPr>
        <w:t xml:space="preserve">连续2个</w:t>
      </w:r>
      <w:r>
        <w:rPr>
          <w:rFonts w:hint="eastAsia" w:ascii="宋体" w:hAnsi="宋体" w:cs="宋体"/>
          <w:color w:val="000000"/>
          <w:sz w:val="24"/>
          <w:highlight w:val="none"/>
        </w:rPr>
        <w:t xml:space="preserve">月</w:t>
      </w:r>
      <w:r>
        <w:rPr>
          <w:rFonts w:ascii="宋体" w:hAnsi="宋体" w:cs="宋体"/>
          <w:color w:val="000000"/>
          <w:sz w:val="24"/>
          <w:highlight w:val="none"/>
        </w:rPr>
        <w:t xml:space="preserve">考核不合格的（得分≤7</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分），采购人有权单方面解除本服务期内的合同且不承担违约责任，同时有权追究投标人的违约责任。</w:t>
      </w:r>
      <w:r>
        <w:rPr>
          <w:rFonts w:ascii="宋体" w:hAnsi="宋体"/>
          <w:color w:val="000000"/>
          <w:sz w:val="24"/>
          <w:highlight w:val="none"/>
        </w:rPr>
      </w:r>
      <w:r/>
    </w:p>
    <w:p>
      <w:pPr>
        <w:pStyle w:val="738"/>
        <w:spacing w:line="360" w:lineRule="auto"/>
        <w:rPr>
          <w:rFonts w:hint="eastAsia" w:hAnsi="宋体"/>
          <w:color w:val="000000"/>
          <w:highlight w:val="none"/>
        </w:rPr>
      </w:pPr>
      <w:r>
        <w:rPr>
          <w:rFonts w:hint="eastAsia"/>
          <w:color w:val="000000"/>
          <w:highlight w:val="none"/>
          <w:lang w:val="zh-CN"/>
        </w:rPr>
        <w:t xml:space="preserve">本次签订的服务期为202</w:t>
      </w:r>
      <w:r>
        <w:rPr>
          <w:rFonts w:hint="eastAsia"/>
          <w:color w:val="000000"/>
          <w:highlight w:val="none"/>
        </w:rPr>
        <w:t xml:space="preserve">6</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日至202</w:t>
      </w:r>
      <w:r>
        <w:rPr>
          <w:rFonts w:hint="eastAsia"/>
          <w:color w:val="000000"/>
          <w:highlight w:val="none"/>
        </w:rPr>
        <w:t xml:space="preserve">7</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w:t>
      </w:r>
      <w:r>
        <w:rPr>
          <w:rFonts w:hint="eastAsia" w:hAnsi="宋体"/>
          <w:color w:val="000000"/>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5、其他：</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第二条　合同总价款</w:t>
      </w:r>
      <w:r>
        <w:rPr>
          <w:rFonts w:ascii="宋体" w:hAnsi="宋体"/>
          <w:b/>
          <w:bCs/>
          <w:color w:val="000000"/>
          <w:sz w:val="24"/>
          <w:highlight w:val="none"/>
        </w:rPr>
      </w:r>
      <w:r/>
    </w:p>
    <w:p>
      <w:pPr>
        <w:pStyle w:val="724"/>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本项目</w:t>
      </w:r>
      <w:r>
        <w:rPr>
          <w:rFonts w:hint="eastAsia" w:ascii="宋体" w:hAnsi="宋体"/>
          <w:color w:val="000000"/>
          <w:sz w:val="24"/>
          <w:highlight w:val="none"/>
        </w:rPr>
        <w:t xml:space="preserve">三年期</w:t>
      </w:r>
      <w:r>
        <w:rPr>
          <w:rFonts w:hint="eastAsia" w:ascii="宋体" w:hAnsi="宋体"/>
          <w:color w:val="000000"/>
          <w:sz w:val="24"/>
          <w:highlight w:val="none"/>
          <w:lang w:val="zh-CN"/>
        </w:rPr>
        <w:t xml:space="preserve">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724"/>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本项目年度合同人民币总价款为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第三条　组成本合同的有关文件</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第四条　权利保证</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第五条　质量保证和售后服务</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3、售后服务：</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第六条　验收</w:t>
      </w:r>
      <w:r>
        <w:rPr>
          <w:rFonts w:ascii="宋体" w:hAnsi="宋体"/>
          <w:b/>
          <w:bCs/>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第七条　付款</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24"/>
        <w:ind w:firstLine="482"/>
        <w:spacing w:line="360" w:lineRule="auto"/>
        <w:rPr>
          <w:rFonts w:hint="eastAsia" w:ascii="宋体" w:hAnsi="宋体"/>
          <w:color w:val="000000"/>
          <w:sz w:val="24"/>
          <w:highlight w:val="none"/>
        </w:rPr>
      </w:pPr>
      <w:r>
        <w:rPr>
          <w:rFonts w:hint="eastAsia" w:ascii="宋体" w:hAnsi="宋体"/>
          <w:b/>
          <w:color w:val="000000"/>
          <w:sz w:val="24"/>
          <w:highlight w:val="none"/>
          <w:lang w:val="zh-CN"/>
        </w:rPr>
        <w:t xml:space="preserve">2、付款方式：</w:t>
      </w:r>
      <w:r>
        <w:rPr>
          <w:rFonts w:ascii="宋体" w:hAnsi="宋体"/>
          <w:color w:val="000000"/>
          <w:sz w:val="24"/>
          <w:highlight w:val="none"/>
        </w:rPr>
        <w:t xml:space="preserve">合同签订后，每月20号前支付上个月应得服务费的90%；剩余10%物业服务费用，根据考核细则及考核情况每半年支付一次。</w:t>
      </w:r>
      <w:r>
        <w:rPr>
          <w:rFonts w:hint="eastAsia" w:ascii="宋体" w:hAnsi="宋体"/>
          <w:color w:val="000000"/>
          <w:sz w:val="24"/>
          <w:highlight w:val="none"/>
        </w:rPr>
        <w:t xml:space="preserve">供应商</w:t>
      </w:r>
      <w:r>
        <w:rPr>
          <w:rFonts w:ascii="宋体" w:hAnsi="宋体"/>
          <w:color w:val="000000"/>
          <w:sz w:val="24"/>
          <w:highlight w:val="none"/>
        </w:rPr>
        <w:t xml:space="preserve">出具正规等额发票给</w:t>
      </w:r>
      <w:r>
        <w:rPr>
          <w:rFonts w:hint="eastAsia" w:ascii="宋体" w:hAnsi="宋体"/>
          <w:color w:val="000000"/>
          <w:sz w:val="24"/>
          <w:highlight w:val="none"/>
        </w:rPr>
        <w:t xml:space="preserve">采购人</w:t>
      </w:r>
      <w:r>
        <w:rPr>
          <w:rFonts w:ascii="宋体" w:hAnsi="宋体"/>
          <w:color w:val="000000"/>
          <w:sz w:val="24"/>
          <w:highlight w:val="none"/>
        </w:rPr>
        <w:t xml:space="preserve">。支付合同款项时，一律不向</w:t>
      </w:r>
      <w:r>
        <w:rPr>
          <w:rFonts w:hint="eastAsia" w:ascii="宋体" w:hAnsi="宋体"/>
          <w:color w:val="000000"/>
          <w:sz w:val="24"/>
          <w:highlight w:val="none"/>
        </w:rPr>
        <w:t xml:space="preserve">供应商</w:t>
      </w:r>
      <w:r>
        <w:rPr>
          <w:rFonts w:ascii="宋体" w:hAnsi="宋体"/>
          <w:color w:val="000000"/>
          <w:sz w:val="24"/>
          <w:highlight w:val="none"/>
        </w:rPr>
        <w:t xml:space="preserve">以外的任何第三方办理付款手续。开户行和账号以政府采购合同签订的为准。</w:t>
      </w:r>
      <w:r>
        <w:rPr>
          <w:rFonts w:hint="eastAsia" w:ascii="宋体" w:hAnsi="宋体"/>
          <w:color w:val="000000"/>
          <w:sz w:val="24"/>
          <w:highlight w:val="none"/>
        </w:rPr>
      </w:r>
      <w:r/>
    </w:p>
    <w:p>
      <w:pPr>
        <w:pStyle w:val="724"/>
        <w:ind w:firstLine="482"/>
        <w:jc w:val="left"/>
        <w:spacing w:line="360" w:lineRule="auto"/>
        <w:rPr>
          <w:rFonts w:ascii="宋体" w:hAnsi="宋体" w:cs="仿宋"/>
          <w:b/>
          <w:bCs/>
          <w:color w:val="000000"/>
          <w:sz w:val="28"/>
          <w:szCs w:val="28"/>
          <w:highlight w:val="none"/>
        </w:rPr>
      </w:pPr>
      <w:r>
        <w:rPr>
          <w:rFonts w:hint="eastAsia" w:ascii="宋体" w:hAnsi="宋体" w:cs="宋体"/>
          <w:b/>
          <w:bCs/>
          <w:color w:val="000000"/>
          <w:sz w:val="24"/>
          <w:highlight w:val="none"/>
        </w:rPr>
        <w:t xml:space="preserve">服务质量考核结果如下：</w:t>
      </w:r>
      <w:r>
        <w:rPr>
          <w:rFonts w:ascii="宋体" w:hAnsi="宋体" w:cs="仿宋"/>
          <w:b/>
          <w:bCs/>
          <w:color w:val="000000"/>
          <w:sz w:val="28"/>
          <w:szCs w:val="28"/>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1、采购单位根据《嘉新社区大名嘉园物业服务项目（三年期）》的要求，每月进行考核。</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2、每月考核得分=100分-考核结果扣分情况，并按照如下方式进行扣款或支付物业费：</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A、考核得分95分及以上，采购人全额支付物业考核费（物业费的10%）；</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B、考核得分90-94分，采购人支付物业考核费（物业费的10%）的95%；</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C、考核得分85-89分，采购人支付物业考核费（物业费的10%）的90%；</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D、考核得分低于80-84分，采购人支付物业考核费（物业费的10%）的85%；</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E、考核得分低于75-79分，采购人支付物业考核费（物业费的10%）的80%；</w:t>
      </w:r>
      <w:r>
        <w:rPr>
          <w:rFonts w:hint="eastAsia" w:ascii="宋体" w:hAnsi="宋体"/>
          <w:bCs/>
          <w:color w:val="000000"/>
          <w:sz w:val="24"/>
          <w:highlight w:val="none"/>
        </w:rPr>
      </w:r>
      <w:r/>
    </w:p>
    <w:p>
      <w:pPr>
        <w:pStyle w:val="724"/>
        <w:ind w:firstLine="482"/>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F、凡是连续2个月考核不合格的（得分≤75分），采购人有权单方面解除本服务期内的合同且不承担违约责任，同时有权追究投标人的违约责任。</w:t>
      </w:r>
      <w:r>
        <w:rPr>
          <w:rFonts w:ascii="宋体" w:hAnsi="宋体"/>
          <w:bCs/>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第八条　违约责任</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1天应向乙方偿付欠款总额0.5％的滞纳金，但滞纳金总额累计不得超过欠款总额的5％；一旦滞纳金总额累计达到欠款总额的5％，乙方有权解除合同。财政因素除外。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第九条　不可抗力</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第十条　合同的变更和终止</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第十一条　合同的终止</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第十二条　争议的解决</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u w:val="single"/>
        </w:rPr>
        <w:t xml:space="preserve"> （1）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第十三条　合同生效及其他</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hint="eastAsia"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rHeight w:val="816"/>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24"/>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724"/>
        <w:jc w:val="center"/>
        <w:spacing w:line="360" w:lineRule="auto"/>
        <w:rPr>
          <w:b/>
          <w:color w:val="000000"/>
          <w:sz w:val="36"/>
          <w:szCs w:val="36"/>
          <w:highlight w:val="none"/>
        </w:rPr>
        <w:outlineLvl w:val="0"/>
      </w:pPr>
      <w:r>
        <w:rPr>
          <w:b/>
          <w:color w:val="000000"/>
          <w:sz w:val="36"/>
          <w:szCs w:val="36"/>
          <w:highlight w:val="none"/>
        </w:rPr>
        <w:br w:type="page" w:clear="all"/>
      </w:r>
      <w:bookmarkStart w:id="308"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4"/>
              <w:jc w:val="center"/>
              <w:rPr>
                <w:rFonts w:ascii="宋体" w:hAnsi="宋体" w:cs="宋体"/>
                <w:b/>
                <w:color w:val="000000"/>
                <w:szCs w:val="21"/>
                <w:highlight w:val="none"/>
              </w:rPr>
            </w:pPr>
            <w:r/>
            <w:bookmarkStart w:id="309"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24"/>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24"/>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24"/>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报价符合性</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724"/>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ind w:firstLine="211"/>
              <w:rPr>
                <w:rFonts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ascii="宋体" w:hAnsi="宋体" w:cs="宋体"/>
                <w:b/>
                <w:bCs/>
                <w:color w:val="000000"/>
                <w:szCs w:val="21"/>
                <w:highlight w:val="none"/>
              </w:rPr>
            </w:r>
            <w:r/>
          </w:p>
        </w:tc>
        <w:tc>
          <w:tcPr>
            <w:tcW w:w="6043" w:type="dxa"/>
            <w:vAlign w:val="center"/>
            <w:textDirection w:val="lrTb"/>
            <w:noWrap w:val="false"/>
          </w:tcPr>
          <w:p>
            <w:pPr>
              <w:pStyle w:val="724"/>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ind w:firstLine="21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ascii="宋体" w:hAnsi="宋体" w:cs="宋体"/>
                <w:color w:val="000000"/>
                <w:szCs w:val="21"/>
                <w:highlight w:val="none"/>
              </w:rPr>
            </w:r>
            <w:r/>
          </w:p>
        </w:tc>
      </w:tr>
      <w:tr>
        <w:trPr/>
        <w:tc>
          <w:tcPr>
            <w:tcW w:w="1150" w:type="dxa"/>
            <w:vAlign w:val="center"/>
            <w:textDirection w:val="lrTb"/>
            <w:noWrap w:val="false"/>
          </w:tcPr>
          <w:p>
            <w:pPr>
              <w:pStyle w:val="724"/>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hint="eastAsia" w:ascii="宋体" w:hAnsi="宋体" w:cs="宋体"/>
                <w:b/>
                <w:color w:val="000000"/>
                <w:szCs w:val="21"/>
                <w:highlight w:val="none"/>
              </w:rPr>
            </w:r>
            <w:r/>
          </w:p>
        </w:tc>
        <w:tc>
          <w:tcPr>
            <w:gridSpan w:val="2"/>
            <w:tcW w:w="8545" w:type="dxa"/>
            <w:vAlign w:val="top"/>
            <w:textDirection w:val="lrTb"/>
            <w:noWrap w:val="false"/>
          </w:tcPr>
          <w:p>
            <w:pPr>
              <w:pStyle w:val="724"/>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04"/>
        <w:rPr>
          <w:color w:val="000000"/>
          <w:highlight w:val="none"/>
        </w:rPr>
      </w:pPr>
      <w:r/>
      <w:bookmarkEnd w:id="309"/>
      <w:r>
        <w:rPr>
          <w:color w:val="000000"/>
          <w:highlight w:val="none"/>
        </w:rPr>
      </w:r>
      <w:r/>
    </w:p>
    <w:p>
      <w:pPr>
        <w:pStyle w:val="724"/>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308"/>
      <w:r>
        <w:rPr>
          <w:b/>
          <w:color w:val="000000"/>
          <w:sz w:val="24"/>
          <w:highlight w:val="none"/>
        </w:rPr>
      </w:r>
      <w:r/>
    </w:p>
    <w:p>
      <w:pPr>
        <w:pStyle w:val="724"/>
        <w:ind w:left="142"/>
        <w:jc w:val="center"/>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4"/>
        <w:ind w:firstLine="424"/>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4"/>
        <w:jc w:val="center"/>
        <w:spacing w:line="360" w:lineRule="auto"/>
        <w:tabs>
          <w:tab w:val="left" w:pos="900" w:leader="none"/>
          <w:tab w:val="left" w:pos="1980" w:leader="none"/>
        </w:tabs>
        <w:rPr>
          <w:rFonts w:hint="eastAsia"/>
          <w:b/>
          <w:color w:val="000000"/>
          <w:sz w:val="32"/>
          <w:szCs w:val="32"/>
          <w:highlight w:val="none"/>
        </w:rPr>
        <w:outlineLvl w:val="1"/>
      </w:pPr>
      <w:r>
        <w:rPr>
          <w:color w:val="000000"/>
          <w:sz w:val="24"/>
          <w:highlight w:val="none"/>
        </w:rPr>
        <w:br w:type="page" w:clear="all"/>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ind w:firstLine="1446"/>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4"/>
        <w:ind w:firstLine="1446"/>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4"/>
        <w:ind w:firstLine="1446"/>
        <w:spacing w:line="360" w:lineRule="auto"/>
        <w:rPr>
          <w:rFonts w:hint="eastAsia" w:ascii="宋体" w:hAnsi="宋体"/>
          <w:b/>
          <w:color w:val="000000"/>
          <w:sz w:val="36"/>
          <w:szCs w:val="21"/>
          <w:highlight w:val="none"/>
          <w:u w:val="single"/>
        </w:rPr>
      </w:pPr>
      <w:r>
        <w:rPr>
          <w:rFonts w:hint="eastAsia" w:ascii="宋体" w:hAnsi="宋体"/>
          <w:b/>
          <w:color w:val="000000"/>
          <w:sz w:val="36"/>
          <w:highlight w:val="none"/>
        </w:rPr>
        <w:t xml:space="preserve">投标人名称：</w:t>
      </w:r>
      <w:r>
        <w:rPr>
          <w:rFonts w:hint="eastAsia" w:ascii="宋体" w:hAnsi="宋体"/>
          <w:b/>
          <w:color w:val="000000"/>
          <w:sz w:val="36"/>
          <w:szCs w:val="21"/>
          <w:highlight w:val="none"/>
          <w:u w:val="single"/>
        </w:rPr>
        <w:t xml:space="preserve">（加盖CA电子公章）  </w:t>
      </w:r>
      <w:r>
        <w:rPr>
          <w:rFonts w:hint="eastAsia" w:ascii="宋体" w:hAnsi="宋体"/>
          <w:b/>
          <w:color w:val="000000"/>
          <w:sz w:val="36"/>
          <w:szCs w:val="21"/>
          <w:highlight w:val="none"/>
          <w:u w:val="single"/>
        </w:rPr>
      </w:r>
      <w:r/>
    </w:p>
    <w:p>
      <w:pPr>
        <w:pStyle w:val="724"/>
        <w:ind w:firstLine="1446"/>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日      期：</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24"/>
        <w:jc w:val="center"/>
        <w:rPr>
          <w:b/>
          <w:color w:val="000000"/>
          <w:sz w:val="32"/>
          <w:szCs w:val="32"/>
          <w:highlight w:val="none"/>
        </w:rPr>
      </w:pPr>
      <w:r>
        <w:rPr>
          <w:b/>
          <w:color w:val="000000"/>
          <w:sz w:val="32"/>
          <w:szCs w:val="32"/>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755"/>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724"/>
        <w:ind w:firstLine="632"/>
        <w:spacing w:line="360" w:lineRule="auto"/>
        <w:rPr>
          <w:rFonts w:hint="eastAsia" w:ascii="宋体" w:hAnsi="宋体"/>
          <w:b/>
          <w:color w:val="000000"/>
          <w:sz w:val="24"/>
          <w:highlight w:val="none"/>
        </w:rPr>
      </w:pPr>
      <w:r>
        <w:rPr>
          <w:rFonts w:hint="eastAsia"/>
          <w:b/>
          <w:color w:val="000000"/>
          <w:highlight w:val="none"/>
        </w:rPr>
        <w:t xml:space="preserve">（</w:t>
      </w:r>
      <w:r>
        <w:rPr>
          <w:rFonts w:hint="eastAsia" w:ascii="宋体" w:hAnsi="宋体"/>
          <w:b/>
          <w:color w:val="000000"/>
          <w:sz w:val="24"/>
          <w:highlight w:val="none"/>
        </w:rPr>
        <w:t xml:space="preserve">二）开标一览表报价为三年度总报价。</w:t>
      </w:r>
      <w:r>
        <w:rPr>
          <w:rFonts w:hint="eastAsia" w:ascii="宋体" w:hAnsi="宋体"/>
          <w:b/>
          <w:color w:val="000000"/>
          <w:sz w:val="24"/>
          <w:highlight w:val="none"/>
        </w:rPr>
      </w:r>
      <w:r/>
    </w:p>
    <w:p>
      <w:pPr>
        <w:pStyle w:val="804"/>
        <w:rPr>
          <w:color w:val="000000"/>
          <w:highlight w:val="none"/>
        </w:rPr>
      </w:pPr>
      <w:r>
        <w:rPr>
          <w:color w:val="000000"/>
          <w:highlight w:val="none"/>
        </w:rPr>
      </w:r>
      <w:r/>
    </w:p>
    <w:p>
      <w:pPr>
        <w:pStyle w:val="724"/>
        <w:jc w:val="center"/>
        <w:keepLines/>
        <w:keepNext/>
        <w:spacing w:after="120" w:line="360" w:lineRule="auto"/>
        <w:widowControl/>
        <w:rPr>
          <w:rFonts w:hint="eastAsia"/>
          <w:b/>
          <w:color w:val="000000"/>
          <w:spacing w:val="2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24"/>
        <w:jc w:val="right"/>
        <w:widowControl/>
        <w:rPr>
          <w:rFonts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单位：人民币元</w:t>
      </w:r>
      <w:r>
        <w:rPr>
          <w:rFonts w:ascii="新宋体" w:hAnsi="新宋体" w:eastAsia="新宋体" w:cs="新宋体"/>
          <w:b/>
          <w:bCs/>
          <w:color w:val="000000"/>
          <w:sz w:val="24"/>
          <w:highlight w:val="none"/>
          <w:lang w:bidi="ar"/>
        </w:rPr>
      </w:r>
      <w:r/>
    </w:p>
    <w:tbl>
      <w:tblPr>
        <w:tblW w:w="499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2"/>
        <w:gridCol w:w="373"/>
        <w:gridCol w:w="1265"/>
        <w:gridCol w:w="798"/>
        <w:gridCol w:w="721"/>
        <w:gridCol w:w="1159"/>
        <w:gridCol w:w="1186"/>
        <w:gridCol w:w="2488"/>
      </w:tblGrid>
      <w:tr>
        <w:trPr>
          <w:trHeight w:val="687"/>
        </w:trPr>
        <w:tc>
          <w:tcPr>
            <w:tcW w:w="312" w:type="dxa"/>
            <w:vAlign w:val="center"/>
            <w:textDirection w:val="lrTb"/>
            <w:noWrap/>
          </w:tcPr>
          <w:p>
            <w:pPr>
              <w:pStyle w:val="724"/>
              <w:jc w:val="center"/>
              <w:widowControl/>
              <w:rPr>
                <w:rFonts w:hint="eastAsia"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rPr>
              <w:t xml:space="preserve">序号</w:t>
            </w:r>
            <w:r>
              <w:rPr>
                <w:rFonts w:hint="eastAsia" w:ascii="新宋体" w:hAnsi="新宋体" w:eastAsia="新宋体" w:cs="新宋体"/>
                <w:b/>
                <w:bCs/>
                <w:color w:val="000000"/>
                <w:sz w:val="24"/>
                <w:highlight w:val="none"/>
              </w:rPr>
            </w:r>
            <w:r/>
          </w:p>
        </w:tc>
        <w:tc>
          <w:tcPr>
            <w:gridSpan w:val="5"/>
            <w:tcW w:w="4316" w:type="dxa"/>
            <w:vAlign w:val="center"/>
            <w:textDirection w:val="lrTb"/>
            <w:noWrap/>
          </w:tcPr>
          <w:p>
            <w:pPr>
              <w:pStyle w:val="724"/>
              <w:jc w:val="center"/>
              <w:rPr>
                <w:rFonts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rPr>
              <w:t xml:space="preserve">分项内容</w:t>
            </w:r>
            <w:r>
              <w:rPr>
                <w:rFonts w:ascii="新宋体" w:hAnsi="新宋体" w:eastAsia="新宋体" w:cs="新宋体"/>
                <w:b/>
                <w:bCs/>
                <w:color w:val="000000"/>
                <w:sz w:val="24"/>
                <w:highlight w:val="none"/>
              </w:rPr>
            </w:r>
            <w:r/>
          </w:p>
        </w:tc>
        <w:tc>
          <w:tcPr>
            <w:tcW w:w="696" w:type="dxa"/>
            <w:vAlign w:val="center"/>
            <w:textDirection w:val="lrTb"/>
            <w:noWrap/>
          </w:tcPr>
          <w:p>
            <w:pPr>
              <w:pStyle w:val="724"/>
              <w:jc w:val="center"/>
              <w:widowControl/>
              <w:rPr>
                <w:rFonts w:hint="eastAsia"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lang w:bidi="ar"/>
              </w:rPr>
              <w:t xml:space="preserve">投标报价</w:t>
            </w:r>
            <w:r>
              <w:rPr>
                <w:rFonts w:hint="eastAsia" w:ascii="新宋体" w:hAnsi="新宋体" w:eastAsia="新宋体" w:cs="新宋体"/>
                <w:b/>
                <w:bCs/>
                <w:color w:val="000000"/>
                <w:sz w:val="24"/>
                <w:highlight w:val="none"/>
              </w:rPr>
            </w:r>
            <w:r/>
          </w:p>
        </w:tc>
        <w:tc>
          <w:tcPr>
            <w:tcW w:w="1460" w:type="dxa"/>
            <w:vAlign w:val="center"/>
            <w:textDirection w:val="lrTb"/>
            <w:noWrap/>
          </w:tcPr>
          <w:p>
            <w:pPr>
              <w:pStyle w:val="724"/>
              <w:jc w:val="center"/>
              <w:widowControl/>
              <w:rPr>
                <w:rFonts w:ascii="宋体" w:hAnsi="宋体" w:cs="宋体"/>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color w:val="000000"/>
                <w:sz w:val="24"/>
                <w:highlight w:val="none"/>
              </w:rPr>
            </w:r>
            <w:r/>
          </w:p>
        </w:tc>
      </w:tr>
      <w:tr>
        <w:trPr>
          <w:trHeight w:val="730"/>
        </w:trPr>
        <w:tc>
          <w:tcPr>
            <w:tcW w:w="312" w:type="dxa"/>
            <w:vAlign w:val="center"/>
            <w:vMerge w:val="restart"/>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gridSpan w:val="6"/>
            <w:tcW w:w="5502" w:type="dxa"/>
            <w:vAlign w:val="center"/>
            <w:textDirection w:val="lrTb"/>
            <w:noWrap/>
          </w:tcPr>
          <w:p>
            <w:pPr>
              <w:pStyle w:val="724"/>
              <w:rPr>
                <w:rFonts w:hint="eastAsia"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（一）人工费用</w:t>
            </w:r>
            <w:r>
              <w:rPr>
                <w:rFonts w:hint="eastAsia" w:ascii="新宋体" w:hAnsi="新宋体" w:eastAsia="新宋体" w:cs="新宋体"/>
                <w:b/>
                <w:bCs/>
                <w:color w:val="000000"/>
                <w:sz w:val="24"/>
                <w:highlight w:val="none"/>
                <w:lang w:bidi="ar"/>
              </w:rPr>
            </w:r>
            <w:r/>
          </w:p>
        </w:tc>
        <w:tc>
          <w:tcPr>
            <w:tcW w:w="1460" w:type="dxa"/>
            <w:vAlign w:val="center"/>
            <w:vMerge w:val="restart"/>
            <w:textDirection w:val="lrTb"/>
            <w:noWrap/>
          </w:tcPr>
          <w:p>
            <w:pPr>
              <w:pStyle w:val="724"/>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员工费用和管理人员费用、离职补偿金、社会保险、意外伤害险（缴纳人员材料报采购单位备案）、公积金、各类加班费、岗位补贴、高温费、员工福利、政策性文件规定及合同明示或暗示的所有风险、责任、义务等各项应有的费用。采购人不接受投标人（供应商）任何因遗漏报价而发生的费用追加，投标人（供应商）应考虑合同期内的政策等所有风险因素，在报价时自行预测并纳入总价中。合同期内若涉及本地区最低工资上调，涉及工资差额、固定岗位工资差额、假日工资差额部分由投标人（供应商）承担。</w:t>
            </w:r>
            <w:r>
              <w:rPr>
                <w:rFonts w:ascii="宋体" w:hAnsi="宋体" w:cs="宋体"/>
                <w:color w:val="000000"/>
                <w:sz w:val="24"/>
                <w:highlight w:val="none"/>
              </w:rPr>
            </w:r>
            <w:r/>
          </w:p>
        </w:tc>
      </w:tr>
      <w:tr>
        <w:trPr>
          <w:trHeight w:val="910"/>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序号</w:t>
            </w:r>
            <w:r>
              <w:rPr>
                <w:rFonts w:hint="eastAsia" w:ascii="新宋体" w:hAnsi="新宋体" w:eastAsia="新宋体" w:cs="新宋体"/>
                <w:color w:val="000000"/>
                <w:sz w:val="24"/>
                <w:highlight w:val="none"/>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岗位名称</w:t>
            </w:r>
            <w:r>
              <w:rPr>
                <w:rFonts w:ascii="新宋体" w:hAnsi="新宋体" w:eastAsia="新宋体" w:cs="新宋体"/>
                <w:color w:val="000000"/>
                <w:sz w:val="24"/>
                <w:highlight w:val="none"/>
              </w:rPr>
            </w:r>
            <w:r/>
          </w:p>
        </w:tc>
        <w:tc>
          <w:tcPr>
            <w:tcW w:w="468"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服务要求及标准</w:t>
            </w:r>
            <w:r>
              <w:rPr>
                <w:rFonts w:ascii="新宋体" w:hAnsi="新宋体" w:eastAsia="新宋体" w:cs="新宋体"/>
                <w:color w:val="000000"/>
                <w:sz w:val="24"/>
                <w:highlight w:val="none"/>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服务时间（年）</w:t>
            </w:r>
            <w:r>
              <w:rPr>
                <w:rFonts w:ascii="新宋体" w:hAnsi="新宋体" w:eastAsia="新宋体" w:cs="新宋体"/>
                <w:color w:val="000000"/>
                <w:sz w:val="24"/>
                <w:highlight w:val="none"/>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服务人数（</w:t>
            </w:r>
            <w:r>
              <w:rPr>
                <w:rFonts w:hint="eastAsia" w:ascii="新宋体" w:hAnsi="新宋体" w:eastAsia="新宋体" w:cs="新宋体"/>
                <w:b/>
                <w:bCs/>
                <w:color w:val="000000"/>
                <w:sz w:val="24"/>
                <w:highlight w:val="none"/>
              </w:rPr>
              <w:t xml:space="preserve">不低于下列要求</w:t>
            </w:r>
            <w:r>
              <w:rPr>
                <w:rFonts w:hint="eastAsia" w:ascii="新宋体" w:hAnsi="新宋体" w:eastAsia="新宋体" w:cs="新宋体"/>
                <w:color w:val="000000"/>
                <w:sz w:val="24"/>
                <w:highlight w:val="none"/>
              </w:rPr>
              <w:t xml:space="preserve">）</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b/>
                <w:bCs/>
                <w:color w:val="000000"/>
                <w:sz w:val="24"/>
                <w:highlight w:val="none"/>
                <w:lang w:bidi="ar"/>
              </w:rPr>
              <w:t xml:space="preserve">投标报价</w:t>
            </w: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5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项目负责人</w:t>
            </w:r>
            <w:r>
              <w:rPr>
                <w:rFonts w:ascii="新宋体" w:hAnsi="新宋体" w:eastAsia="新宋体" w:cs="新宋体"/>
                <w:color w:val="000000"/>
                <w:sz w:val="24"/>
                <w:highlight w:val="none"/>
              </w:rPr>
            </w:r>
            <w:r/>
          </w:p>
        </w:tc>
        <w:tc>
          <w:tcPr>
            <w:tcW w:w="468" w:type="dxa"/>
            <w:vAlign w:val="center"/>
            <w:vMerge w:val="restart"/>
            <w:textDirection w:val="lrTb"/>
            <w:noWrap/>
          </w:tcPr>
          <w:p>
            <w:pPr>
              <w:pStyle w:val="724"/>
              <w:jc w:val="center"/>
              <w:spacing w:line="360" w:lineRule="exact"/>
              <w:rPr>
                <w:rFonts w:hint="eastAsia" w:ascii="新宋体" w:hAnsi="新宋体" w:eastAsia="新宋体" w:cs="新宋体"/>
                <w:color w:val="000000"/>
                <w:sz w:val="24"/>
                <w:highlight w:val="none"/>
              </w:rPr>
            </w:pPr>
            <w:r>
              <w:rPr>
                <w:rFonts w:hint="eastAsia" w:ascii="宋体" w:hAnsi="宋体" w:cs="宋体"/>
                <w:color w:val="000000"/>
                <w:spacing w:val="-5"/>
                <w:sz w:val="24"/>
                <w:szCs w:val="36"/>
                <w:highlight w:val="none"/>
              </w:rPr>
              <w:t xml:space="preserve">详见采购文件 “第五章 采购需求”</w:t>
            </w:r>
            <w:r>
              <w:rPr>
                <w:rFonts w:hint="eastAsia" w:ascii="新宋体" w:hAnsi="新宋体" w:eastAsia="新宋体" w:cs="新宋体"/>
                <w:color w:val="000000"/>
                <w:sz w:val="24"/>
                <w:highlight w:val="none"/>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49"/>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2</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保洁主管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97"/>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3</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保洁人员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14</w:t>
            </w:r>
            <w:r>
              <w:rPr>
                <w:rFonts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65"/>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4</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秩序维护主管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11"/>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5</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秩序维护人员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18</w:t>
            </w:r>
            <w:r>
              <w:rPr>
                <w:rFonts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3</w:t>
            </w: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6</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t xml:space="preserve">设施设备维修主管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7</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宋体" w:hAnsi="宋体" w:cs="宋体"/>
                <w:color w:val="000000"/>
                <w:sz w:val="24"/>
                <w:highlight w:val="none"/>
              </w:rPr>
              <w:t xml:space="preserve">设施设备维修人员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8</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宋体" w:hAnsi="宋体" w:cs="宋体"/>
                <w:color w:val="000000"/>
                <w:sz w:val="24"/>
                <w:highlight w:val="none"/>
              </w:rPr>
              <w:t xml:space="preserve">消控室人员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6</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9</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宋体" w:hAnsi="宋体" w:cs="宋体"/>
                <w:color w:val="000000"/>
                <w:sz w:val="24"/>
                <w:highlight w:val="none"/>
              </w:rPr>
              <w:t xml:space="preserve">监控安保人员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3</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10</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宋体" w:hAnsi="宋体" w:cs="宋体"/>
                <w:color w:val="000000"/>
                <w:sz w:val="24"/>
                <w:highlight w:val="none"/>
              </w:rPr>
              <w:t xml:space="preserve">内勤</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99"/>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gridSpan w:val="5"/>
            <w:tcW w:w="4316" w:type="dxa"/>
            <w:vAlign w:val="center"/>
            <w:textDirection w:val="lrTb"/>
            <w:noWrap/>
          </w:tcPr>
          <w:p>
            <w:pPr>
              <w:pStyle w:val="724"/>
              <w:jc w:val="center"/>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t xml:space="preserve">小计1（元/年）</w:t>
            </w:r>
            <w:r>
              <w:rPr>
                <w:rFonts w:hint="eastAsia" w:ascii="新宋体" w:hAnsi="新宋体" w:eastAsia="新宋体" w:cs="新宋体"/>
                <w:b/>
                <w:bCs/>
                <w:color w:val="000000"/>
                <w:sz w:val="20"/>
                <w:szCs w:val="20"/>
                <w:highlight w:val="none"/>
                <w:lang w:bidi="ar"/>
              </w:rPr>
            </w:r>
            <w:r/>
          </w:p>
        </w:tc>
        <w:tc>
          <w:tcPr>
            <w:tcW w:w="696" w:type="dxa"/>
            <w:vAlign w:val="center"/>
            <w:textDirection w:val="lrTb"/>
            <w:noWrap/>
          </w:tcPr>
          <w:p>
            <w:pPr>
              <w:pStyle w:val="724"/>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r>
            <w:r/>
          </w:p>
        </w:tc>
        <w:tc>
          <w:tcPr>
            <w:tcW w:w="1460" w:type="dxa"/>
            <w:vAlign w:val="center"/>
            <w:vMerge w:val="continue"/>
            <w:textDirection w:val="lrTb"/>
            <w:noWrap/>
          </w:tcPr>
          <w:p>
            <w:pPr>
              <w:pStyle w:val="724"/>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r>
            <w:r/>
          </w:p>
        </w:tc>
      </w:tr>
      <w:tr>
        <w:trPr>
          <w:trHeight w:val="636"/>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新宋体" w:hAnsi="新宋体" w:eastAsia="新宋体" w:cs="新宋体"/>
                <w:b/>
                <w:bCs/>
                <w:color w:val="000000"/>
                <w:sz w:val="24"/>
                <w:highlight w:val="none"/>
              </w:rPr>
            </w:pPr>
            <w:r>
              <w:rPr>
                <w:rFonts w:hint="eastAsia" w:ascii="宋体" w:hAnsi="宋体" w:cs="宋体"/>
                <w:b/>
                <w:bCs/>
                <w:color w:val="000000"/>
                <w:sz w:val="24"/>
                <w:highlight w:val="none"/>
                <w:lang w:bidi="ar"/>
              </w:rPr>
              <w:t xml:space="preserve">（二）秩序维护费用</w:t>
            </w:r>
            <w:r>
              <w:rPr>
                <w:rFonts w:hint="eastAsia" w:ascii="新宋体" w:hAnsi="新宋体" w:eastAsia="新宋体" w:cs="新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ascii="宋体" w:hAnsi="宋体" w:cs="宋体"/>
                <w:color w:val="000000"/>
                <w:sz w:val="24"/>
                <w:highlight w:val="none"/>
              </w:rPr>
            </w:pPr>
            <w:r>
              <w:rPr>
                <w:rFonts w:hint="eastAsia" w:ascii="新宋体" w:hAnsi="新宋体" w:eastAsia="新宋体" w:cs="新宋体"/>
                <w:b/>
                <w:bCs/>
                <w:color w:val="000000"/>
                <w:sz w:val="24"/>
                <w:highlight w:val="none"/>
                <w:lang w:bidi="ar"/>
              </w:rPr>
              <w:t xml:space="preserve">除（一）人工费用以外涉及的秩序维护费用，由投标人（供应商）自行报价。</w:t>
            </w:r>
            <w:r>
              <w:rPr>
                <w:rFonts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tc>
        <w:tc>
          <w:tcPr>
            <w:shd w:val="clear" w:color="auto" w:fill="ffffff"/>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color w:val="000000"/>
                <w:sz w:val="24"/>
                <w:highlight w:val="none"/>
                <w:lang w:bidi="ar"/>
              </w:rPr>
            </w:pPr>
            <w:r>
              <w:rPr>
                <w:rFonts w:hint="eastAsia" w:ascii="宋体" w:hAnsi="宋体" w:cs="宋体"/>
                <w:b/>
                <w:bCs/>
                <w:color w:val="000000"/>
                <w:sz w:val="20"/>
                <w:szCs w:val="20"/>
                <w:highlight w:val="none"/>
                <w:lang w:bidi="ar"/>
              </w:rPr>
              <w:t xml:space="preserve">小计2</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restart"/>
            <w:textDirection w:val="lrTb"/>
            <w:noWrap/>
          </w:tcPr>
          <w:p>
            <w:pPr>
              <w:pStyle w:val="72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（三）清洁卫生费用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hint="eastAsia" w:ascii="宋体" w:hAnsi="宋体" w:cs="宋体"/>
                <w:color w:val="000000"/>
                <w:sz w:val="24"/>
                <w:highlight w:val="none"/>
              </w:rPr>
            </w:pPr>
            <w:r>
              <w:rPr>
                <w:rFonts w:hint="eastAsia" w:ascii="新宋体" w:hAnsi="新宋体" w:eastAsia="新宋体" w:cs="新宋体"/>
                <w:b/>
                <w:bCs/>
                <w:color w:val="000000"/>
                <w:sz w:val="24"/>
                <w:highlight w:val="none"/>
                <w:lang w:bidi="ar"/>
              </w:rPr>
              <w:t xml:space="preserve">除（一）人工费用以外涉及的清洁卫生费用，如：</w:t>
            </w:r>
            <w:r>
              <w:rPr>
                <w:rFonts w:hint="eastAsia" w:ascii="宋体" w:hAnsi="宋体" w:cs="宋体"/>
                <w:b/>
                <w:bCs/>
                <w:color w:val="000000"/>
                <w:sz w:val="24"/>
                <w:highlight w:val="none"/>
              </w:rPr>
              <w:t xml:space="preserve">车辆费用（如登高车、管道疏通车）、维保设备（管道疏通专业设备）等，</w:t>
            </w:r>
            <w:r>
              <w:rPr>
                <w:rFonts w:hint="eastAsia" w:ascii="新宋体" w:hAnsi="新宋体" w:eastAsia="新宋体" w:cs="新宋体"/>
                <w:b/>
                <w:bCs/>
                <w:color w:val="000000"/>
                <w:sz w:val="24"/>
                <w:highlight w:val="none"/>
                <w:lang w:bidi="ar"/>
              </w:rPr>
              <w:t xml:space="preserve">由投标人（供应商）自行报价。</w:t>
            </w:r>
            <w:r>
              <w:rPr>
                <w:rFonts w:hint="eastAsia"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w:t>
            </w:r>
            <w:bookmarkStart w:id="310" w:name="OLE_LINK6"/>
            <w:r>
              <w:rPr>
                <w:rFonts w:hint="eastAsia" w:ascii="宋体" w:hAnsi="宋体" w:cs="宋体"/>
                <w:color w:val="000000"/>
                <w:sz w:val="24"/>
                <w:highlight w:val="none"/>
                <w:lang w:bidi="ar"/>
              </w:rPr>
              <w:t xml:space="preserve">化粪池清掏</w:t>
            </w:r>
            <w:bookmarkEnd w:id="310"/>
            <w:r>
              <w:rPr>
                <w:rFonts w:hint="eastAsia" w:ascii="宋体" w:hAnsi="宋体" w:cs="宋体"/>
                <w:color w:val="000000"/>
                <w:sz w:val="24"/>
                <w:highlight w:val="none"/>
                <w:lang w:bidi="ar"/>
              </w:rPr>
              <w:t xml:space="preserve">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2.支管网疏通费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小计3</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8"/>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（四）绿化养护费用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包括但不限于：</w:t>
            </w:r>
            <w:r>
              <w:rPr>
                <w:rFonts w:hint="eastAsia" w:ascii="宋体" w:hAnsi="宋体" w:cs="宋体"/>
                <w:b/>
                <w:bCs/>
                <w:color w:val="000000"/>
                <w:sz w:val="24"/>
                <w:highlight w:val="none"/>
              </w:rPr>
              <w:t xml:space="preserve">车辆费用（如登高车、绿化养护洒水车）、</w:t>
            </w:r>
            <w:r>
              <w:rPr>
                <w:rFonts w:hint="eastAsia" w:ascii="新宋体" w:hAnsi="新宋体" w:eastAsia="新宋体" w:cs="新宋体"/>
                <w:b/>
                <w:bCs/>
                <w:color w:val="000000"/>
                <w:sz w:val="24"/>
                <w:highlight w:val="none"/>
                <w:lang w:bidi="ar"/>
              </w:rPr>
              <w:t xml:space="preserve">病虫害药品、工具、油料、肥料等内容。</w:t>
            </w:r>
            <w:r>
              <w:rPr>
                <w:rFonts w:ascii="新宋体" w:hAnsi="新宋体" w:eastAsia="新宋体" w:cs="新宋体"/>
                <w:b/>
                <w:bCs/>
                <w:color w:val="000000"/>
                <w:sz w:val="24"/>
                <w:highlight w:val="none"/>
                <w:lang w:bidi="ar"/>
              </w:rPr>
            </w:r>
            <w:r/>
          </w:p>
        </w:tc>
      </w:tr>
      <w:tr>
        <w:trPr>
          <w:trHeight w:val="619"/>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1.绿地绿化费用</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5"/>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小计4</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6"/>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（五）共用部位、公用设施设备的日常维护保养费用</w:t>
            </w:r>
            <w:r>
              <w:rPr>
                <w:rFonts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1.设施设备日常维护材料费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ascii="宋体" w:hAnsi="宋体" w:cs="宋体"/>
                <w:color w:val="000000"/>
                <w:sz w:val="24"/>
                <w:highlight w:val="none"/>
              </w:rPr>
            </w:pPr>
            <w:r>
              <w:rPr>
                <w:rFonts w:hint="eastAsia" w:ascii="宋体" w:hAnsi="宋体" w:cs="宋体"/>
                <w:b/>
                <w:bCs/>
                <w:color w:val="000000"/>
                <w:sz w:val="24"/>
                <w:highlight w:val="none"/>
              </w:rPr>
              <w:t xml:space="preserve">包括但不限于：</w:t>
            </w:r>
            <w:r>
              <w:rPr>
                <w:rFonts w:hint="eastAsia" w:ascii="新宋体" w:hAnsi="新宋体" w:eastAsia="新宋体" w:cs="新宋体"/>
                <w:b/>
                <w:bCs/>
                <w:color w:val="000000"/>
                <w:sz w:val="24"/>
                <w:highlight w:val="none"/>
                <w:lang w:bidi="ar"/>
              </w:rPr>
              <w:t xml:space="preserve">日常维护保养费用（</w:t>
            </w:r>
            <w:r>
              <w:rPr>
                <w:rFonts w:hint="eastAsia" w:ascii="宋体" w:hAnsi="宋体" w:cs="宋体"/>
                <w:b/>
                <w:bCs/>
                <w:color w:val="000000"/>
                <w:sz w:val="24"/>
                <w:highlight w:val="none"/>
              </w:rPr>
              <w:t xml:space="preserve">灯泡、灯管、节能灯、开关等；公共区控制箱：包括指示灯、按钮、接触器、</w:t>
            </w:r>
            <w:r>
              <w:rPr>
                <w:rFonts w:hint="eastAsia" w:ascii="宋体" w:hAnsi="宋体" w:cs="宋体"/>
                <w:b/>
                <w:bCs/>
                <w:color w:val="000000"/>
                <w:sz w:val="24"/>
                <w:highlight w:val="none"/>
              </w:rPr>
              <w:t xml:space="preserve">空气开关</w:t>
            </w:r>
            <w:r>
              <w:rPr>
                <w:rFonts w:hint="eastAsia" w:ascii="宋体" w:hAnsi="宋体" w:cs="宋体"/>
                <w:b/>
                <w:bCs/>
                <w:color w:val="000000"/>
                <w:sz w:val="24"/>
                <w:highlight w:val="none"/>
              </w:rPr>
              <w:t xml:space="preserve">等；污水泵控制箱/包括污水泵维护；仪器仪表年检费、电工工具年检费等</w:t>
            </w:r>
            <w:r>
              <w:rPr>
                <w:rFonts w:hint="eastAsia" w:ascii="新宋体" w:hAnsi="新宋体" w:eastAsia="新宋体" w:cs="新宋体"/>
                <w:b/>
                <w:bCs/>
                <w:color w:val="000000"/>
                <w:sz w:val="24"/>
                <w:highlight w:val="none"/>
                <w:lang w:bidi="ar"/>
              </w:rPr>
              <w:t xml:space="preserve">）。</w:t>
            </w:r>
            <w:r>
              <w:rPr>
                <w:rFonts w:ascii="宋体" w:hAnsi="宋体" w:cs="宋体"/>
                <w:color w:val="000000"/>
                <w:sz w:val="24"/>
                <w:highlight w:val="none"/>
              </w:rPr>
            </w:r>
            <w:r/>
          </w:p>
        </w:tc>
      </w:tr>
      <w:tr>
        <w:trPr>
          <w:trHeight w:val="122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2.给、排水系统维护</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包括但不限于：</w:t>
            </w:r>
            <w:r>
              <w:rPr>
                <w:rFonts w:hint="eastAsia" w:ascii="新宋体" w:hAnsi="新宋体" w:eastAsia="新宋体" w:cs="新宋体"/>
                <w:b/>
                <w:bCs/>
                <w:color w:val="000000"/>
                <w:sz w:val="24"/>
                <w:highlight w:val="none"/>
                <w:lang w:bidi="ar"/>
              </w:rPr>
              <w:t xml:space="preserve">日常维护保养费用（</w:t>
            </w:r>
            <w:r>
              <w:rPr>
                <w:rFonts w:hint="eastAsia" w:ascii="宋体" w:hAnsi="宋体" w:cs="宋体"/>
                <w:b/>
                <w:bCs/>
                <w:color w:val="000000"/>
                <w:sz w:val="24"/>
                <w:highlight w:val="none"/>
              </w:rPr>
              <w:t xml:space="preserve">排水系统维修零配件、材料费用；给水系统维修零配件、材料费用</w:t>
            </w:r>
            <w:r>
              <w:rPr>
                <w:rFonts w:hint="eastAsia" w:ascii="新宋体" w:hAnsi="新宋体" w:eastAsia="新宋体" w:cs="新宋体"/>
                <w:b/>
                <w:bCs/>
                <w:color w:val="000000"/>
                <w:sz w:val="24"/>
                <w:highlight w:val="none"/>
                <w:lang w:bidi="ar"/>
              </w:rPr>
              <w:t xml:space="preserve">）。</w:t>
            </w:r>
            <w:r>
              <w:rPr>
                <w:rFonts w:hint="eastAsia" w:ascii="宋体" w:hAnsi="宋体" w:cs="宋体"/>
                <w:b/>
                <w:bCs/>
                <w:color w:val="000000"/>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3.强弱电、中控系统维保费</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包括但不限于：弱电维保费等。</w:t>
            </w:r>
            <w:r>
              <w:rPr>
                <w:rFonts w:ascii="宋体" w:hAnsi="宋体" w:cs="宋体"/>
                <w:b/>
                <w:bCs/>
                <w:color w:val="000000"/>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4.防汛/冬季除雪费</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07"/>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小计5</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6</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（六）办公用品费用</w:t>
            </w:r>
            <w:r>
              <w:rPr>
                <w:rFonts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1.办公用品</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9"/>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2.办公耗材</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rPr>
                <w:rFonts w:hint="eastAsia" w:ascii="宋体" w:hAnsi="宋体" w:cs="宋体"/>
                <w:color w:val="000000"/>
                <w:sz w:val="24"/>
                <w:highlight w:val="none"/>
              </w:rPr>
            </w:pPr>
            <w:r>
              <w:rPr>
                <w:rFonts w:hint="eastAsia" w:ascii="宋体" w:hAnsi="宋体" w:cs="宋体"/>
                <w:b/>
                <w:bCs/>
                <w:color w:val="000000"/>
                <w:sz w:val="20"/>
                <w:szCs w:val="20"/>
                <w:highlight w:val="none"/>
                <w:lang w:bidi="ar"/>
              </w:rPr>
              <w:t xml:space="preserve">小计6</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tc>
        <w:tc>
          <w:tcPr>
            <w:tcW w:w="1460" w:type="dxa"/>
            <w:vAlign w:val="center"/>
            <w:textDirection w:val="lrTb"/>
            <w:noWrap/>
          </w:tcPr>
          <w:p>
            <w:pPr>
              <w:pStyle w:val="724"/>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tc>
      </w:tr>
      <w:tr>
        <w:trPr>
          <w:trHeight w:val="450"/>
        </w:trPr>
        <w:tc>
          <w:tcPr>
            <w:tcW w:w="312" w:type="dxa"/>
            <w:vAlign w:val="center"/>
            <w:vMerge w:val="restart"/>
            <w:textDirection w:val="lrTb"/>
            <w:noWrap/>
          </w:tcPr>
          <w:p>
            <w:pPr>
              <w:pStyle w:val="724"/>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7</w:t>
            </w:r>
            <w:r>
              <w:rPr>
                <w:rFonts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（七）税费和其它费用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节日布置费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8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2.税金</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3.企业利润</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312" w:type="dxa"/>
            <w:vAlign w:val="center"/>
            <w:vMerge w:val="continue"/>
            <w:textDirection w:val="lrTb"/>
            <w:noWrap/>
          </w:tcPr>
          <w:p>
            <w:pPr>
              <w:pStyle w:val="72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小计7</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04"/>
        </w:trPr>
        <w:tc>
          <w:tcPr>
            <w:gridSpan w:val="6"/>
            <w:tcW w:w="4848" w:type="dxa"/>
            <w:vAlign w:val="center"/>
            <w:textDirection w:val="lrTb"/>
            <w:noWrap/>
          </w:tcPr>
          <w:p>
            <w:pPr>
              <w:pStyle w:val="724"/>
              <w:jc w:val="center"/>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单年度合计</w:t>
            </w:r>
            <w:r>
              <w:rPr>
                <w:rFonts w:hint="eastAsia" w:ascii="宋体" w:hAnsi="宋体" w:cs="宋体"/>
                <w:b/>
                <w:bCs/>
                <w:color w:val="000000"/>
                <w:sz w:val="24"/>
                <w:highlight w:val="none"/>
                <w:lang w:bidi="ar"/>
              </w:rPr>
            </w:r>
            <w:r/>
          </w:p>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（小计1+小计2+小计3+小计4+小计5+小计6+小计7）</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2"/>
        </w:trPr>
        <w:tc>
          <w:tcPr>
            <w:gridSpan w:val="6"/>
            <w:tcW w:w="4848" w:type="dxa"/>
            <w:vAlign w:val="center"/>
            <w:textDirection w:val="lrTb"/>
            <w:noWrap/>
          </w:tcPr>
          <w:p>
            <w:pPr>
              <w:pStyle w:val="724"/>
              <w:jc w:val="center"/>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三年度合计（单年度合计*3）</w:t>
            </w:r>
            <w:r>
              <w:rPr>
                <w:rFonts w:ascii="宋体" w:hAnsi="宋体" w:cs="宋体"/>
                <w:b/>
                <w:bCs/>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4"/>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724"/>
        <w:ind w:firstLine="482"/>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1、以上报价为三年度总报价，如果不提供明细报价将视为没有实质性响应采购文件。</w:t>
      </w:r>
      <w:r>
        <w:rPr>
          <w:rFonts w:hint="eastAsia" w:ascii="宋体" w:hAnsi="宋体"/>
          <w:b/>
          <w:bCs/>
          <w:color w:val="000000"/>
          <w:sz w:val="24"/>
          <w:highlight w:val="none"/>
        </w:rPr>
      </w:r>
      <w:r/>
    </w:p>
    <w:p>
      <w:pPr>
        <w:pStyle w:val="724"/>
        <w:ind w:firstLine="482"/>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2、本表行数可以按照项目分项情况增加。各项的详细服务内容如表格中填写不下的，可以逐项另页描述。</w:t>
      </w:r>
      <w:r>
        <w:rPr>
          <w:rFonts w:hint="eastAsia" w:ascii="宋体" w:hAnsi="宋体"/>
          <w:b/>
          <w:bCs/>
          <w:color w:val="000000"/>
          <w:sz w:val="24"/>
          <w:highlight w:val="none"/>
        </w:rPr>
      </w:r>
      <w:r/>
    </w:p>
    <w:p>
      <w:pPr>
        <w:pStyle w:val="724"/>
        <w:jc w:val="left"/>
        <w:spacing w:line="380" w:lineRule="exact"/>
        <w:widowControl/>
        <w:rPr>
          <w:rFonts w:ascii="新宋体" w:hAnsi="新宋体" w:eastAsia="新宋体" w:cs="新宋体"/>
          <w:b/>
          <w:bCs/>
          <w:color w:val="000000"/>
          <w:sz w:val="24"/>
          <w:highlight w:val="none"/>
          <w:lang w:bidi="ar"/>
        </w:rPr>
      </w:pPr>
      <w:r>
        <w:rPr>
          <w:rFonts w:ascii="新宋体" w:hAnsi="新宋体" w:eastAsia="新宋体" w:cs="新宋体"/>
          <w:b/>
          <w:bCs/>
          <w:color w:val="000000"/>
          <w:sz w:val="24"/>
          <w:highlight w:val="none"/>
          <w:lang w:bidi="ar"/>
        </w:rPr>
      </w:r>
      <w:r/>
    </w:p>
    <w:p>
      <w:pPr>
        <w:pStyle w:val="724"/>
        <w:ind w:firstLine="69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4"/>
        <w:ind w:right="720"/>
        <w:spacing w:line="400" w:lineRule="exact"/>
        <w:rPr>
          <w:rFonts w:ascii="宋体" w:hAnsi="宋体" w:cs="楷体"/>
          <w:color w:val="000000"/>
          <w:sz w:val="24"/>
          <w:highlight w:val="none"/>
        </w:rPr>
      </w:pPr>
      <w:r/>
      <w:bookmarkStart w:id="311" w:name="OLE_LINK5"/>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right="720"/>
        <w:spacing w:line="400" w:lineRule="exact"/>
        <w:rPr>
          <w:color w:val="000000"/>
          <w:highlight w:val="none"/>
        </w:rPr>
      </w:pPr>
      <w:r>
        <w:rPr>
          <w:rFonts w:hint="eastAsia" w:ascii="宋体" w:hAnsi="宋体"/>
          <w:color w:val="000000"/>
          <w:sz w:val="24"/>
          <w:highlight w:val="none"/>
        </w:rPr>
        <w:t xml:space="preserve">日期：     年    月    日</w:t>
      </w:r>
      <w:r>
        <w:rPr>
          <w:color w:val="000000"/>
          <w:highlight w:val="none"/>
        </w:rPr>
      </w:r>
      <w:r/>
    </w:p>
    <w:p>
      <w:pPr>
        <w:pStyle w:val="804"/>
        <w:rPr>
          <w:color w:val="000000"/>
          <w:highlight w:val="none"/>
        </w:rPr>
        <w:sectPr>
          <w:footnotePr/>
          <w:endnotePr/>
          <w:type w:val="nextPage"/>
          <w:pgSz w:w="11905" w:h="16838" w:orient="portrait"/>
          <w:pgMar w:top="1440" w:right="1797" w:bottom="1440" w:left="1797" w:header="851" w:footer="992" w:gutter="0"/>
          <w:cols w:num="1" w:sep="0" w:space="1701" w:equalWidth="1"/>
          <w:docGrid w:linePitch="360"/>
        </w:sectPr>
      </w:pPr>
      <w:r/>
      <w:bookmarkEnd w:id="311"/>
      <w:r>
        <w:rPr>
          <w:color w:val="000000"/>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四、中小企业声明函</w:t>
      </w:r>
      <w:r>
        <w:rPr>
          <w:b/>
          <w:color w:val="000000"/>
          <w:spacing w:val="20"/>
          <w:sz w:val="32"/>
          <w:szCs w:val="32"/>
          <w:highlight w:val="none"/>
        </w:rPr>
        <w:t xml:space="preserve">（实质性格式）</w:t>
      </w:r>
      <w:r>
        <w:rPr>
          <w:b/>
          <w:color w:val="000000"/>
          <w:spacing w:val="20"/>
          <w:sz w:val="32"/>
          <w:szCs w:val="32"/>
          <w:highlight w:val="none"/>
        </w:rPr>
      </w:r>
      <w:r/>
    </w:p>
    <w:p>
      <w:pPr>
        <w:pStyle w:val="930"/>
        <w:spacing w:before="240" w:after="240"/>
        <w:rPr>
          <w:color w:val="000000"/>
          <w:highlight w:val="none"/>
        </w:rPr>
      </w:pPr>
      <w:r>
        <w:rPr>
          <w:color w:val="000000"/>
          <w:highlight w:val="none"/>
        </w:rPr>
      </w:r>
      <w:r/>
    </w:p>
    <w:p>
      <w:pPr>
        <w:pStyle w:val="930"/>
        <w:spacing w:before="240" w:after="240"/>
        <w:rPr>
          <w:rFonts w:cs="楷体"/>
          <w:color w:val="000000"/>
          <w:sz w:val="24"/>
          <w:szCs w:val="20"/>
          <w:highlight w:val="none"/>
        </w:rPr>
      </w:pPr>
      <w:r>
        <w:rPr>
          <w:rFonts w:hint="eastAsia"/>
          <w:color w:val="000000"/>
          <w:sz w:val="24"/>
          <w:szCs w:val="20"/>
          <w:highlight w:val="none"/>
        </w:rPr>
        <w:t xml:space="preserve">注意事项：</w:t>
      </w:r>
      <w:bookmarkStart w:id="312" w:name="_Toc311189788"/>
      <w:r>
        <w:rPr>
          <w:rFonts w:hint="eastAsia"/>
          <w:color w:val="000000"/>
          <w:sz w:val="24"/>
          <w:szCs w:val="20"/>
          <w:highlight w:val="none"/>
        </w:rPr>
        <w:t xml:space="preserve">请按照第二章第一节《</w:t>
      </w:r>
      <w:r>
        <w:rPr>
          <w:color w:val="000000"/>
          <w:sz w:val="24"/>
          <w:szCs w:val="20"/>
          <w:highlight w:val="none"/>
        </w:rPr>
        <w:t xml:space="preserve">投标人须知资料表</w:t>
      </w:r>
      <w:r>
        <w:rPr>
          <w:rFonts w:hint="eastAsia"/>
          <w:color w:val="000000"/>
          <w:sz w:val="24"/>
          <w:szCs w:val="20"/>
          <w:highlight w:val="none"/>
        </w:rPr>
        <w:t xml:space="preserve">》中列明的项目属性填写货物类还是工程、服务类。</w:t>
      </w:r>
      <w:r>
        <w:rPr>
          <w:rFonts w:hint="eastAsia" w:cs="楷体"/>
          <w:color w:val="000000"/>
          <w:sz w:val="24"/>
          <w:szCs w:val="20"/>
          <w:highlight w:val="none"/>
        </w:rPr>
        <w:t xml:space="preserve"> </w:t>
      </w:r>
      <w:r>
        <w:rPr>
          <w:rFonts w:cs="楷体"/>
          <w:color w:val="000000"/>
          <w:sz w:val="24"/>
          <w:szCs w:val="20"/>
          <w:highlight w:val="none"/>
        </w:rPr>
      </w:r>
      <w:r/>
    </w:p>
    <w:p>
      <w:pPr>
        <w:pStyle w:val="724"/>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4"/>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724"/>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55"/>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976"/>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976"/>
        <w:ind w:firstLine="0"/>
        <w:jc w:val="center"/>
        <w:rPr>
          <w:rFonts w:ascii="宋体" w:hAnsi="宋体" w:cs="楷体"/>
          <w:b/>
          <w:color w:val="000000"/>
          <w:sz w:val="32"/>
          <w:szCs w:val="32"/>
          <w:highlight w:val="none"/>
        </w:rPr>
      </w:pPr>
      <w:r>
        <w:rPr>
          <w:rFonts w:hint="eastAsia" w:ascii="宋体" w:hAnsi="宋体" w:eastAsia="宋体" w:cs="楷体"/>
          <w:color w:val="000000"/>
          <w:sz w:val="24"/>
          <w:szCs w:val="24"/>
          <w:highlight w:val="none"/>
        </w:rPr>
        <w:br w:type="page" w:clear="all"/>
      </w: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4"/>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976"/>
        <w:ind w:firstLine="400"/>
        <w:rPr>
          <w:rFonts w:hint="eastAsia"/>
          <w:color w:val="000000"/>
          <w:highlight w:val="none"/>
        </w:rPr>
      </w:pPr>
      <w:r>
        <w:rPr>
          <w:rFonts w:hint="eastAsia"/>
          <w:color w:val="000000"/>
          <w:highlight w:val="none"/>
        </w:rPr>
      </w:r>
      <w:r/>
    </w:p>
    <w:p>
      <w:pPr>
        <w:pStyle w:val="755"/>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976"/>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五、残疾人福利性单位声明函</w:t>
      </w:r>
      <w:r>
        <w:rPr>
          <w:b/>
          <w:color w:val="000000"/>
          <w:spacing w:val="20"/>
          <w:sz w:val="32"/>
          <w:szCs w:val="32"/>
          <w:highlight w:val="none"/>
        </w:rPr>
        <w:t xml:space="preserve">（实质性格式）</w:t>
      </w:r>
      <w:r>
        <w:rPr>
          <w:b/>
          <w:color w:val="000000"/>
          <w:spacing w:val="20"/>
          <w:sz w:val="32"/>
          <w:szCs w:val="32"/>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2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2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2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5"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bookmarkEnd w:id="312"/>
      <w:r/>
      <w:bookmarkStart w:id="313" w:name="_Toc425"/>
      <w:r/>
      <w:bookmarkEnd w:id="313"/>
      <w:r/>
      <w:bookmarkStart w:id="314" w:name="_Toc30417"/>
      <w:r/>
      <w:bookmarkEnd w:id="314"/>
      <w:r/>
      <w:bookmarkStart w:id="315" w:name="_Toc29116"/>
      <w:r/>
      <w:bookmarkEnd w:id="315"/>
      <w:r/>
      <w:bookmarkStart w:id="316" w:name="_Toc373054875"/>
      <w:r/>
      <w:bookmarkEnd w:id="316"/>
      <w:r>
        <w:rPr>
          <w:rFonts w:hint="eastAsia"/>
          <w:b/>
          <w:color w:val="000000"/>
          <w:spacing w:val="20"/>
          <w:sz w:val="32"/>
          <w:szCs w:val="32"/>
          <w:highlight w:val="none"/>
        </w:rPr>
        <w:t xml:space="preserve">六、关于符合本国产品标准的声明函（实质性格式）</w:t>
      </w:r>
      <w:r>
        <w:rPr>
          <w:rFonts w:hint="eastAsia"/>
          <w:b/>
          <w:color w:val="000000"/>
          <w:spacing w:val="20"/>
          <w:sz w:val="32"/>
          <w:szCs w:val="32"/>
          <w:highlight w:val="none"/>
        </w:rPr>
      </w:r>
      <w:r/>
    </w:p>
    <w:p>
      <w:pPr>
        <w:pStyle w:val="78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00"/>
          <w:rFonts w:hint="eastAsia"/>
          <w:color w:val="000000"/>
          <w:highlight w:val="none"/>
          <w:u w:val="single"/>
          <w:shd w:val="clear" w:color="auto" w:fill="ffffff"/>
        </w:rPr>
        <w:t xml:space="preserve">（产品名称1）</w:t>
      </w:r>
      <w:r>
        <w:rPr>
          <w:rStyle w:val="800"/>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Style w:val="800"/>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00"/>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Style w:val="800"/>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Style w:val="800"/>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Style w:val="800"/>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rPr>
      </w:r>
      <w:r/>
    </w:p>
    <w:p>
      <w:pPr>
        <w:pStyle w:val="785"/>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85"/>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7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7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b/>
          <w:color w:val="000000"/>
          <w:spacing w:val="20"/>
          <w:sz w:val="32"/>
          <w:szCs w:val="32"/>
          <w:highlight w:val="none"/>
        </w:rPr>
        <w:br w:type="page" w:clear="all"/>
      </w:r>
      <w:r>
        <w:rPr>
          <w:rFonts w:hint="eastAsia"/>
          <w:b/>
          <w:color w:val="000000"/>
          <w:spacing w:val="20"/>
          <w:sz w:val="32"/>
          <w:szCs w:val="32"/>
          <w:highlight w:val="none"/>
        </w:rPr>
        <w:t xml:space="preserve">七、项目实施方案</w:t>
      </w:r>
      <w:r>
        <w:rPr>
          <w:b/>
          <w:color w:val="000000"/>
          <w:spacing w:val="20"/>
          <w:sz w:val="32"/>
          <w:szCs w:val="32"/>
          <w:highlight w:val="none"/>
        </w:rPr>
      </w:r>
      <w:r/>
    </w:p>
    <w:p>
      <w:pPr>
        <w:pStyle w:val="755"/>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24"/>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724"/>
        <w:ind w:firstLine="480"/>
        <w:spacing w:line="400" w:lineRule="exact"/>
        <w:rPr>
          <w:rFonts w:ascii="宋体" w:hAnsi="宋体"/>
          <w:color w:val="000000"/>
          <w:sz w:val="24"/>
          <w:highlight w:val="none"/>
        </w:rPr>
      </w:pPr>
      <w:r>
        <w:rPr>
          <w:rFonts w:ascii="宋体" w:hAnsi="宋体"/>
          <w:color w:val="000000"/>
          <w:sz w:val="24"/>
          <w:highlight w:val="non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八、基本服务承诺书</w:t>
      </w:r>
      <w:r>
        <w:rPr>
          <w:rFonts w:hint="eastAsia"/>
          <w:b/>
          <w:color w:val="000000"/>
          <w:spacing w:val="20"/>
          <w:sz w:val="32"/>
          <w:szCs w:val="32"/>
          <w:highlight w:val="none"/>
        </w:rPr>
      </w:r>
      <w:r/>
    </w:p>
    <w:p>
      <w:pPr>
        <w:pStyle w:val="724"/>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24"/>
        <w:numPr>
          <w:ilvl w:val="0"/>
          <w:numId w:val="10"/>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24"/>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九、法人授权书（实质性格式）</w:t>
      </w:r>
      <w:r>
        <w:rPr>
          <w:b/>
          <w:color w:val="000000"/>
          <w:spacing w:val="20"/>
          <w:sz w:val="32"/>
          <w:szCs w:val="32"/>
          <w:highlight w:val="none"/>
        </w:rPr>
      </w:r>
      <w:r/>
    </w:p>
    <w:p>
      <w:pPr>
        <w:pStyle w:val="724"/>
        <w:ind w:firstLine="480"/>
        <w:spacing w:line="360" w:lineRule="auto"/>
        <w:tabs>
          <w:tab w:val="left" w:pos="360" w:leader="none"/>
        </w:tabs>
        <w:rPr>
          <w:color w:val="000000"/>
          <w:sz w:val="24"/>
          <w:highlight w:val="none"/>
        </w:rPr>
      </w:pPr>
      <w:r>
        <w:rPr>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24"/>
        <w:ind w:firstLine="480"/>
        <w:spacing w:line="360" w:lineRule="auto"/>
        <w:tabs>
          <w:tab w:val="left" w:pos="360" w:leader="none"/>
        </w:tabs>
        <w:rPr>
          <w:color w:val="000000"/>
          <w:sz w:val="24"/>
          <w:highlight w:val="none"/>
        </w:rPr>
      </w:pPr>
      <w:r>
        <w:rPr>
          <w:color w:val="000000"/>
          <w:sz w:val="24"/>
          <w:highlight w:val="none"/>
        </w:rPr>
      </w:r>
      <w:r/>
    </w:p>
    <w:p>
      <w:pPr>
        <w:pStyle w:val="724"/>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24"/>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24"/>
        <w:ind w:firstLine="4080"/>
        <w:spacing w:line="360" w:lineRule="auto"/>
        <w:tabs>
          <w:tab w:val="left" w:pos="360" w:leader="none"/>
        </w:tabs>
        <w:rPr>
          <w:color w:val="000000"/>
          <w:sz w:val="24"/>
          <w:highlight w:val="none"/>
        </w:rPr>
      </w:pPr>
      <w:r>
        <w:rPr>
          <w:color w:val="000000"/>
          <w:sz w:val="24"/>
          <w:highlight w:val="none"/>
        </w:rPr>
      </w:r>
      <w:r/>
    </w:p>
    <w:p>
      <w:pPr>
        <w:pStyle w:val="724"/>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24"/>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 单位地址：</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17" w:name="_Hlt26671380"/>
      <w:r/>
      <w:bookmarkEnd w:id="317"/>
      <w:r/>
      <w:bookmarkStart w:id="318" w:name="_Hlt26955070"/>
      <w:r/>
      <w:bookmarkEnd w:id="318"/>
      <w:r/>
      <w:bookmarkStart w:id="319" w:name="_格式3__银行出具的资信证明"/>
      <w:r/>
      <w:bookmarkEnd w:id="319"/>
      <w:r>
        <w:rPr>
          <w:color w:val="000000"/>
          <w:sz w:val="24"/>
          <w:highlight w:val="none"/>
          <w:u w:val="single"/>
        </w:rPr>
      </w:r>
      <w:r/>
    </w:p>
    <w:p>
      <w:pPr>
        <w:pStyle w:val="724"/>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u w:val="single"/>
        </w:rPr>
        <w:br w:type="page" w:clear="all"/>
      </w: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4"/>
        <w:spacing w:line="500" w:lineRule="exact"/>
        <w:rPr>
          <w:rFonts w:ascii="宋体" w:hAnsi="宋体" w:cs="楷体"/>
          <w:color w:val="000000"/>
          <w:sz w:val="24"/>
          <w:highlight w:val="none"/>
        </w:rPr>
      </w:pPr>
      <w:r>
        <w:rPr>
          <w:rFonts w:ascii="宋体" w:hAnsi="宋体" w:cs="楷体"/>
          <w:color w:val="000000"/>
          <w:sz w:val="24"/>
          <w:highlight w:val="none"/>
        </w:rPr>
      </w:r>
      <w:r/>
    </w:p>
    <w:p>
      <w:pPr>
        <w:pStyle w:val="724"/>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3259"/>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十一、政府采购供应商信用承诺书</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4"/>
        <w:ind w:firstLine="480"/>
        <w:spacing w:line="400" w:lineRule="exact"/>
        <w:rPr>
          <w:rFonts w:ascii="宋体" w:hAnsi="宋体" w:cs="楷体"/>
          <w:color w:val="000000"/>
          <w:sz w:val="24"/>
          <w:highlight w:val="none"/>
        </w:rPr>
      </w:pPr>
      <w:r>
        <w:rPr>
          <w:rFonts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24"/>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3259"/>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ind w:firstLine="2168"/>
        <w:spacing w:after="120" w:line="360" w:lineRule="auto"/>
        <w:rPr>
          <w:rFonts w:hint="eastAsia"/>
          <w:b/>
          <w:color w:val="000000"/>
          <w:spacing w:val="20"/>
          <w:sz w:val="32"/>
          <w:szCs w:val="32"/>
          <w:highlight w:val="none"/>
        </w:rPr>
        <w:sectPr>
          <w:headerReference w:type="even" r:id="rId11"/>
          <w:headerReference w:type="first" r:id="rId12"/>
          <w:footerReference w:type="even" r:id="rId15"/>
          <w:footerReference w:type="first" r:id="rId16"/>
          <w:footnotePr/>
          <w:endnotePr/>
          <w:type w:val="nextPage"/>
          <w:pgSz w:w="11905" w:h="16838" w:orient="portrait"/>
          <w:pgMar w:top="1440" w:right="1797" w:bottom="1440" w:left="1797" w:header="851" w:footer="992" w:gutter="0"/>
          <w:cols w:num="1" w:sep="0" w:space="1701" w:equalWidth="1"/>
          <w:docGrid w:linePitch="360"/>
        </w:sectPr>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十二、</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24"/>
        <w:spacing w:line="560" w:lineRule="exact"/>
        <w:rPr>
          <w:rFonts w:ascii="宋体" w:hAnsi="宋体"/>
          <w:color w:val="000000"/>
          <w:sz w:val="24"/>
          <w:szCs w:val="21"/>
          <w:highlight w:val="none"/>
        </w:rPr>
      </w:pPr>
      <w:r/>
      <w:bookmarkStart w:id="320" w:name="_Hlk149905720"/>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2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24"/>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24"/>
        <w:ind w:left="480"/>
        <w:jc w:val="right"/>
        <w:spacing w:line="360" w:lineRule="auto"/>
        <w:rPr>
          <w:b/>
          <w:color w:val="000000"/>
          <w:sz w:val="24"/>
          <w:highlight w:val="none"/>
        </w:rPr>
      </w:pPr>
      <w:r/>
      <w:bookmarkEnd w:id="320"/>
      <w:r>
        <w:rPr>
          <w:b/>
          <w:color w:val="000000"/>
          <w:sz w:val="24"/>
          <w:highlight w:val="none"/>
        </w:rPr>
      </w:r>
      <w:r/>
    </w:p>
    <w:p>
      <w:pPr>
        <w:pStyle w:val="724"/>
        <w:ind w:firstLine="480"/>
        <w:spacing w:line="360" w:lineRule="auto"/>
        <w:tabs>
          <w:tab w:val="left" w:pos="8280" w:leader="none"/>
        </w:tabs>
        <w:rPr>
          <w:color w:val="000000"/>
          <w:sz w:val="24"/>
          <w:highlight w:val="none"/>
        </w:rPr>
      </w:pPr>
      <w:r>
        <w:rPr>
          <w:color w:val="000000"/>
          <w:sz w:val="24"/>
          <w:highlight w:val="none"/>
        </w:rPr>
      </w:r>
      <w:r/>
    </w:p>
    <w:p>
      <w:pPr>
        <w:pStyle w:val="724"/>
        <w:ind w:firstLine="480"/>
        <w:spacing w:line="360" w:lineRule="auto"/>
        <w:tabs>
          <w:tab w:val="left" w:pos="8280" w:leader="none"/>
        </w:tabs>
        <w:rPr>
          <w:color w:val="000000"/>
          <w:sz w:val="24"/>
          <w:highlight w:val="none"/>
        </w:rPr>
      </w:pPr>
      <w:r>
        <w:rPr>
          <w:color w:val="000000"/>
          <w:sz w:val="24"/>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firstLine="2168"/>
        <w:keepLines/>
        <w:keepNext/>
        <w:spacing w:after="240" w:line="360" w:lineRule="auto"/>
        <w:widowControl/>
        <w:rPr>
          <w:rFonts w:hint="eastAsia"/>
          <w:b/>
          <w:color w:val="000000"/>
          <w:spacing w:val="20"/>
          <w:sz w:val="32"/>
          <w:szCs w:val="32"/>
          <w:highlight w:val="none"/>
        </w:rPr>
        <w:sectPr>
          <w:footnotePr/>
          <w:endnotePr/>
          <w:type w:val="nextPage"/>
          <w:pgSz w:w="11905" w:h="16838" w:orient="portrait"/>
          <w:pgMar w:top="1440" w:right="1797" w:bottom="1440" w:left="1797" w:header="851" w:footer="992" w:gutter="0"/>
          <w:cols w:num="1" w:sep="0" w:space="1701" w:equalWidth="1"/>
          <w:docGrid w:linePitch="360"/>
        </w:sectPr>
        <w:outlineLvl w:val="0"/>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十三、投标函</w:t>
      </w:r>
      <w:r>
        <w:rPr>
          <w:b/>
          <w:color w:val="000000"/>
          <w:spacing w:val="20"/>
          <w:sz w:val="32"/>
          <w:szCs w:val="32"/>
          <w:highlight w:val="none"/>
        </w:rPr>
        <w:t xml:space="preserve">（实质性格式）</w:t>
      </w:r>
      <w:r>
        <w:rPr>
          <w:b/>
          <w:color w:val="000000"/>
          <w:spacing w:val="20"/>
          <w:sz w:val="32"/>
          <w:szCs w:val="32"/>
          <w:highlight w:val="none"/>
        </w:rPr>
      </w:r>
      <w:r/>
    </w:p>
    <w:p>
      <w:pPr>
        <w:pStyle w:val="724"/>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24"/>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24"/>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804"/>
        <w:jc w:val="center"/>
        <w:rPr>
          <w:b/>
          <w:color w:val="000000"/>
          <w:spacing w:val="20"/>
          <w:sz w:val="32"/>
          <w:szCs w:val="32"/>
          <w:highlight w:val="none"/>
        </w:rPr>
        <w:outlineLvl w:val="1"/>
      </w:pPr>
      <w:r>
        <w:rPr>
          <w:rFonts w:hint="eastAsia"/>
          <w:color w:val="000000"/>
          <w:highlight w:val="none"/>
        </w:rPr>
        <w:br w:type="page" w:clear="all"/>
      </w:r>
      <w:r>
        <w:rPr>
          <w:rFonts w:hint="eastAsia"/>
          <w:b/>
          <w:color w:val="000000"/>
          <w:spacing w:val="20"/>
          <w:sz w:val="32"/>
          <w:szCs w:val="32"/>
          <w:highlight w:val="none"/>
        </w:rPr>
        <w:t xml:space="preserve">十四、技术偏离表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4"/>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724"/>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采购项目编号：</w:t>
      </w:r>
      <w:r>
        <w:rPr>
          <w:rFonts w:hint="eastAsia" w:ascii="宋体" w:hAnsi="宋体"/>
          <w:color w:val="000000"/>
          <w:sz w:val="24"/>
          <w:szCs w:val="21"/>
          <w:highlight w:val="none"/>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24"/>
              <w:jc w:val="left"/>
              <w:spacing w:line="420" w:lineRule="exact"/>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724"/>
              <w:jc w:val="left"/>
              <w:spacing w:line="420" w:lineRule="exact"/>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24"/>
              <w:spacing w:line="420" w:lineRule="exact"/>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采购文件技术参数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投标（响应）文件技术参数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24"/>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24"/>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1、如根据采购文件要求需提供“证明材料”的，需填写证明材料名称；采购文件未要求提供“证明材料”的，可不填写。</w:t>
      </w:r>
      <w:r>
        <w:rPr>
          <w:rFonts w:ascii="宋体" w:hAnsi="宋体"/>
          <w:b/>
          <w:bCs/>
          <w:color w:val="000000"/>
          <w:sz w:val="24"/>
          <w:highlight w:val="none"/>
        </w:rPr>
      </w:r>
      <w:r/>
    </w:p>
    <w:p>
      <w:pPr>
        <w:pStyle w:val="724"/>
        <w:ind w:firstLine="482"/>
        <w:spacing w:line="500" w:lineRule="exact"/>
        <w:rPr>
          <w:rFonts w:hint="eastAsia"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如投标人提供的服务与采购文件的要求存在偏离，偏离情况可填写“正偏离”或“负偏离”。如为“负偏离”，将按无效响应处理！</w:t>
      </w:r>
      <w:r>
        <w:rPr>
          <w:rFonts w:hint="eastAsia" w:ascii="宋体" w:hAnsi="宋体"/>
          <w:b/>
          <w:bCs/>
          <w:color w:val="000000"/>
          <w:sz w:val="24"/>
          <w:highlight w:val="none"/>
          <w:u w:val="single"/>
        </w:rPr>
      </w:r>
      <w:r/>
    </w:p>
    <w:p>
      <w:pPr>
        <w:pStyle w:val="804"/>
        <w:jc w:val="center"/>
        <w:rPr>
          <w:b/>
          <w:color w:val="000000"/>
          <w:spacing w:val="20"/>
          <w:sz w:val="32"/>
          <w:szCs w:val="32"/>
          <w:highlight w:val="none"/>
        </w:rPr>
        <w:outlineLvl w:val="1"/>
      </w:pPr>
      <w:r>
        <w:rPr>
          <w:rFonts w:hint="eastAsia" w:ascii="宋体" w:hAnsi="宋体"/>
          <w:b/>
          <w:bCs/>
          <w:color w:val="000000"/>
          <w:highlight w:val="none"/>
          <w:u w:val="single"/>
        </w:rPr>
        <w:br w:type="page" w:clear="all"/>
      </w:r>
      <w:r>
        <w:rPr>
          <w:rFonts w:hint="eastAsia"/>
          <w:b/>
          <w:color w:val="000000"/>
          <w:spacing w:val="20"/>
          <w:sz w:val="32"/>
          <w:szCs w:val="32"/>
          <w:highlight w:val="none"/>
        </w:rPr>
        <w:t xml:space="preserve">十五、其他格式材料</w:t>
      </w:r>
      <w:r>
        <w:rPr>
          <w:b/>
          <w:color w:val="000000"/>
          <w:spacing w:val="20"/>
          <w:sz w:val="32"/>
          <w:szCs w:val="32"/>
          <w:highlight w:val="none"/>
        </w:rPr>
      </w:r>
      <w:r/>
    </w:p>
    <w:p>
      <w:pPr>
        <w:pStyle w:val="804"/>
        <w:jc w:val="center"/>
        <w:rPr>
          <w:rFonts w:hint="eastAsia"/>
          <w:color w:val="000000"/>
          <w:highlight w:val="none"/>
        </w:rPr>
      </w:pPr>
      <w:r>
        <w:rPr>
          <w:rFonts w:hint="eastAsia"/>
          <w:color w:val="000000"/>
          <w:highlight w:val="none"/>
        </w:rPr>
      </w:r>
      <w:r/>
    </w:p>
    <w:p>
      <w:pPr>
        <w:pStyle w:val="7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2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2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24"/>
        <w:spacing w:line="360" w:lineRule="auto"/>
        <w:rPr>
          <w:rFonts w:ascii="宋体" w:hAnsi="宋体"/>
          <w:color w:val="000000"/>
          <w:sz w:val="24"/>
          <w:highlight w:val="none"/>
        </w:rPr>
      </w:pPr>
      <w:r>
        <w:rPr>
          <w:rFonts w:ascii="宋体" w:hAnsi="宋体"/>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rPr>
          <w:rFonts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2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2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2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440" w:lineRule="exact"/>
        <w:rPr>
          <w:b/>
          <w:color w:val="000000"/>
          <w:spacing w:val="20"/>
          <w:sz w:val="32"/>
          <w:szCs w:val="32"/>
          <w:highlight w:val="none"/>
        </w:rPr>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724"/>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24"/>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724"/>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4"/>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24"/>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24"/>
        <w:ind w:firstLine="480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时间：    年   月  日</w:t>
      </w:r>
      <w:r/>
    </w:p>
    <w:sectPr>
      <w:footnotePr/>
      <w:endnotePr/>
      <w:type w:val="nextPage"/>
      <w:pgSz w:w="11905"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r>
    <w:r/>
  </w:p>
  <w:p>
    <w:pPr>
      <w:pStyle w:val="77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fldChar w:fldCharType="begin"/>
    </w:r>
    <w:r>
      <w:rPr>
        <w:rStyle w:val="798"/>
      </w:rPr>
      <w:instrText xml:space="preserve">PAGE  </w:instrText>
    </w:r>
    <w:r>
      <w:rPr>
        <w:rStyle w:val="798"/>
      </w:rPr>
      <w:fldChar w:fldCharType="end"/>
    </w:r>
    <w:r>
      <w:rPr>
        <w:rStyle w:val="798"/>
      </w:rPr>
    </w:r>
    <w:r/>
  </w:p>
  <w:p>
    <w:pPr>
      <w:pStyle w:val="772"/>
      <w:ind w:right="360"/>
      <w:tabs>
        <w:tab w:val="center" w:pos="4153" w:leader="none"/>
        <w:tab w:val="right" w:pos="8306" w:leader="none"/>
      </w:tabs>
    </w:pPr>
    <w:r/>
    <w:r/>
  </w:p>
  <w:p>
    <w:pPr>
      <w:pStyle w:val="7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p>
    <w:pPr>
      <w:pStyle w:val="7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5"/>
      <w:isLgl w:val="false"/>
      <w:suff w:val="tab"/>
      <w:lvlText w:val="%1."/>
      <w:lvlJc w:val="left"/>
      <w:pPr>
        <w:pStyle w:val="724"/>
        <w:ind w:left="420" w:hanging="420"/>
      </w:pPr>
    </w:lvl>
    <w:lvl w:ilvl="1">
      <w:start w:val="1"/>
      <w:numFmt w:val="decimal"/>
      <w:isLgl w:val="false"/>
      <w:suff w:val="tab"/>
      <w:lvlText w:val="（%2）"/>
      <w:lvlJc w:val="left"/>
      <w:pPr>
        <w:pStyle w:val="724"/>
        <w:ind w:left="1140" w:hanging="720"/>
        <w:tabs>
          <w:tab w:val="num" w:pos="1140" w:leader="none"/>
        </w:tabs>
      </w:pPr>
      <w:rPr>
        <w:rFonts w:hint="eastAsia"/>
      </w:r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3">
    <w:multiLevelType w:val="hybridMultilevel"/>
    <w:lvl w:ilvl="0">
      <w:start w:val="1"/>
      <w:numFmt w:val="lowerLetter"/>
      <w:pStyle w:val="909"/>
      <w:isLgl w:val="false"/>
      <w:suff w:val="tab"/>
      <w:lvlText w:val="%1)"/>
      <w:lvlJc w:val="left"/>
      <w:pPr>
        <w:pStyle w:val="724"/>
        <w:ind w:left="902" w:hanging="420"/>
      </w:pPr>
      <w:rPr>
        <w:color w:val="000000"/>
      </w:rPr>
    </w:lvl>
    <w:lvl w:ilvl="1">
      <w:start w:val="1"/>
      <w:numFmt w:val="lowerLetter"/>
      <w:isLgl w:val="false"/>
      <w:suff w:val="tab"/>
      <w:lvlText w:val="%2)"/>
      <w:lvlJc w:val="left"/>
      <w:pPr>
        <w:pStyle w:val="724"/>
        <w:ind w:left="1322" w:hanging="420"/>
      </w:pPr>
    </w:lvl>
    <w:lvl w:ilvl="2">
      <w:start w:val="1"/>
      <w:numFmt w:val="lowerRoman"/>
      <w:isLgl w:val="false"/>
      <w:suff w:val="tab"/>
      <w:lvlText w:val="%3."/>
      <w:lvlJc w:val="right"/>
      <w:pPr>
        <w:pStyle w:val="724"/>
        <w:ind w:left="1742" w:hanging="420"/>
      </w:pPr>
    </w:lvl>
    <w:lvl w:ilvl="3">
      <w:start w:val="1"/>
      <w:numFmt w:val="decimal"/>
      <w:isLgl w:val="false"/>
      <w:suff w:val="tab"/>
      <w:lvlText w:val="%4."/>
      <w:lvlJc w:val="left"/>
      <w:pPr>
        <w:pStyle w:val="724"/>
        <w:ind w:left="2162" w:hanging="420"/>
      </w:pPr>
    </w:lvl>
    <w:lvl w:ilvl="4">
      <w:start w:val="1"/>
      <w:numFmt w:val="lowerLetter"/>
      <w:isLgl w:val="false"/>
      <w:suff w:val="tab"/>
      <w:lvlText w:val="%5)"/>
      <w:lvlJc w:val="left"/>
      <w:pPr>
        <w:pStyle w:val="724"/>
        <w:ind w:left="2582" w:hanging="420"/>
      </w:pPr>
    </w:lvl>
    <w:lvl w:ilvl="5">
      <w:start w:val="1"/>
      <w:numFmt w:val="lowerRoman"/>
      <w:isLgl w:val="false"/>
      <w:suff w:val="tab"/>
      <w:lvlText w:val="%6."/>
      <w:lvlJc w:val="right"/>
      <w:pPr>
        <w:pStyle w:val="724"/>
        <w:ind w:left="3002" w:hanging="420"/>
      </w:pPr>
    </w:lvl>
    <w:lvl w:ilvl="6">
      <w:start w:val="1"/>
      <w:numFmt w:val="decimal"/>
      <w:isLgl w:val="false"/>
      <w:suff w:val="tab"/>
      <w:lvlText w:val="%7."/>
      <w:lvlJc w:val="left"/>
      <w:pPr>
        <w:pStyle w:val="724"/>
        <w:ind w:left="3422" w:hanging="420"/>
      </w:pPr>
    </w:lvl>
    <w:lvl w:ilvl="7">
      <w:start w:val="1"/>
      <w:numFmt w:val="lowerLetter"/>
      <w:isLgl w:val="false"/>
      <w:suff w:val="tab"/>
      <w:lvlText w:val="%8)"/>
      <w:lvlJc w:val="left"/>
      <w:pPr>
        <w:pStyle w:val="724"/>
        <w:ind w:left="3842" w:hanging="420"/>
      </w:pPr>
    </w:lvl>
    <w:lvl w:ilvl="8">
      <w:start w:val="1"/>
      <w:numFmt w:val="lowerRoman"/>
      <w:isLgl w:val="false"/>
      <w:suff w:val="tab"/>
      <w:lvlText w:val="%9."/>
      <w:lvlJc w:val="right"/>
      <w:pPr>
        <w:pStyle w:val="724"/>
        <w:ind w:left="4262" w:hanging="420"/>
      </w:pPr>
    </w:lvl>
  </w:abstractNum>
  <w:abstractNum w:abstractNumId="4">
    <w:multiLevelType w:val="hybridMultilevel"/>
    <w:lvl w:ilvl="0">
      <w:start w:val="1"/>
      <w:numFmt w:val="decimal"/>
      <w:isLgl w:val="false"/>
      <w:suff w:val="tab"/>
      <w:lvlText w:val="%1."/>
      <w:lvlJc w:val="left"/>
      <w:pPr>
        <w:pStyle w:val="724"/>
        <w:ind w:left="1965" w:hanging="705"/>
        <w:tabs>
          <w:tab w:val="num" w:pos="1965" w:leader="none"/>
        </w:tabs>
      </w:pPr>
    </w:lvl>
    <w:lvl w:ilvl="1">
      <w:start w:val="1"/>
      <w:numFmt w:val="decimal"/>
      <w:isLgl w:val="false"/>
      <w:suff w:val="tab"/>
      <w:lvlText w:val="（%2）"/>
      <w:lvlJc w:val="left"/>
      <w:pPr>
        <w:pStyle w:val="724"/>
        <w:ind w:left="1140" w:hanging="720"/>
        <w:tabs>
          <w:tab w:val="num" w:pos="1140" w:leader="none"/>
        </w:tabs>
      </w:pPr>
    </w:lvl>
    <w:lvl w:ilvl="2">
      <w:start w:val="1"/>
      <w:numFmt w:val="lowerRoman"/>
      <w:isLgl w:val="false"/>
      <w:suff w:val="tab"/>
      <w:lvlText w:val="%3."/>
      <w:lvlJc w:val="right"/>
      <w:pPr>
        <w:pStyle w:val="724"/>
        <w:ind w:left="1260" w:hanging="420"/>
        <w:tabs>
          <w:tab w:val="num" w:pos="1260" w:leader="none"/>
        </w:tabs>
      </w:pPr>
    </w:lvl>
    <w:lvl w:ilvl="3">
      <w:start w:val="1"/>
      <w:numFmt w:val="decimal"/>
      <w:isLgl w:val="false"/>
      <w:suff w:val="tab"/>
      <w:lvlText w:val="%4."/>
      <w:lvlJc w:val="left"/>
      <w:pPr>
        <w:pStyle w:val="724"/>
        <w:ind w:left="1680" w:hanging="420"/>
        <w:tabs>
          <w:tab w:val="num" w:pos="1680" w:leader="none"/>
        </w:tabs>
      </w:pPr>
    </w:lvl>
    <w:lvl w:ilvl="4">
      <w:start w:val="1"/>
      <w:numFmt w:val="lowerLetter"/>
      <w:isLgl w:val="false"/>
      <w:suff w:val="tab"/>
      <w:lvlText w:val="%5)"/>
      <w:lvlJc w:val="left"/>
      <w:pPr>
        <w:pStyle w:val="724"/>
        <w:ind w:left="2100" w:hanging="420"/>
        <w:tabs>
          <w:tab w:val="num" w:pos="2100" w:leader="none"/>
        </w:tabs>
      </w:pPr>
    </w:lvl>
    <w:lvl w:ilvl="5">
      <w:start w:val="1"/>
      <w:numFmt w:val="lowerRoman"/>
      <w:isLgl w:val="false"/>
      <w:suff w:val="tab"/>
      <w:lvlText w:val="%6."/>
      <w:lvlJc w:val="right"/>
      <w:pPr>
        <w:pStyle w:val="724"/>
        <w:ind w:left="2520" w:hanging="420"/>
        <w:tabs>
          <w:tab w:val="num" w:pos="2520" w:leader="none"/>
        </w:tabs>
      </w:pPr>
    </w:lvl>
    <w:lvl w:ilvl="6">
      <w:start w:val="1"/>
      <w:numFmt w:val="decimal"/>
      <w:isLgl w:val="false"/>
      <w:suff w:val="tab"/>
      <w:lvlText w:val="%7."/>
      <w:lvlJc w:val="left"/>
      <w:pPr>
        <w:pStyle w:val="724"/>
        <w:ind w:left="2940" w:hanging="420"/>
        <w:tabs>
          <w:tab w:val="num" w:pos="2940" w:leader="none"/>
        </w:tabs>
      </w:pPr>
    </w:lvl>
    <w:lvl w:ilvl="7">
      <w:start w:val="1"/>
      <w:numFmt w:val="lowerLetter"/>
      <w:isLgl w:val="false"/>
      <w:suff w:val="tab"/>
      <w:lvlText w:val="%8)"/>
      <w:lvlJc w:val="left"/>
      <w:pPr>
        <w:pStyle w:val="724"/>
        <w:ind w:left="3360" w:hanging="420"/>
        <w:tabs>
          <w:tab w:val="num" w:pos="3360" w:leader="none"/>
        </w:tabs>
      </w:pPr>
    </w:lvl>
    <w:lvl w:ilvl="8">
      <w:start w:val="1"/>
      <w:numFmt w:val="lowerRoman"/>
      <w:isLgl w:val="false"/>
      <w:suff w:val="tab"/>
      <w:lvlText w:val="%9."/>
      <w:lvlJc w:val="right"/>
      <w:pPr>
        <w:pStyle w:val="724"/>
        <w:ind w:left="3780" w:hanging="420"/>
        <w:tabs>
          <w:tab w:val="num" w:pos="3780" w:leader="none"/>
        </w:tabs>
      </w:pPr>
    </w:lvl>
  </w:abstractNum>
  <w:abstractNum w:abstractNumId="5">
    <w:multiLevelType w:val="hybridMultilevel"/>
    <w:lvl w:ilvl="0">
      <w:start w:val="1"/>
      <w:numFmt w:val="decimal"/>
      <w:pStyle w:val="880"/>
      <w:isLgl w:val="false"/>
      <w:suff w:val="tab"/>
      <w:lvlText w:val="%1."/>
      <w:lvlJc w:val="left"/>
      <w:pPr>
        <w:pStyle w:val="7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9"/>
      <w:isLgl w:val="false"/>
      <w:suff w:val="nothing"/>
      <w:lvlText w:val="%1　"/>
      <w:lvlJc w:val="left"/>
      <w:pPr>
        <w:pStyle w:val="7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4"/>
        <w:ind w:left="-25" w:firstLine="0"/>
      </w:pPr>
      <w:rPr>
        <w:rFonts w:ascii="Times New Roman" w:hAnsi="Times New Roman" w:eastAsia="黑体"/>
        <w:b/>
        <w:i w:val="0"/>
        <w:sz w:val="28"/>
      </w:rPr>
    </w:lvl>
    <w:lvl w:ilvl="3">
      <w:start w:val="1"/>
      <w:numFmt w:val="decimal"/>
      <w:pStyle w:val="865"/>
      <w:isLgl w:val="false"/>
      <w:suff w:val="nothing"/>
      <w:lvlText w:val="%1.%2.%3.%4　"/>
      <w:lvlJc w:val="left"/>
      <w:pPr>
        <w:pStyle w:val="7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4"/>
        <w:ind w:left="-25" w:firstLine="0"/>
      </w:pPr>
      <w:rPr>
        <w:rFonts w:ascii="Times New Roman" w:hAnsi="Times New Roman" w:eastAsia="宋体"/>
        <w:b/>
        <w:i w:val="0"/>
        <w:sz w:val="28"/>
      </w:rPr>
    </w:lvl>
    <w:lvl w:ilvl="6">
      <w:start w:val="1"/>
      <w:numFmt w:val="lowerLetter"/>
      <w:pStyle w:val="886"/>
      <w:isLgl w:val="false"/>
      <w:suff w:val="tab"/>
      <w:lvlText w:val="%7) "/>
      <w:lvlJc w:val="left"/>
      <w:pPr>
        <w:pStyle w:val="724"/>
        <w:ind w:left="-125" w:firstLine="400"/>
        <w:tabs>
          <w:tab w:val="num" w:pos="635" w:leader="none"/>
        </w:tabs>
      </w:pPr>
      <w:rPr>
        <w:rFonts w:ascii="Times New Roman" w:hAnsi="Times New Roman" w:eastAsia="宋体"/>
        <w:b/>
        <w:i w:val="0"/>
        <w:color w:val="000000"/>
        <w:sz w:val="28"/>
        <w:u w:val="none"/>
      </w:rPr>
    </w:lvl>
    <w:lvl w:ilvl="7">
      <w:start w:val="1"/>
      <w:numFmt w:val="decimal"/>
      <w:pStyle w:val="849"/>
      <w:isLgl w:val="false"/>
      <w:suff w:val="tab"/>
      <w:lvlText w:val="%8) "/>
      <w:lvlJc w:val="left"/>
      <w:pPr>
        <w:pStyle w:val="7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24"/>
        <w:ind w:left="768" w:hanging="360"/>
        <w:tabs>
          <w:tab w:val="num" w:pos="768" w:leader="none"/>
        </w:tabs>
      </w:pPr>
      <w:rPr>
        <w:rFonts w:hint="eastAsia"/>
      </w:rPr>
    </w:lvl>
    <w:lvl w:ilvl="1">
      <w:start w:val="1"/>
      <w:numFmt w:val="decimal"/>
      <w:pStyle w:val="867"/>
      <w:isLgl w:val="false"/>
      <w:suff w:val="tab"/>
      <w:lvlText w:val="%2、"/>
      <w:lvlJc w:val="left"/>
      <w:pPr>
        <w:pStyle w:val="724"/>
        <w:ind w:left="1188" w:hanging="360"/>
        <w:tabs>
          <w:tab w:val="num" w:pos="1188" w:leader="none"/>
        </w:tabs>
      </w:pPr>
      <w:rPr>
        <w:rFonts w:hint="eastAsia"/>
      </w:rPr>
    </w:lvl>
    <w:lvl w:ilvl="2">
      <w:start w:val="1"/>
      <w:numFmt w:val="decimal"/>
      <w:isLgl w:val="false"/>
      <w:suff w:val="tab"/>
      <w:lvlText w:val="（%3）"/>
      <w:lvlJc w:val="left"/>
      <w:pPr>
        <w:pStyle w:val="724"/>
        <w:ind w:left="1968" w:hanging="720"/>
        <w:tabs>
          <w:tab w:val="num" w:pos="1968" w:leader="none"/>
        </w:tabs>
      </w:pPr>
      <w:rPr>
        <w:rFonts w:hint="eastAsia"/>
        <w:u w:val="none"/>
      </w:rPr>
    </w:lvl>
    <w:lvl w:ilvl="3">
      <w:start w:val="1"/>
      <w:numFmt w:val="decimal"/>
      <w:isLgl w:val="false"/>
      <w:suff w:val="tab"/>
      <w:lvlText w:val="%4."/>
      <w:lvlJc w:val="left"/>
      <w:pPr>
        <w:pStyle w:val="724"/>
        <w:ind w:left="2088" w:hanging="420"/>
        <w:tabs>
          <w:tab w:val="num" w:pos="2088" w:leader="none"/>
        </w:tabs>
      </w:pPr>
    </w:lvl>
    <w:lvl w:ilvl="4">
      <w:start w:val="1"/>
      <w:numFmt w:val="lowerLetter"/>
      <w:isLgl w:val="false"/>
      <w:suff w:val="tab"/>
      <w:lvlText w:val="%5)"/>
      <w:lvlJc w:val="left"/>
      <w:pPr>
        <w:pStyle w:val="724"/>
        <w:ind w:left="2508" w:hanging="420"/>
        <w:tabs>
          <w:tab w:val="num" w:pos="2508" w:leader="none"/>
        </w:tabs>
      </w:pPr>
    </w:lvl>
    <w:lvl w:ilvl="5">
      <w:start w:val="1"/>
      <w:numFmt w:val="lowerRoman"/>
      <w:isLgl w:val="false"/>
      <w:suff w:val="tab"/>
      <w:lvlText w:val="%6."/>
      <w:lvlJc w:val="right"/>
      <w:pPr>
        <w:pStyle w:val="724"/>
        <w:ind w:left="2928" w:hanging="420"/>
        <w:tabs>
          <w:tab w:val="num" w:pos="2928" w:leader="none"/>
        </w:tabs>
      </w:pPr>
    </w:lvl>
    <w:lvl w:ilvl="6">
      <w:start w:val="1"/>
      <w:numFmt w:val="decimal"/>
      <w:isLgl w:val="false"/>
      <w:suff w:val="tab"/>
      <w:lvlText w:val="%7."/>
      <w:lvlJc w:val="left"/>
      <w:pPr>
        <w:pStyle w:val="724"/>
        <w:ind w:left="3348" w:hanging="420"/>
        <w:tabs>
          <w:tab w:val="num" w:pos="3348" w:leader="none"/>
        </w:tabs>
      </w:pPr>
    </w:lvl>
    <w:lvl w:ilvl="7">
      <w:start w:val="1"/>
      <w:numFmt w:val="lowerLetter"/>
      <w:isLgl w:val="false"/>
      <w:suff w:val="tab"/>
      <w:lvlText w:val="%8)"/>
      <w:lvlJc w:val="left"/>
      <w:pPr>
        <w:pStyle w:val="724"/>
        <w:ind w:left="3768" w:hanging="420"/>
        <w:tabs>
          <w:tab w:val="num" w:pos="3768" w:leader="none"/>
        </w:tabs>
      </w:pPr>
    </w:lvl>
    <w:lvl w:ilvl="8">
      <w:start w:val="1"/>
      <w:numFmt w:val="lowerRoman"/>
      <w:isLgl w:val="false"/>
      <w:suff w:val="tab"/>
      <w:lvlText w:val="%9."/>
      <w:lvlJc w:val="right"/>
      <w:pPr>
        <w:pStyle w:val="724"/>
        <w:ind w:left="4188" w:hanging="420"/>
        <w:tabs>
          <w:tab w:val="num" w:pos="4188" w:leader="none"/>
        </w:tabs>
      </w:pPr>
    </w:lvl>
  </w:abstractNum>
  <w:abstractNum w:abstractNumId="8">
    <w:multiLevelType w:val="hybridMultilevel"/>
    <w:lvl w:ilvl="0">
      <w:start w:val="1"/>
      <w:numFmt w:val="decimal"/>
      <w:pStyle w:val="834"/>
      <w:isLgl w:val="false"/>
      <w:suff w:val="tab"/>
      <w:lvlText w:val="%1)"/>
      <w:lvlJc w:val="left"/>
      <w:pPr>
        <w:pStyle w:val="724"/>
        <w:ind w:left="420" w:hanging="420"/>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9">
    <w:multiLevelType w:val="hybridMultilevel"/>
    <w:lvl w:ilvl="0">
      <w:start w:val="1"/>
      <w:numFmt w:val="decimal"/>
      <w:pStyle w:val="934"/>
      <w:isLgl w:val="false"/>
      <w:suff w:val="tab"/>
      <w:lvlText w:val="%1"/>
      <w:lvlJc w:val="left"/>
      <w:pPr>
        <w:pStyle w:val="724"/>
        <w:ind w:left="680" w:hanging="680"/>
      </w:pPr>
      <w:rPr>
        <w:rFonts w:hint="eastAsia" w:ascii="宋体" w:hAnsi="宋体" w:eastAsia="宋体"/>
      </w:rPr>
    </w:lvl>
    <w:lvl w:ilvl="1">
      <w:start w:val="1"/>
      <w:numFmt w:val="decimal"/>
      <w:pStyle w:val="935"/>
      <w:isLgl w:val="false"/>
      <w:suff w:val="tab"/>
      <w:lvlText w:val="%1.%2"/>
      <w:lvlJc w:val="left"/>
      <w:pPr>
        <w:pStyle w:val="724"/>
        <w:ind w:left="851" w:hanging="851"/>
      </w:pPr>
      <w:rPr>
        <w:rFonts w:hint="eastAsia" w:ascii="宋体" w:hAnsi="宋体" w:eastAsia="宋体"/>
        <w:color w:val="000000"/>
      </w:rPr>
    </w:lvl>
    <w:lvl w:ilvl="2">
      <w:start w:val="1"/>
      <w:numFmt w:val="decimal"/>
      <w:pStyle w:val="936"/>
      <w:isLgl w:val="false"/>
      <w:suff w:val="tab"/>
      <w:lvlText w:val="%1.%2.%3"/>
      <w:lvlJc w:val="left"/>
      <w:pPr>
        <w:pStyle w:val="724"/>
        <w:ind w:left="851" w:hanging="851"/>
      </w:pPr>
      <w:rPr>
        <w:rFonts w:hint="eastAsia"/>
      </w:rPr>
    </w:lvl>
    <w:lvl w:ilvl="3">
      <w:start w:val="1"/>
      <w:numFmt w:val="decimal"/>
      <w:isLgl w:val="false"/>
      <w:suff w:val="tab"/>
      <w:lvlText w:val="%1.%2.%3.%4"/>
      <w:lvlJc w:val="left"/>
      <w:pPr>
        <w:pStyle w:val="724"/>
        <w:ind w:left="680" w:hanging="680"/>
      </w:pPr>
      <w:rPr>
        <w:rFonts w:hint="eastAsia"/>
      </w:rPr>
    </w:lvl>
    <w:lvl w:ilvl="4">
      <w:start w:val="1"/>
      <w:numFmt w:val="decimal"/>
      <w:isLgl w:val="false"/>
      <w:suff w:val="tab"/>
      <w:lvlText w:val="%1.%2.%3.%4.%5"/>
      <w:lvlJc w:val="left"/>
      <w:pPr>
        <w:pStyle w:val="724"/>
        <w:ind w:left="680" w:hanging="680"/>
      </w:pPr>
      <w:rPr>
        <w:rFonts w:hint="eastAsia"/>
      </w:rPr>
    </w:lvl>
    <w:lvl w:ilvl="5">
      <w:start w:val="1"/>
      <w:numFmt w:val="decimal"/>
      <w:isLgl w:val="false"/>
      <w:suff w:val="tab"/>
      <w:lvlText w:val="%1.%2.%3.%4.%5.%6"/>
      <w:lvlJc w:val="left"/>
      <w:pPr>
        <w:pStyle w:val="724"/>
        <w:ind w:left="680" w:hanging="680"/>
      </w:pPr>
      <w:rPr>
        <w:rFonts w:hint="eastAsia"/>
      </w:rPr>
    </w:lvl>
    <w:lvl w:ilvl="6">
      <w:start w:val="1"/>
      <w:numFmt w:val="decimal"/>
      <w:isLgl w:val="false"/>
      <w:suff w:val="tab"/>
      <w:lvlText w:val="%1.%2.%3.%4.%5.%6.%7"/>
      <w:lvlJc w:val="left"/>
      <w:pPr>
        <w:pStyle w:val="724"/>
        <w:ind w:left="680" w:hanging="680"/>
      </w:pPr>
      <w:rPr>
        <w:rFonts w:hint="eastAsia"/>
      </w:rPr>
    </w:lvl>
    <w:lvl w:ilvl="7">
      <w:start w:val="1"/>
      <w:numFmt w:val="decimal"/>
      <w:isLgl w:val="false"/>
      <w:suff w:val="tab"/>
      <w:lvlText w:val="%1.%2.%3.%4.%5.%6.%7.%8"/>
      <w:lvlJc w:val="left"/>
      <w:pPr>
        <w:pStyle w:val="724"/>
        <w:ind w:left="680" w:hanging="680"/>
      </w:pPr>
      <w:rPr>
        <w:rFonts w:hint="eastAsia"/>
      </w:rPr>
    </w:lvl>
    <w:lvl w:ilvl="8">
      <w:start w:val="1"/>
      <w:numFmt w:val="decimal"/>
      <w:isLgl w:val="false"/>
      <w:suff w:val="tab"/>
      <w:lvlText w:val="%1.%2.%3.%4.%5.%6.%7.%8.%9"/>
      <w:lvlJc w:val="left"/>
      <w:pPr>
        <w:pStyle w:val="724"/>
        <w:ind w:left="680" w:hanging="680"/>
      </w:pPr>
      <w:rPr>
        <w:rFonts w:hint="eastAsia"/>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sz w:val="21"/>
      <w:szCs w:val="24"/>
      <w:lang w:val="en-US" w:eastAsia="zh-CN" w:bidi="ar-SA"/>
    </w:rPr>
  </w:style>
  <w:style w:type="paragraph" w:styleId="725">
    <w:name w:val="标题 1"/>
    <w:basedOn w:val="724"/>
    <w:next w:val="724"/>
    <w:link w:val="736"/>
    <w:qFormat/>
    <w:pPr>
      <w:jc w:val="center"/>
      <w:keepLines/>
      <w:keepNext/>
      <w:spacing w:before="240" w:after="120" w:line="300" w:lineRule="auto"/>
      <w:outlineLvl w:val="0"/>
    </w:pPr>
    <w:rPr>
      <w:rFonts w:ascii="宋体"/>
      <w:b/>
      <w:sz w:val="32"/>
      <w:szCs w:val="20"/>
    </w:rPr>
  </w:style>
  <w:style w:type="paragraph" w:styleId="726">
    <w:name w:val="标题 2"/>
    <w:basedOn w:val="724"/>
    <w:next w:val="738"/>
    <w:link w:val="737"/>
    <w:qFormat/>
    <w:pPr>
      <w:jc w:val="center"/>
      <w:keepLines/>
      <w:keepNext/>
      <w:spacing w:before="120" w:line="300" w:lineRule="auto"/>
      <w:outlineLvl w:val="1"/>
    </w:pPr>
    <w:rPr>
      <w:rFonts w:ascii="Arial" w:hAnsi="Arial" w:eastAsia="黑体"/>
      <w:b/>
      <w:sz w:val="30"/>
      <w:szCs w:val="20"/>
    </w:rPr>
  </w:style>
  <w:style w:type="paragraph" w:styleId="727">
    <w:name w:val="标题 3"/>
    <w:basedOn w:val="724"/>
    <w:next w:val="724"/>
    <w:link w:val="740"/>
    <w:qFormat/>
    <w:pPr>
      <w:jc w:val="left"/>
      <w:keepLines/>
      <w:keepNext/>
      <w:spacing w:before="360" w:after="120"/>
      <w:outlineLvl w:val="2"/>
    </w:pPr>
    <w:rPr>
      <w:rFonts w:ascii="宋体"/>
      <w:b/>
      <w:sz w:val="24"/>
      <w:szCs w:val="20"/>
      <w:u w:val="single"/>
    </w:rPr>
  </w:style>
  <w:style w:type="paragraph" w:styleId="728">
    <w:name w:val="标题 4"/>
    <w:basedOn w:val="724"/>
    <w:next w:val="724"/>
    <w:link w:val="741"/>
    <w:qFormat/>
    <w:pPr>
      <w:keepLines/>
      <w:keepNext/>
      <w:spacing w:before="280" w:after="290" w:line="376" w:lineRule="atLeast"/>
      <w:outlineLvl w:val="3"/>
    </w:pPr>
    <w:rPr>
      <w:rFonts w:ascii="Arial" w:hAnsi="Arial" w:eastAsia="黑体"/>
      <w:b/>
      <w:sz w:val="28"/>
      <w:szCs w:val="20"/>
    </w:rPr>
  </w:style>
  <w:style w:type="paragraph" w:styleId="729">
    <w:name w:val="标题 5"/>
    <w:basedOn w:val="724"/>
    <w:next w:val="724"/>
    <w:link w:val="742"/>
    <w:qFormat/>
    <w:pPr>
      <w:keepLines/>
      <w:keepNext/>
      <w:spacing w:before="280" w:after="290" w:line="376" w:lineRule="atLeast"/>
      <w:outlineLvl w:val="4"/>
    </w:pPr>
    <w:rPr>
      <w:b/>
      <w:sz w:val="28"/>
      <w:szCs w:val="20"/>
    </w:rPr>
  </w:style>
  <w:style w:type="paragraph" w:styleId="730">
    <w:name w:val="标题 6"/>
    <w:basedOn w:val="724"/>
    <w:next w:val="724"/>
    <w:link w:val="743"/>
    <w:qFormat/>
    <w:pPr>
      <w:keepLines/>
      <w:keepNext/>
      <w:spacing w:before="240" w:after="64" w:line="320" w:lineRule="atLeast"/>
      <w:outlineLvl w:val="5"/>
    </w:pPr>
    <w:rPr>
      <w:rFonts w:ascii="Arial" w:hAnsi="Arial" w:eastAsia="黑体"/>
      <w:b/>
      <w:sz w:val="24"/>
      <w:szCs w:val="20"/>
    </w:rPr>
  </w:style>
  <w:style w:type="paragraph" w:styleId="731">
    <w:name w:val="标题 7"/>
    <w:basedOn w:val="724"/>
    <w:next w:val="724"/>
    <w:link w:val="744"/>
    <w:qFormat/>
    <w:pPr>
      <w:keepLines/>
      <w:keepNext/>
      <w:spacing w:before="240" w:after="64" w:line="320" w:lineRule="atLeast"/>
      <w:outlineLvl w:val="6"/>
    </w:pPr>
    <w:rPr>
      <w:b/>
      <w:sz w:val="24"/>
      <w:szCs w:val="20"/>
    </w:rPr>
  </w:style>
  <w:style w:type="paragraph" w:styleId="732">
    <w:name w:val="标题 8"/>
    <w:basedOn w:val="724"/>
    <w:next w:val="724"/>
    <w:link w:val="745"/>
    <w:qFormat/>
    <w:pPr>
      <w:keepLines/>
      <w:keepNext/>
      <w:spacing w:before="240" w:after="64" w:line="320" w:lineRule="atLeast"/>
      <w:outlineLvl w:val="7"/>
    </w:pPr>
    <w:rPr>
      <w:rFonts w:ascii="Arial" w:hAnsi="Arial" w:eastAsia="黑体"/>
      <w:sz w:val="24"/>
      <w:szCs w:val="20"/>
    </w:rPr>
  </w:style>
  <w:style w:type="paragraph" w:styleId="733">
    <w:name w:val="标题 9"/>
    <w:basedOn w:val="724"/>
    <w:next w:val="724"/>
    <w:link w:val="746"/>
    <w:qFormat/>
    <w:pPr>
      <w:keepLines/>
      <w:keepNext/>
      <w:spacing w:before="240" w:after="64" w:line="320" w:lineRule="atLeast"/>
      <w:outlineLvl w:val="8"/>
    </w:pPr>
    <w:rPr>
      <w:rFonts w:ascii="Arial" w:hAnsi="Arial" w:eastAsia="黑体"/>
      <w:szCs w:val="20"/>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character" w:styleId="736">
    <w:name w:val="标题 1 字符"/>
    <w:next w:val="736"/>
    <w:link w:val="725"/>
    <w:qFormat/>
    <w:rPr>
      <w:rFonts w:ascii="宋体"/>
      <w:b/>
      <w:sz w:val="32"/>
    </w:rPr>
  </w:style>
  <w:style w:type="character" w:styleId="737">
    <w:name w:val="标题 2 字符"/>
    <w:next w:val="737"/>
    <w:link w:val="726"/>
    <w:qFormat/>
    <w:rPr>
      <w:rFonts w:ascii="Arial" w:hAnsi="Arial" w:eastAsia="黑体"/>
      <w:b/>
      <w:sz w:val="30"/>
      <w:lang w:val="en-US" w:eastAsia="zh-CN" w:bidi="ar-SA"/>
    </w:rPr>
  </w:style>
  <w:style w:type="paragraph" w:styleId="738">
    <w:name w:val="正文缩进"/>
    <w:basedOn w:val="724"/>
    <w:next w:val="724"/>
    <w:link w:val="739"/>
    <w:qFormat/>
    <w:pPr>
      <w:ind w:firstLine="420"/>
      <w:jc w:val="left"/>
    </w:pPr>
    <w:rPr>
      <w:rFonts w:ascii="宋体"/>
      <w:sz w:val="24"/>
    </w:rPr>
  </w:style>
  <w:style w:type="character" w:styleId="739">
    <w:name w:val="正文缩进 字符"/>
    <w:next w:val="739"/>
    <w:link w:val="738"/>
    <w:qFormat/>
    <w:rPr>
      <w:rFonts w:ascii="宋体" w:eastAsia="宋体"/>
      <w:sz w:val="24"/>
      <w:szCs w:val="24"/>
      <w:lang w:val="en-US" w:eastAsia="zh-CN" w:bidi="ar-SA"/>
    </w:rPr>
  </w:style>
  <w:style w:type="character" w:styleId="740">
    <w:name w:val="标题 3 字符"/>
    <w:next w:val="740"/>
    <w:link w:val="727"/>
    <w:qFormat/>
    <w:rPr>
      <w:rFonts w:ascii="宋体" w:eastAsia="宋体"/>
      <w:b/>
      <w:sz w:val="24"/>
      <w:u w:val="single"/>
      <w:lang w:val="en-US" w:eastAsia="zh-CN" w:bidi="ar-SA"/>
    </w:rPr>
  </w:style>
  <w:style w:type="character" w:styleId="741">
    <w:name w:val="标题 4 字符"/>
    <w:next w:val="741"/>
    <w:link w:val="728"/>
    <w:qFormat/>
    <w:rPr>
      <w:rFonts w:ascii="Arial" w:hAnsi="Arial" w:eastAsia="黑体"/>
      <w:b/>
      <w:sz w:val="28"/>
    </w:rPr>
  </w:style>
  <w:style w:type="character" w:styleId="742">
    <w:name w:val="标题 5 字符"/>
    <w:next w:val="742"/>
    <w:link w:val="729"/>
    <w:qFormat/>
    <w:rPr>
      <w:b/>
      <w:sz w:val="28"/>
    </w:rPr>
  </w:style>
  <w:style w:type="character" w:styleId="743">
    <w:name w:val="标题 6 字符"/>
    <w:next w:val="743"/>
    <w:link w:val="730"/>
    <w:qFormat/>
    <w:rPr>
      <w:rFonts w:ascii="Arial" w:hAnsi="Arial" w:eastAsia="黑体"/>
      <w:b/>
      <w:sz w:val="24"/>
    </w:rPr>
  </w:style>
  <w:style w:type="character" w:styleId="744">
    <w:name w:val="标题 7 字符"/>
    <w:next w:val="744"/>
    <w:link w:val="731"/>
    <w:qFormat/>
    <w:rPr>
      <w:b/>
      <w:sz w:val="24"/>
    </w:rPr>
  </w:style>
  <w:style w:type="character" w:styleId="745">
    <w:name w:val="标题 8 字符"/>
    <w:next w:val="745"/>
    <w:link w:val="732"/>
    <w:qFormat/>
    <w:rPr>
      <w:rFonts w:ascii="Arial" w:hAnsi="Arial" w:eastAsia="黑体"/>
      <w:sz w:val="24"/>
    </w:rPr>
  </w:style>
  <w:style w:type="character" w:styleId="746">
    <w:name w:val="标题 9 字符"/>
    <w:next w:val="746"/>
    <w:link w:val="733"/>
    <w:qFormat/>
    <w:rPr>
      <w:rFonts w:ascii="Arial" w:hAnsi="Arial" w:eastAsia="黑体"/>
      <w:sz w:val="21"/>
    </w:rPr>
  </w:style>
  <w:style w:type="paragraph" w:styleId="747">
    <w:name w:val="目录 7"/>
    <w:basedOn w:val="724"/>
    <w:next w:val="724"/>
    <w:link w:val="724"/>
    <w:qFormat/>
    <w:pPr>
      <w:ind w:left="2520"/>
    </w:pPr>
  </w:style>
  <w:style w:type="paragraph" w:styleId="748">
    <w:name w:val="题注"/>
    <w:basedOn w:val="724"/>
    <w:next w:val="724"/>
    <w:link w:val="724"/>
    <w:qFormat/>
    <w:pPr>
      <w:spacing w:line="480" w:lineRule="auto"/>
    </w:pPr>
    <w:rPr>
      <w:rFonts w:ascii="华文中宋" w:hAnsi="华文中宋" w:eastAsia="华文中宋"/>
      <w:sz w:val="36"/>
      <w:szCs w:val="20"/>
    </w:rPr>
  </w:style>
  <w:style w:type="paragraph" w:styleId="749">
    <w:name w:val="文档结构图"/>
    <w:basedOn w:val="724"/>
    <w:next w:val="749"/>
    <w:link w:val="750"/>
    <w:qFormat/>
    <w:pPr>
      <w:shd w:val="clear" w:color="auto" w:fill="000080"/>
    </w:pPr>
  </w:style>
  <w:style w:type="character" w:styleId="750">
    <w:name w:val="文档结构图 字符"/>
    <w:next w:val="750"/>
    <w:link w:val="749"/>
    <w:qFormat/>
    <w:rPr>
      <w:sz w:val="21"/>
      <w:szCs w:val="24"/>
      <w:shd w:val="clear" w:color="auto" w:fill="000080"/>
    </w:rPr>
  </w:style>
  <w:style w:type="paragraph" w:styleId="751">
    <w:name w:val="批注文字"/>
    <w:basedOn w:val="724"/>
    <w:next w:val="751"/>
    <w:link w:val="752"/>
    <w:uiPriority w:val="99"/>
    <w:qFormat/>
    <w:pPr>
      <w:jc w:val="left"/>
    </w:pPr>
  </w:style>
  <w:style w:type="character" w:styleId="752">
    <w:name w:val="批注文字 字符1"/>
    <w:next w:val="752"/>
    <w:link w:val="751"/>
    <w:uiPriority w:val="99"/>
    <w:qFormat/>
    <w:rPr>
      <w:sz w:val="21"/>
      <w:szCs w:val="24"/>
    </w:rPr>
  </w:style>
  <w:style w:type="paragraph" w:styleId="753">
    <w:name w:val="正文文本 3"/>
    <w:basedOn w:val="724"/>
    <w:next w:val="753"/>
    <w:link w:val="754"/>
    <w:qFormat/>
    <w:pPr>
      <w:spacing w:after="120"/>
    </w:pPr>
    <w:rPr>
      <w:sz w:val="16"/>
      <w:szCs w:val="16"/>
    </w:rPr>
  </w:style>
  <w:style w:type="character" w:styleId="754">
    <w:name w:val="正文文本 3 字符"/>
    <w:next w:val="754"/>
    <w:link w:val="753"/>
    <w:qFormat/>
    <w:rPr>
      <w:sz w:val="16"/>
      <w:szCs w:val="16"/>
    </w:rPr>
  </w:style>
  <w:style w:type="paragraph" w:styleId="755">
    <w:name w:val="正文文本"/>
    <w:basedOn w:val="724"/>
    <w:next w:val="724"/>
    <w:link w:val="756"/>
    <w:qFormat/>
    <w:pPr>
      <w:spacing w:before="120" w:line="22" w:lineRule="atLeast"/>
      <w:tabs>
        <w:tab w:val="left" w:pos="567" w:leader="none"/>
      </w:tabs>
    </w:pPr>
    <w:rPr>
      <w:rFonts w:ascii="宋体" w:hAnsi="宋体"/>
      <w:sz w:val="24"/>
    </w:rPr>
  </w:style>
  <w:style w:type="character" w:styleId="756">
    <w:name w:val="正文文本 字符"/>
    <w:next w:val="756"/>
    <w:link w:val="755"/>
    <w:qFormat/>
    <w:rPr>
      <w:rFonts w:ascii="宋体" w:hAnsi="宋体"/>
      <w:sz w:val="24"/>
      <w:szCs w:val="24"/>
    </w:rPr>
  </w:style>
  <w:style w:type="paragraph" w:styleId="757">
    <w:name w:val="正文文本缩进"/>
    <w:basedOn w:val="724"/>
    <w:next w:val="757"/>
    <w:link w:val="758"/>
    <w:qFormat/>
    <w:pPr>
      <w:ind w:firstLine="570"/>
      <w:spacing w:line="360" w:lineRule="auto"/>
    </w:pPr>
    <w:rPr>
      <w:sz w:val="24"/>
    </w:rPr>
  </w:style>
  <w:style w:type="character" w:styleId="758">
    <w:name w:val="正文文本缩进 字符"/>
    <w:next w:val="758"/>
    <w:link w:val="757"/>
    <w:qFormat/>
    <w:rPr>
      <w:rFonts w:eastAsia="宋体"/>
      <w:sz w:val="24"/>
      <w:szCs w:val="24"/>
      <w:lang w:val="en-US" w:eastAsia="zh-CN" w:bidi="ar-SA"/>
    </w:rPr>
  </w:style>
  <w:style w:type="paragraph" w:styleId="759">
    <w:name w:val="列表 2"/>
    <w:basedOn w:val="724"/>
    <w:next w:val="759"/>
    <w:link w:val="724"/>
    <w:qFormat/>
    <w:pPr>
      <w:ind w:left="100" w:hanging="200"/>
    </w:pPr>
  </w:style>
  <w:style w:type="paragraph" w:styleId="760">
    <w:name w:val="文本块"/>
    <w:basedOn w:val="724"/>
    <w:next w:val="760"/>
    <w:link w:val="724"/>
    <w:qFormat/>
    <w:pPr>
      <w:ind w:left="480" w:right="-341" w:firstLine="513"/>
      <w:widowControl/>
    </w:pPr>
    <w:rPr>
      <w:sz w:val="24"/>
      <w:szCs w:val="20"/>
    </w:rPr>
  </w:style>
  <w:style w:type="paragraph" w:styleId="761">
    <w:name w:val="目录 5"/>
    <w:basedOn w:val="724"/>
    <w:next w:val="724"/>
    <w:link w:val="724"/>
    <w:qFormat/>
    <w:pPr>
      <w:ind w:left="1680"/>
    </w:pPr>
  </w:style>
  <w:style w:type="paragraph" w:styleId="762">
    <w:name w:val="目录 3"/>
    <w:basedOn w:val="724"/>
    <w:next w:val="724"/>
    <w:link w:val="724"/>
    <w:uiPriority w:val="39"/>
    <w:qFormat/>
    <w:pPr>
      <w:ind w:left="840"/>
    </w:pPr>
  </w:style>
  <w:style w:type="paragraph" w:styleId="763">
    <w:name w:val="纯文本"/>
    <w:basedOn w:val="724"/>
    <w:next w:val="763"/>
    <w:link w:val="764"/>
    <w:qFormat/>
    <w:rPr>
      <w:rFonts w:hint="eastAsia" w:ascii="宋体" w:hAnsi="Courier New"/>
      <w:szCs w:val="20"/>
    </w:rPr>
  </w:style>
  <w:style w:type="character" w:styleId="764">
    <w:name w:val="纯文本 字符2"/>
    <w:next w:val="764"/>
    <w:link w:val="763"/>
    <w:qFormat/>
    <w:rPr>
      <w:rFonts w:hint="eastAsia" w:ascii="宋体" w:hAnsi="Courier New" w:eastAsia="宋体" w:cs="宋体"/>
      <w:sz w:val="21"/>
    </w:rPr>
  </w:style>
  <w:style w:type="paragraph" w:styleId="765">
    <w:name w:val="目录 8"/>
    <w:basedOn w:val="724"/>
    <w:next w:val="724"/>
    <w:link w:val="724"/>
    <w:qFormat/>
    <w:pPr>
      <w:ind w:left="2940"/>
    </w:pPr>
  </w:style>
  <w:style w:type="paragraph" w:styleId="766">
    <w:name w:val="日期"/>
    <w:basedOn w:val="724"/>
    <w:next w:val="724"/>
    <w:link w:val="767"/>
    <w:qFormat/>
    <w:pPr>
      <w:ind w:left="100"/>
    </w:pPr>
    <w:rPr>
      <w:rFonts w:ascii="仿宋_GB2312" w:hAnsi="宋体" w:eastAsia="仿宋_GB2312"/>
      <w:color w:val="000000"/>
      <w:sz w:val="24"/>
    </w:rPr>
  </w:style>
  <w:style w:type="character" w:styleId="767">
    <w:name w:val="日期 字符"/>
    <w:next w:val="767"/>
    <w:link w:val="766"/>
    <w:qFormat/>
    <w:rPr>
      <w:rFonts w:ascii="仿宋_GB2312" w:hAnsi="宋体" w:eastAsia="仿宋_GB2312"/>
      <w:color w:val="000000"/>
      <w:sz w:val="24"/>
      <w:szCs w:val="24"/>
    </w:rPr>
  </w:style>
  <w:style w:type="paragraph" w:styleId="768">
    <w:name w:val="正文文本缩进 2"/>
    <w:basedOn w:val="724"/>
    <w:next w:val="768"/>
    <w:link w:val="769"/>
    <w:qFormat/>
    <w:pPr>
      <w:ind w:firstLine="480"/>
    </w:pPr>
    <w:rPr>
      <w:rFonts w:ascii="仿宋_GB2312" w:eastAsia="仿宋_GB2312"/>
      <w:sz w:val="24"/>
    </w:rPr>
  </w:style>
  <w:style w:type="character" w:styleId="769">
    <w:name w:val="正文文本缩进 2 字符"/>
    <w:next w:val="769"/>
    <w:link w:val="768"/>
    <w:qFormat/>
    <w:rPr>
      <w:rFonts w:ascii="仿宋_GB2312" w:eastAsia="仿宋_GB2312"/>
      <w:sz w:val="24"/>
      <w:szCs w:val="24"/>
    </w:rPr>
  </w:style>
  <w:style w:type="paragraph" w:styleId="770">
    <w:name w:val="批注框文本"/>
    <w:basedOn w:val="724"/>
    <w:next w:val="770"/>
    <w:link w:val="771"/>
    <w:qFormat/>
    <w:rPr>
      <w:sz w:val="18"/>
      <w:szCs w:val="18"/>
    </w:rPr>
  </w:style>
  <w:style w:type="character" w:styleId="771">
    <w:name w:val="批注框文本 字符"/>
    <w:next w:val="771"/>
    <w:link w:val="770"/>
    <w:qFormat/>
    <w:rPr>
      <w:sz w:val="18"/>
      <w:szCs w:val="18"/>
    </w:rPr>
  </w:style>
  <w:style w:type="paragraph" w:styleId="772">
    <w:name w:val="页脚"/>
    <w:basedOn w:val="724"/>
    <w:next w:val="772"/>
    <w:link w:val="773"/>
    <w:uiPriority w:val="99"/>
    <w:qFormat/>
    <w:pPr>
      <w:jc w:val="left"/>
      <w:tabs>
        <w:tab w:val="center" w:pos="4153" w:leader="none"/>
        <w:tab w:val="right" w:pos="8306" w:leader="none"/>
      </w:tabs>
    </w:pPr>
    <w:rPr>
      <w:rFonts w:ascii="宋体"/>
      <w:sz w:val="18"/>
      <w:szCs w:val="20"/>
    </w:rPr>
  </w:style>
  <w:style w:type="character" w:styleId="773">
    <w:name w:val="页脚 字符"/>
    <w:next w:val="773"/>
    <w:link w:val="772"/>
    <w:uiPriority w:val="99"/>
    <w:qFormat/>
    <w:rPr>
      <w:rFonts w:ascii="宋体" w:eastAsia="宋体"/>
      <w:sz w:val="18"/>
      <w:lang w:val="en-US" w:eastAsia="zh-CN" w:bidi="ar-SA"/>
    </w:rPr>
  </w:style>
  <w:style w:type="paragraph" w:styleId="774">
    <w:name w:val="页眉"/>
    <w:basedOn w:val="724"/>
    <w:next w:val="774"/>
    <w:link w:val="775"/>
    <w:qFormat/>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qFormat/>
    <w:rPr>
      <w:rFonts w:eastAsia="宋体"/>
      <w:sz w:val="18"/>
      <w:szCs w:val="18"/>
      <w:lang w:val="en-US" w:eastAsia="zh-CN" w:bidi="ar-SA"/>
    </w:rPr>
  </w:style>
  <w:style w:type="paragraph" w:styleId="776">
    <w:name w:val="目录 1"/>
    <w:basedOn w:val="724"/>
    <w:next w:val="724"/>
    <w:link w:val="724"/>
    <w:uiPriority w:val="39"/>
    <w:qFormat/>
    <w:pPr>
      <w:spacing w:line="300" w:lineRule="auto"/>
      <w:tabs>
        <w:tab w:val="left" w:pos="1050" w:leader="none"/>
        <w:tab w:val="right" w:pos="8937" w:leader="dot"/>
      </w:tabs>
    </w:pPr>
    <w:rPr>
      <w:rFonts w:ascii="宋体" w:hAnsi="宋体"/>
      <w:b/>
      <w:sz w:val="24"/>
    </w:rPr>
  </w:style>
  <w:style w:type="paragraph" w:styleId="777">
    <w:name w:val="目录 4"/>
    <w:basedOn w:val="724"/>
    <w:next w:val="724"/>
    <w:link w:val="724"/>
    <w:qFormat/>
    <w:pPr>
      <w:ind w:left="1260"/>
    </w:pPr>
  </w:style>
  <w:style w:type="paragraph" w:styleId="778">
    <w:name w:val="目录 6"/>
    <w:basedOn w:val="724"/>
    <w:next w:val="724"/>
    <w:link w:val="724"/>
    <w:qFormat/>
    <w:pPr>
      <w:ind w:left="2100"/>
    </w:pPr>
  </w:style>
  <w:style w:type="paragraph" w:styleId="779">
    <w:name w:val="正文文本缩进 3"/>
    <w:basedOn w:val="724"/>
    <w:next w:val="779"/>
    <w:link w:val="780"/>
    <w:qFormat/>
    <w:pPr>
      <w:ind w:left="720" w:firstLine="480"/>
      <w:jc w:val="left"/>
      <w:spacing w:before="120" w:line="22" w:lineRule="atLeast"/>
    </w:pPr>
    <w:rPr>
      <w:rFonts w:ascii="宋体"/>
      <w:sz w:val="24"/>
      <w:szCs w:val="20"/>
    </w:rPr>
  </w:style>
  <w:style w:type="character" w:styleId="780">
    <w:name w:val="正文文本缩进 3 字符"/>
    <w:next w:val="780"/>
    <w:link w:val="779"/>
    <w:qFormat/>
    <w:rPr>
      <w:rFonts w:ascii="宋体"/>
      <w:sz w:val="24"/>
    </w:rPr>
  </w:style>
  <w:style w:type="paragraph" w:styleId="781">
    <w:name w:val="目录 2"/>
    <w:basedOn w:val="724"/>
    <w:next w:val="724"/>
    <w:link w:val="724"/>
    <w:uiPriority w:val="39"/>
    <w:qFormat/>
    <w:pPr>
      <w:ind w:left="420"/>
      <w:spacing w:line="312" w:lineRule="auto"/>
      <w:tabs>
        <w:tab w:val="right" w:pos="8937" w:leader="dot"/>
      </w:tabs>
    </w:pPr>
  </w:style>
  <w:style w:type="paragraph" w:styleId="782">
    <w:name w:val="目录 9"/>
    <w:basedOn w:val="724"/>
    <w:next w:val="724"/>
    <w:link w:val="724"/>
    <w:qFormat/>
    <w:pPr>
      <w:ind w:left="3360"/>
    </w:pPr>
  </w:style>
  <w:style w:type="paragraph" w:styleId="783">
    <w:name w:val="HTML 预设格式"/>
    <w:basedOn w:val="724"/>
    <w:next w:val="7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4">
    <w:name w:val="HTML 预设格式 字符"/>
    <w:next w:val="784"/>
    <w:link w:val="783"/>
    <w:qFormat/>
    <w:rPr>
      <w:rFonts w:ascii="宋体" w:hAnsi="宋体" w:cs="宋体"/>
      <w:sz w:val="24"/>
      <w:szCs w:val="24"/>
    </w:rPr>
  </w:style>
  <w:style w:type="paragraph" w:styleId="785">
    <w:name w:val="普通(网站)"/>
    <w:basedOn w:val="724"/>
    <w:next w:val="785"/>
    <w:link w:val="724"/>
    <w:uiPriority w:val="99"/>
    <w:unhideWhenUsed/>
    <w:qFormat/>
    <w:pPr>
      <w:jc w:val="left"/>
      <w:spacing w:before="100" w:beforeAutospacing="1" w:after="100" w:afterAutospacing="1"/>
      <w:widowControl/>
    </w:pPr>
    <w:rPr>
      <w:rFonts w:ascii="宋体" w:hAnsi="宋体" w:cs="宋体"/>
      <w:sz w:val="24"/>
    </w:rPr>
  </w:style>
  <w:style w:type="paragraph" w:styleId="786">
    <w:name w:val="索引 1"/>
    <w:basedOn w:val="724"/>
    <w:next w:val="724"/>
    <w:link w:val="724"/>
    <w:qFormat/>
    <w:rPr>
      <w:szCs w:val="20"/>
    </w:rPr>
  </w:style>
  <w:style w:type="paragraph" w:styleId="787">
    <w:name w:val="标题"/>
    <w:basedOn w:val="724"/>
    <w:next w:val="787"/>
    <w:link w:val="788"/>
    <w:qFormat/>
    <w:pPr>
      <w:jc w:val="center"/>
      <w:outlineLvl w:val="0"/>
    </w:pPr>
    <w:rPr>
      <w:b/>
      <w:sz w:val="32"/>
      <w:szCs w:val="20"/>
    </w:rPr>
  </w:style>
  <w:style w:type="character" w:styleId="788">
    <w:name w:val="标题 字符"/>
    <w:next w:val="788"/>
    <w:link w:val="787"/>
    <w:qFormat/>
    <w:rPr>
      <w:b/>
      <w:sz w:val="32"/>
    </w:rPr>
  </w:style>
  <w:style w:type="paragraph" w:styleId="789">
    <w:name w:val="批注主题"/>
    <w:basedOn w:val="751"/>
    <w:next w:val="751"/>
    <w:link w:val="790"/>
    <w:qFormat/>
    <w:rPr>
      <w:b/>
      <w:bCs/>
    </w:rPr>
  </w:style>
  <w:style w:type="character" w:styleId="790">
    <w:name w:val="批注主题 字符"/>
    <w:next w:val="790"/>
    <w:link w:val="789"/>
    <w:qFormat/>
    <w:rPr>
      <w:rFonts w:ascii="Times New Roman" w:hAnsi="Times New Roman" w:eastAsia="宋体" w:cs="Times New Roman"/>
      <w:b/>
      <w:bCs/>
      <w:sz w:val="21"/>
      <w:szCs w:val="24"/>
      <w:lang w:val="en-US" w:eastAsia="zh-CN" w:bidi="ar-SA"/>
    </w:rPr>
  </w:style>
  <w:style w:type="paragraph" w:styleId="791">
    <w:name w:val="正文首行缩进"/>
    <w:basedOn w:val="755"/>
    <w:next w:val="791"/>
    <w:link w:val="792"/>
    <w:uiPriority w:val="99"/>
    <w:qFormat/>
    <w:pPr>
      <w:ind w:firstLine="420"/>
      <w:tabs>
        <w:tab w:val="left" w:pos="567" w:leader="none"/>
      </w:tabs>
    </w:pPr>
  </w:style>
  <w:style w:type="character" w:styleId="792">
    <w:name w:val="正文文本首行缩进 字符"/>
    <w:next w:val="792"/>
    <w:link w:val="791"/>
    <w:uiPriority w:val="99"/>
    <w:rPr>
      <w:rFonts w:ascii="宋体" w:hAnsi="宋体"/>
      <w:sz w:val="24"/>
      <w:szCs w:val="24"/>
    </w:rPr>
  </w:style>
  <w:style w:type="paragraph" w:styleId="793">
    <w:name w:val="正文首行缩进 2"/>
    <w:basedOn w:val="757"/>
    <w:next w:val="793"/>
    <w:link w:val="794"/>
    <w:qFormat/>
    <w:pPr>
      <w:ind w:left="420" w:firstLine="420"/>
      <w:spacing w:after="120" w:line="480" w:lineRule="exact"/>
    </w:pPr>
    <w:rPr>
      <w:szCs w:val="20"/>
    </w:rPr>
  </w:style>
  <w:style w:type="character" w:styleId="794">
    <w:name w:val="正文文本首行缩进 2 字符"/>
    <w:next w:val="794"/>
    <w:link w:val="793"/>
    <w:qFormat/>
    <w:rPr>
      <w:rFonts w:eastAsia="宋体"/>
      <w:sz w:val="24"/>
      <w:szCs w:val="24"/>
      <w:lang w:val="en-US" w:eastAsia="zh-CN" w:bidi="ar-SA"/>
    </w:rPr>
  </w:style>
  <w:style w:type="table" w:styleId="795">
    <w:name w:val="网格型"/>
    <w:basedOn w:val="735"/>
    <w:next w:val="795"/>
    <w:link w:val="724"/>
    <w:uiPriority w:val="39"/>
    <w:qFormat/>
    <w:tblPr/>
  </w:style>
  <w:style w:type="table" w:styleId="796">
    <w:name w:val="中等深浅网格 1 - 强调文字颜色 2"/>
    <w:basedOn w:val="735"/>
    <w:next w:val="796"/>
    <w:link w:val="724"/>
    <w:qFormat/>
    <w:rPr>
      <w:sz w:val="21"/>
      <w:szCs w:val="24"/>
    </w:rPr>
    <w:tblPr/>
  </w:style>
  <w:style w:type="character" w:styleId="797">
    <w:name w:val="要点"/>
    <w:next w:val="797"/>
    <w:link w:val="724"/>
    <w:qFormat/>
    <w:rPr>
      <w:b/>
      <w:bCs/>
    </w:rPr>
  </w:style>
  <w:style w:type="character" w:styleId="798">
    <w:name w:val="页码"/>
    <w:next w:val="798"/>
    <w:link w:val="724"/>
    <w:qFormat/>
  </w:style>
  <w:style w:type="character" w:styleId="799">
    <w:name w:val="已访问的超链接"/>
    <w:next w:val="799"/>
    <w:link w:val="724"/>
    <w:qFormat/>
    <w:rPr>
      <w:color w:val="333333"/>
      <w:u w:val="none"/>
    </w:rPr>
  </w:style>
  <w:style w:type="character" w:styleId="800">
    <w:name w:val="强调"/>
    <w:next w:val="800"/>
    <w:link w:val="724"/>
    <w:qFormat/>
    <w:rPr>
      <w:color w:val="cc0033"/>
    </w:rPr>
  </w:style>
  <w:style w:type="character" w:styleId="801">
    <w:name w:val="超链接"/>
    <w:next w:val="801"/>
    <w:link w:val="724"/>
    <w:uiPriority w:val="99"/>
    <w:qFormat/>
    <w:rPr>
      <w:color w:val="333333"/>
      <w:u w:val="none"/>
    </w:rPr>
  </w:style>
  <w:style w:type="character" w:styleId="802">
    <w:name w:val="批注引用"/>
    <w:next w:val="802"/>
    <w:link w:val="724"/>
    <w:uiPriority w:val="99"/>
    <w:qFormat/>
    <w:rPr>
      <w:sz w:val="21"/>
      <w:szCs w:val="21"/>
    </w:rPr>
  </w:style>
  <w:style w:type="character" w:styleId="803">
    <w:name w:val="HTML 引文"/>
    <w:next w:val="803"/>
    <w:link w:val="724"/>
    <w:qFormat/>
    <w:rPr>
      <w:i/>
      <w:iCs/>
    </w:rPr>
  </w:style>
  <w:style w:type="paragraph" w:styleId="804">
    <w:name w:val="Default"/>
    <w:next w:val="804"/>
    <w:link w:val="724"/>
    <w:qFormat/>
    <w:pPr>
      <w:widowControl w:val="off"/>
    </w:pPr>
    <w:rPr>
      <w:rFonts w:ascii="Symbol" w:hAnsi="Symbol" w:cs="Symbol"/>
      <w:color w:val="000000"/>
      <w:sz w:val="24"/>
      <w:szCs w:val="24"/>
      <w:lang w:val="en-US" w:eastAsia="zh-CN" w:bidi="ar-SA"/>
    </w:rPr>
  </w:style>
  <w:style w:type="character" w:styleId="805">
    <w:name w:val="批注文字 字符"/>
    <w:next w:val="805"/>
    <w:link w:val="724"/>
    <w:uiPriority w:val="99"/>
    <w:qFormat/>
    <w:rPr>
      <w:rFonts w:ascii="Times New Roman" w:hAnsi="Times New Roman" w:eastAsia="宋体" w:cs="Times New Roman"/>
      <w:sz w:val="24"/>
      <w:lang w:val="en-US" w:eastAsia="zh-CN" w:bidi="ar-SA"/>
    </w:rPr>
  </w:style>
  <w:style w:type="character" w:styleId="806">
    <w:name w:val="c21"/>
    <w:next w:val="806"/>
    <w:link w:val="724"/>
    <w:qFormat/>
    <w:rPr>
      <w:rFonts w:ascii="ˎ̥" w:hAnsi="ˎ̥"/>
      <w:color w:val="000000"/>
      <w:sz w:val="20"/>
      <w:szCs w:val="20"/>
      <w:u w:val="none"/>
    </w:rPr>
  </w:style>
  <w:style w:type="character" w:styleId="807">
    <w:name w:val="title4"/>
    <w:next w:val="807"/>
    <w:link w:val="724"/>
    <w:qFormat/>
    <w:rPr>
      <w:b/>
      <w:bCs/>
      <w:color w:val="1d87b3"/>
      <w:sz w:val="15"/>
      <w:szCs w:val="15"/>
    </w:rPr>
  </w:style>
  <w:style w:type="character" w:styleId="808">
    <w:name w:val="标题 2 Char Char"/>
    <w:next w:val="808"/>
    <w:link w:val="724"/>
    <w:qFormat/>
    <w:rPr>
      <w:rFonts w:ascii="Arial" w:hAnsi="Arial" w:eastAsia="黑体"/>
      <w:b/>
      <w:bCs/>
      <w:sz w:val="32"/>
      <w:szCs w:val="32"/>
      <w:lang w:val="en-US" w:eastAsia="zh-CN" w:bidi="ar-SA"/>
    </w:rPr>
  </w:style>
  <w:style w:type="character" w:styleId="809">
    <w:name w:val="black1"/>
    <w:next w:val="809"/>
    <w:link w:val="724"/>
    <w:qFormat/>
    <w:rPr>
      <w:color w:val="000000"/>
    </w:rPr>
  </w:style>
  <w:style w:type="character" w:styleId="810">
    <w:name w:val="street-address"/>
    <w:next w:val="810"/>
    <w:link w:val="724"/>
    <w:qFormat/>
  </w:style>
  <w:style w:type="character" w:styleId="811">
    <w:name w:val="locality"/>
    <w:next w:val="811"/>
    <w:link w:val="724"/>
    <w:qFormat/>
  </w:style>
  <w:style w:type="character" w:styleId="812">
    <w:name w:val="正文文本缩进 Char1"/>
    <w:next w:val="812"/>
    <w:link w:val="813"/>
    <w:qFormat/>
    <w:rPr>
      <w:rFonts w:ascii="宋体" w:hAnsi="宋体" w:eastAsia="宋体"/>
      <w:sz w:val="24"/>
      <w:szCs w:val="24"/>
      <w:lang w:bidi="ar-SA"/>
    </w:rPr>
  </w:style>
  <w:style w:type="paragraph" w:styleId="813">
    <w:name w:val="正文文本缩进1"/>
    <w:basedOn w:val="724"/>
    <w:next w:val="813"/>
    <w:link w:val="812"/>
    <w:qFormat/>
    <w:pPr>
      <w:ind w:firstLine="480"/>
      <w:spacing w:line="480" w:lineRule="exact"/>
    </w:pPr>
    <w:rPr>
      <w:rFonts w:ascii="宋体" w:hAnsi="宋体"/>
      <w:sz w:val="24"/>
    </w:rPr>
  </w:style>
  <w:style w:type="character" w:styleId="814">
    <w:name w:val="Char Char11"/>
    <w:next w:val="814"/>
    <w:link w:val="724"/>
    <w:qFormat/>
    <w:rPr>
      <w:rFonts w:ascii="宋体" w:eastAsia="宋体"/>
      <w:b/>
      <w:sz w:val="24"/>
      <w:u w:val="single"/>
      <w:lang w:val="en-US" w:eastAsia="zh-CN" w:bidi="ar-SA"/>
    </w:rPr>
  </w:style>
  <w:style w:type="character" w:styleId="815">
    <w:name w:val="txt"/>
    <w:next w:val="815"/>
    <w:link w:val="724"/>
    <w:qFormat/>
  </w:style>
  <w:style w:type="character" w:styleId="816">
    <w:name w:val="正文缩进 Char Char"/>
    <w:next w:val="816"/>
    <w:link w:val="817"/>
    <w:qFormat/>
    <w:rPr>
      <w:rFonts w:ascii="宋体" w:eastAsia="宋体"/>
      <w:color w:val="000000"/>
      <w:sz w:val="28"/>
      <w:lang w:bidi="ar-SA"/>
    </w:rPr>
  </w:style>
  <w:style w:type="paragraph" w:styleId="817">
    <w:name w:val="正文缩进1"/>
    <w:basedOn w:val="724"/>
    <w:next w:val="817"/>
    <w:link w:val="816"/>
    <w:qFormat/>
    <w:pPr>
      <w:ind w:firstLine="567"/>
      <w:spacing w:line="480" w:lineRule="exact"/>
      <w:widowControl/>
    </w:pPr>
    <w:rPr>
      <w:rFonts w:ascii="宋体"/>
      <w:color w:val="000000"/>
      <w:sz w:val="28"/>
      <w:szCs w:val="20"/>
    </w:rPr>
  </w:style>
  <w:style w:type="character" w:styleId="818">
    <w:name w:val="普通文字1 Char1"/>
    <w:next w:val="818"/>
    <w:link w:val="724"/>
    <w:qFormat/>
    <w:rPr>
      <w:rFonts w:ascii="宋体" w:hAnsi="Courier New" w:eastAsia="宋体"/>
      <w:sz w:val="21"/>
      <w:lang w:val="en-US" w:eastAsia="zh-CN" w:bidi="ar-SA"/>
    </w:rPr>
  </w:style>
  <w:style w:type="character" w:styleId="819">
    <w:name w:val="chanpin1"/>
    <w:next w:val="819"/>
    <w:link w:val="724"/>
    <w:qFormat/>
    <w:rPr>
      <w:rFonts w:ascii="ˎ̥" w:hAnsi="ˎ̥"/>
      <w:color w:val="000000"/>
      <w:sz w:val="20"/>
      <w:szCs w:val="20"/>
      <w:u w:val="none"/>
    </w:rPr>
  </w:style>
  <w:style w:type="character" w:styleId="820">
    <w:name w:val="列表段落 字符"/>
    <w:next w:val="820"/>
    <w:link w:val="821"/>
    <w:uiPriority w:val="34"/>
    <w:qFormat/>
    <w:rPr>
      <w:rFonts w:ascii="Calibri" w:hAnsi="Calibri" w:eastAsia="宋体"/>
      <w:sz w:val="21"/>
      <w:szCs w:val="22"/>
      <w:lang w:val="en-US" w:eastAsia="zh-CN" w:bidi="ar-SA"/>
    </w:rPr>
  </w:style>
  <w:style w:type="paragraph" w:styleId="821">
    <w:name w:val="列表段落"/>
    <w:basedOn w:val="724"/>
    <w:next w:val="821"/>
    <w:link w:val="820"/>
    <w:uiPriority w:val="34"/>
    <w:qFormat/>
    <w:pPr>
      <w:ind w:firstLine="420"/>
    </w:pPr>
    <w:rPr>
      <w:rFonts w:ascii="Calibri" w:hAnsi="Calibri"/>
      <w:szCs w:val="22"/>
    </w:rPr>
  </w:style>
  <w:style w:type="character" w:styleId="822">
    <w:name w:val="标题 3 Char Char"/>
    <w:next w:val="822"/>
    <w:link w:val="724"/>
    <w:qFormat/>
    <w:rPr>
      <w:rFonts w:eastAsia="宋体"/>
      <w:b/>
      <w:bCs/>
      <w:sz w:val="32"/>
      <w:szCs w:val="32"/>
      <w:lang w:val="en-US" w:eastAsia="zh-CN" w:bidi="ar-SA"/>
    </w:rPr>
  </w:style>
  <w:style w:type="character" w:styleId="823">
    <w:name w:val="段1 Char"/>
    <w:next w:val="823"/>
    <w:link w:val="724"/>
    <w:qFormat/>
    <w:rPr>
      <w:rFonts w:ascii="宋体" w:eastAsia="宋体"/>
      <w:sz w:val="24"/>
      <w:lang w:val="en-US" w:eastAsia="zh-CN" w:bidi="ar-SA"/>
    </w:rPr>
  </w:style>
  <w:style w:type="character" w:styleId="824">
    <w:name w:val="chanpin拷贝"/>
    <w:next w:val="824"/>
    <w:link w:val="724"/>
    <w:qFormat/>
  </w:style>
  <w:style w:type="character" w:styleId="825">
    <w:name w:val="纯文本 Char1"/>
    <w:next w:val="825"/>
    <w:link w:val="724"/>
    <w:qFormat/>
    <w:rPr>
      <w:rFonts w:ascii="宋体" w:hAnsi="Courier New" w:eastAsia="宋体"/>
      <w:sz w:val="21"/>
      <w:lang w:val="en-US" w:eastAsia="zh-CN" w:bidi="ar-SA"/>
    </w:rPr>
  </w:style>
  <w:style w:type="character" w:styleId="826">
    <w:name w:val="apple-style-span"/>
    <w:next w:val="826"/>
    <w:link w:val="724"/>
    <w:qFormat/>
    <w:rPr>
      <w:rFonts w:cs="Times New Roman"/>
    </w:rPr>
  </w:style>
  <w:style w:type="paragraph" w:styleId="827">
    <w:name w:val="二级条标题"/>
    <w:basedOn w:val="828"/>
    <w:next w:val="724"/>
    <w:link w:val="724"/>
    <w:qFormat/>
    <w:pPr>
      <w:numPr>
        <w:ilvl w:val="0"/>
        <w:numId w:val="0"/>
      </w:numPr>
      <w:ind w:hanging="840"/>
      <w:tabs>
        <w:tab w:val="left" w:pos="360" w:leader="none"/>
        <w:tab w:val="left" w:pos="840" w:leader="none"/>
      </w:tabs>
      <w:outlineLvl w:val="2"/>
    </w:pPr>
    <w:rPr>
      <w:rFonts w:ascii="宋体" w:eastAsia="宋体"/>
      <w:b w:val="0"/>
    </w:rPr>
  </w:style>
  <w:style w:type="paragraph" w:styleId="828">
    <w:name w:val="一级条标题"/>
    <w:basedOn w:val="829"/>
    <w:next w:val="724"/>
    <w:link w:val="724"/>
    <w:qFormat/>
    <w:pPr>
      <w:numPr>
        <w:ilvl w:val="1"/>
      </w:numPr>
      <w:ind w:left="0" w:hanging="840"/>
      <w:tabs>
        <w:tab w:val="left" w:pos="360" w:leader="none"/>
        <w:tab w:val="left" w:pos="840" w:leader="none"/>
      </w:tabs>
      <w:outlineLvl w:val="1"/>
    </w:pPr>
  </w:style>
  <w:style w:type="paragraph" w:styleId="829">
    <w:name w:val="章标题"/>
    <w:next w:val="724"/>
    <w:link w:val="72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0">
    <w:name w:val="font7"/>
    <w:basedOn w:val="724"/>
    <w:next w:val="830"/>
    <w:link w:val="724"/>
    <w:qFormat/>
    <w:pPr>
      <w:jc w:val="left"/>
      <w:spacing w:before="100" w:beforeAutospacing="1" w:after="100" w:afterAutospacing="1"/>
      <w:widowControl/>
    </w:pPr>
    <w:rPr>
      <w:rFonts w:eastAsia="Arial Unicode MS"/>
      <w:b/>
      <w:bCs/>
      <w:color w:val="000000"/>
      <w:sz w:val="20"/>
      <w:szCs w:val="20"/>
    </w:rPr>
  </w:style>
  <w:style w:type="paragraph" w:styleId="831">
    <w:name w:val="字元 字元"/>
    <w:basedOn w:val="724"/>
    <w:next w:val="831"/>
    <w:link w:val="724"/>
    <w:qFormat/>
    <w:rPr>
      <w:rFonts w:ascii="Tahoma" w:hAnsi="Tahoma"/>
      <w:sz w:val="24"/>
      <w:szCs w:val="20"/>
    </w:rPr>
  </w:style>
  <w:style w:type="paragraph" w:styleId="832">
    <w:name w:val="Char3 Char Char Char"/>
    <w:basedOn w:val="724"/>
    <w:next w:val="832"/>
    <w:link w:val="724"/>
    <w:qFormat/>
    <w:rPr>
      <w:rFonts w:ascii="Tahoma" w:hAnsi="Tahoma"/>
      <w:sz w:val="24"/>
      <w:szCs w:val="20"/>
    </w:rPr>
  </w:style>
  <w:style w:type="paragraph" w:styleId="833">
    <w:name w:val="font6"/>
    <w:basedOn w:val="724"/>
    <w:next w:val="833"/>
    <w:link w:val="724"/>
    <w:qFormat/>
    <w:pPr>
      <w:jc w:val="left"/>
      <w:spacing w:before="100" w:beforeAutospacing="1" w:after="100" w:afterAutospacing="1"/>
      <w:widowControl/>
    </w:pPr>
    <w:rPr>
      <w:rFonts w:ascii="宋体" w:hAnsi="宋体" w:cs="宋体"/>
      <w:sz w:val="20"/>
      <w:szCs w:val="20"/>
    </w:rPr>
  </w:style>
  <w:style w:type="paragraph" w:styleId="834">
    <w:name w:val="项目编号2"/>
    <w:basedOn w:val="835"/>
    <w:next w:val="834"/>
    <w:link w:val="724"/>
    <w:qFormat/>
    <w:pPr>
      <w:numPr>
        <w:numId w:val="3"/>
      </w:numPr>
    </w:pPr>
  </w:style>
  <w:style w:type="paragraph" w:styleId="835">
    <w:name w:val="项目编号1"/>
    <w:basedOn w:val="724"/>
    <w:next w:val="835"/>
    <w:link w:val="724"/>
    <w:qFormat/>
    <w:pPr>
      <w:numPr>
        <w:ilvl w:val="0"/>
        <w:numId w:val="2"/>
      </w:numPr>
      <w:spacing w:before="100" w:beforeAutospacing="1" w:after="100" w:afterAutospacing="1" w:line="360" w:lineRule="auto"/>
    </w:pPr>
    <w:rPr>
      <w:sz w:val="24"/>
    </w:rPr>
  </w:style>
  <w:style w:type="paragraph" w:styleId="836">
    <w:name w:val="图中文字"/>
    <w:basedOn w:val="724"/>
    <w:next w:val="836"/>
    <w:link w:val="724"/>
    <w:qFormat/>
    <w:pPr>
      <w:jc w:val="center"/>
      <w:spacing w:line="0" w:lineRule="atLeast"/>
    </w:pPr>
    <w:rPr>
      <w:sz w:val="24"/>
      <w:szCs w:val="20"/>
    </w:rPr>
  </w:style>
  <w:style w:type="paragraph" w:styleId="837">
    <w:name w:val="xl46"/>
    <w:basedOn w:val="724"/>
    <w:next w:val="837"/>
    <w:link w:val="7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8">
    <w:name w:val="xl25"/>
    <w:basedOn w:val="724"/>
    <w:next w:val="838"/>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9">
    <w:name w:val="Char2"/>
    <w:basedOn w:val="724"/>
    <w:next w:val="839"/>
    <w:link w:val="724"/>
    <w:qFormat/>
    <w:rPr>
      <w:rFonts w:ascii="Tahoma" w:hAnsi="Tahoma"/>
      <w:sz w:val="24"/>
      <w:szCs w:val="20"/>
    </w:rPr>
  </w:style>
  <w:style w:type="paragraph" w:styleId="840">
    <w:name w:val="xl35"/>
    <w:basedOn w:val="724"/>
    <w:next w:val="840"/>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1">
    <w:name w:val="xl40"/>
    <w:basedOn w:val="724"/>
    <w:next w:val="84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2">
    <w:name w:val="xl52"/>
    <w:basedOn w:val="724"/>
    <w:next w:val="84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3">
    <w:name w:val="xl43"/>
    <w:basedOn w:val="724"/>
    <w:next w:val="843"/>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4">
    <w:name w:val="background1"/>
    <w:basedOn w:val="724"/>
    <w:next w:val="844"/>
    <w:link w:val="724"/>
    <w:qFormat/>
    <w:pPr>
      <w:jc w:val="left"/>
      <w:spacing w:before="100" w:beforeAutospacing="1" w:after="100" w:afterAutospacing="1"/>
      <w:widowControl/>
    </w:pPr>
    <w:rPr>
      <w:rFonts w:ascii="宋体" w:hAnsi="宋体" w:cs="宋体"/>
      <w:sz w:val="24"/>
    </w:rPr>
  </w:style>
  <w:style w:type="paragraph" w:styleId="845">
    <w:name w:val="Char Char Char Char Char Char Char"/>
    <w:basedOn w:val="724"/>
    <w:next w:val="845"/>
    <w:link w:val="724"/>
    <w:qFormat/>
    <w:pPr>
      <w:ind w:firstLine="200"/>
      <w:spacing w:line="360" w:lineRule="auto"/>
    </w:pPr>
    <w:rPr>
      <w:rFonts w:eastAsia="仿宋_GB2312"/>
      <w:sz w:val="24"/>
    </w:rPr>
  </w:style>
  <w:style w:type="paragraph" w:styleId="846">
    <w:name w:val="xl38"/>
    <w:basedOn w:val="724"/>
    <w:next w:val="84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7">
    <w:name w:val="xl36"/>
    <w:basedOn w:val="724"/>
    <w:next w:val="847"/>
    <w:link w:val="7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8">
    <w:name w:val="正文 + 宋体"/>
    <w:basedOn w:val="724"/>
    <w:next w:val="848"/>
    <w:link w:val="724"/>
    <w:qFormat/>
    <w:pPr>
      <w:ind w:left="360" w:hanging="360"/>
      <w:jc w:val="left"/>
      <w:widowControl/>
    </w:pPr>
    <w:rPr>
      <w:rFonts w:ascii="宋体" w:hAnsi="宋体" w:cs="宋体"/>
      <w:b/>
      <w:bCs/>
      <w:color w:val="000000"/>
      <w:sz w:val="18"/>
      <w:szCs w:val="18"/>
    </w:rPr>
  </w:style>
  <w:style w:type="paragraph" w:styleId="849">
    <w:name w:val="正文列项_数字"/>
    <w:basedOn w:val="724"/>
    <w:next w:val="849"/>
    <w:link w:val="724"/>
    <w:qFormat/>
    <w:pPr>
      <w:numPr>
        <w:ilvl w:val="7"/>
        <w:numId w:val="1"/>
      </w:numPr>
      <w:ind w:left="680" w:hanging="150"/>
      <w:spacing w:line="460" w:lineRule="exact"/>
      <w:tabs>
        <w:tab w:val="clear" w:pos="860" w:leader="none"/>
      </w:tabs>
      <w:outlineLvl w:val="7"/>
    </w:pPr>
    <w:rPr>
      <w:rFonts w:ascii="宋体"/>
      <w:sz w:val="28"/>
      <w:szCs w:val="20"/>
    </w:rPr>
  </w:style>
  <w:style w:type="paragraph" w:styleId="850">
    <w:name w:val="xl39"/>
    <w:basedOn w:val="724"/>
    <w:next w:val="85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1">
    <w:name w:val="xl37"/>
    <w:basedOn w:val="724"/>
    <w:next w:val="851"/>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2">
    <w:name w:val="xl32"/>
    <w:basedOn w:val="724"/>
    <w:next w:val="85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3">
    <w:name w:val="font8"/>
    <w:basedOn w:val="724"/>
    <w:next w:val="853"/>
    <w:link w:val="724"/>
    <w:qFormat/>
    <w:pPr>
      <w:jc w:val="left"/>
      <w:spacing w:before="100" w:beforeAutospacing="1" w:after="100" w:afterAutospacing="1"/>
      <w:widowControl/>
    </w:pPr>
    <w:rPr>
      <w:sz w:val="36"/>
      <w:szCs w:val="36"/>
    </w:rPr>
  </w:style>
  <w:style w:type="paragraph" w:styleId="854">
    <w:name w:val="Char"/>
    <w:basedOn w:val="724"/>
    <w:next w:val="854"/>
    <w:link w:val="724"/>
    <w:qFormat/>
    <w:pPr>
      <w:tabs>
        <w:tab w:val="left" w:pos="360" w:leader="none"/>
      </w:tabs>
    </w:pPr>
    <w:rPr>
      <w:sz w:val="24"/>
    </w:rPr>
  </w:style>
  <w:style w:type="paragraph" w:styleId="855">
    <w:name w:val="Char Char Char Char Char Char Char Char Char Char Char Char Char Char Char Char"/>
    <w:basedOn w:val="724"/>
    <w:next w:val="855"/>
    <w:link w:val="724"/>
    <w:qFormat/>
    <w:pPr>
      <w:jc w:val="center"/>
      <w:spacing w:after="160" w:line="240" w:lineRule="exact"/>
      <w:widowControl/>
    </w:pPr>
    <w:rPr>
      <w:rFonts w:ascii="宋体" w:hAnsi="宋体"/>
      <w:b/>
      <w:sz w:val="30"/>
      <w:szCs w:val="30"/>
      <w:lang w:eastAsia="en-US"/>
    </w:rPr>
  </w:style>
  <w:style w:type="paragraph" w:styleId="856">
    <w:name w:val="xl45"/>
    <w:basedOn w:val="724"/>
    <w:next w:val="856"/>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7">
    <w:name w:val="Char Char1 Char Char Char Char Char Char"/>
    <w:basedOn w:val="724"/>
    <w:next w:val="857"/>
    <w:link w:val="724"/>
    <w:qFormat/>
    <w:pPr>
      <w:jc w:val="left"/>
      <w:spacing w:after="160" w:line="240" w:lineRule="exact"/>
      <w:widowControl/>
    </w:pPr>
    <w:rPr>
      <w:rFonts w:ascii="Verdana" w:hAnsi="Verdana" w:eastAsia="仿宋_GB2312"/>
      <w:sz w:val="24"/>
      <w:szCs w:val="20"/>
      <w:lang w:eastAsia="en-US"/>
    </w:rPr>
  </w:style>
  <w:style w:type="paragraph" w:styleId="858">
    <w:name w:val="Char Char1"/>
    <w:basedOn w:val="749"/>
    <w:next w:val="858"/>
    <w:link w:val="724"/>
    <w:qFormat/>
    <w:rPr>
      <w:rFonts w:ascii="Tahoma" w:hAnsi="Tahoma"/>
      <w:sz w:val="24"/>
    </w:rPr>
  </w:style>
  <w:style w:type="paragraph" w:styleId="859">
    <w:name w:val="xl26"/>
    <w:basedOn w:val="724"/>
    <w:next w:val="859"/>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0">
    <w:name w:val="xl30"/>
    <w:basedOn w:val="724"/>
    <w:next w:val="86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1">
    <w:name w:val="xl41"/>
    <w:basedOn w:val="724"/>
    <w:next w:val="861"/>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2">
    <w:name w:val="样式 宋体 五号 行距: 单倍行距"/>
    <w:basedOn w:val="724"/>
    <w:next w:val="862"/>
    <w:link w:val="724"/>
    <w:qFormat/>
    <w:pPr>
      <w:jc w:val="left"/>
    </w:pPr>
    <w:rPr>
      <w:rFonts w:ascii="宋体" w:hAnsi="宋体"/>
      <w:szCs w:val="20"/>
    </w:rPr>
  </w:style>
  <w:style w:type="paragraph" w:styleId="863">
    <w:name w:val="Char1 Char Char Char1"/>
    <w:basedOn w:val="724"/>
    <w:next w:val="863"/>
    <w:link w:val="724"/>
    <w:qFormat/>
    <w:rPr>
      <w:rFonts w:ascii="Tahoma" w:hAnsi="Tahoma" w:cs="仿宋_GB2312"/>
      <w:sz w:val="24"/>
      <w:szCs w:val="28"/>
    </w:rPr>
  </w:style>
  <w:style w:type="paragraph" w:styleId="864">
    <w:name w:val="四级条标题"/>
    <w:basedOn w:val="865"/>
    <w:next w:val="724"/>
    <w:link w:val="724"/>
    <w:qFormat/>
    <w:pPr>
      <w:numPr>
        <w:ilvl w:val="4"/>
      </w:numPr>
      <w:ind w:left="0" w:hanging="840"/>
      <w:tabs>
        <w:tab w:val="left" w:pos="360" w:leader="none"/>
        <w:tab w:val="left" w:pos="840" w:leader="none"/>
      </w:tabs>
      <w:outlineLvl w:val="4"/>
    </w:pPr>
  </w:style>
  <w:style w:type="paragraph" w:styleId="865">
    <w:name w:val="三级条标题"/>
    <w:basedOn w:val="827"/>
    <w:next w:val="724"/>
    <w:link w:val="724"/>
    <w:qFormat/>
    <w:pPr>
      <w:numPr>
        <w:ilvl w:val="3"/>
        <w:numId w:val="1"/>
      </w:numPr>
      <w:ind w:left="0" w:hanging="840"/>
      <w:tabs>
        <w:tab w:val="left" w:pos="360" w:leader="none"/>
        <w:tab w:val="left" w:pos="840" w:leader="none"/>
      </w:tabs>
      <w:outlineLvl w:val="3"/>
    </w:pPr>
  </w:style>
  <w:style w:type="paragraph" w:styleId="866">
    <w:name w:val="??"/>
    <w:next w:val="866"/>
    <w:link w:val="724"/>
    <w:qFormat/>
    <w:pPr>
      <w:jc w:val="both"/>
      <w:widowControl w:val="off"/>
    </w:pPr>
    <w:rPr>
      <w:sz w:val="21"/>
      <w:lang w:val="en-US" w:eastAsia="en-US" w:bidi="ar-SA"/>
    </w:rPr>
  </w:style>
  <w:style w:type="paragraph" w:styleId="867">
    <w:name w:val="样式 标题 2 + 宋体 五号 行距: 单倍行距"/>
    <w:basedOn w:val="726"/>
    <w:next w:val="867"/>
    <w:link w:val="7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8">
    <w:name w:val="List Paragraph1"/>
    <w:basedOn w:val="724"/>
    <w:next w:val="868"/>
    <w:link w:val="724"/>
    <w:qFormat/>
    <w:pPr>
      <w:ind w:firstLine="420"/>
    </w:pPr>
    <w:rPr>
      <w:rFonts w:ascii="Calibri" w:hAnsi="Calibri"/>
      <w:szCs w:val="22"/>
    </w:rPr>
  </w:style>
  <w:style w:type="paragraph" w:styleId="869">
    <w:name w:val="项目符号1"/>
    <w:basedOn w:val="870"/>
    <w:next w:val="869"/>
    <w:link w:val="724"/>
    <w:qFormat/>
    <w:pPr>
      <w:ind w:left="-25" w:firstLine="0"/>
    </w:pPr>
  </w:style>
  <w:style w:type="paragraph" w:styleId="870">
    <w:name w:val="正文文本样式"/>
    <w:basedOn w:val="724"/>
    <w:next w:val="870"/>
    <w:link w:val="724"/>
    <w:qFormat/>
    <w:pPr>
      <w:ind w:firstLine="482"/>
      <w:spacing w:line="360" w:lineRule="auto"/>
    </w:pPr>
    <w:rPr>
      <w:rFonts w:cs="宋体"/>
      <w:sz w:val="24"/>
      <w:szCs w:val="20"/>
    </w:rPr>
  </w:style>
  <w:style w:type="paragraph" w:styleId="871">
    <w:name w:val="xl27"/>
    <w:basedOn w:val="724"/>
    <w:next w:val="87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2">
    <w:name w:val="font5"/>
    <w:basedOn w:val="724"/>
    <w:next w:val="872"/>
    <w:link w:val="724"/>
    <w:qFormat/>
    <w:pPr>
      <w:jc w:val="left"/>
      <w:spacing w:before="100" w:beforeAutospacing="1" w:after="100" w:afterAutospacing="1"/>
      <w:widowControl/>
    </w:pPr>
    <w:rPr>
      <w:rFonts w:ascii="宋体" w:hAnsi="宋体" w:cs="宋体"/>
      <w:sz w:val="18"/>
      <w:szCs w:val="18"/>
    </w:rPr>
  </w:style>
  <w:style w:type="paragraph" w:styleId="873">
    <w:name w:val="五级条标题"/>
    <w:basedOn w:val="864"/>
    <w:next w:val="724"/>
    <w:link w:val="724"/>
    <w:qFormat/>
    <w:pPr>
      <w:numPr>
        <w:ilvl w:val="5"/>
      </w:numPr>
      <w:ind w:left="0" w:hanging="840"/>
      <w:tabs>
        <w:tab w:val="left" w:pos="360" w:leader="none"/>
        <w:tab w:val="left" w:pos="840" w:leader="none"/>
      </w:tabs>
      <w:outlineLvl w:val="5"/>
    </w:pPr>
  </w:style>
  <w:style w:type="paragraph" w:styleId="874">
    <w:name w:val="xl49"/>
    <w:basedOn w:val="724"/>
    <w:next w:val="87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5">
    <w:name w:val="文档正文"/>
    <w:basedOn w:val="724"/>
    <w:next w:val="875"/>
    <w:link w:val="724"/>
    <w:qFormat/>
    <w:pPr>
      <w:spacing w:before="120" w:after="120" w:line="180" w:lineRule="auto"/>
    </w:pPr>
    <w:rPr>
      <w:rFonts w:ascii="Arial" w:hAnsi="Arial"/>
      <w:szCs w:val="20"/>
    </w:rPr>
  </w:style>
  <w:style w:type="paragraph" w:styleId="876">
    <w:name w:val="xl33"/>
    <w:basedOn w:val="724"/>
    <w:next w:val="87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7">
    <w:name w:val="xl42"/>
    <w:basedOn w:val="724"/>
    <w:next w:val="87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8">
    <w:name w:val="Char Char Char1 Char"/>
    <w:basedOn w:val="724"/>
    <w:next w:val="878"/>
    <w:link w:val="724"/>
    <w:qFormat/>
    <w:rPr>
      <w:rFonts w:ascii="Tahoma" w:hAnsi="Tahoma"/>
      <w:sz w:val="24"/>
      <w:szCs w:val="20"/>
    </w:rPr>
  </w:style>
  <w:style w:type="paragraph" w:styleId="879">
    <w:name w:val="xl44"/>
    <w:basedOn w:val="724"/>
    <w:next w:val="879"/>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0">
    <w:name w:val="1名"/>
    <w:basedOn w:val="724"/>
    <w:next w:val="880"/>
    <w:link w:val="724"/>
    <w:qFormat/>
    <w:pPr>
      <w:numPr>
        <w:ilvl w:val="0"/>
        <w:numId w:val="5"/>
      </w:numPr>
      <w:spacing w:before="120"/>
      <w:tabs>
        <w:tab w:val="left" w:pos="360" w:leader="none"/>
      </w:tabs>
    </w:pPr>
    <w:rPr>
      <w:rFonts w:ascii="宋体"/>
      <w:sz w:val="28"/>
      <w:szCs w:val="20"/>
    </w:rPr>
  </w:style>
  <w:style w:type="paragraph" w:styleId="881">
    <w:name w:val="font9"/>
    <w:basedOn w:val="724"/>
    <w:next w:val="881"/>
    <w:link w:val="724"/>
    <w:qFormat/>
    <w:pPr>
      <w:jc w:val="left"/>
      <w:spacing w:before="100" w:beforeAutospacing="1" w:after="100" w:afterAutospacing="1"/>
      <w:widowControl/>
    </w:pPr>
    <w:rPr>
      <w:rFonts w:hint="eastAsia" w:ascii="宋体" w:hAnsi="宋体" w:cs="Arial Unicode MS"/>
      <w:color w:val="000000"/>
      <w:sz w:val="20"/>
      <w:szCs w:val="20"/>
    </w:rPr>
  </w:style>
  <w:style w:type="paragraph" w:styleId="882">
    <w:name w:val="Char Char Char1 Char1"/>
    <w:basedOn w:val="724"/>
    <w:next w:val="882"/>
    <w:link w:val="724"/>
    <w:qFormat/>
    <w:rPr>
      <w:rFonts w:ascii="Tahoma" w:hAnsi="Tahoma"/>
      <w:sz w:val="24"/>
      <w:szCs w:val="20"/>
    </w:rPr>
  </w:style>
  <w:style w:type="paragraph" w:styleId="883">
    <w:name w:val="Char Char Char Char Char Char Char Char Char Char"/>
    <w:basedOn w:val="724"/>
    <w:next w:val="883"/>
    <w:link w:val="724"/>
    <w:qFormat/>
  </w:style>
  <w:style w:type="paragraph" w:styleId="884">
    <w:name w:val="Char Char1 Char Char Char Char Char Char Char Char"/>
    <w:basedOn w:val="724"/>
    <w:next w:val="884"/>
    <w:link w:val="724"/>
    <w:qFormat/>
    <w:pPr>
      <w:jc w:val="left"/>
      <w:spacing w:after="160" w:line="240" w:lineRule="exact"/>
      <w:widowControl/>
    </w:pPr>
    <w:rPr>
      <w:rFonts w:ascii="Verdana" w:hAnsi="Verdana"/>
      <w:sz w:val="20"/>
      <w:szCs w:val="20"/>
      <w:lang w:eastAsia="en-US"/>
    </w:rPr>
  </w:style>
  <w:style w:type="paragraph" w:styleId="885">
    <w:name w:val="Char1"/>
    <w:basedOn w:val="724"/>
    <w:next w:val="885"/>
    <w:link w:val="724"/>
    <w:qFormat/>
    <w:pPr>
      <w:tabs>
        <w:tab w:val="left" w:pos="360" w:leader="none"/>
      </w:tabs>
    </w:pPr>
    <w:rPr>
      <w:sz w:val="24"/>
    </w:rPr>
  </w:style>
  <w:style w:type="paragraph" w:styleId="886">
    <w:name w:val="正文列项_字母"/>
    <w:basedOn w:val="724"/>
    <w:next w:val="886"/>
    <w:link w:val="724"/>
    <w:qFormat/>
    <w:pPr>
      <w:numPr>
        <w:ilvl w:val="6"/>
        <w:numId w:val="1"/>
      </w:numPr>
      <w:ind w:left="480" w:hanging="180"/>
      <w:spacing w:line="460" w:lineRule="exact"/>
      <w:tabs>
        <w:tab w:val="clear" w:pos="635" w:leader="none"/>
      </w:tabs>
      <w:outlineLvl w:val="6"/>
    </w:pPr>
    <w:rPr>
      <w:rFonts w:ascii="宋体"/>
      <w:sz w:val="28"/>
      <w:szCs w:val="20"/>
    </w:rPr>
  </w:style>
  <w:style w:type="paragraph" w:styleId="887">
    <w:name w:val="xl28"/>
    <w:basedOn w:val="724"/>
    <w:next w:val="88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8">
    <w:name w:val="xl47"/>
    <w:basedOn w:val="724"/>
    <w:next w:val="888"/>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默认段落字体 Para Char Char Char Char"/>
    <w:basedOn w:val="724"/>
    <w:next w:val="889"/>
    <w:link w:val="724"/>
    <w:qFormat/>
    <w:rPr>
      <w:rFonts w:ascii="Arial" w:hAnsi="Arial" w:cs="Arial"/>
      <w:szCs w:val="21"/>
    </w:rPr>
  </w:style>
  <w:style w:type="paragraph" w:styleId="890">
    <w:name w:val="xl48"/>
    <w:basedOn w:val="724"/>
    <w:next w:val="89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1">
    <w:name w:val="xl31"/>
    <w:basedOn w:val="724"/>
    <w:next w:val="891"/>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2">
    <w:name w:val="xl53"/>
    <w:basedOn w:val="724"/>
    <w:next w:val="89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 Char Char"/>
    <w:basedOn w:val="724"/>
    <w:next w:val="893"/>
    <w:link w:val="724"/>
    <w:qFormat/>
    <w:rPr>
      <w:rFonts w:ascii="Tahoma" w:hAnsi="Tahoma"/>
      <w:sz w:val="24"/>
      <w:szCs w:val="20"/>
    </w:rPr>
  </w:style>
  <w:style w:type="paragraph" w:styleId="894">
    <w:name w:val="xl50"/>
    <w:basedOn w:val="724"/>
    <w:next w:val="894"/>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5">
    <w:name w:val="缺省文本"/>
    <w:basedOn w:val="724"/>
    <w:next w:val="895"/>
    <w:link w:val="724"/>
    <w:qFormat/>
    <w:pPr>
      <w:jc w:val="left"/>
    </w:pPr>
    <w:rPr>
      <w:sz w:val="24"/>
    </w:rPr>
  </w:style>
  <w:style w:type="paragraph" w:styleId="896">
    <w:name w:val="Char Char Char1"/>
    <w:basedOn w:val="724"/>
    <w:next w:val="896"/>
    <w:link w:val="724"/>
    <w:qFormat/>
    <w:rPr>
      <w:rFonts w:ascii="Tahoma" w:hAnsi="Tahoma"/>
      <w:sz w:val="24"/>
      <w:szCs w:val="20"/>
    </w:rPr>
  </w:style>
  <w:style w:type="paragraph" w:styleId="897">
    <w:name w:val="Char Char Char Char Char Char Char1"/>
    <w:basedOn w:val="724"/>
    <w:next w:val="897"/>
    <w:link w:val="724"/>
    <w:qFormat/>
    <w:pPr>
      <w:ind w:firstLine="200"/>
      <w:spacing w:line="360" w:lineRule="auto"/>
    </w:pPr>
    <w:rPr>
      <w:rFonts w:eastAsia="仿宋_GB2312"/>
      <w:sz w:val="24"/>
    </w:rPr>
  </w:style>
  <w:style w:type="paragraph" w:styleId="898">
    <w:name w:val="xl51"/>
    <w:basedOn w:val="724"/>
    <w:next w:val="898"/>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9">
    <w:name w:val="样式2"/>
    <w:basedOn w:val="786"/>
    <w:next w:val="899"/>
    <w:link w:val="724"/>
    <w:qFormat/>
    <w:pPr>
      <w:jc w:val="center"/>
      <w:spacing w:line="360" w:lineRule="auto"/>
    </w:pPr>
    <w:rPr>
      <w:sz w:val="24"/>
    </w:rPr>
  </w:style>
  <w:style w:type="paragraph" w:styleId="900">
    <w:name w:val="xl24"/>
    <w:basedOn w:val="724"/>
    <w:next w:val="90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xl29"/>
    <w:basedOn w:val="724"/>
    <w:next w:val="90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2">
    <w:name w:val="正文 + 楷体_GB2312"/>
    <w:basedOn w:val="724"/>
    <w:next w:val="902"/>
    <w:link w:val="724"/>
    <w:qFormat/>
    <w:pPr>
      <w:jc w:val="left"/>
      <w:widowControl/>
    </w:pPr>
    <w:rPr>
      <w:rFonts w:ascii="楷体_GB2312" w:eastAsia="楷体_GB2312" w:cs="Arial"/>
      <w:sz w:val="24"/>
    </w:rPr>
  </w:style>
  <w:style w:type="paragraph" w:styleId="903">
    <w:name w:val="xl34"/>
    <w:basedOn w:val="724"/>
    <w:next w:val="90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4">
    <w:name w:val="1 Char Char Char Char"/>
    <w:basedOn w:val="724"/>
    <w:next w:val="904"/>
    <w:link w:val="724"/>
    <w:qFormat/>
    <w:rPr>
      <w:rFonts w:ascii="Tahoma" w:hAnsi="Tahoma"/>
      <w:sz w:val="24"/>
      <w:szCs w:val="20"/>
    </w:rPr>
  </w:style>
  <w:style w:type="paragraph" w:styleId="905">
    <w:name w:val="列出段落1"/>
    <w:basedOn w:val="724"/>
    <w:next w:val="905"/>
    <w:link w:val="724"/>
    <w:qFormat/>
    <w:pPr>
      <w:ind w:firstLine="420"/>
    </w:pPr>
    <w:rPr>
      <w:rFonts w:ascii="Calibri" w:hAnsi="Calibri"/>
      <w:szCs w:val="22"/>
    </w:rPr>
  </w:style>
  <w:style w:type="paragraph" w:styleId="906">
    <w:name w:val="default"/>
    <w:basedOn w:val="724"/>
    <w:next w:val="906"/>
    <w:link w:val="724"/>
    <w:qFormat/>
    <w:pPr>
      <w:jc w:val="left"/>
      <w:spacing w:before="100" w:beforeAutospacing="1" w:after="100" w:afterAutospacing="1"/>
      <w:widowControl/>
    </w:pPr>
    <w:rPr>
      <w:rFonts w:ascii="宋体" w:hAnsi="宋体" w:cs="宋体"/>
      <w:sz w:val="24"/>
    </w:rPr>
  </w:style>
  <w:style w:type="paragraph" w:styleId="907">
    <w:name w:val="字元 字元1"/>
    <w:basedOn w:val="724"/>
    <w:next w:val="907"/>
    <w:link w:val="724"/>
    <w:qFormat/>
    <w:rPr>
      <w:rFonts w:ascii="Tahoma" w:hAnsi="Tahoma"/>
      <w:sz w:val="24"/>
      <w:szCs w:val="20"/>
    </w:rPr>
  </w:style>
  <w:style w:type="paragraph" w:styleId="908">
    <w:name w:val="_Style 160"/>
    <w:next w:val="908"/>
    <w:link w:val="724"/>
    <w:qFormat/>
    <w:rPr>
      <w:sz w:val="21"/>
      <w:szCs w:val="24"/>
      <w:lang w:val="en-US" w:eastAsia="zh-CN" w:bidi="ar-SA"/>
    </w:rPr>
  </w:style>
  <w:style w:type="paragraph" w:styleId="909">
    <w:name w:val="项目编号3"/>
    <w:basedOn w:val="870"/>
    <w:next w:val="909"/>
    <w:link w:val="724"/>
    <w:qFormat/>
    <w:pPr>
      <w:numPr>
        <w:ilvl w:val="0"/>
        <w:numId w:val="6"/>
      </w:numPr>
    </w:pPr>
  </w:style>
  <w:style w:type="paragraph" w:styleId="910">
    <w:name w:val="Char21"/>
    <w:basedOn w:val="724"/>
    <w:next w:val="910"/>
    <w:link w:val="724"/>
    <w:qFormat/>
    <w:rPr>
      <w:rFonts w:ascii="Tahoma" w:hAnsi="Tahoma"/>
      <w:sz w:val="24"/>
      <w:szCs w:val="20"/>
    </w:rPr>
  </w:style>
  <w:style w:type="paragraph" w:styleId="911">
    <w:name w:val="表格文字"/>
    <w:basedOn w:val="757"/>
    <w:next w:val="911"/>
    <w:link w:val="724"/>
    <w:qFormat/>
    <w:pPr>
      <w:ind w:firstLine="0"/>
      <w:spacing w:before="20" w:after="20" w:line="240" w:lineRule="auto"/>
    </w:pPr>
    <w:rPr>
      <w:rFonts w:ascii="Century Gothic" w:hAnsi="Century Gothic"/>
      <w:sz w:val="20"/>
      <w:szCs w:val="20"/>
    </w:rPr>
  </w:style>
  <w:style w:type="paragraph" w:styleId="912">
    <w:name w:val="Char Char Char Char Char Char Char Char Char Char1"/>
    <w:basedOn w:val="724"/>
    <w:next w:val="912"/>
    <w:link w:val="724"/>
    <w:qFormat/>
    <w:rPr>
      <w:rFonts w:ascii="宋体" w:hAnsi="宋体" w:cs="Courier New"/>
      <w:sz w:val="32"/>
      <w:szCs w:val="32"/>
    </w:rPr>
  </w:style>
  <w:style w:type="paragraph" w:styleId="913">
    <w:name w:val="正文文本样式 加粗"/>
    <w:basedOn w:val="870"/>
    <w:next w:val="913"/>
    <w:link w:val="724"/>
    <w:qFormat/>
    <w:rPr>
      <w:b/>
    </w:rPr>
  </w:style>
  <w:style w:type="paragraph" w:styleId="914">
    <w:name w:val="Char2 Char Char Char Char Char Char"/>
    <w:basedOn w:val="724"/>
    <w:next w:val="914"/>
    <w:link w:val="724"/>
    <w:qFormat/>
    <w:pPr>
      <w:jc w:val="center"/>
      <w:spacing w:line="400" w:lineRule="exact"/>
      <w:widowControl/>
    </w:pPr>
  </w:style>
  <w:style w:type="paragraph" w:styleId="915">
    <w:name w:val="Char Char4"/>
    <w:basedOn w:val="724"/>
    <w:next w:val="915"/>
    <w:link w:val="724"/>
    <w:qFormat/>
    <w:pPr>
      <w:jc w:val="center"/>
      <w:spacing w:line="400" w:lineRule="exact"/>
      <w:widowControl/>
    </w:pPr>
  </w:style>
  <w:style w:type="paragraph" w:styleId="916">
    <w:name w:val="Char3 Char Char Char1"/>
    <w:basedOn w:val="724"/>
    <w:next w:val="916"/>
    <w:link w:val="724"/>
    <w:qFormat/>
    <w:rPr>
      <w:rFonts w:ascii="Tahoma" w:hAnsi="Tahoma"/>
      <w:sz w:val="24"/>
      <w:szCs w:val="20"/>
    </w:rPr>
  </w:style>
  <w:style w:type="paragraph" w:styleId="917">
    <w:name w:val="无间隔"/>
    <w:next w:val="917"/>
    <w:link w:val="724"/>
    <w:qFormat/>
    <w:pPr>
      <w:jc w:val="both"/>
      <w:widowControl w:val="off"/>
    </w:pPr>
    <w:rPr>
      <w:sz w:val="21"/>
      <w:szCs w:val="24"/>
      <w:lang w:val="en-US" w:eastAsia="zh-CN" w:bidi="ar-SA"/>
    </w:rPr>
  </w:style>
  <w:style w:type="paragraph" w:styleId="918">
    <w:name w:val="22222222222222"/>
    <w:basedOn w:val="724"/>
    <w:next w:val="918"/>
    <w:link w:val="724"/>
    <w:qFormat/>
    <w:pPr>
      <w:ind w:firstLine="480"/>
      <w:jc w:val="left"/>
      <w:spacing w:line="360" w:lineRule="auto"/>
      <w:widowControl/>
    </w:pPr>
    <w:rPr>
      <w:color w:val="ff0000"/>
      <w:sz w:val="24"/>
      <w:szCs w:val="20"/>
    </w:rPr>
  </w:style>
  <w:style w:type="character" w:styleId="919">
    <w:name w:val="中等深浅网格 1 - 强调文字颜色 2 Char"/>
    <w:next w:val="919"/>
    <w:link w:val="920"/>
    <w:qFormat/>
    <w:rPr>
      <w:sz w:val="21"/>
      <w:szCs w:val="24"/>
      <w:lang w:val="zh-CN" w:eastAsia="zh-CN" w:bidi="ar-SA"/>
    </w:rPr>
  </w:style>
  <w:style w:type="paragraph" w:styleId="920">
    <w:name w:val="1"/>
    <w:next w:val="920"/>
    <w:link w:val="919"/>
    <w:qFormat/>
    <w:rPr>
      <w:sz w:val="21"/>
      <w:szCs w:val="24"/>
      <w:lang w:val="zh-CN" w:eastAsia="zh-CN" w:bidi="ar-SA"/>
    </w:rPr>
  </w:style>
  <w:style w:type="paragraph" w:styleId="921">
    <w:name w:val="图文"/>
    <w:basedOn w:val="724"/>
    <w:next w:val="921"/>
    <w:link w:val="724"/>
    <w:qFormat/>
    <w:pPr>
      <w:spacing w:after="50" w:line="360" w:lineRule="auto"/>
    </w:pPr>
    <w:rPr>
      <w:sz w:val="24"/>
    </w:rPr>
  </w:style>
  <w:style w:type="paragraph" w:styleId="922">
    <w:name w:val="xl23"/>
    <w:basedOn w:val="724"/>
    <w:next w:val="922"/>
    <w:link w:val="724"/>
    <w:qFormat/>
    <w:pPr>
      <w:spacing w:before="100" w:beforeAutospacing="1" w:after="100" w:afterAutospacing="1" w:line="360" w:lineRule="auto"/>
      <w:widowControl/>
    </w:pPr>
    <w:rPr>
      <w:sz w:val="24"/>
      <w:szCs w:val="20"/>
    </w:rPr>
  </w:style>
  <w:style w:type="paragraph" w:styleId="923">
    <w:name w:val="正文表格"/>
    <w:basedOn w:val="724"/>
    <w:next w:val="923"/>
    <w:link w:val="924"/>
    <w:qFormat/>
    <w:pPr>
      <w:jc w:val="left"/>
    </w:pPr>
    <w:rPr>
      <w:rFonts w:ascii="宋体" w:hAnsi="宋体"/>
      <w:color w:val="000000"/>
      <w:szCs w:val="21"/>
    </w:rPr>
  </w:style>
  <w:style w:type="character" w:styleId="924">
    <w:name w:val="正文表格 Char"/>
    <w:next w:val="924"/>
    <w:link w:val="923"/>
    <w:qFormat/>
    <w:rPr>
      <w:rFonts w:ascii="宋体" w:hAnsi="宋体"/>
      <w:color w:val="000000"/>
      <w:sz w:val="21"/>
      <w:szCs w:val="21"/>
    </w:rPr>
  </w:style>
  <w:style w:type="paragraph" w:styleId="925">
    <w:name w:val="正文重点"/>
    <w:basedOn w:val="724"/>
    <w:next w:val="925"/>
    <w:link w:val="926"/>
    <w:qFormat/>
    <w:pPr>
      <w:ind w:firstLine="482"/>
      <w:jc w:val="left"/>
      <w:spacing w:line="360" w:lineRule="auto"/>
    </w:pPr>
    <w:rPr>
      <w:b/>
      <w:sz w:val="24"/>
      <w:szCs w:val="20"/>
    </w:rPr>
  </w:style>
  <w:style w:type="character" w:styleId="926">
    <w:name w:val="正文重点 Char"/>
    <w:next w:val="926"/>
    <w:link w:val="925"/>
    <w:qFormat/>
    <w:rPr>
      <w:b/>
      <w:sz w:val="24"/>
    </w:rPr>
  </w:style>
  <w:style w:type="paragraph" w:styleId="927">
    <w:name w:val="标题1-附件"/>
    <w:basedOn w:val="725"/>
    <w:next w:val="927"/>
    <w:link w:val="724"/>
    <w:qFormat/>
    <w:pPr>
      <w:jc w:val="left"/>
    </w:pPr>
    <w:rPr>
      <w:sz w:val="24"/>
      <w:szCs w:val="24"/>
    </w:rPr>
  </w:style>
  <w:style w:type="paragraph" w:styleId="928">
    <w:name w:val="正文小标题"/>
    <w:basedOn w:val="724"/>
    <w:next w:val="738"/>
    <w:link w:val="929"/>
    <w:qFormat/>
    <w:pPr>
      <w:ind w:firstLine="482"/>
      <w:jc w:val="left"/>
      <w:spacing w:before="312" w:after="312"/>
    </w:pPr>
    <w:rPr>
      <w:rFonts w:ascii="宋体" w:hAnsi="宋体"/>
      <w:b/>
      <w:i/>
      <w:color w:val="ff0000"/>
      <w:sz w:val="24"/>
      <w:szCs w:val="20"/>
    </w:rPr>
  </w:style>
  <w:style w:type="character" w:styleId="929">
    <w:name w:val="正文小标题 Char"/>
    <w:next w:val="929"/>
    <w:link w:val="928"/>
    <w:qFormat/>
    <w:rPr>
      <w:rFonts w:ascii="宋体" w:hAnsi="宋体"/>
      <w:b/>
      <w:i/>
      <w:color w:val="ff0000"/>
      <w:sz w:val="24"/>
    </w:rPr>
  </w:style>
  <w:style w:type="paragraph" w:styleId="930">
    <w:name w:val="正文大标题"/>
    <w:basedOn w:val="928"/>
    <w:next w:val="738"/>
    <w:link w:val="931"/>
    <w:qFormat/>
    <w:pPr>
      <w:jc w:val="center"/>
    </w:pPr>
    <w:rPr>
      <w:i w:val="0"/>
      <w:color w:val="000000"/>
      <w:sz w:val="28"/>
      <w:szCs w:val="21"/>
    </w:rPr>
  </w:style>
  <w:style w:type="character" w:styleId="931">
    <w:name w:val="正文大标题 Char"/>
    <w:next w:val="931"/>
    <w:link w:val="930"/>
    <w:qFormat/>
    <w:rPr>
      <w:rFonts w:ascii="宋体" w:hAnsi="宋体"/>
      <w:b/>
      <w:color w:val="000000"/>
      <w:sz w:val="28"/>
      <w:szCs w:val="21"/>
    </w:rPr>
  </w:style>
  <w:style w:type="paragraph" w:styleId="932">
    <w:name w:val="注释"/>
    <w:basedOn w:val="724"/>
    <w:next w:val="932"/>
    <w:link w:val="933"/>
    <w:qFormat/>
    <w:pPr>
      <w:ind w:left="420" w:hanging="420"/>
      <w:jc w:val="left"/>
    </w:pPr>
    <w:rPr>
      <w:rFonts w:ascii="宋体" w:hAnsi="宋体"/>
      <w:szCs w:val="21"/>
    </w:rPr>
  </w:style>
  <w:style w:type="character" w:styleId="933">
    <w:name w:val="注释 Char"/>
    <w:next w:val="933"/>
    <w:link w:val="932"/>
    <w:qFormat/>
    <w:rPr>
      <w:rFonts w:ascii="宋体" w:hAnsi="宋体"/>
      <w:sz w:val="21"/>
      <w:szCs w:val="21"/>
    </w:rPr>
  </w:style>
  <w:style w:type="paragraph" w:styleId="934">
    <w:name w:val="正文须知-1级"/>
    <w:basedOn w:val="724"/>
    <w:next w:val="724"/>
    <w:link w:val="724"/>
    <w:qFormat/>
    <w:pPr>
      <w:numPr>
        <w:ilvl w:val="0"/>
        <w:numId w:val="7"/>
      </w:numPr>
      <w:spacing w:line="300" w:lineRule="auto"/>
    </w:pPr>
    <w:rPr>
      <w:rFonts w:ascii="宋体" w:hAnsi="Calibri"/>
      <w:sz w:val="24"/>
      <w:szCs w:val="21"/>
    </w:rPr>
  </w:style>
  <w:style w:type="paragraph" w:styleId="935">
    <w:name w:val="正文须知-2级"/>
    <w:basedOn w:val="724"/>
    <w:next w:val="935"/>
    <w:link w:val="724"/>
    <w:qFormat/>
    <w:pPr>
      <w:numPr>
        <w:ilvl w:val="1"/>
        <w:numId w:val="7"/>
      </w:numPr>
      <w:spacing w:line="300" w:lineRule="auto"/>
    </w:pPr>
    <w:rPr>
      <w:rFonts w:ascii="宋体" w:hAnsi="Calibri"/>
      <w:sz w:val="24"/>
      <w:szCs w:val="21"/>
    </w:rPr>
  </w:style>
  <w:style w:type="paragraph" w:styleId="936">
    <w:name w:val="正文须知-3级"/>
    <w:basedOn w:val="724"/>
    <w:next w:val="936"/>
    <w:link w:val="724"/>
    <w:qFormat/>
    <w:pPr>
      <w:numPr>
        <w:ilvl w:val="2"/>
        <w:numId w:val="7"/>
      </w:numPr>
      <w:ind w:hanging="355"/>
      <w:spacing w:line="300" w:lineRule="auto"/>
    </w:pPr>
    <w:rPr>
      <w:rFonts w:ascii="宋体" w:hAnsi="Calibri"/>
      <w:sz w:val="24"/>
      <w:szCs w:val="21"/>
    </w:rPr>
  </w:style>
  <w:style w:type="character" w:styleId="937">
    <w:name w:val="纯文本 字符"/>
    <w:next w:val="937"/>
    <w:link w:val="724"/>
    <w:uiPriority w:val="99"/>
    <w:qFormat/>
    <w:rPr>
      <w:rFonts w:ascii="宋体" w:hAnsi="Courier New" w:eastAsia="宋体" w:cs="Times New Roman"/>
      <w:sz w:val="21"/>
      <w:szCs w:val="21"/>
      <w:lang w:val="en-US" w:eastAsia="zh-CN" w:bidi="ar-SA"/>
    </w:rPr>
  </w:style>
  <w:style w:type="paragraph" w:styleId="938">
    <w:name w:val="表格1"/>
    <w:basedOn w:val="724"/>
    <w:next w:val="938"/>
    <w:link w:val="724"/>
    <w:qFormat/>
    <w:pPr>
      <w:ind w:firstLine="480"/>
      <w:jc w:val="center"/>
    </w:pPr>
    <w:rPr>
      <w:sz w:val="24"/>
      <w:szCs w:val="20"/>
    </w:rPr>
  </w:style>
  <w:style w:type="character" w:styleId="939">
    <w:name w:val="纯文本 字符1"/>
    <w:next w:val="939"/>
    <w:link w:val="724"/>
    <w:qFormat/>
    <w:rPr>
      <w:rFonts w:ascii="宋体" w:hAnsi="Courier New"/>
    </w:rPr>
  </w:style>
  <w:style w:type="character" w:styleId="940">
    <w:name w:val="bjh-p"/>
    <w:next w:val="940"/>
    <w:link w:val="724"/>
    <w:qFormat/>
  </w:style>
  <w:style w:type="paragraph" w:styleId="941">
    <w:name w:val="无标题条"/>
    <w:next w:val="724"/>
    <w:link w:val="724"/>
    <w:qFormat/>
    <w:pPr>
      <w:jc w:val="both"/>
    </w:pPr>
    <w:rPr>
      <w:sz w:val="21"/>
      <w:lang w:val="en-US" w:eastAsia="zh-CN" w:bidi="ar-SA"/>
    </w:rPr>
  </w:style>
  <w:style w:type="character" w:styleId="942">
    <w:name w:val="正文格式 Char"/>
    <w:next w:val="942"/>
    <w:link w:val="943"/>
    <w:qFormat/>
    <w:rPr>
      <w:rFonts w:ascii="宋体" w:hAnsi="宋体"/>
      <w:sz w:val="24"/>
      <w:szCs w:val="24"/>
      <w:lang w:val="en-GB"/>
    </w:rPr>
  </w:style>
  <w:style w:type="paragraph" w:styleId="943">
    <w:name w:val="正文格式"/>
    <w:basedOn w:val="724"/>
    <w:next w:val="943"/>
    <w:link w:val="942"/>
    <w:qFormat/>
    <w:pPr>
      <w:ind w:firstLine="480"/>
      <w:spacing w:line="360" w:lineRule="auto"/>
    </w:pPr>
    <w:rPr>
      <w:rFonts w:ascii="宋体" w:hAnsi="宋体"/>
      <w:sz w:val="24"/>
      <w:lang w:val="en-GB"/>
    </w:rPr>
  </w:style>
  <w:style w:type="character" w:styleId="944">
    <w:name w:val="标题 3 Char"/>
    <w:next w:val="944"/>
    <w:link w:val="724"/>
    <w:qFormat/>
    <w:rPr>
      <w:rFonts w:ascii="宋体" w:eastAsia="宋体"/>
      <w:b/>
      <w:sz w:val="24"/>
      <w:u w:val="single"/>
      <w:lang w:val="en-US" w:eastAsia="zh-CN" w:bidi="ar-SA"/>
    </w:rPr>
  </w:style>
  <w:style w:type="character" w:styleId="945">
    <w:name w:val="正文缩进 Char"/>
    <w:next w:val="945"/>
    <w:link w:val="724"/>
    <w:qFormat/>
    <w:rPr>
      <w:rFonts w:ascii="宋体" w:eastAsia="宋体"/>
      <w:sz w:val="24"/>
      <w:szCs w:val="24"/>
      <w:lang w:val="en-US" w:eastAsia="zh-CN" w:bidi="ar-SA"/>
    </w:rPr>
  </w:style>
  <w:style w:type="character" w:styleId="946">
    <w:name w:val="Char Char111"/>
    <w:next w:val="946"/>
    <w:link w:val="724"/>
    <w:qFormat/>
    <w:rPr>
      <w:rFonts w:ascii="宋体" w:eastAsia="宋体"/>
      <w:b/>
      <w:sz w:val="24"/>
      <w:u w:val="single"/>
      <w:lang w:val="en-US" w:eastAsia="zh-CN" w:bidi="ar-SA"/>
    </w:rPr>
  </w:style>
  <w:style w:type="character" w:styleId="947">
    <w:name w:val="正文文本缩进 Char"/>
    <w:next w:val="947"/>
    <w:link w:val="724"/>
    <w:qFormat/>
    <w:rPr>
      <w:rFonts w:eastAsia="宋体"/>
      <w:sz w:val="24"/>
      <w:szCs w:val="24"/>
      <w:lang w:val="en-US" w:eastAsia="zh-CN" w:bidi="ar-SA"/>
    </w:rPr>
  </w:style>
  <w:style w:type="character" w:styleId="948">
    <w:name w:val="列出段落 Char"/>
    <w:next w:val="948"/>
    <w:link w:val="724"/>
    <w:qFormat/>
    <w:rPr>
      <w:rFonts w:ascii="Calibri" w:hAnsi="Calibri" w:eastAsia="宋体"/>
      <w:sz w:val="21"/>
      <w:szCs w:val="22"/>
      <w:lang w:val="en-US" w:eastAsia="zh-CN" w:bidi="ar-SA"/>
    </w:rPr>
  </w:style>
  <w:style w:type="character" w:styleId="949">
    <w:name w:val="页眉 Char"/>
    <w:next w:val="949"/>
    <w:link w:val="724"/>
    <w:qFormat/>
    <w:rPr>
      <w:rFonts w:eastAsia="宋体"/>
      <w:sz w:val="18"/>
      <w:szCs w:val="18"/>
      <w:lang w:val="en-US" w:eastAsia="zh-CN" w:bidi="ar-SA"/>
    </w:rPr>
  </w:style>
  <w:style w:type="character" w:styleId="950">
    <w:name w:val="标题 2 Char"/>
    <w:next w:val="950"/>
    <w:link w:val="724"/>
    <w:qFormat/>
    <w:rPr>
      <w:rFonts w:ascii="Arial" w:hAnsi="Arial" w:eastAsia="黑体"/>
      <w:b/>
      <w:sz w:val="30"/>
      <w:lang w:val="en-US" w:eastAsia="zh-CN" w:bidi="ar-SA"/>
    </w:rPr>
  </w:style>
  <w:style w:type="paragraph" w:styleId="951">
    <w:name w:val="字元 字元2"/>
    <w:basedOn w:val="724"/>
    <w:next w:val="951"/>
    <w:link w:val="724"/>
    <w:qFormat/>
    <w:rPr>
      <w:rFonts w:ascii="Tahoma" w:hAnsi="Tahoma"/>
      <w:sz w:val="24"/>
      <w:szCs w:val="20"/>
    </w:rPr>
  </w:style>
  <w:style w:type="paragraph" w:styleId="952">
    <w:name w:val="Char3 Char Char Char2"/>
    <w:basedOn w:val="724"/>
    <w:next w:val="952"/>
    <w:link w:val="724"/>
    <w:qFormat/>
    <w:rPr>
      <w:rFonts w:ascii="Tahoma" w:hAnsi="Tahoma"/>
      <w:sz w:val="24"/>
      <w:szCs w:val="20"/>
    </w:rPr>
  </w:style>
  <w:style w:type="paragraph" w:styleId="953">
    <w:name w:val="正文文本缩进2"/>
    <w:basedOn w:val="724"/>
    <w:next w:val="953"/>
    <w:link w:val="724"/>
    <w:qFormat/>
    <w:pPr>
      <w:ind w:firstLine="480"/>
      <w:spacing w:line="480" w:lineRule="exact"/>
    </w:pPr>
    <w:rPr>
      <w:rFonts w:ascii="宋体" w:hAnsi="宋体"/>
      <w:sz w:val="24"/>
      <w:lang w:val="zh-CN" w:eastAsia="zh-CN"/>
    </w:rPr>
  </w:style>
  <w:style w:type="paragraph" w:styleId="954">
    <w:name w:val="Char3"/>
    <w:basedOn w:val="724"/>
    <w:next w:val="954"/>
    <w:link w:val="724"/>
    <w:qFormat/>
    <w:pPr>
      <w:tabs>
        <w:tab w:val="left" w:pos="360" w:leader="none"/>
      </w:tabs>
    </w:pPr>
    <w:rPr>
      <w:sz w:val="24"/>
    </w:rPr>
  </w:style>
  <w:style w:type="paragraph" w:styleId="955">
    <w:name w:val="Char Char Char Char Char Char Char Char Char Char Char Char Char Char Char Char1"/>
    <w:basedOn w:val="724"/>
    <w:next w:val="955"/>
    <w:link w:val="724"/>
    <w:qFormat/>
    <w:pPr>
      <w:jc w:val="center"/>
      <w:spacing w:after="160" w:line="240" w:lineRule="exact"/>
      <w:widowControl/>
    </w:pPr>
    <w:rPr>
      <w:rFonts w:ascii="宋体" w:hAnsi="宋体"/>
      <w:b/>
      <w:sz w:val="30"/>
      <w:szCs w:val="30"/>
      <w:lang w:eastAsia="en-US"/>
    </w:rPr>
  </w:style>
  <w:style w:type="paragraph" w:styleId="956">
    <w:name w:val="Char Char1 Char Char Char Char Char Char1"/>
    <w:basedOn w:val="724"/>
    <w:next w:val="956"/>
    <w:link w:val="724"/>
    <w:qFormat/>
    <w:pPr>
      <w:jc w:val="left"/>
      <w:spacing w:after="160" w:line="240" w:lineRule="exact"/>
      <w:widowControl/>
    </w:pPr>
    <w:rPr>
      <w:rFonts w:ascii="Verdana" w:hAnsi="Verdana" w:eastAsia="仿宋_GB2312"/>
      <w:sz w:val="24"/>
      <w:szCs w:val="20"/>
      <w:lang w:eastAsia="en-US"/>
    </w:rPr>
  </w:style>
  <w:style w:type="paragraph" w:styleId="957">
    <w:name w:val="列出段落2"/>
    <w:basedOn w:val="724"/>
    <w:next w:val="957"/>
    <w:link w:val="724"/>
    <w:qFormat/>
    <w:pPr>
      <w:ind w:firstLine="420"/>
    </w:pPr>
    <w:rPr>
      <w:rFonts w:ascii="Calibri" w:hAnsi="Calibri"/>
      <w:szCs w:val="22"/>
    </w:rPr>
  </w:style>
  <w:style w:type="paragraph" w:styleId="958">
    <w:name w:val="Char Char Char1 Char2"/>
    <w:basedOn w:val="724"/>
    <w:next w:val="958"/>
    <w:link w:val="724"/>
    <w:qFormat/>
    <w:rPr>
      <w:rFonts w:ascii="Tahoma" w:hAnsi="Tahoma"/>
      <w:sz w:val="24"/>
      <w:szCs w:val="20"/>
    </w:rPr>
  </w:style>
  <w:style w:type="paragraph" w:styleId="959">
    <w:name w:val="Char Char Char2"/>
    <w:basedOn w:val="724"/>
    <w:next w:val="959"/>
    <w:link w:val="724"/>
    <w:qFormat/>
    <w:rPr>
      <w:rFonts w:ascii="Tahoma" w:hAnsi="Tahoma"/>
      <w:sz w:val="24"/>
      <w:szCs w:val="20"/>
    </w:rPr>
  </w:style>
  <w:style w:type="paragraph" w:styleId="960">
    <w:name w:val="Char Char Char Char Char Char Char2"/>
    <w:basedOn w:val="724"/>
    <w:next w:val="960"/>
    <w:link w:val="724"/>
    <w:qFormat/>
    <w:pPr>
      <w:ind w:firstLine="200"/>
      <w:spacing w:line="360" w:lineRule="auto"/>
    </w:pPr>
    <w:rPr>
      <w:rFonts w:eastAsia="仿宋_GB2312"/>
      <w:sz w:val="24"/>
    </w:rPr>
  </w:style>
  <w:style w:type="paragraph" w:styleId="961">
    <w:name w:val="正文缩进2"/>
    <w:basedOn w:val="724"/>
    <w:next w:val="961"/>
    <w:link w:val="724"/>
    <w:qFormat/>
    <w:pPr>
      <w:ind w:firstLine="567"/>
      <w:spacing w:line="480" w:lineRule="exact"/>
      <w:widowControl/>
    </w:pPr>
    <w:rPr>
      <w:rFonts w:ascii="宋体"/>
      <w:color w:val="000000"/>
      <w:sz w:val="28"/>
      <w:szCs w:val="20"/>
      <w:lang w:val="zh-CN" w:eastAsia="zh-CN"/>
    </w:rPr>
  </w:style>
  <w:style w:type="paragraph" w:styleId="962">
    <w:name w:val="Revision"/>
    <w:next w:val="962"/>
    <w:link w:val="724"/>
    <w:qFormat/>
    <w:rPr>
      <w:sz w:val="21"/>
      <w:szCs w:val="24"/>
      <w:lang w:val="en-US" w:eastAsia="zh-CN" w:bidi="ar-SA"/>
    </w:rPr>
  </w:style>
  <w:style w:type="paragraph" w:styleId="963">
    <w:name w:val="Char22"/>
    <w:basedOn w:val="724"/>
    <w:next w:val="963"/>
    <w:link w:val="724"/>
    <w:qFormat/>
    <w:rPr>
      <w:rFonts w:ascii="Tahoma" w:hAnsi="Tahoma"/>
      <w:sz w:val="24"/>
      <w:szCs w:val="20"/>
    </w:rPr>
  </w:style>
  <w:style w:type="paragraph" w:styleId="964">
    <w:name w:val="Char Char Char Char Char Char Char Char Char Char2"/>
    <w:basedOn w:val="724"/>
    <w:next w:val="964"/>
    <w:link w:val="724"/>
    <w:qFormat/>
    <w:rPr>
      <w:rFonts w:ascii="宋体" w:hAnsi="宋体" w:cs="Courier New"/>
      <w:sz w:val="32"/>
      <w:szCs w:val="32"/>
    </w:rPr>
  </w:style>
  <w:style w:type="paragraph" w:styleId="965">
    <w:name w:val="Char2 Char Char Char Char Char Char1"/>
    <w:basedOn w:val="724"/>
    <w:next w:val="965"/>
    <w:link w:val="724"/>
    <w:qFormat/>
    <w:pPr>
      <w:jc w:val="center"/>
      <w:spacing w:line="400" w:lineRule="exact"/>
      <w:widowControl/>
    </w:pPr>
  </w:style>
  <w:style w:type="character" w:styleId="966">
    <w:name w:val="页脚 Char"/>
    <w:next w:val="966"/>
    <w:link w:val="724"/>
    <w:qFormat/>
    <w:rPr>
      <w:rFonts w:ascii="宋体" w:eastAsia="宋体"/>
      <w:sz w:val="18"/>
      <w:lang w:val="en-US" w:eastAsia="zh-CN" w:bidi="ar-SA"/>
    </w:rPr>
  </w:style>
  <w:style w:type="paragraph" w:styleId="967">
    <w:name w:val="Char Char41"/>
    <w:basedOn w:val="724"/>
    <w:next w:val="967"/>
    <w:link w:val="724"/>
    <w:qFormat/>
    <w:pPr>
      <w:jc w:val="center"/>
      <w:spacing w:line="400" w:lineRule="exact"/>
      <w:widowControl/>
    </w:pPr>
  </w:style>
  <w:style w:type="character" w:styleId="968">
    <w:name w:val="批注文字 Char"/>
    <w:next w:val="968"/>
    <w:link w:val="724"/>
    <w:uiPriority w:val="99"/>
    <w:qFormat/>
    <w:rPr>
      <w:sz w:val="21"/>
      <w:szCs w:val="24"/>
    </w:rPr>
  </w:style>
  <w:style w:type="character" w:styleId="969">
    <w:name w:val="标题 Char"/>
    <w:next w:val="969"/>
    <w:link w:val="724"/>
    <w:qFormat/>
    <w:rPr>
      <w:b/>
      <w:sz w:val="32"/>
    </w:rPr>
  </w:style>
  <w:style w:type="paragraph" w:styleId="970">
    <w:name w:val="图例"/>
    <w:basedOn w:val="724"/>
    <w:next w:val="970"/>
    <w:link w:val="724"/>
    <w:qFormat/>
    <w:pPr>
      <w:jc w:val="center"/>
      <w:spacing w:before="120" w:after="120" w:line="360" w:lineRule="auto"/>
    </w:pPr>
    <w:rPr>
      <w:rFonts w:eastAsia="仿宋_GB2312"/>
      <w:b/>
      <w:sz w:val="24"/>
      <w:szCs w:val="20"/>
    </w:rPr>
  </w:style>
  <w:style w:type="table" w:styleId="971">
    <w:name w:val="Table Normal"/>
    <w:next w:val="971"/>
    <w:link w:val="724"/>
    <w:uiPriority w:val="2"/>
    <w:unhideWhenUsed/>
    <w:qFormat/>
    <w:pPr>
      <w:widowControl w:val="off"/>
    </w:pPr>
    <w:rPr>
      <w:rFonts w:ascii="Calibri" w:hAnsi="Calibri"/>
      <w:sz w:val="22"/>
      <w:szCs w:val="22"/>
      <w:lang w:val="en-US" w:eastAsia="en-US" w:bidi="ar-SA"/>
    </w:rPr>
    <w:tblPr/>
  </w:style>
  <w:style w:type="paragraph" w:styleId="972">
    <w:name w:val="Table Paragraph"/>
    <w:basedOn w:val="724"/>
    <w:next w:val="972"/>
    <w:link w:val="724"/>
    <w:uiPriority w:val="1"/>
    <w:qFormat/>
    <w:pPr>
      <w:jc w:val="left"/>
    </w:pPr>
    <w:rPr>
      <w:rFonts w:ascii="宋体" w:hAnsi="宋体" w:cs="宋体"/>
      <w:sz w:val="22"/>
      <w:szCs w:val="22"/>
      <w:lang w:eastAsia="en-US"/>
    </w:rPr>
  </w:style>
  <w:style w:type="paragraph" w:styleId="973">
    <w:name w:val="成文日期"/>
    <w:basedOn w:val="724"/>
    <w:next w:val="973"/>
    <w:link w:val="974"/>
    <w:qFormat/>
    <w:pPr>
      <w:ind w:right="400" w:firstLine="200"/>
      <w:jc w:val="right"/>
      <w:spacing w:line="570" w:lineRule="exact"/>
    </w:pPr>
    <w:rPr>
      <w:rFonts w:ascii="仿宋_GB2312" w:eastAsia="仿宋_GB2312"/>
      <w:sz w:val="32"/>
      <w:szCs w:val="20"/>
    </w:rPr>
  </w:style>
  <w:style w:type="character" w:styleId="974">
    <w:name w:val="成文日期 Char"/>
    <w:next w:val="974"/>
    <w:link w:val="973"/>
    <w:qFormat/>
    <w:rPr>
      <w:rFonts w:ascii="仿宋_GB2312" w:eastAsia="仿宋_GB2312"/>
      <w:sz w:val="32"/>
    </w:rPr>
  </w:style>
  <w:style w:type="paragraph" w:styleId="975">
    <w:name w:val="修订"/>
    <w:next w:val="975"/>
    <w:link w:val="724"/>
    <w:uiPriority w:val="99"/>
    <w:unhideWhenUsed/>
    <w:rPr>
      <w:sz w:val="21"/>
      <w:szCs w:val="24"/>
      <w:lang w:val="en-US" w:eastAsia="zh-CN" w:bidi="ar-SA"/>
    </w:rPr>
  </w:style>
  <w:style w:type="paragraph" w:styleId="976">
    <w:name w:val="正文1"/>
    <w:basedOn w:val="724"/>
    <w:next w:val="976"/>
    <w:link w:val="724"/>
    <w:qFormat/>
    <w:pPr>
      <w:contextualSpacing/>
      <w:ind w:firstLine="200"/>
      <w:jc w:val="left"/>
      <w:spacing w:before="120" w:after="120"/>
      <w:widowControl/>
    </w:pPr>
    <w:rPr>
      <w:rFonts w:ascii="Calibri" w:hAnsi="Calibri" w:eastAsia="Adobe 仿宋 Std R"/>
      <w:sz w:val="20"/>
      <w:szCs w:val="21"/>
    </w:rPr>
  </w:style>
  <w:style w:type="character" w:styleId="977">
    <w:name w:val="材料标题 Char"/>
    <w:next w:val="977"/>
    <w:link w:val="978"/>
    <w:qFormat/>
    <w:rPr>
      <w:rFonts w:ascii="方正小标宋简体" w:eastAsia="方正小标宋简体"/>
      <w:color w:val="000000"/>
      <w:sz w:val="44"/>
      <w:szCs w:val="44"/>
    </w:rPr>
  </w:style>
  <w:style w:type="paragraph" w:styleId="978">
    <w:name w:val="材料标题"/>
    <w:basedOn w:val="724"/>
    <w:next w:val="978"/>
    <w:link w:val="977"/>
    <w:qFormat/>
    <w:pPr>
      <w:jc w:val="center"/>
      <w:spacing w:line="700" w:lineRule="exact"/>
    </w:pPr>
    <w:rPr>
      <w:rFonts w:ascii="方正小标宋简体" w:eastAsia="方正小标宋简体"/>
      <w:color w:val="000000"/>
      <w:sz w:val="44"/>
      <w:szCs w:val="44"/>
    </w:rPr>
  </w:style>
  <w:style w:type="character" w:styleId="979">
    <w:name w:val="未处理的提及"/>
    <w:next w:val="979"/>
    <w:link w:val="724"/>
    <w:uiPriority w:val="99"/>
    <w:unhideWhenUsed/>
    <w:rPr>
      <w:color w:val="605e5c"/>
      <w:shd w:val="clear" w:color="auto" w:fill="e1dfdd"/>
    </w:rPr>
  </w:style>
  <w:style w:type="character" w:styleId="980">
    <w:name w:val="grame"/>
    <w:next w:val="980"/>
    <w:link w:val="724"/>
  </w:style>
  <w:style w:type="paragraph" w:styleId="981">
    <w:name w:val="列表段落1"/>
    <w:basedOn w:val="724"/>
    <w:next w:val="981"/>
    <w:link w:val="724"/>
    <w:uiPriority w:val="34"/>
    <w:qFormat/>
    <w:pPr>
      <w:contextualSpacing/>
      <w:ind w:left="720"/>
      <w:jc w:val="left"/>
      <w:widowControl/>
    </w:pPr>
    <w:rPr>
      <w:rFonts w:ascii="Calibri" w:hAnsi="Calibri"/>
      <w:sz w:val="24"/>
      <w:lang w:eastAsia="en-US" w:bidi="en-US"/>
    </w:rPr>
  </w:style>
  <w:style w:type="paragraph" w:styleId="982">
    <w:name w:val="普通正文"/>
    <w:basedOn w:val="724"/>
    <w:next w:val="982"/>
    <w:link w:val="724"/>
    <w:qFormat/>
    <w:pPr>
      <w:ind w:firstLine="480"/>
      <w:jc w:val="left"/>
      <w:spacing w:before="120" w:after="120" w:line="360" w:lineRule="auto"/>
    </w:pPr>
    <w:rPr>
      <w:rFonts w:ascii="Arial" w:hAnsi="Arial"/>
      <w:sz w:val="24"/>
    </w:rPr>
  </w:style>
  <w:style w:type="character" w:styleId="983">
    <w:name w:val="font11"/>
    <w:next w:val="983"/>
    <w:link w:val="724"/>
    <w:qFormat/>
    <w:rPr>
      <w:rFonts w:hint="eastAsia" w:ascii="宋体" w:hAnsi="宋体" w:eastAsia="宋体" w:cs="宋体"/>
      <w:b/>
      <w:bCs/>
      <w:color w:val="000000"/>
      <w:sz w:val="21"/>
      <w:szCs w:val="21"/>
      <w:u w:val="none"/>
    </w:rPr>
  </w:style>
  <w:style w:type="character" w:styleId="984">
    <w:name w:val="font21"/>
    <w:next w:val="984"/>
    <w:link w:val="724"/>
    <w:qFormat/>
    <w:rPr>
      <w:rFonts w:ascii="Times New Roman" w:hAnsi="Times New Roman" w:cs="Times New Roman"/>
      <w:color w:val="000000"/>
      <w:sz w:val="20"/>
      <w:szCs w:val="20"/>
      <w:u w:val="none"/>
    </w:rPr>
  </w:style>
  <w:style w:type="character" w:styleId="985">
    <w:name w:val="font41"/>
    <w:next w:val="985"/>
    <w:link w:val="724"/>
    <w:qFormat/>
    <w:rPr>
      <w:rFonts w:hint="eastAsia" w:ascii="宋体" w:hAnsi="宋体" w:eastAsia="宋体" w:cs="宋体"/>
      <w:color w:val="000000"/>
      <w:sz w:val="20"/>
      <w:szCs w:val="20"/>
      <w:u w:val="none"/>
    </w:rPr>
  </w:style>
  <w:style w:type="character" w:styleId="986">
    <w:name w:val="font01"/>
    <w:next w:val="986"/>
    <w:link w:val="724"/>
    <w:qFormat/>
    <w:rPr>
      <w:rFonts w:hint="eastAsia" w:ascii="仿宋" w:hAnsi="仿宋" w:eastAsia="仿宋" w:cs="仿宋"/>
      <w:color w:val="000000"/>
      <w:sz w:val="21"/>
      <w:szCs w:val="21"/>
      <w:u w:val="none"/>
    </w:rPr>
  </w:style>
  <w:style w:type="paragraph" w:styleId="987">
    <w:name w:val="正文文本11"/>
    <w:basedOn w:val="724"/>
    <w:next w:val="724"/>
    <w:link w:val="724"/>
    <w:qFormat/>
    <w:rPr>
      <w:rFonts w:ascii="楷体_GB2312" w:hAnsi="Arial" w:eastAsia="楷体_GB2312"/>
      <w:sz w:val="28"/>
      <w:szCs w:val="28"/>
    </w:rPr>
  </w:style>
  <w:style w:type="paragraph" w:styleId="988">
    <w:name w:val="标题 31"/>
    <w:basedOn w:val="724"/>
    <w:next w:val="724"/>
    <w:link w:val="724"/>
    <w:qFormat/>
    <w:pPr>
      <w:jc w:val="left"/>
      <w:keepLines/>
      <w:keepNext/>
      <w:spacing w:before="360" w:after="120"/>
      <w:outlineLvl w:val="2"/>
    </w:pPr>
    <w:rPr>
      <w:rFonts w:ascii="宋体"/>
      <w:b/>
      <w:sz w:val="24"/>
      <w:szCs w:val="20"/>
      <w:u w:val="single"/>
    </w:rPr>
  </w:style>
  <w:style w:type="paragraph" w:styleId="989">
    <w:name w:val="普通(网站)1"/>
    <w:basedOn w:val="724"/>
    <w:next w:val="989"/>
    <w:link w:val="724"/>
    <w:uiPriority w:val="99"/>
    <w:unhideWhenUsed/>
    <w:qFormat/>
    <w:pPr>
      <w:jc w:val="left"/>
      <w:spacing w:before="100" w:beforeAutospacing="1" w:after="100" w:afterAutospacing="1"/>
      <w:widowControl/>
    </w:pPr>
    <w:rPr>
      <w:rFonts w:ascii="宋体" w:hAnsi="宋体" w:cs="宋体"/>
      <w:sz w:val="24"/>
    </w:rPr>
  </w:style>
  <w:style w:type="paragraph" w:styleId="990">
    <w:name w:val="正文缩进11"/>
    <w:basedOn w:val="724"/>
    <w:next w:val="724"/>
    <w:link w:val="724"/>
    <w:qFormat/>
    <w:pPr>
      <w:ind w:firstLine="420"/>
      <w:jc w:val="left"/>
    </w:pPr>
    <w:rPr>
      <w:rFonts w:ascii="宋体"/>
      <w:sz w:val="24"/>
    </w:rPr>
  </w:style>
  <w:style w:type="character" w:styleId="18282" w:default="1">
    <w:name w:val="Default Paragraph Font"/>
    <w:uiPriority w:val="1"/>
    <w:semiHidden/>
    <w:unhideWhenUsed/>
  </w:style>
  <w:style w:type="numbering" w:styleId="18283" w:default="1">
    <w:name w:val="No List"/>
    <w:uiPriority w:val="99"/>
    <w:semiHidden/>
    <w:unhideWhenUsed/>
  </w:style>
  <w:style w:type="table" w:styleId="18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8</cp:revision>
  <dcterms:created xsi:type="dcterms:W3CDTF">2022-05-30T08:08:00Z</dcterms:created>
  <dcterms:modified xsi:type="dcterms:W3CDTF">2026-09-08T02:52:56Z</dcterms:modified>
</cp:coreProperties>
</file>