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b/>
          <w:sz w:val="36"/>
          <w:szCs w:val="36"/>
        </w:rPr>
      </w:pPr>
      <w:r>
        <w:rPr>
          <w:rFonts w:hint="eastAsia" w:asciiTheme="minorEastAsia" w:hAnsiTheme="minorEastAsia" w:eastAsiaTheme="minorEastAsia"/>
          <w:b/>
          <w:sz w:val="36"/>
          <w:szCs w:val="36"/>
        </w:rPr>
        <w:t>泰州市海陵区华港镇徐垛南桥建设工程编制说明</w:t>
      </w:r>
    </w:p>
    <w:p>
      <w:pPr>
        <w:numPr>
          <w:ilvl w:val="0"/>
          <w:numId w:val="1"/>
        </w:numPr>
        <w:spacing w:line="360" w:lineRule="auto"/>
        <w:rPr>
          <w:rFonts w:hint="eastAsia" w:asciiTheme="minorEastAsia" w:hAnsiTheme="minorEastAsia" w:eastAsiaTheme="minorEastAsia"/>
          <w:b/>
          <w:sz w:val="24"/>
        </w:rPr>
      </w:pPr>
      <w:r>
        <w:rPr>
          <w:rFonts w:hint="eastAsia" w:asciiTheme="minorEastAsia" w:hAnsiTheme="minorEastAsia" w:eastAsiaTheme="minorEastAsia"/>
          <w:b/>
          <w:sz w:val="24"/>
        </w:rPr>
        <w:t>工程概况</w:t>
      </w:r>
    </w:p>
    <w:p>
      <w:pPr>
        <w:spacing w:line="360" w:lineRule="auto"/>
        <w:ind w:firstLine="436" w:firstLineChars="182"/>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本项目位于</w:t>
      </w:r>
      <w:r>
        <w:rPr>
          <w:rFonts w:hint="eastAsia" w:asciiTheme="minorEastAsia" w:hAnsiTheme="minorEastAsia" w:eastAsiaTheme="minorEastAsia"/>
          <w:sz w:val="24"/>
          <w:lang w:val="en-US" w:eastAsia="zh-CN"/>
        </w:rPr>
        <w:t>泰州市海陵区华港镇徐垛路。新建桥梁为3×13m简支梁桥，上部结构采用13m预制预应力简支空心板梁，下部结构采用桩柱式桥台，钻孔灌注桩基础。</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二、主要施工方案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施工使用所有材料，例如碎石、水泥混凝土、沥青混凝土均按《泰州工程造价管理》和市场价基价基础采购； </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三、编制依据</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1、设计院提供的202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06</w:t>
      </w:r>
      <w:r>
        <w:rPr>
          <w:rFonts w:hint="eastAsia" w:asciiTheme="minorEastAsia" w:hAnsiTheme="minorEastAsia" w:eastAsiaTheme="minorEastAsia"/>
          <w:sz w:val="24"/>
        </w:rPr>
        <w:t>月电子版图纸</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工程量以图纸工程量汇总表中的数量计入预算；</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2、国家、交通部及有关部委的标准和规范；</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3、《公路工程基本建设项目概算预算编制办法》（JTG3830-2018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4、交通部《公路工程预算定额》JTG-T3832-2018；</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5、交通部《公路工程机械台班费用定额》 JTG-T3833-2018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6、公路工程标准施工招标文件（2018 年版-工程量清单计量规则）；</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7、公路工程标准施工招标文件（2018 年版-技术规范）；</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8、交通运输部办公厅关于《公路工程营业税改增值税计价依据调整方案》的通知；</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9、本地区类似工程常规施工方案，重点施工组织措施及技术方案；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10、苏交建〔2019〕22号文，省交通运输厅关于执行交通运输部第86号公告有关补充规定的通知。</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四、工程量清单计价规则</w:t>
      </w:r>
    </w:p>
    <w:p>
      <w:pPr>
        <w:pStyle w:val="16"/>
        <w:adjustRightInd/>
        <w:spacing w:line="360" w:lineRule="auto"/>
        <w:ind w:firstLine="480"/>
        <w:rPr>
          <w:rFonts w:hint="eastAsia" w:cs="Times New Roman" w:asciiTheme="minorEastAsia" w:hAnsiTheme="minorEastAsia" w:eastAsiaTheme="minorEastAsia"/>
          <w:kern w:val="2"/>
        </w:rPr>
      </w:pPr>
      <w:r>
        <w:rPr>
          <w:rFonts w:hint="eastAsia" w:cs="Times New Roman" w:asciiTheme="minorEastAsia" w:hAnsiTheme="minorEastAsia" w:eastAsiaTheme="minorEastAsia"/>
          <w:kern w:val="2"/>
        </w:rPr>
        <w:t>依据《公路工程标准施工招标文件》（2018年版）招标范本，针对本项目有关条款补充如下。如本说明与范本不一致的，按本说明执行，本说明未作专门表述的，按照范本有关条款执行。</w:t>
      </w:r>
    </w:p>
    <w:p>
      <w:pPr>
        <w:pStyle w:val="16"/>
        <w:adjustRightInd/>
        <w:spacing w:line="360" w:lineRule="auto"/>
        <w:ind w:firstLine="480"/>
        <w:rPr>
          <w:rFonts w:hint="eastAsia" w:cs="Times New Roman" w:asciiTheme="minorEastAsia" w:hAnsiTheme="minorEastAsia" w:eastAsiaTheme="minorEastAsia"/>
          <w:kern w:val="2"/>
        </w:rPr>
      </w:pPr>
      <w:r>
        <w:rPr>
          <w:rFonts w:hint="eastAsia" w:asciiTheme="minorEastAsia" w:hAnsiTheme="minorEastAsia" w:eastAsiaTheme="minorEastAsia"/>
          <w:b/>
          <w:bCs/>
          <w:sz w:val="24"/>
        </w:rPr>
        <w:t>第100章 总则</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1、101-1保险费：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101-1-</w:t>
      </w:r>
      <w:r>
        <w:rPr>
          <w:rFonts w:hint="eastAsia" w:asciiTheme="minorEastAsia" w:hAnsiTheme="minorEastAsia" w:eastAsiaTheme="minorEastAsia"/>
          <w:sz w:val="24"/>
          <w:lang w:val="en-US" w:eastAsia="zh-CN"/>
        </w:rPr>
        <w:t>a、</w:t>
      </w:r>
      <w:r>
        <w:rPr>
          <w:rFonts w:hint="eastAsia" w:asciiTheme="minorEastAsia" w:hAnsiTheme="minorEastAsia" w:eastAsiaTheme="minorEastAsia"/>
          <w:sz w:val="24"/>
        </w:rPr>
        <w:t>101-1-</w:t>
      </w:r>
      <w:r>
        <w:rPr>
          <w:rFonts w:hint="eastAsia" w:asciiTheme="minorEastAsia" w:hAnsiTheme="minorEastAsia" w:eastAsiaTheme="minorEastAsia"/>
          <w:sz w:val="24"/>
          <w:lang w:val="en-US" w:eastAsia="zh-CN"/>
        </w:rPr>
        <w:t>b</w:t>
      </w:r>
      <w:r>
        <w:rPr>
          <w:rFonts w:hint="eastAsia" w:asciiTheme="minorEastAsia" w:hAnsiTheme="minorEastAsia" w:eastAsiaTheme="minorEastAsia"/>
          <w:sz w:val="24"/>
        </w:rPr>
        <w:t xml:space="preserve"> 工程一切险：含第三者责任险，该费用按第200章至第700章总和的千分之</w:t>
      </w:r>
      <w:r>
        <w:rPr>
          <w:rFonts w:hint="eastAsia" w:asciiTheme="minorEastAsia" w:hAnsiTheme="minorEastAsia" w:eastAsiaTheme="minorEastAsia"/>
          <w:sz w:val="24"/>
          <w:lang w:val="en-US" w:eastAsia="zh-CN"/>
        </w:rPr>
        <w:t>三</w:t>
      </w:r>
      <w:r>
        <w:rPr>
          <w:rFonts w:hint="eastAsia" w:asciiTheme="minorEastAsia" w:hAnsiTheme="minorEastAsia" w:eastAsiaTheme="minorEastAsia"/>
          <w:sz w:val="24"/>
        </w:rPr>
        <w:t>计取，由建设单位控制，超出部分由中标单位自行承担。中标单位办理本项目工程一切险及第三者责任险，根据保险公司的保单金额为总额单位计量；</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2、102-1竣工文件：</w:t>
      </w:r>
      <w:r>
        <w:rPr>
          <w:rFonts w:hint="eastAsia" w:asciiTheme="minorEastAsia" w:hAnsiTheme="minorEastAsia" w:eastAsiaTheme="minorEastAsia"/>
          <w:color w:val="000000" w:themeColor="text1"/>
          <w:sz w:val="24"/>
        </w:rPr>
        <w:t>本清单为包干费，</w:t>
      </w:r>
      <w:r>
        <w:rPr>
          <w:rFonts w:hint="eastAsia" w:asciiTheme="minorEastAsia" w:hAnsiTheme="minorEastAsia" w:eastAsiaTheme="minorEastAsia"/>
          <w:sz w:val="24"/>
        </w:rPr>
        <w:t>承包人按相应规定编制竣工资料，完工后，在交工验收证书签发前，按合同向承包人提交监理认为合格、完整的竣工文件（含交工验收相关材料）；</w:t>
      </w:r>
    </w:p>
    <w:p>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、102-</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施工环保费(含扬尘污染防治专项费用)：</w:t>
      </w:r>
      <w:r>
        <w:rPr>
          <w:rFonts w:hint="eastAsia" w:asciiTheme="minorEastAsia" w:hAnsiTheme="minorEastAsia" w:eastAsiaTheme="minorEastAsia"/>
          <w:sz w:val="24"/>
          <w:lang w:val="en-US" w:eastAsia="zh-CN"/>
        </w:rPr>
        <w:t>建设单位控制，按实计量；中标单位需提供环保措施清单及影像资料，业主根据清单核定环保费用。</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102-</w:t>
      </w:r>
      <w:r>
        <w:rPr>
          <w:rFonts w:hint="eastAsia" w:asciiTheme="minorEastAsia" w:hAnsiTheme="minorEastAsia" w:eastAsiaTheme="minorEastAsia"/>
          <w:sz w:val="24"/>
          <w:lang w:val="en-US" w:eastAsia="zh-CN"/>
        </w:rPr>
        <w:t>3安全生产</w:t>
      </w:r>
      <w:r>
        <w:rPr>
          <w:rFonts w:hint="eastAsia" w:asciiTheme="minorEastAsia" w:hAnsiTheme="minorEastAsia" w:eastAsiaTheme="minorEastAsia"/>
          <w:sz w:val="24"/>
        </w:rPr>
        <w:t>费：</w:t>
      </w:r>
      <w:r>
        <w:rPr>
          <w:rFonts w:hint="eastAsia" w:asciiTheme="minorEastAsia" w:hAnsiTheme="minorEastAsia" w:eastAsiaTheme="minorEastAsia"/>
          <w:sz w:val="24"/>
          <w:lang w:val="en-US" w:eastAsia="zh-CN"/>
        </w:rPr>
        <w:t>建设单位控制，根据监理工程师对承包人在本项目安全生产必须投入的情况签证确认，计量支出，合理摊销。</w:t>
      </w:r>
    </w:p>
    <w:p>
      <w:pPr>
        <w:pStyle w:val="17"/>
        <w:spacing w:line="360" w:lineRule="auto"/>
        <w:ind w:left="0" w:leftChars="0" w:firstLine="480" w:firstLineChars="200"/>
        <w:jc w:val="left"/>
        <w:rPr>
          <w:rFonts w:hint="eastAsia" w:asciiTheme="minorEastAsia" w:hAnsiTheme="minorEastAsia" w:eastAsiaTheme="minorEastAsia"/>
          <w:color w:val="000000" w:themeColor="text1"/>
          <w:sz w:val="24"/>
          <w:lang w:val="en-US" w:eastAsia="zh-CN"/>
        </w:rPr>
      </w:pPr>
      <w:r>
        <w:rPr>
          <w:rFonts w:hint="eastAsia" w:asciiTheme="minorEastAsia" w:hAnsiTheme="minorEastAsia" w:eastAsiaTheme="minorEastAsia"/>
          <w:color w:val="000000" w:themeColor="text1"/>
          <w:sz w:val="24"/>
          <w:lang w:val="en-US" w:eastAsia="zh-CN"/>
        </w:rPr>
        <w:t>5</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lang w:val="en-US" w:eastAsia="zh-CN"/>
        </w:rPr>
        <w:t>104-1</w:t>
      </w:r>
      <w:r>
        <w:rPr>
          <w:rFonts w:hint="eastAsia" w:asciiTheme="minorEastAsia" w:hAnsiTheme="minorEastAsia" w:eastAsiaTheme="minorEastAsia"/>
          <w:color w:val="000000" w:themeColor="text1"/>
          <w:sz w:val="24"/>
        </w:rPr>
        <w:t>承包人驻地建设：包干计取，此费用用于承包人临时租赁或采取其他方式设置办公室、工具房、仓库等临时设施的建设，不因方式或任何客观原因而改变、增加此项费用。</w:t>
      </w:r>
      <w:r>
        <w:rPr>
          <w:rFonts w:hint="eastAsia" w:asciiTheme="minorEastAsia" w:hAnsiTheme="minorEastAsia" w:eastAsiaTheme="minorEastAsia"/>
          <w:color w:val="000000" w:themeColor="text1"/>
          <w:sz w:val="24"/>
          <w:lang w:val="en-US" w:eastAsia="zh-CN"/>
        </w:rPr>
        <w:t>如提供资料不足以证明达到包干费用，则按实计量，如超过则按包干价执行。</w:t>
      </w:r>
    </w:p>
    <w:p>
      <w:pPr>
        <w:pStyle w:val="17"/>
        <w:numPr>
          <w:ilvl w:val="0"/>
          <w:numId w:val="2"/>
        </w:numPr>
        <w:spacing w:line="360" w:lineRule="auto"/>
        <w:ind w:firstLine="482"/>
        <w:jc w:val="left"/>
        <w:rPr>
          <w:rFonts w:hint="eastAsia" w:asciiTheme="minorEastAsia" w:hAnsiTheme="minorEastAsia" w:eastAsiaTheme="minorEastAsia"/>
          <w:b/>
          <w:sz w:val="24"/>
        </w:rPr>
      </w:pPr>
      <w:r>
        <w:rPr>
          <w:rFonts w:hint="eastAsia" w:asciiTheme="minorEastAsia" w:hAnsiTheme="minorEastAsia" w:eastAsiaTheme="minorEastAsia"/>
          <w:b/>
          <w:sz w:val="24"/>
        </w:rPr>
        <w:t xml:space="preserve"> 路面</w:t>
      </w:r>
    </w:p>
    <w:p>
      <w:pPr>
        <w:pStyle w:val="17"/>
        <w:numPr>
          <w:ilvl w:val="0"/>
          <w:numId w:val="0"/>
        </w:numPr>
        <w:spacing w:line="360" w:lineRule="auto"/>
        <w:ind w:firstLine="480" w:firstLineChars="200"/>
        <w:jc w:val="left"/>
        <w:rPr>
          <w:rFonts w:hint="eastAsia" w:cs="Times New Roman" w:asciiTheme="minorEastAsia" w:hAnsiTheme="minorEastAsia" w:eastAsiaTheme="minorEastAsia"/>
          <w:kern w:val="2"/>
          <w:sz w:val="24"/>
          <w:szCs w:val="24"/>
          <w:lang w:val="en-US" w:eastAsia="zh-CN" w:bidi="ar-SA"/>
        </w:rPr>
      </w:pPr>
      <w:r>
        <w:rPr>
          <w:rFonts w:hint="eastAsia" w:cs="Times New Roman" w:asciiTheme="minorEastAsia" w:hAnsiTheme="minorEastAsia" w:eastAsiaTheme="minorEastAsia"/>
          <w:kern w:val="2"/>
          <w:sz w:val="24"/>
          <w:szCs w:val="24"/>
          <w:lang w:val="en-US" w:eastAsia="zh-CN" w:bidi="ar-SA"/>
        </w:rPr>
        <w:t>302-1-a碎石垫层厚20mm：包括检查、清理下基层、拌合、运料、摊铺、整平、整形、洒水、碾压、初期养护等有关一切作业费用；</w:t>
      </w:r>
    </w:p>
    <w:p>
      <w:pPr>
        <w:spacing w:line="360" w:lineRule="auto"/>
        <w:ind w:firstLine="480" w:firstLineChars="200"/>
        <w:rPr>
          <w:rFonts w:hint="eastAsia" w:asciiTheme="minorEastAsia" w:hAnsiTheme="minorEastAsia" w:eastAsiaTheme="minorEastAsia"/>
          <w:sz w:val="24"/>
        </w:rPr>
      </w:pPr>
      <w:r>
        <w:rPr>
          <w:rFonts w:hint="eastAsia" w:cs="Times New Roman" w:asciiTheme="minorEastAsia" w:hAnsiTheme="minorEastAsia" w:eastAsiaTheme="minorEastAsia"/>
          <w:kern w:val="2"/>
          <w:sz w:val="24"/>
          <w:szCs w:val="24"/>
          <w:lang w:val="en-US" w:eastAsia="zh-CN" w:bidi="ar-SA"/>
        </w:rPr>
        <w:t>312-1-aC30砼接线：包</w:t>
      </w:r>
      <w:r>
        <w:rPr>
          <w:rFonts w:hint="eastAsia" w:asciiTheme="minorEastAsia" w:hAnsiTheme="minorEastAsia" w:eastAsiaTheme="minorEastAsia"/>
          <w:sz w:val="24"/>
        </w:rPr>
        <w:t>括包括基层整理、混凝土的运输、浇筑、振捣、养护、</w:t>
      </w:r>
      <w:r>
        <w:rPr>
          <w:rFonts w:hint="eastAsia" w:asciiTheme="minorEastAsia" w:hAnsiTheme="minorEastAsia" w:eastAsiaTheme="minorEastAsia"/>
          <w:sz w:val="24"/>
          <w:lang w:val="en-US" w:eastAsia="zh-CN"/>
        </w:rPr>
        <w:t>刻纹、</w:t>
      </w:r>
      <w:r>
        <w:rPr>
          <w:rFonts w:hint="eastAsia" w:asciiTheme="minorEastAsia" w:hAnsiTheme="minorEastAsia" w:eastAsiaTheme="minorEastAsia"/>
          <w:sz w:val="24"/>
        </w:rPr>
        <w:t>模板制作、安装、拆除等一切与之相关工作；</w:t>
      </w:r>
    </w:p>
    <w:p>
      <w:pPr>
        <w:spacing w:line="360" w:lineRule="auto"/>
        <w:ind w:firstLine="480" w:firstLineChars="200"/>
        <w:rPr>
          <w:rFonts w:hint="eastAsia" w:asciiTheme="minorEastAsia" w:hAnsiTheme="minorEastAsia" w:eastAsiaTheme="minorEastAsia"/>
          <w:sz w:val="24"/>
        </w:rPr>
      </w:pPr>
      <w:r>
        <w:rPr>
          <w:rFonts w:asciiTheme="minorEastAsia" w:hAnsiTheme="minorEastAsia" w:eastAsiaTheme="minorEastAsia"/>
          <w:sz w:val="24"/>
        </w:rPr>
        <w:t>312-2-a</w:t>
      </w:r>
      <w:r>
        <w:rPr>
          <w:rFonts w:hint="eastAsia" w:asciiTheme="minorEastAsia" w:hAnsiTheme="minorEastAsia" w:eastAsiaTheme="minorEastAsia"/>
          <w:sz w:val="24"/>
        </w:rPr>
        <w:t>拉杆及传力杆钢筋（综合）：包括拉杆及传力杆钢筋的制作、安装等与此有关的一切作业费用；</w:t>
      </w:r>
    </w:p>
    <w:p>
      <w:pPr>
        <w:pStyle w:val="17"/>
        <w:spacing w:line="360" w:lineRule="auto"/>
        <w:ind w:firstLine="482"/>
        <w:jc w:val="left"/>
        <w:rPr>
          <w:rFonts w:asciiTheme="minorEastAsia" w:hAnsiTheme="minorEastAsia" w:eastAsiaTheme="minorEastAsia"/>
          <w:b/>
          <w:sz w:val="24"/>
        </w:rPr>
      </w:pPr>
      <w:r>
        <w:rPr>
          <w:rFonts w:hint="eastAsia" w:asciiTheme="minorEastAsia" w:hAnsiTheme="minorEastAsia" w:eastAsiaTheme="minorEastAsia"/>
          <w:b/>
          <w:sz w:val="24"/>
        </w:rPr>
        <w:t>第400章　桥梁、涵洞</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、钢筋</w:t>
      </w:r>
    </w:p>
    <w:p>
      <w:pPr>
        <w:pStyle w:val="17"/>
        <w:spacing w:line="360" w:lineRule="auto"/>
        <w:ind w:firstLine="480"/>
        <w:jc w:val="left"/>
        <w:rPr>
          <w:rFonts w:hint="eastAsia" w:asciiTheme="minorEastAsia" w:hAnsiTheme="minorEastAsia" w:eastAsiaTheme="minorEastAsia"/>
          <w:sz w:val="24"/>
        </w:rPr>
      </w:pPr>
      <w:r>
        <w:rPr>
          <w:rFonts w:hint="eastAsia" w:asciiTheme="minorEastAsia" w:hAnsiTheme="minorEastAsia" w:eastAsiaTheme="minorEastAsia"/>
          <w:sz w:val="24"/>
        </w:rPr>
        <w:t>桥梁的钢筋以千克（kg）在此计列，其内容包括钢筋混凝土中的钢筋和混凝土桥面铺装中的钢筋网、预埋及调平钢板、预埋及现浇钢管等。钢筋及钢筋骨架用的铁丝、钢板、套筒（连接套）、焊接、钢筋垫块或其他固定钢筋的材料，以及钢筋的防锈、截取、套丝、弯曲、场内运输、安装等，作为钢筋工程的附属工作，不另行计量。</w:t>
      </w:r>
    </w:p>
    <w:p>
      <w:pPr>
        <w:pStyle w:val="17"/>
        <w:numPr>
          <w:ilvl w:val="0"/>
          <w:numId w:val="3"/>
        </w:numPr>
        <w:spacing w:line="360" w:lineRule="auto"/>
        <w:ind w:left="0" w:leftChars="0" w:firstLine="480" w:firstLineChars="200"/>
        <w:jc w:val="left"/>
        <w:rPr>
          <w:rFonts w:hint="eastAsia" w:asciiTheme="minorEastAsia" w:hAnsiTheme="minorEastAsia" w:eastAsiaTheme="minorEastAsia"/>
          <w:sz w:val="24"/>
        </w:rPr>
      </w:pPr>
      <w:r>
        <w:rPr>
          <w:rFonts w:hint="eastAsia" w:asciiTheme="minorEastAsia" w:hAnsiTheme="minorEastAsia" w:eastAsiaTheme="minorEastAsia"/>
          <w:sz w:val="24"/>
        </w:rPr>
        <w:t>钻孔灌注桩</w:t>
      </w:r>
    </w:p>
    <w:p>
      <w:pPr>
        <w:pStyle w:val="17"/>
        <w:spacing w:line="360" w:lineRule="auto"/>
        <w:ind w:firstLine="480"/>
        <w:jc w:val="left"/>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405-1-a</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405-1-</w:t>
      </w:r>
      <w:r>
        <w:rPr>
          <w:rFonts w:hint="eastAsia" w:asciiTheme="minorEastAsia" w:hAnsiTheme="minorEastAsia" w:eastAsiaTheme="minorEastAsia"/>
          <w:sz w:val="24"/>
          <w:lang w:val="en-US" w:eastAsia="zh-CN"/>
        </w:rPr>
        <w:t xml:space="preserve">b </w:t>
      </w:r>
      <w:r>
        <w:rPr>
          <w:rFonts w:hint="eastAsia" w:asciiTheme="minorEastAsia" w:hAnsiTheme="minorEastAsia" w:eastAsiaTheme="minorEastAsia"/>
          <w:sz w:val="24"/>
        </w:rPr>
        <w:t>D1</w:t>
      </w:r>
      <w:r>
        <w:rPr>
          <w:rFonts w:hint="eastAsia" w:asciiTheme="minorEastAsia" w:hAnsiTheme="minorEastAsia" w:eastAsiaTheme="minorEastAsia"/>
          <w:sz w:val="24"/>
          <w:lang w:val="en-US" w:eastAsia="zh-CN"/>
        </w:rPr>
        <w:t>0</w:t>
      </w:r>
      <w:r>
        <w:rPr>
          <w:rFonts w:hint="eastAsia" w:asciiTheme="minorEastAsia" w:hAnsiTheme="minorEastAsia" w:eastAsiaTheme="minorEastAsia"/>
          <w:sz w:val="24"/>
        </w:rPr>
        <w:t>00mm钻孔灌注桩（C30水下</w:t>
      </w:r>
      <w:r>
        <w:rPr>
          <w:rFonts w:hint="eastAsia" w:asciiTheme="minorEastAsia" w:hAnsiTheme="minorEastAsia" w:eastAsiaTheme="minorEastAsia"/>
          <w:sz w:val="24"/>
          <w:lang w:val="en-US" w:eastAsia="zh-CN"/>
        </w:rPr>
        <w:t>混凝土</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包含</w:t>
      </w:r>
      <w:r>
        <w:rPr>
          <w:rFonts w:hint="eastAsia" w:asciiTheme="minorEastAsia" w:hAnsiTheme="minorEastAsia" w:eastAsiaTheme="minorEastAsia"/>
          <w:sz w:val="24"/>
        </w:rPr>
        <w:t>搭拆移作业平台</w:t>
      </w:r>
      <w:r>
        <w:rPr>
          <w:rFonts w:hint="eastAsia" w:asciiTheme="minorEastAsia" w:hAnsiTheme="minorEastAsia" w:eastAsiaTheme="minorEastAsia"/>
          <w:sz w:val="24"/>
          <w:lang w:eastAsia="zh-CN"/>
        </w:rPr>
        <w:t>，钢护筒埋设，</w:t>
      </w:r>
      <w:r>
        <w:rPr>
          <w:rFonts w:hint="eastAsia" w:asciiTheme="minorEastAsia" w:hAnsiTheme="minorEastAsia" w:eastAsiaTheme="minorEastAsia"/>
          <w:sz w:val="24"/>
          <w:lang w:val="en-US" w:eastAsia="zh-CN"/>
        </w:rPr>
        <w:t>钻机</w:t>
      </w:r>
      <w:r>
        <w:rPr>
          <w:rFonts w:hint="eastAsia" w:asciiTheme="minorEastAsia" w:hAnsiTheme="minorEastAsia" w:eastAsiaTheme="minorEastAsia"/>
          <w:sz w:val="24"/>
        </w:rPr>
        <w:t>就位、布眼、钻</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进</w:t>
      </w:r>
      <w:r>
        <w:rPr>
          <w:rFonts w:hint="eastAsia" w:asciiTheme="minorEastAsia" w:hAnsiTheme="minorEastAsia" w:eastAsiaTheme="minorEastAsia"/>
          <w:sz w:val="24"/>
          <w:lang w:eastAsia="zh-CN"/>
        </w:rPr>
        <w:t>，泥浆</w:t>
      </w:r>
      <w:r>
        <w:rPr>
          <w:rFonts w:hint="eastAsia" w:asciiTheme="minorEastAsia" w:hAnsiTheme="minorEastAsia" w:eastAsiaTheme="minorEastAsia"/>
          <w:sz w:val="24"/>
        </w:rPr>
        <w:t>制作、注浆</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外运、混凝土运输、浇筑、养护，桩头凿除</w:t>
      </w:r>
      <w:r>
        <w:rPr>
          <w:rFonts w:hint="eastAsia" w:asciiTheme="minorEastAsia" w:hAnsiTheme="minorEastAsia" w:eastAsiaTheme="minorEastAsia"/>
          <w:sz w:val="24"/>
        </w:rPr>
        <w:t>等一切与之相关工作。</w:t>
      </w:r>
    </w:p>
    <w:p>
      <w:pPr>
        <w:pStyle w:val="17"/>
        <w:spacing w:line="360" w:lineRule="auto"/>
        <w:ind w:firstLine="480"/>
        <w:jc w:val="left"/>
        <w:rPr>
          <w:rFonts w:asciiTheme="minorEastAsia" w:hAnsiTheme="minorEastAsia" w:eastAsiaTheme="minorEastAsia"/>
          <w:sz w:val="24"/>
        </w:rPr>
      </w:pP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、混凝土工程</w:t>
      </w:r>
    </w:p>
    <w:p>
      <w:pPr>
        <w:pStyle w:val="17"/>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混凝土分别以不同结构类型及混凝土等级，以m3计量。包括混凝土配料、上料、拌和、出料、运输，结构物模板制作安装、拆除，泵车输送、捣固、养生等工序。直径小于200mm的管子、钢筋、锚固件、管道、泄水孔或桩所占混凝土体积不予扣除；作为砌体砂浆的小石子混凝土，不另行计量；为完成结构物所用的施工缝连接钢筋、混凝土养生、混凝土表面修整及为完成结构物的其他杂项细目，以及混凝土预制构件的运输及其安装架设设备拼装、移运、拆除和为安装所需的固定扣件、钢板、焊接、螺栓等，均作为各项相应混凝土工程的附属工作，已摊销相应混凝土构件中，不再计量。</w:t>
      </w:r>
    </w:p>
    <w:p>
      <w:pPr>
        <w:pStyle w:val="17"/>
        <w:numPr>
          <w:ilvl w:val="0"/>
          <w:numId w:val="0"/>
        </w:numPr>
        <w:spacing w:line="360" w:lineRule="auto"/>
        <w:ind w:leftChars="200"/>
        <w:jc w:val="left"/>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3、型钢</w:t>
      </w:r>
      <w:r>
        <w:rPr>
          <w:rFonts w:hint="eastAsia" w:asciiTheme="minorEastAsia" w:hAnsiTheme="minorEastAsia" w:eastAsiaTheme="minorEastAsia"/>
          <w:sz w:val="24"/>
        </w:rPr>
        <w:t>式伸缩装置</w:t>
      </w:r>
    </w:p>
    <w:p>
      <w:pPr>
        <w:pStyle w:val="17"/>
        <w:numPr>
          <w:ilvl w:val="0"/>
          <w:numId w:val="0"/>
        </w:numPr>
        <w:spacing w:line="360" w:lineRule="auto"/>
        <w:ind w:firstLine="480" w:firstLineChars="200"/>
        <w:jc w:val="left"/>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伸缩缝按米计量，其内容包括伸缩装置的购置、提供和安装等作业。安装时切割和清除伸缩装置范围内混凝土和清除后浇筑的水泥混凝土以及安装伸缩装置所需的临时或永久性的扣件、钢筋、焊接、螺栓、粘结等，作为伸缩装置安装的附属工作，不另行计量。</w:t>
      </w:r>
      <w:r>
        <w:rPr>
          <w:rFonts w:hint="eastAsia" w:asciiTheme="minorEastAsia" w:hAnsiTheme="minorEastAsia" w:eastAsiaTheme="minorEastAsia"/>
          <w:sz w:val="24"/>
          <w:lang w:val="en-US" w:eastAsia="zh-CN"/>
        </w:rPr>
        <w:t>伸缩缝置换须经业主同意后方可实施。</w:t>
      </w:r>
    </w:p>
    <w:p>
      <w:pPr>
        <w:pStyle w:val="17"/>
        <w:numPr>
          <w:ilvl w:val="0"/>
          <w:numId w:val="4"/>
        </w:numPr>
        <w:spacing w:line="360" w:lineRule="auto"/>
        <w:ind w:firstLine="482" w:firstLineChars="200"/>
        <w:jc w:val="left"/>
        <w:rPr>
          <w:rFonts w:hint="eastAsia" w:asciiTheme="minorEastAsia" w:hAnsiTheme="minorEastAsia" w:eastAsiaTheme="minorEastAsia"/>
          <w:b/>
          <w:sz w:val="24"/>
        </w:rPr>
      </w:pPr>
      <w:r>
        <w:rPr>
          <w:rFonts w:hint="eastAsia" w:asciiTheme="minorEastAsia" w:hAnsiTheme="minorEastAsia" w:eastAsiaTheme="minorEastAsia"/>
          <w:b/>
          <w:sz w:val="24"/>
        </w:rPr>
        <w:t>安全设施</w:t>
      </w:r>
    </w:p>
    <w:p>
      <w:pPr>
        <w:spacing w:line="360" w:lineRule="auto"/>
        <w:ind w:firstLine="482" w:firstLineChars="200"/>
        <w:rPr>
          <w:rFonts w:hint="eastAsia" w:ascii="宋体" w:hAnsi="宋体"/>
          <w:sz w:val="24"/>
        </w:rPr>
      </w:pPr>
      <w:r>
        <w:rPr>
          <w:rFonts w:hint="eastAsia" w:asciiTheme="minorEastAsia" w:hAnsiTheme="minorEastAsia" w:eastAsiaTheme="minorEastAsia"/>
          <w:b/>
          <w:sz w:val="24"/>
          <w:lang w:val="en-US" w:eastAsia="zh-CN"/>
        </w:rPr>
        <w:t xml:space="preserve">  </w:t>
      </w:r>
      <w:r>
        <w:rPr>
          <w:rFonts w:hint="eastAsia" w:ascii="宋体" w:hAnsi="宋体"/>
          <w:sz w:val="24"/>
        </w:rPr>
        <w:t>602-3-a护栏（不含混凝土基础）包括立柱施工、钢护栏及相关连接件的施工等一切相关工作。</w:t>
      </w:r>
    </w:p>
    <w:p>
      <w:pPr>
        <w:spacing w:line="360" w:lineRule="auto"/>
        <w:ind w:firstLine="720" w:firstLineChars="300"/>
        <w:rPr>
          <w:rFonts w:hint="eastAsia" w:ascii="宋体" w:hAnsi="宋体"/>
          <w:sz w:val="24"/>
        </w:rPr>
      </w:pPr>
      <w:r>
        <w:rPr>
          <w:rFonts w:hint="eastAsia" w:ascii="宋体" w:hAnsi="宋体"/>
          <w:sz w:val="24"/>
        </w:rPr>
        <w:t>602-3-a路侧波形梁钢护栏</w:t>
      </w:r>
      <w:r>
        <w:rPr>
          <w:rFonts w:hint="eastAsia" w:ascii="宋体" w:hAnsi="宋体"/>
          <w:sz w:val="24"/>
          <w:lang w:val="en-US" w:eastAsia="zh-CN"/>
        </w:rPr>
        <w:t xml:space="preserve"> </w:t>
      </w:r>
      <w:r>
        <w:rPr>
          <w:rFonts w:hint="eastAsia" w:ascii="宋体" w:hAnsi="宋体"/>
          <w:sz w:val="24"/>
        </w:rPr>
        <w:t>包括立柱施工、钢护栏及相关连接件的施工等一切相关工作。</w:t>
      </w:r>
    </w:p>
    <w:p>
      <w:pPr>
        <w:spacing w:line="360" w:lineRule="auto"/>
        <w:ind w:firstLine="720" w:firstLineChars="300"/>
        <w:rPr>
          <w:rFonts w:hint="eastAsia" w:ascii="宋体" w:hAnsi="宋体"/>
          <w:sz w:val="24"/>
        </w:rPr>
      </w:pPr>
      <w:r>
        <w:rPr>
          <w:rFonts w:hint="eastAsia" w:ascii="宋体" w:hAnsi="宋体"/>
          <w:sz w:val="24"/>
        </w:rPr>
        <w:t>604-1限载标志：包括基础土方开挖、砼基础施工、钢筋制作安装、预埋件的施工、立柱施工、</w:t>
      </w:r>
      <w:r>
        <w:rPr>
          <w:rFonts w:hint="eastAsia" w:ascii="宋体" w:hAnsi="宋体"/>
          <w:sz w:val="24"/>
          <w:lang w:val="en-US" w:eastAsia="zh-CN"/>
        </w:rPr>
        <w:t>悬臂施工、</w:t>
      </w:r>
      <w:r>
        <w:rPr>
          <w:rFonts w:hint="eastAsia" w:ascii="宋体" w:hAnsi="宋体"/>
          <w:sz w:val="24"/>
        </w:rPr>
        <w:t>面板施工等以及一切与之相关工作。</w:t>
      </w:r>
    </w:p>
    <w:p>
      <w:pPr>
        <w:spacing w:line="360" w:lineRule="auto"/>
        <w:ind w:firstLine="720" w:firstLineChars="300"/>
        <w:rPr>
          <w:rFonts w:hint="eastAsia" w:asciiTheme="minorEastAsia" w:hAnsiTheme="minorEastAsia" w:eastAsiaTheme="minorEastAsia"/>
          <w:color w:val="000000" w:themeColor="text1"/>
          <w:sz w:val="24"/>
          <w:lang w:val="en-US" w:eastAsia="zh-CN"/>
        </w:rPr>
      </w:pPr>
      <w:r>
        <w:rPr>
          <w:rFonts w:hint="eastAsia" w:ascii="宋体" w:hAnsi="宋体"/>
          <w:sz w:val="24"/>
        </w:rPr>
        <w:t>604-</w:t>
      </w:r>
      <w:r>
        <w:rPr>
          <w:rFonts w:hint="eastAsia" w:ascii="宋体" w:hAnsi="宋体"/>
          <w:sz w:val="24"/>
          <w:lang w:val="en-US" w:eastAsia="zh-CN"/>
        </w:rPr>
        <w:t>1</w:t>
      </w:r>
      <w:r>
        <w:rPr>
          <w:rFonts w:hint="eastAsia" w:ascii="宋体" w:hAnsi="宋体"/>
          <w:sz w:val="24"/>
        </w:rPr>
        <w:t>桥梁信息公示牌：包括</w:t>
      </w:r>
      <w:r>
        <w:rPr>
          <w:rFonts w:hint="eastAsia" w:ascii="宋体" w:hAnsi="宋体"/>
          <w:sz w:val="24"/>
          <w:lang w:val="en-US" w:eastAsia="zh-CN"/>
        </w:rPr>
        <w:t>标志牌</w:t>
      </w:r>
      <w:r>
        <w:rPr>
          <w:rFonts w:hint="eastAsia" w:ascii="宋体" w:hAnsi="宋体"/>
          <w:sz w:val="24"/>
        </w:rPr>
        <w:t>制作、安装等一切与之相关工作。</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五、其他说明</w:t>
      </w:r>
    </w:p>
    <w:p>
      <w:pPr>
        <w:spacing w:line="360" w:lineRule="auto"/>
        <w:ind w:firstLine="480" w:firstLineChars="200"/>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rPr>
        <w:t>1、</w:t>
      </w:r>
      <w:r>
        <w:rPr>
          <w:rFonts w:hint="eastAsia" w:asciiTheme="minorEastAsia" w:hAnsiTheme="minorEastAsia" w:eastAsiaTheme="minorEastAsia"/>
          <w:bCs/>
          <w:sz w:val="24"/>
          <w:lang w:val="en-US" w:eastAsia="zh-CN"/>
        </w:rPr>
        <w:t>围堰包干使用；</w:t>
      </w:r>
    </w:p>
    <w:p>
      <w:pPr>
        <w:spacing w:line="360" w:lineRule="auto"/>
        <w:ind w:firstLine="480" w:firstLineChars="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2</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老桥拆除费用包干使用；</w:t>
      </w:r>
    </w:p>
    <w:p>
      <w:pPr>
        <w:spacing w:line="360" w:lineRule="auto"/>
        <w:ind w:firstLine="480" w:firstLineChars="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3、临时用电等费用包含在投标报价中，投标人结合现场自行综合考虑；</w:t>
      </w:r>
    </w:p>
    <w:p>
      <w:pPr>
        <w:spacing w:line="360" w:lineRule="auto"/>
        <w:ind w:firstLine="480" w:firstLineChars="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4、未考虑现场现状</w:t>
      </w:r>
      <w:r>
        <w:rPr>
          <w:rFonts w:hint="default" w:asciiTheme="minorEastAsia" w:hAnsiTheme="minorEastAsia" w:eastAsiaTheme="minorEastAsia"/>
          <w:bCs/>
          <w:sz w:val="24"/>
          <w:lang w:val="en-US" w:eastAsia="zh-CN"/>
        </w:rPr>
        <w:t>管线迁改保护</w:t>
      </w:r>
      <w:r>
        <w:rPr>
          <w:rFonts w:hint="eastAsia" w:asciiTheme="minorEastAsia" w:hAnsiTheme="minorEastAsia" w:eastAsiaTheme="minorEastAsia"/>
          <w:bCs/>
          <w:sz w:val="24"/>
          <w:lang w:val="en-US" w:eastAsia="zh-CN"/>
        </w:rPr>
        <w:t>费用；</w:t>
      </w:r>
    </w:p>
    <w:p>
      <w:pPr>
        <w:spacing w:line="360" w:lineRule="auto"/>
        <w:ind w:firstLine="480" w:firstLineChars="200"/>
        <w:rPr>
          <w:rFonts w:hint="default"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5、本工程土方来源考虑购土；</w:t>
      </w:r>
    </w:p>
    <w:p>
      <w:pPr>
        <w:spacing w:line="360" w:lineRule="auto"/>
        <w:ind w:firstLine="480" w:firstLineChars="2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6、</w:t>
      </w:r>
      <w:r>
        <w:rPr>
          <w:rFonts w:hint="eastAsia" w:asciiTheme="minorEastAsia" w:hAnsiTheme="minorEastAsia" w:eastAsiaTheme="minorEastAsia"/>
          <w:bCs/>
          <w:color w:val="000000" w:themeColor="text1"/>
          <w:sz w:val="24"/>
        </w:rPr>
        <w:t>本工程混凝土均为商品混凝土。</w:t>
      </w:r>
    </w:p>
    <w:p>
      <w:pPr>
        <w:spacing w:line="360" w:lineRule="auto"/>
        <w:rPr>
          <w:rFonts w:asciiTheme="minorEastAsia" w:hAnsiTheme="minorEastAsia" w:eastAsiaTheme="minorEastAsia"/>
          <w:b/>
          <w:sz w:val="24"/>
        </w:rPr>
      </w:pPr>
      <w:r>
        <w:rPr>
          <w:rFonts w:hint="eastAsia" w:asciiTheme="minorEastAsia" w:hAnsiTheme="minorEastAsia" w:eastAsiaTheme="minorEastAsia"/>
          <w:b/>
          <w:color w:val="000000" w:themeColor="text1"/>
          <w:sz w:val="24"/>
        </w:rPr>
        <w:t>六、其他直接费与现场经费</w:t>
      </w:r>
      <w:r>
        <w:rPr>
          <w:rFonts w:hint="eastAsia" w:asciiTheme="minorEastAsia" w:hAnsiTheme="minorEastAsia" w:eastAsiaTheme="minorEastAsia"/>
          <w:b/>
          <w:sz w:val="24"/>
        </w:rPr>
        <w:t>取费标准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1、其余取费标准见“公路基本建设工程概算、预算编制办法”；</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bCs/>
          <w:sz w:val="24"/>
        </w:rPr>
        <w:t>工程量清单中没有填入单价或价格的子目，其费用视为已分摊在工程量清单中其他相关子目的单价或价格之中；</w:t>
      </w:r>
    </w:p>
    <w:p>
      <w:pPr>
        <w:spacing w:line="360" w:lineRule="auto"/>
        <w:ind w:firstLine="480" w:firstLineChars="200"/>
        <w:rPr>
          <w:rFonts w:hint="default" w:asciiTheme="minorEastAsia" w:hAnsiTheme="minorEastAsia" w:eastAsiaTheme="minorEastAsia"/>
          <w:bCs/>
          <w:sz w:val="24"/>
          <w:lang w:val="en-US" w:eastAsia="zh-CN"/>
        </w:rPr>
      </w:pPr>
      <w:r>
        <w:rPr>
          <w:rFonts w:hint="eastAsia" w:asciiTheme="minorEastAsia" w:hAnsiTheme="minorEastAsia" w:eastAsiaTheme="minorEastAsia"/>
          <w:sz w:val="24"/>
        </w:rPr>
        <w:t>3、</w:t>
      </w:r>
      <w:r>
        <w:rPr>
          <w:rFonts w:hint="eastAsia" w:asciiTheme="minorEastAsia" w:hAnsiTheme="minorEastAsia" w:eastAsiaTheme="minorEastAsia"/>
          <w:bCs/>
          <w:sz w:val="24"/>
        </w:rPr>
        <w:t>未列子目不予计量的工作，其费用已分摊在本合同工程的有关子目的单价或总额价之中；</w:t>
      </w:r>
    </w:p>
    <w:p>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、税金按9%计；</w:t>
      </w:r>
    </w:p>
    <w:p>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5、暂列金额考虑5万元。</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七、人工和材料单价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1、人工工资按每工日128.17元计，机械人工按每工日128.17元计；</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2、采用202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月江苏省泰州市工程材料指导价格结合江苏省交通材料市场价和市场材料询价。</w:t>
      </w:r>
      <w:bookmarkStart w:id="0" w:name="_GoBack"/>
      <w:bookmarkEnd w:id="0"/>
    </w:p>
    <w:p>
      <w:pPr>
        <w:spacing w:line="360" w:lineRule="auto"/>
        <w:ind w:firstLine="560" w:firstLineChars="200"/>
        <w:jc w:val="right"/>
        <w:rPr>
          <w:rFonts w:asciiTheme="minorEastAsia" w:hAnsiTheme="minorEastAsia" w:eastAsiaTheme="minorEastAsia"/>
          <w:sz w:val="28"/>
          <w:szCs w:val="28"/>
        </w:rPr>
      </w:pPr>
    </w:p>
    <w:p>
      <w:pPr>
        <w:spacing w:line="360" w:lineRule="auto"/>
        <w:ind w:firstLine="7440" w:firstLineChars="3100"/>
        <w:rPr>
          <w:rFonts w:asciiTheme="minorEastAsia" w:hAnsiTheme="minorEastAsia" w:eastAsiaTheme="minorEastAsia"/>
          <w:sz w:val="24"/>
          <w:szCs w:val="24"/>
        </w:rPr>
      </w:pPr>
    </w:p>
    <w:sectPr>
      <w:footerReference r:id="rId3" w:type="default"/>
      <w:pgSz w:w="11906" w:h="16838"/>
      <w:pgMar w:top="1440" w:right="1066" w:bottom="1440" w:left="9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74D8F1"/>
    <w:multiLevelType w:val="singleLevel"/>
    <w:tmpl w:val="9574D8F1"/>
    <w:lvl w:ilvl="0" w:tentative="0">
      <w:start w:val="1"/>
      <w:numFmt w:val="decimal"/>
      <w:suff w:val="nothing"/>
      <w:lvlText w:val="%1、"/>
      <w:lvlJc w:val="left"/>
    </w:lvl>
  </w:abstractNum>
  <w:abstractNum w:abstractNumId="1">
    <w:nsid w:val="AAB7E7F4"/>
    <w:multiLevelType w:val="singleLevel"/>
    <w:tmpl w:val="AAB7E7F4"/>
    <w:lvl w:ilvl="0" w:tentative="0">
      <w:start w:val="300"/>
      <w:numFmt w:val="decimal"/>
      <w:suff w:val="space"/>
      <w:lvlText w:val="第%1章"/>
      <w:lvlJc w:val="left"/>
    </w:lvl>
  </w:abstractNum>
  <w:abstractNum w:abstractNumId="2">
    <w:nsid w:val="C9A31235"/>
    <w:multiLevelType w:val="singleLevel"/>
    <w:tmpl w:val="C9A31235"/>
    <w:lvl w:ilvl="0" w:tentative="0">
      <w:start w:val="600"/>
      <w:numFmt w:val="decimal"/>
      <w:suff w:val="space"/>
      <w:lvlText w:val="第%1章"/>
      <w:lvlJc w:val="left"/>
    </w:lvl>
  </w:abstractNum>
  <w:abstractNum w:abstractNumId="3">
    <w:nsid w:val="75F713B4"/>
    <w:multiLevelType w:val="singleLevel"/>
    <w:tmpl w:val="75F713B4"/>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ZjMDI2MDAxNDU4ZjkyYzY3MmExZGZhNmZjNWFhNDkifQ=="/>
  </w:docVars>
  <w:rsids>
    <w:rsidRoot w:val="00D768D7"/>
    <w:rsid w:val="00001CF5"/>
    <w:rsid w:val="00005629"/>
    <w:rsid w:val="00005E40"/>
    <w:rsid w:val="00007988"/>
    <w:rsid w:val="000167A6"/>
    <w:rsid w:val="00022F7B"/>
    <w:rsid w:val="0002635C"/>
    <w:rsid w:val="0003214B"/>
    <w:rsid w:val="00032C60"/>
    <w:rsid w:val="00036D6B"/>
    <w:rsid w:val="00041428"/>
    <w:rsid w:val="00042503"/>
    <w:rsid w:val="000436C9"/>
    <w:rsid w:val="0005038A"/>
    <w:rsid w:val="00051174"/>
    <w:rsid w:val="00053DC8"/>
    <w:rsid w:val="00055F0C"/>
    <w:rsid w:val="00063801"/>
    <w:rsid w:val="00063BB3"/>
    <w:rsid w:val="00063DFA"/>
    <w:rsid w:val="000646A6"/>
    <w:rsid w:val="000744EC"/>
    <w:rsid w:val="00085D28"/>
    <w:rsid w:val="00086A1D"/>
    <w:rsid w:val="00086C1C"/>
    <w:rsid w:val="00094E9B"/>
    <w:rsid w:val="000A05C4"/>
    <w:rsid w:val="000A50B2"/>
    <w:rsid w:val="000A658C"/>
    <w:rsid w:val="000B114F"/>
    <w:rsid w:val="000B1A17"/>
    <w:rsid w:val="000B5DAA"/>
    <w:rsid w:val="000C0113"/>
    <w:rsid w:val="000C4656"/>
    <w:rsid w:val="000C4ED9"/>
    <w:rsid w:val="000C5EED"/>
    <w:rsid w:val="000D06B7"/>
    <w:rsid w:val="000D23AC"/>
    <w:rsid w:val="000D4C41"/>
    <w:rsid w:val="000D5109"/>
    <w:rsid w:val="000D5E47"/>
    <w:rsid w:val="000D6BC5"/>
    <w:rsid w:val="000D7AC7"/>
    <w:rsid w:val="000E214B"/>
    <w:rsid w:val="000E3E4E"/>
    <w:rsid w:val="000F4FD5"/>
    <w:rsid w:val="000F7E2A"/>
    <w:rsid w:val="00101EF0"/>
    <w:rsid w:val="00103B2A"/>
    <w:rsid w:val="00105C74"/>
    <w:rsid w:val="001104B7"/>
    <w:rsid w:val="0011324E"/>
    <w:rsid w:val="00114DFB"/>
    <w:rsid w:val="001155BF"/>
    <w:rsid w:val="00120463"/>
    <w:rsid w:val="00120F1A"/>
    <w:rsid w:val="0012155E"/>
    <w:rsid w:val="001241D9"/>
    <w:rsid w:val="001329BC"/>
    <w:rsid w:val="00136950"/>
    <w:rsid w:val="00136FF0"/>
    <w:rsid w:val="001416FC"/>
    <w:rsid w:val="00143D6A"/>
    <w:rsid w:val="00144ABA"/>
    <w:rsid w:val="001455F1"/>
    <w:rsid w:val="00147740"/>
    <w:rsid w:val="00150ACE"/>
    <w:rsid w:val="00150DDB"/>
    <w:rsid w:val="001527C4"/>
    <w:rsid w:val="0015303D"/>
    <w:rsid w:val="00154AD0"/>
    <w:rsid w:val="00155A1B"/>
    <w:rsid w:val="00157081"/>
    <w:rsid w:val="00160883"/>
    <w:rsid w:val="001614A5"/>
    <w:rsid w:val="00163747"/>
    <w:rsid w:val="0016438C"/>
    <w:rsid w:val="001644B0"/>
    <w:rsid w:val="00164ED2"/>
    <w:rsid w:val="00165221"/>
    <w:rsid w:val="00167588"/>
    <w:rsid w:val="001717C4"/>
    <w:rsid w:val="00173B5C"/>
    <w:rsid w:val="00174D5C"/>
    <w:rsid w:val="001760E8"/>
    <w:rsid w:val="00176235"/>
    <w:rsid w:val="00180662"/>
    <w:rsid w:val="00182B96"/>
    <w:rsid w:val="00184C0B"/>
    <w:rsid w:val="00187C34"/>
    <w:rsid w:val="00190DEC"/>
    <w:rsid w:val="00191C89"/>
    <w:rsid w:val="00192C66"/>
    <w:rsid w:val="00197EF4"/>
    <w:rsid w:val="001A17C8"/>
    <w:rsid w:val="001B2424"/>
    <w:rsid w:val="001B2DE5"/>
    <w:rsid w:val="001B40BF"/>
    <w:rsid w:val="001B4145"/>
    <w:rsid w:val="001B42D3"/>
    <w:rsid w:val="001B61C3"/>
    <w:rsid w:val="001C05A5"/>
    <w:rsid w:val="001C35E7"/>
    <w:rsid w:val="001C3BA4"/>
    <w:rsid w:val="001C4D87"/>
    <w:rsid w:val="001C5BB8"/>
    <w:rsid w:val="001D073F"/>
    <w:rsid w:val="001D257C"/>
    <w:rsid w:val="001D3B14"/>
    <w:rsid w:val="001D7FBF"/>
    <w:rsid w:val="001E166F"/>
    <w:rsid w:val="001E213A"/>
    <w:rsid w:val="001E3393"/>
    <w:rsid w:val="001E5696"/>
    <w:rsid w:val="001E5E99"/>
    <w:rsid w:val="001E6A46"/>
    <w:rsid w:val="001E7549"/>
    <w:rsid w:val="001F12F1"/>
    <w:rsid w:val="001F2141"/>
    <w:rsid w:val="001F485A"/>
    <w:rsid w:val="002037E7"/>
    <w:rsid w:val="00203A58"/>
    <w:rsid w:val="0020670B"/>
    <w:rsid w:val="002135B2"/>
    <w:rsid w:val="00215514"/>
    <w:rsid w:val="00216EAC"/>
    <w:rsid w:val="002216B9"/>
    <w:rsid w:val="00221D51"/>
    <w:rsid w:val="00225F6E"/>
    <w:rsid w:val="00226264"/>
    <w:rsid w:val="002274F5"/>
    <w:rsid w:val="00233E70"/>
    <w:rsid w:val="002421EB"/>
    <w:rsid w:val="002425F4"/>
    <w:rsid w:val="0024378C"/>
    <w:rsid w:val="002444BC"/>
    <w:rsid w:val="00247EB2"/>
    <w:rsid w:val="00247F94"/>
    <w:rsid w:val="00250F2C"/>
    <w:rsid w:val="00256603"/>
    <w:rsid w:val="00256AD7"/>
    <w:rsid w:val="00260ED2"/>
    <w:rsid w:val="002616F7"/>
    <w:rsid w:val="00262DAF"/>
    <w:rsid w:val="00264862"/>
    <w:rsid w:val="00265E8E"/>
    <w:rsid w:val="00274389"/>
    <w:rsid w:val="00274453"/>
    <w:rsid w:val="00275A7D"/>
    <w:rsid w:val="00282060"/>
    <w:rsid w:val="0028312F"/>
    <w:rsid w:val="00292005"/>
    <w:rsid w:val="00292A33"/>
    <w:rsid w:val="00293480"/>
    <w:rsid w:val="00294462"/>
    <w:rsid w:val="00294F6D"/>
    <w:rsid w:val="002967D7"/>
    <w:rsid w:val="002A2B16"/>
    <w:rsid w:val="002A73F1"/>
    <w:rsid w:val="002A75AE"/>
    <w:rsid w:val="002B16C3"/>
    <w:rsid w:val="002B403E"/>
    <w:rsid w:val="002B572E"/>
    <w:rsid w:val="002C029F"/>
    <w:rsid w:val="002C6597"/>
    <w:rsid w:val="002C7AEA"/>
    <w:rsid w:val="002D2231"/>
    <w:rsid w:val="002D2B64"/>
    <w:rsid w:val="002D529A"/>
    <w:rsid w:val="002E2C4A"/>
    <w:rsid w:val="002E3212"/>
    <w:rsid w:val="002E4FB2"/>
    <w:rsid w:val="002F0354"/>
    <w:rsid w:val="002F6F8B"/>
    <w:rsid w:val="00300CE8"/>
    <w:rsid w:val="00306692"/>
    <w:rsid w:val="00317E28"/>
    <w:rsid w:val="0032381D"/>
    <w:rsid w:val="00323D9B"/>
    <w:rsid w:val="003251A3"/>
    <w:rsid w:val="00325538"/>
    <w:rsid w:val="00326DF5"/>
    <w:rsid w:val="00330116"/>
    <w:rsid w:val="003311D5"/>
    <w:rsid w:val="003320A6"/>
    <w:rsid w:val="00333F85"/>
    <w:rsid w:val="003352C7"/>
    <w:rsid w:val="00336EBA"/>
    <w:rsid w:val="00340CE8"/>
    <w:rsid w:val="00342263"/>
    <w:rsid w:val="003426C6"/>
    <w:rsid w:val="0034372F"/>
    <w:rsid w:val="00347030"/>
    <w:rsid w:val="00347C92"/>
    <w:rsid w:val="00351209"/>
    <w:rsid w:val="003535D6"/>
    <w:rsid w:val="00353895"/>
    <w:rsid w:val="00361D39"/>
    <w:rsid w:val="00362011"/>
    <w:rsid w:val="003627AA"/>
    <w:rsid w:val="00362D5E"/>
    <w:rsid w:val="00366A96"/>
    <w:rsid w:val="00366F73"/>
    <w:rsid w:val="003670BF"/>
    <w:rsid w:val="0036772E"/>
    <w:rsid w:val="00370A0D"/>
    <w:rsid w:val="00380036"/>
    <w:rsid w:val="003866E5"/>
    <w:rsid w:val="00390BDC"/>
    <w:rsid w:val="0039126F"/>
    <w:rsid w:val="00392BF0"/>
    <w:rsid w:val="0039528B"/>
    <w:rsid w:val="003A14AB"/>
    <w:rsid w:val="003B41F2"/>
    <w:rsid w:val="003B44D6"/>
    <w:rsid w:val="003B47C7"/>
    <w:rsid w:val="003B4AED"/>
    <w:rsid w:val="003B4CA1"/>
    <w:rsid w:val="003B51EA"/>
    <w:rsid w:val="003B753B"/>
    <w:rsid w:val="003B78F5"/>
    <w:rsid w:val="003B7D88"/>
    <w:rsid w:val="003C05F1"/>
    <w:rsid w:val="003C34D4"/>
    <w:rsid w:val="003C68E2"/>
    <w:rsid w:val="003D445E"/>
    <w:rsid w:val="003D4C10"/>
    <w:rsid w:val="003D5077"/>
    <w:rsid w:val="003D6984"/>
    <w:rsid w:val="003E1623"/>
    <w:rsid w:val="003E30DF"/>
    <w:rsid w:val="003E6AB3"/>
    <w:rsid w:val="003F0A85"/>
    <w:rsid w:val="003F2364"/>
    <w:rsid w:val="003F4BA9"/>
    <w:rsid w:val="003F5F8A"/>
    <w:rsid w:val="0040156B"/>
    <w:rsid w:val="0040761E"/>
    <w:rsid w:val="00410BBC"/>
    <w:rsid w:val="00413A48"/>
    <w:rsid w:val="004167E8"/>
    <w:rsid w:val="004207C7"/>
    <w:rsid w:val="0042237A"/>
    <w:rsid w:val="004255A4"/>
    <w:rsid w:val="00425C1B"/>
    <w:rsid w:val="004264ED"/>
    <w:rsid w:val="00427A29"/>
    <w:rsid w:val="00433A3B"/>
    <w:rsid w:val="0043718A"/>
    <w:rsid w:val="00437C28"/>
    <w:rsid w:val="00443E76"/>
    <w:rsid w:val="004443DB"/>
    <w:rsid w:val="00452EC8"/>
    <w:rsid w:val="00455E82"/>
    <w:rsid w:val="0045699A"/>
    <w:rsid w:val="00460AE2"/>
    <w:rsid w:val="00463764"/>
    <w:rsid w:val="00463D4B"/>
    <w:rsid w:val="004655E0"/>
    <w:rsid w:val="00470A75"/>
    <w:rsid w:val="00477FB2"/>
    <w:rsid w:val="00480657"/>
    <w:rsid w:val="00482127"/>
    <w:rsid w:val="00483004"/>
    <w:rsid w:val="00485391"/>
    <w:rsid w:val="00486559"/>
    <w:rsid w:val="004935DD"/>
    <w:rsid w:val="00494086"/>
    <w:rsid w:val="00496BF2"/>
    <w:rsid w:val="00496C46"/>
    <w:rsid w:val="00496E07"/>
    <w:rsid w:val="00496E9E"/>
    <w:rsid w:val="004A0746"/>
    <w:rsid w:val="004A1AB8"/>
    <w:rsid w:val="004A329F"/>
    <w:rsid w:val="004A34A6"/>
    <w:rsid w:val="004B0933"/>
    <w:rsid w:val="004B2F35"/>
    <w:rsid w:val="004B3D82"/>
    <w:rsid w:val="004B48DF"/>
    <w:rsid w:val="004B6956"/>
    <w:rsid w:val="004B7868"/>
    <w:rsid w:val="004C0D16"/>
    <w:rsid w:val="004C207B"/>
    <w:rsid w:val="004C2A70"/>
    <w:rsid w:val="004C6632"/>
    <w:rsid w:val="004D315A"/>
    <w:rsid w:val="004D4486"/>
    <w:rsid w:val="004D6F70"/>
    <w:rsid w:val="004D7DBE"/>
    <w:rsid w:val="004E71F8"/>
    <w:rsid w:val="004F47DE"/>
    <w:rsid w:val="00503DD2"/>
    <w:rsid w:val="00506A34"/>
    <w:rsid w:val="00521B41"/>
    <w:rsid w:val="0052247A"/>
    <w:rsid w:val="00522FA5"/>
    <w:rsid w:val="00523891"/>
    <w:rsid w:val="00524413"/>
    <w:rsid w:val="00527295"/>
    <w:rsid w:val="00530DB5"/>
    <w:rsid w:val="00531626"/>
    <w:rsid w:val="00532BFF"/>
    <w:rsid w:val="00533803"/>
    <w:rsid w:val="00534BA9"/>
    <w:rsid w:val="00534E16"/>
    <w:rsid w:val="00536CDE"/>
    <w:rsid w:val="00540670"/>
    <w:rsid w:val="005457D5"/>
    <w:rsid w:val="00545E92"/>
    <w:rsid w:val="0054689B"/>
    <w:rsid w:val="005502B4"/>
    <w:rsid w:val="00551AA6"/>
    <w:rsid w:val="00554F7F"/>
    <w:rsid w:val="0055572C"/>
    <w:rsid w:val="00555740"/>
    <w:rsid w:val="005607E1"/>
    <w:rsid w:val="005611B0"/>
    <w:rsid w:val="00563B1A"/>
    <w:rsid w:val="00563F17"/>
    <w:rsid w:val="005727AB"/>
    <w:rsid w:val="005728C1"/>
    <w:rsid w:val="005735BB"/>
    <w:rsid w:val="00576FFC"/>
    <w:rsid w:val="00580118"/>
    <w:rsid w:val="00581A5F"/>
    <w:rsid w:val="00593FE8"/>
    <w:rsid w:val="005949C9"/>
    <w:rsid w:val="005957D4"/>
    <w:rsid w:val="0059784A"/>
    <w:rsid w:val="005A237C"/>
    <w:rsid w:val="005A4A2A"/>
    <w:rsid w:val="005B51F5"/>
    <w:rsid w:val="005B680C"/>
    <w:rsid w:val="005C0426"/>
    <w:rsid w:val="005C10FA"/>
    <w:rsid w:val="005D1185"/>
    <w:rsid w:val="005D1F0C"/>
    <w:rsid w:val="005D4E79"/>
    <w:rsid w:val="005D528B"/>
    <w:rsid w:val="005D5CED"/>
    <w:rsid w:val="005E0972"/>
    <w:rsid w:val="005E1C9A"/>
    <w:rsid w:val="005E20FC"/>
    <w:rsid w:val="005E4487"/>
    <w:rsid w:val="005E6593"/>
    <w:rsid w:val="005F037B"/>
    <w:rsid w:val="005F2C81"/>
    <w:rsid w:val="005F65B9"/>
    <w:rsid w:val="005F747C"/>
    <w:rsid w:val="00600355"/>
    <w:rsid w:val="006045AC"/>
    <w:rsid w:val="006069CC"/>
    <w:rsid w:val="006110EB"/>
    <w:rsid w:val="00620902"/>
    <w:rsid w:val="00622EAF"/>
    <w:rsid w:val="00630A2E"/>
    <w:rsid w:val="00630C15"/>
    <w:rsid w:val="00631721"/>
    <w:rsid w:val="00635690"/>
    <w:rsid w:val="00643198"/>
    <w:rsid w:val="00643F77"/>
    <w:rsid w:val="006469F8"/>
    <w:rsid w:val="00647893"/>
    <w:rsid w:val="006627C6"/>
    <w:rsid w:val="006645E4"/>
    <w:rsid w:val="00665F91"/>
    <w:rsid w:val="0067058A"/>
    <w:rsid w:val="00671393"/>
    <w:rsid w:val="00672E58"/>
    <w:rsid w:val="00680363"/>
    <w:rsid w:val="0068378B"/>
    <w:rsid w:val="00685746"/>
    <w:rsid w:val="0068610F"/>
    <w:rsid w:val="006922C3"/>
    <w:rsid w:val="00697E50"/>
    <w:rsid w:val="006A0AA2"/>
    <w:rsid w:val="006A355C"/>
    <w:rsid w:val="006A5DC1"/>
    <w:rsid w:val="006A6B07"/>
    <w:rsid w:val="006B1518"/>
    <w:rsid w:val="006B43E3"/>
    <w:rsid w:val="006B664C"/>
    <w:rsid w:val="006B6AEB"/>
    <w:rsid w:val="006B75E7"/>
    <w:rsid w:val="006C6F6E"/>
    <w:rsid w:val="006F4648"/>
    <w:rsid w:val="006F745D"/>
    <w:rsid w:val="00702696"/>
    <w:rsid w:val="0070332B"/>
    <w:rsid w:val="00704AFA"/>
    <w:rsid w:val="0071035C"/>
    <w:rsid w:val="00713F8E"/>
    <w:rsid w:val="0072129C"/>
    <w:rsid w:val="00726FDB"/>
    <w:rsid w:val="0073510B"/>
    <w:rsid w:val="0073689F"/>
    <w:rsid w:val="0074081A"/>
    <w:rsid w:val="00740C78"/>
    <w:rsid w:val="00750514"/>
    <w:rsid w:val="00754704"/>
    <w:rsid w:val="00754976"/>
    <w:rsid w:val="0076304C"/>
    <w:rsid w:val="007744B9"/>
    <w:rsid w:val="00783444"/>
    <w:rsid w:val="00786BCF"/>
    <w:rsid w:val="007955C3"/>
    <w:rsid w:val="007A106D"/>
    <w:rsid w:val="007A65D9"/>
    <w:rsid w:val="007A675A"/>
    <w:rsid w:val="007A6773"/>
    <w:rsid w:val="007A768C"/>
    <w:rsid w:val="007C45ED"/>
    <w:rsid w:val="007C4884"/>
    <w:rsid w:val="007C4E4B"/>
    <w:rsid w:val="007C624E"/>
    <w:rsid w:val="007D1424"/>
    <w:rsid w:val="007D1DDB"/>
    <w:rsid w:val="007D535D"/>
    <w:rsid w:val="007D6D1C"/>
    <w:rsid w:val="007D6D5A"/>
    <w:rsid w:val="007D7AFD"/>
    <w:rsid w:val="007E07FE"/>
    <w:rsid w:val="007E2F70"/>
    <w:rsid w:val="007E6246"/>
    <w:rsid w:val="007E6A48"/>
    <w:rsid w:val="007E7BF3"/>
    <w:rsid w:val="007F1435"/>
    <w:rsid w:val="007F4AFA"/>
    <w:rsid w:val="007F4DE3"/>
    <w:rsid w:val="007F61F7"/>
    <w:rsid w:val="007F709A"/>
    <w:rsid w:val="00802CEC"/>
    <w:rsid w:val="00805E98"/>
    <w:rsid w:val="00811A51"/>
    <w:rsid w:val="00813399"/>
    <w:rsid w:val="00817AFE"/>
    <w:rsid w:val="0082086D"/>
    <w:rsid w:val="00821203"/>
    <w:rsid w:val="008234BF"/>
    <w:rsid w:val="00830A9E"/>
    <w:rsid w:val="00831A2D"/>
    <w:rsid w:val="00832218"/>
    <w:rsid w:val="00840A71"/>
    <w:rsid w:val="008429AC"/>
    <w:rsid w:val="00850E27"/>
    <w:rsid w:val="00850F59"/>
    <w:rsid w:val="00852C8E"/>
    <w:rsid w:val="00855BC9"/>
    <w:rsid w:val="008624B9"/>
    <w:rsid w:val="00862BC3"/>
    <w:rsid w:val="0087274B"/>
    <w:rsid w:val="008822FA"/>
    <w:rsid w:val="0088355F"/>
    <w:rsid w:val="008848A4"/>
    <w:rsid w:val="00891BE0"/>
    <w:rsid w:val="00891DD2"/>
    <w:rsid w:val="008934C0"/>
    <w:rsid w:val="008938E0"/>
    <w:rsid w:val="00894D6F"/>
    <w:rsid w:val="00896213"/>
    <w:rsid w:val="0089692C"/>
    <w:rsid w:val="008A34BA"/>
    <w:rsid w:val="008A4AB4"/>
    <w:rsid w:val="008A5D27"/>
    <w:rsid w:val="008A7B80"/>
    <w:rsid w:val="008B02E2"/>
    <w:rsid w:val="008B20DD"/>
    <w:rsid w:val="008B2B30"/>
    <w:rsid w:val="008B4475"/>
    <w:rsid w:val="008B4EE6"/>
    <w:rsid w:val="008B55FB"/>
    <w:rsid w:val="008B6095"/>
    <w:rsid w:val="008C13B5"/>
    <w:rsid w:val="008C3162"/>
    <w:rsid w:val="008C4166"/>
    <w:rsid w:val="008C5CD7"/>
    <w:rsid w:val="008C7314"/>
    <w:rsid w:val="008C7678"/>
    <w:rsid w:val="008D11FF"/>
    <w:rsid w:val="008E490E"/>
    <w:rsid w:val="008F0898"/>
    <w:rsid w:val="008F0D67"/>
    <w:rsid w:val="008F117A"/>
    <w:rsid w:val="008F2209"/>
    <w:rsid w:val="008F2F83"/>
    <w:rsid w:val="00900682"/>
    <w:rsid w:val="00907FF1"/>
    <w:rsid w:val="00914B31"/>
    <w:rsid w:val="0091583A"/>
    <w:rsid w:val="009175EC"/>
    <w:rsid w:val="00917A4F"/>
    <w:rsid w:val="00920EB8"/>
    <w:rsid w:val="00923293"/>
    <w:rsid w:val="0092423E"/>
    <w:rsid w:val="00926187"/>
    <w:rsid w:val="00926219"/>
    <w:rsid w:val="00926E11"/>
    <w:rsid w:val="0092705F"/>
    <w:rsid w:val="00927D96"/>
    <w:rsid w:val="00931F9D"/>
    <w:rsid w:val="00932501"/>
    <w:rsid w:val="00934188"/>
    <w:rsid w:val="00940C7E"/>
    <w:rsid w:val="00942ABC"/>
    <w:rsid w:val="009518CF"/>
    <w:rsid w:val="009556D8"/>
    <w:rsid w:val="00961CA3"/>
    <w:rsid w:val="00962BFC"/>
    <w:rsid w:val="00964646"/>
    <w:rsid w:val="00967F81"/>
    <w:rsid w:val="009702B2"/>
    <w:rsid w:val="009719F5"/>
    <w:rsid w:val="00973860"/>
    <w:rsid w:val="00974C5F"/>
    <w:rsid w:val="00974D11"/>
    <w:rsid w:val="00976251"/>
    <w:rsid w:val="00976592"/>
    <w:rsid w:val="00980FE4"/>
    <w:rsid w:val="00982F66"/>
    <w:rsid w:val="00986534"/>
    <w:rsid w:val="009871E6"/>
    <w:rsid w:val="00987515"/>
    <w:rsid w:val="00987CD0"/>
    <w:rsid w:val="009A1194"/>
    <w:rsid w:val="009A184A"/>
    <w:rsid w:val="009A3658"/>
    <w:rsid w:val="009B0B39"/>
    <w:rsid w:val="009B171C"/>
    <w:rsid w:val="009B537A"/>
    <w:rsid w:val="009C3EF7"/>
    <w:rsid w:val="009D389A"/>
    <w:rsid w:val="009D45AB"/>
    <w:rsid w:val="009F3980"/>
    <w:rsid w:val="009F3A5A"/>
    <w:rsid w:val="009F5888"/>
    <w:rsid w:val="00A0060F"/>
    <w:rsid w:val="00A01F8A"/>
    <w:rsid w:val="00A023CF"/>
    <w:rsid w:val="00A0517F"/>
    <w:rsid w:val="00A14034"/>
    <w:rsid w:val="00A14678"/>
    <w:rsid w:val="00A1707E"/>
    <w:rsid w:val="00A1738F"/>
    <w:rsid w:val="00A233A4"/>
    <w:rsid w:val="00A355B1"/>
    <w:rsid w:val="00A40041"/>
    <w:rsid w:val="00A466C1"/>
    <w:rsid w:val="00A52F0A"/>
    <w:rsid w:val="00A53640"/>
    <w:rsid w:val="00A53EA2"/>
    <w:rsid w:val="00A549C6"/>
    <w:rsid w:val="00A61504"/>
    <w:rsid w:val="00A62DC2"/>
    <w:rsid w:val="00A65F85"/>
    <w:rsid w:val="00A71C8A"/>
    <w:rsid w:val="00A72506"/>
    <w:rsid w:val="00A73BCF"/>
    <w:rsid w:val="00A774D5"/>
    <w:rsid w:val="00A804F2"/>
    <w:rsid w:val="00A80F28"/>
    <w:rsid w:val="00A814FC"/>
    <w:rsid w:val="00A82EFB"/>
    <w:rsid w:val="00A844F1"/>
    <w:rsid w:val="00A91756"/>
    <w:rsid w:val="00A92205"/>
    <w:rsid w:val="00A92E68"/>
    <w:rsid w:val="00AA3A6B"/>
    <w:rsid w:val="00AB0926"/>
    <w:rsid w:val="00AB0E16"/>
    <w:rsid w:val="00AB21F2"/>
    <w:rsid w:val="00AB2916"/>
    <w:rsid w:val="00AB50C7"/>
    <w:rsid w:val="00AB601D"/>
    <w:rsid w:val="00AB7AFF"/>
    <w:rsid w:val="00AC2DB9"/>
    <w:rsid w:val="00AC3104"/>
    <w:rsid w:val="00AC446A"/>
    <w:rsid w:val="00AC51D9"/>
    <w:rsid w:val="00AC5AE3"/>
    <w:rsid w:val="00AD1082"/>
    <w:rsid w:val="00AD151D"/>
    <w:rsid w:val="00AD4100"/>
    <w:rsid w:val="00AD593A"/>
    <w:rsid w:val="00AE0C22"/>
    <w:rsid w:val="00AE13D5"/>
    <w:rsid w:val="00AF1D98"/>
    <w:rsid w:val="00AF22E0"/>
    <w:rsid w:val="00AF5C30"/>
    <w:rsid w:val="00AF659B"/>
    <w:rsid w:val="00AF666F"/>
    <w:rsid w:val="00AF7188"/>
    <w:rsid w:val="00AF7B9E"/>
    <w:rsid w:val="00B04E86"/>
    <w:rsid w:val="00B054F0"/>
    <w:rsid w:val="00B12B06"/>
    <w:rsid w:val="00B16C48"/>
    <w:rsid w:val="00B33C79"/>
    <w:rsid w:val="00B33E47"/>
    <w:rsid w:val="00B36402"/>
    <w:rsid w:val="00B44F31"/>
    <w:rsid w:val="00B45724"/>
    <w:rsid w:val="00B461D3"/>
    <w:rsid w:val="00B50609"/>
    <w:rsid w:val="00B50DBD"/>
    <w:rsid w:val="00B54F22"/>
    <w:rsid w:val="00B61E48"/>
    <w:rsid w:val="00B62978"/>
    <w:rsid w:val="00B635E7"/>
    <w:rsid w:val="00B64847"/>
    <w:rsid w:val="00B6684A"/>
    <w:rsid w:val="00B66E0B"/>
    <w:rsid w:val="00B6701A"/>
    <w:rsid w:val="00B67C00"/>
    <w:rsid w:val="00B71E46"/>
    <w:rsid w:val="00B75088"/>
    <w:rsid w:val="00B7537C"/>
    <w:rsid w:val="00B77B5F"/>
    <w:rsid w:val="00B8107E"/>
    <w:rsid w:val="00B8155C"/>
    <w:rsid w:val="00B827CD"/>
    <w:rsid w:val="00B85053"/>
    <w:rsid w:val="00B8609D"/>
    <w:rsid w:val="00B90C4F"/>
    <w:rsid w:val="00B91883"/>
    <w:rsid w:val="00B91D84"/>
    <w:rsid w:val="00B922B3"/>
    <w:rsid w:val="00B93FB0"/>
    <w:rsid w:val="00B94137"/>
    <w:rsid w:val="00B958C9"/>
    <w:rsid w:val="00B95D63"/>
    <w:rsid w:val="00BA0DDC"/>
    <w:rsid w:val="00BA1FAB"/>
    <w:rsid w:val="00BA4149"/>
    <w:rsid w:val="00BA4D05"/>
    <w:rsid w:val="00BA503F"/>
    <w:rsid w:val="00BB35D0"/>
    <w:rsid w:val="00BB678E"/>
    <w:rsid w:val="00BB6ABB"/>
    <w:rsid w:val="00BB70E3"/>
    <w:rsid w:val="00BB763E"/>
    <w:rsid w:val="00BC02E5"/>
    <w:rsid w:val="00BC1645"/>
    <w:rsid w:val="00BC312D"/>
    <w:rsid w:val="00BC48C0"/>
    <w:rsid w:val="00BD1609"/>
    <w:rsid w:val="00BD2303"/>
    <w:rsid w:val="00BD3431"/>
    <w:rsid w:val="00BD461F"/>
    <w:rsid w:val="00BE6E35"/>
    <w:rsid w:val="00BF2971"/>
    <w:rsid w:val="00BF450E"/>
    <w:rsid w:val="00BF7E32"/>
    <w:rsid w:val="00C03969"/>
    <w:rsid w:val="00C0577C"/>
    <w:rsid w:val="00C147FC"/>
    <w:rsid w:val="00C17452"/>
    <w:rsid w:val="00C22C1B"/>
    <w:rsid w:val="00C25867"/>
    <w:rsid w:val="00C2767E"/>
    <w:rsid w:val="00C305B2"/>
    <w:rsid w:val="00C30E0D"/>
    <w:rsid w:val="00C324F5"/>
    <w:rsid w:val="00C3302D"/>
    <w:rsid w:val="00C34216"/>
    <w:rsid w:val="00C36307"/>
    <w:rsid w:val="00C404DA"/>
    <w:rsid w:val="00C40CFD"/>
    <w:rsid w:val="00C4283F"/>
    <w:rsid w:val="00C448B5"/>
    <w:rsid w:val="00C45524"/>
    <w:rsid w:val="00C468E7"/>
    <w:rsid w:val="00C51202"/>
    <w:rsid w:val="00C80D47"/>
    <w:rsid w:val="00C85B7A"/>
    <w:rsid w:val="00C866D0"/>
    <w:rsid w:val="00C86E07"/>
    <w:rsid w:val="00C93370"/>
    <w:rsid w:val="00C93C12"/>
    <w:rsid w:val="00C96FA2"/>
    <w:rsid w:val="00CA2090"/>
    <w:rsid w:val="00CA25B9"/>
    <w:rsid w:val="00CA68FE"/>
    <w:rsid w:val="00CC0957"/>
    <w:rsid w:val="00CC496B"/>
    <w:rsid w:val="00CC624B"/>
    <w:rsid w:val="00CD5A4C"/>
    <w:rsid w:val="00CE66E5"/>
    <w:rsid w:val="00CE6DF2"/>
    <w:rsid w:val="00CE777A"/>
    <w:rsid w:val="00CF03AA"/>
    <w:rsid w:val="00CF1D40"/>
    <w:rsid w:val="00CF4C9C"/>
    <w:rsid w:val="00CF601E"/>
    <w:rsid w:val="00CF734E"/>
    <w:rsid w:val="00D020F4"/>
    <w:rsid w:val="00D02BF5"/>
    <w:rsid w:val="00D11225"/>
    <w:rsid w:val="00D11F1F"/>
    <w:rsid w:val="00D16B09"/>
    <w:rsid w:val="00D20710"/>
    <w:rsid w:val="00D20F93"/>
    <w:rsid w:val="00D21242"/>
    <w:rsid w:val="00D226B2"/>
    <w:rsid w:val="00D24AA9"/>
    <w:rsid w:val="00D25631"/>
    <w:rsid w:val="00D2678E"/>
    <w:rsid w:val="00D36DE6"/>
    <w:rsid w:val="00D42E69"/>
    <w:rsid w:val="00D42F67"/>
    <w:rsid w:val="00D445AD"/>
    <w:rsid w:val="00D4467F"/>
    <w:rsid w:val="00D47262"/>
    <w:rsid w:val="00D52587"/>
    <w:rsid w:val="00D61973"/>
    <w:rsid w:val="00D660BA"/>
    <w:rsid w:val="00D662DF"/>
    <w:rsid w:val="00D6736B"/>
    <w:rsid w:val="00D70188"/>
    <w:rsid w:val="00D70406"/>
    <w:rsid w:val="00D7146C"/>
    <w:rsid w:val="00D73517"/>
    <w:rsid w:val="00D73F39"/>
    <w:rsid w:val="00D743F4"/>
    <w:rsid w:val="00D74E7E"/>
    <w:rsid w:val="00D755E5"/>
    <w:rsid w:val="00D768D7"/>
    <w:rsid w:val="00D77615"/>
    <w:rsid w:val="00D8363E"/>
    <w:rsid w:val="00D85409"/>
    <w:rsid w:val="00D85454"/>
    <w:rsid w:val="00D85580"/>
    <w:rsid w:val="00D85B09"/>
    <w:rsid w:val="00D900EA"/>
    <w:rsid w:val="00D9555B"/>
    <w:rsid w:val="00D96B1B"/>
    <w:rsid w:val="00D97108"/>
    <w:rsid w:val="00DA3234"/>
    <w:rsid w:val="00DA4D64"/>
    <w:rsid w:val="00DA7573"/>
    <w:rsid w:val="00DB2010"/>
    <w:rsid w:val="00DB301A"/>
    <w:rsid w:val="00DC2DF4"/>
    <w:rsid w:val="00DC79ED"/>
    <w:rsid w:val="00DD122B"/>
    <w:rsid w:val="00DD309C"/>
    <w:rsid w:val="00DD4D40"/>
    <w:rsid w:val="00DE0757"/>
    <w:rsid w:val="00DE1DD8"/>
    <w:rsid w:val="00DE22E5"/>
    <w:rsid w:val="00DE5851"/>
    <w:rsid w:val="00DE62FD"/>
    <w:rsid w:val="00DF125E"/>
    <w:rsid w:val="00DF5B8E"/>
    <w:rsid w:val="00DF7C80"/>
    <w:rsid w:val="00E00397"/>
    <w:rsid w:val="00E00663"/>
    <w:rsid w:val="00E03AFD"/>
    <w:rsid w:val="00E07ECE"/>
    <w:rsid w:val="00E10C2E"/>
    <w:rsid w:val="00E12006"/>
    <w:rsid w:val="00E1346F"/>
    <w:rsid w:val="00E13C46"/>
    <w:rsid w:val="00E168AB"/>
    <w:rsid w:val="00E17CCC"/>
    <w:rsid w:val="00E17E1E"/>
    <w:rsid w:val="00E2306E"/>
    <w:rsid w:val="00E2410C"/>
    <w:rsid w:val="00E27D95"/>
    <w:rsid w:val="00E27FCF"/>
    <w:rsid w:val="00E312E9"/>
    <w:rsid w:val="00E35F65"/>
    <w:rsid w:val="00E36880"/>
    <w:rsid w:val="00E36D09"/>
    <w:rsid w:val="00E41C53"/>
    <w:rsid w:val="00E43AC3"/>
    <w:rsid w:val="00E45080"/>
    <w:rsid w:val="00E45183"/>
    <w:rsid w:val="00E4543E"/>
    <w:rsid w:val="00E5275F"/>
    <w:rsid w:val="00E54FB3"/>
    <w:rsid w:val="00E56EBD"/>
    <w:rsid w:val="00E60C54"/>
    <w:rsid w:val="00E647AA"/>
    <w:rsid w:val="00E71B22"/>
    <w:rsid w:val="00E71E83"/>
    <w:rsid w:val="00E76DDD"/>
    <w:rsid w:val="00E77B9B"/>
    <w:rsid w:val="00E870FB"/>
    <w:rsid w:val="00E93B42"/>
    <w:rsid w:val="00E97304"/>
    <w:rsid w:val="00E97DED"/>
    <w:rsid w:val="00EA2427"/>
    <w:rsid w:val="00EA33B5"/>
    <w:rsid w:val="00EA6191"/>
    <w:rsid w:val="00EA61A0"/>
    <w:rsid w:val="00EC1AE9"/>
    <w:rsid w:val="00EC2E70"/>
    <w:rsid w:val="00EC79C5"/>
    <w:rsid w:val="00ED32B9"/>
    <w:rsid w:val="00ED3A5C"/>
    <w:rsid w:val="00ED4146"/>
    <w:rsid w:val="00EE3192"/>
    <w:rsid w:val="00EE5700"/>
    <w:rsid w:val="00EF3412"/>
    <w:rsid w:val="00EF48CE"/>
    <w:rsid w:val="00EF77C6"/>
    <w:rsid w:val="00F05226"/>
    <w:rsid w:val="00F063D9"/>
    <w:rsid w:val="00F1504F"/>
    <w:rsid w:val="00F17084"/>
    <w:rsid w:val="00F17732"/>
    <w:rsid w:val="00F25CCD"/>
    <w:rsid w:val="00F30201"/>
    <w:rsid w:val="00F32BBB"/>
    <w:rsid w:val="00F32D11"/>
    <w:rsid w:val="00F337E8"/>
    <w:rsid w:val="00F411DE"/>
    <w:rsid w:val="00F4539D"/>
    <w:rsid w:val="00F460F7"/>
    <w:rsid w:val="00F46186"/>
    <w:rsid w:val="00F464FA"/>
    <w:rsid w:val="00F50918"/>
    <w:rsid w:val="00F53240"/>
    <w:rsid w:val="00F5640E"/>
    <w:rsid w:val="00F5696B"/>
    <w:rsid w:val="00F57DE9"/>
    <w:rsid w:val="00F65C8E"/>
    <w:rsid w:val="00F66156"/>
    <w:rsid w:val="00F66587"/>
    <w:rsid w:val="00F667E2"/>
    <w:rsid w:val="00F67376"/>
    <w:rsid w:val="00F70A60"/>
    <w:rsid w:val="00F74B5B"/>
    <w:rsid w:val="00F77A11"/>
    <w:rsid w:val="00F91753"/>
    <w:rsid w:val="00F92803"/>
    <w:rsid w:val="00FA44EA"/>
    <w:rsid w:val="00FA4EE5"/>
    <w:rsid w:val="00FB1628"/>
    <w:rsid w:val="00FB171D"/>
    <w:rsid w:val="00FB269C"/>
    <w:rsid w:val="00FB634A"/>
    <w:rsid w:val="00FB6EFA"/>
    <w:rsid w:val="00FC1C87"/>
    <w:rsid w:val="00FC7068"/>
    <w:rsid w:val="00FD6717"/>
    <w:rsid w:val="00FF1F10"/>
    <w:rsid w:val="00FF5A42"/>
    <w:rsid w:val="00FF67F6"/>
    <w:rsid w:val="013E2686"/>
    <w:rsid w:val="01FD7E4B"/>
    <w:rsid w:val="02C8062A"/>
    <w:rsid w:val="035C0BB3"/>
    <w:rsid w:val="036F1780"/>
    <w:rsid w:val="03FD2384"/>
    <w:rsid w:val="06A174B9"/>
    <w:rsid w:val="07E84E65"/>
    <w:rsid w:val="087E1328"/>
    <w:rsid w:val="091434F8"/>
    <w:rsid w:val="094E71DE"/>
    <w:rsid w:val="0BA756E9"/>
    <w:rsid w:val="0BCE4606"/>
    <w:rsid w:val="0C7711EE"/>
    <w:rsid w:val="0D0C188A"/>
    <w:rsid w:val="0D7D12D9"/>
    <w:rsid w:val="0E252EB0"/>
    <w:rsid w:val="1057789B"/>
    <w:rsid w:val="10AA5642"/>
    <w:rsid w:val="10B72406"/>
    <w:rsid w:val="11D84431"/>
    <w:rsid w:val="125D50D9"/>
    <w:rsid w:val="12F71E10"/>
    <w:rsid w:val="14125C7B"/>
    <w:rsid w:val="15022214"/>
    <w:rsid w:val="15DC7EAF"/>
    <w:rsid w:val="185B5474"/>
    <w:rsid w:val="18C3596F"/>
    <w:rsid w:val="18CE2A33"/>
    <w:rsid w:val="1A4C59BC"/>
    <w:rsid w:val="1A945238"/>
    <w:rsid w:val="1BDC013F"/>
    <w:rsid w:val="1BE85E3C"/>
    <w:rsid w:val="1CD6156D"/>
    <w:rsid w:val="1D251E63"/>
    <w:rsid w:val="1D733601"/>
    <w:rsid w:val="1EC73863"/>
    <w:rsid w:val="204A6F78"/>
    <w:rsid w:val="21866FF0"/>
    <w:rsid w:val="224A12E2"/>
    <w:rsid w:val="22645A38"/>
    <w:rsid w:val="233154CD"/>
    <w:rsid w:val="234C2589"/>
    <w:rsid w:val="23FC5D5D"/>
    <w:rsid w:val="248A47CF"/>
    <w:rsid w:val="25B3506A"/>
    <w:rsid w:val="268F7911"/>
    <w:rsid w:val="28A74325"/>
    <w:rsid w:val="293267B3"/>
    <w:rsid w:val="294A57BC"/>
    <w:rsid w:val="29565822"/>
    <w:rsid w:val="295D54F0"/>
    <w:rsid w:val="2E2F4E70"/>
    <w:rsid w:val="2E53045D"/>
    <w:rsid w:val="30641A86"/>
    <w:rsid w:val="31B87919"/>
    <w:rsid w:val="325274FF"/>
    <w:rsid w:val="34757DC7"/>
    <w:rsid w:val="34B8182C"/>
    <w:rsid w:val="363B5B27"/>
    <w:rsid w:val="370060BA"/>
    <w:rsid w:val="37D33CC0"/>
    <w:rsid w:val="37D347DB"/>
    <w:rsid w:val="380B6D8F"/>
    <w:rsid w:val="3824364B"/>
    <w:rsid w:val="38835D4A"/>
    <w:rsid w:val="389618FF"/>
    <w:rsid w:val="3935373B"/>
    <w:rsid w:val="39C2289C"/>
    <w:rsid w:val="3C5E44E9"/>
    <w:rsid w:val="3D2B6D65"/>
    <w:rsid w:val="3D522DF4"/>
    <w:rsid w:val="3E9707DD"/>
    <w:rsid w:val="3EA4210C"/>
    <w:rsid w:val="3EFF7F7B"/>
    <w:rsid w:val="40521F53"/>
    <w:rsid w:val="41B35B07"/>
    <w:rsid w:val="42B41D0A"/>
    <w:rsid w:val="439027C3"/>
    <w:rsid w:val="43A2760A"/>
    <w:rsid w:val="43C56B59"/>
    <w:rsid w:val="43C67C07"/>
    <w:rsid w:val="4473751E"/>
    <w:rsid w:val="45BB08CC"/>
    <w:rsid w:val="466C4652"/>
    <w:rsid w:val="49313153"/>
    <w:rsid w:val="49634760"/>
    <w:rsid w:val="49DE368B"/>
    <w:rsid w:val="4A560785"/>
    <w:rsid w:val="4AF173EE"/>
    <w:rsid w:val="4B6D5E8D"/>
    <w:rsid w:val="4C534F74"/>
    <w:rsid w:val="4C615E05"/>
    <w:rsid w:val="4C6B05EB"/>
    <w:rsid w:val="4D2A6BE7"/>
    <w:rsid w:val="4E3738E7"/>
    <w:rsid w:val="4F6B692E"/>
    <w:rsid w:val="4F701229"/>
    <w:rsid w:val="501E5A54"/>
    <w:rsid w:val="5043249A"/>
    <w:rsid w:val="517F49E3"/>
    <w:rsid w:val="51A156AE"/>
    <w:rsid w:val="51E952C3"/>
    <w:rsid w:val="521F6F37"/>
    <w:rsid w:val="524D7604"/>
    <w:rsid w:val="529E78EF"/>
    <w:rsid w:val="52CA50F4"/>
    <w:rsid w:val="52D970E6"/>
    <w:rsid w:val="573D6133"/>
    <w:rsid w:val="57D5483A"/>
    <w:rsid w:val="585153F9"/>
    <w:rsid w:val="58816255"/>
    <w:rsid w:val="59B85A25"/>
    <w:rsid w:val="5A562622"/>
    <w:rsid w:val="5A65028D"/>
    <w:rsid w:val="5C940EEA"/>
    <w:rsid w:val="5DE80B25"/>
    <w:rsid w:val="5F1F3FD3"/>
    <w:rsid w:val="5F77052C"/>
    <w:rsid w:val="5F787F8E"/>
    <w:rsid w:val="5FDA449D"/>
    <w:rsid w:val="60566219"/>
    <w:rsid w:val="606D6C70"/>
    <w:rsid w:val="606F72DB"/>
    <w:rsid w:val="60936B26"/>
    <w:rsid w:val="621C59F4"/>
    <w:rsid w:val="625946E5"/>
    <w:rsid w:val="62FD0BCE"/>
    <w:rsid w:val="640F17E0"/>
    <w:rsid w:val="64275FB2"/>
    <w:rsid w:val="64B55A7D"/>
    <w:rsid w:val="65A16AE3"/>
    <w:rsid w:val="66C77525"/>
    <w:rsid w:val="686D56D5"/>
    <w:rsid w:val="68980B8A"/>
    <w:rsid w:val="69460E53"/>
    <w:rsid w:val="69C75A92"/>
    <w:rsid w:val="69D710CD"/>
    <w:rsid w:val="6A5A4B58"/>
    <w:rsid w:val="6C0066B4"/>
    <w:rsid w:val="6C22792F"/>
    <w:rsid w:val="6E3561C2"/>
    <w:rsid w:val="6F4A1095"/>
    <w:rsid w:val="6F5D58C9"/>
    <w:rsid w:val="707263C7"/>
    <w:rsid w:val="7089619D"/>
    <w:rsid w:val="70B61250"/>
    <w:rsid w:val="70BF3967"/>
    <w:rsid w:val="719C3BC3"/>
    <w:rsid w:val="71AF5F0C"/>
    <w:rsid w:val="72177D3A"/>
    <w:rsid w:val="72802C82"/>
    <w:rsid w:val="738E54FE"/>
    <w:rsid w:val="74DD0860"/>
    <w:rsid w:val="75150345"/>
    <w:rsid w:val="75213941"/>
    <w:rsid w:val="75622F3E"/>
    <w:rsid w:val="758201DE"/>
    <w:rsid w:val="76F875DB"/>
    <w:rsid w:val="77284C80"/>
    <w:rsid w:val="77F2290C"/>
    <w:rsid w:val="79925436"/>
    <w:rsid w:val="79A74F98"/>
    <w:rsid w:val="79D62FDA"/>
    <w:rsid w:val="7B26165D"/>
    <w:rsid w:val="7C870AF0"/>
    <w:rsid w:val="7CB51D9A"/>
    <w:rsid w:val="7CF34371"/>
    <w:rsid w:val="7D183D56"/>
    <w:rsid w:val="7D730ED1"/>
    <w:rsid w:val="7DE80748"/>
    <w:rsid w:val="7F172880"/>
    <w:rsid w:val="7FEA7B95"/>
    <w:rsid w:val="7FFE1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Date"/>
    <w:basedOn w:val="1"/>
    <w:next w:val="1"/>
    <w:link w:val="19"/>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qFormat/>
    <w:uiPriority w:val="10"/>
    <w:pPr>
      <w:spacing w:line="360" w:lineRule="auto"/>
      <w:ind w:firstLine="200" w:firstLineChars="200"/>
    </w:pPr>
    <w:rPr>
      <w:rFonts w:ascii="Cambria" w:hAnsi="Cambria" w:eastAsia="仿宋_GB2312"/>
      <w:b/>
      <w:bCs/>
      <w:sz w:val="30"/>
      <w:szCs w:val="32"/>
    </w:rPr>
  </w:style>
  <w:style w:type="character" w:styleId="10">
    <w:name w:val="Strong"/>
    <w:basedOn w:val="9"/>
    <w:qFormat/>
    <w:uiPriority w:val="22"/>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9"/>
    <w:link w:val="5"/>
    <w:qFormat/>
    <w:uiPriority w:val="99"/>
    <w:rPr>
      <w:kern w:val="2"/>
      <w:sz w:val="18"/>
      <w:szCs w:val="18"/>
    </w:rPr>
  </w:style>
  <w:style w:type="character" w:customStyle="1" w:styleId="14">
    <w:name w:val="页眉 Char"/>
    <w:basedOn w:val="9"/>
    <w:link w:val="6"/>
    <w:qFormat/>
    <w:uiPriority w:val="0"/>
    <w:rPr>
      <w:kern w:val="2"/>
      <w:sz w:val="18"/>
      <w:szCs w:val="18"/>
    </w:rPr>
  </w:style>
  <w:style w:type="character" w:customStyle="1" w:styleId="15">
    <w:name w:val="批注文字 Char"/>
    <w:basedOn w:val="9"/>
    <w:link w:val="2"/>
    <w:qFormat/>
    <w:uiPriority w:val="0"/>
    <w:rPr>
      <w:kern w:val="2"/>
      <w:sz w:val="21"/>
      <w:szCs w:val="24"/>
    </w:rPr>
  </w:style>
  <w:style w:type="paragraph" w:customStyle="1" w:styleId="16">
    <w:name w:val="正文1"/>
    <w:basedOn w:val="17"/>
    <w:qFormat/>
    <w:uiPriority w:val="0"/>
    <w:pPr>
      <w:kinsoku w:val="0"/>
      <w:overflowPunct w:val="0"/>
      <w:autoSpaceDE w:val="0"/>
      <w:autoSpaceDN w:val="0"/>
      <w:adjustRightInd w:val="0"/>
      <w:spacing w:line="520" w:lineRule="exact"/>
      <w:ind w:firstLine="200"/>
    </w:pPr>
    <w:rPr>
      <w:rFonts w:ascii="仿宋_GB2312" w:hAnsi="黑体" w:eastAsia="仿宋_GB2312" w:cs="宋体"/>
      <w:kern w:val="0"/>
      <w:sz w:val="24"/>
    </w:rPr>
  </w:style>
  <w:style w:type="paragraph" w:styleId="17">
    <w:name w:val="List Paragraph"/>
    <w:basedOn w:val="1"/>
    <w:qFormat/>
    <w:uiPriority w:val="34"/>
    <w:pPr>
      <w:ind w:firstLine="420" w:firstLineChars="200"/>
    </w:pPr>
  </w:style>
  <w:style w:type="paragraph" w:customStyle="1" w:styleId="18">
    <w:name w:val="Char Char4"/>
    <w:basedOn w:val="1"/>
    <w:qFormat/>
    <w:uiPriority w:val="0"/>
    <w:pPr>
      <w:spacing w:line="360" w:lineRule="auto"/>
      <w:ind w:firstLine="200" w:firstLineChars="200"/>
    </w:pPr>
  </w:style>
  <w:style w:type="character" w:customStyle="1" w:styleId="19">
    <w:name w:val="日期 Char"/>
    <w:basedOn w:val="9"/>
    <w:link w:val="3"/>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791</Words>
  <Characters>879</Characters>
  <Lines>73</Lines>
  <Paragraphs>20</Paragraphs>
  <TotalTime>6</TotalTime>
  <ScaleCrop>false</ScaleCrop>
  <LinksUpToDate>false</LinksUpToDate>
  <CharactersWithSpaces>886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2020-06-22T02:48:00Z</dcterms:created>
  <dc:creator>User</dc:creator>
  <cp:lastModifiedBy>熊猫先生</cp:lastModifiedBy>
  <cp:lastPrinted>2019-10-08T01:22:00Z</cp:lastPrinted>
  <dcterms:modified xsi:type="dcterms:W3CDTF">2026-09-02T02:25:29Z</dcterms:modified>
  <dc:title>断面挖方中，边沟砌体断面开挖土方作为承包人的附属工作，不另计量与支付；混凝土预制块在预制场集中预制，用载重汽车运   km；预制块混凝土采用集中拌合</dc:title>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18569CF06D974297A02DD78F3EC551E2_12</vt:lpwstr>
  </property>
  <property fmtid="{D5CDD505-2E9C-101B-9397-08002B2CF9AE}" pid="4" name="KSOTemplateDocerSaveRecord">
    <vt:lpwstr>eyJoZGlkIjoiMmI3MjFiYWRlZThjYTRiM2JhNTM0YTdlZTE1Y2FhYTkiLCJ1c2VySWQiOiI5ODU2NDg1NDUifQ==</vt:lpwstr>
  </property>
</Properties>
</file>