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800" w:line="360" w:lineRule="auto"/>
        <w:rPr>
          <w:rFonts w:ascii="宋体" w:hAnsi="宋体" w:eastAsia="宋体" w:cs="Times New Roman"/>
          <w:sz w:val="36"/>
          <w:szCs w:val="36"/>
          <w:lang w:val="en-US" w:eastAsia="zh-CN" w:bidi="ar-SA"/>
        </w:rPr>
      </w:pPr>
      <w:r>
        <w:rPr>
          <w:rFonts w:hint="eastAsia" w:ascii="宋体" w:hAnsi="宋体" w:eastAsia="宋体" w:cs="Times New Roman"/>
          <w:sz w:val="76"/>
          <w:szCs w:val="76"/>
          <w:lang w:val="en-US" w:eastAsia="zh-CN" w:bidi="ar-SA"/>
        </w:rPr>
        <w:t xml:space="preserve">公开招标文件</w:t>
      </w:r>
      <w:r>
        <w:rPr>
          <w:rFonts w:hint="eastAsia" w:ascii="宋体" w:hAnsi="宋体" w:eastAsia="宋体" w:cs="Times New Roman"/>
          <w:sz w:val="76"/>
          <w:szCs w:val="76"/>
          <w:lang w:val="en-US" w:eastAsia="zh-CN" w:bidi="ar-SA"/>
        </w:rPr>
        <w:br w:type="textWrapping" w:clear="all"/>
      </w:r>
      <w:r>
        <w:rPr>
          <w:rFonts w:hint="eastAsia" w:ascii="宋体" w:hAnsi="宋体" w:eastAsia="宋体" w:cs="Times New Roman"/>
          <w:sz w:val="76"/>
          <w:szCs w:val="76"/>
          <w:lang w:val="en-US" w:eastAsia="zh-CN" w:bidi="ar-SA"/>
        </w:rPr>
        <w:br w:type="textWrapping" w:clear="all"/>
      </w:r>
      <w:r/>
    </w:p>
    <w:p>
      <w:pPr>
        <w:ind w:firstLine="720"/>
        <w:jc w:val="left"/>
        <w:spacing w:before="800" w:line="360" w:lineRule="auto"/>
        <w:rPr>
          <w:rFonts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t xml:space="preserve">项目编号</w:t>
      </w:r>
      <w:r>
        <w:rPr>
          <w:rFonts w:ascii="宋体" w:hAnsi="宋体" w:eastAsia="宋体" w:cs="Times New Roman"/>
          <w:sz w:val="36"/>
          <w:szCs w:val="36"/>
          <w:lang w:val="en-US" w:eastAsia="zh-CN" w:bidi="ar-SA"/>
        </w:rPr>
        <w:t xml:space="preserve">：</w:t>
      </w:r>
      <w:r>
        <w:rPr>
          <w:rFonts w:hint="eastAsia" w:ascii="宋体" w:hAnsi="宋体" w:eastAsia="宋体" w:cs="Times New Roman"/>
          <w:sz w:val="36"/>
          <w:szCs w:val="36"/>
          <w:lang w:val="en-US" w:eastAsia="zh-CN" w:bidi="ar-SA"/>
        </w:rPr>
        <w:t xml:space="preserve">JSZC-320118-NJGS-G2026</w:t>
      </w:r>
      <w:bookmarkStart w:id="631" w:name="_GoBack"/>
      <w:r/>
      <w:bookmarkEnd w:id="631"/>
      <w:r>
        <w:rPr>
          <w:rFonts w:hint="eastAsia" w:ascii="宋体" w:hAnsi="宋体" w:eastAsia="宋体" w:cs="Times New Roman"/>
          <w:sz w:val="36"/>
          <w:szCs w:val="36"/>
          <w:lang w:val="en-US" w:eastAsia="zh-CN" w:bidi="ar-SA"/>
        </w:rPr>
        <w:t xml:space="preserve">-0004 </w:t>
      </w:r>
      <w:r/>
    </w:p>
    <w:p>
      <w:pPr>
        <w:ind w:firstLine="720"/>
        <w:jc w:val="both"/>
        <w:spacing w:before="13" w:line="360" w:lineRule="auto"/>
        <w:rPr>
          <w:rFonts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t xml:space="preserve">项目名称</w:t>
      </w:r>
      <w:r>
        <w:rPr>
          <w:rFonts w:ascii="宋体" w:hAnsi="宋体" w:eastAsia="宋体" w:cs="Times New Roman"/>
          <w:sz w:val="36"/>
          <w:szCs w:val="36"/>
          <w:lang w:val="en-US" w:eastAsia="zh-CN" w:bidi="ar-SA"/>
        </w:rPr>
        <w:t xml:space="preserve">：</w:t>
      </w:r>
      <w:r>
        <w:rPr>
          <w:rFonts w:hint="eastAsia" w:ascii="宋体" w:hAnsi="宋体" w:eastAsia="宋体" w:cs="Times New Roman"/>
          <w:sz w:val="36"/>
          <w:szCs w:val="36"/>
          <w:lang w:val="en-US" w:eastAsia="zh-CN" w:bidi="ar-SA"/>
        </w:rPr>
        <w:t xml:space="preserve">高淳区机关一、二食堂服务管理</w:t>
      </w:r>
      <w:r/>
    </w:p>
    <w:p>
      <w:pPr>
        <w:ind w:firstLine="720"/>
        <w:jc w:val="left"/>
        <w:spacing w:before="13" w:line="360" w:lineRule="auto"/>
        <w:rPr>
          <w:rFonts w:hint="eastAsia" w:ascii="宋体" w:hAnsi="宋体" w:eastAsia="宋体" w:cs="Times New Roman"/>
          <w:bCs/>
          <w:sz w:val="36"/>
          <w:szCs w:val="36"/>
          <w:lang w:val="en-US" w:eastAsia="zh-CN" w:bidi="ar-SA"/>
        </w:rPr>
      </w:pPr>
      <w:r>
        <w:rPr>
          <w:rFonts w:hint="eastAsia" w:ascii="宋体" w:hAnsi="宋体" w:eastAsia="宋体" w:cs="Times New Roman"/>
          <w:sz w:val="36"/>
          <w:szCs w:val="36"/>
          <w:lang w:val="en-US" w:eastAsia="zh-CN" w:bidi="ar-SA"/>
        </w:rPr>
        <w:t xml:space="preserve">采购单位：南京市高淳区人民政府办公室</w:t>
      </w:r>
      <w:r>
        <w:rPr>
          <w:rFonts w:hint="eastAsia" w:ascii="宋体" w:hAnsi="宋体" w:eastAsia="宋体" w:cs="Times New Roman"/>
          <w:bCs/>
          <w:sz w:val="36"/>
          <w:szCs w:val="36"/>
          <w:lang w:val="en-US" w:eastAsia="zh-CN" w:bidi="ar-SA"/>
        </w:rPr>
        <w:t xml:space="preserve"> </w:t>
      </w:r>
      <w:r/>
    </w:p>
    <w:p>
      <w:pPr>
        <w:ind w:firstLine="720"/>
        <w:jc w:val="left"/>
        <w:spacing w:before="13" w:line="360" w:lineRule="auto"/>
        <w:rPr>
          <w:rFonts w:ascii="宋体" w:hAnsi="宋体" w:eastAsia="宋体" w:cs="Times New Roman"/>
          <w:sz w:val="22"/>
          <w:szCs w:val="22"/>
          <w:lang w:val="en-US" w:eastAsia="zh-CN" w:bidi="ar-SA"/>
        </w:rPr>
      </w:pPr>
      <w:r>
        <w:rPr>
          <w:rFonts w:hint="eastAsia" w:ascii="宋体" w:hAnsi="宋体" w:eastAsia="宋体" w:cs="Times New Roman"/>
          <w:bCs/>
          <w:sz w:val="36"/>
          <w:szCs w:val="36"/>
          <w:lang w:val="en-US" w:eastAsia="zh-CN" w:bidi="ar-SA"/>
        </w:rPr>
        <w:t xml:space="preserve">采购类别：</w:t>
      </w:r>
      <w:r>
        <w:rPr>
          <w:rFonts w:hint="eastAsia" w:ascii="宋体" w:hAnsi="宋体" w:eastAsia="宋体" w:cs="宋体"/>
          <w:bCs/>
          <w:sz w:val="36"/>
          <w:szCs w:val="36"/>
          <w:lang w:val="en-US" w:eastAsia="zh-CN" w:bidi="ar-SA"/>
        </w:rPr>
        <w:t xml:space="preserve">服务</w:t>
      </w:r>
      <w:r>
        <w:rPr>
          <w:rFonts w:hint="eastAsia" w:ascii="宋体" w:hAnsi="宋体" w:eastAsia="宋体" w:cs="Times New Roman"/>
          <w:bCs/>
          <w:sz w:val="36"/>
          <w:szCs w:val="36"/>
          <w:lang w:val="en-US" w:eastAsia="zh-CN" w:bidi="ar-SA"/>
        </w:rPr>
        <w:t xml:space="preserve">类，非专门面向中小企业</w:t>
      </w:r>
      <w:r/>
    </w:p>
    <w:p>
      <w:pPr>
        <w:jc w:val="left"/>
        <w:spacing w:line="360" w:lineRule="auto"/>
        <w:rPr>
          <w:rFonts w:ascii="宋体" w:hAnsi="宋体" w:eastAsia="宋体" w:cs="Times New Roman"/>
          <w:sz w:val="44"/>
          <w:szCs w:val="44"/>
          <w:lang w:val="en-US" w:eastAsia="zh-CN" w:bidi="ar-SA"/>
        </w:rPr>
      </w:pPr>
      <w:r>
        <w:rPr>
          <w:rFonts w:ascii="宋体" w:hAnsi="宋体" w:eastAsia="宋体" w:cs="Times New Roman"/>
          <w:sz w:val="44"/>
          <w:szCs w:val="44"/>
          <w:lang w:val="en-US" w:eastAsia="zh-CN" w:bidi="ar-SA"/>
        </w:rPr>
      </w:r>
      <w:r/>
    </w:p>
    <w:p>
      <w:pPr>
        <w:jc w:val="left"/>
        <w:spacing w:line="360" w:lineRule="auto"/>
        <w:rPr>
          <w:rFonts w:hint="eastAsia" w:ascii="宋体" w:hAnsi="宋体" w:eastAsia="宋体" w:cs="Times New Roman"/>
          <w:sz w:val="44"/>
          <w:szCs w:val="44"/>
          <w:lang w:val="en-US" w:eastAsia="zh-CN" w:bidi="ar-SA"/>
        </w:rPr>
      </w:pPr>
      <w:r>
        <w:rPr>
          <w:rFonts w:hint="eastAsia" w:ascii="宋体" w:hAnsi="宋体" w:eastAsia="宋体" w:cs="Times New Roman"/>
          <w:sz w:val="44"/>
          <w:szCs w:val="44"/>
          <w:lang w:val="en-US" w:eastAsia="zh-CN" w:bidi="ar-SA"/>
        </w:rPr>
      </w:r>
      <w:r/>
    </w:p>
    <w:p>
      <w:pPr>
        <w:ind w:left="991" w:hanging="15"/>
        <w:jc w:val="left"/>
        <w:spacing w:line="360" w:lineRule="auto"/>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r>
      <w:r/>
    </w:p>
    <w:p>
      <w:pPr>
        <w:jc w:val="center"/>
        <w:spacing w:line="360" w:lineRule="auto"/>
        <w:rPr>
          <w:rFonts w:hint="eastAsia" w:ascii="宋体" w:hAnsi="宋体" w:eastAsia="宋体" w:cs="黑体"/>
          <w:sz w:val="36"/>
          <w:szCs w:val="36"/>
          <w:lang w:val="en-US" w:eastAsia="zh-CN" w:bidi="ar-SA"/>
        </w:rPr>
      </w:pPr>
      <w:r>
        <w:rPr>
          <w:rFonts w:hint="eastAsia" w:ascii="宋体" w:hAnsi="宋体" w:eastAsia="宋体" w:cs="黑体"/>
          <w:sz w:val="36"/>
          <w:szCs w:val="36"/>
          <w:lang w:val="en-US" w:eastAsia="zh-CN" w:bidi="ar-SA"/>
        </w:rPr>
        <w:t xml:space="preserve">南京宁咨工程咨询有限公司</w:t>
      </w:r>
      <w:r/>
    </w:p>
    <w:p>
      <w:pPr>
        <w:jc w:val="center"/>
        <w:spacing w:line="360" w:lineRule="auto"/>
        <w:rPr>
          <w:rFonts w:ascii="宋体" w:hAnsi="宋体" w:eastAsia="宋体" w:cs="黑体"/>
          <w:sz w:val="36"/>
          <w:szCs w:val="36"/>
          <w:lang w:val="en-US" w:eastAsia="zh-CN" w:bidi="ar-SA"/>
        </w:rPr>
      </w:pPr>
      <w:r>
        <w:rPr>
          <w:rFonts w:hint="eastAsia" w:ascii="宋体" w:hAnsi="宋体" w:eastAsia="宋体" w:cs="黑体"/>
          <w:sz w:val="36"/>
          <w:szCs w:val="36"/>
          <w:lang w:val="en-US" w:eastAsia="zh-CN" w:bidi="ar-SA"/>
        </w:rPr>
        <w:t xml:space="preserve">二○二六年</w:t>
      </w:r>
      <w:r>
        <w:rPr>
          <w:rFonts w:hint="eastAsia" w:ascii="宋体" w:hAnsi="宋体" w:cs="黑体"/>
          <w:sz w:val="36"/>
          <w:szCs w:val="36"/>
          <w:lang w:val="en-US" w:eastAsia="zh-CN" w:bidi="ar-SA"/>
        </w:rPr>
        <w:t xml:space="preserve">九</w:t>
      </w:r>
      <w:r>
        <w:rPr>
          <w:rFonts w:hint="eastAsia" w:ascii="宋体" w:hAnsi="宋体" w:eastAsia="宋体" w:cs="黑体"/>
          <w:sz w:val="36"/>
          <w:szCs w:val="36"/>
          <w:lang w:val="en-US" w:eastAsia="zh-CN" w:bidi="ar-SA"/>
        </w:rPr>
        <w:t xml:space="preserve">月</w:t>
      </w:r>
      <w:r/>
    </w:p>
    <w:p>
      <w:pPr>
        <w:ind w:firstLine="880"/>
        <w:jc w:val="center"/>
        <w:rPr>
          <w:rFonts w:hint="eastAsia" w:ascii="宋体" w:hAnsi="宋体" w:eastAsia="宋体" w:cs="宋体"/>
          <w:color w:val="auto"/>
          <w:sz w:val="44"/>
          <w:szCs w:val="44"/>
          <w:highlight w:val="none"/>
        </w:rPr>
        <w:sectPr>
          <w:headerReference w:type="default" r:id="rId9"/>
          <w:footnotePr/>
          <w:endnotePr/>
          <w:type w:val="nextPage"/>
          <w:pgSz w:w="11906" w:h="16838" w:orient="portrait"/>
          <w:pgMar w:top="1134" w:right="1020" w:bottom="1134" w:left="1020" w:header="851" w:footer="992" w:gutter="0"/>
          <w:cols w:num="1" w:sep="0" w:space="720" w:equalWidth="1"/>
          <w:docGrid w:linePitch="360"/>
        </w:sectPr>
      </w:pPr>
      <w:r>
        <w:rPr>
          <w:rFonts w:hint="eastAsia" w:ascii="宋体" w:hAnsi="宋体" w:eastAsia="宋体" w:cs="宋体"/>
          <w:color w:val="auto"/>
          <w:sz w:val="44"/>
          <w:szCs w:val="44"/>
          <w:highlight w:val="none"/>
        </w:rPr>
      </w:r>
      <w:r/>
    </w:p>
    <w:p>
      <w:pPr>
        <w:ind w:firstLine="880"/>
        <w:jc w:val="center"/>
        <w:rPr>
          <w:rFonts w:hint="eastAsia" w:ascii="宋体" w:hAnsi="宋体" w:eastAsia="宋体" w:cs="宋体"/>
          <w:color w:val="auto"/>
          <w:sz w:val="112"/>
          <w:szCs w:val="112"/>
          <w:highlight w:val="none"/>
        </w:rPr>
      </w:pPr>
      <w:r>
        <w:rPr>
          <w:rFonts w:hint="eastAsia" w:ascii="宋体" w:hAnsi="宋体" w:eastAsia="宋体" w:cs="宋体"/>
          <w:color w:val="auto"/>
          <w:sz w:val="112"/>
          <w:szCs w:val="112"/>
          <w:highlight w:val="none"/>
        </w:rPr>
      </w:r>
      <w:r/>
    </w:p>
    <w:sdt>
      <w:sdtPr>
        <w15:appearance w15:val="boundingBox"/>
        <w15:color w:val="dbdbdb"/>
        <w:id w:val="147455506"/>
        <w:docPartObj>
          <w:docPartGallery w:val="Table of Contents"/>
          <w:docPartUnique w:val="true"/>
        </w:docPartObj>
        <w:rPr>
          <w:rFonts w:hint="default" w:ascii="宋体" w:hAnsi="宋体" w:eastAsia="宋体" w:cs="Times New Roman"/>
          <w:color w:val="auto"/>
          <w:sz w:val="44"/>
          <w:szCs w:val="52"/>
          <w:highlight w:val="none"/>
        </w:rPr>
      </w:sdtPr>
      <w:sdtContent>
        <w:p>
          <w:pPr>
            <w:ind w:left="0" w:right="0" w:firstLine="0"/>
            <w:jc w:val="center"/>
            <w:spacing w:before="0" w:after="0" w:line="240" w:lineRule="auto"/>
            <w:rPr>
              <w:color w:val="auto"/>
              <w:sz w:val="44"/>
              <w:szCs w:val="52"/>
              <w:highlight w:val="none"/>
            </w:rPr>
          </w:pPr>
          <w:r>
            <w:rPr>
              <w:rFonts w:ascii="宋体" w:hAnsi="宋体" w:eastAsia="宋体"/>
              <w:color w:val="auto"/>
              <w:sz w:val="44"/>
              <w:szCs w:val="52"/>
              <w:highlight w:val="none"/>
            </w:rPr>
            <w:t xml:space="preserve">目录</w:t>
          </w:r>
          <w:r/>
        </w:p>
        <w:p>
          <w:pPr>
            <w:pStyle w:val="1209"/>
            <w:tabs>
              <w:tab w:val="right" w:pos="9866" w:leader="dot"/>
            </w:tabs>
            <w:rPr>
              <w:color w:val="auto"/>
              <w:sz w:val="40"/>
              <w:szCs w:val="40"/>
              <w:highlight w:val="none"/>
            </w:rPr>
          </w:pPr>
          <w:r>
            <w:rPr>
              <w:rFonts w:hint="eastAsia" w:ascii="宋体" w:hAnsi="宋体" w:eastAsia="宋体" w:cs="宋体"/>
              <w:color w:val="auto"/>
              <w:sz w:val="96"/>
              <w:szCs w:val="96"/>
              <w:highlight w:val="none"/>
            </w:rPr>
            <w:fldChar w:fldCharType="begin"/>
          </w:r>
          <w:r>
            <w:rPr>
              <w:rFonts w:hint="eastAsia" w:ascii="宋体" w:hAnsi="宋体" w:eastAsia="宋体" w:cs="宋体"/>
              <w:color w:val="auto"/>
              <w:sz w:val="96"/>
              <w:szCs w:val="96"/>
              <w:highlight w:val="none"/>
            </w:rPr>
            <w:instrText xml:space="preserve">TOC \o "1-1" \h \u </w:instrText>
          </w:r>
          <w:r>
            <w:rPr>
              <w:rFonts w:hint="eastAsia" w:ascii="宋体" w:hAnsi="宋体" w:eastAsia="宋体" w:cs="宋体"/>
              <w:color w:val="auto"/>
              <w:sz w:val="96"/>
              <w:szCs w:val="96"/>
              <w:highlight w:val="none"/>
            </w:rPr>
            <w:fldChar w:fldCharType="separate"/>
          </w:r>
          <w:r/>
        </w:p>
        <w:p>
          <w:pPr>
            <w:pStyle w:val="120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_Toc13531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lang w:val="zh-CN"/>
            </w:rPr>
            <w:t xml:space="preserve">第一章 </w:t>
          </w:r>
          <w:r>
            <w:rPr>
              <w:rFonts w:hint="eastAsia" w:ascii="宋体" w:hAnsi="宋体" w:cs="宋体"/>
              <w:color w:val="auto"/>
              <w:sz w:val="32"/>
              <w:szCs w:val="56"/>
              <w:highlight w:val="none"/>
              <w:lang w:val="en-US" w:eastAsia="zh-CN"/>
            </w:rPr>
            <w:t xml:space="preserve">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_Toc13531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20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_Toc31338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lang w:val="zh-CN"/>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_Toc31338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20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_Toc2217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rPr>
            <w:t xml:space="preserve">第三章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_Toc2217 \h </w:instrText>
          </w:r>
          <w:r>
            <w:rPr>
              <w:color w:val="auto"/>
              <w:sz w:val="32"/>
              <w:szCs w:val="32"/>
              <w:highlight w:val="none"/>
            </w:rPr>
            <w:fldChar w:fldCharType="separate"/>
          </w:r>
          <w:r>
            <w:rPr>
              <w:color w:val="auto"/>
              <w:sz w:val="32"/>
              <w:szCs w:val="32"/>
              <w:highlight w:val="none"/>
            </w:rPr>
            <w:t xml:space="preserve">14</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20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_Toc23582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60"/>
              <w:highlight w:val="none"/>
            </w:rPr>
            <w:t xml:space="preserve">第四章 招标项目说明及技术要求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_Toc23582 \h </w:instrText>
          </w:r>
          <w:r>
            <w:rPr>
              <w:color w:val="auto"/>
              <w:sz w:val="32"/>
              <w:szCs w:val="32"/>
              <w:highlight w:val="none"/>
            </w:rPr>
            <w:fldChar w:fldCharType="separate"/>
          </w:r>
          <w:r>
            <w:rPr>
              <w:color w:val="auto"/>
              <w:sz w:val="32"/>
              <w:szCs w:val="32"/>
              <w:highlight w:val="none"/>
            </w:rPr>
            <w:t xml:space="preserve">18</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20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_Toc22104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60"/>
              <w:highlight w:val="none"/>
            </w:rPr>
            <w:t xml:space="preserve">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_Toc22104 \h </w:instrText>
          </w:r>
          <w:r>
            <w:rPr>
              <w:color w:val="auto"/>
              <w:sz w:val="32"/>
              <w:szCs w:val="32"/>
              <w:highlight w:val="none"/>
            </w:rPr>
            <w:fldChar w:fldCharType="separate"/>
          </w:r>
          <w:r>
            <w:rPr>
              <w:color w:val="auto"/>
              <w:sz w:val="32"/>
              <w:szCs w:val="32"/>
              <w:highlight w:val="none"/>
            </w:rPr>
            <w:t xml:space="preserve">24</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20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_Toc31820 </w:instrText>
          </w:r>
          <w:r>
            <w:rPr>
              <w:rFonts w:hint="eastAsia" w:ascii="宋体" w:hAnsi="宋体" w:eastAsia="宋体" w:cs="宋体"/>
              <w:color w:val="auto"/>
              <w:sz w:val="32"/>
              <w:szCs w:val="60"/>
              <w:highlight w:val="none"/>
            </w:rPr>
            <w:fldChar w:fldCharType="separate"/>
          </w:r>
          <w:r>
            <w:rPr>
              <w:rFonts w:hint="eastAsia" w:ascii="宋体" w:hAnsi="宋体" w:eastAsia="宋体" w:cs="宋体"/>
              <w:bCs w:val="0"/>
              <w:color w:val="auto"/>
              <w:sz w:val="32"/>
              <w:szCs w:val="48"/>
              <w:highlight w:val="none"/>
              <w:lang w:val="zh-CN"/>
            </w:rPr>
            <w:t xml:space="preserve">第六章 </w:t>
          </w:r>
          <w:r>
            <w:rPr>
              <w:rFonts w:hint="eastAsia" w:ascii="宋体" w:hAnsi="宋体" w:eastAsia="宋体" w:cs="宋体"/>
              <w:bCs w:val="0"/>
              <w:color w:val="auto"/>
              <w:sz w:val="32"/>
              <w:szCs w:val="48"/>
              <w:highlight w:val="none"/>
            </w:rPr>
            <w:t xml:space="preserve">投标书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_Toc31820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ind w:firstLine="2640"/>
            <w:jc w:val="left"/>
            <w:keepLines w:val="0"/>
            <w:keepNext w:val="0"/>
            <w:pageBreakBefore w:val="0"/>
            <w:widowControl w:val="off"/>
            <w:rPr>
              <w:rFonts w:hint="eastAsia" w:ascii="宋体" w:hAnsi="宋体" w:eastAsia="宋体" w:cs="宋体"/>
              <w:color w:val="auto"/>
              <w:sz w:val="21"/>
              <w:szCs w:val="40"/>
              <w:highlight w:val="none"/>
            </w:rPr>
          </w:pPr>
          <w:r>
            <w:rPr>
              <w:rFonts w:hint="eastAsia" w:ascii="宋体" w:hAnsi="宋体" w:eastAsia="宋体" w:cs="宋体"/>
              <w:color w:val="auto"/>
              <w:sz w:val="44"/>
              <w:szCs w:val="96"/>
              <w:highlight w:val="none"/>
            </w:rPr>
            <w:fldChar w:fldCharType="end"/>
          </w:r>
          <w:r/>
        </w:p>
      </w:sdtContent>
    </w:sdt>
    <w:p>
      <w:pPr>
        <w:pStyle w:val="795"/>
        <w:rPr>
          <w:rFonts w:hint="eastAsia"/>
          <w:color w:val="auto"/>
          <w:highlight w:val="none"/>
        </w:rPr>
      </w:pPr>
      <w:r>
        <w:rPr>
          <w:rFonts w:hint="eastAsia"/>
          <w:color w:val="auto"/>
          <w:highlight w:val="none"/>
        </w:rPr>
      </w:r>
      <w:r/>
    </w:p>
    <w:p>
      <w:pPr>
        <w:ind w:firstLine="562"/>
        <w:jc w:val="center"/>
        <w:spacing w:line="360" w:lineRule="auto"/>
        <w:rPr>
          <w:rFonts w:hint="eastAsia" w:ascii="宋体" w:hAnsi="宋体" w:eastAsia="宋体" w:cs="宋体"/>
          <w:b/>
          <w:color w:val="auto"/>
          <w:sz w:val="36"/>
          <w:szCs w:val="36"/>
          <w:highlight w:val="none"/>
          <w:lang w:val="zh-CN"/>
        </w:rPr>
        <w:sectPr>
          <w:headerReference w:type="default" r:id="rId10"/>
          <w:footerReference w:type="default" r:id="rId12"/>
          <w:footnotePr/>
          <w:endnotePr/>
          <w:type w:val="nextPage"/>
          <w:pgSz w:w="11906" w:h="16839" w:orient="portrait"/>
          <w:pgMar w:top="1134" w:right="1020" w:bottom="1134" w:left="1020" w:header="227" w:footer="755" w:gutter="0"/>
          <w:pgNumType w:start="1"/>
          <w:cols w:num="1" w:sep="0" w:space="720" w:equalWidth="1"/>
          <w:docGrid w:linePitch="360"/>
        </w:sectPr>
        <w:outlineLvl w:val="0"/>
      </w:pPr>
      <w:r/>
      <w:bookmarkStart w:id="0" w:name="_Toc7975"/>
      <w:r/>
      <w:bookmarkStart w:id="1" w:name="_Toc13531"/>
      <w:r/>
      <w:bookmarkStart w:id="2" w:name="_Toc31544"/>
      <w:r/>
      <w:bookmarkStart w:id="3" w:name="_Toc3288"/>
      <w:r/>
      <w:bookmarkStart w:id="4" w:name="_Toc3375"/>
      <w:r/>
      <w:bookmarkStart w:id="5" w:name="_Toc5320"/>
      <w:r/>
      <w:bookmarkStart w:id="6" w:name="_Toc20150"/>
      <w:r/>
      <w:bookmarkStart w:id="7" w:name="_Toc8577"/>
      <w:r/>
      <w:bookmarkStart w:id="8" w:name="_Toc18235"/>
      <w:r/>
      <w:bookmarkStart w:id="9" w:name="_Toc30442"/>
      <w:r/>
      <w:bookmarkStart w:id="10" w:name="_Toc19150"/>
      <w:r/>
      <w:bookmarkStart w:id="11" w:name="_Toc153441890"/>
      <w:r/>
      <w:bookmarkStart w:id="12" w:name="_Toc27679"/>
      <w:r/>
      <w:bookmarkStart w:id="13" w:name="_Toc26696"/>
      <w:r/>
      <w:bookmarkStart w:id="14" w:name="_Toc31849"/>
      <w:r/>
      <w:bookmarkStart w:id="15" w:name="_Toc7220"/>
      <w:r/>
      <w:bookmarkStart w:id="16" w:name="_Toc32267"/>
      <w:r/>
      <w:bookmarkStart w:id="17" w:name="_Toc26665"/>
      <w:r/>
      <w:bookmarkStart w:id="18" w:name="_Toc9497"/>
      <w:r/>
      <w:bookmarkStart w:id="19" w:name="_Toc2414"/>
      <w:r/>
      <w:bookmarkStart w:id="20" w:name="_Toc9992"/>
      <w:r/>
      <w:bookmarkStart w:id="21" w:name="_Toc30293"/>
      <w:r/>
      <w:bookmarkStart w:id="22" w:name="_Toc27392"/>
      <w:r/>
      <w:bookmarkStart w:id="23" w:name="_Toc15092"/>
      <w:r/>
      <w:bookmarkStart w:id="24" w:name="_Toc18842"/>
      <w:r/>
      <w:bookmarkStart w:id="25" w:name="_Toc15675"/>
      <w:r/>
      <w:bookmarkStart w:id="26" w:name="_Toc26245"/>
      <w:r/>
      <w:bookmarkStart w:id="27" w:name="_Toc116284540"/>
      <w:r/>
      <w:bookmarkStart w:id="28" w:name="_Toc32573"/>
      <w:r/>
      <w:bookmarkStart w:id="29" w:name="_Toc13418"/>
      <w:r/>
      <w:bookmarkStart w:id="30" w:name="_Toc20050"/>
      <w:r/>
      <w:r/>
    </w:p>
    <w:p>
      <w:pPr>
        <w:ind w:firstLine="562"/>
        <w:jc w:val="center"/>
        <w:spacing w:line="360" w:lineRule="auto"/>
        <w:rPr>
          <w:rStyle w:val="995"/>
          <w:rFonts w:hint="default" w:ascii="宋体" w:hAnsi="宋体" w:eastAsia="宋体" w:cs="宋体"/>
          <w:b/>
          <w:bCs/>
          <w:color w:val="auto"/>
          <w:sz w:val="28"/>
          <w:szCs w:val="28"/>
          <w:highlight w:val="none"/>
          <w:lang w:val="en-US" w:eastAsia="zh-CN"/>
        </w:rPr>
        <w:outlineLvl w:val="0"/>
      </w:pPr>
      <w:r>
        <w:rPr>
          <w:rFonts w:hint="eastAsia" w:ascii="宋体" w:hAnsi="宋体" w:eastAsia="宋体" w:cs="宋体"/>
          <w:b/>
          <w:color w:val="auto"/>
          <w:sz w:val="36"/>
          <w:szCs w:val="36"/>
          <w:highlight w:val="none"/>
          <w:lang w:val="zh-CN"/>
        </w:rPr>
        <w:t xml:space="preserve">第一章 </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Pr>
          <w:rFonts w:hint="eastAsia" w:ascii="宋体" w:hAnsi="宋体" w:cs="宋体"/>
          <w:b/>
          <w:color w:val="auto"/>
          <w:sz w:val="36"/>
          <w:szCs w:val="36"/>
          <w:highlight w:val="none"/>
          <w:lang w:val="en-US" w:eastAsia="zh-CN"/>
        </w:rPr>
        <w:t xml:space="preserve">投标邀请</w:t>
      </w:r>
      <w:r/>
    </w:p>
    <w:p>
      <w:pPr>
        <w:ind w:firstLine="422"/>
        <w:jc w:val="left"/>
        <w:keepLines w:val="0"/>
        <w:keepNext w:val="0"/>
        <w:pageBreakBefore w:val="0"/>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项目概况</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cs="宋体"/>
          <w:color w:val="auto"/>
          <w:sz w:val="24"/>
          <w:szCs w:val="32"/>
          <w:highlight w:val="none"/>
          <w:u w:val="single"/>
          <w:lang w:eastAsia="zh-CN"/>
        </w:rPr>
        <w:t xml:space="preserve">高淳区机关一、二食堂服务管理</w:t>
      </w:r>
      <w:r>
        <w:rPr>
          <w:rFonts w:hint="eastAsia" w:ascii="宋体" w:hAnsi="宋体" w:eastAsia="宋体" w:cs="宋体"/>
          <w:color w:val="auto"/>
          <w:sz w:val="24"/>
          <w:szCs w:val="32"/>
          <w:highlight w:val="none"/>
        </w:rPr>
        <w:t xml:space="preserve">招标项目的潜在供应商应在</w:t>
      </w:r>
      <w:r>
        <w:rPr>
          <w:rFonts w:hint="eastAsia" w:ascii="宋体" w:hAnsi="宋体" w:cs="宋体"/>
          <w:color w:val="auto"/>
          <w:sz w:val="24"/>
          <w:szCs w:val="32"/>
          <w:highlight w:val="none"/>
          <w:u w:val="single"/>
          <w:lang w:val="en-US" w:eastAsia="zh-CN"/>
        </w:rPr>
        <w:t xml:space="preserve">江苏政府采购网“苏采云”系统</w:t>
      </w:r>
      <w:r>
        <w:rPr>
          <w:rFonts w:hint="eastAsia" w:ascii="宋体" w:hAnsi="宋体" w:eastAsia="宋体" w:cs="宋体"/>
          <w:color w:val="auto"/>
          <w:sz w:val="24"/>
          <w:szCs w:val="32"/>
          <w:highlight w:val="none"/>
        </w:rPr>
        <w:t xml:space="preserve">获取招标文件，并于</w:t>
      </w:r>
      <w:r>
        <w:rPr>
          <w:rFonts w:hint="eastAsia" w:ascii="宋体" w:hAnsi="宋体" w:cs="宋体"/>
          <w:color w:val="auto"/>
          <w:sz w:val="24"/>
          <w:szCs w:val="32"/>
          <w:highlight w:val="none"/>
          <w:u w:val="single"/>
          <w:lang w:val="en-US" w:eastAsia="zh-CN"/>
        </w:rPr>
        <w:t xml:space="preserve">2026</w:t>
      </w:r>
      <w:r>
        <w:rPr>
          <w:rFonts w:hint="eastAsia" w:ascii="宋体" w:hAnsi="宋体" w:cs="宋体"/>
          <w:color w:val="auto"/>
          <w:sz w:val="24"/>
          <w:szCs w:val="32"/>
          <w:highlight w:val="none"/>
          <w:u w:val="single"/>
          <w:lang w:eastAsia="zh-CN"/>
        </w:rPr>
        <w:t xml:space="preserve">年</w:t>
      </w:r>
      <w:r>
        <w:rPr>
          <w:rFonts w:hint="eastAsia" w:ascii="宋体" w:hAnsi="宋体" w:cs="宋体"/>
          <w:color w:val="auto"/>
          <w:sz w:val="24"/>
          <w:szCs w:val="32"/>
          <w:highlight w:val="none"/>
          <w:u w:val="single"/>
          <w:lang w:val="en-US" w:eastAsia="zh-CN"/>
        </w:rPr>
        <w:t xml:space="preserve">09</w:t>
      </w:r>
      <w:r>
        <w:rPr>
          <w:rFonts w:hint="eastAsia" w:ascii="宋体" w:hAnsi="宋体" w:cs="宋体"/>
          <w:color w:val="auto"/>
          <w:sz w:val="24"/>
          <w:szCs w:val="32"/>
          <w:highlight w:val="none"/>
          <w:u w:val="single"/>
          <w:lang w:eastAsia="zh-CN"/>
        </w:rPr>
        <w:t xml:space="preserve">月</w:t>
      </w:r>
      <w:r>
        <w:rPr>
          <w:rFonts w:hint="eastAsia" w:ascii="宋体" w:hAnsi="宋体" w:cs="宋体"/>
          <w:color w:val="auto"/>
          <w:sz w:val="24"/>
          <w:szCs w:val="32"/>
          <w:highlight w:val="none"/>
          <w:u w:val="single"/>
          <w:lang w:val="en-US" w:eastAsia="zh-CN"/>
        </w:rPr>
        <w:t xml:space="preserve">22</w:t>
      </w:r>
      <w:r>
        <w:rPr>
          <w:rFonts w:hint="eastAsia" w:ascii="宋体" w:hAnsi="宋体" w:cs="宋体"/>
          <w:color w:val="auto"/>
          <w:sz w:val="24"/>
          <w:szCs w:val="32"/>
          <w:highlight w:val="none"/>
          <w:u w:val="single"/>
          <w:lang w:eastAsia="zh-CN"/>
        </w:rPr>
        <w:t xml:space="preserve">日</w:t>
      </w:r>
      <w:r>
        <w:rPr>
          <w:rFonts w:hint="eastAsia" w:ascii="宋体" w:hAnsi="宋体" w:eastAsia="宋体" w:cs="宋体"/>
          <w:color w:val="auto"/>
          <w:sz w:val="24"/>
          <w:szCs w:val="32"/>
          <w:highlight w:val="none"/>
          <w:u w:val="single"/>
        </w:rPr>
        <w:t xml:space="preserve">14点30分</w:t>
      </w:r>
      <w:r>
        <w:rPr>
          <w:rFonts w:hint="eastAsia" w:ascii="宋体" w:hAnsi="宋体" w:eastAsia="宋体" w:cs="宋体"/>
          <w:color w:val="auto"/>
          <w:sz w:val="24"/>
          <w:szCs w:val="32"/>
          <w:highlight w:val="none"/>
        </w:rPr>
        <w:t xml:space="preserve">（北京时间）前递交投标文件。</w:t>
      </w:r>
      <w:r/>
    </w:p>
    <w:p>
      <w:pPr>
        <w:ind w:firstLine="422"/>
        <w:jc w:val="left"/>
        <w:keepLines w:val="0"/>
        <w:keepNext w:val="0"/>
        <w:pageBreakBefore w:val="0"/>
        <w:spacing w:line="360" w:lineRule="auto"/>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一、项目基本情况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JSZC-320118-NJGS-G2026-0004</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高淳区机关一、二食堂服务管理</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436</w:t>
      </w:r>
      <w:r>
        <w:rPr>
          <w:rFonts w:hint="eastAsia" w:ascii="宋体" w:hAnsi="宋体" w:eastAsia="宋体" w:cs="宋体"/>
          <w:color w:val="auto"/>
          <w:sz w:val="24"/>
          <w:szCs w:val="24"/>
          <w:highlight w:val="none"/>
          <w:lang w:val="en-US" w:eastAsia="zh-CN"/>
        </w:rPr>
        <w:t xml:space="preserve">万元</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最高限价：包</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：高淳区机关一食堂服务管理</w:t>
      </w:r>
      <w:r>
        <w:rPr>
          <w:rFonts w:hint="eastAsia" w:ascii="宋体" w:hAnsi="宋体" w:cs="宋体"/>
          <w:color w:val="auto"/>
          <w:sz w:val="24"/>
          <w:szCs w:val="24"/>
          <w:highlight w:val="none"/>
          <w:lang w:val="en-US" w:eastAsia="zh-CN"/>
        </w:rPr>
        <w:t xml:space="preserve">198万元</w:t>
      </w:r>
      <w:r>
        <w:rPr>
          <w:rFonts w:hint="eastAsia" w:ascii="宋体" w:hAnsi="宋体" w:eastAsia="宋体" w:cs="宋体"/>
          <w:color w:val="auto"/>
          <w:sz w:val="24"/>
          <w:szCs w:val="24"/>
          <w:highlight w:val="none"/>
          <w:lang w:val="en-US" w:eastAsia="zh-CN"/>
        </w:rPr>
        <w:t xml:space="preserve">；包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：高淳区机关二食堂服务管理</w:t>
      </w:r>
      <w:r>
        <w:rPr>
          <w:rFonts w:hint="eastAsia" w:ascii="宋体" w:hAnsi="宋体" w:cs="宋体"/>
          <w:color w:val="auto"/>
          <w:sz w:val="24"/>
          <w:szCs w:val="24"/>
          <w:highlight w:val="none"/>
          <w:lang w:val="en-US" w:eastAsia="zh-CN"/>
        </w:rPr>
        <w:t xml:space="preserve">238</w:t>
      </w:r>
      <w:r>
        <w:rPr>
          <w:rFonts w:hint="eastAsia" w:ascii="宋体" w:hAnsi="宋体" w:eastAsia="宋体" w:cs="宋体"/>
          <w:color w:val="auto"/>
          <w:sz w:val="24"/>
          <w:szCs w:val="24"/>
          <w:highlight w:val="none"/>
          <w:lang w:val="en-US" w:eastAsia="zh-CN"/>
        </w:rPr>
        <w:t xml:space="preserve">万元，投标报价超过各采购包最高限价金额，按照无效投标处理。</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高淳区机关一、二食堂服务管理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具体内容详见</w:t>
      </w:r>
      <w:r>
        <w:rPr>
          <w:rFonts w:hint="eastAsia" w:ascii="宋体" w:hAnsi="宋体" w:eastAsia="宋体" w:cs="宋体"/>
          <w:color w:val="auto"/>
          <w:sz w:val="24"/>
          <w:szCs w:val="24"/>
          <w:highlight w:val="none"/>
          <w:lang w:val="en-US" w:eastAsia="zh-CN"/>
        </w:rPr>
        <w:t xml:space="preserve">第四章</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年(招标一招三年，合同一年一签，第一年结束，甲方对乙方服务考核良好及以上，续签第二年合同，第二年结束，甲方对乙方服务考核良好及以上，续签第三年合同；采购人也有权另行采购。)。</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ind w:firstLine="420"/>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本项目标的所属行业：餐饮业。</w:t>
      </w:r>
      <w:r/>
    </w:p>
    <w:p>
      <w:pPr>
        <w:ind w:firstLine="422"/>
        <w:jc w:val="left"/>
        <w:keepLines w:val="0"/>
        <w:keepNext w:val="0"/>
        <w:pageBreakBefore w:val="0"/>
        <w:spacing w:line="360" w:lineRule="auto"/>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二、申请人的资格要求</w:t>
      </w:r>
      <w:r/>
    </w:p>
    <w:p>
      <w:pPr>
        <w:ind w:firstLine="422"/>
        <w:jc w:val="left"/>
        <w:keepLines w:val="0"/>
        <w:keepNext w:val="0"/>
        <w:pageBreakBefore w:val="0"/>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2.1满足《中华人民共和国政府采购法》第二十二条规定：</w:t>
      </w:r>
      <w:r/>
    </w:p>
    <w:p>
      <w:pPr>
        <w:ind w:firstLine="422"/>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(1)具有独立承担民事责任的能力（提供法人或者其他组织的营业执照等；供应商为自然人的，提供其身份证）；</w:t>
      </w:r>
      <w:r/>
    </w:p>
    <w:p>
      <w:pPr>
        <w:ind w:firstLine="422"/>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(2)具有良好的商业信誉和健全的财务会计制度（提供参加本次政府采购活动前的会计报表（至少包含资产负债表、利润表）或年度财务报告）；</w:t>
      </w:r>
      <w:r/>
    </w:p>
    <w:p>
      <w:pPr>
        <w:ind w:firstLine="422"/>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(3)具有履行合同所必需的设备和专业技术能力（根据项目需求提供履行合同所必需的设备和专业技术能力的声明或证明材料）；</w:t>
      </w:r>
      <w:r/>
    </w:p>
    <w:p>
      <w:pPr>
        <w:ind w:firstLine="422"/>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(4)有依法缴纳税收和社会保障资金的良好记录（提供参加本次政府采购活动前一年内（至少一个月）依法缴纳税收和社会保障资金的相关资料；根据国家相关政策免缴或迟缴的需提供相关证明材料）；</w:t>
      </w:r>
      <w:r/>
    </w:p>
    <w:p>
      <w:pPr>
        <w:ind w:firstLine="422"/>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2"/>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(6)法律、行政法规规定的其他条件：无。</w:t>
      </w:r>
      <w:r/>
    </w:p>
    <w:p>
      <w:pPr>
        <w:ind w:firstLine="422"/>
        <w:jc w:val="left"/>
        <w:keepLines w:val="0"/>
        <w:keepNext w:val="0"/>
        <w:pageBreakBefore w:val="0"/>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2.2 采购人根据采购项目的特殊要求规定的特定条件，并提供相关证明文件：</w:t>
      </w:r>
      <w:r/>
    </w:p>
    <w:p>
      <w:pPr>
        <w:ind w:firstLine="422"/>
        <w:jc w:val="left"/>
        <w:keepLines w:val="0"/>
        <w:keepNext w:val="0"/>
        <w:pageBreakBefore w:val="0"/>
        <w:spacing w:line="360" w:lineRule="auto"/>
        <w:rPr>
          <w:rStyle w:val="1200"/>
          <w:rFonts w:hint="eastAsia" w:ascii="Times New Roman" w:hAnsi="Times New Roman" w:eastAsia="宋体" w:cs="Times New Roman"/>
          <w:bCs/>
          <w:color w:val="auto"/>
          <w:sz w:val="24"/>
          <w:szCs w:val="32"/>
          <w:highlight w:val="none"/>
          <w:lang w:eastAsia="zh-CN"/>
        </w:rPr>
      </w:pPr>
      <w:r>
        <w:rPr>
          <w:rStyle w:val="1200"/>
          <w:rFonts w:hint="eastAsia" w:ascii="Times New Roman" w:hAnsi="Times New Roman" w:cs="Times New Roman"/>
          <w:bCs/>
          <w:color w:val="auto"/>
          <w:sz w:val="24"/>
          <w:szCs w:val="32"/>
          <w:highlight w:val="none"/>
          <w:lang w:val="en-US" w:eastAsia="zh-CN"/>
        </w:rPr>
        <w:t xml:space="preserve">无。</w:t>
      </w:r>
      <w:r/>
    </w:p>
    <w:p>
      <w:pPr>
        <w:ind w:firstLine="422"/>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2.3 拒绝下述供应商参加本次采购活动：</w:t>
      </w:r>
      <w:r/>
    </w:p>
    <w:p>
      <w:pPr>
        <w:pStyle w:val="1199"/>
        <w:ind w:left="0" w:firstLine="480"/>
        <w:jc w:val="both"/>
        <w:keepLines w:val="0"/>
        <w:keepNext w:val="0"/>
        <w:pageBreakBefore w:val="0"/>
        <w:spacing w:before="0" w:beforeAutospacing="0" w:after="0" w:afterAutospacing="0" w:line="360" w:lineRule="auto"/>
        <w:widowControl/>
        <w:rPr>
          <w:rStyle w:val="1200"/>
          <w:rFonts w:hint="eastAsia" w:ascii="Times New Roman" w:hAnsi="Times New Roman" w:eastAsia="宋体" w:cs="Times New Roman"/>
          <w:bCs/>
          <w:color w:val="auto"/>
          <w:sz w:val="24"/>
          <w:szCs w:val="32"/>
          <w:highlight w:val="none"/>
          <w:lang w:val="en-US" w:eastAsia="zh-CN"/>
        </w:rPr>
      </w:pPr>
      <w:r>
        <w:rPr>
          <w:rStyle w:val="1200"/>
          <w:rFonts w:hint="eastAsia" w:ascii="Times New Roman" w:hAnsi="Times New Roman" w:eastAsia="宋体" w:cs="Times New Roman"/>
          <w:bCs/>
          <w:color w:val="auto"/>
          <w:sz w:val="24"/>
          <w:szCs w:val="32"/>
          <w:highlight w:val="none"/>
          <w:lang w:val="en-US" w:eastAsia="zh-CN"/>
        </w:rPr>
        <w:t xml:space="preserve">（1）供应商单位负责人为同一人或者存在直接控股、管理关系的不同供应商，不得参加同一合同项下的采购活动。（符合并提供承诺书）</w:t>
      </w:r>
      <w:r/>
    </w:p>
    <w:p>
      <w:pPr>
        <w:pStyle w:val="1199"/>
        <w:ind w:left="0" w:firstLine="480"/>
        <w:jc w:val="both"/>
        <w:keepLines w:val="0"/>
        <w:keepNext w:val="0"/>
        <w:pageBreakBefore w:val="0"/>
        <w:spacing w:before="0" w:beforeAutospacing="0" w:after="0" w:afterAutospacing="0" w:line="360" w:lineRule="auto"/>
        <w:widowControl/>
        <w:rPr>
          <w:rStyle w:val="1200"/>
          <w:rFonts w:hint="eastAsia" w:ascii="Times New Roman" w:hAnsi="Times New Roman" w:eastAsia="宋体" w:cs="Times New Roman"/>
          <w:bCs/>
          <w:color w:val="auto"/>
          <w:sz w:val="24"/>
          <w:szCs w:val="32"/>
          <w:highlight w:val="none"/>
          <w:lang w:val="en-US" w:eastAsia="zh-CN"/>
        </w:rPr>
      </w:pPr>
      <w:r>
        <w:rPr>
          <w:rStyle w:val="1200"/>
          <w:rFonts w:hint="eastAsia" w:ascii="Times New Roman" w:hAnsi="Times New Roman" w:eastAsia="宋体" w:cs="Times New Roman"/>
          <w:bCs/>
          <w:color w:val="auto"/>
          <w:sz w:val="24"/>
          <w:szCs w:val="32"/>
          <w:highlight w:val="none"/>
          <w:lang w:val="en-US" w:eastAsia="zh-CN"/>
        </w:rPr>
        <w:t xml:space="preserve">（2）凡为采购项目提供整体设计、规范编制或者项目管理、监理、检测等服务的供应商，不得再参加本项目的采购活动。（符合并提供承诺书）</w:t>
      </w:r>
      <w:r/>
    </w:p>
    <w:p>
      <w:pPr>
        <w:ind w:firstLine="420"/>
        <w:jc w:val="left"/>
        <w:keepLines w:val="0"/>
        <w:keepNext w:val="0"/>
        <w:pageBreakBefore w:val="0"/>
        <w:spacing w:line="360" w:lineRule="auto"/>
        <w:tabs>
          <w:tab w:val="left" w:pos="5670" w:leader="none"/>
        </w:tabs>
        <w:rPr>
          <w:rFonts w:hint="eastAsia" w:ascii="宋体" w:hAnsi="宋体" w:eastAsia="宋体" w:cs="宋体"/>
          <w:color w:val="auto"/>
          <w:sz w:val="24"/>
          <w:szCs w:val="32"/>
          <w:highlight w:val="none"/>
        </w:rPr>
      </w:pPr>
      <w:r>
        <w:rPr>
          <w:rStyle w:val="1200"/>
          <w:rFonts w:hint="eastAsia" w:ascii="Times New Roman" w:hAnsi="Times New Roman" w:eastAsia="宋体" w:cs="Times New Roman"/>
          <w:bCs/>
          <w:color w:val="auto"/>
          <w:sz w:val="24"/>
          <w:szCs w:val="32"/>
          <w:highlight w:val="none"/>
          <w:lang w:val="en-US"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提供查阅记录截图并加盖企业公章）</w:t>
      </w:r>
      <w:r/>
    </w:p>
    <w:p>
      <w:pPr>
        <w:ind w:firstLine="422"/>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b/>
          <w:color w:val="auto"/>
          <w:sz w:val="24"/>
          <w:szCs w:val="32"/>
          <w:highlight w:val="none"/>
        </w:rPr>
        <w:t xml:space="preserve">2.4 </w:t>
      </w:r>
      <w:r>
        <w:rPr>
          <w:rFonts w:hint="eastAsia" w:ascii="宋体" w:hAnsi="宋体" w:eastAsia="宋体" w:cs="宋体"/>
          <w:b/>
          <w:bCs/>
          <w:color w:val="auto"/>
          <w:sz w:val="24"/>
          <w:szCs w:val="32"/>
          <w:highlight w:val="none"/>
        </w:rPr>
        <w:t xml:space="preserve">本项目</w:t>
      </w:r>
      <w:r>
        <w:rPr>
          <w:rFonts w:hint="eastAsia" w:ascii="宋体" w:hAnsi="宋体" w:eastAsia="宋体" w:cs="宋体"/>
          <w:b/>
          <w:bCs/>
          <w:color w:val="auto"/>
          <w:sz w:val="24"/>
          <w:szCs w:val="32"/>
          <w:highlight w:val="none"/>
          <w:u w:val="single"/>
        </w:rPr>
        <w:t xml:space="preserve">不接受</w:t>
      </w:r>
      <w:r>
        <w:rPr>
          <w:rFonts w:hint="eastAsia" w:ascii="宋体" w:hAnsi="宋体" w:eastAsia="宋体" w:cs="宋体"/>
          <w:b/>
          <w:bCs/>
          <w:color w:val="auto"/>
          <w:sz w:val="24"/>
          <w:szCs w:val="32"/>
          <w:highlight w:val="none"/>
        </w:rPr>
        <w:t xml:space="preserve">进口产品投标。</w:t>
      </w:r>
      <w:r/>
    </w:p>
    <w:p>
      <w:pPr>
        <w:ind w:firstLine="422"/>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32"/>
          <w:highlight w:val="none"/>
        </w:rPr>
        <w:t xml:space="preserve">2.5 </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val="0"/>
          <w:bCs w:val="0"/>
          <w:color w:val="auto"/>
          <w:sz w:val="24"/>
          <w:szCs w:val="24"/>
          <w:highlight w:val="none"/>
          <w:lang w:val="en-US" w:eastAsia="zh-CN"/>
        </w:rPr>
        <w:t xml:space="preserve">供应商如为小微型企业、监狱企业、残疾人福利性单位，提供的产品为国家认定的节能产品和环保产品的须按要求提供相关材料。</w:t>
      </w:r>
      <w:r/>
    </w:p>
    <w:p>
      <w:pPr>
        <w:ind w:firstLine="422"/>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本项目按照以下第（4）种方式落实政府采购促进中小企业发展的要求： </w:t>
      </w:r>
      <w:r/>
    </w:p>
    <w:p>
      <w:pPr>
        <w:ind w:firstLine="422"/>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（1）本项目整体专门面向中小企业采购货物。 </w:t>
      </w:r>
      <w:r/>
    </w:p>
    <w:p>
      <w:pPr>
        <w:ind w:firstLine="422"/>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（2）本项目整体专门面向小微企业采购货物。</w:t>
      </w:r>
      <w:r/>
    </w:p>
    <w:p>
      <w:pPr>
        <w:ind w:firstLine="422"/>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（3）本项目通过以下第（）种方式预留部分采购份额采购中小企业货物：</w:t>
      </w:r>
      <w:r/>
    </w:p>
    <w:p>
      <w:pPr>
        <w:ind w:firstLine="422"/>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①本项目要求供应商以联合体形式参加，中小企业合同金额应当达到的比例为_%。 </w:t>
      </w:r>
      <w:r/>
    </w:p>
    <w:p>
      <w:pPr>
        <w:ind w:firstLine="422"/>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②本项目要求供应商进行合同分包，中小企业合同金额应当达到的比例为_%。 </w:t>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）本项目为非预留份额的采购项目或采购包，执行价格扣除优惠政策，具体详见第三章评标办法与标准</w:t>
      </w:r>
      <w:r>
        <w:rPr>
          <w:rFonts w:hint="eastAsia" w:ascii="宋体" w:hAnsi="宋体" w:eastAsia="宋体" w:cs="宋体"/>
          <w:b w:val="0"/>
          <w:bCs w:val="0"/>
          <w:color w:val="auto"/>
          <w:sz w:val="24"/>
          <w:szCs w:val="24"/>
          <w:highlight w:val="none"/>
        </w:rPr>
        <w:t xml:space="preserve">。</w:t>
      </w:r>
      <w:r/>
    </w:p>
    <w:p>
      <w:pPr>
        <w:ind w:firstLine="482"/>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三、获取采购文件</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时间：</w:t>
      </w:r>
      <w:r>
        <w:rPr>
          <w:rFonts w:hint="eastAsia" w:ascii="宋体" w:hAnsi="宋体" w:eastAsia="宋体" w:cs="宋体"/>
          <w:iCs/>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地点：江苏政府采购网“苏采云”系统</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方式：网上下载</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售价：0.00元</w:t>
      </w:r>
      <w:r/>
    </w:p>
    <w:p>
      <w:pPr>
        <w:ind w:firstLine="482"/>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四、响应文件提交</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截止时间：</w:t>
      </w:r>
      <w:r>
        <w:rPr>
          <w:rFonts w:hint="eastAsia" w:ascii="宋体" w:hAnsi="宋体" w:cs="宋体"/>
          <w:bCs/>
          <w:color w:val="auto"/>
          <w:sz w:val="24"/>
          <w:szCs w:val="24"/>
          <w:highlight w:val="none"/>
          <w:shd w:val="clear" w:color="auto" w:fill="ffffff"/>
          <w:lang w:val="en-US" w:eastAsia="zh-CN" w:bidi="ar"/>
        </w:rPr>
        <w:t xml:space="preserve">2026年09月22日14</w:t>
      </w:r>
      <w:r>
        <w:rPr>
          <w:rFonts w:hint="eastAsia" w:ascii="宋体" w:hAnsi="宋体" w:eastAsia="宋体" w:cs="宋体"/>
          <w:bCs/>
          <w:color w:val="auto"/>
          <w:sz w:val="24"/>
          <w:szCs w:val="24"/>
          <w:highlight w:val="none"/>
          <w:shd w:val="clear" w:color="auto" w:fill="ffffff"/>
          <w:lang w:val="en-US" w:eastAsia="zh-CN" w:bidi="ar"/>
        </w:rPr>
        <w:t xml:space="preserve">:30（北京时间）</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地点：江苏政府采购网“苏采云”系统</w:t>
      </w:r>
      <w:r/>
    </w:p>
    <w:p>
      <w:pPr>
        <w:ind w:firstLine="482"/>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五、开启</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时间：</w:t>
      </w:r>
      <w:r>
        <w:rPr>
          <w:rFonts w:hint="eastAsia" w:ascii="宋体" w:hAnsi="宋体" w:cs="宋体"/>
          <w:bCs/>
          <w:color w:val="auto"/>
          <w:sz w:val="24"/>
          <w:szCs w:val="24"/>
          <w:highlight w:val="none"/>
          <w:shd w:val="clear" w:color="auto" w:fill="ffffff"/>
          <w:lang w:val="en-US" w:eastAsia="zh-CN" w:bidi="ar"/>
        </w:rPr>
        <w:t xml:space="preserve">2026年09月22日14</w:t>
      </w:r>
      <w:r>
        <w:rPr>
          <w:rFonts w:hint="eastAsia" w:ascii="宋体" w:hAnsi="宋体" w:eastAsia="宋体" w:cs="宋体"/>
          <w:bCs/>
          <w:color w:val="auto"/>
          <w:sz w:val="24"/>
          <w:szCs w:val="24"/>
          <w:highlight w:val="none"/>
          <w:shd w:val="clear" w:color="auto" w:fill="ffffff"/>
          <w:lang w:val="en-US" w:eastAsia="zh-CN" w:bidi="ar"/>
        </w:rPr>
        <w:t xml:space="preserve">:30（北京时间）</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地点：南京市高淳区丹阳湖北路56号30栋605开标室</w:t>
      </w:r>
      <w:r/>
    </w:p>
    <w:p>
      <w:pPr>
        <w:ind w:firstLine="482"/>
        <w:jc w:val="left"/>
        <w:keepLines w:val="0"/>
        <w:keepNext w:val="0"/>
        <w:pageBreakBefore w:val="0"/>
        <w:spacing w:before="75" w:line="360" w:lineRule="auto"/>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六、公告期限</w:t>
      </w:r>
      <w:r/>
    </w:p>
    <w:p>
      <w:pPr>
        <w:ind w:firstLine="480"/>
        <w:jc w:val="left"/>
        <w:keepLines w:val="0"/>
        <w:keepNext w:val="0"/>
        <w:pageBreakBefore w:val="0"/>
        <w:spacing w:before="75" w:line="360" w:lineRule="auto"/>
        <w:shd w:val="clear" w:color="auto" w:fill="ffffff"/>
        <w:widowControl/>
        <w:rPr>
          <w:rFonts w:hint="eastAsia" w:ascii="宋体" w:hAnsi="宋体" w:eastAsia="宋体" w:cs="宋体"/>
          <w:color w:val="auto"/>
          <w:sz w:val="21"/>
          <w:szCs w:val="24"/>
          <w:highlight w:val="none"/>
        </w:rPr>
      </w:pPr>
      <w:r>
        <w:rPr>
          <w:rFonts w:hint="eastAsia" w:ascii="宋体" w:hAnsi="宋体" w:eastAsia="宋体" w:cs="宋体"/>
          <w:bCs/>
          <w:color w:val="auto"/>
          <w:sz w:val="24"/>
          <w:szCs w:val="24"/>
          <w:highlight w:val="none"/>
          <w:shd w:val="clear" w:color="auto" w:fill="ffffff"/>
          <w:lang w:val="en-US" w:eastAsia="zh-CN" w:bidi="ar"/>
        </w:rPr>
        <w:t xml:space="preserve">自本公告发布之日起5个工作日。</w:t>
      </w:r>
      <w:r/>
    </w:p>
    <w:p>
      <w:pPr>
        <w:ind w:firstLine="422"/>
        <w:jc w:val="left"/>
        <w:keepLines w:val="0"/>
        <w:keepNext w:val="0"/>
        <w:pageBreakBefore w:val="0"/>
        <w:spacing w:line="360" w:lineRule="auto"/>
        <w:rPr>
          <w:rFonts w:hint="eastAsia" w:ascii="宋体" w:hAnsi="宋体" w:eastAsia="宋体" w:cs="宋体"/>
          <w:b/>
          <w:color w:val="auto"/>
          <w:sz w:val="24"/>
          <w:szCs w:val="32"/>
          <w:highlight w:val="none"/>
        </w:rPr>
      </w:pPr>
      <w:r>
        <w:rPr>
          <w:rFonts w:hint="eastAsia" w:ascii="宋体" w:hAnsi="宋体" w:cs="宋体"/>
          <w:b/>
          <w:color w:val="auto"/>
          <w:sz w:val="24"/>
          <w:szCs w:val="32"/>
          <w:highlight w:val="none"/>
          <w:lang w:val="en-US" w:eastAsia="zh-CN"/>
        </w:rPr>
        <w:t xml:space="preserve">七</w:t>
      </w:r>
      <w:r>
        <w:rPr>
          <w:rFonts w:hint="eastAsia" w:ascii="宋体" w:hAnsi="宋体" w:eastAsia="宋体" w:cs="宋体"/>
          <w:b/>
          <w:color w:val="auto"/>
          <w:sz w:val="24"/>
          <w:szCs w:val="32"/>
          <w:highlight w:val="none"/>
        </w:rPr>
        <w:t xml:space="preserve">、其他补充事宜</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32"/>
          <w:highlight w:val="none"/>
          <w:lang w:val="en-US" w:eastAsia="zh-CN"/>
        </w:rPr>
        <w:t xml:space="preserve">全程电子化招标</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（1）本次采购采用“苏采云”政府采购交易系统，招标、投标、评标和中标结果发布全程电子化，开标方式为不见面开标。</w:t>
      </w:r>
      <w:r>
        <w:rPr>
          <w:rFonts w:hint="eastAsia" w:ascii="宋体" w:hAnsi="宋体" w:eastAsia="宋体" w:cs="宋体"/>
          <w:color w:val="auto"/>
          <w:sz w:val="24"/>
          <w:szCs w:val="32"/>
          <w:highlight w:val="none"/>
          <w:lang w:val="en-US" w:eastAsia="zh-CN"/>
        </w:rPr>
        <w:br/>
      </w:r>
      <w:r>
        <w:rPr>
          <w:rFonts w:hint="eastAsia" w:ascii="宋体" w:hAnsi="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lang w:val="en-US" w:eastAsia="zh-CN"/>
        </w:rPr>
        <w:t xml:space="preserve">（2）供应商通过登录“苏采云”系统（</w:t>
      </w:r>
      <w:r>
        <w:rPr>
          <w:rFonts w:hint="eastAsia" w:ascii="宋体" w:hAnsi="宋体" w:cs="宋体"/>
          <w:color w:val="auto"/>
          <w:sz w:val="24"/>
          <w:szCs w:val="32"/>
          <w:highlight w:val="none"/>
          <w:lang w:val="en-US" w:eastAsia="zh-CN"/>
        </w:rPr>
        <w:t xml:space="preserve">https://jszfcg.jsczt.cn</w:t>
      </w:r>
      <w:r>
        <w:rPr>
          <w:rFonts w:hint="eastAsia" w:ascii="宋体" w:hAnsi="宋体" w:eastAsia="宋体" w:cs="宋体"/>
          <w:color w:val="auto"/>
          <w:sz w:val="24"/>
          <w:szCs w:val="32"/>
          <w:highlight w:val="none"/>
          <w:lang w:val="en-US" w:eastAsia="zh-CN"/>
        </w:rPr>
        <w:t xml:space="preserve">）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（4）有关本次招标的事项若存在变动或修改，请及时关注“南京公共采购信息网”（https://njgc.jfh.com/）“江苏政府采购网”（www.ccgp-jiangsu.gov.cn）更正公告。</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（5）远程不见面开标大厅系统问题可咨询“苏采云”系统客服热线（“苏采云”南京地区客服热线025-83633744、025-83633743）、（政务CA技术咨询服务电话400-608-6099）。</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3.根据《关于在政府采购活动中推行信用承诺制的通知》宁财购通〔2021〕5号规定，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color w:val="auto"/>
          <w:sz w:val="24"/>
          <w:szCs w:val="32"/>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在政府采购资格审查环节，供应商只需提供书面《南京市政府采购供应商信用记录表暨信用承诺书》，即可替代以下证明材料：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（1）符合国家相关规定的财务状况报告；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（2）依法缴纳税收的证明材料；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（3）依法缴纳社会保障资金的证明材料；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（4）具备履行政府采购合同所必需的设备和专业技术能力的证明材料；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（5）参加政府采购活动前三年内在经营活动中没有重大违法记录的证明材料；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（6）未被列入失信被执行人、重大税收违法失信主体、政府采购严重违法失信行为记录名单的证明材料。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供应商涉及以下情形的，不适用信用承诺：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（1）供应商被列入严重失信主体名单；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（2）被相关监管部门作出行政处罚且尚在处罚有效期内；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（3）其他法律、行政法规规定的不适用信用承诺的情形。 </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供应商对信用承诺内容的真实性、合法性、有效性负责。如作出虚假信用承诺，视同为“提供虚假材料谋取中标、成交”的违法行为。</w:t>
      </w:r>
      <w:r/>
    </w:p>
    <w:p>
      <w:pPr>
        <w:ind w:firstLine="420"/>
        <w:jc w:val="left"/>
        <w:keepLines w:val="0"/>
        <w:keepNext w:val="0"/>
        <w:pageBreakBefore w:val="0"/>
        <w:spacing w:line="360" w:lineRule="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4.有关本次采购的事项若存在变动或修改，敬请及时关注“江苏政府采购网”发布的信息。</w:t>
      </w:r>
      <w:r/>
    </w:p>
    <w:p>
      <w:pPr>
        <w:ind w:firstLine="420"/>
        <w:jc w:val="left"/>
        <w:keepLines w:val="0"/>
        <w:keepNext w:val="0"/>
        <w:pageBreakBefore w:val="0"/>
        <w:spacing w:line="360" w:lineRule="auto"/>
        <w:rPr>
          <w:rFonts w:hint="default" w:ascii="宋体" w:hAnsi="宋体" w:eastAsia="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5.本次招标项目共分为两个采购包，投标单位可同时参加本项目两个采购包的投标，但同一投标单位只能中其中一个采购包，开标、评标、中标的顺序为：采购包一、采购包二，按评标顺序，在被推荐为第一中标候选人后，后续采购包评标中，不再推选为第一中标候选人，但其有效报价仍参与后续采购包的评审。</w:t>
      </w:r>
      <w:r/>
    </w:p>
    <w:p>
      <w:pPr>
        <w:ind w:firstLine="422"/>
        <w:jc w:val="left"/>
        <w:keepLines w:val="0"/>
        <w:keepNext w:val="0"/>
        <w:pageBreakBefore w:val="0"/>
        <w:spacing w:line="360" w:lineRule="auto"/>
        <w:rPr>
          <w:rFonts w:hint="eastAsia" w:ascii="宋体" w:hAnsi="宋体" w:eastAsia="宋体" w:cs="宋体"/>
          <w:b/>
          <w:color w:val="auto"/>
          <w:sz w:val="24"/>
          <w:szCs w:val="32"/>
          <w:highlight w:val="none"/>
        </w:rPr>
      </w:pPr>
      <w:r>
        <w:rPr>
          <w:rFonts w:hint="eastAsia" w:ascii="宋体" w:hAnsi="宋体" w:cs="宋体"/>
          <w:b/>
          <w:color w:val="auto"/>
          <w:sz w:val="24"/>
          <w:szCs w:val="32"/>
          <w:highlight w:val="none"/>
          <w:lang w:val="en-US" w:eastAsia="zh-CN"/>
        </w:rPr>
        <w:t xml:space="preserve">八</w:t>
      </w:r>
      <w:r>
        <w:rPr>
          <w:rFonts w:hint="eastAsia" w:ascii="宋体" w:hAnsi="宋体" w:eastAsia="宋体" w:cs="宋体"/>
          <w:b/>
          <w:color w:val="auto"/>
          <w:sz w:val="24"/>
          <w:szCs w:val="32"/>
          <w:highlight w:val="none"/>
        </w:rPr>
        <w:t xml:space="preserve">、对本次招标提出询问，请按以下方式联系。 </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cs="宋体"/>
          <w:color w:val="auto"/>
          <w:sz w:val="24"/>
          <w:szCs w:val="32"/>
          <w:highlight w:val="none"/>
          <w:lang w:eastAsia="zh-CN"/>
        </w:rPr>
        <w:t xml:space="preserve">南京市高淳区人民政府办公室</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采购单位地址：</w:t>
      </w:r>
      <w:r>
        <w:rPr>
          <w:rFonts w:hint="eastAsia" w:ascii="宋体" w:hAnsi="宋体" w:eastAsia="宋体" w:cs="宋体"/>
          <w:color w:val="auto"/>
          <w:sz w:val="24"/>
          <w:szCs w:val="32"/>
          <w:highlight w:val="none"/>
          <w:lang w:eastAsia="zh-CN"/>
        </w:rPr>
        <w:t xml:space="preserve">南京市高淳区淳溪</w:t>
      </w:r>
      <w:r>
        <w:rPr>
          <w:rFonts w:hint="eastAsia" w:ascii="宋体" w:hAnsi="宋体" w:eastAsia="宋体" w:cs="宋体"/>
          <w:color w:val="auto"/>
          <w:sz w:val="24"/>
          <w:szCs w:val="32"/>
          <w:highlight w:val="none"/>
          <w:lang w:val="en-US" w:eastAsia="zh-CN"/>
        </w:rPr>
        <w:t xml:space="preserve">街道</w:t>
      </w:r>
      <w:r>
        <w:rPr>
          <w:rFonts w:hint="eastAsia" w:ascii="宋体" w:hAnsi="宋体" w:eastAsia="宋体" w:cs="宋体"/>
          <w:color w:val="auto"/>
          <w:sz w:val="24"/>
          <w:szCs w:val="32"/>
          <w:highlight w:val="none"/>
          <w:lang w:eastAsia="zh-CN"/>
        </w:rPr>
        <w:t xml:space="preserve">镇兴路</w:t>
      </w:r>
      <w:r>
        <w:rPr>
          <w:rFonts w:hint="eastAsia" w:ascii="宋体" w:hAnsi="宋体" w:eastAsia="宋体" w:cs="宋体"/>
          <w:color w:val="auto"/>
          <w:sz w:val="24"/>
          <w:szCs w:val="32"/>
          <w:highlight w:val="none"/>
          <w:lang w:val="en-US" w:eastAsia="zh-CN"/>
        </w:rPr>
        <w:t xml:space="preserve">228</w:t>
      </w:r>
      <w:r>
        <w:rPr>
          <w:rFonts w:hint="eastAsia" w:ascii="宋体" w:hAnsi="宋体" w:eastAsia="宋体" w:cs="宋体"/>
          <w:color w:val="auto"/>
          <w:sz w:val="24"/>
          <w:szCs w:val="32"/>
          <w:highlight w:val="none"/>
          <w:lang w:eastAsia="zh-CN"/>
        </w:rPr>
        <w:t xml:space="preserve">号</w:t>
      </w:r>
      <w:r/>
    </w:p>
    <w:p>
      <w:pPr>
        <w:ind w:firstLine="420"/>
        <w:jc w:val="left"/>
        <w:keepLines w:val="0"/>
        <w:keepNext w:val="0"/>
        <w:pageBreakBefore w:val="0"/>
        <w:spacing w:line="360" w:lineRule="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周振华  </w:t>
      </w:r>
      <w:r>
        <w:rPr>
          <w:rFonts w:hint="eastAsia" w:ascii="宋体" w:hAnsi="宋体" w:cs="宋体"/>
          <w:color w:val="auto"/>
          <w:sz w:val="24"/>
          <w:szCs w:val="32"/>
          <w:highlight w:val="none"/>
          <w:lang w:val="en-US" w:eastAsia="zh-CN"/>
        </w:rPr>
        <w:t xml:space="preserve">025-57338160</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采购代理机构：</w:t>
      </w:r>
      <w:r>
        <w:rPr>
          <w:rFonts w:hint="eastAsia" w:ascii="宋体" w:hAnsi="宋体" w:cs="宋体"/>
          <w:color w:val="auto"/>
          <w:sz w:val="24"/>
          <w:szCs w:val="32"/>
          <w:highlight w:val="none"/>
          <w:lang w:eastAsia="zh-CN"/>
        </w:rPr>
        <w:t xml:space="preserve">南京宁咨工程咨询有限公司</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地址：</w:t>
      </w:r>
      <w:r>
        <w:rPr>
          <w:rFonts w:hint="eastAsia" w:ascii="宋体" w:hAnsi="宋体" w:cs="宋体"/>
          <w:color w:val="auto"/>
          <w:sz w:val="24"/>
          <w:szCs w:val="32"/>
          <w:highlight w:val="none"/>
          <w:lang w:eastAsia="zh-CN"/>
        </w:rPr>
        <w:t xml:space="preserve">南京市高淳区丹阳湖北路56号30栋605</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13905196067</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420"/>
        <w:jc w:val="left"/>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w:t>
      </w:r>
      <w:r>
        <w:rPr>
          <w:rFonts w:hint="eastAsia" w:ascii="宋体" w:hAnsi="宋体" w:cs="宋体"/>
          <w:color w:val="auto"/>
          <w:sz w:val="24"/>
          <w:szCs w:val="32"/>
          <w:highlight w:val="none"/>
          <w:lang w:val="en-US" w:eastAsia="zh-CN"/>
        </w:rPr>
        <w:t xml:space="preserve">孔</w:t>
      </w:r>
      <w:r>
        <w:rPr>
          <w:rFonts w:hint="eastAsia" w:ascii="宋体" w:hAnsi="宋体" w:eastAsia="宋体" w:cs="宋体"/>
          <w:color w:val="auto"/>
          <w:sz w:val="24"/>
          <w:szCs w:val="32"/>
          <w:highlight w:val="none"/>
        </w:rPr>
        <w:t xml:space="preserve">工</w:t>
      </w:r>
      <w:r/>
    </w:p>
    <w:p>
      <w:pPr>
        <w:ind w:firstLine="420"/>
        <w:jc w:val="left"/>
        <w:keepLines w:val="0"/>
        <w:keepNext w:val="0"/>
        <w:pageBreakBefore w:val="0"/>
        <w:spacing w:line="360" w:lineRule="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cs="宋体"/>
          <w:color w:val="auto"/>
          <w:sz w:val="24"/>
          <w:szCs w:val="32"/>
          <w:highlight w:val="none"/>
          <w:lang w:val="en-US" w:eastAsia="zh-CN"/>
        </w:rPr>
        <w:t xml:space="preserve">13905196067</w:t>
      </w:r>
      <w:r/>
    </w:p>
    <w:p>
      <w:pPr>
        <w:ind w:firstLine="600"/>
        <w:jc w:val="right"/>
        <w:spacing w:line="4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5"/>
        <w:rPr>
          <w:rFonts w:hint="eastAsia" w:ascii="宋体" w:hAnsi="宋体" w:eastAsia="宋体" w:cs="宋体"/>
          <w:bCs/>
          <w:color w:val="auto"/>
          <w:position w:val="0"/>
          <w:sz w:val="21"/>
          <w:szCs w:val="24"/>
          <w:highlight w:val="none"/>
        </w:rPr>
      </w:pPr>
      <w:r>
        <w:rPr>
          <w:rFonts w:hint="eastAsia" w:ascii="宋体" w:hAnsi="宋体" w:eastAsia="宋体" w:cs="宋体"/>
          <w:bCs/>
          <w:color w:val="auto"/>
          <w:position w:val="0"/>
          <w:sz w:val="21"/>
          <w:szCs w:val="24"/>
          <w:highlight w:val="none"/>
        </w:rPr>
      </w:r>
      <w:r/>
    </w:p>
    <w:p>
      <w:pPr>
        <w:ind w:firstLine="491"/>
        <w:jc w:val="center"/>
        <w:spacing w:line="420" w:lineRule="exact"/>
        <w:rPr>
          <w:rFonts w:hint="eastAsia" w:ascii="宋体" w:hAnsi="宋体" w:eastAsia="宋体" w:cs="宋体"/>
          <w:color w:val="auto"/>
          <w:sz w:val="36"/>
          <w:szCs w:val="36"/>
          <w:highlight w:val="none"/>
        </w:rPr>
        <w:outlineLvl w:val="0"/>
      </w:pPr>
      <w:r>
        <w:rPr>
          <w:rFonts w:hint="eastAsia" w:ascii="宋体" w:hAnsi="宋体" w:eastAsia="宋体" w:cs="宋体"/>
          <w:b/>
          <w:color w:val="auto"/>
          <w:highlight w:val="none"/>
          <w:lang w:val="zh-CN"/>
        </w:rPr>
        <w:br w:type="page" w:clear="all"/>
      </w:r>
      <w:bookmarkStart w:id="31" w:name="_Toc3037"/>
      <w:r/>
      <w:bookmarkStart w:id="32" w:name="_Toc16849"/>
      <w:r/>
      <w:bookmarkStart w:id="33" w:name="_Toc153441891"/>
      <w:r/>
      <w:bookmarkStart w:id="34" w:name="_Toc17692"/>
      <w:r/>
      <w:bookmarkStart w:id="35" w:name="_Toc22025"/>
      <w:r/>
      <w:bookmarkStart w:id="36" w:name="_Toc29963"/>
      <w:r/>
      <w:bookmarkStart w:id="37" w:name="_Toc12162"/>
      <w:r/>
      <w:bookmarkStart w:id="38" w:name="_Toc22607"/>
      <w:r/>
      <w:bookmarkStart w:id="39" w:name="_Toc6889"/>
      <w:r/>
      <w:bookmarkStart w:id="40" w:name="_Toc31338"/>
      <w:r/>
      <w:bookmarkStart w:id="41" w:name="_Toc4108"/>
      <w:r/>
      <w:bookmarkStart w:id="42" w:name="_Toc21822"/>
      <w:r/>
      <w:bookmarkStart w:id="43" w:name="_Toc14038"/>
      <w:r/>
      <w:bookmarkStart w:id="44" w:name="_Toc19714"/>
      <w:r/>
      <w:bookmarkStart w:id="45" w:name="_Toc13126"/>
      <w:r/>
      <w:bookmarkStart w:id="46" w:name="_Toc28386"/>
      <w:r/>
      <w:bookmarkStart w:id="47" w:name="_Toc24110"/>
      <w:r/>
      <w:bookmarkStart w:id="48" w:name="_Toc22872"/>
      <w:r/>
      <w:bookmarkStart w:id="49" w:name="_Toc11534"/>
      <w:r/>
      <w:bookmarkStart w:id="50" w:name="_Toc116284541"/>
      <w:r/>
      <w:bookmarkStart w:id="51" w:name="_Toc9569"/>
      <w:r/>
      <w:bookmarkStart w:id="52" w:name="_Toc2628"/>
      <w:r/>
      <w:bookmarkStart w:id="53" w:name="_Toc6141"/>
      <w:r/>
      <w:bookmarkStart w:id="54" w:name="_Toc1855"/>
      <w:r/>
      <w:bookmarkStart w:id="55" w:name="_Toc11944"/>
      <w:r/>
      <w:bookmarkStart w:id="56" w:name="_Toc7921"/>
      <w:r/>
      <w:bookmarkStart w:id="57" w:name="_Toc27827"/>
      <w:r/>
      <w:bookmarkStart w:id="58" w:name="_Toc20699"/>
      <w:r/>
      <w:bookmarkStart w:id="59" w:name="_Toc18283"/>
      <w:r/>
      <w:bookmarkStart w:id="60" w:name="_Toc473"/>
      <w:r/>
      <w:bookmarkStart w:id="61" w:name="_Toc27836"/>
      <w:r>
        <w:rPr>
          <w:rFonts w:hint="eastAsia" w:ascii="宋体" w:hAnsi="宋体" w:eastAsia="宋体" w:cs="宋体"/>
          <w:b/>
          <w:color w:val="auto"/>
          <w:sz w:val="36"/>
          <w:szCs w:val="36"/>
          <w:highlight w:val="none"/>
          <w:lang w:val="zh-CN"/>
        </w:rPr>
        <w:t xml:space="preserve">第二章 投标人须知</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98"/>
        <w:jc w:val="both"/>
        <w:keepLines/>
        <w:keepNext/>
        <w:spacing w:before="156" w:after="156" w:line="400" w:lineRule="exact"/>
        <w:widowControl w:val="off"/>
        <w:rPr>
          <w:rFonts w:hint="eastAsia" w:ascii="Times New Roman" w:hAnsi="Times New Roman" w:eastAsia="宋体" w:cs="Times New Roman"/>
          <w:b/>
          <w:bCs/>
          <w:color w:val="000000"/>
          <w:sz w:val="32"/>
          <w:szCs w:val="32"/>
          <w:lang w:val="en-US" w:eastAsia="zh-CN" w:bidi="ar-SA"/>
        </w:rPr>
        <w:outlineLvl w:val="2"/>
      </w:pPr>
      <w:r/>
      <w:bookmarkStart w:id="62" w:name="_Toc513029203"/>
      <w:r/>
      <w:bookmarkStart w:id="63" w:name="_Toc120614214"/>
      <w:r/>
      <w:bookmarkStart w:id="64" w:name="_Toc20823275"/>
      <w:r/>
      <w:bookmarkStart w:id="65" w:name="_Toc16938519"/>
      <w:r>
        <w:rPr>
          <w:rFonts w:hint="eastAsia" w:ascii="Times New Roman" w:hAnsi="Times New Roman" w:eastAsia="宋体" w:cs="Times New Roman"/>
          <w:b/>
          <w:bCs/>
          <w:color w:val="000000"/>
          <w:sz w:val="32"/>
          <w:szCs w:val="32"/>
          <w:lang w:val="en-US" w:eastAsia="zh-CN" w:bidi="ar-SA"/>
        </w:rPr>
        <w:t xml:space="preserve">一、总则</w:t>
      </w:r>
      <w:bookmarkEnd w:id="62"/>
      <w:r/>
      <w:bookmarkEnd w:id="63"/>
      <w:r/>
      <w:bookmarkEnd w:id="64"/>
      <w:r/>
      <w:bookmarkEnd w:id="65"/>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66" w:name="_Hlt16619475"/>
      <w:r/>
      <w:bookmarkEnd w:id="66"/>
      <w:r/>
      <w:bookmarkStart w:id="67" w:name="_Toc458694821"/>
      <w:r/>
      <w:bookmarkStart w:id="68" w:name="_Toc513029204"/>
      <w:r/>
      <w:bookmarkStart w:id="69" w:name="_Toc16938520"/>
      <w:r/>
      <w:bookmarkStart w:id="70" w:name="_Toc20823276"/>
      <w:r>
        <w:rPr>
          <w:rFonts w:hint="eastAsia" w:ascii="Arial" w:hAnsi="Arial" w:eastAsia="黑体" w:cs="Arial"/>
          <w:color w:val="000000"/>
          <w:sz w:val="28"/>
          <w:szCs w:val="28"/>
          <w:lang w:val="en-US" w:eastAsia="zh-CN" w:bidi="ar-SA"/>
        </w:rPr>
        <w:t xml:space="preserve">1</w:t>
      </w:r>
      <w:bookmarkEnd w:id="67"/>
      <w:r>
        <w:rPr>
          <w:rFonts w:hint="eastAsia" w:ascii="Arial" w:hAnsi="Arial" w:eastAsia="黑体" w:cs="Arial"/>
          <w:color w:val="000000"/>
          <w:sz w:val="28"/>
          <w:szCs w:val="28"/>
          <w:lang w:val="en-US" w:eastAsia="zh-CN" w:bidi="ar-SA"/>
        </w:rPr>
        <w:t xml:space="preserve">、招标方式</w:t>
      </w:r>
      <w:bookmarkEnd w:id="68"/>
      <w:r/>
      <w:bookmarkEnd w:id="69"/>
      <w:r/>
      <w:bookmarkEnd w:id="70"/>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1.1 本次招标采取公开招标方式，本招标文件仅适用于招标公告中所述项目。</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71" w:name="_Toc20823277"/>
      <w:r/>
      <w:bookmarkStart w:id="72" w:name="_Toc16938521"/>
      <w:r/>
      <w:bookmarkStart w:id="73" w:name="_Toc513029205"/>
      <w:r>
        <w:rPr>
          <w:rFonts w:hint="eastAsia" w:ascii="Arial" w:hAnsi="Arial" w:eastAsia="黑体" w:cs="Arial"/>
          <w:color w:val="000000"/>
          <w:sz w:val="28"/>
          <w:szCs w:val="28"/>
          <w:lang w:val="en-US" w:eastAsia="zh-CN" w:bidi="ar-SA"/>
        </w:rPr>
        <w:t xml:space="preserve">2、合格的投标人</w:t>
      </w:r>
      <w:bookmarkEnd w:id="71"/>
      <w:r/>
      <w:bookmarkEnd w:id="72"/>
      <w:r/>
      <w:bookmarkEnd w:id="73"/>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2.1满足招标公告中供应商的资格要求的规定。</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2.2 满足本文件实质性要求的规定。</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74" w:name="_Toc513029206"/>
      <w:r/>
      <w:bookmarkStart w:id="75" w:name="_Toc20823278"/>
      <w:r/>
      <w:bookmarkStart w:id="76" w:name="_Toc16938522"/>
      <w:r>
        <w:rPr>
          <w:rFonts w:hint="eastAsia" w:ascii="Arial" w:hAnsi="Arial" w:eastAsia="黑体" w:cs="Arial"/>
          <w:color w:val="000000"/>
          <w:sz w:val="28"/>
          <w:szCs w:val="28"/>
          <w:lang w:val="en-US" w:eastAsia="zh-CN" w:bidi="ar-SA"/>
        </w:rPr>
        <w:t xml:space="preserve">3、适用法律</w:t>
      </w:r>
      <w:bookmarkEnd w:id="74"/>
      <w:r/>
      <w:bookmarkEnd w:id="75"/>
      <w:r/>
      <w:bookmarkEnd w:id="76"/>
      <w:r>
        <w:rPr>
          <w:rFonts w:hint="eastAsia" w:ascii="Arial" w:hAnsi="Arial" w:eastAsia="黑体" w:cs="Arial"/>
          <w:color w:val="000000"/>
          <w:sz w:val="28"/>
          <w:szCs w:val="28"/>
          <w:lang w:val="en-US" w:eastAsia="zh-CN" w:bidi="ar-SA"/>
        </w:rPr>
        <w:t xml:space="preserve">和标准</w:t>
      </w:r>
      <w:r/>
    </w:p>
    <w:p>
      <w:pPr>
        <w:ind w:firstLine="420"/>
        <w:jc w:val="both"/>
        <w:spacing w:line="40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3.1 本次招标及由此产生的合同受中华人民共和国有关的法律法规制约和保护</w:t>
      </w:r>
      <w:r>
        <w:rPr>
          <w:rFonts w:hint="default" w:ascii="宋体" w:hAnsi="宋体" w:eastAsia="宋体" w:cs="Times New Roman"/>
          <w:color w:val="auto"/>
          <w:sz w:val="24"/>
          <w:szCs w:val="21"/>
          <w:highlight w:val="none"/>
          <w:lang w:val="en-US" w:eastAsia="zh-CN" w:bidi="ar-SA"/>
        </w:rPr>
        <w:t xml:space="preserve">。</w:t>
      </w:r>
      <w:r/>
    </w:p>
    <w:p>
      <w:pPr>
        <w:ind w:firstLine="420"/>
        <w:jc w:val="both"/>
        <w:spacing w:line="400" w:lineRule="exact"/>
        <w:widowControl w:val="off"/>
        <w:rPr>
          <w:rFonts w:hint="eastAsia" w:ascii="方正魏碑_GBK" w:hAnsi="方正魏碑_GBK" w:eastAsia="方正魏碑_GBK" w:cs="方正魏碑_GBK"/>
          <w:color w:val="auto"/>
          <w:sz w:val="24"/>
          <w:szCs w:val="21"/>
          <w:highlight w:val="none"/>
          <w:lang w:val="en-US" w:eastAsia="zh-CN" w:bidi="ar-SA"/>
        </w:rPr>
      </w:pPr>
      <w:r>
        <w:rPr>
          <w:rFonts w:hint="eastAsia" w:ascii="方正魏碑_GBK" w:hAnsi="方正魏碑_GBK" w:eastAsia="方正魏碑_GBK" w:cs="方正魏碑_GBK"/>
          <w:color w:val="auto"/>
          <w:sz w:val="24"/>
          <w:szCs w:val="21"/>
          <w:highlight w:val="none"/>
          <w:lang w:val="en-US" w:eastAsia="zh-CN" w:bidi="ar-SA"/>
        </w:rPr>
        <w:t xml:space="preserve">3.2 在本项目政府采购活动过程中，如果所执行的标准有更新的，按照最新标准执行。</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77" w:name="_Toc20823279"/>
      <w:r/>
      <w:bookmarkStart w:id="78" w:name="_Toc16938523"/>
      <w:r/>
      <w:bookmarkStart w:id="79" w:name="_Toc462564067"/>
      <w:r/>
      <w:bookmarkStart w:id="80" w:name="_Toc513029207"/>
      <w:r>
        <w:rPr>
          <w:rFonts w:hint="eastAsia" w:ascii="Arial" w:hAnsi="Arial" w:eastAsia="黑体" w:cs="Arial"/>
          <w:color w:val="000000"/>
          <w:sz w:val="28"/>
          <w:szCs w:val="28"/>
          <w:lang w:val="en-US" w:eastAsia="zh-CN" w:bidi="ar-SA"/>
        </w:rPr>
        <w:t xml:space="preserve">4、投标费用</w:t>
      </w:r>
      <w:bookmarkEnd w:id="77"/>
      <w:r/>
      <w:bookmarkEnd w:id="78"/>
      <w:r/>
      <w:bookmarkEnd w:id="79"/>
      <w:r/>
      <w:bookmarkEnd w:id="80"/>
      <w:r/>
      <w:r/>
    </w:p>
    <w:p>
      <w:pPr>
        <w:ind w:firstLine="480"/>
        <w:jc w:val="both"/>
        <w:spacing w:line="400" w:lineRule="exact"/>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bCs/>
          <w:color w:val="000000"/>
          <w:sz w:val="24"/>
          <w:szCs w:val="21"/>
          <w:highlight w:val="none"/>
          <w:lang w:val="en-US" w:eastAsia="zh-CN" w:bidi="ar-SA"/>
        </w:rPr>
        <w:t xml:space="preserve">4.1</w:t>
      </w:r>
      <w:r>
        <w:rPr>
          <w:rFonts w:hint="eastAsia" w:ascii="宋体" w:hAnsi="宋体" w:eastAsia="宋体" w:cs="Times New Roman"/>
          <w:color w:val="000000"/>
          <w:sz w:val="24"/>
          <w:szCs w:val="21"/>
          <w:highlight w:val="none"/>
          <w:lang w:val="en-US" w:eastAsia="zh-CN" w:bidi="ar-SA"/>
        </w:rPr>
        <w:t xml:space="preserve"> 投标人应承担所有与准备和参加投标有关的费用，无论招标结果如何，采购代理机构和采购人在任何情况下均无义务和责任承担这些费用。</w:t>
      </w:r>
      <w:r/>
    </w:p>
    <w:p>
      <w:pPr>
        <w:ind w:firstLine="480"/>
        <w:jc w:val="both"/>
        <w:spacing w:line="400" w:lineRule="exact"/>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4.2</w:t>
      </w:r>
      <w:r>
        <w:rPr>
          <w:rFonts w:hint="eastAsia" w:ascii="宋体" w:hAnsi="宋体" w:eastAsia="宋体" w:cs="Times New Roman"/>
          <w:color w:val="000000"/>
          <w:sz w:val="24"/>
          <w:szCs w:val="21"/>
          <w:highlight w:val="none"/>
          <w:lang w:val="zh-CN" w:eastAsia="zh-CN" w:bidi="ar-SA"/>
        </w:rPr>
        <w:t xml:space="preserve">招标代理服务费参照苏招协[2022]002文，计费值为中标（成交）价</w:t>
      </w:r>
      <w:r>
        <w:rPr>
          <w:rFonts w:hint="eastAsia" w:ascii="宋体" w:hAnsi="宋体" w:eastAsia="宋体" w:cs="Times New Roman"/>
          <w:color w:val="000000"/>
          <w:sz w:val="24"/>
          <w:szCs w:val="21"/>
          <w:highlight w:val="none"/>
          <w:lang w:val="en-US" w:eastAsia="zh-CN" w:bidi="ar-SA"/>
        </w:rPr>
        <w:t xml:space="preserve">。以上费用由中标（成交）人在领取成交通知书时一次性办理，投标人应将上述费用考虑在响应报价中，综合考虑上述费用，后续采购人不再单独列支。</w:t>
      </w:r>
      <w:r/>
    </w:p>
    <w:p>
      <w:pPr>
        <w:ind w:firstLine="482"/>
        <w:jc w:val="both"/>
        <w:keepLines/>
        <w:keepNext/>
        <w:spacing w:line="400" w:lineRule="exact"/>
        <w:widowControl w:val="off"/>
        <w:rPr>
          <w:rFonts w:hint="eastAsia" w:ascii="黑体" w:hAnsi="宋体" w:eastAsia="黑体" w:cs="Arial"/>
          <w:color w:val="000000"/>
          <w:sz w:val="28"/>
          <w:szCs w:val="28"/>
          <w:highlight w:val="none"/>
          <w:lang w:val="en-US" w:eastAsia="zh-CN" w:bidi="ar-SA"/>
        </w:rPr>
        <w:outlineLvl w:val="3"/>
      </w:pPr>
      <w:r>
        <w:rPr>
          <w:rFonts w:hint="eastAsia" w:ascii="宋体" w:hAnsi="宋体" w:eastAsia="黑体" w:cs="Arial"/>
          <w:b/>
          <w:bCs/>
          <w:color w:val="000000"/>
          <w:sz w:val="32"/>
          <w:szCs w:val="28"/>
          <w:highlight w:val="none"/>
          <w:lang w:val="en-US" w:eastAsia="zh-CN" w:bidi="ar-SA"/>
        </w:rPr>
        <w:t xml:space="preserve">5、</w:t>
      </w:r>
      <w:r>
        <w:rPr>
          <w:rFonts w:hint="eastAsia" w:ascii="黑体" w:hAnsi="宋体" w:eastAsia="黑体" w:cs="Arial"/>
          <w:color w:val="000000"/>
          <w:sz w:val="28"/>
          <w:szCs w:val="28"/>
          <w:highlight w:val="none"/>
          <w:lang w:val="en-US" w:eastAsia="zh-CN" w:bidi="ar-SA"/>
        </w:rPr>
        <w:t xml:space="preserve">招标文件的约束力</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5.1</w:t>
      </w:r>
      <w:r>
        <w:rPr>
          <w:rFonts w:hint="eastAsia" w:ascii="宋体" w:hAnsi="宋体" w:eastAsia="宋体" w:cs="Times New Roman"/>
          <w:color w:val="000000"/>
          <w:sz w:val="24"/>
          <w:szCs w:val="24"/>
          <w:lang w:val="en-US" w:eastAsia="zh-CN" w:bidi="ar-SA"/>
        </w:rPr>
        <w:t xml:space="preserve"> 投标人一旦参加本项目采购活动，即被认为接受了本招标文件的规定和约束。</w:t>
      </w:r>
      <w:r/>
    </w:p>
    <w:p>
      <w:pPr>
        <w:ind w:firstLine="321"/>
        <w:jc w:val="both"/>
        <w:keepLines/>
        <w:keepNext/>
        <w:spacing w:before="156" w:after="156" w:line="400" w:lineRule="exact"/>
        <w:widowControl w:val="off"/>
        <w:rPr>
          <w:rFonts w:hint="eastAsia" w:ascii="Times New Roman" w:hAnsi="Times New Roman" w:eastAsia="宋体" w:cs="Times New Roman"/>
          <w:b/>
          <w:bCs/>
          <w:color w:val="000000"/>
          <w:sz w:val="32"/>
          <w:szCs w:val="32"/>
          <w:lang w:val="en-US" w:eastAsia="zh-CN" w:bidi="ar-SA"/>
        </w:rPr>
        <w:outlineLvl w:val="2"/>
      </w:pPr>
      <w:r/>
      <w:bookmarkStart w:id="81" w:name="_Toc16938525"/>
      <w:r/>
      <w:bookmarkStart w:id="82" w:name="_Toc513029209"/>
      <w:r/>
      <w:bookmarkStart w:id="83" w:name="_Toc20823281"/>
      <w:r/>
      <w:bookmarkStart w:id="84" w:name="_Toc120614215"/>
      <w:r>
        <w:rPr>
          <w:rFonts w:hint="eastAsia" w:ascii="Times New Roman" w:hAnsi="Times New Roman" w:eastAsia="宋体" w:cs="Times New Roman"/>
          <w:b/>
          <w:bCs/>
          <w:color w:val="000000"/>
          <w:sz w:val="32"/>
          <w:szCs w:val="32"/>
          <w:lang w:val="en-US" w:eastAsia="zh-CN" w:bidi="ar-SA"/>
        </w:rPr>
        <w:t xml:space="preserve">二、招标文件</w:t>
      </w:r>
      <w:bookmarkEnd w:id="81"/>
      <w:r/>
      <w:bookmarkEnd w:id="82"/>
      <w:r/>
      <w:bookmarkEnd w:id="83"/>
      <w:r/>
      <w:bookmarkEnd w:id="84"/>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85" w:name="_Toc513029210"/>
      <w:r/>
      <w:bookmarkStart w:id="86" w:name="_Toc16938526"/>
      <w:r/>
      <w:bookmarkStart w:id="87" w:name="_Toc20823282"/>
      <w:r>
        <w:rPr>
          <w:rFonts w:hint="eastAsia" w:ascii="Arial" w:hAnsi="Arial" w:eastAsia="黑体" w:cs="Arial"/>
          <w:color w:val="000000"/>
          <w:sz w:val="28"/>
          <w:szCs w:val="28"/>
          <w:lang w:val="en-US" w:eastAsia="zh-CN" w:bidi="ar-SA"/>
        </w:rPr>
        <w:t xml:space="preserve">6、招标文件构成</w:t>
      </w:r>
      <w:bookmarkEnd w:id="85"/>
      <w:r/>
      <w:bookmarkEnd w:id="86"/>
      <w:r/>
      <w:bookmarkEnd w:id="87"/>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6.1</w:t>
      </w:r>
      <w:r>
        <w:rPr>
          <w:rFonts w:hint="eastAsia" w:ascii="宋体" w:hAnsi="宋体" w:eastAsia="宋体" w:cs="Times New Roman"/>
          <w:color w:val="000000"/>
          <w:sz w:val="24"/>
          <w:szCs w:val="21"/>
          <w:lang w:val="en-US" w:eastAsia="zh-CN" w:bidi="ar-SA"/>
        </w:rPr>
        <w:t xml:space="preserve"> 招标文件由以下部分组成：</w:t>
      </w:r>
      <w:r/>
    </w:p>
    <w:p>
      <w:pPr>
        <w:ind w:firstLine="36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（1）投标</w:t>
      </w:r>
      <w:r>
        <w:rPr>
          <w:rFonts w:hint="default" w:ascii="宋体" w:hAnsi="宋体" w:eastAsia="宋体" w:cs="Times New Roman"/>
          <w:color w:val="000000"/>
          <w:sz w:val="24"/>
          <w:szCs w:val="24"/>
          <w:lang w:val="en-US" w:eastAsia="zh-CN" w:bidi="ar-SA"/>
        </w:rPr>
        <w:t xml:space="preserve">邀请</w:t>
      </w:r>
      <w:r/>
    </w:p>
    <w:p>
      <w:pPr>
        <w:ind w:firstLine="36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（2）投标人须知</w:t>
      </w:r>
      <w:r/>
    </w:p>
    <w:p>
      <w:pPr>
        <w:ind w:firstLine="36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（3）合同文本</w:t>
      </w:r>
      <w:r/>
    </w:p>
    <w:p>
      <w:pPr>
        <w:ind w:firstLine="36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（4）采购需求</w:t>
      </w:r>
      <w:r/>
    </w:p>
    <w:p>
      <w:pPr>
        <w:ind w:firstLine="360"/>
        <w:jc w:val="both"/>
        <w:spacing w:line="400" w:lineRule="exact"/>
        <w:widowControl w:val="off"/>
        <w:rPr>
          <w:rFonts w:hint="eastAsia" w:ascii="Times New Roman" w:hAnsi="Times New Roman"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w:t>
      </w:r>
      <w:r>
        <w:rPr>
          <w:rFonts w:hint="eastAsia" w:ascii="Times New Roman" w:hAnsi="宋体" w:eastAsia="宋体" w:cs="Times New Roman"/>
          <w:color w:val="000000"/>
          <w:sz w:val="24"/>
          <w:szCs w:val="24"/>
          <w:lang w:val="en-US" w:eastAsia="zh-CN" w:bidi="ar-SA"/>
        </w:rPr>
        <w:t xml:space="preserve">评标方法与评标标准</w:t>
      </w:r>
      <w:r/>
    </w:p>
    <w:p>
      <w:pPr>
        <w:ind w:firstLine="36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（6）投标文件格式</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请仔细检查招标文件是否齐全，如有缺漏请立即与代理机构联系解决。</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6.2</w:t>
      </w:r>
      <w:r>
        <w:rPr>
          <w:rFonts w:hint="eastAsia" w:ascii="宋体" w:hAnsi="宋体" w:eastAsia="宋体" w:cs="Times New Roman"/>
          <w:color w:val="000000"/>
          <w:sz w:val="24"/>
          <w:szCs w:val="21"/>
          <w:lang w:val="en-US" w:eastAsia="zh-CN" w:bidi="ar-SA"/>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88" w:name="_Toc462564071"/>
      <w:r/>
      <w:bookmarkStart w:id="89" w:name="_Toc16938528"/>
      <w:r/>
      <w:bookmarkStart w:id="90" w:name="_Toc20823284"/>
      <w:r/>
      <w:bookmarkStart w:id="91" w:name="_Toc513029212"/>
      <w:r>
        <w:rPr>
          <w:rFonts w:hint="default" w:ascii="Arial" w:hAnsi="Arial" w:eastAsia="黑体" w:cs="Arial"/>
          <w:color w:val="000000"/>
          <w:sz w:val="28"/>
          <w:szCs w:val="28"/>
          <w:lang w:val="en-US" w:eastAsia="zh-CN" w:bidi="ar-SA"/>
        </w:rPr>
        <w:t xml:space="preserve">7</w:t>
      </w:r>
      <w:r>
        <w:rPr>
          <w:rFonts w:hint="eastAsia" w:ascii="Arial" w:hAnsi="Arial" w:eastAsia="黑体" w:cs="Arial"/>
          <w:color w:val="000000"/>
          <w:sz w:val="28"/>
          <w:szCs w:val="28"/>
          <w:lang w:val="en-US" w:eastAsia="zh-CN" w:bidi="ar-SA"/>
        </w:rPr>
        <w:t xml:space="preserve">、招标文件的修改</w:t>
      </w:r>
      <w:bookmarkEnd w:id="88"/>
      <w:r/>
      <w:bookmarkEnd w:id="89"/>
      <w:r/>
      <w:bookmarkEnd w:id="90"/>
      <w:r/>
      <w:bookmarkEnd w:id="91"/>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default" w:ascii="宋体" w:hAnsi="宋体" w:eastAsia="宋体" w:cs="Times New Roman"/>
          <w:bCs/>
          <w:color w:val="000000"/>
          <w:sz w:val="24"/>
          <w:szCs w:val="21"/>
          <w:lang w:val="en-US" w:eastAsia="zh-CN" w:bidi="ar-SA"/>
        </w:rPr>
        <w:t xml:space="preserve">7</w:t>
      </w:r>
      <w:r>
        <w:rPr>
          <w:rFonts w:hint="eastAsia" w:ascii="宋体" w:hAnsi="宋体" w:eastAsia="宋体" w:cs="Times New Roman"/>
          <w:bCs/>
          <w:color w:val="000000"/>
          <w:sz w:val="24"/>
          <w:szCs w:val="21"/>
          <w:lang w:val="en-US" w:eastAsia="zh-CN" w:bidi="ar-SA"/>
        </w:rPr>
        <w:t xml:space="preserve">.1</w:t>
      </w:r>
      <w:r>
        <w:rPr>
          <w:rFonts w:hint="eastAsia" w:ascii="宋体" w:hAnsi="宋体" w:eastAsia="宋体" w:cs="Times New Roman"/>
          <w:color w:val="000000"/>
          <w:sz w:val="24"/>
          <w:szCs w:val="21"/>
          <w:lang w:val="en-US" w:eastAsia="zh-CN" w:bidi="ar-SA"/>
        </w:rPr>
        <w:t xml:space="preserve"> 在投标截止时间</w:t>
      </w:r>
      <w:r>
        <w:rPr>
          <w:rFonts w:hint="eastAsia" w:ascii="仿宋_GB2312" w:hAnsi="仿宋_GB2312" w:eastAsia="宋体" w:cs="Times New Roman"/>
          <w:color w:val="000000"/>
          <w:sz w:val="24"/>
          <w:szCs w:val="21"/>
          <w:lang w:val="en-US" w:eastAsia="zh-CN" w:bidi="ar-SA"/>
        </w:rPr>
        <w:t xml:space="preserve">前</w:t>
      </w:r>
      <w:r>
        <w:rPr>
          <w:rFonts w:hint="eastAsia" w:ascii="宋体" w:hAnsi="宋体" w:eastAsia="宋体" w:cs="Times New Roman"/>
          <w:color w:val="000000"/>
          <w:sz w:val="24"/>
          <w:szCs w:val="21"/>
          <w:lang w:val="en-US" w:eastAsia="zh-CN" w:bidi="ar-SA"/>
        </w:rPr>
        <w:t xml:space="preserve">，代理机构可以对招标文件进行修改。</w:t>
      </w:r>
      <w:r/>
    </w:p>
    <w:p>
      <w:pPr>
        <w:ind w:firstLine="480"/>
        <w:jc w:val="both"/>
        <w:spacing w:line="400" w:lineRule="exact"/>
        <w:widowControl w:val="off"/>
        <w:rPr>
          <w:rFonts w:hint="eastAsia" w:ascii="宋体" w:hAnsi="Arial" w:eastAsia="宋体" w:cs="Times New Roman"/>
          <w:color w:val="000000"/>
          <w:sz w:val="28"/>
          <w:szCs w:val="21"/>
          <w:lang w:val="en-US" w:eastAsia="zh-CN" w:bidi="ar-SA"/>
        </w:rPr>
      </w:pPr>
      <w:r>
        <w:rPr>
          <w:rFonts w:hint="default" w:ascii="宋体" w:hAnsi="宋体" w:eastAsia="宋体" w:cs="Times New Roman"/>
          <w:bCs/>
          <w:color w:val="000000"/>
          <w:sz w:val="24"/>
          <w:szCs w:val="21"/>
          <w:lang w:val="en-US" w:eastAsia="zh-CN" w:bidi="ar-SA"/>
        </w:rPr>
        <w:t xml:space="preserve">7</w:t>
      </w:r>
      <w:r>
        <w:rPr>
          <w:rFonts w:hint="eastAsia" w:ascii="宋体" w:hAnsi="宋体" w:eastAsia="宋体" w:cs="Times New Roman"/>
          <w:bCs/>
          <w:color w:val="000000"/>
          <w:sz w:val="24"/>
          <w:szCs w:val="21"/>
          <w:lang w:val="en-US" w:eastAsia="zh-CN" w:bidi="ar-SA"/>
        </w:rPr>
        <w:t xml:space="preserve">.2 </w:t>
      </w:r>
      <w:r>
        <w:rPr>
          <w:rFonts w:hint="eastAsia" w:ascii="宋体" w:hAnsi="宋体" w:eastAsia="宋体" w:cs="Times New Roman"/>
          <w:color w:val="000000"/>
          <w:sz w:val="24"/>
          <w:szCs w:val="21"/>
          <w:lang w:val="en-US" w:eastAsia="zh-CN" w:bidi="ar-SA"/>
        </w:rPr>
        <w:t xml:space="preserve">代理机构</w:t>
      </w:r>
      <w:r>
        <w:rPr>
          <w:rFonts w:hint="eastAsia" w:ascii="宋体" w:hAnsi="宋体" w:eastAsia="宋体" w:cs="Times New Roman"/>
          <w:color w:val="000000"/>
          <w:sz w:val="24"/>
          <w:szCs w:val="24"/>
          <w:lang w:val="en-US" w:eastAsia="zh-CN" w:bidi="ar-SA"/>
        </w:rPr>
        <w:t xml:space="preserve">有权按照法定的要求</w:t>
      </w:r>
      <w:r>
        <w:rPr>
          <w:rFonts w:hint="eastAsia" w:ascii="宋体" w:hAnsi="宋体" w:eastAsia="宋体" w:cs="Times New Roman"/>
          <w:color w:val="000000"/>
          <w:sz w:val="24"/>
          <w:szCs w:val="21"/>
          <w:lang w:val="en-US" w:eastAsia="zh-CN" w:bidi="ar-SA"/>
        </w:rPr>
        <w:t xml:space="preserve">推迟投标截止日期和开标日期。</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default" w:ascii="宋体" w:hAnsi="宋体" w:eastAsia="宋体" w:cs="Times New Roman"/>
          <w:bCs/>
          <w:color w:val="000000"/>
          <w:sz w:val="24"/>
          <w:szCs w:val="21"/>
          <w:lang w:val="en-US" w:eastAsia="zh-CN" w:bidi="ar-SA"/>
        </w:rPr>
        <w:t xml:space="preserve">7</w:t>
      </w:r>
      <w:r>
        <w:rPr>
          <w:rFonts w:hint="eastAsia" w:ascii="宋体" w:hAnsi="宋体" w:eastAsia="宋体" w:cs="Times New Roman"/>
          <w:bCs/>
          <w:color w:val="000000"/>
          <w:sz w:val="24"/>
          <w:szCs w:val="21"/>
          <w:lang w:val="en-US" w:eastAsia="zh-CN" w:bidi="ar-SA"/>
        </w:rPr>
        <w:t xml:space="preserve">.3 </w:t>
      </w:r>
      <w:r>
        <w:rPr>
          <w:rFonts w:hint="eastAsia" w:ascii="宋体" w:hAnsi="宋体" w:eastAsia="宋体" w:cs="Times New Roman"/>
          <w:color w:val="000000"/>
          <w:sz w:val="24"/>
          <w:szCs w:val="21"/>
          <w:lang w:val="en-US" w:eastAsia="zh-CN" w:bidi="ar-SA"/>
        </w:rPr>
        <w:t xml:space="preserve">招标文件的修改将在江苏政府采购网公布，</w:t>
      </w:r>
      <w:r>
        <w:rPr>
          <w:rFonts w:hint="eastAsia" w:ascii="宋体" w:hAnsi="宋体" w:eastAsia="宋体" w:cs="Times New Roman"/>
          <w:color w:val="000000"/>
          <w:sz w:val="24"/>
          <w:szCs w:val="24"/>
          <w:lang w:val="en-US" w:eastAsia="zh-CN" w:bidi="ar-SA"/>
        </w:rPr>
        <w:t xml:space="preserve">补充文件将作为招标文件的组成部分，</w:t>
      </w:r>
      <w:r>
        <w:rPr>
          <w:rFonts w:hint="eastAsia" w:ascii="宋体" w:hAnsi="宋体" w:eastAsia="宋体" w:cs="Times New Roman"/>
          <w:color w:val="000000"/>
          <w:sz w:val="24"/>
          <w:szCs w:val="21"/>
          <w:lang w:val="en-US" w:eastAsia="zh-CN" w:bidi="ar-SA"/>
        </w:rPr>
        <w:t xml:space="preserve">并对投标人具有约束力。</w:t>
      </w:r>
      <w:r/>
    </w:p>
    <w:p>
      <w:pPr>
        <w:ind w:firstLine="482"/>
        <w:jc w:val="both"/>
        <w:keepLines/>
        <w:keepNext/>
        <w:spacing w:before="156" w:after="156" w:line="400" w:lineRule="exact"/>
        <w:widowControl w:val="off"/>
        <w:rPr>
          <w:rFonts w:hint="eastAsia" w:ascii="Times New Roman" w:hAnsi="Times New Roman" w:eastAsia="宋体" w:cs="Times New Roman"/>
          <w:b/>
          <w:bCs/>
          <w:color w:val="000000"/>
          <w:sz w:val="32"/>
          <w:szCs w:val="32"/>
          <w:lang w:val="en-US" w:eastAsia="zh-CN" w:bidi="ar-SA"/>
        </w:rPr>
        <w:outlineLvl w:val="2"/>
      </w:pPr>
      <w:r/>
      <w:bookmarkStart w:id="92" w:name="_Toc16938529"/>
      <w:r/>
      <w:bookmarkStart w:id="93" w:name="_Toc20823285"/>
      <w:r/>
      <w:bookmarkStart w:id="94" w:name="_Toc513029213"/>
      <w:r/>
      <w:bookmarkStart w:id="95" w:name="_Toc120614216"/>
      <w:r/>
      <w:bookmarkStart w:id="96" w:name="_Toc462564072"/>
      <w:r>
        <w:rPr>
          <w:rFonts w:hint="eastAsia" w:ascii="Times New Roman" w:hAnsi="Times New Roman" w:eastAsia="宋体" w:cs="Times New Roman"/>
          <w:b/>
          <w:bCs/>
          <w:color w:val="000000"/>
          <w:sz w:val="32"/>
          <w:szCs w:val="32"/>
          <w:lang w:val="en-US" w:eastAsia="zh-CN" w:bidi="ar-SA"/>
        </w:rPr>
        <w:t xml:space="preserve">三、投标文件的编制</w:t>
      </w:r>
      <w:bookmarkEnd w:id="92"/>
      <w:r/>
      <w:bookmarkEnd w:id="93"/>
      <w:r/>
      <w:bookmarkEnd w:id="94"/>
      <w:r/>
      <w:bookmarkEnd w:id="95"/>
      <w:r/>
      <w:bookmarkEnd w:id="96"/>
      <w:r/>
      <w:r/>
    </w:p>
    <w:p>
      <w:pPr>
        <w:ind w:firstLine="560"/>
        <w:jc w:val="both"/>
        <w:keepLines/>
        <w:keepNext/>
        <w:spacing w:line="400" w:lineRule="exact"/>
        <w:widowControl w:val="off"/>
        <w:rPr>
          <w:rFonts w:hint="eastAsia" w:ascii="Arial" w:hAnsi="Arial" w:eastAsia="黑体" w:cs="Arial"/>
          <w:b/>
          <w:color w:val="000000"/>
          <w:sz w:val="28"/>
          <w:szCs w:val="28"/>
          <w:lang w:val="en-US" w:eastAsia="zh-CN" w:bidi="ar-SA"/>
        </w:rPr>
        <w:outlineLvl w:val="3"/>
      </w:pPr>
      <w:r/>
      <w:bookmarkStart w:id="97" w:name="_Toc513029214"/>
      <w:r/>
      <w:bookmarkStart w:id="98" w:name="_Toc16938530"/>
      <w:r/>
      <w:bookmarkStart w:id="99" w:name="_Toc20823286"/>
      <w:r/>
      <w:bookmarkStart w:id="100" w:name="_Toc462564073"/>
      <w:r>
        <w:rPr>
          <w:rFonts w:hint="default" w:ascii="Arial" w:hAnsi="Arial" w:eastAsia="黑体" w:cs="Arial"/>
          <w:color w:val="000000"/>
          <w:sz w:val="28"/>
          <w:szCs w:val="28"/>
          <w:lang w:val="en-US" w:eastAsia="zh-CN" w:bidi="ar-SA"/>
        </w:rPr>
        <w:t xml:space="preserve">8</w:t>
      </w:r>
      <w:r>
        <w:rPr>
          <w:rFonts w:hint="eastAsia" w:ascii="Arial" w:hAnsi="Arial" w:eastAsia="黑体" w:cs="Arial"/>
          <w:color w:val="000000"/>
          <w:sz w:val="28"/>
          <w:szCs w:val="28"/>
          <w:lang w:val="en-US" w:eastAsia="zh-CN" w:bidi="ar-SA"/>
        </w:rPr>
        <w:t xml:space="preserve">、投标文件的语言及度量衡单位</w:t>
      </w:r>
      <w:bookmarkEnd w:id="97"/>
      <w:r/>
      <w:bookmarkEnd w:id="98"/>
      <w:r/>
      <w:bookmarkEnd w:id="99"/>
      <w:r/>
      <w:bookmarkEnd w:id="100"/>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default" w:ascii="宋体" w:hAnsi="宋体" w:eastAsia="宋体" w:cs="Times New Roman"/>
          <w:bCs/>
          <w:color w:val="000000"/>
          <w:sz w:val="24"/>
          <w:szCs w:val="21"/>
          <w:lang w:val="en-US" w:eastAsia="zh-CN" w:bidi="ar-SA"/>
        </w:rPr>
        <w:t xml:space="preserve">8</w:t>
      </w:r>
      <w:r>
        <w:rPr>
          <w:rFonts w:hint="eastAsia" w:ascii="宋体" w:hAnsi="宋体" w:eastAsia="宋体" w:cs="Times New Roman"/>
          <w:bCs/>
          <w:color w:val="000000"/>
          <w:sz w:val="24"/>
          <w:szCs w:val="21"/>
          <w:lang w:val="en-US" w:eastAsia="zh-CN" w:bidi="ar-SA"/>
        </w:rPr>
        <w:t xml:space="preserve">.1</w:t>
      </w:r>
      <w:r>
        <w:rPr>
          <w:rFonts w:hint="eastAsia" w:ascii="宋体" w:hAnsi="宋体" w:eastAsia="宋体" w:cs="Times New Roman"/>
          <w:color w:val="000000"/>
          <w:sz w:val="24"/>
          <w:szCs w:val="21"/>
          <w:lang w:val="en-US" w:eastAsia="zh-CN" w:bidi="ar-SA"/>
        </w:rPr>
        <w:t xml:space="preserve"> 投标人提交的投标文件以及投标人与代理机构就有关投标的所有来往通知、函件和文件均应使用</w:t>
      </w:r>
      <w:r>
        <w:rPr>
          <w:rFonts w:hint="eastAsia" w:ascii="宋体" w:hAnsi="宋体" w:eastAsia="宋体" w:cs="Times New Roman"/>
          <w:b/>
          <w:bCs/>
          <w:color w:val="000000"/>
          <w:sz w:val="24"/>
          <w:szCs w:val="21"/>
          <w:lang w:val="en-US" w:eastAsia="zh-CN" w:bidi="ar-SA"/>
        </w:rPr>
        <w:t xml:space="preserve">简体中文</w:t>
      </w:r>
      <w:r>
        <w:rPr>
          <w:rFonts w:hint="eastAsia" w:ascii="宋体" w:hAnsi="宋体" w:eastAsia="宋体" w:cs="Times New Roman"/>
          <w:color w:val="000000"/>
          <w:sz w:val="24"/>
          <w:szCs w:val="21"/>
          <w:lang w:val="en-US" w:eastAsia="zh-CN" w:bidi="ar-SA"/>
        </w:rPr>
        <w:t xml:space="preserve">。</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default" w:ascii="宋体" w:hAnsi="宋体" w:eastAsia="宋体" w:cs="Times New Roman"/>
          <w:bCs/>
          <w:color w:val="000000"/>
          <w:sz w:val="24"/>
          <w:szCs w:val="21"/>
          <w:lang w:val="en-US" w:eastAsia="zh-CN" w:bidi="ar-SA"/>
        </w:rPr>
        <w:t xml:space="preserve">8</w:t>
      </w:r>
      <w:r>
        <w:rPr>
          <w:rFonts w:hint="eastAsia" w:ascii="宋体" w:hAnsi="宋体" w:eastAsia="宋体" w:cs="Times New Roman"/>
          <w:bCs/>
          <w:color w:val="000000"/>
          <w:sz w:val="24"/>
          <w:szCs w:val="21"/>
          <w:lang w:val="en-US" w:eastAsia="zh-CN" w:bidi="ar-SA"/>
        </w:rPr>
        <w:t xml:space="preserve">.2</w:t>
      </w:r>
      <w:r>
        <w:rPr>
          <w:rFonts w:hint="eastAsia" w:ascii="宋体" w:hAnsi="宋体" w:eastAsia="宋体" w:cs="Times New Roman"/>
          <w:color w:val="000000"/>
          <w:sz w:val="24"/>
          <w:szCs w:val="21"/>
          <w:lang w:val="en-US" w:eastAsia="zh-CN" w:bidi="ar-SA"/>
        </w:rPr>
        <w:t xml:space="preserve"> 除技术性能另有规定外，投标文件所使用的度量衡单位，均须采用国家法定计量单位。</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101" w:name="_Toc513029215"/>
      <w:r/>
      <w:bookmarkStart w:id="102" w:name="_Toc20823287"/>
      <w:r/>
      <w:bookmarkStart w:id="103" w:name="_Toc16938531"/>
      <w:r/>
      <w:bookmarkStart w:id="104" w:name="_Toc462564074"/>
      <w:r>
        <w:rPr>
          <w:rFonts w:hint="default" w:ascii="Arial" w:hAnsi="Arial" w:eastAsia="黑体" w:cs="Arial"/>
          <w:color w:val="000000"/>
          <w:sz w:val="28"/>
          <w:szCs w:val="28"/>
          <w:lang w:val="en-US" w:eastAsia="zh-CN" w:bidi="ar-SA"/>
        </w:rPr>
        <w:t xml:space="preserve">9</w:t>
      </w:r>
      <w:r>
        <w:rPr>
          <w:rFonts w:hint="eastAsia" w:ascii="Arial" w:hAnsi="Arial" w:eastAsia="黑体" w:cs="Arial"/>
          <w:color w:val="000000"/>
          <w:sz w:val="28"/>
          <w:szCs w:val="28"/>
          <w:lang w:val="en-US" w:eastAsia="zh-CN" w:bidi="ar-SA"/>
        </w:rPr>
        <w:t xml:space="preserve">、投标文件构成</w:t>
      </w:r>
      <w:bookmarkEnd w:id="101"/>
      <w:r/>
      <w:bookmarkEnd w:id="102"/>
      <w:r/>
      <w:bookmarkEnd w:id="103"/>
      <w:r/>
      <w:bookmarkEnd w:id="104"/>
      <w:r/>
      <w:r/>
    </w:p>
    <w:p>
      <w:pPr>
        <w:ind w:firstLine="480"/>
        <w:jc w:val="both"/>
        <w:spacing w:line="400" w:lineRule="exact"/>
        <w:widowControl w:val="off"/>
        <w:rPr>
          <w:rFonts w:hint="eastAsia" w:ascii="宋体" w:hAnsi="宋体" w:eastAsia="宋体" w:cs="Times New Roman"/>
          <w:sz w:val="24"/>
          <w:szCs w:val="21"/>
          <w:lang w:val="en-US" w:eastAsia="zh-CN" w:bidi="ar-SA"/>
        </w:rPr>
      </w:pPr>
      <w:r>
        <w:rPr>
          <w:rFonts w:hint="default" w:ascii="宋体" w:hAnsi="宋体" w:eastAsia="宋体" w:cs="Times New Roman"/>
          <w:bCs/>
          <w:sz w:val="24"/>
          <w:szCs w:val="21"/>
          <w:lang w:val="en-US" w:eastAsia="zh-CN" w:bidi="ar-SA"/>
        </w:rPr>
        <w:t xml:space="preserve">9</w:t>
      </w:r>
      <w:r>
        <w:rPr>
          <w:rFonts w:hint="eastAsia" w:ascii="宋体" w:hAnsi="宋体" w:eastAsia="宋体" w:cs="Times New Roman"/>
          <w:bCs/>
          <w:sz w:val="24"/>
          <w:szCs w:val="21"/>
          <w:lang w:val="en-US" w:eastAsia="zh-CN" w:bidi="ar-SA"/>
        </w:rPr>
        <w:t xml:space="preserve">.1</w:t>
      </w:r>
      <w:r>
        <w:rPr>
          <w:rFonts w:hint="eastAsia" w:ascii="宋体" w:hAnsi="宋体" w:eastAsia="宋体" w:cs="Times New Roman"/>
          <w:sz w:val="24"/>
          <w:szCs w:val="21"/>
          <w:lang w:val="en-US" w:eastAsia="zh-CN" w:bidi="ar-SA"/>
        </w:rPr>
        <w:t xml:space="preserve"> 投标人编写的投标文件应包括资格证明文件、</w:t>
      </w:r>
      <w:r>
        <w:rPr>
          <w:rFonts w:hint="eastAsia" w:ascii="宋体" w:hAnsi="宋体" w:eastAsia="宋体" w:cs="Times New Roman"/>
          <w:sz w:val="24"/>
          <w:szCs w:val="24"/>
          <w:lang w:val="en-US" w:eastAsia="zh-CN" w:bidi="ar-SA"/>
        </w:rPr>
        <w:t xml:space="preserve">实质性要求响应及偏离表</w:t>
      </w:r>
      <w:r>
        <w:rPr>
          <w:rFonts w:hint="eastAsia" w:ascii="宋体" w:hAnsi="宋体" w:eastAsia="宋体" w:cs="Times New Roman"/>
          <w:sz w:val="24"/>
          <w:szCs w:val="21"/>
          <w:lang w:val="en-US" w:eastAsia="zh-CN" w:bidi="ar-SA"/>
        </w:rPr>
        <w:t xml:space="preserve">、投标分项报价表、技术要求响应及偏离表、商务要求响应及偏离表、其他证明文件、投标函、开标一览表等部分。</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default" w:ascii="宋体" w:hAnsi="宋体" w:eastAsia="宋体" w:cs="Times New Roman"/>
          <w:color w:val="000000"/>
          <w:sz w:val="24"/>
          <w:szCs w:val="21"/>
          <w:lang w:val="en-US" w:eastAsia="zh-CN" w:bidi="ar-SA"/>
        </w:rPr>
        <w:t xml:space="preserve">9</w:t>
      </w:r>
      <w:r>
        <w:rPr>
          <w:rFonts w:hint="eastAsia" w:ascii="宋体" w:hAnsi="宋体" w:eastAsia="宋体" w:cs="Times New Roman"/>
          <w:color w:val="000000"/>
          <w:sz w:val="24"/>
          <w:szCs w:val="21"/>
          <w:lang w:val="en-US" w:eastAsia="zh-CN" w:bidi="ar-SA"/>
        </w:rPr>
        <w:t xml:space="preserve">.2 如标书制作工具中格式和内容与“江苏政府采购网”发布的招标文件不一致，请以“江苏政府采购网”发布的招标文件为准。</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105" w:name="_Hlt26954838"/>
      <w:r/>
      <w:bookmarkEnd w:id="105"/>
      <w:r/>
      <w:bookmarkStart w:id="106" w:name="_Hlt26668975"/>
      <w:r/>
      <w:bookmarkEnd w:id="106"/>
      <w:r/>
      <w:bookmarkStart w:id="107" w:name="_Hlt26670360"/>
      <w:r/>
      <w:bookmarkEnd w:id="107"/>
      <w:r/>
      <w:bookmarkStart w:id="108" w:name="_Toc513029219"/>
      <w:r/>
      <w:bookmarkStart w:id="109" w:name="_Toc14577357"/>
      <w:r/>
      <w:bookmarkStart w:id="110" w:name="_Toc49090509"/>
      <w:r/>
      <w:bookmarkStart w:id="111" w:name="_Toc14577354"/>
      <w:r/>
      <w:bookmarkStart w:id="112" w:name="_Toc49090507"/>
      <w:r/>
      <w:bookmarkStart w:id="113" w:name="_Toc513029216"/>
      <w:r/>
      <w:bookmarkStart w:id="114" w:name="_Toc49090508"/>
      <w:r/>
      <w:bookmarkStart w:id="115" w:name="_Toc14577355"/>
      <w:r>
        <w:rPr>
          <w:rFonts w:hint="eastAsia" w:ascii="Arial" w:hAnsi="Arial" w:eastAsia="黑体" w:cs="Arial"/>
          <w:color w:val="000000"/>
          <w:sz w:val="28"/>
          <w:szCs w:val="28"/>
          <w:lang w:val="en-US" w:eastAsia="zh-CN" w:bidi="ar-SA"/>
        </w:rPr>
        <w:t xml:space="preserve">1</w:t>
      </w:r>
      <w:r>
        <w:rPr>
          <w:rFonts w:hint="default" w:ascii="Arial" w:hAnsi="Arial" w:eastAsia="黑体" w:cs="Arial"/>
          <w:color w:val="000000"/>
          <w:sz w:val="28"/>
          <w:szCs w:val="28"/>
          <w:lang w:val="en-US" w:eastAsia="zh-CN" w:bidi="ar-SA"/>
        </w:rPr>
        <w:t xml:space="preserve">0</w:t>
      </w:r>
      <w:r>
        <w:rPr>
          <w:rFonts w:hint="eastAsia" w:ascii="Arial" w:hAnsi="Arial" w:eastAsia="黑体" w:cs="Arial"/>
          <w:color w:val="000000"/>
          <w:sz w:val="28"/>
          <w:szCs w:val="28"/>
          <w:lang w:val="en-US" w:eastAsia="zh-CN" w:bidi="ar-SA"/>
        </w:rPr>
        <w:t xml:space="preserve">、证明投标人及投标标的符合招标文件规定的文件</w:t>
      </w:r>
      <w:bookmarkEnd w:id="108"/>
      <w:r/>
      <w:bookmarkEnd w:id="109"/>
      <w:r/>
      <w:bookmarkEnd w:id="110"/>
      <w:r/>
      <w:bookmarkEnd w:id="111"/>
      <w:r/>
      <w:bookmarkEnd w:id="112"/>
      <w:r/>
      <w:bookmarkEnd w:id="113"/>
      <w:r/>
      <w:r/>
    </w:p>
    <w:p>
      <w:pPr>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1</w:t>
      </w:r>
      <w:r>
        <w:rPr>
          <w:rFonts w:hint="default" w:ascii="宋体" w:hAnsi="宋体" w:eastAsia="宋体" w:cs="Times New Roman"/>
          <w:color w:val="000000"/>
          <w:sz w:val="24"/>
          <w:szCs w:val="24"/>
          <w:lang w:val="en-US" w:eastAsia="zh-CN" w:bidi="ar-SA"/>
        </w:rPr>
        <w:t xml:space="preserve">0</w:t>
      </w:r>
      <w:r>
        <w:rPr>
          <w:rFonts w:hint="eastAsia" w:ascii="宋体" w:hAnsi="宋体" w:eastAsia="宋体" w:cs="Times New Roman"/>
          <w:color w:val="000000"/>
          <w:sz w:val="24"/>
          <w:szCs w:val="24"/>
          <w:lang w:val="en-US" w:eastAsia="zh-CN" w:bidi="ar-SA"/>
        </w:rPr>
        <w:t xml:space="preserve">.1 投标人应按照招标文件要求提交证明文件，证明其及投标标的符合招标文件规定。</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hint="default" w:ascii="宋体" w:hAnsi="宋体" w:eastAsia="宋体" w:cs="Times New Roman"/>
          <w:color w:val="000000"/>
          <w:sz w:val="24"/>
          <w:szCs w:val="24"/>
          <w:lang w:val="en-US" w:eastAsia="zh-CN" w:bidi="ar-SA"/>
        </w:rPr>
        <w:t xml:space="preserve">0</w:t>
      </w:r>
      <w:r>
        <w:rPr>
          <w:rFonts w:hint="eastAsia" w:ascii="宋体" w:hAnsi="宋体" w:eastAsia="宋体" w:cs="Times New Roman"/>
          <w:color w:val="000000"/>
          <w:sz w:val="24"/>
          <w:szCs w:val="24"/>
          <w:lang w:val="en-US" w:eastAsia="zh-CN" w:bidi="ar-SA"/>
        </w:rPr>
        <w:t xml:space="preserve">.2招标文件对证明文件无明确形式要求的，证明文件可以以文字资料、图纸和数据等形式提交。</w:t>
      </w:r>
      <w:bookmarkEnd w:id="114"/>
      <w:r/>
      <w:bookmarkEnd w:id="115"/>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rPr>
          <w:rFonts w:hint="eastAsia" w:ascii="Arial" w:hAnsi="Arial" w:eastAsia="黑体" w:cs="Arial"/>
          <w:color w:val="000000"/>
          <w:sz w:val="28"/>
          <w:szCs w:val="28"/>
          <w:lang w:val="en-US" w:eastAsia="zh-CN" w:bidi="ar-SA"/>
        </w:rPr>
        <w:t xml:space="preserve">1</w:t>
      </w:r>
      <w:r>
        <w:rPr>
          <w:rFonts w:hint="default" w:ascii="Arial" w:hAnsi="Arial" w:eastAsia="黑体" w:cs="Arial"/>
          <w:color w:val="000000"/>
          <w:sz w:val="28"/>
          <w:szCs w:val="28"/>
          <w:lang w:val="en-US" w:eastAsia="zh-CN" w:bidi="ar-SA"/>
        </w:rPr>
        <w:t xml:space="preserve">1</w:t>
      </w:r>
      <w:r>
        <w:rPr>
          <w:rFonts w:hint="eastAsia" w:ascii="Arial" w:hAnsi="Arial" w:eastAsia="黑体" w:cs="Arial"/>
          <w:color w:val="000000"/>
          <w:sz w:val="28"/>
          <w:szCs w:val="28"/>
          <w:lang w:val="en-US" w:eastAsia="zh-CN" w:bidi="ar-SA"/>
        </w:rPr>
        <w:t xml:space="preserve">、投标分项报价表</w:t>
      </w:r>
      <w:r/>
    </w:p>
    <w:p>
      <w:pPr>
        <w:ind w:firstLine="480"/>
        <w:jc w:val="both"/>
        <w:spacing w:line="400" w:lineRule="exact"/>
        <w:widowControl w:val="off"/>
        <w:rPr>
          <w:rFonts w:hint="eastAsia" w:ascii="宋体" w:hAnsi="宋体" w:eastAsia="宋体" w:cs="Times New Roman"/>
          <w:bCs/>
          <w:sz w:val="24"/>
          <w:szCs w:val="21"/>
          <w:lang w:val="en-US" w:eastAsia="zh-CN" w:bidi="ar-SA"/>
        </w:rPr>
      </w:pPr>
      <w:r>
        <w:rPr>
          <w:rFonts w:hint="eastAsia" w:ascii="宋体" w:hAnsi="宋体" w:eastAsia="宋体" w:cs="Times New Roman"/>
          <w:bCs/>
          <w:sz w:val="24"/>
          <w:szCs w:val="21"/>
          <w:lang w:val="en-US" w:eastAsia="zh-CN" w:bidi="ar-SA"/>
        </w:rPr>
        <w:t xml:space="preserve">1</w:t>
      </w:r>
      <w:r>
        <w:rPr>
          <w:rFonts w:hint="default" w:ascii="宋体" w:hAnsi="宋体" w:eastAsia="宋体" w:cs="Times New Roman"/>
          <w:bCs/>
          <w:sz w:val="24"/>
          <w:szCs w:val="21"/>
          <w:lang w:val="en-US" w:eastAsia="zh-CN" w:bidi="ar-SA"/>
        </w:rPr>
        <w:t xml:space="preserve">1</w:t>
      </w:r>
      <w:r>
        <w:rPr>
          <w:rFonts w:hint="eastAsia" w:ascii="宋体" w:hAnsi="宋体" w:eastAsia="宋体" w:cs="Times New Roman"/>
          <w:bCs/>
          <w:sz w:val="24"/>
          <w:szCs w:val="21"/>
          <w:lang w:val="en-US" w:eastAsia="zh-CN" w:bidi="ar-SA"/>
        </w:rPr>
        <w:t xml:space="preserve">.1</w:t>
      </w:r>
      <w:r>
        <w:rPr>
          <w:rFonts w:hint="eastAsia" w:ascii="宋体" w:hAnsi="宋体" w:eastAsia="宋体" w:cs="Times New Roman"/>
          <w:sz w:val="24"/>
          <w:szCs w:val="21"/>
          <w:lang w:val="en-US" w:eastAsia="zh-CN" w:bidi="ar-SA"/>
        </w:rPr>
        <w:t xml:space="preserve"> 投</w:t>
      </w:r>
      <w:bookmarkStart w:id="116" w:name="_Hlt26954840"/>
      <w:r/>
      <w:bookmarkEnd w:id="116"/>
      <w:r>
        <w:rPr>
          <w:rFonts w:hint="eastAsia" w:ascii="宋体" w:hAnsi="宋体" w:eastAsia="宋体" w:cs="Times New Roman"/>
          <w:sz w:val="24"/>
          <w:szCs w:val="21"/>
          <w:lang w:val="en-US" w:eastAsia="zh-CN" w:bidi="ar-SA"/>
        </w:rPr>
        <w:t xml:space="preserve">标人按照招标文件规定格式填报投标分项报价表</w:t>
      </w:r>
      <w:bookmarkStart w:id="117" w:name="_Hlt26670399"/>
      <w:r/>
      <w:bookmarkEnd w:id="117"/>
      <w:r>
        <w:rPr>
          <w:rFonts w:hint="eastAsia" w:ascii="宋体" w:hAnsi="宋体" w:eastAsia="宋体" w:cs="Times New Roman"/>
          <w:sz w:val="24"/>
          <w:szCs w:val="21"/>
          <w:lang w:val="en-US" w:eastAsia="zh-CN" w:bidi="ar-SA"/>
        </w:rPr>
        <w:t xml:space="preserve">。</w:t>
      </w:r>
      <w:r/>
    </w:p>
    <w:p>
      <w:pPr>
        <w:ind w:firstLine="480"/>
        <w:jc w:val="both"/>
        <w:spacing w:line="400" w:lineRule="exact"/>
        <w:widowControl w:val="off"/>
        <w:rPr>
          <w:rFonts w:hint="eastAsia" w:ascii="宋体" w:hAnsi="宋体" w:eastAsia="宋体" w:cs="Times New Roman"/>
          <w:bCs/>
          <w:sz w:val="24"/>
          <w:szCs w:val="21"/>
          <w:lang w:val="en-US" w:eastAsia="zh-CN" w:bidi="ar-SA"/>
        </w:rPr>
      </w:pPr>
      <w:r>
        <w:rPr>
          <w:rFonts w:hint="eastAsia" w:ascii="宋体" w:hAnsi="宋体" w:eastAsia="宋体" w:cs="Times New Roman"/>
          <w:sz w:val="24"/>
          <w:szCs w:val="21"/>
          <w:lang w:val="en-US" w:eastAsia="zh-CN" w:bidi="ar-SA"/>
        </w:rPr>
        <w:t xml:space="preserve">1</w:t>
      </w:r>
      <w:r>
        <w:rPr>
          <w:rFonts w:hint="default" w:ascii="宋体" w:hAnsi="宋体" w:eastAsia="宋体" w:cs="Times New Roman"/>
          <w:sz w:val="24"/>
          <w:szCs w:val="21"/>
          <w:lang w:val="en-US" w:eastAsia="zh-CN" w:bidi="ar-SA"/>
        </w:rPr>
        <w:t xml:space="preserve">1</w:t>
      </w:r>
      <w:r>
        <w:rPr>
          <w:rFonts w:hint="eastAsia" w:ascii="宋体" w:hAnsi="宋体" w:eastAsia="宋体" w:cs="Times New Roman"/>
          <w:sz w:val="24"/>
          <w:szCs w:val="21"/>
          <w:lang w:val="en-US" w:eastAsia="zh-CN" w:bidi="ar-SA"/>
        </w:rPr>
        <w:t xml:space="preserve">.2</w:t>
      </w:r>
      <w:r>
        <w:rPr>
          <w:rFonts w:hint="eastAsia" w:ascii="宋体" w:hAnsi="宋体" w:eastAsia="宋体" w:cs="Times New Roman"/>
          <w:bCs/>
          <w:sz w:val="24"/>
          <w:szCs w:val="21"/>
          <w:lang w:val="en-US" w:eastAsia="zh-CN" w:bidi="ar-SA"/>
        </w:rPr>
        <w:t xml:space="preserve">投标货币。投标文件中的单价和总价无特殊规定的采用人民币报价，以元为单位标注。</w:t>
      </w:r>
      <w:r>
        <w:rPr>
          <w:rFonts w:hint="eastAsia" w:ascii="宋体" w:hAnsi="宋体" w:eastAsia="宋体" w:cs="Times New Roman"/>
          <w:sz w:val="24"/>
          <w:szCs w:val="21"/>
          <w:lang w:val="en-US" w:eastAsia="zh-CN" w:bidi="ar-SA"/>
        </w:rPr>
        <w:t xml:space="preserve">招标文件中另有规定的按规定执行。</w:t>
      </w:r>
      <w:r/>
    </w:p>
    <w:p>
      <w:pPr>
        <w:ind w:firstLine="420"/>
        <w:jc w:val="both"/>
        <w:keepLines/>
        <w:keepNext/>
        <w:spacing w:line="400" w:lineRule="exact"/>
        <w:widowControl w:val="off"/>
        <w:rPr>
          <w:rFonts w:hint="eastAsia" w:ascii="Arial" w:hAnsi="Arial" w:eastAsia="黑体" w:cs="Arial"/>
          <w:sz w:val="28"/>
          <w:szCs w:val="28"/>
          <w:lang w:val="en-US" w:eastAsia="zh-CN" w:bidi="ar-SA"/>
        </w:rPr>
        <w:outlineLvl w:val="3"/>
      </w:pPr>
      <w:r/>
      <w:bookmarkStart w:id="118" w:name="_Hlt26670486"/>
      <w:r/>
      <w:bookmarkEnd w:id="118"/>
      <w:r/>
      <w:bookmarkStart w:id="119" w:name="_Hlt26670482"/>
      <w:r/>
      <w:bookmarkEnd w:id="119"/>
      <w:r/>
      <w:bookmarkStart w:id="120" w:name="_Hlt26954731"/>
      <w:r/>
      <w:bookmarkEnd w:id="120"/>
      <w:r/>
      <w:bookmarkStart w:id="121" w:name="_Hlt26954846"/>
      <w:r/>
      <w:bookmarkEnd w:id="121"/>
      <w:r/>
      <w:bookmarkStart w:id="122" w:name="_Hlt26954848"/>
      <w:r/>
      <w:bookmarkEnd w:id="122"/>
      <w:r>
        <w:rPr>
          <w:rFonts w:hint="eastAsia" w:ascii="Arial" w:hAnsi="Arial" w:eastAsia="黑体" w:cs="Arial"/>
          <w:sz w:val="28"/>
          <w:szCs w:val="28"/>
          <w:lang w:val="en-US" w:eastAsia="zh-CN" w:bidi="ar-SA"/>
        </w:rPr>
        <w:t xml:space="preserve">1</w:t>
      </w:r>
      <w:r>
        <w:rPr>
          <w:rFonts w:hint="default" w:ascii="Arial" w:hAnsi="Arial" w:eastAsia="黑体" w:cs="Arial"/>
          <w:sz w:val="28"/>
          <w:szCs w:val="28"/>
          <w:lang w:val="en-US" w:eastAsia="zh-CN" w:bidi="ar-SA"/>
        </w:rPr>
        <w:t xml:space="preserve">2</w:t>
      </w:r>
      <w:r>
        <w:rPr>
          <w:rFonts w:hint="eastAsia" w:ascii="Arial" w:hAnsi="Arial" w:eastAsia="黑体" w:cs="Arial"/>
          <w:sz w:val="28"/>
          <w:szCs w:val="28"/>
          <w:lang w:val="en-US" w:eastAsia="zh-CN" w:bidi="ar-SA"/>
        </w:rPr>
        <w:t xml:space="preserve">、技术要求响应及偏离表、商务要求响应及偏离表</w:t>
      </w:r>
      <w:r/>
    </w:p>
    <w:p>
      <w:pPr>
        <w:ind w:firstLine="480"/>
        <w:jc w:val="both"/>
        <w:spacing w:line="400" w:lineRule="exact"/>
        <w:widowControl w:val="off"/>
        <w:rPr>
          <w:rFonts w:hint="eastAsia" w:ascii="宋体" w:hAnsi="Arial" w:eastAsia="宋体" w:cs="宋体"/>
          <w:sz w:val="24"/>
          <w:szCs w:val="21"/>
          <w:lang w:val="zh-CN" w:eastAsia="zh-CN" w:bidi="ar-SA"/>
        </w:rPr>
      </w:pPr>
      <w:r>
        <w:rPr>
          <w:rFonts w:hint="default" w:ascii="宋体" w:hAnsi="Arial" w:eastAsia="宋体" w:cs="宋体"/>
          <w:bCs/>
          <w:sz w:val="24"/>
          <w:szCs w:val="21"/>
          <w:lang w:val="zh-CN" w:eastAsia="zh-CN" w:bidi="ar-SA"/>
        </w:rPr>
        <w:t xml:space="preserve">12.1</w:t>
      </w:r>
      <w:r>
        <w:rPr>
          <w:rFonts w:hint="eastAsia" w:ascii="宋体" w:hAnsi="Arial" w:eastAsia="宋体" w:cs="宋体"/>
          <w:bCs/>
          <w:sz w:val="24"/>
          <w:szCs w:val="21"/>
          <w:lang w:val="zh-CN" w:eastAsia="zh-CN" w:bidi="ar-SA"/>
        </w:rPr>
        <w:t xml:space="preserve"> </w:t>
      </w:r>
      <w:r>
        <w:rPr>
          <w:rFonts w:hint="eastAsia" w:ascii="宋体" w:hAnsi="Arial" w:eastAsia="宋体" w:cs="宋体"/>
          <w:sz w:val="24"/>
          <w:szCs w:val="21"/>
          <w:lang w:val="zh-CN" w:eastAsia="zh-CN" w:bidi="ar-SA"/>
        </w:rPr>
        <w:t xml:space="preserve">投标人需对招标文件中的技术要求与商务要求逐项作出响应或偏离，并说明原因。</w:t>
      </w:r>
      <w:r/>
    </w:p>
    <w:p>
      <w:pPr>
        <w:ind w:firstLine="480"/>
        <w:jc w:val="both"/>
        <w:spacing w:line="400" w:lineRule="exact"/>
        <w:widowControl w:val="off"/>
        <w:rPr>
          <w:rFonts w:hint="eastAsia" w:ascii="宋体" w:hAnsi="Arial" w:eastAsia="宋体" w:cs="宋体"/>
          <w:sz w:val="24"/>
          <w:szCs w:val="21"/>
          <w:lang w:val="zh-CN" w:eastAsia="zh-CN" w:bidi="ar-SA"/>
        </w:rPr>
      </w:pPr>
      <w:r>
        <w:rPr>
          <w:rFonts w:hint="eastAsia" w:ascii="宋体" w:hAnsi="Arial" w:eastAsia="宋体" w:cs="宋体"/>
          <w:sz w:val="24"/>
          <w:szCs w:val="21"/>
          <w:lang w:val="zh-CN" w:eastAsia="zh-CN" w:bidi="ar-SA"/>
        </w:rPr>
        <w:t xml:space="preserve">1</w:t>
      </w:r>
      <w:r>
        <w:rPr>
          <w:rFonts w:hint="default" w:ascii="宋体" w:hAnsi="Arial" w:eastAsia="宋体" w:cs="宋体"/>
          <w:sz w:val="24"/>
          <w:szCs w:val="21"/>
          <w:lang w:val="zh-CN" w:eastAsia="zh-CN" w:bidi="ar-SA"/>
        </w:rPr>
        <w:t xml:space="preserve">2</w:t>
      </w:r>
      <w:r>
        <w:rPr>
          <w:rFonts w:hint="eastAsia" w:ascii="宋体" w:hAnsi="Arial" w:eastAsia="宋体" w:cs="宋体"/>
          <w:sz w:val="24"/>
          <w:szCs w:val="21"/>
          <w:lang w:val="zh-CN" w:eastAsia="zh-CN" w:bidi="ar-SA"/>
        </w:rPr>
        <w:t xml:space="preserve">.2 投标人需按照招标文件要求，在投标文件中提供与技术要求和商务要求相关的证明材料。</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rPr>
          <w:rFonts w:hint="eastAsia" w:ascii="Arial" w:hAnsi="Arial" w:eastAsia="黑体" w:cs="Arial"/>
          <w:color w:val="000000"/>
          <w:sz w:val="28"/>
          <w:szCs w:val="28"/>
          <w:lang w:val="en-US" w:eastAsia="zh-CN" w:bidi="ar-SA"/>
        </w:rPr>
        <w:t xml:space="preserve">1</w:t>
      </w:r>
      <w:r>
        <w:rPr>
          <w:rFonts w:hint="default" w:ascii="Arial" w:hAnsi="Arial" w:eastAsia="黑体" w:cs="Arial"/>
          <w:color w:val="000000"/>
          <w:sz w:val="28"/>
          <w:szCs w:val="28"/>
          <w:lang w:val="en-US" w:eastAsia="zh-CN" w:bidi="ar-SA"/>
        </w:rPr>
        <w:t xml:space="preserve">3</w:t>
      </w:r>
      <w:r>
        <w:rPr>
          <w:rFonts w:hint="eastAsia" w:ascii="Arial" w:hAnsi="Arial" w:eastAsia="黑体" w:cs="Arial"/>
          <w:color w:val="000000"/>
          <w:sz w:val="28"/>
          <w:szCs w:val="28"/>
          <w:lang w:val="en-US" w:eastAsia="zh-CN" w:bidi="ar-SA"/>
        </w:rPr>
        <w:t xml:space="preserve">、服务承诺、培训计划、人员安排及其他</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Fonts w:hint="default" w:ascii="宋体" w:hAnsi="宋体" w:eastAsia="宋体" w:cs="Times New Roman"/>
          <w:bCs/>
          <w:color w:val="000000"/>
          <w:sz w:val="24"/>
          <w:szCs w:val="24"/>
          <w:lang w:val="en-US" w:eastAsia="zh-CN" w:bidi="ar-SA"/>
        </w:rPr>
        <w:t xml:space="preserve">3</w:t>
      </w:r>
      <w:r>
        <w:rPr>
          <w:rFonts w:hint="eastAsia" w:ascii="宋体" w:hAnsi="宋体" w:eastAsia="宋体" w:cs="Times New Roman"/>
          <w:bCs/>
          <w:color w:val="000000"/>
          <w:sz w:val="24"/>
          <w:szCs w:val="24"/>
          <w:lang w:val="en-US" w:eastAsia="zh-CN" w:bidi="ar-SA"/>
        </w:rPr>
        <w:t xml:space="preserve">.1 </w:t>
      </w:r>
      <w:r>
        <w:rPr>
          <w:rFonts w:hint="eastAsia" w:ascii="宋体" w:hAnsi="宋体" w:eastAsia="宋体" w:cs="Times New Roman"/>
          <w:color w:val="000000"/>
          <w:sz w:val="24"/>
          <w:szCs w:val="24"/>
          <w:lang w:val="en-US" w:eastAsia="zh-CN" w:bidi="ar-SA"/>
        </w:rPr>
        <w:t xml:space="preserve">投标人需根据招标文件要求提供有关售后服务的管理制度，售后服务机构的分布情况，售后服务人员的数量、素质、技术水平及售后服务的反应能力等。</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hint="default" w:ascii="宋体" w:hAnsi="宋体" w:eastAsia="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.2 投标人需根据招标文件要求提供培训计划。</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hint="default" w:ascii="宋体" w:hAnsi="宋体" w:eastAsia="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.3 投标人需根据招标文件要求提供</w:t>
      </w:r>
      <w:r>
        <w:rPr>
          <w:rFonts w:hint="eastAsia" w:ascii="宋体" w:hAnsi="Arial" w:eastAsia="宋体" w:cs="宋体"/>
          <w:color w:val="000000"/>
          <w:sz w:val="24"/>
          <w:szCs w:val="21"/>
          <w:lang w:val="zh-CN" w:eastAsia="zh-CN" w:bidi="ar-SA"/>
        </w:rPr>
        <w:t xml:space="preserve">所投标的的主要组成部分、功能设计、实现思路及关键技术等。</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123" w:name="_Toc49090510"/>
      <w:r/>
      <w:bookmarkStart w:id="124" w:name="_Toc14577359"/>
      <w:r>
        <w:rPr>
          <w:rFonts w:hint="eastAsia" w:ascii="Arial" w:hAnsi="Arial" w:eastAsia="黑体" w:cs="Arial"/>
          <w:color w:val="000000"/>
          <w:sz w:val="28"/>
          <w:szCs w:val="28"/>
          <w:lang w:val="en-US" w:eastAsia="zh-CN" w:bidi="ar-SA"/>
        </w:rPr>
        <w:t xml:space="preserve">1</w:t>
      </w:r>
      <w:r>
        <w:rPr>
          <w:rFonts w:hint="default" w:ascii="Arial" w:hAnsi="Arial" w:eastAsia="黑体" w:cs="Arial"/>
          <w:color w:val="000000"/>
          <w:sz w:val="28"/>
          <w:szCs w:val="28"/>
          <w:lang w:val="en-US" w:eastAsia="zh-CN" w:bidi="ar-SA"/>
        </w:rPr>
        <w:t xml:space="preserve">4</w:t>
      </w:r>
      <w:r>
        <w:rPr>
          <w:rFonts w:hint="eastAsia" w:ascii="Arial" w:hAnsi="Arial" w:eastAsia="黑体" w:cs="Arial"/>
          <w:color w:val="000000"/>
          <w:sz w:val="28"/>
          <w:szCs w:val="28"/>
          <w:lang w:val="en-US" w:eastAsia="zh-CN" w:bidi="ar-SA"/>
        </w:rPr>
        <w:t xml:space="preserve">、投标函和开标一览表</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4</w:t>
      </w:r>
      <w:r>
        <w:rPr>
          <w:rFonts w:hint="eastAsia" w:ascii="宋体" w:hAnsi="宋体" w:eastAsia="宋体" w:cs="Times New Roman"/>
          <w:bCs/>
          <w:color w:val="000000"/>
          <w:sz w:val="24"/>
          <w:szCs w:val="21"/>
          <w:lang w:val="en-US" w:eastAsia="zh-CN" w:bidi="ar-SA"/>
        </w:rPr>
        <w:t xml:space="preserve">.1</w:t>
      </w:r>
      <w:r>
        <w:rPr>
          <w:rFonts w:hint="eastAsia" w:ascii="宋体" w:hAnsi="宋体" w:eastAsia="宋体" w:cs="Times New Roman"/>
          <w:color w:val="000000"/>
          <w:sz w:val="24"/>
          <w:szCs w:val="21"/>
          <w:lang w:val="en-US" w:eastAsia="zh-CN" w:bidi="ar-SA"/>
        </w:rPr>
        <w:t xml:space="preserve"> 投标人应按照招标文件中提供的格式完整、正确填写投标函、开标一览表。</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1</w:t>
      </w:r>
      <w:r>
        <w:rPr>
          <w:rFonts w:hint="default" w:ascii="宋体" w:hAnsi="宋体" w:eastAsia="宋体" w:cs="Times New Roman"/>
          <w:color w:val="000000"/>
          <w:sz w:val="24"/>
          <w:szCs w:val="21"/>
          <w:lang w:val="en-US" w:eastAsia="zh-CN" w:bidi="ar-SA"/>
        </w:rPr>
        <w:t xml:space="preserve">4</w:t>
      </w:r>
      <w:r>
        <w:rPr>
          <w:rFonts w:hint="eastAsia" w:ascii="宋体" w:hAnsi="宋体" w:eastAsia="宋体" w:cs="Times New Roman"/>
          <w:color w:val="000000"/>
          <w:sz w:val="24"/>
          <w:szCs w:val="21"/>
          <w:lang w:val="en-US" w:eastAsia="zh-CN" w:bidi="ar-SA"/>
        </w:rPr>
        <w:t xml:space="preserve">.2 对于采用货币报价的项目，开标一览表中的投标总报价应与投标分项报价表中的投标总报价一致，如不一致，不作为无效投标处理，但评标时按开标一览表中价格为准。</w:t>
      </w:r>
      <w:bookmarkEnd w:id="123"/>
      <w:r/>
      <w:bookmarkEnd w:id="124"/>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125" w:name="_Toc49090511"/>
      <w:r/>
      <w:bookmarkStart w:id="126" w:name="_Toc14577360"/>
      <w:r>
        <w:rPr>
          <w:rFonts w:hint="eastAsia" w:ascii="Arial" w:hAnsi="Arial" w:eastAsia="黑体" w:cs="Arial"/>
          <w:color w:val="000000"/>
          <w:sz w:val="28"/>
          <w:szCs w:val="28"/>
          <w:lang w:val="en-US" w:eastAsia="zh-CN" w:bidi="ar-SA"/>
        </w:rPr>
        <w:t xml:space="preserve">1</w:t>
      </w:r>
      <w:r>
        <w:rPr>
          <w:rFonts w:hint="default" w:ascii="Arial" w:hAnsi="Arial" w:eastAsia="黑体" w:cs="Arial"/>
          <w:color w:val="000000"/>
          <w:sz w:val="28"/>
          <w:szCs w:val="28"/>
          <w:lang w:val="en-US" w:eastAsia="zh-CN" w:bidi="ar-SA"/>
        </w:rPr>
        <w:t xml:space="preserve">5</w:t>
      </w:r>
      <w:r>
        <w:rPr>
          <w:rFonts w:hint="eastAsia" w:ascii="Arial" w:hAnsi="Arial" w:eastAsia="黑体" w:cs="Arial"/>
          <w:color w:val="000000"/>
          <w:sz w:val="28"/>
          <w:szCs w:val="28"/>
          <w:lang w:val="en-US" w:eastAsia="zh-CN" w:bidi="ar-SA"/>
        </w:rPr>
        <w:t xml:space="preserve">、投标有效期</w:t>
      </w:r>
      <w:bookmarkEnd w:id="125"/>
      <w:r/>
      <w:bookmarkEnd w:id="126"/>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5</w:t>
      </w:r>
      <w:r>
        <w:rPr>
          <w:rFonts w:hint="eastAsia" w:ascii="宋体" w:hAnsi="宋体" w:eastAsia="宋体" w:cs="Times New Roman"/>
          <w:bCs/>
          <w:color w:val="000000"/>
          <w:sz w:val="24"/>
          <w:szCs w:val="21"/>
          <w:lang w:val="en-US" w:eastAsia="zh-CN" w:bidi="ar-SA"/>
        </w:rPr>
        <w:t xml:space="preserve">.1投标有效期为代理机构规定的开标之日后</w:t>
      </w:r>
      <w:r>
        <w:rPr>
          <w:rFonts w:hint="eastAsia" w:ascii="仿宋_GB2312" w:hAnsi="仿宋_GB2312" w:eastAsia="宋体" w:cs="Times New Roman"/>
          <w:b/>
          <w:color w:val="000000"/>
          <w:sz w:val="24"/>
          <w:szCs w:val="21"/>
          <w:u w:val="single"/>
          <w:lang w:val="en-US" w:eastAsia="zh-CN" w:bidi="ar-SA"/>
        </w:rPr>
        <w:t xml:space="preserve">六十（60）天</w:t>
      </w:r>
      <w:r>
        <w:rPr>
          <w:rFonts w:hint="eastAsia" w:ascii="宋体" w:hAnsi="宋体" w:eastAsia="宋体" w:cs="Times New Roman"/>
          <w:bCs/>
          <w:color w:val="000000"/>
          <w:sz w:val="24"/>
          <w:szCs w:val="21"/>
          <w:lang w:val="en-US" w:eastAsia="zh-CN" w:bidi="ar-SA"/>
        </w:rPr>
        <w:t xml:space="preserve">。投标有效期比规定短的将被视为未实质性响应招标文件而予以拒绝。</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rPr>
          <w:rFonts w:hint="eastAsia" w:ascii="Arial" w:hAnsi="Arial" w:eastAsia="黑体" w:cs="Arial"/>
          <w:color w:val="000000"/>
          <w:sz w:val="28"/>
          <w:szCs w:val="28"/>
          <w:lang w:val="en-US" w:eastAsia="zh-CN" w:bidi="ar-SA"/>
        </w:rPr>
        <w:t xml:space="preserve">1</w:t>
      </w:r>
      <w:r>
        <w:rPr>
          <w:rFonts w:hint="default" w:ascii="Arial" w:hAnsi="Arial" w:eastAsia="黑体" w:cs="Arial"/>
          <w:color w:val="000000"/>
          <w:sz w:val="28"/>
          <w:szCs w:val="28"/>
          <w:lang w:val="en-US" w:eastAsia="zh-CN" w:bidi="ar-SA"/>
        </w:rPr>
        <w:t xml:space="preserve">6</w:t>
      </w:r>
      <w:r>
        <w:rPr>
          <w:rFonts w:hint="eastAsia" w:ascii="Arial" w:hAnsi="Arial" w:eastAsia="黑体" w:cs="Arial"/>
          <w:color w:val="000000"/>
          <w:sz w:val="28"/>
          <w:szCs w:val="28"/>
          <w:lang w:val="en-US" w:eastAsia="zh-CN" w:bidi="ar-SA"/>
        </w:rPr>
        <w:t xml:space="preserve">、投标有效期的延长</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lang w:val="en-US" w:eastAsia="zh-CN" w:bidi="ar-SA"/>
        </w:rPr>
        <w:t xml:space="preserve">受投标有效期约束的所有权利与义务均延长至新的有效期</w:t>
      </w:r>
      <w:r>
        <w:rPr>
          <w:rFonts w:hint="eastAsia" w:ascii="宋体" w:hAnsi="宋体" w:eastAsia="宋体" w:cs="Times New Roman"/>
          <w:bCs/>
          <w:color w:val="000000"/>
          <w:sz w:val="24"/>
          <w:szCs w:val="21"/>
          <w:lang w:val="en-US" w:eastAsia="zh-CN" w:bidi="ar-SA"/>
        </w:rPr>
        <w:t xml:space="preserve">。</w:t>
      </w:r>
      <w:r/>
    </w:p>
    <w:p>
      <w:pPr>
        <w:jc w:val="both"/>
        <w:keepLines/>
        <w:keepNext/>
        <w:spacing w:before="156" w:after="156" w:line="400" w:lineRule="exact"/>
        <w:widowControl w:val="off"/>
        <w:rPr>
          <w:rFonts w:hint="eastAsia" w:ascii="Times New Roman" w:hAnsi="Times New Roman" w:eastAsia="宋体" w:cs="Times New Roman"/>
          <w:b/>
          <w:bCs/>
          <w:color w:val="000000"/>
          <w:sz w:val="32"/>
          <w:szCs w:val="32"/>
          <w:lang w:val="en-US" w:eastAsia="zh-CN" w:bidi="ar-SA"/>
        </w:rPr>
        <w:outlineLvl w:val="2"/>
      </w:pPr>
      <w:r/>
      <w:bookmarkStart w:id="127" w:name="_Hlt26954852"/>
      <w:r/>
      <w:bookmarkEnd w:id="127"/>
      <w:r/>
      <w:bookmarkStart w:id="128" w:name="_Hlt26954739"/>
      <w:r/>
      <w:bookmarkEnd w:id="128"/>
      <w:r/>
      <w:bookmarkStart w:id="129" w:name="_Toc120614217"/>
      <w:r/>
      <w:bookmarkStart w:id="130" w:name="_Toc20823296"/>
      <w:r/>
      <w:bookmarkStart w:id="131" w:name="_Toc16938540"/>
      <w:r/>
      <w:bookmarkStart w:id="132" w:name="_Toc513029224"/>
      <w:r>
        <w:rPr>
          <w:rFonts w:hint="eastAsia" w:ascii="Times New Roman" w:hAnsi="Times New Roman" w:eastAsia="宋体" w:cs="Times New Roman"/>
          <w:b/>
          <w:bCs/>
          <w:color w:val="000000"/>
          <w:sz w:val="32"/>
          <w:szCs w:val="32"/>
          <w:lang w:val="en-US" w:eastAsia="zh-CN" w:bidi="ar-SA"/>
        </w:rPr>
        <w:t xml:space="preserve">四、投标文件的递交</w:t>
      </w:r>
      <w:bookmarkEnd w:id="129"/>
      <w:r/>
      <w:bookmarkEnd w:id="130"/>
      <w:r/>
      <w:bookmarkEnd w:id="131"/>
      <w:r/>
      <w:bookmarkEnd w:id="132"/>
      <w:r/>
      <w:r/>
    </w:p>
    <w:p>
      <w:pPr>
        <w:ind w:firstLine="420"/>
        <w:jc w:val="both"/>
        <w:keepLines/>
        <w:keepNext/>
        <w:spacing w:line="400" w:lineRule="exact"/>
        <w:widowControl w:val="off"/>
        <w:rPr>
          <w:rFonts w:hint="eastAsia" w:ascii="黑体" w:hAnsi="Arial" w:eastAsia="黑体" w:cs="Arial"/>
          <w:color w:val="000000"/>
          <w:sz w:val="28"/>
          <w:szCs w:val="28"/>
          <w:lang w:val="en-US" w:eastAsia="zh-CN" w:bidi="ar-SA"/>
        </w:rPr>
        <w:outlineLvl w:val="3"/>
      </w:pPr>
      <w:r/>
      <w:bookmarkStart w:id="133" w:name="_Toc513029225"/>
      <w:r/>
      <w:bookmarkStart w:id="134" w:name="_Toc16938541"/>
      <w:r/>
      <w:bookmarkStart w:id="135" w:name="_Toc462564084"/>
      <w:r/>
      <w:bookmarkStart w:id="136" w:name="_Toc20823297"/>
      <w:r>
        <w:rPr>
          <w:rFonts w:hint="eastAsia" w:ascii="Arial" w:hAnsi="Arial" w:eastAsia="黑体" w:cs="Arial"/>
          <w:color w:val="000000"/>
          <w:sz w:val="28"/>
          <w:szCs w:val="28"/>
          <w:lang w:val="en-US" w:eastAsia="zh-CN" w:bidi="ar-SA"/>
        </w:rPr>
        <w:t xml:space="preserve">1</w:t>
      </w:r>
      <w:r>
        <w:rPr>
          <w:rFonts w:hint="default" w:ascii="Arial" w:hAnsi="Arial" w:eastAsia="黑体" w:cs="Arial"/>
          <w:color w:val="000000"/>
          <w:sz w:val="28"/>
          <w:szCs w:val="28"/>
          <w:lang w:val="en-US" w:eastAsia="zh-CN" w:bidi="ar-SA"/>
        </w:rPr>
        <w:t xml:space="preserve">7</w:t>
      </w:r>
      <w:r>
        <w:rPr>
          <w:rFonts w:hint="eastAsia" w:ascii="Arial" w:hAnsi="Arial" w:eastAsia="黑体" w:cs="Arial"/>
          <w:color w:val="000000"/>
          <w:sz w:val="28"/>
          <w:szCs w:val="28"/>
          <w:lang w:val="en-US" w:eastAsia="zh-CN" w:bidi="ar-SA"/>
        </w:rPr>
        <w:t xml:space="preserve">、电子</w:t>
      </w:r>
      <w:r>
        <w:rPr>
          <w:rFonts w:hint="eastAsia" w:ascii="黑体" w:hAnsi="Arial" w:eastAsia="黑体" w:cs="Arial"/>
          <w:color w:val="000000"/>
          <w:sz w:val="28"/>
          <w:szCs w:val="28"/>
          <w:lang w:val="en-US" w:eastAsia="zh-CN" w:bidi="ar-SA"/>
        </w:rPr>
        <w:t xml:space="preserve">投标文件</w:t>
      </w:r>
      <w:bookmarkEnd w:id="133"/>
      <w:r/>
      <w:bookmarkEnd w:id="134"/>
      <w:r/>
      <w:bookmarkEnd w:id="135"/>
      <w:r/>
      <w:bookmarkEnd w:id="136"/>
      <w:r>
        <w:rPr>
          <w:rFonts w:hint="eastAsia" w:ascii="黑体" w:hAnsi="Arial" w:eastAsia="黑体" w:cs="Arial"/>
          <w:color w:val="000000"/>
          <w:sz w:val="28"/>
          <w:szCs w:val="28"/>
          <w:lang w:val="en-US" w:eastAsia="zh-CN" w:bidi="ar-SA"/>
        </w:rPr>
        <w:t xml:space="preserve">的递交</w:t>
      </w:r>
      <w:r/>
    </w:p>
    <w:p>
      <w:pPr>
        <w:ind w:left="525"/>
        <w:jc w:val="both"/>
        <w:spacing w:line="400" w:lineRule="exact"/>
        <w:widowControl w:val="off"/>
        <w:rPr>
          <w:rFonts w:hint="default"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7</w:t>
      </w:r>
      <w:r>
        <w:rPr>
          <w:rFonts w:hint="eastAsia" w:ascii="宋体" w:hAnsi="宋体" w:eastAsia="宋体" w:cs="Times New Roman"/>
          <w:bCs/>
          <w:color w:val="000000"/>
          <w:sz w:val="24"/>
          <w:szCs w:val="21"/>
          <w:lang w:val="en-US" w:eastAsia="zh-CN" w:bidi="ar-SA"/>
        </w:rPr>
        <w:t xml:space="preserve">.1投标人应当按照《操作手册》规定，在投标截止时间前</w:t>
      </w:r>
      <w:r>
        <w:rPr>
          <w:rFonts w:hint="default" w:ascii="宋体" w:hAnsi="宋体" w:eastAsia="宋体" w:cs="Times New Roman"/>
          <w:bCs/>
          <w:color w:val="000000"/>
          <w:sz w:val="24"/>
          <w:szCs w:val="21"/>
          <w:lang w:val="en-US" w:eastAsia="zh-CN" w:bidi="ar-SA"/>
        </w:rPr>
        <w:t xml:space="preserve">制作</w:t>
      </w:r>
      <w:r>
        <w:rPr>
          <w:rFonts w:hint="eastAsia" w:ascii="宋体" w:hAnsi="宋体" w:eastAsia="宋体" w:cs="Times New Roman"/>
          <w:bCs/>
          <w:color w:val="000000"/>
          <w:sz w:val="24"/>
          <w:szCs w:val="21"/>
          <w:lang w:val="en-US" w:eastAsia="zh-CN" w:bidi="ar-SA"/>
        </w:rPr>
        <w:t xml:space="preserve">并上传电子投标文件。</w:t>
      </w:r>
      <w:bookmarkStart w:id="137" w:name="_Toc16938542"/>
      <w:r/>
      <w:bookmarkStart w:id="138" w:name="_Toc20823298"/>
      <w:r/>
      <w:bookmarkStart w:id="139" w:name="_Toc513029226"/>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rPr>
          <w:rFonts w:hint="default" w:ascii="Arial" w:hAnsi="Arial" w:eastAsia="黑体" w:cs="Arial"/>
          <w:color w:val="000000"/>
          <w:sz w:val="28"/>
          <w:szCs w:val="28"/>
          <w:lang w:val="en-US" w:eastAsia="zh-CN" w:bidi="ar-SA"/>
        </w:rPr>
        <w:t xml:space="preserve">18</w:t>
      </w:r>
      <w:r>
        <w:rPr>
          <w:rFonts w:hint="eastAsia" w:ascii="Arial" w:hAnsi="Arial" w:eastAsia="黑体" w:cs="Arial"/>
          <w:color w:val="000000"/>
          <w:sz w:val="28"/>
          <w:szCs w:val="28"/>
          <w:lang w:val="en-US" w:eastAsia="zh-CN" w:bidi="ar-SA"/>
        </w:rPr>
        <w:t xml:space="preserve">、投标截止日期</w:t>
      </w:r>
      <w:bookmarkEnd w:id="137"/>
      <w:r/>
      <w:bookmarkEnd w:id="138"/>
      <w:r/>
      <w:bookmarkEnd w:id="139"/>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default" w:ascii="宋体" w:hAnsi="宋体" w:eastAsia="宋体" w:cs="Times New Roman"/>
          <w:color w:val="000000"/>
          <w:sz w:val="24"/>
          <w:szCs w:val="21"/>
          <w:lang w:val="en-US" w:eastAsia="zh-CN" w:bidi="ar-SA"/>
        </w:rPr>
        <w:t xml:space="preserve">18</w:t>
      </w:r>
      <w:r>
        <w:rPr>
          <w:rFonts w:hint="eastAsia" w:ascii="宋体" w:hAnsi="宋体" w:eastAsia="宋体" w:cs="Times New Roman"/>
          <w:color w:val="000000"/>
          <w:sz w:val="24"/>
          <w:szCs w:val="21"/>
          <w:lang w:val="en-US" w:eastAsia="zh-CN" w:bidi="ar-SA"/>
        </w:rPr>
        <w:t xml:space="preserve">.1</w:t>
      </w:r>
      <w:r>
        <w:rPr>
          <w:rFonts w:hint="eastAsia" w:ascii="宋体" w:hAnsi="宋体" w:eastAsia="宋体" w:cs="Times New Roman"/>
          <w:bCs/>
          <w:color w:val="000000"/>
          <w:sz w:val="24"/>
          <w:szCs w:val="21"/>
          <w:lang w:val="en-US" w:eastAsia="zh-CN" w:bidi="ar-SA"/>
        </w:rPr>
        <w:t xml:space="preserve"> 投标人上传电子投标文件的时间不得迟于招标公告中规定的投标截止时间。</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投标人应充分考虑到网络环境、网络带宽等风险因素，如因投标人自身原因造成的电子投标文件上传不成功的按照本招标文件第二章第2</w:t>
      </w:r>
      <w:r>
        <w:rPr>
          <w:rFonts w:hint="default" w:ascii="宋体" w:hAnsi="宋体" w:eastAsia="宋体" w:cs="Times New Roman"/>
          <w:bCs/>
          <w:color w:val="000000"/>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.1.2条规定做无效投标处理。</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default" w:ascii="宋体" w:hAnsi="宋体" w:eastAsia="宋体" w:cs="Times New Roman"/>
          <w:color w:val="000000"/>
          <w:sz w:val="24"/>
          <w:szCs w:val="21"/>
          <w:lang w:val="en-US" w:eastAsia="zh-CN" w:bidi="ar-SA"/>
        </w:rPr>
        <w:t xml:space="preserve">18</w:t>
      </w:r>
      <w:r>
        <w:rPr>
          <w:rFonts w:hint="eastAsia" w:ascii="宋体" w:hAnsi="宋体" w:eastAsia="宋体" w:cs="Times New Roman"/>
          <w:color w:val="000000"/>
          <w:sz w:val="24"/>
          <w:szCs w:val="21"/>
          <w:lang w:val="en-US" w:eastAsia="zh-CN" w:bidi="ar-SA"/>
        </w:rPr>
        <w:t xml:space="preserve">.2</w:t>
      </w:r>
      <w:r>
        <w:rPr>
          <w:rFonts w:hint="eastAsia" w:ascii="宋体" w:hAnsi="宋体" w:eastAsia="宋体" w:cs="Times New Roman"/>
          <w:bCs/>
          <w:color w:val="000000"/>
          <w:sz w:val="24"/>
          <w:szCs w:val="21"/>
          <w:lang w:val="en-US" w:eastAsia="zh-CN" w:bidi="ar-SA"/>
        </w:rPr>
        <w:t xml:space="preserve"> 代理机构可以按照规定，通过修改招标文件酌情延长投标截止日期，在此情况下，投标人的所有权利和义务以及投标人受制的截止日期均应以延长后新的截止日期为准。</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140" w:name="_Toc20823299"/>
      <w:r/>
      <w:bookmarkStart w:id="141" w:name="_Toc513029227"/>
      <w:r/>
      <w:bookmarkStart w:id="142" w:name="_Toc16938543"/>
      <w:r>
        <w:rPr>
          <w:rFonts w:hint="default" w:ascii="Arial" w:hAnsi="Arial" w:eastAsia="黑体" w:cs="Arial"/>
          <w:color w:val="000000"/>
          <w:sz w:val="28"/>
          <w:szCs w:val="28"/>
          <w:lang w:val="en-US" w:eastAsia="zh-CN" w:bidi="ar-SA"/>
        </w:rPr>
        <w:t xml:space="preserve">19</w:t>
      </w:r>
      <w:r>
        <w:rPr>
          <w:rFonts w:hint="eastAsia" w:ascii="Arial" w:hAnsi="Arial" w:eastAsia="黑体" w:cs="Arial"/>
          <w:color w:val="000000"/>
          <w:sz w:val="28"/>
          <w:szCs w:val="28"/>
          <w:lang w:val="en-US" w:eastAsia="zh-CN" w:bidi="ar-SA"/>
        </w:rPr>
        <w:t xml:space="preserve">、投标文件</w:t>
      </w:r>
      <w:bookmarkEnd w:id="140"/>
      <w:r/>
      <w:bookmarkEnd w:id="141"/>
      <w:r/>
      <w:bookmarkEnd w:id="142"/>
      <w:r>
        <w:rPr>
          <w:rFonts w:hint="eastAsia" w:ascii="Arial" w:hAnsi="Arial" w:eastAsia="黑体" w:cs="Arial"/>
          <w:color w:val="000000"/>
          <w:sz w:val="28"/>
          <w:szCs w:val="28"/>
          <w:lang w:val="en-US" w:eastAsia="zh-CN" w:bidi="ar-SA"/>
        </w:rPr>
        <w:t xml:space="preserve">的拒收</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default" w:ascii="宋体" w:hAnsi="宋体" w:eastAsia="宋体" w:cs="Times New Roman"/>
          <w:bCs/>
          <w:color w:val="000000"/>
          <w:sz w:val="24"/>
          <w:szCs w:val="21"/>
          <w:lang w:val="en-US" w:eastAsia="zh-CN" w:bidi="ar-SA"/>
        </w:rPr>
        <w:t xml:space="preserve">19</w:t>
      </w:r>
      <w:r>
        <w:rPr>
          <w:rFonts w:hint="eastAsia" w:ascii="宋体" w:hAnsi="宋体" w:eastAsia="宋体" w:cs="Times New Roman"/>
          <w:bCs/>
          <w:color w:val="000000"/>
          <w:sz w:val="24"/>
          <w:szCs w:val="21"/>
          <w:lang w:val="en-US" w:eastAsia="zh-CN" w:bidi="ar-SA"/>
        </w:rPr>
        <w:t xml:space="preserve">.1 代理机构拒绝接收在其规定的投标截止时间后上传的任何投标文件。</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143" w:name="_Toc20823300"/>
      <w:r/>
      <w:bookmarkStart w:id="144" w:name="_Toc16938544"/>
      <w:r/>
      <w:bookmarkStart w:id="145" w:name="_Toc513029228"/>
      <w:r>
        <w:rPr>
          <w:rFonts w:hint="eastAsia" w:ascii="Arial" w:hAnsi="Arial" w:eastAsia="黑体" w:cs="Arial"/>
          <w:color w:val="000000"/>
          <w:sz w:val="28"/>
          <w:szCs w:val="28"/>
          <w:lang w:val="en-US" w:eastAsia="zh-CN" w:bidi="ar-SA"/>
        </w:rPr>
        <w:t xml:space="preserve">2</w:t>
      </w:r>
      <w:r>
        <w:rPr>
          <w:rFonts w:hint="default" w:ascii="Arial" w:hAnsi="Arial" w:eastAsia="黑体" w:cs="Arial"/>
          <w:color w:val="000000"/>
          <w:sz w:val="28"/>
          <w:szCs w:val="28"/>
          <w:lang w:val="en-US" w:eastAsia="zh-CN" w:bidi="ar-SA"/>
        </w:rPr>
        <w:t xml:space="preserve">0</w:t>
      </w:r>
      <w:r>
        <w:rPr>
          <w:rFonts w:hint="eastAsia" w:ascii="Arial" w:hAnsi="Arial" w:eastAsia="黑体" w:cs="Arial"/>
          <w:color w:val="000000"/>
          <w:sz w:val="28"/>
          <w:szCs w:val="28"/>
          <w:lang w:val="en-US" w:eastAsia="zh-CN" w:bidi="ar-SA"/>
        </w:rPr>
        <w:t xml:space="preserve">、投标文件的撤回和修改</w:t>
      </w:r>
      <w:bookmarkEnd w:id="143"/>
      <w:r/>
      <w:bookmarkEnd w:id="144"/>
      <w:r/>
      <w:bookmarkEnd w:id="145"/>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0</w:t>
      </w:r>
      <w:r>
        <w:rPr>
          <w:rFonts w:hint="eastAsia" w:ascii="宋体" w:hAnsi="宋体" w:eastAsia="宋体" w:cs="Times New Roman"/>
          <w:color w:val="000000"/>
          <w:sz w:val="24"/>
          <w:szCs w:val="21"/>
          <w:lang w:val="en-US" w:eastAsia="zh-CN" w:bidi="ar-SA"/>
        </w:rPr>
        <w:t xml:space="preserve">.1 投标文件的撤回</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0</w:t>
      </w:r>
      <w:r>
        <w:rPr>
          <w:rFonts w:hint="eastAsia" w:ascii="宋体" w:hAnsi="宋体" w:eastAsia="宋体" w:cs="Times New Roman"/>
          <w:color w:val="000000"/>
          <w:sz w:val="24"/>
          <w:szCs w:val="21"/>
          <w:lang w:val="en-US" w:eastAsia="zh-CN" w:bidi="ar-SA"/>
        </w:rPr>
        <w:t xml:space="preserve">.1.1 电子投标文件的撤回</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投标人可在投标截止时间前，撤回其电子投标文件，具体操作方法见《操作手册》。</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hint="default" w:ascii="宋体" w:hAnsi="宋体" w:eastAsia="宋体" w:cs="Times New Roman"/>
          <w:color w:val="000000"/>
          <w:sz w:val="24"/>
          <w:szCs w:val="24"/>
          <w:lang w:val="en-US" w:eastAsia="zh-CN" w:bidi="ar-SA"/>
        </w:rPr>
        <w:t xml:space="preserve">0</w:t>
      </w:r>
      <w:r>
        <w:rPr>
          <w:rFonts w:hint="eastAsia" w:ascii="宋体" w:hAnsi="宋体" w:eastAsia="宋体" w:cs="Times New Roman"/>
          <w:color w:val="000000"/>
          <w:sz w:val="24"/>
          <w:szCs w:val="24"/>
          <w:lang w:val="en-US" w:eastAsia="zh-CN" w:bidi="ar-SA"/>
        </w:rPr>
        <w:t xml:space="preserve">.1.</w:t>
      </w:r>
      <w:r>
        <w:rPr>
          <w:rFonts w:hint="default"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 投标人撤回电子投标文件，则认为其不再参与本项目投标活动。</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hint="default" w:ascii="宋体" w:hAnsi="宋体" w:eastAsia="宋体" w:cs="Times New Roman"/>
          <w:color w:val="000000"/>
          <w:sz w:val="24"/>
          <w:szCs w:val="24"/>
          <w:lang w:val="en-US" w:eastAsia="zh-CN" w:bidi="ar-SA"/>
        </w:rPr>
        <w:t xml:space="preserve">0</w:t>
      </w:r>
      <w:r>
        <w:rPr>
          <w:rFonts w:hint="eastAsia" w:ascii="宋体" w:hAnsi="宋体" w:eastAsia="宋体" w:cs="Times New Roman"/>
          <w:color w:val="000000"/>
          <w:sz w:val="24"/>
          <w:szCs w:val="24"/>
          <w:lang w:val="en-US" w:eastAsia="zh-CN" w:bidi="ar-SA"/>
        </w:rPr>
        <w:t xml:space="preserve">.2 投标文件的修改</w:t>
      </w:r>
      <w:r/>
    </w:p>
    <w:p>
      <w:pPr>
        <w:ind w:firstLine="480"/>
        <w:jc w:val="both"/>
        <w:spacing w:line="400" w:lineRule="exact"/>
        <w:widowControl w:val="off"/>
        <w:rPr>
          <w:rFonts w:hint="eastAsia" w:ascii="宋体" w:hAnsi="宋体" w:eastAsia="宋体" w:cs="Times New Roman"/>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0</w:t>
      </w:r>
      <w:r>
        <w:rPr>
          <w:rFonts w:hint="eastAsia" w:ascii="宋体" w:hAnsi="宋体" w:eastAsia="宋体" w:cs="Times New Roman"/>
          <w:color w:val="000000"/>
          <w:sz w:val="24"/>
          <w:szCs w:val="21"/>
          <w:lang w:val="en-US" w:eastAsia="zh-CN" w:bidi="ar-SA"/>
        </w:rPr>
        <w:t xml:space="preserve">.2.1投标人可在投标截止时间前，对其电子投标文件进行修改，具体操作方法见《操作手册》。</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0</w:t>
      </w:r>
      <w:r>
        <w:rPr>
          <w:rFonts w:hint="eastAsia" w:ascii="宋体" w:hAnsi="宋体" w:eastAsia="宋体" w:cs="Times New Roman"/>
          <w:color w:val="000000"/>
          <w:sz w:val="24"/>
          <w:szCs w:val="21"/>
          <w:lang w:val="en-US" w:eastAsia="zh-CN" w:bidi="ar-SA"/>
        </w:rPr>
        <w:t xml:space="preserve">.</w:t>
      </w:r>
      <w:r>
        <w:rPr>
          <w:rFonts w:hint="default" w:ascii="宋体" w:hAnsi="宋体" w:eastAsia="宋体" w:cs="Times New Roman"/>
          <w:color w:val="000000"/>
          <w:sz w:val="24"/>
          <w:szCs w:val="21"/>
          <w:lang w:val="en-US" w:eastAsia="zh-CN" w:bidi="ar-SA"/>
        </w:rPr>
        <w:t xml:space="preserve">2.2</w:t>
      </w:r>
      <w:r>
        <w:rPr>
          <w:rFonts w:hint="eastAsia" w:ascii="宋体" w:hAnsi="宋体" w:eastAsia="宋体" w:cs="Times New Roman"/>
          <w:bCs/>
          <w:color w:val="000000"/>
          <w:sz w:val="24"/>
          <w:szCs w:val="21"/>
          <w:lang w:val="en-US" w:eastAsia="zh-CN" w:bidi="ar-SA"/>
        </w:rPr>
        <w:t xml:space="preserve"> 在投标截止时间之后，投标人不得对其电子投标文件作任何修改。</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0</w:t>
      </w:r>
      <w:r>
        <w:rPr>
          <w:rFonts w:hint="eastAsia" w:ascii="宋体" w:hAnsi="宋体" w:eastAsia="宋体" w:cs="Times New Roman"/>
          <w:color w:val="000000"/>
          <w:sz w:val="24"/>
          <w:szCs w:val="21"/>
          <w:lang w:val="en-US" w:eastAsia="zh-CN" w:bidi="ar-SA"/>
        </w:rPr>
        <w:t xml:space="preserve">.3</w:t>
      </w:r>
      <w:r>
        <w:rPr>
          <w:rFonts w:hint="eastAsia" w:ascii="宋体" w:hAnsi="宋体" w:eastAsia="宋体" w:cs="Times New Roman"/>
          <w:bCs/>
          <w:color w:val="000000"/>
          <w:sz w:val="24"/>
          <w:szCs w:val="21"/>
          <w:lang w:val="en-US" w:eastAsia="zh-CN" w:bidi="ar-SA"/>
        </w:rPr>
        <w:t xml:space="preserve"> 在投标截止时间至招标文件中规定的投标有效期满之间的这段时间内，投标人不得撤回其投标。</w:t>
      </w:r>
      <w:r/>
    </w:p>
    <w:p>
      <w:pPr>
        <w:ind w:firstLine="482"/>
        <w:jc w:val="both"/>
        <w:keepLines/>
        <w:keepNext/>
        <w:spacing w:before="156" w:after="156" w:line="400" w:lineRule="exact"/>
        <w:widowControl w:val="off"/>
        <w:rPr>
          <w:rFonts w:hint="eastAsia" w:ascii="Times New Roman" w:hAnsi="Times New Roman" w:eastAsia="宋体" w:cs="Times New Roman"/>
          <w:b/>
          <w:bCs/>
          <w:color w:val="000000"/>
          <w:sz w:val="32"/>
          <w:szCs w:val="32"/>
          <w:lang w:val="en-US" w:eastAsia="zh-CN" w:bidi="ar-SA"/>
        </w:rPr>
        <w:outlineLvl w:val="2"/>
      </w:pPr>
      <w:r/>
      <w:bookmarkStart w:id="146" w:name="_Toc16938545"/>
      <w:r/>
      <w:bookmarkStart w:id="147" w:name="_Toc20823301"/>
      <w:r/>
      <w:bookmarkStart w:id="148" w:name="_Toc120614218"/>
      <w:r/>
      <w:bookmarkStart w:id="149" w:name="_Toc513029229"/>
      <w:r>
        <w:rPr>
          <w:rFonts w:hint="eastAsia" w:ascii="Times New Roman" w:hAnsi="Times New Roman" w:eastAsia="宋体" w:cs="Times New Roman"/>
          <w:b/>
          <w:bCs/>
          <w:color w:val="000000"/>
          <w:sz w:val="32"/>
          <w:szCs w:val="32"/>
          <w:lang w:val="en-US" w:eastAsia="zh-CN" w:bidi="ar-SA"/>
        </w:rPr>
        <w:t xml:space="preserve">五、开标与评标</w:t>
      </w:r>
      <w:bookmarkEnd w:id="146"/>
      <w:r/>
      <w:bookmarkEnd w:id="147"/>
      <w:r/>
      <w:bookmarkEnd w:id="148"/>
      <w:r/>
      <w:bookmarkEnd w:id="149"/>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150" w:name="_Toc16938546"/>
      <w:r/>
      <w:bookmarkStart w:id="151" w:name="_Toc513029230"/>
      <w:r/>
      <w:bookmarkStart w:id="152" w:name="_Toc20823302"/>
      <w:r>
        <w:rPr>
          <w:rFonts w:hint="eastAsia" w:ascii="Arial" w:hAnsi="Arial" w:eastAsia="黑体" w:cs="Arial"/>
          <w:color w:val="000000"/>
          <w:sz w:val="28"/>
          <w:szCs w:val="28"/>
          <w:lang w:val="en-US" w:eastAsia="zh-CN" w:bidi="ar-SA"/>
        </w:rPr>
        <w:t xml:space="preserve">2</w:t>
      </w:r>
      <w:r>
        <w:rPr>
          <w:rFonts w:hint="default" w:ascii="Arial" w:hAnsi="Arial" w:eastAsia="黑体" w:cs="Arial"/>
          <w:color w:val="000000"/>
          <w:sz w:val="28"/>
          <w:szCs w:val="28"/>
          <w:lang w:val="en-US" w:eastAsia="zh-CN" w:bidi="ar-SA"/>
        </w:rPr>
        <w:t xml:space="preserve">1</w:t>
      </w:r>
      <w:r>
        <w:rPr>
          <w:rFonts w:hint="eastAsia" w:ascii="Arial" w:hAnsi="Arial" w:eastAsia="黑体" w:cs="Arial"/>
          <w:color w:val="000000"/>
          <w:sz w:val="28"/>
          <w:szCs w:val="28"/>
          <w:lang w:val="en-US" w:eastAsia="zh-CN" w:bidi="ar-SA"/>
        </w:rPr>
        <w:t xml:space="preserve">、开标</w:t>
      </w:r>
      <w:bookmarkEnd w:id="150"/>
      <w:r/>
      <w:bookmarkEnd w:id="151"/>
      <w:r/>
      <w:bookmarkEnd w:id="152"/>
      <w:r/>
      <w:r/>
    </w:p>
    <w:p>
      <w:pPr>
        <w:ind w:firstLine="480"/>
        <w:jc w:val="both"/>
        <w:spacing w:line="400" w:lineRule="exact"/>
        <w:widowControl w:val="off"/>
        <w:rPr>
          <w:rFonts w:hint="eastAsia" w:ascii="Times New Roman" w:hAnsi="Times New Roman" w:eastAsia="宋体" w:cs="Times New Roman"/>
          <w:sz w:val="21"/>
          <w:szCs w:val="21"/>
          <w:lang w:val="en-US" w:eastAsia="zh-CN" w:bidi="ar-SA"/>
        </w:rPr>
      </w:pPr>
      <w:r>
        <w:rPr>
          <w:rFonts w:hint="eastAsia" w:ascii="宋体" w:hAnsi="宋体" w:eastAsia="宋体" w:cs="Times New Roman"/>
          <w:sz w:val="24"/>
          <w:szCs w:val="21"/>
          <w:lang w:val="en-US" w:eastAsia="zh-CN" w:bidi="ar-SA"/>
        </w:rPr>
        <w:t xml:space="preserve">2</w:t>
      </w:r>
      <w:r>
        <w:rPr>
          <w:rFonts w:hint="default" w:ascii="宋体" w:hAnsi="宋体" w:eastAsia="宋体" w:cs="Times New Roman"/>
          <w:sz w:val="24"/>
          <w:szCs w:val="21"/>
          <w:lang w:val="en-US" w:eastAsia="zh-CN" w:bidi="ar-SA"/>
        </w:rPr>
        <w:t xml:space="preserve">1</w:t>
      </w:r>
      <w:r>
        <w:rPr>
          <w:rFonts w:hint="eastAsia" w:ascii="宋体" w:hAnsi="宋体" w:eastAsia="宋体" w:cs="Times New Roman"/>
          <w:sz w:val="24"/>
          <w:szCs w:val="21"/>
          <w:lang w:val="en-US" w:eastAsia="zh-CN" w:bidi="ar-SA"/>
        </w:rPr>
        <w:t xml:space="preserve">.1</w:t>
      </w:r>
      <w:r>
        <w:rPr>
          <w:rFonts w:hint="eastAsia" w:ascii="宋体" w:hAnsi="宋体" w:eastAsia="宋体" w:cs="Times New Roman"/>
          <w:bCs/>
          <w:sz w:val="24"/>
          <w:szCs w:val="21"/>
          <w:lang w:val="en-US" w:eastAsia="zh-CN" w:bidi="ar-SA"/>
        </w:rPr>
        <w:t xml:space="preserve"> 代理机构将在招标公告中规定的时间和地点组织公开开标</w:t>
      </w:r>
      <w:r>
        <w:rPr>
          <w:rFonts w:hint="eastAsia" w:ascii="宋体" w:hAnsi="宋体" w:eastAsia="宋体" w:cs="Times New Roman"/>
          <w:sz w:val="24"/>
          <w:szCs w:val="24"/>
          <w:lang w:val="en-US" w:eastAsia="zh-CN" w:bidi="ar-SA"/>
        </w:rPr>
        <w:t xml:space="preserve">。投标人应当按照《操作手册》规定，</w:t>
      </w:r>
      <w:r>
        <w:rPr>
          <w:rFonts w:hint="default" w:ascii="宋体" w:hAnsi="宋体" w:eastAsia="宋体" w:cs="Times New Roman"/>
          <w:sz w:val="24"/>
          <w:szCs w:val="24"/>
          <w:lang w:val="en-US" w:eastAsia="zh-CN" w:bidi="ar-SA"/>
        </w:rPr>
        <w:t xml:space="preserve">参加开标活动</w:t>
      </w:r>
      <w:r>
        <w:rPr>
          <w:rFonts w:hint="eastAsia" w:ascii="宋体" w:hAnsi="宋体" w:eastAsia="宋体" w:cs="Times New Roman"/>
          <w:sz w:val="24"/>
          <w:szCs w:val="24"/>
          <w:lang w:val="en-US" w:eastAsia="zh-CN" w:bidi="ar-SA"/>
        </w:rPr>
        <w:t xml:space="preserve">和在苏采云系统规定的时间内对投标文件进行解密。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hint="default" w:ascii="宋体" w:hAnsi="宋体" w:eastAsia="宋体" w:cs="Times New Roman"/>
          <w:bCs/>
          <w:sz w:val="24"/>
          <w:szCs w:val="24"/>
          <w:lang w:val="en-US" w:eastAsia="zh-CN" w:bidi="ar-SA"/>
        </w:rPr>
        <w:t xml:space="preserve">1</w:t>
      </w:r>
      <w:r>
        <w:rPr>
          <w:rFonts w:hint="eastAsia" w:ascii="宋体" w:hAnsi="宋体" w:eastAsia="宋体" w:cs="Times New Roman"/>
          <w:bCs/>
          <w:sz w:val="24"/>
          <w:szCs w:val="24"/>
          <w:lang w:val="en-US" w:eastAsia="zh-CN" w:bidi="ar-SA"/>
        </w:rPr>
        <w:t xml:space="preserve">.2</w:t>
      </w:r>
      <w:r>
        <w:rPr>
          <w:rFonts w:hint="eastAsia" w:ascii="宋体" w:hAnsi="宋体" w:eastAsia="宋体" w:cs="Times New Roman"/>
          <w:sz w:val="24"/>
          <w:szCs w:val="24"/>
          <w:lang w:val="en-US" w:eastAsia="zh-CN" w:bidi="ar-SA"/>
        </w:rPr>
        <w:t xml:space="preserve">开标仪式由代理机构组织。苏采云系统将自动对</w:t>
      </w:r>
      <w:r>
        <w:rPr>
          <w:rFonts w:hint="default" w:ascii="宋体" w:hAnsi="宋体" w:eastAsia="宋体" w:cs="Times New Roman"/>
          <w:sz w:val="24"/>
          <w:szCs w:val="24"/>
          <w:lang w:val="en-US" w:eastAsia="zh-CN" w:bidi="ar-SA"/>
        </w:rPr>
        <w:t xml:space="preserve">项目进行开标，</w:t>
      </w:r>
      <w:r>
        <w:rPr>
          <w:rFonts w:hint="eastAsia" w:ascii="宋体" w:hAnsi="宋体" w:eastAsia="宋体" w:cs="Times New Roman"/>
          <w:sz w:val="24"/>
          <w:szCs w:val="24"/>
          <w:lang w:val="en-US" w:eastAsia="zh-CN" w:bidi="ar-SA"/>
        </w:rPr>
        <w:t xml:space="preserve">并宣布各投标人名称和投标价格。</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1"/>
          <w:lang w:val="en-US" w:eastAsia="zh-CN" w:bidi="ar-SA"/>
        </w:rPr>
        <w:t xml:space="preserve">2</w:t>
      </w:r>
      <w:r>
        <w:rPr>
          <w:rFonts w:hint="default" w:ascii="宋体" w:hAnsi="宋体" w:eastAsia="宋体" w:cs="Times New Roman"/>
          <w:bCs/>
          <w:sz w:val="24"/>
          <w:szCs w:val="21"/>
          <w:lang w:val="en-US" w:eastAsia="zh-CN" w:bidi="ar-SA"/>
        </w:rPr>
        <w:t xml:space="preserve">1</w:t>
      </w:r>
      <w:r>
        <w:rPr>
          <w:rFonts w:hint="eastAsia" w:ascii="宋体" w:hAnsi="宋体" w:eastAsia="宋体" w:cs="Times New Roman"/>
          <w:bCs/>
          <w:sz w:val="24"/>
          <w:szCs w:val="21"/>
          <w:lang w:val="en-US" w:eastAsia="zh-CN" w:bidi="ar-SA"/>
        </w:rPr>
        <w:t xml:space="preserve">.3投标人在开标过程中涉及到的投标文件解密、开标结果确认等工作，应按照《操作手册》规定执行。</w:t>
      </w:r>
      <w:r/>
    </w:p>
    <w:p>
      <w:pPr>
        <w:ind w:firstLine="480"/>
        <w:jc w:val="both"/>
        <w:spacing w:line="40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default"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.4投标人如果对开标过程和开标记录有疑义，应当根据《操作手册》规定提出，如苏采云系统中《开标记录表》宣布后5分钟内未提出的，视同认可开标结果。</w:t>
      </w:r>
      <w:r/>
    </w:p>
    <w:p>
      <w:pPr>
        <w:ind w:firstLine="420"/>
        <w:jc w:val="both"/>
        <w:keepLines/>
        <w:keepNext/>
        <w:spacing w:line="400" w:lineRule="exact"/>
        <w:widowControl w:val="off"/>
        <w:rPr>
          <w:rFonts w:hint="eastAsia" w:ascii="Arial" w:hAnsi="Arial" w:eastAsia="黑体" w:cs="Arial"/>
          <w:sz w:val="28"/>
          <w:szCs w:val="28"/>
          <w:lang w:val="en-US" w:eastAsia="zh-CN" w:bidi="ar-SA"/>
        </w:rPr>
        <w:outlineLvl w:val="3"/>
      </w:pPr>
      <w:r/>
      <w:bookmarkStart w:id="153" w:name="_Toc20823303"/>
      <w:r/>
      <w:bookmarkStart w:id="154" w:name="_Toc16938547"/>
      <w:r/>
      <w:bookmarkStart w:id="155" w:name="_Toc513029231"/>
      <w:r>
        <w:rPr>
          <w:rFonts w:hint="eastAsia" w:ascii="Arial" w:hAnsi="Arial" w:eastAsia="黑体" w:cs="Arial"/>
          <w:sz w:val="28"/>
          <w:szCs w:val="28"/>
          <w:lang w:val="en-US" w:eastAsia="zh-CN" w:bidi="ar-SA"/>
        </w:rPr>
        <w:t xml:space="preserve">2</w:t>
      </w:r>
      <w:r>
        <w:rPr>
          <w:rFonts w:hint="default" w:ascii="Arial" w:hAnsi="Arial" w:eastAsia="黑体" w:cs="Arial"/>
          <w:sz w:val="28"/>
          <w:szCs w:val="28"/>
          <w:lang w:val="en-US" w:eastAsia="zh-CN" w:bidi="ar-SA"/>
        </w:rPr>
        <w:t xml:space="preserve">2</w:t>
      </w:r>
      <w:r>
        <w:rPr>
          <w:rFonts w:hint="eastAsia" w:ascii="Arial" w:hAnsi="Arial" w:eastAsia="黑体" w:cs="Arial"/>
          <w:sz w:val="28"/>
          <w:szCs w:val="28"/>
          <w:lang w:val="en-US" w:eastAsia="zh-CN" w:bidi="ar-SA"/>
        </w:rPr>
        <w:t xml:space="preserve">、评标委员会</w:t>
      </w:r>
      <w:r/>
    </w:p>
    <w:p>
      <w:pPr>
        <w:jc w:val="both"/>
        <w:spacing w:line="40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 2</w:t>
      </w:r>
      <w:r>
        <w:rPr>
          <w:rFonts w:hint="default"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.1</w:t>
      </w:r>
      <w:r>
        <w:rPr>
          <w:rFonts w:hint="eastAsia" w:ascii="宋体" w:hAnsi="宋体" w:eastAsia="宋体" w:cs="Times New Roman"/>
          <w:b/>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开标后，代理机构将立即组织评标委员会（以下简称评委会）进行评标。</w:t>
      </w:r>
      <w:r/>
    </w:p>
    <w:p>
      <w:pPr>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 2</w:t>
      </w:r>
      <w:r>
        <w:rPr>
          <w:rFonts w:hint="default"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.2 评委会由采购人代表和有关技术、经济等方面的专家组成，且人员构成符合政府采购有关规定。</w:t>
      </w:r>
      <w:r/>
    </w:p>
    <w:p>
      <w:pPr>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 2</w:t>
      </w:r>
      <w:r>
        <w:rPr>
          <w:rFonts w:hint="default"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.3评委会独立工作，负责评审所有投标文件并确定中标侯选人。</w:t>
      </w:r>
      <w:r/>
    </w:p>
    <w:p>
      <w:pPr>
        <w:ind w:firstLine="420"/>
        <w:jc w:val="both"/>
        <w:keepLines/>
        <w:keepNext/>
        <w:spacing w:line="400" w:lineRule="exact"/>
        <w:widowControl w:val="off"/>
        <w:rPr>
          <w:rFonts w:hint="eastAsia" w:ascii="黑体" w:hAnsi="Arial" w:eastAsia="黑体" w:cs="Arial"/>
          <w:color w:val="000000"/>
          <w:sz w:val="28"/>
          <w:szCs w:val="28"/>
          <w:lang w:val="en-US" w:eastAsia="zh-CN" w:bidi="ar-SA"/>
        </w:rPr>
        <w:outlineLvl w:val="3"/>
      </w:pPr>
      <w:r>
        <w:rPr>
          <w:rFonts w:hint="eastAsia" w:ascii="黑体" w:hAnsi="Arial" w:eastAsia="黑体" w:cs="Arial"/>
          <w:color w:val="000000"/>
          <w:sz w:val="28"/>
          <w:szCs w:val="28"/>
          <w:lang w:val="en-US" w:eastAsia="zh-CN" w:bidi="ar-SA"/>
        </w:rPr>
        <w:t xml:space="preserve">2</w:t>
      </w:r>
      <w:r>
        <w:rPr>
          <w:rFonts w:hint="default" w:ascii="黑体" w:hAnsi="Arial" w:eastAsia="黑体" w:cs="Arial"/>
          <w:color w:val="000000"/>
          <w:sz w:val="28"/>
          <w:szCs w:val="28"/>
          <w:lang w:val="en-US" w:eastAsia="zh-CN" w:bidi="ar-SA"/>
        </w:rPr>
        <w:t xml:space="preserve">3</w:t>
      </w:r>
      <w:r>
        <w:rPr>
          <w:rFonts w:hint="eastAsia" w:ascii="黑体" w:hAnsi="Arial" w:eastAsia="黑体" w:cs="Arial"/>
          <w:color w:val="000000"/>
          <w:sz w:val="28"/>
          <w:szCs w:val="28"/>
          <w:lang w:val="en-US" w:eastAsia="zh-CN" w:bidi="ar-SA"/>
        </w:rPr>
        <w:t xml:space="preserve">、评标过程的保密与公正</w:t>
      </w:r>
      <w:bookmarkEnd w:id="153"/>
      <w:r/>
      <w:bookmarkEnd w:id="154"/>
      <w:r/>
      <w:bookmarkEnd w:id="155"/>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3</w:t>
      </w:r>
      <w:r>
        <w:rPr>
          <w:rFonts w:hint="eastAsia" w:ascii="宋体" w:hAnsi="宋体" w:eastAsia="宋体" w:cs="Times New Roman"/>
          <w:color w:val="000000"/>
          <w:sz w:val="24"/>
          <w:szCs w:val="21"/>
          <w:lang w:val="en-US" w:eastAsia="zh-CN" w:bidi="ar-SA"/>
        </w:rPr>
        <w:t xml:space="preserve">.1</w:t>
      </w:r>
      <w:r>
        <w:rPr>
          <w:rFonts w:hint="eastAsia" w:ascii="宋体" w:hAnsi="宋体" w:eastAsia="宋体" w:cs="Times New Roman"/>
          <w:bCs/>
          <w:color w:val="000000"/>
          <w:sz w:val="24"/>
          <w:szCs w:val="21"/>
          <w:lang w:val="en-US" w:eastAsia="zh-CN" w:bidi="ar-SA"/>
        </w:rPr>
        <w:t xml:space="preserve">凡是与审查、澄清、评价和比较投标的有关资料以及授标建议等，采购人、评委、代理机构均不得向投标人或与评标无关的其他人员透露。</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3</w:t>
      </w:r>
      <w:r>
        <w:rPr>
          <w:rFonts w:hint="eastAsia" w:ascii="宋体" w:hAnsi="宋体" w:eastAsia="宋体" w:cs="Times New Roman"/>
          <w:color w:val="000000"/>
          <w:sz w:val="24"/>
          <w:szCs w:val="21"/>
          <w:lang w:val="en-US" w:eastAsia="zh-CN" w:bidi="ar-SA"/>
        </w:rPr>
        <w:t xml:space="preserve">.2</w:t>
      </w:r>
      <w:r>
        <w:rPr>
          <w:rFonts w:hint="eastAsia" w:ascii="宋体" w:hAnsi="宋体" w:eastAsia="宋体" w:cs="Times New Roman"/>
          <w:color w:val="000000"/>
          <w:sz w:val="24"/>
          <w:szCs w:val="24"/>
          <w:lang w:val="en-US" w:eastAsia="zh-CN" w:bidi="ar-SA"/>
        </w:rPr>
        <w:t xml:space="preserve">在评标过程中，投标人不得以任何行为影响评标过程，否则其投标文件将被作为无效投标文件。</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23</w:t>
      </w:r>
      <w:r>
        <w:rPr>
          <w:rFonts w:hint="eastAsia" w:ascii="宋体" w:hAnsi="宋体" w:eastAsia="宋体" w:cs="Times New Roman"/>
          <w:color w:val="000000"/>
          <w:sz w:val="24"/>
          <w:szCs w:val="24"/>
          <w:lang w:val="en-US" w:eastAsia="zh-CN" w:bidi="ar-SA"/>
        </w:rPr>
        <w:t xml:space="preserve">.</w:t>
      </w:r>
      <w:r>
        <w:rPr>
          <w:rFonts w:hint="default" w:ascii="宋体" w:hAnsi="宋体" w:eastAsia="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 代理机构和评标委员会不向未中标的投标人解释未中标原因，也不公布评标过程中的相关细节。</w:t>
      </w:r>
      <w:r/>
    </w:p>
    <w:p>
      <w:pPr>
        <w:ind w:firstLine="480"/>
        <w:jc w:val="both"/>
        <w:spacing w:line="40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default"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 采用综合评分法的项目，未中标的投标人可于中标结果公告期限届满之日起通过苏采云系统查看自己的评审得分及排序情况。</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bookmarkStart w:id="156" w:name="_Toc20823304"/>
      <w:r/>
      <w:bookmarkStart w:id="157" w:name="_Toc16938548"/>
      <w:r/>
      <w:bookmarkStart w:id="158" w:name="_Toc513029232"/>
      <w:r>
        <w:rPr>
          <w:rFonts w:hint="eastAsia" w:ascii="Arial" w:hAnsi="Arial" w:eastAsia="黑体" w:cs="Arial"/>
          <w:color w:val="000000"/>
          <w:sz w:val="28"/>
          <w:szCs w:val="28"/>
          <w:lang w:val="en-US" w:eastAsia="zh-CN" w:bidi="ar-SA"/>
        </w:rPr>
        <w:t xml:space="preserve">2</w:t>
      </w:r>
      <w:r>
        <w:rPr>
          <w:rFonts w:hint="default" w:ascii="Arial" w:hAnsi="Arial" w:eastAsia="黑体" w:cs="Arial"/>
          <w:color w:val="000000"/>
          <w:sz w:val="28"/>
          <w:szCs w:val="28"/>
          <w:lang w:val="en-US" w:eastAsia="zh-CN" w:bidi="ar-SA"/>
        </w:rPr>
        <w:t xml:space="preserve">4</w:t>
      </w:r>
      <w:r>
        <w:rPr>
          <w:rFonts w:hint="eastAsia" w:ascii="Arial" w:hAnsi="Arial" w:eastAsia="黑体" w:cs="Arial"/>
          <w:color w:val="000000"/>
          <w:sz w:val="28"/>
          <w:szCs w:val="28"/>
          <w:lang w:val="en-US" w:eastAsia="zh-CN" w:bidi="ar-SA"/>
        </w:rPr>
        <w:t xml:space="preserve">、投标文件的澄清</w:t>
      </w:r>
      <w:bookmarkEnd w:id="156"/>
      <w:r/>
      <w:bookmarkEnd w:id="157"/>
      <w:r/>
      <w:bookmarkEnd w:id="158"/>
      <w:r/>
      <w:r/>
    </w:p>
    <w:p>
      <w:pPr>
        <w:ind w:firstLine="480"/>
        <w:jc w:val="both"/>
        <w:spacing w:line="400" w:lineRule="exact"/>
        <w:widowControl w:val="off"/>
        <w:rPr>
          <w:rFonts w:hint="default" w:ascii="宋体" w:hAnsi="宋体" w:eastAsia="宋体" w:cs="Times New Roman"/>
          <w:color w:val="000000"/>
          <w:sz w:val="24"/>
          <w:szCs w:val="24"/>
          <w:lang w:val="en-US" w:eastAsia="zh-CN" w:bidi="ar-SA"/>
        </w:rPr>
      </w:pPr>
      <w:r/>
      <w:bookmarkStart w:id="159" w:name="_Toc20823305"/>
      <w:r/>
      <w:bookmarkStart w:id="160" w:name="_Toc16938549"/>
      <w:r/>
      <w:bookmarkStart w:id="161" w:name="_Toc513029233"/>
      <w:r>
        <w:rPr>
          <w:rFonts w:hint="default" w:ascii="宋体" w:hAnsi="宋体" w:eastAsia="宋体" w:cs="Times New Roman"/>
          <w:color w:val="000000"/>
          <w:sz w:val="24"/>
          <w:szCs w:val="24"/>
          <w:lang w:val="en-US" w:eastAsia="zh-CN" w:bidi="ar-SA"/>
        </w:rPr>
        <w:t xml:space="preserve">24</w:t>
      </w:r>
      <w:r>
        <w:rPr>
          <w:rFonts w:hint="eastAsia" w:ascii="宋体" w:hAnsi="宋体" w:eastAsia="宋体" w:cs="Times New Roman"/>
          <w:color w:val="000000"/>
          <w:sz w:val="24"/>
          <w:szCs w:val="24"/>
          <w:lang w:val="en-US" w:eastAsia="zh-CN" w:bidi="ar-SA"/>
        </w:rPr>
        <w:t xml:space="preserve">.</w:t>
      </w:r>
      <w:r>
        <w:rPr>
          <w:rFonts w:hint="default"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评标期间，评委会对投标文件中含义不明确、同类问题表述不一致或者有明显文字和计算错误的内容</w:t>
      </w:r>
      <w:r>
        <w:rPr>
          <w:rFonts w:hint="default" w:ascii="宋体" w:hAnsi="宋体" w:eastAsia="宋体" w:cs="Times New Roman"/>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，有权要求投标人作出必要的澄清、说明或者补正。</w:t>
      </w:r>
      <w:r/>
    </w:p>
    <w:p>
      <w:pPr>
        <w:ind w:firstLine="480"/>
        <w:jc w:val="both"/>
        <w:spacing w:line="40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投标人的澄清、说明或者补正不得超出投标文件的范围或者改变投标文件的实质性内容。</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评标</w:t>
      </w:r>
      <w:r>
        <w:rPr>
          <w:rFonts w:hint="default" w:ascii="宋体" w:hAnsi="宋体" w:eastAsia="宋体" w:cs="Times New Roman"/>
          <w:color w:val="000000"/>
          <w:sz w:val="24"/>
          <w:szCs w:val="24"/>
          <w:lang w:val="en-US" w:eastAsia="zh-CN" w:bidi="ar-SA"/>
        </w:rPr>
        <w:t xml:space="preserve">委员会并非对每个投标人都做澄清要求</w:t>
      </w:r>
      <w:r>
        <w:rPr>
          <w:rFonts w:hint="eastAsia" w:ascii="宋体" w:hAnsi="宋体" w:eastAsia="宋体" w:cs="Times New Roman"/>
          <w:color w:val="000000"/>
          <w:sz w:val="24"/>
          <w:szCs w:val="24"/>
          <w:lang w:val="en-US" w:eastAsia="zh-CN" w:bidi="ar-SA"/>
        </w:rPr>
        <w:t xml:space="preserve">。</w:t>
      </w:r>
      <w:r/>
    </w:p>
    <w:p>
      <w:pPr>
        <w:ind w:firstLine="480"/>
        <w:jc w:val="both"/>
        <w:spacing w:line="40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hint="default" w:ascii="宋体" w:hAnsi="宋体" w:eastAsia="宋体" w:cs="Times New Roman"/>
          <w:color w:val="000000"/>
          <w:sz w:val="24"/>
          <w:szCs w:val="24"/>
          <w:lang w:val="en-US" w:eastAsia="zh-CN" w:bidi="ar-SA"/>
        </w:rPr>
        <w:t xml:space="preserve">4</w:t>
      </w:r>
      <w:r>
        <w:rPr>
          <w:rFonts w:hint="eastAsia" w:ascii="宋体" w:hAnsi="宋体" w:eastAsia="宋体" w:cs="Times New Roman"/>
          <w:color w:val="000000"/>
          <w:sz w:val="24"/>
          <w:szCs w:val="24"/>
          <w:lang w:val="en-US" w:eastAsia="zh-CN" w:bidi="ar-SA"/>
        </w:rPr>
        <w:t xml:space="preserve">.2需要供应商进行澄清、说明和补正的，评委</w:t>
      </w:r>
      <w:r>
        <w:rPr>
          <w:rFonts w:hint="eastAsia" w:ascii="宋体" w:hAnsi="宋体" w:eastAsia="宋体" w:cs="Times New Roman"/>
          <w:sz w:val="24"/>
          <w:szCs w:val="24"/>
          <w:lang w:val="en-US" w:eastAsia="zh-CN" w:bidi="ar-SA"/>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hint="default" w:ascii="宋体" w:hAnsi="宋体" w:eastAsia="宋体" w:cs="Times New Roman"/>
          <w:color w:val="000000"/>
          <w:sz w:val="24"/>
          <w:szCs w:val="24"/>
          <w:lang w:val="en-US" w:eastAsia="zh-CN" w:bidi="ar-SA"/>
        </w:rPr>
        <w:t xml:space="preserve">4</w:t>
      </w:r>
      <w:r>
        <w:rPr>
          <w:rFonts w:hint="eastAsia" w:ascii="宋体" w:hAnsi="宋体" w:eastAsia="宋体" w:cs="Times New Roman"/>
          <w:color w:val="000000"/>
          <w:sz w:val="24"/>
          <w:szCs w:val="24"/>
          <w:lang w:val="en-US" w:eastAsia="zh-CN" w:bidi="ar-SA"/>
        </w:rPr>
        <w:t xml:space="preserve">.3 接到评委会澄清、说明和补正要求的投标人如未按规定做出澄清、说明和补正，其风险由投标人自行承担。</w:t>
      </w:r>
      <w:r/>
    </w:p>
    <w:p>
      <w:pPr>
        <w:ind w:firstLine="420"/>
        <w:jc w:val="both"/>
        <w:keepLines/>
        <w:keepNext/>
        <w:spacing w:line="400" w:lineRule="exact"/>
        <w:widowControl w:val="off"/>
        <w:rPr>
          <w:rFonts w:hint="eastAsia" w:ascii="Arial" w:hAnsi="Arial" w:eastAsia="黑体" w:cs="Arial"/>
          <w:color w:val="000000"/>
          <w:sz w:val="28"/>
          <w:szCs w:val="28"/>
          <w:lang w:val="en-US" w:eastAsia="zh-CN" w:bidi="ar-SA"/>
        </w:rPr>
        <w:outlineLvl w:val="3"/>
      </w:pPr>
      <w:r>
        <w:rPr>
          <w:rFonts w:hint="eastAsia" w:ascii="Arial" w:hAnsi="Arial" w:eastAsia="黑体" w:cs="Arial"/>
          <w:color w:val="000000"/>
          <w:sz w:val="28"/>
          <w:szCs w:val="28"/>
          <w:lang w:val="en-US" w:eastAsia="zh-CN" w:bidi="ar-SA"/>
        </w:rPr>
        <w:t xml:space="preserve">2</w:t>
      </w:r>
      <w:r>
        <w:rPr>
          <w:rFonts w:hint="default" w:ascii="Arial" w:hAnsi="Arial" w:eastAsia="黑体" w:cs="Arial"/>
          <w:color w:val="000000"/>
          <w:sz w:val="28"/>
          <w:szCs w:val="28"/>
          <w:lang w:val="en-US" w:eastAsia="zh-CN" w:bidi="ar-SA"/>
        </w:rPr>
        <w:t xml:space="preserve">5</w:t>
      </w:r>
      <w:r>
        <w:rPr>
          <w:rFonts w:hint="eastAsia" w:ascii="Arial" w:hAnsi="Arial" w:eastAsia="黑体" w:cs="Arial"/>
          <w:color w:val="000000"/>
          <w:sz w:val="28"/>
          <w:szCs w:val="28"/>
          <w:lang w:val="en-US" w:eastAsia="zh-CN" w:bidi="ar-SA"/>
        </w:rPr>
        <w:t xml:space="preserve">、对投标文件的初审</w:t>
      </w:r>
      <w:bookmarkEnd w:id="159"/>
      <w:r/>
      <w:bookmarkEnd w:id="160"/>
      <w:r/>
      <w:bookmarkEnd w:id="161"/>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color w:val="000000"/>
          <w:sz w:val="24"/>
          <w:szCs w:val="21"/>
          <w:lang w:val="en-US" w:eastAsia="zh-CN" w:bidi="ar-SA"/>
        </w:rPr>
        <w:t xml:space="preserve">1</w:t>
      </w:r>
      <w:r>
        <w:rPr>
          <w:rFonts w:hint="eastAsia" w:ascii="宋体" w:hAnsi="宋体" w:eastAsia="宋体" w:cs="Times New Roman"/>
          <w:bCs/>
          <w:color w:val="000000"/>
          <w:sz w:val="24"/>
          <w:szCs w:val="21"/>
          <w:lang w:val="en-US" w:eastAsia="zh-CN" w:bidi="ar-SA"/>
        </w:rPr>
        <w:t xml:space="preserve">投标文件初审分为资格审查和符合性审查。</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bCs/>
          <w:color w:val="000000"/>
          <w:sz w:val="24"/>
          <w:szCs w:val="21"/>
          <w:lang w:val="en-US" w:eastAsia="zh-CN" w:bidi="ar-SA"/>
        </w:rPr>
        <w:t xml:space="preserve">.1.1 资格审查：依据法律法规和招标文件的规定，由采购人对投标文件中的资格证明文件进行审查。资格审查的结论，采购人以书面形式向评委会进行反馈。</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采购人在进行资格性审查的同时，将在“信用中国”网站</w:t>
      </w:r>
      <w:r>
        <w:rPr>
          <w:rFonts w:hint="default" w:ascii="Times New Roman" w:hAnsi="Times New Roman" w:eastAsia="宋体" w:cs="Times New Roman"/>
          <w:bCs/>
          <w:color w:val="000000"/>
          <w:sz w:val="21"/>
          <w:szCs w:val="21"/>
          <w:lang w:val="en-US" w:eastAsia="zh-CN" w:bidi="ar-SA"/>
        </w:rPr>
        <w:t xml:space="preserve">（www.creditchina.gov.cn）</w:t>
      </w:r>
      <w:r>
        <w:rPr>
          <w:rFonts w:hint="eastAsia" w:ascii="宋体" w:hAnsi="宋体" w:eastAsia="宋体" w:cs="Times New Roman"/>
          <w:bCs/>
          <w:color w:val="000000"/>
          <w:sz w:val="24"/>
          <w:szCs w:val="21"/>
          <w:lang w:val="en-US" w:eastAsia="zh-CN" w:bidi="ar-SA"/>
        </w:rPr>
        <w:t xml:space="preserve">查询投标人的信用记录，以确定投标人是否具备投标资格,查询结果留存并归档。</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bCs/>
          <w:color w:val="000000"/>
          <w:sz w:val="24"/>
          <w:szCs w:val="21"/>
          <w:lang w:val="en-US" w:eastAsia="zh-CN" w:bidi="ar-SA"/>
        </w:rPr>
        <w:t xml:space="preserve">.1.2 符合性审查：依据招标文件的规定，由评委会从投标文件的有效性、完整性和对招标文件的响应程度进行审查，以确定是否对招标文件的实质性要求作出响应。</w:t>
      </w:r>
      <w:r/>
    </w:p>
    <w:p>
      <w:pPr>
        <w:ind w:firstLine="480"/>
        <w:jc w:val="both"/>
        <w:spacing w:line="400" w:lineRule="exact"/>
        <w:widowControl w:val="off"/>
        <w:rPr>
          <w:rFonts w:hint="eastAsia" w:ascii="宋体" w:hAnsi="宋体" w:eastAsia="宋体" w:cs="Times New Roman"/>
          <w:bCs/>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bCs/>
          <w:color w:val="000000"/>
          <w:sz w:val="24"/>
          <w:szCs w:val="21"/>
          <w:lang w:val="en-US" w:eastAsia="zh-CN" w:bidi="ar-SA"/>
        </w:rPr>
        <w:t xml:space="preserve">.1.3 未通过资格审查或符合性审查的投标人，代理机构将</w:t>
      </w:r>
      <w:r>
        <w:rPr>
          <w:rFonts w:hint="eastAsia" w:ascii="宋体" w:hAnsi="宋体" w:eastAsia="宋体" w:cs="Times New Roman"/>
          <w:bCs/>
          <w:sz w:val="24"/>
          <w:szCs w:val="21"/>
          <w:lang w:val="en-US" w:eastAsia="zh-CN" w:bidi="ar-SA"/>
        </w:rPr>
        <w:t xml:space="preserve">在</w:t>
      </w:r>
      <w:r>
        <w:rPr>
          <w:rFonts w:hint="eastAsia" w:ascii="宋体" w:hAnsi="宋体" w:eastAsia="宋体" w:cs="Times New Roman"/>
          <w:sz w:val="24"/>
          <w:szCs w:val="24"/>
          <w:lang w:val="en-US" w:eastAsia="zh-CN" w:bidi="ar-SA"/>
        </w:rPr>
        <w:t xml:space="preserve">苏采云系统</w:t>
      </w:r>
      <w:r>
        <w:rPr>
          <w:rFonts w:hint="eastAsia" w:ascii="宋体" w:hAnsi="宋体" w:eastAsia="宋体" w:cs="Times New Roman"/>
          <w:bCs/>
          <w:sz w:val="24"/>
          <w:szCs w:val="21"/>
          <w:lang w:val="en-US" w:eastAsia="zh-CN" w:bidi="ar-SA"/>
        </w:rPr>
        <w:t xml:space="preserve">中告知未通过资格审查或符合性审查的原因，评审结束后，代理机构将不再告知未通过资格审查或符合性审查的原因。</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sz w:val="24"/>
          <w:szCs w:val="21"/>
          <w:lang w:val="en-US" w:eastAsia="zh-CN" w:bidi="ar-SA"/>
        </w:rPr>
        <w:t xml:space="preserve">.2</w:t>
      </w:r>
      <w:r>
        <w:rPr>
          <w:rFonts w:hint="eastAsia" w:ascii="宋体" w:hAnsi="宋体" w:eastAsia="宋体" w:cs="Times New Roman"/>
          <w:sz w:val="24"/>
          <w:szCs w:val="24"/>
          <w:lang w:val="en-US" w:eastAsia="zh-CN" w:bidi="ar-SA"/>
        </w:rPr>
        <w:t xml:space="preserve">在详细评标之前，评委会</w:t>
      </w:r>
      <w:r>
        <w:rPr>
          <w:rFonts w:hint="eastAsia" w:ascii="宋体" w:hAnsi="宋体" w:eastAsia="宋体" w:cs="Times New Roman"/>
          <w:color w:val="000000"/>
          <w:sz w:val="24"/>
          <w:szCs w:val="24"/>
          <w:lang w:val="en-US" w:eastAsia="zh-CN" w:bidi="ar-SA"/>
        </w:rPr>
        <w:t xml:space="preserve">将首先审查每份投标文件是否实质性响应了招标文件的要求。实质性响应的投标应该是与招标文件要求的全部条款、条件和规格相符，没有重大偏离或保留的投标。</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color w:val="000000"/>
          <w:sz w:val="24"/>
          <w:szCs w:val="24"/>
          <w:lang w:val="en-US" w:eastAsia="zh-CN" w:bidi="ar-SA"/>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lang w:val="en-US" w:eastAsia="zh-CN" w:bidi="ar-SA"/>
        </w:rPr>
        <w:t xml:space="preserve">评委决定投标文件的响应性只根据投标文件本身的内容，而不寻求外部的证据。</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color w:val="000000"/>
          <w:sz w:val="24"/>
          <w:szCs w:val="21"/>
          <w:lang w:val="en-US" w:eastAsia="zh-CN" w:bidi="ar-SA"/>
        </w:rPr>
        <w:t xml:space="preserve">.3</w:t>
      </w:r>
      <w:r>
        <w:rPr>
          <w:rFonts w:hint="eastAsia" w:ascii="宋体" w:hAnsi="宋体" w:eastAsia="宋体" w:cs="Times New Roman"/>
          <w:bCs/>
          <w:color w:val="000000"/>
          <w:sz w:val="24"/>
          <w:szCs w:val="21"/>
          <w:lang w:val="en-US" w:eastAsia="zh-CN" w:bidi="ar-SA"/>
        </w:rPr>
        <w:t xml:space="preserve">如果投标文件实质上没有响应招标文件的要求，评委会将予以拒绝，投标人不得通过修改或撤销不合要求的偏离或保留而使其投标成为实质性响应的投标。</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color w:val="000000"/>
          <w:sz w:val="24"/>
          <w:szCs w:val="21"/>
          <w:lang w:val="en-US" w:eastAsia="zh-CN" w:bidi="ar-SA"/>
        </w:rPr>
        <w:t xml:space="preserve">.4</w:t>
      </w:r>
      <w:r>
        <w:rPr>
          <w:rFonts w:hint="eastAsia" w:ascii="宋体" w:hAnsi="宋体" w:eastAsia="宋体" w:cs="Times New Roman"/>
          <w:bCs/>
          <w:color w:val="000000"/>
          <w:sz w:val="24"/>
          <w:szCs w:val="21"/>
          <w:lang w:val="en-US" w:eastAsia="zh-CN" w:bidi="ar-SA"/>
        </w:rPr>
        <w:t xml:space="preserve">评委会将对确定为实质性响应的投标进行进一步审核，看其是否有计算上或累加上的算术错误，修正错误的原则如下：</w:t>
      </w:r>
      <w:r/>
    </w:p>
    <w:p>
      <w:pPr>
        <w:ind w:firstLine="480"/>
        <w:jc w:val="both"/>
        <w:spacing w:line="400" w:lineRule="exact"/>
        <w:widowControl w:val="off"/>
        <w:rPr>
          <w:rFonts w:hint="default"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（1）投标文件中开标一览表内容与投标文件中相应内容不一致的，以开标一览表为准。</w:t>
      </w:r>
      <w:r/>
    </w:p>
    <w:p>
      <w:pPr>
        <w:ind w:firstLine="480"/>
        <w:jc w:val="both"/>
        <w:spacing w:line="400" w:lineRule="exact"/>
        <w:widowControl w:val="off"/>
        <w:rPr>
          <w:rFonts w:hint="default"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（2）大写金额和小写金额不一致的，以大写金额为准。</w:t>
      </w:r>
      <w:r/>
    </w:p>
    <w:p>
      <w:pPr>
        <w:ind w:firstLine="480"/>
        <w:jc w:val="both"/>
        <w:spacing w:line="400" w:lineRule="exact"/>
        <w:widowControl w:val="off"/>
        <w:rPr>
          <w:rFonts w:hint="default"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（3）单价金额小数点或者百分比有明显错位的，以开标一览表的总价为准，并修改单价。</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（4）总价金额与按单价汇总金额不一致的，以单价金额计算结果为准。</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同时出现两种以上错误的，按照前款规定的顺序修正。</w:t>
      </w:r>
      <w:r/>
    </w:p>
    <w:p>
      <w:pPr>
        <w:ind w:firstLine="480"/>
        <w:jc w:val="both"/>
        <w:spacing w:line="400" w:lineRule="exact"/>
        <w:widowControl w:val="off"/>
        <w:rPr>
          <w:rFonts w:hint="default" w:ascii="宋体" w:hAnsi="宋体" w:eastAsia="宋体" w:cs="Times New Roman"/>
          <w:bCs/>
          <w:color w:val="000000"/>
          <w:sz w:val="24"/>
          <w:szCs w:val="21"/>
          <w:lang w:val="en-US" w:eastAsia="zh-CN" w:bidi="ar-SA"/>
        </w:rPr>
      </w:pPr>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color w:val="000000"/>
          <w:sz w:val="24"/>
          <w:szCs w:val="21"/>
          <w:lang w:val="en-US" w:eastAsia="zh-CN" w:bidi="ar-SA"/>
        </w:rPr>
        <w:t xml:space="preserve">.5</w:t>
      </w:r>
      <w:r>
        <w:rPr>
          <w:rFonts w:hint="eastAsia" w:ascii="宋体" w:hAnsi="宋体" w:eastAsia="宋体" w:cs="Times New Roman"/>
          <w:bCs/>
          <w:color w:val="000000"/>
          <w:sz w:val="24"/>
          <w:szCs w:val="21"/>
          <w:lang w:val="en-US" w:eastAsia="zh-CN" w:bidi="ar-SA"/>
        </w:rPr>
        <w:t xml:space="preserve">评委会将按上述修正错误的方法调整投标文件中的投标报价</w:t>
      </w:r>
      <w:r>
        <w:rPr>
          <w:rFonts w:hint="eastAsia" w:ascii="宋体" w:hAnsi="宋体" w:eastAsia="宋体" w:cs="Times New Roman"/>
          <w:bCs/>
          <w:sz w:val="24"/>
          <w:szCs w:val="21"/>
          <w:lang w:val="en-US" w:eastAsia="zh-CN" w:bidi="ar-SA"/>
        </w:rPr>
        <w:t xml:space="preserve">，并</w:t>
      </w:r>
      <w:r>
        <w:rPr>
          <w:rFonts w:hint="default" w:ascii="宋体" w:hAnsi="宋体" w:eastAsia="宋体" w:cs="Times New Roman"/>
          <w:bCs/>
          <w:sz w:val="24"/>
          <w:szCs w:val="21"/>
          <w:lang w:val="en-US" w:eastAsia="zh-CN" w:bidi="ar-SA"/>
        </w:rPr>
        <w:t xml:space="preserve">通过</w:t>
      </w:r>
      <w:r>
        <w:rPr>
          <w:rFonts w:hint="eastAsia" w:ascii="宋体" w:hAnsi="宋体" w:eastAsia="宋体" w:cs="Times New Roman"/>
          <w:sz w:val="24"/>
          <w:szCs w:val="24"/>
          <w:lang w:val="en-US" w:eastAsia="zh-CN" w:bidi="ar-SA"/>
        </w:rPr>
        <w:t xml:space="preserve">苏采云系统</w:t>
      </w:r>
      <w:r>
        <w:rPr>
          <w:rFonts w:hint="eastAsia" w:ascii="宋体" w:hAnsi="宋体" w:eastAsia="宋体" w:cs="Times New Roman"/>
          <w:bCs/>
          <w:sz w:val="24"/>
          <w:szCs w:val="21"/>
          <w:lang w:val="en-US" w:eastAsia="zh-CN" w:bidi="ar-SA"/>
        </w:rPr>
        <w:t xml:space="preserve">告知</w:t>
      </w:r>
      <w:r>
        <w:rPr>
          <w:rFonts w:hint="default" w:ascii="宋体" w:hAnsi="宋体" w:eastAsia="宋体" w:cs="Times New Roman"/>
          <w:bCs/>
          <w:sz w:val="24"/>
          <w:szCs w:val="21"/>
          <w:lang w:val="en-US" w:eastAsia="zh-CN" w:bidi="ar-SA"/>
        </w:rPr>
        <w:t xml:space="preserve">投标人，</w:t>
      </w:r>
      <w:r>
        <w:rPr>
          <w:rFonts w:hint="eastAsia" w:ascii="宋体" w:hAnsi="宋体" w:eastAsia="宋体" w:cs="Times New Roman"/>
          <w:bCs/>
          <w:sz w:val="24"/>
          <w:szCs w:val="21"/>
          <w:lang w:val="en-US" w:eastAsia="zh-CN" w:bidi="ar-SA"/>
        </w:rPr>
        <w:t xml:space="preserve">调整后的价格应对投标人具有约束力。如果投标人不接受修正后的价格，则其投标将被拒绝。</w:t>
      </w:r>
      <w:r/>
    </w:p>
    <w:p>
      <w:pPr>
        <w:ind w:firstLine="420"/>
        <w:jc w:val="both"/>
        <w:spacing w:line="400" w:lineRule="exact"/>
        <w:widowControl w:val="off"/>
        <w:rPr>
          <w:rFonts w:hint="default" w:ascii="宋体" w:hAnsi="宋体" w:eastAsia="宋体" w:cs="Times New Roman"/>
          <w:sz w:val="24"/>
          <w:szCs w:val="21"/>
          <w:lang w:val="en-US" w:eastAsia="zh-CN" w:bidi="ar-SA"/>
        </w:rPr>
      </w:pPr>
      <w:r/>
      <w:bookmarkStart w:id="162" w:name="_Toc16938550"/>
      <w:r/>
      <w:bookmarkStart w:id="163" w:name="_Toc513029234"/>
      <w:r/>
      <w:bookmarkStart w:id="164" w:name="_Toc20823306"/>
      <w:r>
        <w:rPr>
          <w:rFonts w:hint="eastAsia" w:ascii="宋体" w:hAnsi="宋体" w:eastAsia="宋体" w:cs="Times New Roman"/>
          <w:color w:val="000000"/>
          <w:sz w:val="24"/>
          <w:szCs w:val="21"/>
          <w:lang w:val="en-US" w:eastAsia="zh-CN" w:bidi="ar-SA"/>
        </w:rPr>
        <w:t xml:space="preserve">2</w:t>
      </w:r>
      <w:r>
        <w:rPr>
          <w:rFonts w:hint="default" w:ascii="宋体" w:hAnsi="宋体" w:eastAsia="宋体" w:cs="Times New Roman"/>
          <w:color w:val="000000"/>
          <w:sz w:val="24"/>
          <w:szCs w:val="21"/>
          <w:lang w:val="en-US" w:eastAsia="zh-CN" w:bidi="ar-SA"/>
        </w:rPr>
        <w:t xml:space="preserve">5</w:t>
      </w:r>
      <w:r>
        <w:rPr>
          <w:rFonts w:hint="eastAsia" w:ascii="宋体" w:hAnsi="宋体" w:eastAsia="宋体" w:cs="Times New Roman"/>
          <w:color w:val="000000"/>
          <w:sz w:val="24"/>
          <w:szCs w:val="21"/>
          <w:lang w:val="en-US" w:eastAsia="zh-CN" w:bidi="ar-SA"/>
        </w:rPr>
        <w:t xml:space="preserve">.6投标人在开、评标全过程中应保持通</w:t>
      </w:r>
      <w:r>
        <w:rPr>
          <w:rFonts w:hint="eastAsia" w:ascii="宋体" w:hAnsi="宋体" w:eastAsia="宋体" w:cs="Times New Roman"/>
          <w:sz w:val="24"/>
          <w:szCs w:val="21"/>
          <w:lang w:val="en-US" w:eastAsia="zh-CN" w:bidi="ar-SA"/>
        </w:rPr>
        <w:t xml:space="preserve">讯畅通，及时登录</w:t>
      </w:r>
      <w:r>
        <w:rPr>
          <w:rFonts w:hint="eastAsia" w:ascii="宋体" w:hAnsi="宋体" w:eastAsia="宋体" w:cs="Times New Roman"/>
          <w:sz w:val="24"/>
          <w:szCs w:val="24"/>
          <w:lang w:val="en-US" w:eastAsia="zh-CN" w:bidi="ar-SA"/>
        </w:rPr>
        <w:t xml:space="preserve">苏采云系统</w:t>
      </w:r>
      <w:r>
        <w:rPr>
          <w:rFonts w:hint="eastAsia" w:ascii="宋体" w:hAnsi="宋体" w:eastAsia="宋体" w:cs="Times New Roman"/>
          <w:sz w:val="24"/>
          <w:szCs w:val="21"/>
          <w:lang w:val="en-US" w:eastAsia="zh-CN" w:bidi="ar-SA"/>
        </w:rPr>
        <w:t xml:space="preserve">查阅</w:t>
      </w:r>
      <w:r>
        <w:rPr>
          <w:rFonts w:hint="default" w:ascii="宋体" w:hAnsi="宋体" w:eastAsia="宋体" w:cs="Times New Roman"/>
          <w:sz w:val="24"/>
          <w:szCs w:val="21"/>
          <w:lang w:val="en-US" w:eastAsia="zh-CN" w:bidi="ar-SA"/>
        </w:rPr>
        <w:t xml:space="preserve">、答复相关</w:t>
      </w:r>
      <w:r>
        <w:rPr>
          <w:rFonts w:hint="eastAsia" w:ascii="宋体" w:hAnsi="宋体" w:eastAsia="宋体" w:cs="Times New Roman"/>
          <w:sz w:val="24"/>
          <w:szCs w:val="21"/>
          <w:lang w:val="en-US" w:eastAsia="zh-CN" w:bidi="ar-SA"/>
        </w:rPr>
        <w:t xml:space="preserve">信息</w:t>
      </w:r>
      <w:r>
        <w:rPr>
          <w:rFonts w:hint="default" w:ascii="宋体" w:hAnsi="宋体" w:eastAsia="宋体" w:cs="Times New Roman"/>
          <w:sz w:val="24"/>
          <w:szCs w:val="21"/>
          <w:lang w:val="en-US" w:eastAsia="zh-CN" w:bidi="ar-SA"/>
        </w:rPr>
        <w:t xml:space="preserve">，</w:t>
      </w:r>
      <w:r>
        <w:rPr>
          <w:rFonts w:hint="eastAsia" w:ascii="宋体" w:hAnsi="宋体" w:eastAsia="宋体" w:cs="Times New Roman"/>
          <w:sz w:val="24"/>
          <w:szCs w:val="21"/>
          <w:lang w:val="en-US" w:eastAsia="zh-CN" w:bidi="ar-SA"/>
        </w:rPr>
        <w:t xml:space="preserve">并安排专人与代理机构及评标委员会联系。</w:t>
      </w:r>
      <w:r/>
    </w:p>
    <w:p>
      <w:pPr>
        <w:ind w:firstLine="420"/>
        <w:jc w:val="both"/>
        <w:spacing w:line="40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25.7 异常低价投标审查</w:t>
      </w:r>
      <w:r/>
    </w:p>
    <w:p>
      <w:pPr>
        <w:ind w:firstLine="420"/>
        <w:jc w:val="both"/>
        <w:spacing w:line="40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25.7.1 评标过程中出现下列情形之一的，评标委员会应当启动异常低价投标审查程序：</w:t>
      </w:r>
      <w:r/>
    </w:p>
    <w:p>
      <w:pPr>
        <w:ind w:firstLine="420"/>
        <w:jc w:val="both"/>
        <w:spacing w:line="40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（1）投标报价低于采购项目预算50%的，即投标报价＜采购项目预算×50%；</w:t>
      </w:r>
      <w:r/>
    </w:p>
    <w:p>
      <w:pPr>
        <w:ind w:firstLine="420"/>
        <w:jc w:val="both"/>
        <w:spacing w:line="40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（2）投标报价低于采购项目最高限价45%的，即投标报价＜采购项目最高限价×45%；</w:t>
      </w:r>
      <w:r/>
    </w:p>
    <w:p>
      <w:pPr>
        <w:ind w:firstLine="420"/>
        <w:jc w:val="both"/>
        <w:spacing w:line="40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（3）评标委员会认定的供应商报价过低、有可能影响服务或者不能诚信履约的其他情形。</w:t>
      </w:r>
      <w:r/>
    </w:p>
    <w:p>
      <w:pPr>
        <w:ind w:firstLine="420"/>
        <w:jc w:val="both"/>
        <w:spacing w:line="40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该行业当地服务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jc w:val="both"/>
        <w:keepLines/>
        <w:keepNext/>
        <w:spacing w:line="400" w:lineRule="exact"/>
        <w:widowControl w:val="off"/>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2</w:t>
      </w:r>
      <w:r>
        <w:rPr>
          <w:rFonts w:hint="default" w:ascii="Arial" w:hAnsi="Arial" w:eastAsia="黑体" w:cs="Arial"/>
          <w:sz w:val="28"/>
          <w:szCs w:val="28"/>
          <w:lang w:val="en-US" w:eastAsia="zh-CN" w:bidi="ar-SA"/>
        </w:rPr>
        <w:t xml:space="preserve">6</w:t>
      </w:r>
      <w:r>
        <w:rPr>
          <w:rFonts w:hint="eastAsia" w:ascii="Arial" w:hAnsi="Arial" w:eastAsia="黑体" w:cs="Arial"/>
          <w:sz w:val="28"/>
          <w:szCs w:val="28"/>
          <w:lang w:val="en-US" w:eastAsia="zh-CN" w:bidi="ar-SA"/>
        </w:rPr>
        <w:t xml:space="preserve">、</w:t>
      </w:r>
      <w:bookmarkEnd w:id="162"/>
      <w:r/>
      <w:bookmarkEnd w:id="163"/>
      <w:r/>
      <w:bookmarkEnd w:id="164"/>
      <w:r>
        <w:rPr>
          <w:rFonts w:hint="eastAsia" w:ascii="Arial" w:hAnsi="Arial" w:eastAsia="黑体" w:cs="Arial"/>
          <w:sz w:val="28"/>
          <w:szCs w:val="28"/>
          <w:lang w:val="en-US" w:eastAsia="zh-CN" w:bidi="ar-SA"/>
        </w:rPr>
        <w:t xml:space="preserve">无效投标条款和废标条款</w:t>
      </w:r>
      <w:r/>
    </w:p>
    <w:p>
      <w:pPr>
        <w:ind w:left="479"/>
        <w:jc w:val="both"/>
        <w:spacing w:line="400" w:lineRule="exact"/>
        <w:widowControl w:val="off"/>
        <w:rPr>
          <w:rFonts w:hint="eastAsia" w:ascii="宋体" w:hAnsi="宋体" w:eastAsia="宋体" w:cs="Times New Roman"/>
          <w:bCs/>
          <w:sz w:val="24"/>
          <w:szCs w:val="21"/>
          <w:lang w:val="en-US" w:eastAsia="zh-CN" w:bidi="ar-SA"/>
        </w:rPr>
      </w:pPr>
      <w:r/>
      <w:bookmarkStart w:id="165" w:name="_Toc16938551"/>
      <w:r/>
      <w:bookmarkStart w:id="166" w:name="_Toc513029235"/>
      <w:r/>
      <w:bookmarkStart w:id="167" w:name="_Toc20823307"/>
      <w:r>
        <w:rPr>
          <w:rFonts w:hint="eastAsia" w:ascii="宋体" w:hAnsi="宋体" w:eastAsia="宋体" w:cs="Times New Roman"/>
          <w:bCs/>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sz w:val="24"/>
          <w:szCs w:val="21"/>
          <w:lang w:val="en-US" w:eastAsia="zh-CN" w:bidi="ar-SA"/>
        </w:rPr>
        <w:t xml:space="preserve">.1无效投标条款</w:t>
      </w:r>
      <w:r/>
    </w:p>
    <w:p>
      <w:pPr>
        <w:ind w:firstLine="480"/>
        <w:jc w:val="both"/>
        <w:spacing w:line="400" w:lineRule="exact"/>
        <w:widowControl w:val="off"/>
        <w:rPr>
          <w:rFonts w:hint="eastAsia" w:ascii="宋体" w:hAnsi="宋体" w:eastAsia="宋体" w:cs="Times New Roman"/>
          <w:bCs/>
          <w:sz w:val="24"/>
          <w:szCs w:val="21"/>
          <w:lang w:val="en-US" w:eastAsia="zh-CN" w:bidi="ar-SA"/>
        </w:rPr>
      </w:pPr>
      <w:r>
        <w:rPr>
          <w:rFonts w:hint="eastAsia" w:ascii="宋体" w:hAnsi="宋体" w:eastAsia="宋体" w:cs="Times New Roman"/>
          <w:bCs/>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sz w:val="24"/>
          <w:szCs w:val="21"/>
          <w:lang w:val="en-US" w:eastAsia="zh-CN" w:bidi="ar-SA"/>
        </w:rPr>
        <w:t xml:space="preserve">.1.1 投标人在</w:t>
      </w:r>
      <w:r>
        <w:rPr>
          <w:rFonts w:hint="eastAsia" w:ascii="宋体" w:hAnsi="宋体" w:eastAsia="宋体" w:cs="Times New Roman"/>
          <w:sz w:val="24"/>
          <w:szCs w:val="24"/>
          <w:lang w:val="en-US" w:eastAsia="zh-CN" w:bidi="ar-SA"/>
        </w:rPr>
        <w:t xml:space="preserve">苏采云系统</w:t>
      </w:r>
      <w:r>
        <w:rPr>
          <w:rFonts w:hint="eastAsia" w:ascii="宋体" w:hAnsi="宋体" w:eastAsia="宋体" w:cs="Times New Roman"/>
          <w:bCs/>
          <w:sz w:val="24"/>
          <w:szCs w:val="21"/>
          <w:lang w:val="en-US" w:eastAsia="zh-CN" w:bidi="ar-SA"/>
        </w:rPr>
        <w:t xml:space="preserve">规定的时间内未成功解密电子投标文件的。</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sz w:val="24"/>
          <w:szCs w:val="21"/>
          <w:lang w:val="en-US" w:eastAsia="zh-CN" w:bidi="ar-SA"/>
        </w:rPr>
        <w:t xml:space="preserve">.1.</w:t>
      </w:r>
      <w:r>
        <w:rPr>
          <w:rFonts w:hint="default" w:ascii="宋体" w:hAnsi="宋体" w:eastAsia="宋体" w:cs="Times New Roman"/>
          <w:bCs/>
          <w:sz w:val="24"/>
          <w:szCs w:val="21"/>
          <w:lang w:val="en-US" w:eastAsia="zh-CN" w:bidi="ar-SA"/>
        </w:rPr>
        <w:t xml:space="preserve">2</w:t>
      </w:r>
      <w:r>
        <w:rPr>
          <w:rFonts w:hint="eastAsia" w:ascii="宋体" w:hAnsi="宋体" w:eastAsia="宋体" w:cs="Times New Roman"/>
          <w:bCs/>
          <w:sz w:val="24"/>
          <w:szCs w:val="21"/>
          <w:lang w:val="en-US" w:eastAsia="zh-CN" w:bidi="ar-SA"/>
        </w:rPr>
        <w:t xml:space="preserve"> 投标人未按照招标文件</w:t>
      </w:r>
      <w:r>
        <w:rPr>
          <w:rFonts w:hint="eastAsia" w:ascii="宋体" w:hAnsi="宋体" w:eastAsia="宋体" w:cs="Times New Roman"/>
          <w:bCs/>
          <w:color w:val="000000"/>
          <w:sz w:val="24"/>
          <w:szCs w:val="21"/>
          <w:lang w:val="en-US" w:eastAsia="zh-CN" w:bidi="ar-SA"/>
        </w:rPr>
        <w:t xml:space="preserve">要求上传电子投标文件的。</w:t>
      </w:r>
      <w:r/>
    </w:p>
    <w:p>
      <w:pPr>
        <w:ind w:left="479"/>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3</w:t>
      </w:r>
      <w:r>
        <w:rPr>
          <w:rFonts w:hint="eastAsia" w:ascii="宋体" w:hAnsi="宋体" w:eastAsia="宋体" w:cs="Times New Roman"/>
          <w:bCs/>
          <w:color w:val="000000"/>
          <w:sz w:val="24"/>
          <w:szCs w:val="21"/>
          <w:lang w:val="en-US" w:eastAsia="zh-CN" w:bidi="ar-SA"/>
        </w:rPr>
        <w:t xml:space="preserve"> 投标人</w:t>
      </w:r>
      <w:r>
        <w:rPr>
          <w:rFonts w:hint="eastAsia" w:ascii="宋体" w:hAnsi="宋体" w:eastAsia="宋体" w:cs="Times New Roman"/>
          <w:bCs/>
          <w:sz w:val="24"/>
          <w:szCs w:val="21"/>
          <w:lang w:val="en-US" w:eastAsia="zh-CN" w:bidi="ar-SA"/>
        </w:rPr>
        <w:t xml:space="preserve">同一</w:t>
      </w:r>
      <w:r>
        <w:rPr>
          <w:rFonts w:hint="default" w:ascii="宋体" w:hAnsi="宋体" w:eastAsia="宋体" w:cs="Times New Roman"/>
          <w:bCs/>
          <w:sz w:val="24"/>
          <w:szCs w:val="21"/>
          <w:lang w:val="en-US" w:eastAsia="zh-CN" w:bidi="ar-SA"/>
        </w:rPr>
        <w:t xml:space="preserve">采购包</w:t>
      </w:r>
      <w:r>
        <w:rPr>
          <w:rFonts w:hint="eastAsia" w:ascii="宋体" w:hAnsi="宋体" w:eastAsia="宋体" w:cs="Times New Roman"/>
          <w:bCs/>
          <w:sz w:val="24"/>
          <w:szCs w:val="21"/>
          <w:lang w:val="en-US" w:eastAsia="zh-CN" w:bidi="ar-SA"/>
        </w:rPr>
        <w:t xml:space="preserve">提</w:t>
      </w:r>
      <w:r>
        <w:rPr>
          <w:rFonts w:hint="eastAsia" w:ascii="宋体" w:hAnsi="宋体" w:eastAsia="宋体" w:cs="Times New Roman"/>
          <w:bCs/>
          <w:color w:val="000000"/>
          <w:sz w:val="24"/>
          <w:szCs w:val="21"/>
          <w:lang w:val="en-US" w:eastAsia="zh-CN" w:bidi="ar-SA"/>
        </w:rPr>
        <w:t xml:space="preserve">交两个</w:t>
      </w:r>
      <w:r>
        <w:rPr>
          <w:rFonts w:hint="default" w:ascii="宋体" w:hAnsi="宋体" w:eastAsia="宋体" w:cs="Times New Roman"/>
          <w:bCs/>
          <w:color w:val="000000"/>
          <w:sz w:val="24"/>
          <w:szCs w:val="21"/>
          <w:lang w:val="en-US" w:eastAsia="zh-CN" w:bidi="ar-SA"/>
        </w:rPr>
        <w:t xml:space="preserve">（</w:t>
      </w:r>
      <w:r>
        <w:rPr>
          <w:rFonts w:hint="eastAsia" w:ascii="宋体" w:hAnsi="宋体" w:eastAsia="宋体" w:cs="Times New Roman"/>
          <w:bCs/>
          <w:color w:val="000000"/>
          <w:sz w:val="24"/>
          <w:szCs w:val="21"/>
          <w:lang w:val="en-US" w:eastAsia="zh-CN" w:bidi="ar-SA"/>
        </w:rPr>
        <w:t xml:space="preserve">含</w:t>
      </w:r>
      <w:r>
        <w:rPr>
          <w:rFonts w:hint="default" w:ascii="宋体" w:hAnsi="宋体" w:eastAsia="宋体" w:cs="Times New Roman"/>
          <w:bCs/>
          <w:color w:val="000000"/>
          <w:sz w:val="24"/>
          <w:szCs w:val="21"/>
          <w:lang w:val="en-US" w:eastAsia="zh-CN" w:bidi="ar-SA"/>
        </w:rPr>
        <w:t xml:space="preserve">两个）</w:t>
      </w:r>
      <w:r>
        <w:rPr>
          <w:rFonts w:hint="eastAsia" w:ascii="宋体" w:hAnsi="宋体" w:eastAsia="宋体" w:cs="Times New Roman"/>
          <w:bCs/>
          <w:color w:val="000000"/>
          <w:sz w:val="24"/>
          <w:szCs w:val="21"/>
          <w:lang w:val="en-US" w:eastAsia="zh-CN" w:bidi="ar-SA"/>
        </w:rPr>
        <w:t xml:space="preserve">以上不同的</w:t>
      </w:r>
      <w:r>
        <w:rPr>
          <w:rFonts w:hint="default" w:ascii="宋体" w:hAnsi="宋体" w:eastAsia="宋体" w:cs="Times New Roman"/>
          <w:bCs/>
          <w:color w:val="000000"/>
          <w:sz w:val="24"/>
          <w:szCs w:val="21"/>
          <w:lang w:val="en-US" w:eastAsia="zh-CN" w:bidi="ar-SA"/>
        </w:rPr>
        <w:t xml:space="preserve">投标报价的。</w:t>
      </w:r>
      <w:r/>
    </w:p>
    <w:p>
      <w:pPr>
        <w:ind w:left="479"/>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4</w:t>
      </w:r>
      <w:r>
        <w:rPr>
          <w:rFonts w:hint="eastAsia" w:ascii="宋体" w:hAnsi="宋体" w:eastAsia="宋体" w:cs="Times New Roman"/>
          <w:bCs/>
          <w:color w:val="000000"/>
          <w:sz w:val="24"/>
          <w:szCs w:val="21"/>
          <w:lang w:val="en-US" w:eastAsia="zh-CN" w:bidi="ar-SA"/>
        </w:rPr>
        <w:t xml:space="preserve">投标人不具备招标文件中规定资格要求的。</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5</w:t>
      </w:r>
      <w:r>
        <w:rPr>
          <w:rFonts w:hint="eastAsia" w:ascii="宋体" w:hAnsi="宋体" w:eastAsia="宋体" w:cs="Times New Roman"/>
          <w:bCs/>
          <w:color w:val="000000"/>
          <w:sz w:val="24"/>
          <w:szCs w:val="21"/>
          <w:lang w:val="en-US" w:eastAsia="zh-CN" w:bidi="ar-SA"/>
        </w:rPr>
        <w:t xml:space="preserve">投标人的报价超过了采购预算或最高限价的。</w:t>
      </w:r>
      <w:r/>
    </w:p>
    <w:p>
      <w:pPr>
        <w:ind w:firstLine="480"/>
        <w:jc w:val="both"/>
        <w:spacing w:line="400" w:lineRule="exact"/>
        <w:widowControl w:val="off"/>
        <w:rPr>
          <w:rFonts w:hint="eastAsia" w:ascii="宋体" w:hAnsi="宋体" w:eastAsia="宋体" w:cs="Times New Roman"/>
          <w:bCs/>
          <w:i/>
          <w:color w:val="000000"/>
          <w:sz w:val="24"/>
          <w:szCs w:val="21"/>
          <w:u w:val="single"/>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未通过符合性审查的。</w:t>
      </w:r>
      <w:r/>
    </w:p>
    <w:p>
      <w:pPr>
        <w:ind w:firstLine="360"/>
        <w:jc w:val="both"/>
        <w:spacing w:line="400" w:lineRule="exact"/>
        <w:widowControl w:val="off"/>
        <w:rPr>
          <w:rFonts w:hint="eastAsia" w:ascii="宋体" w:hAnsi="宋体" w:eastAsia="宋体" w:cs="Times New Roman"/>
          <w:bCs/>
          <w:i/>
          <w:color w:val="000000"/>
          <w:sz w:val="24"/>
          <w:szCs w:val="21"/>
          <w:u w:val="single"/>
          <w:lang w:val="en-US" w:eastAsia="zh-CN" w:bidi="ar-SA"/>
        </w:rPr>
      </w:pPr>
      <w:r>
        <w:rPr>
          <w:rFonts w:hint="eastAsia" w:ascii="宋体" w:hAnsi="宋体" w:eastAsia="宋体" w:cs="Times New Roman"/>
          <w:bCs/>
          <w:color w:val="000000"/>
          <w:sz w:val="24"/>
          <w:szCs w:val="21"/>
          <w:lang w:val="en-US" w:eastAsia="zh-CN" w:bidi="ar-SA"/>
        </w:rPr>
        <w:t xml:space="preserve"> 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7</w:t>
      </w:r>
      <w:r>
        <w:rPr>
          <w:rFonts w:hint="eastAsia" w:ascii="宋体" w:hAnsi="宋体" w:eastAsia="宋体" w:cs="Times New Roman"/>
          <w:bCs/>
          <w:color w:val="000000"/>
          <w:sz w:val="24"/>
          <w:szCs w:val="21"/>
          <w:lang w:val="en-US" w:eastAsia="zh-CN" w:bidi="ar-SA"/>
        </w:rPr>
        <w:t xml:space="preserve">不符合招标文件中规定的实质性要求的（本文件中斜体且有下划线部分，或者打“★”内容为实质性要求和条件）。</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8</w:t>
      </w:r>
      <w:r>
        <w:rPr>
          <w:rFonts w:hint="eastAsia" w:ascii="宋体" w:hAnsi="宋体" w:eastAsia="宋体" w:cs="Times New Roman"/>
          <w:bCs/>
          <w:color w:val="000000"/>
          <w:sz w:val="24"/>
          <w:szCs w:val="21"/>
          <w:lang w:val="en-US" w:eastAsia="zh-CN" w:bidi="ar-SA"/>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w:t>
      </w:r>
      <w:r>
        <w:rPr>
          <w:rFonts w:hint="default" w:ascii="宋体" w:hAnsi="宋体" w:eastAsia="宋体" w:cs="Times New Roman"/>
          <w:bCs/>
          <w:color w:val="000000"/>
          <w:sz w:val="24"/>
          <w:szCs w:val="21"/>
          <w:lang w:val="en-US" w:eastAsia="zh-CN" w:bidi="ar-SA"/>
        </w:rPr>
        <w:t xml:space="preserve">9</w:t>
      </w:r>
      <w:r>
        <w:rPr>
          <w:rFonts w:hint="eastAsia" w:ascii="宋体" w:hAnsi="宋体" w:eastAsia="宋体" w:cs="Times New Roman"/>
          <w:bCs/>
          <w:color w:val="000000"/>
          <w:sz w:val="24"/>
          <w:szCs w:val="21"/>
          <w:lang w:val="en-US" w:eastAsia="zh-CN" w:bidi="ar-SA"/>
        </w:rPr>
        <w:t xml:space="preserve">  投标文件含有采购人不能接受的附加条件的。</w:t>
      </w:r>
      <w:r/>
    </w:p>
    <w:p>
      <w:pPr>
        <w:ind w:firstLine="420"/>
        <w:jc w:val="both"/>
        <w:spacing w:line="40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26.1.10 评标委员会按照本招标文件规定对投标人进行异常低价投标审查后，认为投标人不能证明其报价合理性的。</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.1.11 投标文件未按照招标文件要求加盖CA电子公章的。</w:t>
      </w:r>
      <w:r/>
    </w:p>
    <w:p>
      <w:pPr>
        <w:ind w:firstLine="56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方正魏碑_GBK" w:hAnsi="方正魏碑_GBK" w:eastAsia="方正魏碑_GBK" w:cs="方正魏碑_GBK"/>
          <w:bCs/>
          <w:color w:val="auto"/>
          <w:sz w:val="28"/>
          <w:szCs w:val="28"/>
          <w:lang w:val="en-US" w:eastAsia="zh-CN" w:bidi="ar-SA"/>
        </w:rPr>
        <w:t xml:space="preserve">26.1.12 </w:t>
      </w:r>
      <w:r>
        <w:rPr>
          <w:rFonts w:hint="eastAsia" w:ascii="宋体" w:hAnsi="宋体" w:eastAsia="宋体" w:cs="Times New Roman"/>
          <w:bCs/>
          <w:color w:val="auto"/>
          <w:sz w:val="24"/>
          <w:szCs w:val="21"/>
          <w:lang w:val="en-US" w:eastAsia="zh-CN" w:bidi="ar-SA"/>
        </w:rPr>
        <w:t xml:space="preserve">其</w:t>
      </w:r>
      <w:r>
        <w:rPr>
          <w:rFonts w:hint="eastAsia" w:ascii="宋体" w:hAnsi="宋体" w:eastAsia="宋体" w:cs="Times New Roman"/>
          <w:bCs/>
          <w:color w:val="000000"/>
          <w:sz w:val="24"/>
          <w:szCs w:val="21"/>
          <w:lang w:val="en-US" w:eastAsia="zh-CN" w:bidi="ar-SA"/>
        </w:rPr>
        <w:t xml:space="preserve">他法律、法规及本招标文件规定的属无效投标的情形。</w:t>
      </w:r>
      <w:r/>
    </w:p>
    <w:p>
      <w:pPr>
        <w:ind w:left="479"/>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.2废标条款 </w:t>
      </w:r>
      <w:r/>
    </w:p>
    <w:p>
      <w:pPr>
        <w:ind w:left="479"/>
        <w:jc w:val="both"/>
        <w:spacing w:line="400" w:lineRule="exact"/>
        <w:widowControl w:val="off"/>
        <w:rPr>
          <w:rFonts w:hint="default"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.2.1符合专业条件的供应商或者对招标文件作实质响应的供应商不足三家的。</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color w:val="000000"/>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.2.2出现影响采购公正的违法、违规行为的。</w:t>
      </w:r>
      <w:r/>
    </w:p>
    <w:p>
      <w:pPr>
        <w:ind w:left="479"/>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.2.3因重大变故，采购任务取消的。</w:t>
      </w:r>
      <w:r/>
    </w:p>
    <w:p>
      <w:pPr>
        <w:ind w:left="479"/>
        <w:jc w:val="both"/>
        <w:spacing w:line="400" w:lineRule="exact"/>
        <w:widowControl w:val="off"/>
        <w:rPr>
          <w:rFonts w:hint="default"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color w:val="000000"/>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.2.4评标委员会认定招标文件存在歧义、重大缺陷导致评审工作无法进行。</w:t>
      </w:r>
      <w:r/>
    </w:p>
    <w:p>
      <w:pPr>
        <w:ind w:left="479"/>
        <w:jc w:val="both"/>
        <w:spacing w:line="400" w:lineRule="exact"/>
        <w:widowControl w:val="off"/>
        <w:rPr>
          <w:rFonts w:hint="default" w:ascii="宋体" w:hAnsi="宋体" w:eastAsia="宋体" w:cs="Times New Roman"/>
          <w:bCs/>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color w:val="000000"/>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.2</w:t>
      </w:r>
      <w:r>
        <w:rPr>
          <w:rFonts w:hint="eastAsia" w:ascii="宋体" w:hAnsi="宋体" w:eastAsia="宋体" w:cs="Times New Roman"/>
          <w:bCs/>
          <w:sz w:val="24"/>
          <w:szCs w:val="21"/>
          <w:lang w:val="en-US" w:eastAsia="zh-CN" w:bidi="ar-SA"/>
        </w:rPr>
        <w:t xml:space="preserve">.5 因</w:t>
      </w:r>
      <w:r>
        <w:rPr>
          <w:rFonts w:hint="eastAsia" w:ascii="宋体" w:hAnsi="宋体" w:eastAsia="宋体" w:cs="Times New Roman"/>
          <w:sz w:val="24"/>
          <w:szCs w:val="24"/>
          <w:lang w:val="en-US" w:eastAsia="zh-CN" w:bidi="ar-SA"/>
        </w:rPr>
        <w:t xml:space="preserve">苏采云</w:t>
      </w:r>
      <w:r>
        <w:rPr>
          <w:rFonts w:hint="default" w:ascii="宋体" w:hAnsi="宋体" w:eastAsia="宋体" w:cs="Times New Roman"/>
          <w:bCs/>
          <w:sz w:val="24"/>
          <w:szCs w:val="21"/>
          <w:lang w:val="en-US" w:eastAsia="zh-CN" w:bidi="ar-SA"/>
        </w:rPr>
        <w:t xml:space="preserve">系统故障原因造成开标不成功</w:t>
      </w:r>
      <w:r>
        <w:rPr>
          <w:rFonts w:hint="eastAsia" w:ascii="宋体" w:hAnsi="宋体" w:eastAsia="宋体" w:cs="Times New Roman"/>
          <w:bCs/>
          <w:sz w:val="24"/>
          <w:szCs w:val="21"/>
          <w:lang w:val="en-US" w:eastAsia="zh-CN" w:bidi="ar-SA"/>
        </w:rPr>
        <w:t xml:space="preserve">的</w:t>
      </w:r>
      <w:r>
        <w:rPr>
          <w:rFonts w:hint="default" w:ascii="宋体" w:hAnsi="宋体" w:eastAsia="宋体" w:cs="Times New Roman"/>
          <w:bCs/>
          <w:sz w:val="24"/>
          <w:szCs w:val="21"/>
          <w:lang w:val="en-US" w:eastAsia="zh-CN" w:bidi="ar-SA"/>
        </w:rPr>
        <w:t xml:space="preserve">。</w:t>
      </w:r>
      <w:r>
        <w:rPr>
          <w:rFonts w:hint="eastAsia" w:ascii="宋体" w:hAnsi="宋体" w:eastAsia="宋体" w:cs="Times New Roman"/>
          <w:bCs/>
          <w:sz w:val="24"/>
          <w:szCs w:val="21"/>
          <w:lang w:val="en-US" w:eastAsia="zh-CN" w:bidi="ar-SA"/>
        </w:rPr>
        <w:t xml:space="preserve">  </w:t>
      </w:r>
      <w:r/>
    </w:p>
    <w:p>
      <w:pPr>
        <w:ind w:left="479"/>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sz w:val="24"/>
          <w:szCs w:val="21"/>
          <w:lang w:val="en-US" w:eastAsia="zh-CN" w:bidi="ar-SA"/>
        </w:rPr>
        <w:t xml:space="preserve">2</w:t>
      </w:r>
      <w:r>
        <w:rPr>
          <w:rFonts w:hint="default" w:ascii="宋体" w:hAnsi="宋体" w:eastAsia="宋体" w:cs="Times New Roman"/>
          <w:bCs/>
          <w:sz w:val="24"/>
          <w:szCs w:val="21"/>
          <w:lang w:val="en-US" w:eastAsia="zh-CN" w:bidi="ar-SA"/>
        </w:rPr>
        <w:t xml:space="preserve">6</w:t>
      </w:r>
      <w:r>
        <w:rPr>
          <w:rFonts w:hint="eastAsia" w:ascii="宋体" w:hAnsi="宋体" w:eastAsia="宋体" w:cs="Times New Roman"/>
          <w:bCs/>
          <w:sz w:val="24"/>
          <w:szCs w:val="21"/>
          <w:lang w:val="en-US" w:eastAsia="zh-CN" w:bidi="ar-SA"/>
        </w:rPr>
        <w:t xml:space="preserve">.3 投标截止时间结束后</w:t>
      </w:r>
      <w:r>
        <w:rPr>
          <w:rFonts w:hint="eastAsia" w:ascii="宋体" w:hAnsi="宋体" w:eastAsia="宋体" w:cs="Times New Roman"/>
          <w:bCs/>
          <w:color w:val="000000"/>
          <w:sz w:val="24"/>
          <w:szCs w:val="21"/>
          <w:lang w:val="en-US" w:eastAsia="zh-CN" w:bidi="ar-SA"/>
        </w:rPr>
        <w:t xml:space="preserve">参加投标的供应商不足三家的处理：</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w:t>
      </w:r>
      <w:r>
        <w:rPr>
          <w:rFonts w:hint="default" w:ascii="宋体" w:hAnsi="宋体" w:eastAsia="宋体" w:cs="Times New Roman"/>
          <w:bCs/>
          <w:color w:val="000000"/>
          <w:sz w:val="24"/>
          <w:szCs w:val="21"/>
          <w:lang w:val="en-US" w:eastAsia="zh-CN" w:bidi="ar-SA"/>
        </w:rPr>
        <w:t xml:space="preserve">6</w:t>
      </w:r>
      <w:r>
        <w:rPr>
          <w:rFonts w:hint="eastAsia" w:ascii="宋体" w:hAnsi="宋体" w:eastAsia="宋体" w:cs="Times New Roman"/>
          <w:bCs/>
          <w:color w:val="000000"/>
          <w:sz w:val="24"/>
          <w:szCs w:val="21"/>
          <w:lang w:val="en-US" w:eastAsia="zh-CN" w:bidi="ar-SA"/>
        </w:rPr>
        <w:t xml:space="preserve">.3.1如出现投标截止时间结束后参加投标的供应商或者在评标期间对招标文件做出实质响应的供应商不足三家情况，按政府采购相关规定执行。</w:t>
      </w:r>
      <w:r/>
    </w:p>
    <w:p>
      <w:pPr>
        <w:ind w:firstLine="482"/>
        <w:jc w:val="both"/>
        <w:keepLines/>
        <w:keepNext/>
        <w:spacing w:before="156" w:after="156" w:line="400" w:lineRule="exact"/>
        <w:widowControl w:val="off"/>
        <w:rPr>
          <w:rFonts w:hint="eastAsia" w:ascii="Times New Roman" w:hAnsi="Times New Roman" w:eastAsia="宋体" w:cs="Times New Roman"/>
          <w:b/>
          <w:bCs/>
          <w:color w:val="000000"/>
          <w:sz w:val="32"/>
          <w:szCs w:val="32"/>
          <w:lang w:val="en-US" w:eastAsia="zh-CN" w:bidi="ar-SA"/>
        </w:rPr>
        <w:outlineLvl w:val="2"/>
      </w:pPr>
      <w:r/>
      <w:bookmarkStart w:id="168" w:name="_Toc120614219"/>
      <w:r>
        <w:rPr>
          <w:rFonts w:hint="eastAsia" w:ascii="Times New Roman" w:hAnsi="Times New Roman" w:eastAsia="宋体" w:cs="Times New Roman"/>
          <w:b/>
          <w:bCs/>
          <w:color w:val="000000"/>
          <w:sz w:val="32"/>
          <w:szCs w:val="32"/>
          <w:lang w:val="en-US" w:eastAsia="zh-CN" w:bidi="ar-SA"/>
        </w:rPr>
        <w:t xml:space="preserve">六、</w:t>
      </w:r>
      <w:bookmarkEnd w:id="165"/>
      <w:r/>
      <w:bookmarkEnd w:id="166"/>
      <w:r/>
      <w:bookmarkEnd w:id="167"/>
      <w:r>
        <w:rPr>
          <w:rFonts w:hint="eastAsia" w:ascii="Times New Roman" w:hAnsi="Times New Roman" w:eastAsia="宋体" w:cs="Times New Roman"/>
          <w:b/>
          <w:bCs/>
          <w:color w:val="000000"/>
          <w:sz w:val="32"/>
          <w:szCs w:val="32"/>
          <w:lang w:val="en-US" w:eastAsia="zh-CN" w:bidi="ar-SA"/>
        </w:rPr>
        <w:t xml:space="preserve">定标</w:t>
      </w:r>
      <w:bookmarkEnd w:id="168"/>
      <w:r/>
      <w:r/>
    </w:p>
    <w:p>
      <w:pPr>
        <w:ind w:firstLine="640"/>
        <w:jc w:val="both"/>
        <w:keepLines/>
        <w:keepNext/>
        <w:spacing w:line="400" w:lineRule="exact"/>
        <w:widowControl w:val="off"/>
        <w:rPr>
          <w:rFonts w:hint="eastAsia" w:ascii="黑体" w:hAnsi="宋体" w:eastAsia="黑体" w:cs="Times New Roman"/>
          <w:bCs/>
          <w:color w:val="000000"/>
          <w:sz w:val="32"/>
          <w:szCs w:val="32"/>
          <w:lang w:val="en-US" w:eastAsia="zh-CN" w:bidi="ar-SA"/>
        </w:rPr>
        <w:outlineLvl w:val="3"/>
      </w:pPr>
      <w:r/>
      <w:bookmarkStart w:id="169" w:name="_Toc513029238"/>
      <w:r/>
      <w:bookmarkStart w:id="170" w:name="_Toc16938554"/>
      <w:r/>
      <w:bookmarkStart w:id="171" w:name="_Toc20823310"/>
      <w:r>
        <w:rPr>
          <w:rFonts w:hint="eastAsia" w:ascii="黑体" w:hAnsi="宋体" w:eastAsia="黑体" w:cs="Times New Roman"/>
          <w:bCs/>
          <w:color w:val="000000"/>
          <w:sz w:val="32"/>
          <w:szCs w:val="32"/>
          <w:lang w:val="en-US" w:eastAsia="zh-CN" w:bidi="ar-SA"/>
        </w:rPr>
        <w:t xml:space="preserve">2</w:t>
      </w:r>
      <w:r>
        <w:rPr>
          <w:rFonts w:hint="default" w:ascii="黑体" w:hAnsi="宋体" w:eastAsia="黑体" w:cs="Times New Roman"/>
          <w:bCs/>
          <w:color w:val="000000"/>
          <w:sz w:val="32"/>
          <w:szCs w:val="32"/>
          <w:lang w:val="en-US" w:eastAsia="zh-CN" w:bidi="ar-SA"/>
        </w:rPr>
        <w:t xml:space="preserve">7</w:t>
      </w:r>
      <w:r>
        <w:rPr>
          <w:rFonts w:hint="eastAsia" w:ascii="黑体" w:hAnsi="宋体" w:eastAsia="黑体" w:cs="Times New Roman"/>
          <w:bCs/>
          <w:color w:val="000000"/>
          <w:sz w:val="32"/>
          <w:szCs w:val="32"/>
          <w:lang w:val="en-US" w:eastAsia="zh-CN" w:bidi="ar-SA"/>
        </w:rPr>
        <w:t xml:space="preserve">、</w:t>
      </w:r>
      <w:bookmarkEnd w:id="169"/>
      <w:r>
        <w:rPr>
          <w:rFonts w:hint="eastAsia" w:ascii="黑体" w:hAnsi="宋体" w:eastAsia="黑体" w:cs="Times New Roman"/>
          <w:bCs/>
          <w:color w:val="000000"/>
          <w:sz w:val="32"/>
          <w:szCs w:val="32"/>
          <w:lang w:val="en-US" w:eastAsia="zh-CN" w:bidi="ar-SA"/>
        </w:rPr>
        <w:t xml:space="preserve">确定</w:t>
      </w:r>
      <w:bookmarkEnd w:id="170"/>
      <w:r/>
      <w:bookmarkEnd w:id="171"/>
      <w:r>
        <w:rPr>
          <w:rFonts w:hint="eastAsia" w:ascii="黑体" w:hAnsi="宋体" w:eastAsia="黑体" w:cs="Times New Roman"/>
          <w:bCs/>
          <w:color w:val="000000"/>
          <w:sz w:val="32"/>
          <w:szCs w:val="32"/>
          <w:lang w:val="en-US" w:eastAsia="zh-CN" w:bidi="ar-SA"/>
        </w:rPr>
        <w:t xml:space="preserve">中标单位</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27.1中标候选人的选取原则和数量见</w:t>
      </w:r>
      <w:r>
        <w:rPr>
          <w:rFonts w:hint="eastAsia" w:ascii="宋体" w:hAnsi="宋体" w:eastAsia="宋体" w:cs="Times New Roman"/>
          <w:bCs/>
          <w:color w:val="000000"/>
          <w:sz w:val="24"/>
          <w:szCs w:val="21"/>
          <w:highlight w:val="none"/>
          <w:lang w:val="en-US" w:eastAsia="zh-CN" w:bidi="ar-SA"/>
        </w:rPr>
        <w:t xml:space="preserve">招标文件第三章规定。 </w:t>
      </w:r>
      <w:r/>
    </w:p>
    <w:p>
      <w:pPr>
        <w:ind w:firstLine="480"/>
        <w:jc w:val="both"/>
        <w:spacing w:line="400" w:lineRule="exact"/>
        <w:widowControl w:val="off"/>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27.2 采购人应根据评委会推荐的中标候选人确定中标供应商。</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27.3 </w:t>
      </w:r>
      <w:r>
        <w:rPr>
          <w:rFonts w:hint="eastAsia" w:ascii="宋体" w:hAnsi="宋体" w:eastAsia="宋体" w:cs="Times New Roman"/>
          <w:color w:val="000000"/>
          <w:sz w:val="24"/>
          <w:szCs w:val="24"/>
          <w:lang w:val="en-US" w:eastAsia="zh-CN" w:bidi="ar-SA"/>
        </w:rPr>
        <w:t xml:space="preserve">代理机构将在“江苏政府采购网”发布中标公告，公告期限为1个工作日。</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27.4 若有充分证据证明，中标供应商出现下列情况之一的，一经查实，将被取消中标资格：</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27.4.1提供虚假材料谋取中标的。</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27.4.2向采购人、代理机构行贿或者提供其他不正当利益的。</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27.4.3属于本文件规定的无效条件，但在评标过程中又未被评委会发现的。</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27.4.4与采购人或者其他供应商恶意串通的。</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27.4.5采取不正当手段诋毁、排挤其他供应商的。</w:t>
      </w:r>
      <w:r/>
    </w:p>
    <w:p>
      <w:pPr>
        <w:ind w:firstLine="480"/>
        <w:jc w:val="both"/>
        <w:spacing w:line="400" w:lineRule="exact"/>
        <w:widowControl w:val="off"/>
        <w:rPr>
          <w:rFonts w:hint="default" w:ascii="宋体" w:hAnsi="宋体" w:eastAsia="宋体" w:cs="Times New Roman"/>
          <w:color w:val="000000"/>
          <w:sz w:val="24"/>
          <w:szCs w:val="24"/>
          <w:lang w:val="en-US" w:eastAsia="zh-CN" w:bidi="ar-SA"/>
        </w:rPr>
      </w:pPr>
      <w:r/>
      <w:bookmarkStart w:id="172" w:name="_Toc200451960"/>
      <w:r>
        <w:rPr>
          <w:rFonts w:hint="eastAsia" w:ascii="宋体" w:hAnsi="宋体" w:eastAsia="宋体" w:cs="Times New Roman"/>
          <w:color w:val="000000"/>
          <w:sz w:val="24"/>
          <w:szCs w:val="24"/>
          <w:lang w:val="en-US" w:eastAsia="zh-CN" w:bidi="ar-SA"/>
        </w:rPr>
        <w:t xml:space="preserve">27.5 </w:t>
      </w:r>
      <w:r>
        <w:rPr>
          <w:rFonts w:hint="default" w:ascii="Times New Roman" w:hAnsi="宋体" w:eastAsia="宋体" w:cs="宋体"/>
          <w:color w:val="000000"/>
          <w:sz w:val="24"/>
          <w:szCs w:val="24"/>
          <w:lang w:val="en-US" w:eastAsia="zh-CN" w:bidi="ar-SA"/>
        </w:rPr>
        <w:t xml:space="preserve">有下列情形之一的，</w:t>
      </w:r>
      <w:r>
        <w:rPr>
          <w:rFonts w:hint="eastAsia" w:ascii="Times New Roman" w:hAnsi="宋体" w:eastAsia="宋体" w:cs="宋体"/>
          <w:color w:val="000000"/>
          <w:sz w:val="24"/>
          <w:szCs w:val="24"/>
          <w:lang w:val="en-US" w:eastAsia="zh-CN" w:bidi="ar-SA"/>
        </w:rPr>
        <w:t xml:space="preserve">视为投标人</w:t>
      </w:r>
      <w:r>
        <w:rPr>
          <w:rFonts w:hint="default" w:ascii="Times New Roman" w:hAnsi="宋体" w:eastAsia="宋体" w:cs="宋体"/>
          <w:color w:val="000000"/>
          <w:sz w:val="24"/>
          <w:szCs w:val="24"/>
          <w:lang w:val="en-US" w:eastAsia="zh-CN" w:bidi="ar-SA"/>
        </w:rPr>
        <w:t xml:space="preserve">串通</w:t>
      </w:r>
      <w:r>
        <w:rPr>
          <w:rFonts w:hint="eastAsia" w:ascii="Times New Roman" w:hAnsi="宋体" w:eastAsia="宋体" w:cs="宋体"/>
          <w:color w:val="000000"/>
          <w:sz w:val="24"/>
          <w:szCs w:val="24"/>
          <w:lang w:val="en-US" w:eastAsia="zh-CN" w:bidi="ar-SA"/>
        </w:rPr>
        <w:t xml:space="preserve">投标，投标无效：</w:t>
      </w:r>
      <w:r/>
    </w:p>
    <w:p>
      <w:pPr>
        <w:ind w:firstLine="480"/>
        <w:jc w:val="both"/>
        <w:spacing w:line="40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27.5.1不同投标人的投标文件由同一单位或者个人编制。</w:t>
      </w:r>
      <w:r/>
    </w:p>
    <w:p>
      <w:pPr>
        <w:ind w:firstLine="480"/>
        <w:jc w:val="both"/>
        <w:spacing w:line="40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27.5.2不同投标人委托同一单位或者个人办理投标事宜。</w:t>
      </w:r>
      <w:r/>
    </w:p>
    <w:p>
      <w:pPr>
        <w:ind w:firstLine="480"/>
        <w:jc w:val="both"/>
        <w:spacing w:line="40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27.5.3 不同投标人的投标文件载明的项目管理成员或者联系人员为同一人。</w:t>
      </w:r>
      <w:r/>
    </w:p>
    <w:p>
      <w:pPr>
        <w:ind w:firstLine="480"/>
        <w:jc w:val="both"/>
        <w:spacing w:line="40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27.5.4不同投标人的投标文件异常一致或者投标报价呈规律性差异。</w:t>
      </w:r>
      <w:r/>
    </w:p>
    <w:p>
      <w:pPr>
        <w:ind w:firstLine="640"/>
        <w:jc w:val="both"/>
        <w:keepLines/>
        <w:keepNext/>
        <w:spacing w:line="400" w:lineRule="exact"/>
        <w:widowControl w:val="off"/>
        <w:rPr>
          <w:rFonts w:hint="eastAsia" w:ascii="黑体" w:hAnsi="宋体" w:eastAsia="黑体" w:cs="Times New Roman"/>
          <w:bCs/>
          <w:color w:val="000000"/>
          <w:sz w:val="32"/>
          <w:szCs w:val="32"/>
          <w:lang w:val="en-US" w:eastAsia="zh-CN" w:bidi="ar-SA"/>
        </w:rPr>
        <w:outlineLvl w:val="3"/>
      </w:pPr>
      <w:r>
        <w:rPr>
          <w:rFonts w:hint="default" w:ascii="黑体" w:hAnsi="宋体" w:eastAsia="黑体" w:cs="Times New Roman"/>
          <w:bCs/>
          <w:color w:val="000000"/>
          <w:sz w:val="32"/>
          <w:szCs w:val="32"/>
          <w:lang w:val="en-US" w:eastAsia="zh-CN" w:bidi="ar-SA"/>
        </w:rPr>
        <w:t xml:space="preserve">28</w:t>
      </w:r>
      <w:r>
        <w:rPr>
          <w:rFonts w:hint="eastAsia" w:ascii="黑体" w:hAnsi="宋体" w:eastAsia="黑体" w:cs="Times New Roman"/>
          <w:bCs/>
          <w:color w:val="000000"/>
          <w:sz w:val="32"/>
          <w:szCs w:val="32"/>
          <w:lang w:val="en-US" w:eastAsia="zh-CN" w:bidi="ar-SA"/>
        </w:rPr>
        <w:t xml:space="preserve">、质疑处理</w:t>
      </w:r>
      <w:bookmarkEnd w:id="172"/>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1 提出质疑的供应商应当是参与所质疑项目采购活动的供应商。潜在供应商依法获取其可质疑的采购文件的，可以对采购文件提出质疑。</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jc w:val="both"/>
        <w:spacing w:line="400" w:lineRule="exact"/>
        <w:widowControl w:val="off"/>
        <w:rPr>
          <w:rFonts w:hint="eastAsia" w:ascii="Times New Roman" w:hAnsi="宋体" w:eastAsia="宋体" w:cs="宋体"/>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2.1</w:t>
      </w:r>
      <w:r>
        <w:rPr>
          <w:rFonts w:hint="default" w:ascii="Times New Roman" w:hAnsi="宋体" w:eastAsia="宋体" w:cs="宋体"/>
          <w:color w:val="000000"/>
          <w:sz w:val="24"/>
          <w:szCs w:val="24"/>
          <w:lang w:val="en-US" w:eastAsia="zh-CN" w:bidi="ar-SA"/>
        </w:rPr>
        <w:t xml:space="preserve">对可以质疑的采购文件提出质疑的，为收到采购文件之日或者采购文件公告期限届满之日；</w:t>
      </w:r>
      <w:r>
        <w:rPr>
          <w:rFonts w:hint="default" w:ascii="Times New Roman" w:hAnsi="宋体" w:eastAsia="宋体" w:cs="宋体"/>
          <w:color w:val="000000"/>
          <w:sz w:val="24"/>
          <w:szCs w:val="24"/>
          <w:lang w:val="en-US" w:eastAsia="zh-CN" w:bidi="ar-SA"/>
        </w:rPr>
        <w:br/>
      </w:r>
      <w:r>
        <w:rPr>
          <w:rFonts w:hint="default" w:ascii="Times New Roman" w:hAnsi="宋体" w:eastAsia="宋体" w:cs="宋体"/>
          <w:color w:val="000000"/>
          <w:sz w:val="24"/>
          <w:szCs w:val="24"/>
          <w:lang w:val="en-US" w:eastAsia="zh-CN" w:bidi="ar-SA"/>
        </w:rPr>
        <w:t xml:space="preserve">　　</w:t>
      </w: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2.2</w:t>
      </w:r>
      <w:r>
        <w:rPr>
          <w:rFonts w:hint="default" w:ascii="Times New Roman" w:hAnsi="宋体" w:eastAsia="宋体" w:cs="宋体"/>
          <w:color w:val="000000"/>
          <w:sz w:val="24"/>
          <w:szCs w:val="24"/>
          <w:lang w:val="en-US" w:eastAsia="zh-CN" w:bidi="ar-SA"/>
        </w:rPr>
        <w:t xml:space="preserve">对采购过程提出质疑的，为各采购程序环节结束之日；</w:t>
      </w:r>
      <w:r>
        <w:rPr>
          <w:rFonts w:hint="default" w:ascii="Times New Roman" w:hAnsi="宋体" w:eastAsia="宋体" w:cs="宋体"/>
          <w:color w:val="000000"/>
          <w:sz w:val="24"/>
          <w:szCs w:val="24"/>
          <w:lang w:val="en-US" w:eastAsia="zh-CN" w:bidi="ar-SA"/>
        </w:rPr>
        <w:br/>
      </w:r>
      <w:r>
        <w:rPr>
          <w:rFonts w:hint="default" w:ascii="Times New Roman" w:hAnsi="宋体" w:eastAsia="宋体" w:cs="宋体"/>
          <w:color w:val="000000"/>
          <w:sz w:val="24"/>
          <w:szCs w:val="24"/>
          <w:lang w:val="en-US" w:eastAsia="zh-CN" w:bidi="ar-SA"/>
        </w:rPr>
        <w:t xml:space="preserve">　　</w:t>
      </w: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2.3</w:t>
      </w:r>
      <w:r>
        <w:rPr>
          <w:rFonts w:hint="default" w:ascii="Times New Roman" w:hAnsi="宋体" w:eastAsia="宋体" w:cs="宋体"/>
          <w:color w:val="000000"/>
          <w:sz w:val="24"/>
          <w:szCs w:val="24"/>
          <w:lang w:val="en-US" w:eastAsia="zh-CN" w:bidi="ar-SA"/>
        </w:rPr>
        <w:t xml:space="preserve">对中标或者成交结果提出质疑的，为中标或者成交结果公告期限届满之日。</w:t>
      </w:r>
      <w:r/>
    </w:p>
    <w:p>
      <w:pPr>
        <w:ind w:firstLine="480"/>
        <w:jc w:val="both"/>
        <w:spacing w:line="400" w:lineRule="exact"/>
        <w:widowControl w:val="off"/>
        <w:rPr>
          <w:rFonts w:hint="eastAsia" w:ascii="Times New Roman" w:hAnsi="宋体" w:eastAsia="宋体" w:cs="宋体"/>
          <w:color w:val="000000"/>
          <w:sz w:val="24"/>
          <w:szCs w:val="24"/>
          <w:lang w:val="en-US" w:eastAsia="zh-CN" w:bidi="ar-SA"/>
        </w:rPr>
      </w:pPr>
      <w:r>
        <w:rPr>
          <w:rFonts w:hint="eastAsia" w:ascii="Times New Roman"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供应商应当在法定质疑期内一次性提出针对同一采购程序环节的质疑。供应商如在法定期限内对同一采购程序环节提出多次质疑的，代理机构、</w:t>
      </w:r>
      <w:r>
        <w:rPr>
          <w:rFonts w:hint="default" w:ascii="Times New Roman" w:hAnsi="宋体" w:eastAsia="宋体" w:cs="宋体"/>
          <w:color w:val="000000"/>
          <w:sz w:val="24"/>
          <w:szCs w:val="24"/>
          <w:lang w:val="en-US" w:eastAsia="zh-CN" w:bidi="ar-SA"/>
        </w:rPr>
        <w:t xml:space="preserve">采购人</w:t>
      </w:r>
      <w:r>
        <w:rPr>
          <w:rFonts w:hint="eastAsia" w:ascii="Times New Roman" w:hAnsi="宋体" w:eastAsia="宋体" w:cs="宋体"/>
          <w:color w:val="000000"/>
          <w:sz w:val="24"/>
          <w:szCs w:val="24"/>
          <w:lang w:val="en-US" w:eastAsia="zh-CN" w:bidi="ar-SA"/>
        </w:rPr>
        <w:t xml:space="preserve">将只对供应商第一次质疑作出答复。</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400" w:lineRule="exact"/>
        <w:widowControl w:val="off"/>
        <w:rPr>
          <w:rFonts w:hint="default" w:ascii="宋体" w:hAnsi="宋体" w:eastAsia="宋体" w:cs="Times New Roman"/>
          <w:b/>
          <w:sz w:val="24"/>
          <w:szCs w:val="24"/>
          <w:lang w:val="en-US" w:eastAsia="zh-CN" w:bidi="ar-SA"/>
        </w:rPr>
      </w:pPr>
      <w:r>
        <w:rPr>
          <w:rFonts w:hint="default" w:ascii="宋体" w:hAnsi="宋体" w:eastAsia="宋体" w:cs="Times New Roman"/>
          <w:sz w:val="24"/>
          <w:szCs w:val="24"/>
          <w:lang w:val="en-US" w:eastAsia="zh-CN" w:bidi="ar-SA"/>
        </w:rPr>
        <w:t xml:space="preserve">28.</w:t>
      </w:r>
      <w:r>
        <w:rPr>
          <w:rFonts w:hint="eastAsia" w:ascii="宋体" w:hAnsi="宋体" w:eastAsia="宋体" w:cs="Times New Roman"/>
          <w:sz w:val="24"/>
          <w:szCs w:val="24"/>
          <w:lang w:val="en-US" w:eastAsia="zh-CN" w:bidi="ar-SA"/>
        </w:rPr>
        <w:t xml:space="preserve">4 供应商（含潜在</w:t>
      </w:r>
      <w:r>
        <w:rPr>
          <w:rFonts w:hint="default" w:ascii="宋体" w:hAnsi="宋体" w:eastAsia="宋体" w:cs="Times New Roman"/>
          <w:sz w:val="24"/>
          <w:szCs w:val="24"/>
          <w:lang w:val="en-US" w:eastAsia="zh-CN" w:bidi="ar-SA"/>
        </w:rPr>
        <w:t xml:space="preserve">供应商</w:t>
      </w:r>
      <w:r>
        <w:rPr>
          <w:rFonts w:hint="eastAsia" w:ascii="宋体" w:hAnsi="宋体" w:eastAsia="宋体" w:cs="Times New Roman"/>
          <w:sz w:val="24"/>
          <w:szCs w:val="24"/>
          <w:lang w:val="en-US" w:eastAsia="zh-CN" w:bidi="ar-SA"/>
        </w:rPr>
        <w:t xml:space="preserve">）对</w:t>
      </w:r>
      <w:r>
        <w:rPr>
          <w:rFonts w:hint="default" w:ascii="宋体" w:hAnsi="宋体" w:eastAsia="宋体" w:cs="Times New Roman"/>
          <w:sz w:val="24"/>
          <w:szCs w:val="24"/>
          <w:lang w:val="en-US" w:eastAsia="zh-CN" w:bidi="ar-SA"/>
        </w:rPr>
        <w:t xml:space="preserve">采购方式、</w:t>
      </w:r>
      <w:r>
        <w:rPr>
          <w:rFonts w:hint="eastAsia" w:ascii="宋体" w:hAnsi="宋体" w:eastAsia="宋体" w:cs="Times New Roman"/>
          <w:sz w:val="24"/>
          <w:szCs w:val="24"/>
          <w:lang w:val="en-US" w:eastAsia="zh-CN" w:bidi="ar-SA"/>
        </w:rPr>
        <w:t xml:space="preserve">招标文件中采购</w:t>
      </w:r>
      <w:r>
        <w:rPr>
          <w:rFonts w:hint="default" w:ascii="宋体" w:hAnsi="宋体" w:eastAsia="宋体" w:cs="Times New Roman"/>
          <w:sz w:val="24"/>
          <w:szCs w:val="24"/>
          <w:lang w:val="en-US" w:eastAsia="zh-CN" w:bidi="ar-SA"/>
        </w:rPr>
        <w:t xml:space="preserve">需求、</w:t>
      </w:r>
      <w:r>
        <w:rPr>
          <w:rFonts w:hint="eastAsia" w:ascii="宋体" w:hAnsi="宋体" w:eastAsia="宋体" w:cs="Times New Roman"/>
          <w:sz w:val="24"/>
          <w:szCs w:val="24"/>
          <w:lang w:val="en-US" w:eastAsia="zh-CN" w:bidi="ar-SA"/>
        </w:rPr>
        <w:t xml:space="preserve">供应商</w:t>
      </w:r>
      <w:r>
        <w:rPr>
          <w:rFonts w:hint="default" w:ascii="宋体" w:hAnsi="宋体" w:eastAsia="宋体" w:cs="Times New Roman"/>
          <w:sz w:val="24"/>
          <w:szCs w:val="24"/>
          <w:lang w:val="en-US" w:eastAsia="zh-CN" w:bidi="ar-SA"/>
        </w:rPr>
        <w:t xml:space="preserve">资格条件、</w:t>
      </w:r>
      <w:r>
        <w:rPr>
          <w:rFonts w:hint="eastAsia" w:ascii="宋体" w:hAnsi="宋体" w:eastAsia="宋体" w:cs="Times New Roman"/>
          <w:sz w:val="24"/>
          <w:szCs w:val="24"/>
          <w:lang w:val="en-US" w:eastAsia="zh-CN" w:bidi="ar-SA"/>
        </w:rPr>
        <w:t xml:space="preserve">评标方法与</w:t>
      </w:r>
      <w:r>
        <w:rPr>
          <w:rFonts w:hint="default" w:ascii="宋体" w:hAnsi="宋体" w:eastAsia="宋体" w:cs="Times New Roman"/>
          <w:sz w:val="24"/>
          <w:szCs w:val="24"/>
          <w:lang w:val="en-US" w:eastAsia="zh-CN" w:bidi="ar-SA"/>
        </w:rPr>
        <w:t xml:space="preserve">评标标准、合同文本</w:t>
      </w:r>
      <w:r>
        <w:rPr>
          <w:rFonts w:hint="eastAsia" w:ascii="宋体" w:hAnsi="宋体" w:eastAsia="宋体" w:cs="Times New Roman"/>
          <w:sz w:val="24"/>
          <w:szCs w:val="24"/>
          <w:lang w:val="en-US" w:eastAsia="zh-CN" w:bidi="ar-SA"/>
        </w:rPr>
        <w:t xml:space="preserve">及</w:t>
      </w:r>
      <w:r>
        <w:rPr>
          <w:rFonts w:hint="default" w:ascii="宋体" w:hAnsi="宋体" w:eastAsia="宋体" w:cs="Times New Roman"/>
          <w:sz w:val="24"/>
          <w:szCs w:val="24"/>
          <w:lang w:val="en-US" w:eastAsia="zh-CN" w:bidi="ar-SA"/>
        </w:rPr>
        <w:t xml:space="preserve">资格</w:t>
      </w:r>
      <w:r>
        <w:rPr>
          <w:rFonts w:hint="eastAsia" w:ascii="宋体" w:hAnsi="宋体" w:eastAsia="宋体" w:cs="Times New Roman"/>
          <w:sz w:val="24"/>
          <w:szCs w:val="24"/>
          <w:lang w:val="en-US" w:eastAsia="zh-CN" w:bidi="ar-SA"/>
        </w:rPr>
        <w:t xml:space="preserve">审查结果的</w:t>
      </w:r>
      <w:r>
        <w:rPr>
          <w:rFonts w:hint="default" w:ascii="宋体" w:hAnsi="宋体" w:eastAsia="宋体" w:cs="Times New Roman"/>
          <w:sz w:val="24"/>
          <w:szCs w:val="24"/>
          <w:lang w:val="en-US" w:eastAsia="zh-CN" w:bidi="ar-SA"/>
        </w:rPr>
        <w:t xml:space="preserve">询问</w:t>
      </w:r>
      <w:r>
        <w:rPr>
          <w:rFonts w:hint="eastAsia" w:ascii="宋体" w:hAnsi="宋体" w:eastAsia="宋体" w:cs="Times New Roman"/>
          <w:sz w:val="24"/>
          <w:szCs w:val="24"/>
          <w:lang w:val="en-US" w:eastAsia="zh-CN" w:bidi="ar-SA"/>
        </w:rPr>
        <w:t xml:space="preserve">、质疑</w:t>
      </w:r>
      <w:r>
        <w:rPr>
          <w:rFonts w:hint="default" w:ascii="宋体" w:hAnsi="宋体" w:eastAsia="宋体" w:cs="Times New Roman"/>
          <w:sz w:val="24"/>
          <w:szCs w:val="24"/>
          <w:lang w:val="en-US" w:eastAsia="zh-CN" w:bidi="ar-SA"/>
        </w:rPr>
        <w:t xml:space="preserve">请向采购人提出，由采购人负责答复。</w:t>
      </w:r>
      <w:r>
        <w:rPr>
          <w:rFonts w:hint="eastAsia" w:ascii="宋体" w:hAnsi="宋体" w:eastAsia="宋体" w:cs="Times New Roman"/>
          <w:sz w:val="24"/>
          <w:szCs w:val="24"/>
          <w:lang w:val="en-US" w:eastAsia="zh-CN" w:bidi="ar-SA"/>
        </w:rPr>
        <w:t xml:space="preserve">供应商对</w:t>
      </w:r>
      <w:r>
        <w:rPr>
          <w:rFonts w:hint="default" w:ascii="宋体" w:hAnsi="宋体" w:eastAsia="宋体" w:cs="Times New Roman"/>
          <w:sz w:val="24"/>
          <w:szCs w:val="24"/>
          <w:lang w:val="en-US" w:eastAsia="zh-CN" w:bidi="ar-SA"/>
        </w:rPr>
        <w:t xml:space="preserve">其他事项</w:t>
      </w:r>
      <w:r>
        <w:rPr>
          <w:rFonts w:hint="eastAsia" w:ascii="宋体" w:hAnsi="宋体" w:eastAsia="宋体" w:cs="Times New Roman"/>
          <w:sz w:val="24"/>
          <w:szCs w:val="24"/>
          <w:lang w:val="en-US" w:eastAsia="zh-CN" w:bidi="ar-SA"/>
        </w:rPr>
        <w:t xml:space="preserve">的询问</w:t>
      </w:r>
      <w:r>
        <w:rPr>
          <w:rFonts w:hint="default" w:ascii="宋体" w:hAnsi="宋体" w:eastAsia="宋体" w:cs="Times New Roman"/>
          <w:sz w:val="24"/>
          <w:szCs w:val="24"/>
          <w:lang w:val="en-US" w:eastAsia="zh-CN" w:bidi="ar-SA"/>
        </w:rPr>
        <w:t xml:space="preserve">、质疑请向</w:t>
      </w:r>
      <w:r>
        <w:rPr>
          <w:rFonts w:hint="eastAsia" w:ascii="宋体" w:hAnsi="宋体" w:eastAsia="宋体" w:cs="Times New Roman"/>
          <w:sz w:val="24"/>
          <w:szCs w:val="24"/>
          <w:lang w:val="en-US" w:eastAsia="zh-CN" w:bidi="ar-SA"/>
        </w:rPr>
        <w:t xml:space="preserve">代理机构</w:t>
      </w:r>
      <w:r>
        <w:rPr>
          <w:rFonts w:hint="default" w:ascii="宋体" w:hAnsi="宋体" w:eastAsia="宋体" w:cs="Times New Roman"/>
          <w:sz w:val="24"/>
          <w:szCs w:val="24"/>
          <w:lang w:val="en-US" w:eastAsia="zh-CN" w:bidi="ar-SA"/>
        </w:rPr>
        <w:t xml:space="preserve">提出，由</w:t>
      </w:r>
      <w:r>
        <w:rPr>
          <w:rFonts w:hint="eastAsia" w:ascii="宋体" w:hAnsi="宋体" w:eastAsia="宋体" w:cs="Times New Roman"/>
          <w:sz w:val="24"/>
          <w:szCs w:val="24"/>
          <w:lang w:val="en-US" w:eastAsia="zh-CN" w:bidi="ar-SA"/>
        </w:rPr>
        <w:t xml:space="preserve">代理机构负责</w:t>
      </w:r>
      <w:r>
        <w:rPr>
          <w:rFonts w:hint="default" w:ascii="宋体" w:hAnsi="宋体" w:eastAsia="宋体" w:cs="Times New Roman"/>
          <w:sz w:val="24"/>
          <w:szCs w:val="24"/>
          <w:lang w:val="en-US" w:eastAsia="zh-CN" w:bidi="ar-SA"/>
        </w:rPr>
        <w:t xml:space="preserve">答复。</w:t>
      </w:r>
      <w:r/>
    </w:p>
    <w:p>
      <w:pPr>
        <w:ind w:firstLine="480"/>
        <w:jc w:val="both"/>
        <w:spacing w:line="400" w:lineRule="exact"/>
        <w:widowControl w:val="off"/>
        <w:rPr>
          <w:rFonts w:hint="default" w:ascii="宋体" w:hAnsi="宋体" w:eastAsia="宋体" w:cs="Times New Roman"/>
          <w:b/>
          <w:sz w:val="24"/>
          <w:szCs w:val="24"/>
          <w:lang w:val="en-US" w:eastAsia="zh-CN" w:bidi="ar-SA"/>
        </w:rPr>
      </w:pPr>
      <w:r>
        <w:rPr>
          <w:rFonts w:hint="eastAsia" w:ascii="宋体" w:hAnsi="宋体" w:eastAsia="宋体" w:cs="Times New Roman"/>
          <w:sz w:val="24"/>
          <w:szCs w:val="24"/>
          <w:lang w:val="en-US" w:eastAsia="zh-CN" w:bidi="ar-SA"/>
        </w:rPr>
        <w:t xml:space="preserve">供应商（含潜在</w:t>
      </w:r>
      <w:r>
        <w:rPr>
          <w:rFonts w:hint="default" w:ascii="宋体" w:hAnsi="宋体" w:eastAsia="宋体" w:cs="Times New Roman"/>
          <w:sz w:val="24"/>
          <w:szCs w:val="24"/>
          <w:lang w:val="en-US" w:eastAsia="zh-CN" w:bidi="ar-SA"/>
        </w:rPr>
        <w:t xml:space="preserve">供应商</w:t>
      </w:r>
      <w:r>
        <w:rPr>
          <w:rFonts w:hint="eastAsia" w:ascii="宋体" w:hAnsi="宋体" w:eastAsia="宋体" w:cs="Times New Roman"/>
          <w:sz w:val="24"/>
          <w:szCs w:val="24"/>
          <w:lang w:val="en-US" w:eastAsia="zh-CN" w:bidi="ar-SA"/>
        </w:rPr>
        <w:t xml:space="preserve">）对与</w:t>
      </w:r>
      <w:r>
        <w:rPr>
          <w:rFonts w:hint="default" w:ascii="宋体" w:hAnsi="宋体" w:eastAsia="宋体" w:cs="Times New Roman"/>
          <w:sz w:val="24"/>
          <w:szCs w:val="24"/>
          <w:lang w:val="en-US" w:eastAsia="zh-CN" w:bidi="ar-SA"/>
        </w:rPr>
        <w:t xml:space="preserve">本项目</w:t>
      </w:r>
      <w:r>
        <w:rPr>
          <w:rFonts w:hint="eastAsia" w:ascii="宋体" w:hAnsi="宋体" w:eastAsia="宋体" w:cs="Times New Roman"/>
          <w:sz w:val="24"/>
          <w:szCs w:val="24"/>
          <w:lang w:val="en-US" w:eastAsia="zh-CN" w:bidi="ar-SA"/>
        </w:rPr>
        <w:t xml:space="preserve">有关的</w:t>
      </w:r>
      <w:r>
        <w:rPr>
          <w:rFonts w:hint="default" w:ascii="宋体" w:hAnsi="宋体" w:eastAsia="宋体" w:cs="Times New Roman"/>
          <w:sz w:val="24"/>
          <w:szCs w:val="24"/>
          <w:lang w:val="en-US" w:eastAsia="zh-CN" w:bidi="ar-SA"/>
        </w:rPr>
        <w:t xml:space="preserve">所有询问、质疑</w:t>
      </w:r>
      <w:r>
        <w:rPr>
          <w:rFonts w:hint="eastAsia" w:ascii="宋体" w:hAnsi="宋体" w:eastAsia="宋体" w:cs="Times New Roman"/>
          <w:sz w:val="24"/>
          <w:szCs w:val="24"/>
          <w:lang w:val="en-US" w:eastAsia="zh-CN" w:bidi="ar-SA"/>
        </w:rPr>
        <w:t xml:space="preserve">均</w:t>
      </w:r>
      <w:r>
        <w:rPr>
          <w:rFonts w:hint="default" w:ascii="宋体" w:hAnsi="宋体" w:eastAsia="宋体" w:cs="Times New Roman"/>
          <w:sz w:val="24"/>
          <w:szCs w:val="24"/>
          <w:lang w:val="en-US" w:eastAsia="zh-CN" w:bidi="ar-SA"/>
        </w:rPr>
        <w:t xml:space="preserve">请向采购人提出，由采购人负责答复。</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采购人及代理机构只接收以纸质原件形式送达的质疑,建议供应商尽量通过线下递交方式提交质疑。</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采购人质疑接收人及联系方式见招标文件第一章。</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5 以下情形的质疑不予受理</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5.1 内容不符合《政府采购质疑和投诉办法》第十二条规定的质疑。</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5.2 超出政府采购法定期限的质疑。</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5.3 以传真、电子邮件等方式递交的非原件形式的质疑。</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5.4 未参加投标活动的供应商或在投标活动中自身权益未受到损害的供应商所提出的质疑。</w:t>
      </w:r>
      <w:r/>
    </w:p>
    <w:p>
      <w:pPr>
        <w:ind w:firstLine="480"/>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5.5供应商组成联合体参加投标，联合体中任何一方或多方未按要求签字、盖章、加盖公章的质疑。</w:t>
      </w:r>
      <w:r/>
    </w:p>
    <w:p>
      <w:pPr>
        <w:ind w:firstLine="468"/>
        <w:jc w:val="both"/>
        <w:spacing w:line="400" w:lineRule="exact"/>
        <w:widowControl w:val="off"/>
        <w:rPr>
          <w:rFonts w:hint="eastAsia"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28.</w:t>
      </w:r>
      <w:r>
        <w:rPr>
          <w:rFonts w:hint="eastAsia" w:ascii="宋体" w:hAnsi="宋体" w:eastAsia="宋体" w:cs="Times New Roman"/>
          <w:color w:val="000000"/>
          <w:sz w:val="24"/>
          <w:szCs w:val="24"/>
          <w:lang w:val="en-US" w:eastAsia="zh-CN" w:bidi="ar-SA"/>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40"/>
        <w:jc w:val="both"/>
        <w:keepLines/>
        <w:keepNext/>
        <w:spacing w:line="400" w:lineRule="exact"/>
        <w:widowControl w:val="off"/>
        <w:rPr>
          <w:rFonts w:hint="eastAsia" w:ascii="黑体" w:hAnsi="宋体" w:eastAsia="黑体" w:cs="Times New Roman"/>
          <w:bCs/>
          <w:color w:val="000000"/>
          <w:sz w:val="32"/>
          <w:szCs w:val="32"/>
          <w:lang w:val="en-US" w:eastAsia="zh-CN" w:bidi="ar-SA"/>
        </w:rPr>
        <w:outlineLvl w:val="3"/>
      </w:pPr>
      <w:r>
        <w:rPr>
          <w:rFonts w:hint="default" w:ascii="黑体" w:hAnsi="宋体" w:eastAsia="黑体" w:cs="Times New Roman"/>
          <w:bCs/>
          <w:color w:val="000000"/>
          <w:sz w:val="32"/>
          <w:szCs w:val="32"/>
          <w:lang w:val="en-US" w:eastAsia="zh-CN" w:bidi="ar-SA"/>
        </w:rPr>
        <w:t xml:space="preserve">29</w:t>
      </w:r>
      <w:r>
        <w:rPr>
          <w:rFonts w:hint="eastAsia" w:ascii="黑体" w:hAnsi="宋体" w:eastAsia="黑体" w:cs="Times New Roman"/>
          <w:bCs/>
          <w:color w:val="000000"/>
          <w:sz w:val="32"/>
          <w:szCs w:val="32"/>
          <w:lang w:val="en-US" w:eastAsia="zh-CN" w:bidi="ar-SA"/>
        </w:rPr>
        <w:t xml:space="preserve">、中标通知书</w:t>
      </w:r>
      <w:r/>
    </w:p>
    <w:p>
      <w:pPr>
        <w:ind w:firstLine="600"/>
        <w:jc w:val="both"/>
        <w:spacing w:line="400" w:lineRule="exact"/>
        <w:widowControl w:val="off"/>
        <w:rPr>
          <w:rFonts w:hint="eastAsia" w:ascii="宋体" w:hAnsi="宋体" w:eastAsia="宋体" w:cs="Times New Roman"/>
          <w:sz w:val="24"/>
          <w:szCs w:val="24"/>
          <w:lang w:val="en-US" w:eastAsia="zh-CN" w:bidi="ar-SA"/>
        </w:rPr>
      </w:pPr>
      <w:r>
        <w:rPr>
          <w:rFonts w:hint="default" w:ascii="宋体" w:hAnsi="宋体" w:eastAsia="宋体" w:cs="Times New Roman"/>
          <w:color w:val="000000"/>
          <w:sz w:val="24"/>
          <w:szCs w:val="24"/>
          <w:lang w:val="en-US" w:eastAsia="zh-CN" w:bidi="ar-SA"/>
        </w:rPr>
        <w:t xml:space="preserve">29.</w:t>
      </w:r>
      <w:r>
        <w:rPr>
          <w:rFonts w:hint="eastAsia" w:ascii="宋体" w:hAnsi="宋体" w:eastAsia="宋体" w:cs="Times New Roman"/>
          <w:color w:val="000000"/>
          <w:sz w:val="24"/>
          <w:szCs w:val="24"/>
          <w:lang w:val="en-US" w:eastAsia="zh-CN" w:bidi="ar-SA"/>
        </w:rPr>
        <w:t xml:space="preserve">l中标结果确定后，代理机构将向中标供应商发出中标通知书。请中标供应商在中标结果公告届满之日起30日内,使用CA</w:t>
      </w:r>
      <w:r>
        <w:rPr>
          <w:rFonts w:hint="eastAsia" w:ascii="宋体" w:hAnsi="宋体" w:eastAsia="宋体" w:cs="Times New Roman"/>
          <w:sz w:val="24"/>
          <w:szCs w:val="24"/>
          <w:lang w:val="en-US" w:eastAsia="zh-CN" w:bidi="ar-SA"/>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29.2中标通知书将是合同的一个组成部分。对采购人和中标供应商均具有法律效力。中标通知书发出后，采购人改变中标结果的，或者中标供应商放弃中标项目的，应当依法承担法律责任。</w:t>
      </w:r>
      <w:r/>
    </w:p>
    <w:p>
      <w:pPr>
        <w:jc w:val="both"/>
        <w:keepLines/>
        <w:keepNext/>
        <w:spacing w:before="156" w:after="156" w:line="400" w:lineRule="exact"/>
        <w:widowControl w:val="off"/>
        <w:rPr>
          <w:rFonts w:hint="eastAsia" w:ascii="Times New Roman" w:hAnsi="Times New Roman" w:eastAsia="宋体" w:cs="Times New Roman"/>
          <w:b/>
          <w:bCs/>
          <w:color w:val="000000"/>
          <w:sz w:val="32"/>
          <w:szCs w:val="32"/>
          <w:lang w:val="en-US" w:eastAsia="zh-CN" w:bidi="ar-SA"/>
        </w:rPr>
        <w:outlineLvl w:val="2"/>
      </w:pPr>
      <w:r/>
      <w:bookmarkStart w:id="173" w:name="_Toc120614220"/>
      <w:r/>
      <w:bookmarkStart w:id="174" w:name="_Toc20823308"/>
      <w:r/>
      <w:bookmarkStart w:id="175" w:name="_Toc513029236"/>
      <w:r/>
      <w:bookmarkStart w:id="176" w:name="_Toc16938552"/>
      <w:r>
        <w:rPr>
          <w:rFonts w:hint="eastAsia" w:ascii="Times New Roman" w:hAnsi="Times New Roman" w:eastAsia="宋体" w:cs="Times New Roman"/>
          <w:b/>
          <w:bCs/>
          <w:color w:val="000000"/>
          <w:sz w:val="32"/>
          <w:szCs w:val="32"/>
          <w:lang w:val="en-US" w:eastAsia="zh-CN" w:bidi="ar-SA"/>
        </w:rPr>
        <w:t xml:space="preserve">七、授予合同</w:t>
      </w:r>
      <w:bookmarkEnd w:id="173"/>
      <w:r/>
      <w:bookmarkEnd w:id="174"/>
      <w:r/>
      <w:bookmarkEnd w:id="175"/>
      <w:r/>
      <w:bookmarkEnd w:id="176"/>
      <w:r/>
      <w:r/>
    </w:p>
    <w:p>
      <w:pPr>
        <w:ind w:firstLine="640"/>
        <w:jc w:val="both"/>
        <w:keepLines/>
        <w:keepNext/>
        <w:spacing w:line="400" w:lineRule="exact"/>
        <w:widowControl w:val="off"/>
        <w:rPr>
          <w:rFonts w:hint="eastAsia" w:ascii="黑体" w:hAnsi="宋体" w:eastAsia="黑体" w:cs="Times New Roman"/>
          <w:bCs/>
          <w:color w:val="000000"/>
          <w:sz w:val="32"/>
          <w:szCs w:val="32"/>
          <w:lang w:val="en-US" w:eastAsia="zh-CN" w:bidi="ar-SA"/>
        </w:rPr>
        <w:outlineLvl w:val="3"/>
      </w:pPr>
      <w:r>
        <w:rPr>
          <w:rFonts w:hint="eastAsia" w:ascii="黑体" w:hAnsi="宋体" w:eastAsia="黑体" w:cs="Times New Roman"/>
          <w:bCs/>
          <w:color w:val="000000"/>
          <w:sz w:val="32"/>
          <w:szCs w:val="32"/>
          <w:lang w:val="en-US" w:eastAsia="zh-CN" w:bidi="ar-SA"/>
        </w:rPr>
        <w:t xml:space="preserve">3</w:t>
      </w:r>
      <w:r>
        <w:rPr>
          <w:rFonts w:hint="default" w:ascii="黑体" w:hAnsi="宋体" w:eastAsia="黑体" w:cs="Times New Roman"/>
          <w:bCs/>
          <w:color w:val="000000"/>
          <w:sz w:val="32"/>
          <w:szCs w:val="32"/>
          <w:lang w:val="en-US" w:eastAsia="zh-CN" w:bidi="ar-SA"/>
        </w:rPr>
        <w:t xml:space="preserve">0</w:t>
      </w:r>
      <w:r>
        <w:rPr>
          <w:rFonts w:hint="eastAsia" w:ascii="黑体" w:hAnsi="宋体" w:eastAsia="黑体" w:cs="Times New Roman"/>
          <w:bCs/>
          <w:color w:val="000000"/>
          <w:sz w:val="32"/>
          <w:szCs w:val="32"/>
          <w:lang w:val="en-US" w:eastAsia="zh-CN" w:bidi="ar-SA"/>
        </w:rPr>
        <w:t xml:space="preserve">、签订合同</w:t>
      </w:r>
      <w:r/>
    </w:p>
    <w:p>
      <w:pPr>
        <w:ind w:firstLine="60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30.</w:t>
      </w:r>
      <w:r>
        <w:rPr>
          <w:rFonts w:hint="eastAsia" w:ascii="宋体" w:hAnsi="宋体" w:eastAsia="宋体" w:cs="Times New Roman"/>
          <w:color w:val="000000"/>
          <w:sz w:val="24"/>
          <w:szCs w:val="24"/>
          <w:lang w:val="en-US" w:eastAsia="zh-CN" w:bidi="ar-SA"/>
        </w:rPr>
        <w:t xml:space="preserve">l中标供应商应当在中标通知书发出之日起三十日内，按照招标文件确定的事项与采购人签订政府采购合同。</w:t>
      </w:r>
      <w:r/>
    </w:p>
    <w:p>
      <w:pPr>
        <w:ind w:firstLine="600"/>
        <w:jc w:val="both"/>
        <w:spacing w:line="40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30.2</w:t>
      </w:r>
      <w:r>
        <w:rPr>
          <w:rFonts w:hint="eastAsia" w:ascii="宋体" w:hAnsi="宋体" w:eastAsia="宋体" w:cs="Times New Roman"/>
          <w:b/>
          <w:color w:val="000000"/>
          <w:sz w:val="24"/>
          <w:szCs w:val="24"/>
          <w:lang w:val="en-US" w:eastAsia="zh-CN" w:bidi="ar-SA"/>
        </w:rPr>
        <w:t xml:space="preserve"> </w:t>
      </w:r>
      <w:r>
        <w:rPr>
          <w:rFonts w:hint="eastAsia" w:ascii="宋体" w:hAnsi="宋体" w:eastAsia="宋体" w:cs="Times New Roman"/>
          <w:color w:val="000000"/>
          <w:sz w:val="24"/>
          <w:szCs w:val="24"/>
          <w:lang w:val="en-US" w:eastAsia="zh-CN" w:bidi="ar-SA"/>
        </w:rPr>
        <w:t xml:space="preserve">招标文件、中标供应商的投标文件及招标过程中有关澄清、承诺文件均应作为合同附件。</w:t>
      </w:r>
      <w:r/>
    </w:p>
    <w:p>
      <w:pPr>
        <w:ind w:firstLine="480"/>
        <w:jc w:val="left"/>
        <w:keepLines w:val="0"/>
        <w:keepNext w:val="0"/>
        <w:pageBreakBefore w:val="0"/>
        <w:spacing w:line="360" w:lineRule="auto"/>
        <w:widowControl/>
        <w:rPr>
          <w:rFonts w:hint="eastAsia" w:ascii="宋体" w:hAnsi="宋体" w:eastAsia="宋体" w:cs="宋体"/>
          <w:color w:val="auto"/>
          <w:sz w:val="28"/>
          <w:szCs w:val="36"/>
          <w:highlight w:val="none"/>
        </w:rPr>
      </w:pPr>
      <w:r>
        <w:rPr>
          <w:rFonts w:hint="eastAsia" w:ascii="宋体" w:hAnsi="宋体" w:eastAsia="宋体" w:cs="Times New Roman"/>
          <w:color w:val="000000"/>
          <w:sz w:val="24"/>
          <w:szCs w:val="24"/>
          <w:lang w:val="en-US" w:eastAsia="zh-CN" w:bidi="ar-SA"/>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sz w:val="22"/>
          <w:szCs w:val="22"/>
          <w:lang w:val="zh-CN" w:eastAsia="zh-CN" w:bidi="ar-SA"/>
        </w:rPr>
        <w:t xml:space="preserve">。</w:t>
      </w:r>
      <w:r/>
    </w:p>
    <w:p>
      <w:pPr>
        <w:ind w:firstLine="723"/>
        <w:jc w:val="center"/>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177" w:name="_Toc153441892"/>
      <w:r/>
      <w:bookmarkStart w:id="178" w:name="_Toc22694"/>
      <w:r/>
      <w:bookmarkStart w:id="179" w:name="_Toc9602"/>
      <w:r/>
      <w:bookmarkStart w:id="180" w:name="_Toc18121"/>
      <w:r/>
      <w:bookmarkStart w:id="181" w:name="_Toc9400"/>
      <w:r/>
      <w:bookmarkStart w:id="182" w:name="_Toc2025"/>
      <w:r/>
      <w:bookmarkStart w:id="183" w:name="_Toc8721"/>
      <w:r/>
      <w:bookmarkStart w:id="184" w:name="_Toc8492"/>
      <w:r/>
      <w:bookmarkStart w:id="185" w:name="_Toc30826"/>
      <w:r/>
      <w:bookmarkStart w:id="186" w:name="_Toc14998"/>
      <w:r/>
      <w:bookmarkStart w:id="187" w:name="_Toc32694"/>
      <w:r/>
      <w:bookmarkStart w:id="188" w:name="_Toc17608"/>
      <w:r/>
      <w:bookmarkStart w:id="189" w:name="_Toc17982"/>
      <w:r/>
      <w:bookmarkStart w:id="190" w:name="_Toc24460"/>
      <w:r/>
      <w:bookmarkStart w:id="191" w:name="_Toc18972"/>
      <w:r/>
      <w:bookmarkStart w:id="192" w:name="_Toc11591"/>
      <w:r/>
      <w:bookmarkStart w:id="193" w:name="_Toc17622"/>
      <w:r/>
      <w:bookmarkStart w:id="194" w:name="_Toc22864"/>
      <w:r/>
      <w:bookmarkStart w:id="195" w:name="_Toc1451"/>
      <w:r/>
      <w:bookmarkStart w:id="196" w:name="_Toc27951"/>
      <w:r/>
      <w:bookmarkStart w:id="197" w:name="_Toc12185"/>
      <w:r/>
      <w:bookmarkStart w:id="198" w:name="_Toc4086"/>
      <w:r/>
      <w:bookmarkStart w:id="199" w:name="_Toc19049"/>
      <w:r/>
      <w:bookmarkStart w:id="200" w:name="_Toc19492"/>
      <w:r/>
      <w:bookmarkStart w:id="201" w:name="_Toc116284542"/>
      <w:r/>
      <w:bookmarkStart w:id="202" w:name="_Toc8878"/>
      <w:r/>
      <w:bookmarkStart w:id="203" w:name="_Toc27641"/>
      <w:r/>
      <w:bookmarkStart w:id="204" w:name="_Toc2217"/>
      <w:r/>
      <w:bookmarkStart w:id="205" w:name="_Toc4654"/>
      <w:r/>
      <w:bookmarkStart w:id="206" w:name="_Toc16492"/>
      <w:r/>
      <w:bookmarkStart w:id="207" w:name="_Toc22751"/>
      <w:r>
        <w:rPr>
          <w:rFonts w:hint="eastAsia" w:ascii="宋体" w:hAnsi="宋体" w:eastAsia="宋体" w:cs="宋体"/>
          <w:b/>
          <w:color w:val="auto"/>
          <w:sz w:val="36"/>
          <w:szCs w:val="36"/>
          <w:highlight w:val="none"/>
        </w:rPr>
        <w:t xml:space="preserve">第三章 评标方法和标准</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723"/>
        <w:jc w:val="center"/>
        <w:keepLines w:val="0"/>
        <w:keepNext w:val="0"/>
        <w:pageBreakBefore w:val="0"/>
        <w:spacing w:line="360" w:lineRule="auto"/>
        <w:widowControl w:val="off"/>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bookmarkStart w:id="208" w:name="_Toc402966376"/>
      <w:r/>
      <w:bookmarkStart w:id="209" w:name="_Toc400722722"/>
      <w:r>
        <w:rPr>
          <w:rFonts w:hint="eastAsia" w:ascii="宋体" w:hAnsi="宋体" w:eastAsia="宋体" w:cs="宋体"/>
          <w:color w:val="auto"/>
          <w:sz w:val="24"/>
          <w:szCs w:val="32"/>
          <w:highlight w:val="none"/>
          <w:lang w:val="zh-CN"/>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color w:val="auto"/>
          <w:sz w:val="24"/>
          <w:szCs w:val="32"/>
          <w:highlight w:val="none"/>
        </w:rPr>
        <w:t xml:space="preserve">。</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5"/>
        <w:gridCol w:w="1252"/>
        <w:gridCol w:w="6090"/>
        <w:gridCol w:w="583"/>
        <w:gridCol w:w="880"/>
      </w:tblGrid>
      <w:tr>
        <w:trPr>
          <w:jc w:val="center"/>
          <w:trHeight w:val="427"/>
        </w:trPr>
        <w:tc>
          <w:tcPr>
            <w:tcMar>
              <w:left w:w="0" w:type="dxa"/>
              <w:top w:w="0" w:type="dxa"/>
              <w:right w:w="0" w:type="dxa"/>
              <w:bottom w:w="0" w:type="dxa"/>
            </w:tcMar>
            <w:tcW w:w="625" w:type="dxa"/>
            <w:vAlign w:val="center"/>
            <w:textDirection w:val="lrTb"/>
            <w:noWrap/>
          </w:tcPr>
          <w:p>
            <w:pPr>
              <w:jc w:val="center"/>
              <w:spacing w:before="264" w:after="120"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szCs w:val="20"/>
                <w:highlight w:val="white"/>
                <w:shd w:val="clear" w:color="auto" w:fill="auto"/>
                <w:lang w:val="en-US" w:eastAsia="zh-CN" w:bidi="ar-SA"/>
              </w:rPr>
              <w:t xml:space="preserve">序号</w:t>
            </w:r>
            <w:r/>
          </w:p>
        </w:tc>
        <w:tc>
          <w:tcPr>
            <w:tcW w:w="1252" w:type="dxa"/>
            <w:vAlign w:val="center"/>
            <w:textDirection w:val="lrTb"/>
            <w:noWrap/>
          </w:tcPr>
          <w:p>
            <w:pPr>
              <w:jc w:val="center"/>
              <w:spacing w:before="264" w:after="120"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szCs w:val="20"/>
                <w:highlight w:val="white"/>
                <w:shd w:val="clear" w:color="auto" w:fill="auto"/>
                <w:lang w:val="en-US" w:eastAsia="zh-CN" w:bidi="ar-SA"/>
              </w:rPr>
              <w:t xml:space="preserve">评审因素</w:t>
            </w:r>
            <w:r/>
          </w:p>
        </w:tc>
        <w:tc>
          <w:tcPr>
            <w:tcW w:w="6090" w:type="dxa"/>
            <w:vAlign w:val="center"/>
            <w:textDirection w:val="lrTb"/>
            <w:noWrap/>
          </w:tcPr>
          <w:p>
            <w:pPr>
              <w:jc w:val="center"/>
              <w:spacing w:before="264" w:after="120"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szCs w:val="20"/>
                <w:highlight w:val="white"/>
                <w:shd w:val="clear" w:color="auto" w:fill="auto"/>
                <w:lang w:val="en-US" w:eastAsia="zh-CN" w:bidi="ar-SA"/>
              </w:rPr>
              <w:t xml:space="preserve">评审细则</w:t>
            </w:r>
            <w:r/>
          </w:p>
        </w:tc>
        <w:tc>
          <w:tcPr>
            <w:tcW w:w="583" w:type="dxa"/>
            <w:vAlign w:val="center"/>
            <w:textDirection w:val="lrTb"/>
            <w:noWrap/>
          </w:tcPr>
          <w:p>
            <w:pPr>
              <w:jc w:val="center"/>
              <w:spacing w:before="264" w:after="120"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szCs w:val="20"/>
                <w:highlight w:val="white"/>
                <w:shd w:val="clear" w:color="auto" w:fill="auto"/>
                <w:lang w:val="en-US" w:eastAsia="zh-CN" w:bidi="ar-SA"/>
              </w:rPr>
              <w:t xml:space="preserve">分值</w:t>
            </w:r>
            <w:r/>
          </w:p>
        </w:tc>
        <w:tc>
          <w:tcPr>
            <w:tcW w:w="880" w:type="dxa"/>
            <w:vAlign w:val="center"/>
            <w:textDirection w:val="lrTb"/>
            <w:noWrap/>
          </w:tcPr>
          <w:p>
            <w:pPr>
              <w:jc w:val="center"/>
              <w:spacing w:before="264" w:after="120"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szCs w:val="20"/>
                <w:highlight w:val="white"/>
                <w:shd w:val="clear" w:color="auto" w:fill="auto"/>
                <w:lang w:val="en-US" w:eastAsia="zh-CN" w:bidi="ar-SA"/>
              </w:rPr>
              <w:t xml:space="preserve">类型</w:t>
            </w:r>
            <w:r/>
          </w:p>
        </w:tc>
      </w:tr>
      <w:tr>
        <w:trPr>
          <w:jc w:val="center"/>
          <w:trHeight w:val="460"/>
        </w:trPr>
        <w:tc>
          <w:tcPr>
            <w:gridSpan w:val="5"/>
            <w:tcMar>
              <w:left w:w="0" w:type="dxa"/>
              <w:top w:w="0" w:type="dxa"/>
              <w:right w:w="0" w:type="dxa"/>
              <w:bottom w:w="0" w:type="dxa"/>
            </w:tcMar>
            <w:tcW w:w="9430" w:type="dxa"/>
            <w:vAlign w:val="top"/>
            <w:textDirection w:val="lrTb"/>
            <w:noWrap/>
          </w:tcPr>
          <w:p>
            <w:pPr>
              <w:ind w:left="114"/>
              <w:jc w:val="both"/>
              <w:spacing w:before="122" w:after="120"/>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4"/>
                <w:szCs w:val="20"/>
                <w:highlight w:val="white"/>
                <w:shd w:val="clear" w:color="auto" w:fill="auto"/>
                <w:lang w:val="en-US" w:eastAsia="zh-CN" w:bidi="ar-SA"/>
              </w:rPr>
              <w:t xml:space="preserve">1.价</w:t>
            </w:r>
            <w:r>
              <w:rPr>
                <w:rFonts w:ascii="宋体" w:hAnsi="宋体" w:eastAsia="宋体" w:cs="宋体"/>
                <w:b/>
                <w:color w:val="000000"/>
                <w:spacing w:val="-2"/>
                <w:sz w:val="24"/>
                <w:szCs w:val="20"/>
                <w:highlight w:val="white"/>
                <w:shd w:val="clear" w:color="auto" w:fill="auto"/>
                <w:lang w:val="en-US" w:eastAsia="zh-CN" w:bidi="ar-SA"/>
              </w:rPr>
              <w:t xml:space="preserve">格</w:t>
            </w:r>
            <w:r/>
          </w:p>
        </w:tc>
      </w:tr>
      <w:tr>
        <w:trPr>
          <w:jc w:val="center"/>
          <w:trHeight w:val="2951"/>
        </w:trPr>
        <w:tc>
          <w:tcPr>
            <w:tcMar>
              <w:left w:w="0" w:type="dxa"/>
              <w:top w:w="0" w:type="dxa"/>
              <w:right w:w="0" w:type="dxa"/>
              <w:bottom w:w="0" w:type="dxa"/>
            </w:tcMar>
            <w:tcW w:w="625"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1</w:t>
            </w:r>
            <w:r>
              <w:rPr>
                <w:rFonts w:ascii="宋体" w:hAnsi="宋体" w:eastAsia="宋体" w:cs="宋体"/>
                <w:color w:val="000000"/>
                <w:spacing w:val="-5"/>
                <w:sz w:val="21"/>
                <w:szCs w:val="21"/>
                <w:highlight w:val="white"/>
                <w:shd w:val="clear" w:color="auto" w:fill="auto"/>
                <w:lang w:val="en-US" w:eastAsia="zh-CN" w:bidi="ar-SA"/>
              </w:rPr>
              <w:t xml:space="preserve">.1</w:t>
            </w:r>
            <w:r/>
          </w:p>
        </w:tc>
        <w:tc>
          <w:tcPr>
            <w:tcW w:w="1252"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1"/>
                <w:highlight w:val="white"/>
                <w:shd w:val="clear" w:color="auto" w:fill="auto"/>
                <w:lang w:val="en-US" w:eastAsia="zh-CN" w:bidi="ar-SA"/>
              </w:rPr>
              <w:t xml:space="preserve">价格分</w:t>
            </w:r>
            <w:r/>
          </w:p>
        </w:tc>
        <w:tc>
          <w:tcPr>
            <w:tcW w:w="6090" w:type="dxa"/>
            <w:vAlign w:val="center"/>
            <w:textDirection w:val="lrTb"/>
            <w:noWrap/>
          </w:tcPr>
          <w:p>
            <w:pPr>
              <w:jc w:val="left"/>
              <w:spacing w:after="120" w:line="74" w:lineRule="atLeast"/>
              <w:widowControl/>
              <w:rPr>
                <w:rFonts w:hint="eastAsia"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none"/>
                <w:shd w:val="clear" w:color="auto" w:fill="auto"/>
                <w:lang w:val="en-US" w:eastAsia="zh-CN" w:bidi="ar-SA"/>
              </w:rPr>
              <w:t xml:space="preserve">采用低价优先法计算，即满足招标文件要求且价格最低的报价为评审基准价，其价格分为满分。其他供应商的价格分统一按照下列公式计算：报价得分=(评审基准价/报价)×</w:t>
            </w:r>
            <w:r>
              <w:rPr>
                <w:rFonts w:hint="eastAsia" w:ascii="宋体" w:hAnsi="宋体"/>
                <w:color w:val="000000"/>
                <w:sz w:val="21"/>
                <w:szCs w:val="21"/>
                <w:highlight w:val="none"/>
                <w:shd w:val="clear" w:color="auto" w:fill="auto"/>
                <w:lang w:val="en-US" w:eastAsia="zh-CN" w:bidi="ar-SA"/>
              </w:rPr>
              <w:t xml:space="preserve">23</w:t>
            </w:r>
            <w:r>
              <w:rPr>
                <w:rFonts w:hint="eastAsia" w:ascii="宋体" w:hAnsi="宋体" w:eastAsia="宋体"/>
                <w:color w:val="000000"/>
                <w:sz w:val="21"/>
                <w:szCs w:val="21"/>
                <w:highlight w:val="none"/>
                <w:shd w:val="clear" w:color="auto" w:fill="auto"/>
                <w:lang w:val="en-US" w:eastAsia="zh-CN" w:bidi="ar-SA"/>
              </w:rPr>
              <w:t xml:space="preserve">（小数点保留两位）。</w:t>
            </w:r>
            <w:r/>
          </w:p>
          <w:p>
            <w:pPr>
              <w:jc w:val="left"/>
              <w:spacing w:after="120" w:line="74" w:lineRule="atLeast"/>
              <w:widowControl/>
              <w:rPr>
                <w:rFonts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none"/>
                <w:shd w:val="clear" w:color="auto" w:fill="auto"/>
                <w:lang w:val="en-US" w:eastAsia="zh-CN" w:bidi="ar-SA"/>
              </w:rPr>
              <w:t xml:space="preserve">专家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专家小组应当将其作为无效投标处理。</w:t>
            </w:r>
            <w:r/>
          </w:p>
        </w:tc>
        <w:tc>
          <w:tcPr>
            <w:tcW w:w="583" w:type="dxa"/>
            <w:vAlign w:val="center"/>
            <w:textDirection w:val="lrTb"/>
            <w:noWrap/>
          </w:tcPr>
          <w:p>
            <w:pPr>
              <w:jc w:val="center"/>
              <w:spacing w:before="68" w:after="120"/>
              <w:widowControl/>
              <w:rPr>
                <w:rFonts w:hint="default"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shd w:val="clear" w:color="auto" w:fill="auto"/>
                <w:lang w:val="en-US" w:eastAsia="zh-CN" w:bidi="ar-SA"/>
              </w:rPr>
              <w:t xml:space="preserve">23</w:t>
            </w:r>
            <w:r/>
          </w:p>
        </w:tc>
        <w:tc>
          <w:tcPr>
            <w:tcW w:w="880"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shd w:val="clear" w:color="auto" w:fill="auto"/>
                <w:lang w:val="en-US" w:eastAsia="zh-CN" w:bidi="ar-SA"/>
              </w:rPr>
              <w:t xml:space="preserve">价格分</w:t>
            </w:r>
            <w:r/>
          </w:p>
        </w:tc>
      </w:tr>
      <w:tr>
        <w:trPr>
          <w:jc w:val="center"/>
          <w:trHeight w:val="344"/>
        </w:trPr>
        <w:tc>
          <w:tcPr>
            <w:gridSpan w:val="5"/>
            <w:tcMar>
              <w:left w:w="0" w:type="dxa"/>
              <w:top w:w="0" w:type="dxa"/>
              <w:right w:w="0" w:type="dxa"/>
              <w:bottom w:w="0" w:type="dxa"/>
            </w:tcMar>
            <w:tcW w:w="9430" w:type="dxa"/>
            <w:vAlign w:val="top"/>
            <w:textDirection w:val="lrTb"/>
            <w:noWrap/>
          </w:tcPr>
          <w:p>
            <w:pPr>
              <w:ind w:left="114"/>
              <w:jc w:val="both"/>
              <w:spacing w:before="123" w:after="120"/>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4"/>
                <w:szCs w:val="20"/>
                <w:highlight w:val="white"/>
                <w:shd w:val="clear" w:color="auto" w:fill="auto"/>
                <w:lang w:val="en-US" w:eastAsia="zh-CN" w:bidi="ar-SA"/>
              </w:rPr>
              <w:t xml:space="preserve">2.技术分</w:t>
            </w:r>
            <w:r/>
          </w:p>
        </w:tc>
      </w:tr>
      <w:tr>
        <w:trPr>
          <w:jc w:val="center"/>
          <w:trHeight w:val="670"/>
        </w:trPr>
        <w:tc>
          <w:tcPr>
            <w:tcMar>
              <w:left w:w="0" w:type="dxa"/>
              <w:top w:w="0" w:type="dxa"/>
              <w:right w:w="0" w:type="dxa"/>
              <w:bottom w:w="0" w:type="dxa"/>
            </w:tcMar>
            <w:tcW w:w="625"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2.1</w:t>
            </w:r>
            <w:r/>
          </w:p>
        </w:tc>
        <w:tc>
          <w:tcPr>
            <w:tcW w:w="1252"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制度建设</w:t>
            </w:r>
            <w:r/>
          </w:p>
        </w:tc>
        <w:tc>
          <w:tcPr>
            <w:tcW w:w="6090" w:type="dxa"/>
            <w:vAlign w:val="center"/>
            <w:textDirection w:val="lrTb"/>
            <w:noWrap/>
          </w:tcPr>
          <w:p>
            <w:pPr>
              <w:jc w:val="left"/>
              <w:spacing w:after="120" w:line="74"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（1）有健全的食堂管理构架、岗位职责，工作内容清晰明确，内容完整性高、合理性强、可行性评价高的，得</w:t>
            </w:r>
            <w:r>
              <w:rPr>
                <w:rFonts w:hint="eastAsia" w:ascii="宋体" w:hAnsi="宋体"/>
                <w:color w:val="000000"/>
                <w:sz w:val="21"/>
                <w:szCs w:val="21"/>
                <w:highlight w:val="white"/>
                <w:shd w:val="clear" w:color="auto" w:fill="auto"/>
                <w:lang w:val="en-US" w:eastAsia="zh-CN" w:bidi="ar-SA"/>
              </w:rPr>
              <w:t xml:space="preserve">4</w:t>
            </w:r>
            <w:r>
              <w:rPr>
                <w:rFonts w:hint="eastAsia" w:ascii="宋体" w:hAnsi="宋体" w:eastAsia="宋体"/>
                <w:color w:val="000000"/>
                <w:sz w:val="21"/>
                <w:szCs w:val="21"/>
                <w:highlight w:val="white"/>
                <w:shd w:val="clear" w:color="auto" w:fill="auto"/>
                <w:lang w:val="en-US" w:eastAsia="zh-CN" w:bidi="ar-SA"/>
              </w:rPr>
              <w:t xml:space="preserve">分；一般的得</w:t>
            </w:r>
            <w:r>
              <w:rPr>
                <w:rFonts w:hint="eastAsia" w:ascii="宋体" w:hAnsi="宋体"/>
                <w:color w:val="000000"/>
                <w:sz w:val="21"/>
                <w:szCs w:val="21"/>
                <w:highlight w:val="white"/>
                <w:shd w:val="clear" w:color="auto" w:fill="auto"/>
                <w:lang w:val="en-US" w:eastAsia="zh-CN" w:bidi="ar-SA"/>
              </w:rPr>
              <w:t xml:space="preserve">2</w:t>
            </w:r>
            <w:r>
              <w:rPr>
                <w:rFonts w:hint="eastAsia" w:ascii="宋体" w:hAnsi="宋体" w:eastAsia="宋体"/>
                <w:color w:val="000000"/>
                <w:sz w:val="21"/>
                <w:szCs w:val="21"/>
                <w:highlight w:val="white"/>
                <w:shd w:val="clear" w:color="auto" w:fill="auto"/>
                <w:lang w:val="en-US" w:eastAsia="zh-CN" w:bidi="ar-SA"/>
              </w:rPr>
              <w:t xml:space="preserve">分，较低的得</w:t>
            </w:r>
            <w:r>
              <w:rPr>
                <w:rFonts w:hint="eastAsia" w:ascii="宋体" w:hAnsi="宋体"/>
                <w:color w:val="000000"/>
                <w:sz w:val="21"/>
                <w:szCs w:val="21"/>
                <w:highlight w:val="white"/>
                <w:shd w:val="clear" w:color="auto" w:fill="auto"/>
                <w:lang w:val="en-US" w:eastAsia="zh-CN" w:bidi="ar-SA"/>
              </w:rPr>
              <w:t xml:space="preserve">1</w:t>
            </w:r>
            <w:r>
              <w:rPr>
                <w:rFonts w:hint="eastAsia" w:ascii="宋体" w:hAnsi="宋体" w:eastAsia="宋体"/>
                <w:color w:val="000000"/>
                <w:sz w:val="21"/>
                <w:szCs w:val="21"/>
                <w:highlight w:val="white"/>
                <w:shd w:val="clear" w:color="auto" w:fill="auto"/>
                <w:lang w:val="en-US" w:eastAsia="zh-CN" w:bidi="ar-SA"/>
              </w:rPr>
              <w:t xml:space="preserve">分。</w:t>
            </w:r>
            <w:r/>
          </w:p>
          <w:p>
            <w:pPr>
              <w:jc w:val="left"/>
              <w:spacing w:after="120" w:line="74"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（2）有食品卫生、食堂安全制度明确，生产、加工、销售有操作规范，内容完整性高、合理性强、可行性评价高的，得</w:t>
            </w:r>
            <w:r>
              <w:rPr>
                <w:rFonts w:hint="eastAsia" w:ascii="宋体" w:hAnsi="宋体"/>
                <w:color w:val="000000"/>
                <w:sz w:val="21"/>
                <w:szCs w:val="21"/>
                <w:highlight w:val="white"/>
                <w:shd w:val="clear" w:color="auto" w:fill="auto"/>
                <w:lang w:val="en-US" w:eastAsia="zh-CN" w:bidi="ar-SA"/>
              </w:rPr>
              <w:t xml:space="preserve">4</w:t>
            </w:r>
            <w:r>
              <w:rPr>
                <w:rFonts w:hint="eastAsia" w:ascii="宋体" w:hAnsi="宋体" w:eastAsia="宋体"/>
                <w:color w:val="000000"/>
                <w:sz w:val="21"/>
                <w:szCs w:val="21"/>
                <w:highlight w:val="white"/>
                <w:shd w:val="clear" w:color="auto" w:fill="auto"/>
                <w:lang w:val="en-US" w:eastAsia="zh-CN" w:bidi="ar-SA"/>
              </w:rPr>
              <w:t xml:space="preserve">分；一般的得</w:t>
            </w:r>
            <w:r>
              <w:rPr>
                <w:rFonts w:hint="eastAsia" w:ascii="宋体" w:hAnsi="宋体"/>
                <w:color w:val="000000"/>
                <w:sz w:val="21"/>
                <w:szCs w:val="21"/>
                <w:highlight w:val="white"/>
                <w:shd w:val="clear" w:color="auto" w:fill="auto"/>
                <w:lang w:val="en-US" w:eastAsia="zh-CN" w:bidi="ar-SA"/>
              </w:rPr>
              <w:t xml:space="preserve">2</w:t>
            </w:r>
            <w:r>
              <w:rPr>
                <w:rFonts w:hint="eastAsia" w:ascii="宋体" w:hAnsi="宋体" w:eastAsia="宋体"/>
                <w:color w:val="000000"/>
                <w:sz w:val="21"/>
                <w:szCs w:val="21"/>
                <w:highlight w:val="white"/>
                <w:shd w:val="clear" w:color="auto" w:fill="auto"/>
                <w:lang w:val="en-US" w:eastAsia="zh-CN" w:bidi="ar-SA"/>
              </w:rPr>
              <w:t xml:space="preserve">分，较低的得</w:t>
            </w:r>
            <w:r>
              <w:rPr>
                <w:rFonts w:hint="eastAsia" w:ascii="宋体" w:hAnsi="宋体"/>
                <w:color w:val="000000"/>
                <w:sz w:val="21"/>
                <w:szCs w:val="21"/>
                <w:highlight w:val="white"/>
                <w:shd w:val="clear" w:color="auto" w:fill="auto"/>
                <w:lang w:val="en-US" w:eastAsia="zh-CN" w:bidi="ar-SA"/>
              </w:rPr>
              <w:t xml:space="preserve">1</w:t>
            </w:r>
            <w:r>
              <w:rPr>
                <w:rFonts w:hint="eastAsia" w:ascii="宋体" w:hAnsi="宋体" w:eastAsia="宋体"/>
                <w:color w:val="000000"/>
                <w:sz w:val="21"/>
                <w:szCs w:val="21"/>
                <w:highlight w:val="white"/>
                <w:shd w:val="clear" w:color="auto" w:fill="auto"/>
                <w:lang w:val="en-US" w:eastAsia="zh-CN" w:bidi="ar-SA"/>
              </w:rPr>
              <w:t xml:space="preserve">分。</w:t>
            </w:r>
            <w:r/>
          </w:p>
          <w:p>
            <w:pPr>
              <w:jc w:val="left"/>
              <w:spacing w:after="120" w:line="74"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（3）有设备设施使用、操作流程明确，内容完整性高、合理性强、可行性评价高的，得</w:t>
            </w:r>
            <w:r>
              <w:rPr>
                <w:rFonts w:hint="eastAsia" w:ascii="宋体" w:hAnsi="宋体"/>
                <w:color w:val="000000"/>
                <w:sz w:val="21"/>
                <w:szCs w:val="21"/>
                <w:highlight w:val="white"/>
                <w:shd w:val="clear" w:color="auto" w:fill="auto"/>
                <w:lang w:val="en-US" w:eastAsia="zh-CN" w:bidi="ar-SA"/>
              </w:rPr>
              <w:t xml:space="preserve">4</w:t>
            </w:r>
            <w:r>
              <w:rPr>
                <w:rFonts w:hint="eastAsia" w:ascii="宋体" w:hAnsi="宋体" w:eastAsia="宋体"/>
                <w:color w:val="000000"/>
                <w:sz w:val="21"/>
                <w:szCs w:val="21"/>
                <w:highlight w:val="white"/>
                <w:shd w:val="clear" w:color="auto" w:fill="auto"/>
                <w:lang w:val="en-US" w:eastAsia="zh-CN" w:bidi="ar-SA"/>
              </w:rPr>
              <w:t xml:space="preserve">分；一般的得2分，较低的得1分。</w:t>
            </w:r>
            <w:r/>
          </w:p>
          <w:p>
            <w:pPr>
              <w:jc w:val="left"/>
              <w:spacing w:after="120" w:line="74"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（4）有人员培训有制度、有计划，内容完整性高、合理性强、可行性评价高的，得</w:t>
            </w:r>
            <w:r>
              <w:rPr>
                <w:rFonts w:hint="eastAsia" w:ascii="宋体" w:hAnsi="宋体"/>
                <w:color w:val="000000"/>
                <w:sz w:val="21"/>
                <w:szCs w:val="21"/>
                <w:highlight w:val="white"/>
                <w:shd w:val="clear" w:color="auto" w:fill="auto"/>
                <w:lang w:val="en-US" w:eastAsia="zh-CN" w:bidi="ar-SA"/>
              </w:rPr>
              <w:t xml:space="preserve">4</w:t>
            </w:r>
            <w:r>
              <w:rPr>
                <w:rFonts w:hint="eastAsia" w:ascii="宋体" w:hAnsi="宋体" w:eastAsia="宋体"/>
                <w:color w:val="000000"/>
                <w:sz w:val="21"/>
                <w:szCs w:val="21"/>
                <w:highlight w:val="white"/>
                <w:shd w:val="clear" w:color="auto" w:fill="auto"/>
                <w:lang w:val="en-US" w:eastAsia="zh-CN" w:bidi="ar-SA"/>
              </w:rPr>
              <w:t xml:space="preserve">分；一般的得2分，较低的得1分。</w:t>
            </w:r>
            <w:r/>
          </w:p>
          <w:p>
            <w:pPr>
              <w:jc w:val="left"/>
              <w:spacing w:after="120" w:line="74" w:lineRule="atLeast"/>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（5）有应急预案齐全，程序清楚，保障有力，内容完整性高、合理性强、可行性评价高的，得</w:t>
            </w:r>
            <w:r>
              <w:rPr>
                <w:rFonts w:hint="eastAsia" w:ascii="宋体" w:hAnsi="宋体"/>
                <w:color w:val="000000"/>
                <w:sz w:val="21"/>
                <w:szCs w:val="21"/>
                <w:highlight w:val="white"/>
                <w:shd w:val="clear" w:color="auto" w:fill="auto"/>
                <w:lang w:val="en-US" w:eastAsia="zh-CN" w:bidi="ar-SA"/>
              </w:rPr>
              <w:t xml:space="preserve">4</w:t>
            </w:r>
            <w:r>
              <w:rPr>
                <w:rFonts w:hint="eastAsia" w:ascii="宋体" w:hAnsi="宋体" w:eastAsia="宋体"/>
                <w:color w:val="000000"/>
                <w:sz w:val="21"/>
                <w:szCs w:val="21"/>
                <w:highlight w:val="white"/>
                <w:shd w:val="clear" w:color="auto" w:fill="auto"/>
                <w:lang w:val="en-US" w:eastAsia="zh-CN" w:bidi="ar-SA"/>
              </w:rPr>
              <w:t xml:space="preserve">分；一般的得</w:t>
            </w:r>
            <w:r>
              <w:rPr>
                <w:rFonts w:hint="eastAsia" w:ascii="宋体" w:hAnsi="宋体"/>
                <w:color w:val="000000"/>
                <w:sz w:val="21"/>
                <w:szCs w:val="21"/>
                <w:highlight w:val="white"/>
                <w:shd w:val="clear" w:color="auto" w:fill="auto"/>
                <w:lang w:val="en-US" w:eastAsia="zh-CN" w:bidi="ar-SA"/>
              </w:rPr>
              <w:t xml:space="preserve">2</w:t>
            </w:r>
            <w:r>
              <w:rPr>
                <w:rFonts w:hint="eastAsia" w:ascii="宋体" w:hAnsi="宋体" w:eastAsia="宋体"/>
                <w:color w:val="000000"/>
                <w:sz w:val="21"/>
                <w:szCs w:val="21"/>
                <w:highlight w:val="white"/>
                <w:shd w:val="clear" w:color="auto" w:fill="auto"/>
                <w:lang w:val="en-US" w:eastAsia="zh-CN" w:bidi="ar-SA"/>
              </w:rPr>
              <w:t xml:space="preserve">分，较低的得</w:t>
            </w:r>
            <w:r>
              <w:rPr>
                <w:rFonts w:hint="eastAsia" w:ascii="宋体" w:hAnsi="宋体"/>
                <w:color w:val="000000"/>
                <w:sz w:val="21"/>
                <w:szCs w:val="21"/>
                <w:highlight w:val="white"/>
                <w:shd w:val="clear" w:color="auto" w:fill="auto"/>
                <w:lang w:val="en-US" w:eastAsia="zh-CN" w:bidi="ar-SA"/>
              </w:rPr>
              <w:t xml:space="preserve">1</w:t>
            </w:r>
            <w:r>
              <w:rPr>
                <w:rFonts w:hint="eastAsia" w:ascii="宋体" w:hAnsi="宋体" w:eastAsia="宋体"/>
                <w:color w:val="000000"/>
                <w:sz w:val="21"/>
                <w:szCs w:val="21"/>
                <w:highlight w:val="white"/>
                <w:shd w:val="clear" w:color="auto" w:fill="auto"/>
                <w:lang w:val="en-US" w:eastAsia="zh-CN" w:bidi="ar-SA"/>
              </w:rPr>
              <w:t xml:space="preserve">分。</w:t>
            </w:r>
            <w:r/>
          </w:p>
        </w:tc>
        <w:tc>
          <w:tcPr>
            <w:tcW w:w="583" w:type="dxa"/>
            <w:vAlign w:val="center"/>
            <w:textDirection w:val="lrTb"/>
            <w:noWrap/>
          </w:tcPr>
          <w:p>
            <w:pPr>
              <w:jc w:val="center"/>
              <w:spacing w:before="68" w:after="120" w:line="85" w:lineRule="atLeast"/>
              <w:widowControl/>
              <w:rPr>
                <w:rFonts w:hint="default"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1"/>
                <w:szCs w:val="21"/>
                <w:highlight w:val="white"/>
                <w:shd w:val="clear" w:color="auto" w:fill="auto"/>
                <w:lang w:val="en-US" w:eastAsia="zh-CN" w:bidi="ar-SA"/>
              </w:rPr>
              <w:t xml:space="preserve">20</w:t>
            </w:r>
            <w:r/>
          </w:p>
        </w:tc>
        <w:tc>
          <w:tcPr>
            <w:tcW w:w="880"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主观分</w:t>
            </w:r>
            <w:r/>
          </w:p>
        </w:tc>
      </w:tr>
      <w:tr>
        <w:trPr>
          <w:jc w:val="center"/>
          <w:trHeight w:val="2299"/>
        </w:trPr>
        <w:tc>
          <w:tcPr>
            <w:tcMar>
              <w:left w:w="0" w:type="dxa"/>
              <w:top w:w="0" w:type="dxa"/>
              <w:right w:w="0" w:type="dxa"/>
              <w:bottom w:w="0" w:type="dxa"/>
            </w:tcMar>
            <w:tcW w:w="625"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2.2</w:t>
            </w:r>
            <w:r/>
          </w:p>
        </w:tc>
        <w:tc>
          <w:tcPr>
            <w:tcW w:w="1252"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服务方案</w:t>
            </w:r>
            <w:r/>
          </w:p>
        </w:tc>
        <w:tc>
          <w:tcPr>
            <w:tcW w:w="6090" w:type="dxa"/>
            <w:vAlign w:val="center"/>
            <w:textDirection w:val="lrTb"/>
            <w:noWrap/>
          </w:tcPr>
          <w:p>
            <w:pPr>
              <w:jc w:val="left"/>
              <w:spacing w:after="120" w:line="74" w:lineRule="atLeast"/>
              <w:widowControl/>
              <w:rPr>
                <w:rFonts w:hint="eastAsia" w:ascii="宋体" w:hAnsi="宋体" w:eastAsia="宋体" w:cs="宋体"/>
                <w:color w:val="000000"/>
                <w:spacing w:val="-6"/>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white"/>
                <w:shd w:val="clear" w:color="auto" w:fill="auto"/>
                <w:lang w:val="en-US" w:eastAsia="zh-CN" w:bidi="ar-SA"/>
              </w:rPr>
              <w:t xml:space="preserve">（1）经营理念贴合食堂实际，提供食堂配餐服务方案，优得</w:t>
            </w:r>
            <w:r>
              <w:rPr>
                <w:rFonts w:hint="eastAsia" w:ascii="宋体" w:hAnsi="宋体" w:cs="宋体"/>
                <w:color w:val="000000"/>
                <w:spacing w:val="-6"/>
                <w:sz w:val="21"/>
                <w:szCs w:val="21"/>
                <w:highlight w:val="white"/>
                <w:shd w:val="clear" w:color="auto" w:fill="auto"/>
                <w:lang w:val="en-US" w:eastAsia="zh-CN" w:bidi="ar-SA"/>
              </w:rPr>
              <w:t xml:space="preserve">4</w:t>
            </w:r>
            <w:r>
              <w:rPr>
                <w:rFonts w:hint="eastAsia" w:ascii="宋体" w:hAnsi="宋体" w:eastAsia="宋体" w:cs="宋体"/>
                <w:color w:val="000000"/>
                <w:spacing w:val="-6"/>
                <w:sz w:val="21"/>
                <w:szCs w:val="21"/>
                <w:highlight w:val="white"/>
                <w:shd w:val="clear" w:color="auto" w:fill="auto"/>
                <w:lang w:val="en-US" w:eastAsia="zh-CN" w:bidi="ar-SA"/>
              </w:rPr>
              <w:t xml:space="preserve">分，良得</w:t>
            </w:r>
            <w:r>
              <w:rPr>
                <w:rFonts w:hint="eastAsia" w:ascii="宋体" w:hAnsi="宋体" w:cs="宋体"/>
                <w:color w:val="000000"/>
                <w:spacing w:val="-6"/>
                <w:sz w:val="21"/>
                <w:szCs w:val="21"/>
                <w:highlight w:val="white"/>
                <w:shd w:val="clear" w:color="auto" w:fill="auto"/>
                <w:lang w:val="en-US" w:eastAsia="zh-CN" w:bidi="ar-SA"/>
              </w:rPr>
              <w:t xml:space="preserve">2</w:t>
            </w:r>
            <w:r>
              <w:rPr>
                <w:rFonts w:hint="eastAsia" w:ascii="宋体" w:hAnsi="宋体" w:eastAsia="宋体" w:cs="宋体"/>
                <w:color w:val="000000"/>
                <w:spacing w:val="-6"/>
                <w:sz w:val="21"/>
                <w:szCs w:val="21"/>
                <w:highlight w:val="white"/>
                <w:shd w:val="clear" w:color="auto" w:fill="auto"/>
                <w:lang w:val="en-US" w:eastAsia="zh-CN" w:bidi="ar-SA"/>
              </w:rPr>
              <w:t xml:space="preserve">分，一般得</w:t>
            </w:r>
            <w:r>
              <w:rPr>
                <w:rFonts w:hint="eastAsia" w:ascii="宋体" w:hAnsi="宋体" w:cs="宋体"/>
                <w:color w:val="000000"/>
                <w:spacing w:val="-6"/>
                <w:sz w:val="21"/>
                <w:szCs w:val="21"/>
                <w:highlight w:val="white"/>
                <w:shd w:val="clear" w:color="auto" w:fill="auto"/>
                <w:lang w:val="en-US" w:eastAsia="zh-CN" w:bidi="ar-SA"/>
              </w:rPr>
              <w:t xml:space="preserve">1</w:t>
            </w:r>
            <w:r>
              <w:rPr>
                <w:rFonts w:hint="eastAsia" w:ascii="宋体" w:hAnsi="宋体" w:eastAsia="宋体" w:cs="宋体"/>
                <w:color w:val="000000"/>
                <w:spacing w:val="-6"/>
                <w:sz w:val="21"/>
                <w:szCs w:val="21"/>
                <w:highlight w:val="white"/>
                <w:shd w:val="clear" w:color="auto" w:fill="auto"/>
                <w:lang w:val="en-US" w:eastAsia="zh-CN" w:bidi="ar-SA"/>
              </w:rPr>
              <w:t xml:space="preserve">分。</w:t>
            </w:r>
            <w:r/>
          </w:p>
          <w:p>
            <w:pPr>
              <w:jc w:val="left"/>
              <w:spacing w:after="120" w:line="74" w:lineRule="atLeast"/>
              <w:widowControl/>
              <w:rPr>
                <w:rFonts w:hint="eastAsia" w:ascii="宋体" w:hAnsi="宋体" w:eastAsia="宋体" w:cs="宋体"/>
                <w:color w:val="000000"/>
                <w:spacing w:val="-6"/>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white"/>
                <w:shd w:val="clear" w:color="auto" w:fill="auto"/>
                <w:lang w:val="en-US" w:eastAsia="zh-CN" w:bidi="ar-SA"/>
              </w:rPr>
              <w:t xml:space="preserve">（2）能提供增值服务或特色服务方案，优得3分，良得2分，一般得1分。</w:t>
            </w:r>
            <w:r/>
          </w:p>
          <w:p>
            <w:pPr>
              <w:jc w:val="left"/>
              <w:spacing w:after="120" w:line="74" w:lineRule="atLeast"/>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white"/>
                <w:shd w:val="clear" w:color="auto" w:fill="auto"/>
                <w:lang w:val="en-US" w:eastAsia="zh-CN" w:bidi="ar-SA"/>
              </w:rPr>
              <w:t xml:space="preserve">（3）员工现场投诉处理方案，浪费控制方案，能源管理方案，有一个得1分。最高得3分。</w:t>
            </w:r>
            <w:r/>
          </w:p>
        </w:tc>
        <w:tc>
          <w:tcPr>
            <w:tcW w:w="583" w:type="dxa"/>
            <w:vAlign w:val="center"/>
            <w:textDirection w:val="lrTb"/>
            <w:noWrap/>
          </w:tcPr>
          <w:p>
            <w:pPr>
              <w:jc w:val="center"/>
              <w:spacing w:before="68" w:after="120"/>
              <w:widowControl/>
              <w:rPr>
                <w:rFonts w:hint="default"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1"/>
                <w:szCs w:val="21"/>
                <w:highlight w:val="white"/>
                <w:shd w:val="clear" w:color="auto" w:fill="auto"/>
                <w:lang w:val="en-US" w:eastAsia="zh-CN" w:bidi="ar-SA"/>
              </w:rPr>
              <w:t xml:space="preserve">10</w:t>
            </w:r>
            <w:r/>
          </w:p>
        </w:tc>
        <w:tc>
          <w:tcPr>
            <w:tcW w:w="880"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主观分</w:t>
            </w:r>
            <w:r/>
          </w:p>
        </w:tc>
      </w:tr>
      <w:tr>
        <w:trPr>
          <w:jc w:val="center"/>
          <w:trHeight w:val="455"/>
        </w:trPr>
        <w:tc>
          <w:tcPr>
            <w:gridSpan w:val="5"/>
            <w:tcMar>
              <w:left w:w="0" w:type="dxa"/>
              <w:top w:w="0" w:type="dxa"/>
              <w:right w:w="0" w:type="dxa"/>
              <w:bottom w:w="0" w:type="dxa"/>
            </w:tcMar>
            <w:tcW w:w="9430" w:type="dxa"/>
            <w:vAlign w:val="center"/>
            <w:textDirection w:val="lrTb"/>
            <w:noWrap/>
          </w:tcPr>
          <w:p>
            <w:pPr>
              <w:jc w:val="both"/>
              <w:spacing w:after="120"/>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4"/>
                <w:szCs w:val="20"/>
                <w:highlight w:val="white"/>
                <w:shd w:val="clear" w:color="auto" w:fill="auto"/>
                <w:lang w:val="en-US" w:eastAsia="zh-CN" w:bidi="ar-SA"/>
              </w:rPr>
              <w:t xml:space="preserve">3.客观分</w:t>
            </w:r>
            <w:r/>
          </w:p>
        </w:tc>
      </w:tr>
      <w:tr>
        <w:trPr>
          <w:jc w:val="center"/>
          <w:trHeight w:val="11307"/>
        </w:trPr>
        <w:tc>
          <w:tcPr>
            <w:tcMar>
              <w:left w:w="0" w:type="dxa"/>
              <w:top w:w="0" w:type="dxa"/>
              <w:right w:w="0" w:type="dxa"/>
              <w:bottom w:w="0" w:type="dxa"/>
            </w:tcMar>
            <w:tcW w:w="625"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1"/>
                <w:highlight w:val="white"/>
                <w:shd w:val="clear" w:color="auto" w:fill="auto"/>
                <w:lang w:val="en-US" w:eastAsia="zh-CN" w:bidi="ar-SA"/>
              </w:rPr>
              <w:t xml:space="preserve">3.1</w:t>
            </w:r>
            <w:r/>
          </w:p>
        </w:tc>
        <w:tc>
          <w:tcPr>
            <w:tcW w:w="1252" w:type="dxa"/>
            <w:vAlign w:val="center"/>
            <w:textDirection w:val="lrTb"/>
            <w:noWrap/>
          </w:tcPr>
          <w:p>
            <w:pPr>
              <w:jc w:val="center"/>
              <w:spacing w:before="69"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szCs w:val="21"/>
                <w:highlight w:val="white"/>
                <w:shd w:val="clear" w:color="auto" w:fill="auto"/>
                <w:lang w:val="en-US" w:eastAsia="zh-CN" w:bidi="ar-SA"/>
              </w:rPr>
              <w:t xml:space="preserve">人员配置</w:t>
            </w:r>
            <w:r/>
          </w:p>
        </w:tc>
        <w:tc>
          <w:tcPr>
            <w:tcW w:w="6090" w:type="dxa"/>
            <w:vAlign w:val="center"/>
            <w:textDirection w:val="lrTb"/>
            <w:noWrap/>
          </w:tcPr>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1、对项目经理从以下方面进行评分：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（1）大专（含）以上学历得</w:t>
            </w:r>
            <w:r>
              <w:rPr>
                <w:rFonts w:hint="eastAsia" w:ascii="宋体" w:hAnsi="宋体"/>
                <w:color w:val="000000"/>
                <w:sz w:val="21"/>
                <w:szCs w:val="21"/>
                <w:highlight w:val="white"/>
                <w:shd w:val="clear" w:color="auto" w:fill="auto"/>
                <w:lang w:val="en-US" w:eastAsia="zh-CN" w:bidi="ar-SA"/>
              </w:rPr>
              <w:t xml:space="preserve">1</w:t>
            </w:r>
            <w:r>
              <w:rPr>
                <w:rFonts w:hint="eastAsia" w:ascii="宋体" w:hAnsi="宋体" w:eastAsia="宋体"/>
                <w:color w:val="000000"/>
                <w:sz w:val="21"/>
                <w:szCs w:val="21"/>
                <w:highlight w:val="white"/>
                <w:shd w:val="clear" w:color="auto" w:fill="auto"/>
                <w:lang w:val="en-US" w:eastAsia="zh-CN" w:bidi="ar-SA"/>
              </w:rPr>
              <w:t xml:space="preserve">分；有三级及以上中式烹调师证书</w:t>
            </w:r>
            <w:r>
              <w:rPr>
                <w:rFonts w:hint="eastAsia" w:ascii="宋体" w:hAnsi="宋体"/>
                <w:color w:val="000000"/>
                <w:sz w:val="21"/>
                <w:szCs w:val="21"/>
                <w:highlight w:val="white"/>
                <w:shd w:val="clear" w:color="auto" w:fill="auto"/>
                <w:lang w:val="en-US" w:eastAsia="zh-CN" w:bidi="ar-SA"/>
              </w:rPr>
              <w:t xml:space="preserve">或三级及以上中式面点师证书</w:t>
            </w:r>
            <w:r>
              <w:rPr>
                <w:rFonts w:hint="eastAsia" w:ascii="宋体" w:hAnsi="宋体" w:eastAsia="宋体"/>
                <w:color w:val="000000"/>
                <w:sz w:val="21"/>
                <w:szCs w:val="21"/>
                <w:highlight w:val="white"/>
                <w:shd w:val="clear" w:color="auto" w:fill="auto"/>
                <w:lang w:val="en-US" w:eastAsia="zh-CN" w:bidi="ar-SA"/>
              </w:rPr>
              <w:t xml:space="preserve">加1分</w:t>
            </w:r>
            <w:r>
              <w:rPr>
                <w:rFonts w:hint="eastAsia" w:ascii="宋体" w:hAnsi="宋体"/>
                <w:color w:val="000000"/>
                <w:sz w:val="21"/>
                <w:szCs w:val="21"/>
                <w:highlight w:val="white"/>
                <w:shd w:val="clear" w:color="auto" w:fill="auto"/>
                <w:lang w:val="en-US" w:eastAsia="zh-CN" w:bidi="ar-SA"/>
              </w:rPr>
              <w:t xml:space="preserve">，</w:t>
            </w:r>
            <w:r>
              <w:rPr>
                <w:rFonts w:hint="eastAsia" w:ascii="宋体" w:hAnsi="宋体" w:eastAsia="宋体"/>
                <w:color w:val="000000"/>
                <w:sz w:val="21"/>
                <w:szCs w:val="21"/>
                <w:highlight w:val="white"/>
                <w:shd w:val="clear" w:color="auto" w:fill="auto"/>
                <w:lang w:val="en-US" w:eastAsia="zh-CN" w:bidi="ar-SA"/>
              </w:rPr>
              <w:t xml:space="preserve">最高得</w:t>
            </w:r>
            <w:r>
              <w:rPr>
                <w:rFonts w:hint="eastAsia" w:ascii="宋体" w:hAnsi="宋体"/>
                <w:color w:val="000000"/>
                <w:sz w:val="21"/>
                <w:szCs w:val="21"/>
                <w:highlight w:val="white"/>
                <w:shd w:val="clear" w:color="auto" w:fill="auto"/>
                <w:lang w:val="en-US" w:eastAsia="zh-CN" w:bidi="ar-SA"/>
              </w:rPr>
              <w:t xml:space="preserve">2</w:t>
            </w:r>
            <w:r>
              <w:rPr>
                <w:rFonts w:hint="eastAsia" w:ascii="宋体" w:hAnsi="宋体" w:eastAsia="宋体"/>
                <w:color w:val="000000"/>
                <w:sz w:val="21"/>
                <w:szCs w:val="21"/>
                <w:highlight w:val="white"/>
                <w:shd w:val="clear" w:color="auto" w:fill="auto"/>
                <w:lang w:val="en-US" w:eastAsia="zh-CN" w:bidi="ar-SA"/>
              </w:rPr>
              <w:t xml:space="preserve">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（2）具有食品安全管理员培训证书得1分</w:t>
            </w:r>
            <w:r>
              <w:rPr>
                <w:rFonts w:hint="eastAsia" w:ascii="宋体" w:hAnsi="宋体"/>
                <w:color w:val="000000"/>
                <w:sz w:val="21"/>
                <w:szCs w:val="21"/>
                <w:highlight w:val="white"/>
                <w:shd w:val="clear" w:color="auto" w:fill="auto"/>
                <w:lang w:val="en-US" w:eastAsia="zh-CN" w:bidi="ar-SA"/>
              </w:rPr>
              <w:t xml:space="preserve">，</w:t>
            </w:r>
            <w:r>
              <w:rPr>
                <w:rFonts w:hint="eastAsia" w:ascii="宋体" w:hAnsi="宋体" w:eastAsia="宋体"/>
                <w:color w:val="000000"/>
                <w:sz w:val="21"/>
                <w:szCs w:val="21"/>
                <w:highlight w:val="white"/>
                <w:shd w:val="clear" w:color="auto" w:fill="auto"/>
                <w:lang w:val="en-US" w:eastAsia="zh-CN" w:bidi="ar-SA"/>
              </w:rPr>
              <w:t xml:space="preserve">最高得</w:t>
            </w:r>
            <w:r>
              <w:rPr>
                <w:rFonts w:hint="eastAsia" w:ascii="宋体" w:hAnsi="宋体"/>
                <w:color w:val="000000"/>
                <w:sz w:val="21"/>
                <w:szCs w:val="21"/>
                <w:highlight w:val="white"/>
                <w:shd w:val="clear" w:color="auto" w:fill="auto"/>
                <w:lang w:val="en-US" w:eastAsia="zh-CN" w:bidi="ar-SA"/>
              </w:rPr>
              <w:t xml:space="preserve">1</w:t>
            </w:r>
            <w:r>
              <w:rPr>
                <w:rFonts w:hint="eastAsia" w:ascii="宋体" w:hAnsi="宋体" w:eastAsia="宋体"/>
                <w:color w:val="000000"/>
                <w:sz w:val="21"/>
                <w:szCs w:val="21"/>
                <w:highlight w:val="white"/>
                <w:shd w:val="clear" w:color="auto" w:fill="auto"/>
                <w:lang w:val="en-US" w:eastAsia="zh-CN" w:bidi="ar-SA"/>
              </w:rPr>
              <w:t xml:space="preserve">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（3）具有餐饮业经理人培训证书得1分 ，最高得1分；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（4）从业经历：从事餐饮项目经理管理经验满3年（含）以上得2分，3年（不含）以下的得1分（提供甲方证明复印件），最高得</w:t>
            </w:r>
            <w:r>
              <w:rPr>
                <w:rFonts w:hint="eastAsia" w:ascii="宋体" w:hAnsi="宋体"/>
                <w:color w:val="000000"/>
                <w:sz w:val="21"/>
                <w:szCs w:val="21"/>
                <w:highlight w:val="white"/>
                <w:shd w:val="clear" w:color="auto" w:fill="auto"/>
                <w:lang w:val="en-US" w:eastAsia="zh-CN" w:bidi="ar-SA"/>
              </w:rPr>
              <w:t xml:space="preserve">2</w:t>
            </w:r>
            <w:r>
              <w:rPr>
                <w:rFonts w:hint="eastAsia" w:ascii="宋体" w:hAnsi="宋体" w:eastAsia="宋体"/>
                <w:color w:val="000000"/>
                <w:sz w:val="21"/>
                <w:szCs w:val="21"/>
                <w:highlight w:val="white"/>
                <w:shd w:val="clear" w:color="auto" w:fill="auto"/>
                <w:lang w:val="en-US" w:eastAsia="zh-CN" w:bidi="ar-SA"/>
              </w:rPr>
              <w:t xml:space="preserve">分。</w:t>
            </w:r>
            <w:r/>
          </w:p>
          <w:p>
            <w:pPr>
              <w:jc w:val="left"/>
              <w:spacing w:after="120" w:line="85" w:lineRule="atLeast"/>
              <w:widowControl/>
              <w:rPr>
                <w:rFonts w:hint="eastAsia"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2、</w:t>
            </w:r>
            <w:r>
              <w:rPr>
                <w:rFonts w:hint="eastAsia" w:ascii="宋体" w:hAnsi="宋体" w:eastAsia="宋体"/>
                <w:color w:val="000000"/>
                <w:sz w:val="21"/>
                <w:szCs w:val="21"/>
                <w:highlight w:val="none"/>
                <w:shd w:val="clear" w:color="auto" w:fill="auto"/>
                <w:lang w:val="en-US" w:eastAsia="zh-CN" w:bidi="ar-SA"/>
              </w:rPr>
              <w:t xml:space="preserve">对其他骨干人员从以下方面进行评分：</w:t>
            </w:r>
            <w:r/>
          </w:p>
          <w:p>
            <w:pPr>
              <w:jc w:val="left"/>
              <w:spacing w:after="120" w:line="85" w:lineRule="atLeast"/>
              <w:widowControl/>
              <w:rPr>
                <w:rFonts w:hint="eastAsia"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none"/>
                <w:shd w:val="clear" w:color="auto" w:fill="auto"/>
                <w:lang w:val="en-US" w:eastAsia="zh-CN" w:bidi="ar-SA"/>
              </w:rPr>
              <w:t xml:space="preserve">（1）配备厨师长具有大专（含大专）以上烹饪类相关专业学历得1分；持有中式烹调证书：三级（高级）得1分，二级（技师）得2分，一级（高级技师）得3分，最高得4分；</w:t>
            </w:r>
            <w:r/>
          </w:p>
          <w:p>
            <w:pPr>
              <w:jc w:val="left"/>
              <w:spacing w:after="120" w:line="85" w:lineRule="atLeast"/>
              <w:widowControl/>
              <w:rPr>
                <w:rFonts w:hint="eastAsia"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none"/>
                <w:shd w:val="clear" w:color="auto" w:fill="auto"/>
                <w:lang w:val="en-US" w:eastAsia="zh-CN" w:bidi="ar-SA"/>
              </w:rPr>
              <w:t xml:space="preserve">（2）配备厨师团队中（厨师长除外）具有中式烹调证书：三级（高级）得1分，二级（技师）得2分，一级（高级技师）得3分，最高得3分；</w:t>
            </w:r>
            <w:r/>
          </w:p>
          <w:p>
            <w:pPr>
              <w:jc w:val="left"/>
              <w:spacing w:after="120" w:line="85" w:lineRule="atLeast"/>
              <w:widowControl/>
              <w:rPr>
                <w:rFonts w:hint="eastAsia"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none"/>
                <w:shd w:val="clear" w:color="auto" w:fill="auto"/>
                <w:lang w:val="en-US" w:eastAsia="zh-CN" w:bidi="ar-SA"/>
              </w:rPr>
              <w:t xml:space="preserve">（3）配备面点师团队中（厨师长除外）具有中式面点师证书：三级（高级）为1分，三级（高级）得1分，二级（技师）得2分，一级（高级技师）得3分，最高得3分；</w:t>
            </w:r>
            <w:r/>
          </w:p>
          <w:p>
            <w:pPr>
              <w:jc w:val="left"/>
              <w:spacing w:after="120" w:line="85" w:lineRule="atLeast"/>
              <w:widowControl/>
              <w:rPr>
                <w:rFonts w:hint="eastAsia"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none"/>
                <w:shd w:val="clear" w:color="auto" w:fill="auto"/>
                <w:lang w:val="en-US" w:eastAsia="zh-CN" w:bidi="ar-SA"/>
              </w:rPr>
              <w:t xml:space="preserve">（4）配备人员中具有公共营养师证书：三级（高级）及以上得2分，没有不得分；具有大专（含大专）以上营养类相关专业学历得1分；最高得2分；</w:t>
            </w:r>
            <w:r/>
          </w:p>
          <w:p>
            <w:pPr>
              <w:jc w:val="left"/>
              <w:spacing w:after="120" w:line="85" w:lineRule="atLeast"/>
              <w:widowControl/>
              <w:rPr>
                <w:rFonts w:hint="eastAsia"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none"/>
                <w:shd w:val="clear" w:color="auto" w:fill="auto"/>
                <w:lang w:val="en-US" w:eastAsia="zh-CN" w:bidi="ar-SA"/>
              </w:rPr>
              <w:t xml:space="preserve">（5）配备食品安全管理员具有国家市场监督管理总局认证认可技术研究中心签发的食品安全总监证书（人员能力验证证书）得2分，最高得2分。</w:t>
            </w:r>
            <w:r/>
          </w:p>
          <w:p>
            <w:pPr>
              <w:jc w:val="left"/>
              <w:spacing w:after="120" w:line="85" w:lineRule="atLeast"/>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none"/>
                <w:shd w:val="clear" w:color="auto" w:fill="auto"/>
                <w:lang w:val="en-US" w:eastAsia="zh-CN" w:bidi="ar-SA"/>
              </w:rPr>
              <w:t xml:space="preserve">注：①提供相关人</w:t>
            </w:r>
            <w:r>
              <w:rPr>
                <w:rFonts w:hint="eastAsia" w:ascii="宋体" w:hAnsi="宋体" w:eastAsia="宋体"/>
                <w:color w:val="000000"/>
                <w:sz w:val="21"/>
                <w:szCs w:val="21"/>
                <w:highlight w:val="white"/>
                <w:shd w:val="clear" w:color="auto" w:fill="auto"/>
                <w:lang w:val="en-US" w:eastAsia="zh-CN" w:bidi="ar-SA"/>
              </w:rPr>
              <w:t xml:space="preserve">员资格等级证书（厨师、面点师、营养师）复印件加盖供应商公章、技能人才评价证书全国联网查询截图且证书状态为有效（证书的颁发机构为2020年12月31日及之前由中华人</w:t>
            </w:r>
            <w:r>
              <w:rPr>
                <w:rFonts w:hint="eastAsia" w:ascii="宋体" w:hAnsi="宋体" w:eastAsia="宋体"/>
                <w:color w:val="000000"/>
                <w:sz w:val="21"/>
                <w:szCs w:val="21"/>
                <w:highlight w:val="white"/>
                <w:shd w:val="clear" w:color="auto" w:fill="auto"/>
                <w:lang w:val="en-US" w:eastAsia="zh-CN" w:bidi="ar-SA"/>
              </w:rPr>
              <w:t xml:space="preserve">民共和国人力资源和社会保障部门颁发的相应证书或2021年1月1日及以后由经人力资源和社会保障部门备案第三方评价机构颁发的相应证书）。食品安全管理员的证书提供证书及证书官网查询截图复印件加盖供应商公章；②食品安全员管理员、职业经理人培训证书，发证单位需经国家行政主管部门备案，提供在中国社会组织政务服务平台查询截图；③学历证书还需提供学信网证书查询截图；④提供上述人员供应商为其缴纳的开标前（2026.2-2026.7）中连续六个月的社保证明材料复印件并均须加盖供应商公章；以上材料不提供或未按以上要求提供不得分。</w:t>
            </w:r>
            <w:r/>
          </w:p>
        </w:tc>
        <w:tc>
          <w:tcPr>
            <w:tcW w:w="583" w:type="dxa"/>
            <w:vAlign w:val="center"/>
            <w:textDirection w:val="lrTb"/>
            <w:noWrap/>
          </w:tcPr>
          <w:p>
            <w:pPr>
              <w:jc w:val="center"/>
              <w:spacing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shd w:val="clear" w:color="auto" w:fill="auto"/>
                <w:lang w:val="en-US" w:eastAsia="zh-CN" w:bidi="ar-SA"/>
              </w:rPr>
              <w:t xml:space="preserve">2</w:t>
            </w:r>
            <w:r>
              <w:rPr>
                <w:rFonts w:hint="eastAsia" w:ascii="宋体" w:hAnsi="宋体" w:eastAsia="宋体" w:cs="宋体"/>
                <w:color w:val="000000"/>
                <w:sz w:val="21"/>
                <w:szCs w:val="21"/>
                <w:highlight w:val="white"/>
                <w:shd w:val="clear" w:color="auto" w:fill="auto"/>
                <w:lang w:val="en-US" w:eastAsia="zh-CN" w:bidi="ar-SA"/>
              </w:rPr>
              <w:t xml:space="preserve">0</w:t>
            </w:r>
            <w:r/>
          </w:p>
        </w:tc>
        <w:tc>
          <w:tcPr>
            <w:tcW w:w="880"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客</w:t>
            </w:r>
            <w:r>
              <w:rPr>
                <w:rFonts w:ascii="宋体" w:hAnsi="宋体" w:eastAsia="宋体" w:cs="宋体"/>
                <w:color w:val="000000"/>
                <w:spacing w:val="-4"/>
                <w:sz w:val="21"/>
                <w:szCs w:val="21"/>
                <w:highlight w:val="white"/>
                <w:shd w:val="clear" w:color="auto" w:fill="auto"/>
                <w:lang w:val="en-US" w:eastAsia="zh-CN" w:bidi="ar-SA"/>
              </w:rPr>
              <w:t xml:space="preserve">观分</w:t>
            </w:r>
            <w:r/>
          </w:p>
        </w:tc>
      </w:tr>
      <w:tr>
        <w:trPr>
          <w:jc w:val="center"/>
          <w:trHeight w:val="350"/>
        </w:trPr>
        <w:tc>
          <w:tcPr>
            <w:tcMar>
              <w:left w:w="0" w:type="dxa"/>
              <w:top w:w="0" w:type="dxa"/>
              <w:right w:w="0" w:type="dxa"/>
              <w:bottom w:w="0" w:type="dxa"/>
            </w:tcMar>
            <w:tcW w:w="625"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1"/>
                <w:highlight w:val="white"/>
                <w:shd w:val="clear" w:color="auto" w:fill="auto"/>
                <w:lang w:val="en-US" w:eastAsia="zh-CN" w:bidi="ar-SA"/>
              </w:rPr>
              <w:t xml:space="preserve">3.2</w:t>
            </w:r>
            <w:r/>
          </w:p>
        </w:tc>
        <w:tc>
          <w:tcPr>
            <w:tcW w:w="1252" w:type="dxa"/>
            <w:vAlign w:val="center"/>
            <w:textDirection w:val="lrTb"/>
            <w:noWrap/>
          </w:tcPr>
          <w:p>
            <w:pPr>
              <w:jc w:val="center"/>
              <w:spacing w:before="69"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szCs w:val="21"/>
                <w:highlight w:val="white"/>
                <w:shd w:val="clear" w:color="auto" w:fill="auto"/>
                <w:lang w:val="en-US" w:eastAsia="zh-CN" w:bidi="ar-SA"/>
              </w:rPr>
              <w:t xml:space="preserve">企业资信</w:t>
            </w:r>
            <w:r/>
          </w:p>
        </w:tc>
        <w:tc>
          <w:tcPr>
            <w:tcW w:w="6090" w:type="dxa"/>
            <w:vAlign w:val="top"/>
            <w:textDirection w:val="lrTb"/>
            <w:noWrap/>
          </w:tcPr>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（1）供应商具有有效的ISO22000食品安全管理体系认证的得1分；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（2）供应商具有有效的HACCP体系认证的得1分；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（3）供应商具有有效的ISO14001环境体系认证1分；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（4）供应商具有有效的ISO45001职业健康管理体系认证得1分；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（5）供应商具有有效的ISO9001质量管理体系认证得1分；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（6）供应商具有有效的餐厅餐饮服务认证证书得1分；</w:t>
            </w:r>
            <w:r/>
          </w:p>
          <w:p>
            <w:pPr>
              <w:jc w:val="left"/>
              <w:spacing w:after="120" w:line="85" w:lineRule="atLeast"/>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注：提供证书复印件以及认监委www.cnca.gov.cn网页查询截图加盖公章，否则不得分。</w:t>
            </w:r>
            <w:r/>
          </w:p>
        </w:tc>
        <w:tc>
          <w:tcPr>
            <w:tcW w:w="583" w:type="dxa"/>
            <w:vAlign w:val="center"/>
            <w:textDirection w:val="lrTb"/>
            <w:noWrap/>
          </w:tcPr>
          <w:p>
            <w:pPr>
              <w:jc w:val="center"/>
              <w:spacing w:after="120"/>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shd w:val="clear" w:color="auto" w:fill="auto"/>
                <w:lang w:val="en-US" w:eastAsia="zh-CN" w:bidi="ar-SA"/>
              </w:rPr>
              <w:t xml:space="preserve">6</w:t>
            </w:r>
            <w:r/>
          </w:p>
        </w:tc>
        <w:tc>
          <w:tcPr>
            <w:tcW w:w="880"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客观分</w:t>
            </w:r>
            <w:r/>
          </w:p>
        </w:tc>
      </w:tr>
      <w:tr>
        <w:trPr>
          <w:jc w:val="center"/>
          <w:trHeight w:val="1015"/>
        </w:trPr>
        <w:tc>
          <w:tcPr>
            <w:tcMar>
              <w:left w:w="0" w:type="dxa"/>
              <w:top w:w="0" w:type="dxa"/>
              <w:right w:w="0" w:type="dxa"/>
              <w:bottom w:w="0" w:type="dxa"/>
            </w:tcMar>
            <w:tcW w:w="625"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1"/>
                <w:highlight w:val="white"/>
                <w:shd w:val="clear" w:color="auto" w:fill="auto"/>
                <w:lang w:val="en-US" w:eastAsia="zh-CN" w:bidi="ar-SA"/>
              </w:rPr>
              <w:t xml:space="preserve">3.3</w:t>
            </w:r>
            <w:r/>
          </w:p>
        </w:tc>
        <w:tc>
          <w:tcPr>
            <w:tcW w:w="1252" w:type="dxa"/>
            <w:vAlign w:val="center"/>
            <w:textDirection w:val="lrTb"/>
            <w:noWrap/>
          </w:tcPr>
          <w:p>
            <w:pPr>
              <w:jc w:val="center"/>
              <w:spacing w:before="69" w:after="120"/>
              <w:widowControl/>
              <w:rPr>
                <w:rFonts w:ascii="宋体" w:hAnsi="宋体" w:eastAsia="宋体"/>
                <w:color w:val="000000"/>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szCs w:val="21"/>
                <w:highlight w:val="none"/>
                <w:shd w:val="clear" w:color="auto" w:fill="auto"/>
                <w:lang w:val="en-US" w:eastAsia="zh-CN" w:bidi="ar-SA"/>
              </w:rPr>
              <w:t xml:space="preserve">投标人业绩</w:t>
            </w:r>
            <w:r/>
          </w:p>
        </w:tc>
        <w:tc>
          <w:tcPr>
            <w:tcW w:w="6090" w:type="dxa"/>
            <w:vAlign w:val="center"/>
            <w:textDirection w:val="lrTb"/>
            <w:noWrap/>
          </w:tcPr>
          <w:p>
            <w:pPr>
              <w:jc w:val="left"/>
              <w:spacing w:after="120" w:line="85" w:lineRule="atLeast"/>
              <w:widowControl/>
              <w:rPr>
                <w:rFonts w:hint="eastAsia" w:ascii="宋体" w:hAnsi="宋体" w:eastAsia="宋体"/>
                <w:color w:val="auto"/>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1"/>
                <w:szCs w:val="21"/>
                <w:highlight w:val="none"/>
                <w:shd w:val="clear" w:color="auto" w:fill="auto"/>
                <w:lang w:val="en-US" w:eastAsia="zh-CN" w:bidi="ar-SA"/>
              </w:rPr>
              <w:t xml:space="preserve">供应商提供自2023年1月1日以来，在政府机关、学校、部队、企事业等单位类食堂用工服务类业绩，单个业绩合同得5分，最高得15分。</w:t>
            </w:r>
            <w:r/>
          </w:p>
          <w:p>
            <w:pPr>
              <w:jc w:val="left"/>
              <w:spacing w:after="120" w:line="85" w:lineRule="atLeast"/>
              <w:widowControl/>
              <w:rPr>
                <w:rFonts w:ascii="宋体" w:hAnsi="宋体" w:eastAsia="宋体"/>
                <w:color w:val="auto"/>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1"/>
                <w:szCs w:val="21"/>
                <w:highlight w:val="none"/>
                <w:shd w:val="clear" w:color="auto" w:fill="auto"/>
                <w:lang w:val="en-US" w:eastAsia="zh-CN" w:bidi="ar-SA"/>
              </w:rPr>
              <w:t xml:space="preserve">注：提供合同复印件加盖供应商公章，时间以合同签订时间为准，同一采购人业绩只计分一次。</w:t>
            </w:r>
            <w:r/>
          </w:p>
        </w:tc>
        <w:tc>
          <w:tcPr>
            <w:tcW w:w="583" w:type="dxa"/>
            <w:vAlign w:val="center"/>
            <w:textDirection w:val="lrTb"/>
            <w:noWrap/>
          </w:tcPr>
          <w:p>
            <w:pPr>
              <w:jc w:val="center"/>
              <w:spacing w:after="120"/>
              <w:widowControl/>
              <w:rPr>
                <w:rFonts w:hint="default" w:ascii="宋体" w:hAnsi="宋体" w:eastAsia="宋体"/>
                <w:color w:val="auto"/>
                <w:sz w:val="21"/>
                <w:szCs w:val="21"/>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shd w:val="clear" w:color="auto" w:fill="auto"/>
                <w:lang w:val="en-US" w:eastAsia="zh-CN" w:bidi="ar-SA"/>
              </w:rPr>
              <w:t xml:space="preserve">15</w:t>
            </w:r>
            <w:r/>
          </w:p>
        </w:tc>
        <w:tc>
          <w:tcPr>
            <w:tcW w:w="880" w:type="dxa"/>
            <w:vAlign w:val="center"/>
            <w:textDirection w:val="lrTb"/>
            <w:noWrap/>
          </w:tcPr>
          <w:p>
            <w:pPr>
              <w:jc w:val="center"/>
              <w:spacing w:before="68" w:after="120"/>
              <w:widowControl/>
              <w:rPr>
                <w:rFonts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客</w:t>
            </w:r>
            <w:r>
              <w:rPr>
                <w:rFonts w:ascii="宋体" w:hAnsi="宋体" w:eastAsia="宋体" w:cs="宋体"/>
                <w:color w:val="000000"/>
                <w:spacing w:val="-4"/>
                <w:sz w:val="21"/>
                <w:szCs w:val="21"/>
                <w:highlight w:val="white"/>
                <w:shd w:val="clear" w:color="auto" w:fill="auto"/>
                <w:lang w:val="en-US" w:eastAsia="zh-CN" w:bidi="ar-SA"/>
              </w:rPr>
              <w:t xml:space="preserve">观分</w:t>
            </w:r>
            <w:r/>
          </w:p>
        </w:tc>
      </w:tr>
      <w:tr>
        <w:trPr>
          <w:jc w:val="center"/>
          <w:trHeight w:val="1015"/>
        </w:trPr>
        <w:tc>
          <w:tcPr>
            <w:tcMar>
              <w:left w:w="0" w:type="dxa"/>
              <w:top w:w="0" w:type="dxa"/>
              <w:right w:w="0" w:type="dxa"/>
              <w:bottom w:w="0" w:type="dxa"/>
            </w:tcMar>
            <w:tcW w:w="625" w:type="dxa"/>
            <w:vAlign w:val="center"/>
            <w:textDirection w:val="lrTb"/>
            <w:noWrap/>
          </w:tcPr>
          <w:p>
            <w:pPr>
              <w:jc w:val="center"/>
              <w:spacing w:before="68" w:after="120"/>
              <w:widowControl/>
              <w:rPr>
                <w:rFonts w:hint="default" w:ascii="宋体" w:hAnsi="宋体" w:eastAsia="宋体" w:cs="宋体"/>
                <w:color w:val="000000"/>
                <w:spacing w:val="-2"/>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1"/>
                <w:szCs w:val="21"/>
                <w:highlight w:val="white"/>
                <w:shd w:val="clear" w:color="auto" w:fill="auto"/>
                <w:lang w:val="en-US" w:eastAsia="zh-CN" w:bidi="ar-SA"/>
              </w:rPr>
              <w:t xml:space="preserve">3.4</w:t>
            </w:r>
            <w:r/>
          </w:p>
        </w:tc>
        <w:tc>
          <w:tcPr>
            <w:tcW w:w="1252" w:type="dxa"/>
            <w:vAlign w:val="center"/>
            <w:textDirection w:val="lrTb"/>
            <w:noWrap/>
          </w:tcPr>
          <w:p>
            <w:pPr>
              <w:jc w:val="center"/>
              <w:spacing w:before="69" w:after="120"/>
              <w:widowControl/>
              <w:rPr>
                <w:rFonts w:hint="eastAsia" w:ascii="宋体" w:hAnsi="宋体" w:eastAsia="宋体" w:cs="宋体"/>
                <w:color w:val="000000"/>
                <w:spacing w:val="-1"/>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highlight w:val="white"/>
                <w:shd w:val="clear" w:color="auto" w:fill="auto"/>
                <w:lang w:val="en-US" w:eastAsia="zh-CN" w:bidi="ar-SA"/>
              </w:rPr>
              <w:t xml:space="preserve">承诺</w:t>
            </w:r>
            <w:r/>
          </w:p>
        </w:tc>
        <w:tc>
          <w:tcPr>
            <w:tcW w:w="6090" w:type="dxa"/>
            <w:vAlign w:val="center"/>
            <w:textDirection w:val="lrTb"/>
            <w:noWrap/>
          </w:tcPr>
          <w:p>
            <w:pPr>
              <w:jc w:val="left"/>
              <w:spacing w:after="120" w:line="85" w:lineRule="atLeast"/>
              <w:widowControl/>
              <w:rPr>
                <w:rFonts w:hint="default"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供应商提供承诺书格式自拟</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（1）和谐用工、经营过程中发生劳资纠纷，经营单位承诺承担全部经济责任和法律责任，提供承诺书得2分；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（2）经营管理过程中发生员工工伤意外事件，经营管理单位承诺承担全部责任，提供承诺书得2分；</w:t>
            </w:r>
            <w:r/>
          </w:p>
          <w:p>
            <w:pPr>
              <w:jc w:val="left"/>
              <w:spacing w:after="120" w:line="85" w:lineRule="atLeast"/>
              <w:widowControl/>
              <w:rPr>
                <w:rFonts w:hint="eastAsia" w:ascii="宋体" w:hAnsi="宋体" w:eastAsia="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highlight w:val="white"/>
                <w:shd w:val="clear" w:color="auto" w:fill="auto"/>
                <w:lang w:val="en-US" w:eastAsia="zh-CN" w:bidi="ar-SA"/>
              </w:rPr>
              <w:t xml:space="preserve">（3）经营过程中发生食物中毒，经营单位承诺承担全部经济责任和法律责任，提供承诺书得2分。</w:t>
            </w:r>
            <w:r/>
          </w:p>
        </w:tc>
        <w:tc>
          <w:tcPr>
            <w:tcW w:w="583" w:type="dxa"/>
            <w:vAlign w:val="center"/>
            <w:textDirection w:val="lrTb"/>
            <w:noWrap/>
          </w:tcPr>
          <w:p>
            <w:pPr>
              <w:jc w:val="center"/>
              <w:spacing w:after="120"/>
              <w:widowControl/>
              <w:rPr>
                <w:rFonts w:hint="default" w:ascii="宋体" w:hAnsi="宋体" w:eastAsia="宋体" w:cs="宋体"/>
                <w:color w:val="000000"/>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shd w:val="clear" w:color="auto" w:fill="auto"/>
                <w:lang w:val="en-US" w:eastAsia="zh-CN" w:bidi="ar-SA"/>
              </w:rPr>
              <w:t xml:space="preserve">6</w:t>
            </w:r>
            <w:r/>
          </w:p>
        </w:tc>
        <w:tc>
          <w:tcPr>
            <w:tcW w:w="880" w:type="dxa"/>
            <w:vAlign w:val="center"/>
            <w:textDirection w:val="lrTb"/>
            <w:noWrap/>
          </w:tcPr>
          <w:p>
            <w:pPr>
              <w:jc w:val="center"/>
              <w:spacing w:before="68" w:after="120"/>
              <w:widowControl/>
              <w:rPr>
                <w:rFonts w:ascii="宋体" w:hAnsi="宋体" w:eastAsia="宋体" w:cs="宋体"/>
                <w:color w:val="000000"/>
                <w:spacing w:val="-6"/>
                <w:sz w:val="21"/>
                <w:szCs w:val="21"/>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highlight w:val="white"/>
                <w:shd w:val="clear" w:color="auto" w:fill="auto"/>
                <w:lang w:val="en-US" w:eastAsia="zh-CN" w:bidi="ar-SA"/>
              </w:rPr>
              <w:t xml:space="preserve">客观分</w:t>
            </w:r>
            <w:r/>
          </w:p>
        </w:tc>
      </w:tr>
      <w:tr>
        <w:trPr>
          <w:jc w:val="center"/>
          <w:trHeight w:val="464"/>
        </w:trPr>
        <w:tc>
          <w:tcPr>
            <w:gridSpan w:val="3"/>
            <w:tcMar>
              <w:left w:w="0" w:type="dxa"/>
              <w:top w:w="0" w:type="dxa"/>
              <w:right w:w="0" w:type="dxa"/>
              <w:bottom w:w="0" w:type="dxa"/>
            </w:tcMar>
            <w:tcW w:w="7967" w:type="dxa"/>
            <w:vAlign w:val="center"/>
            <w:textDirection w:val="lrTb"/>
            <w:noWrap/>
          </w:tcPr>
          <w:p>
            <w:pPr>
              <w:jc w:val="center"/>
              <w:spacing w:after="120"/>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0"/>
                <w:highlight w:val="white"/>
                <w:shd w:val="clear" w:color="auto" w:fill="auto"/>
                <w:lang w:val="en-US" w:eastAsia="zh-CN" w:bidi="ar-SA"/>
              </w:rPr>
              <w:t xml:space="preserve">合</w:t>
            </w:r>
            <w:r>
              <w:rPr>
                <w:rFonts w:ascii="宋体" w:hAnsi="宋体" w:eastAsia="宋体" w:cs="宋体"/>
                <w:color w:val="000000"/>
                <w:spacing w:val="-2"/>
                <w:sz w:val="24"/>
                <w:szCs w:val="20"/>
                <w:highlight w:val="white"/>
                <w:shd w:val="clear" w:color="auto" w:fill="auto"/>
                <w:lang w:val="en-US" w:eastAsia="zh-CN" w:bidi="ar-SA"/>
              </w:rPr>
              <w:t xml:space="preserve">计</w:t>
            </w:r>
            <w:r/>
          </w:p>
        </w:tc>
        <w:tc>
          <w:tcPr>
            <w:gridSpan w:val="2"/>
            <w:tcW w:w="1463" w:type="dxa"/>
            <w:vAlign w:val="center"/>
            <w:textDirection w:val="lrTb"/>
            <w:noWrap/>
          </w:tcPr>
          <w:p>
            <w:pPr>
              <w:jc w:val="center"/>
              <w:spacing w:after="120"/>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1"/>
                <w:sz w:val="24"/>
                <w:szCs w:val="20"/>
                <w:highlight w:val="white"/>
                <w:shd w:val="clear" w:color="auto" w:fill="auto"/>
                <w:lang w:val="en-US" w:eastAsia="zh-CN" w:bidi="ar-SA"/>
              </w:rPr>
              <w:t xml:space="preserve">100分</w:t>
            </w:r>
            <w:r/>
          </w:p>
        </w:tc>
      </w:tr>
    </w:tbl>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综合评分法: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1、实质性要求不得负偏离；否则，按照无效投标处理。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2、对国家认定的节能产品和环保产品分别给予投标价的 5%价格扣除，用扣除后的价格参与评审（特别说明：节能、环保产品 必须纳入“中国政府采购网”等官方网站“节能、环保产品查询系统”，且以提供的证书扫描件为准）。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3、小微企业的价格扣除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3.1．对小微企业提供的最终服务报价给予10%价格扣除，用扣除后的价格参与评审。</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大中型企业和其他自然人、法人或者其他组织与小型、微型企业（监狱企业、残疾人福利单位）组成联合体共同参加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如果联合协议中约定，小型、微型企业（监狱企业、残疾人福利单位）的协议合同金额占到联合体协议合同总金额30%以上的，给予联合体4%的价格扣除。联合体各方均为中小型、微型企业（监狱企业、残疾人福利单位）的，联合体视同为小型、微型企业享受10%价格扣除，用扣除后的价格参与评审。</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 小企业（含小型、微型企业）应当同时符合以下条件：</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（1）供应商为小企业，且符合中小企业划分标准；</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（2）提供本企业制造的货物、承担的工程或者服务，或者提供其他小企业制造的货物。如果提供的货物为大中型企业注册商标的货物，视同大中型企业。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4、监狱和戒毒企业的价格扣除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4.1.对监狱和戒毒企业（简称监狱企业）视同小型、微型企业提供的最终服务报价给予10%的价格扣除，用扣除后的价格参与评审。</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4.2.监狱企业需提供由省级以上监狱管理局、戒毒管理局（含新疆生产建设兵团）出具的属于监狱企业的证明文件。</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4.3.监狱企业标准请参照《关于政府采购支持监狱企业发展有关问题的通知》（财库[2014]68号）。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5、残疾人福利性单位的价格扣除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5.1.对残疾人福利性单位视同小型、微型企业提供的最终服务报价给予10%的价格扣除，用扣除后的价格参与评审。</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5.2.残疾人福利单位需按照采购文件的要求提供《残疾人福利性单位声明函》。</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5.3.残疾人福利单位标准请参照《关于促进残疾人就业政府采购政策的通知》（财库〔2017〕141号）。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6、监狱企业、残疾人福利单位属于小型、微型企业的，不重复享受政策。 </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7、所有认证、证明和业绩均以有效的证明文件的复印件加盖公章为依据（要求提供原件核查的除外）。</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8、评标委员会不保证有效报价最低的投标供应商中标。</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9、如果评审分数畸高、畸低的，应详细说明理由。</w:t>
      </w:r>
      <w:r/>
    </w:p>
    <w:p>
      <w:pPr>
        <w:ind w:firstLine="414"/>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10、若投标供应商提供虚假资料，一经查实作无效投标处理。</w:t>
      </w:r>
      <w:r/>
    </w:p>
    <w:p>
      <w:pPr>
        <w:ind w:firstLine="412"/>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3"/>
        <w:jc w:val="center"/>
        <w:rPr>
          <w:rFonts w:hint="eastAsia" w:ascii="宋体" w:hAnsi="宋体" w:eastAsia="宋体" w:cs="宋体"/>
          <w:b/>
          <w:color w:val="auto"/>
          <w:sz w:val="18"/>
          <w:szCs w:val="18"/>
          <w:highlight w:val="none"/>
        </w:rPr>
        <w:outlineLvl w:val="0"/>
      </w:pPr>
      <w:r>
        <w:rPr>
          <w:rFonts w:hint="eastAsia" w:ascii="宋体" w:hAnsi="宋体" w:eastAsia="宋体" w:cs="宋体"/>
          <w:b/>
          <w:color w:val="auto"/>
          <w:sz w:val="40"/>
          <w:szCs w:val="40"/>
          <w:highlight w:val="none"/>
        </w:rPr>
        <w:br w:type="page" w:clear="all"/>
      </w:r>
      <w:bookmarkStart w:id="210" w:name="_Toc4769"/>
      <w:r/>
      <w:bookmarkStart w:id="211" w:name="_Toc19623"/>
      <w:r/>
      <w:bookmarkStart w:id="212" w:name="_Toc25129"/>
      <w:r/>
      <w:bookmarkStart w:id="213" w:name="_Toc25412"/>
      <w:r/>
      <w:bookmarkStart w:id="214" w:name="_Toc28538"/>
      <w:r/>
      <w:bookmarkStart w:id="215" w:name="_Toc31920"/>
      <w:r/>
      <w:bookmarkStart w:id="216" w:name="_Toc22351"/>
      <w:r/>
      <w:bookmarkStart w:id="217" w:name="_Toc8896"/>
      <w:r/>
      <w:bookmarkStart w:id="218" w:name="_Toc153441893"/>
      <w:r/>
      <w:bookmarkStart w:id="219" w:name="_Toc20320"/>
      <w:r/>
      <w:bookmarkStart w:id="220" w:name="_Toc1140"/>
      <w:r/>
      <w:bookmarkStart w:id="221" w:name="_Toc116284543"/>
      <w:r/>
      <w:bookmarkStart w:id="222" w:name="_Toc11707"/>
      <w:r/>
      <w:bookmarkStart w:id="223" w:name="_Toc29274"/>
      <w:r/>
      <w:bookmarkStart w:id="224" w:name="_Toc11560"/>
      <w:r/>
      <w:bookmarkStart w:id="225" w:name="_Toc16210"/>
      <w:r/>
      <w:bookmarkStart w:id="226" w:name="_Toc15960"/>
      <w:r/>
      <w:bookmarkStart w:id="227" w:name="_Toc5985"/>
      <w:r/>
      <w:bookmarkStart w:id="228" w:name="_Toc23582"/>
      <w:r/>
      <w:bookmarkStart w:id="229" w:name="_Toc29121"/>
      <w:r/>
      <w:bookmarkStart w:id="230" w:name="_Toc14784"/>
      <w:r/>
      <w:bookmarkStart w:id="231" w:name="_Toc23054"/>
      <w:r/>
      <w:bookmarkStart w:id="232" w:name="_Toc8679"/>
      <w:r/>
      <w:bookmarkStart w:id="233" w:name="_Toc706"/>
      <w:r/>
      <w:bookmarkStart w:id="234" w:name="_Toc1750"/>
      <w:r/>
      <w:bookmarkStart w:id="235" w:name="_Toc23564"/>
      <w:r/>
      <w:bookmarkStart w:id="236" w:name="_Toc20577"/>
      <w:r/>
      <w:bookmarkStart w:id="237" w:name="_Toc7409"/>
      <w:r/>
      <w:bookmarkStart w:id="238" w:name="_Toc6323"/>
      <w:r/>
      <w:bookmarkStart w:id="239" w:name="_Toc30100"/>
      <w:r/>
      <w:bookmarkStart w:id="240" w:name="_Toc7015"/>
      <w:r>
        <w:rPr>
          <w:rFonts w:hint="eastAsia" w:ascii="宋体" w:hAnsi="宋体" w:eastAsia="宋体" w:cs="宋体"/>
          <w:b/>
          <w:color w:val="auto"/>
          <w:sz w:val="40"/>
          <w:szCs w:val="40"/>
          <w:highlight w:val="none"/>
        </w:rPr>
        <w:t xml:space="preserve">第四章 </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eastAsia="宋体" w:cs="宋体"/>
          <w:b/>
          <w:color w:val="auto"/>
          <w:sz w:val="40"/>
          <w:szCs w:val="40"/>
          <w:highlight w:val="none"/>
        </w:rPr>
        <w:t xml:space="preserve">采购需求</w:t>
      </w:r>
      <w:bookmarkEnd w:id="208"/>
      <w:r/>
      <w:bookmarkEnd w:id="209"/>
      <w:r/>
      <w:r/>
    </w:p>
    <w:p>
      <w:pPr>
        <w:ind w:firstLine="422"/>
        <w:jc w:val="both"/>
        <w:spacing w:line="360" w:lineRule="auto"/>
        <w:widowControl/>
        <w:rPr>
          <w:rFonts w:ascii="宋体" w:hAnsi="宋体" w:eastAsia="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241" w:name="_Toc20460"/>
      <w:r/>
      <w:bookmarkStart w:id="242" w:name="_Toc20916"/>
      <w:r/>
      <w:bookmarkStart w:id="243" w:name="_Toc1516"/>
      <w:r/>
      <w:bookmarkStart w:id="244" w:name="_Toc482108468"/>
      <w:r/>
      <w:bookmarkStart w:id="245" w:name="_Toc4803"/>
      <w:r/>
      <w:bookmarkStart w:id="246" w:name="_Toc28990"/>
      <w:r/>
      <w:bookmarkStart w:id="247" w:name="_Toc8432"/>
      <w:r/>
      <w:bookmarkStart w:id="248" w:name="_Toc11199"/>
      <w:r/>
      <w:bookmarkStart w:id="249" w:name="_Toc455956317"/>
      <w:r/>
      <w:bookmarkStart w:id="250" w:name="_Toc21091"/>
      <w:r/>
      <w:bookmarkStart w:id="251" w:name="_Toc18488"/>
      <w:r/>
      <w:bookmarkStart w:id="252" w:name="_Toc29425"/>
      <w:r/>
      <w:bookmarkStart w:id="253" w:name="_Toc9048"/>
      <w:r/>
      <w:bookmarkStart w:id="254" w:name="_Toc8497"/>
      <w:r/>
      <w:bookmarkStart w:id="255" w:name="_Toc461864501"/>
      <w:r/>
      <w:bookmarkStart w:id="256" w:name="_Toc398298171"/>
      <w:r/>
      <w:bookmarkStart w:id="257" w:name="_Toc15168"/>
      <w:r/>
      <w:bookmarkStart w:id="258" w:name="_Toc26417"/>
      <w:r/>
      <w:bookmarkStart w:id="259" w:name="_Toc505073760"/>
      <w:r/>
      <w:bookmarkStart w:id="260" w:name="_Toc377632915"/>
      <w:r/>
      <w:bookmarkStart w:id="261" w:name="_Toc941"/>
      <w:r/>
      <w:bookmarkStart w:id="262" w:name="_Toc488080258"/>
      <w:r/>
      <w:bookmarkStart w:id="263" w:name="_Toc17656"/>
      <w:r/>
      <w:bookmarkStart w:id="264" w:name="_Toc23646"/>
      <w:r/>
      <w:bookmarkStart w:id="265" w:name="_Toc2415"/>
      <w:r/>
      <w:bookmarkStart w:id="266" w:name="_Toc27365"/>
      <w:r/>
      <w:bookmarkStart w:id="267" w:name="_Toc490215483"/>
      <w:r/>
      <w:bookmarkStart w:id="268" w:name="_Toc14271"/>
      <w:r/>
      <w:bookmarkStart w:id="269" w:name="_Toc490215485"/>
      <w:r/>
      <w:bookmarkStart w:id="270" w:name="_Toc2111"/>
      <w:r/>
      <w:bookmarkStart w:id="271" w:name="_Toc514415673"/>
      <w:r/>
      <w:bookmarkStart w:id="272" w:name="_Toc8180"/>
      <w:r/>
      <w:bookmarkStart w:id="273" w:name="_Toc489515643"/>
      <w:r/>
      <w:bookmarkStart w:id="274" w:name="_Toc31082"/>
      <w:r/>
      <w:bookmarkStart w:id="275" w:name="_Toc18542"/>
      <w:r/>
      <w:bookmarkStart w:id="276" w:name="_Toc354071453"/>
      <w:r/>
      <w:bookmarkStart w:id="277" w:name="_Toc22626"/>
      <w:r/>
      <w:bookmarkStart w:id="278" w:name="_Toc488868476"/>
      <w:r/>
      <w:bookmarkStart w:id="279" w:name="_Toc16539"/>
      <w:r/>
      <w:bookmarkStart w:id="280" w:name="_Toc519115107"/>
      <w:r>
        <w:rPr>
          <w:rFonts w:hint="eastAsia" w:ascii="宋体" w:hAnsi="宋体" w:cs="宋体"/>
          <w:b/>
          <w:bCs/>
          <w:color w:val="auto"/>
          <w:sz w:val="24"/>
          <w:highlight w:val="none"/>
        </w:rPr>
        <w:t xml:space="preserve"> </w:t>
      </w:r>
      <w:r>
        <w:rPr>
          <w:rFonts w:ascii="宋体" w:hAnsi="宋体" w:eastAsia="宋体" w:cs="宋体"/>
          <w:b/>
          <w:color w:val="000000"/>
          <w:sz w:val="24"/>
          <w:szCs w:val="24"/>
          <w:highlight w:val="white"/>
          <w:shd w:val="clear" w:color="auto" w:fill="auto"/>
          <w:lang w:val="en-US" w:eastAsia="zh-CN" w:bidi="ar-SA"/>
        </w:rPr>
        <w:t xml:space="preserve">一、项目概况</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1.项目名称：高淳区机关一、二食堂服务管理</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2.采购项目预算：436万元</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3.采购需求：本项目分为2个包，包1：高淳区机关一食堂服务管理；包2：高淳区机关二食堂服务管理。</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4.最高限价：包1：198万元；包2：238万元，投标报价超过各采购包最高限价金额，按照无效投标处理。</w:t>
      </w:r>
      <w:r/>
    </w:p>
    <w:p>
      <w:pPr>
        <w:ind w:firstLine="420"/>
        <w:jc w:val="both"/>
        <w:spacing w:line="360" w:lineRule="auto"/>
        <w:widowControl/>
        <w:rPr>
          <w:rFonts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5.合同履行期限：1年(招标一招三年，合同一年一签，第一年结束，甲方对乙方服务考核良好及以上，续签第二年合同，第二年结束，甲方对乙方服务考核良好及以上，续签第三年合同；采购人也有权另行采购。)</w:t>
      </w:r>
      <w:r/>
    </w:p>
    <w:p>
      <w:pPr>
        <w:ind w:firstLine="420"/>
        <w:jc w:val="both"/>
        <w:spacing w:line="360" w:lineRule="auto"/>
        <w:widowControl/>
        <w:rPr>
          <w:rFonts w:ascii="宋体" w:hAnsi="宋体" w:eastAsia="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shd w:val="clear" w:color="auto" w:fill="auto"/>
          <w:lang w:val="en-US" w:eastAsia="zh-CN" w:bidi="ar-SA"/>
        </w:rPr>
        <w:t xml:space="preserve">6.服务地点：采购人指定地点。</w:t>
      </w:r>
      <w:r/>
    </w:p>
    <w:p>
      <w:pPr>
        <w:ind w:firstLine="422"/>
        <w:jc w:val="both"/>
        <w:spacing w:line="360" w:lineRule="auto"/>
        <w:widowControl/>
        <w:rPr>
          <w:rFonts w:ascii="宋体" w:hAnsi="宋体" w:eastAsia="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white"/>
          <w:shd w:val="clear" w:color="auto" w:fill="auto"/>
          <w:lang w:val="en-US" w:eastAsia="zh-CN" w:bidi="ar-SA"/>
        </w:rPr>
        <w:t xml:space="preserve">★二、</w:t>
      </w:r>
      <w:r>
        <w:rPr>
          <w:rFonts w:hint="eastAsia" w:ascii="宋体" w:hAnsi="宋体" w:cs="宋体"/>
          <w:b/>
          <w:color w:val="000000"/>
          <w:sz w:val="24"/>
          <w:szCs w:val="24"/>
          <w:highlight w:val="white"/>
          <w:shd w:val="clear" w:color="auto" w:fill="auto"/>
          <w:lang w:val="en-US" w:eastAsia="zh-CN" w:bidi="ar-SA"/>
        </w:rPr>
        <w:t xml:space="preserve">服务范围及</w:t>
      </w:r>
      <w:r>
        <w:rPr>
          <w:rFonts w:ascii="宋体" w:hAnsi="宋体" w:eastAsia="宋体" w:cs="宋体"/>
          <w:b/>
          <w:color w:val="000000"/>
          <w:sz w:val="24"/>
          <w:szCs w:val="24"/>
          <w:highlight w:val="white"/>
          <w:shd w:val="clear" w:color="auto" w:fill="auto"/>
          <w:lang w:val="en-US" w:eastAsia="zh-CN" w:bidi="ar-SA"/>
        </w:rPr>
        <w:t xml:space="preserve">服务</w:t>
      </w:r>
      <w:r>
        <w:rPr>
          <w:rFonts w:hint="eastAsia" w:ascii="宋体" w:hAnsi="宋体" w:eastAsia="宋体" w:cs="宋体"/>
          <w:b/>
          <w:color w:val="000000"/>
          <w:sz w:val="24"/>
          <w:szCs w:val="24"/>
          <w:highlight w:val="white"/>
          <w:shd w:val="clear" w:color="auto" w:fill="auto"/>
          <w:lang w:val="en-US" w:eastAsia="zh-CN" w:bidi="ar-SA"/>
        </w:rPr>
        <w:t xml:space="preserve">内容</w:t>
      </w:r>
      <w:r/>
    </w:p>
    <w:p>
      <w:pPr>
        <w:ind w:firstLine="420"/>
        <w:jc w:val="both"/>
        <w:spacing w:line="360" w:lineRule="auto"/>
        <w:widowControl/>
        <w:rPr>
          <w:rFonts w:hint="default" w:ascii="宋体" w:hAnsi="宋体" w:eastAsia="宋体" w:cs="宋体"/>
          <w:b w:val="0"/>
          <w:bCs w:val="0"/>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white"/>
          <w:shd w:val="clear" w:color="auto" w:fill="auto"/>
          <w:lang w:val="en-US" w:eastAsia="zh-CN" w:bidi="ar-SA"/>
        </w:rPr>
        <w:t xml:space="preserve">1、服务范围</w:t>
      </w:r>
      <w:r/>
    </w:p>
    <w:p>
      <w:pPr>
        <w:ind w:firstLine="420"/>
        <w:jc w:val="both"/>
        <w:spacing w:line="360" w:lineRule="auto"/>
        <w:widowControl/>
        <w:rPr>
          <w:rFonts w:hint="eastAsia" w:ascii="宋体" w:hAnsi="宋体" w:eastAsia="宋体" w:cs="宋体"/>
          <w:b w:val="0"/>
          <w:bCs w:val="0"/>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white"/>
          <w:shd w:val="clear" w:color="auto" w:fill="auto"/>
          <w:lang w:val="en-US" w:eastAsia="zh-CN" w:bidi="ar-SA"/>
        </w:rPr>
        <w:t xml:space="preserve">包1：高淳区机关一食堂服务管理</w:t>
      </w:r>
      <w:r/>
    </w:p>
    <w:p>
      <w:pPr>
        <w:ind w:firstLine="420"/>
        <w:jc w:val="both"/>
        <w:spacing w:line="360" w:lineRule="auto"/>
        <w:widowControl/>
        <w:rPr>
          <w:rFonts w:hint="eastAsia" w:ascii="宋体" w:hAnsi="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高淳区机关</w:t>
      </w:r>
      <w:r>
        <w:rPr>
          <w:rFonts w:hint="eastAsia" w:ascii="宋体" w:hAnsi="宋体" w:cs="宋体"/>
          <w:color w:val="000000"/>
          <w:sz w:val="24"/>
          <w:szCs w:val="24"/>
          <w:highlight w:val="white"/>
          <w:shd w:val="clear" w:color="auto" w:fill="auto"/>
          <w:lang w:val="en-US" w:eastAsia="zh-CN" w:bidi="ar-SA"/>
        </w:rPr>
        <w:t xml:space="preserve">一</w:t>
      </w:r>
      <w:r>
        <w:rPr>
          <w:rFonts w:hint="eastAsia" w:ascii="宋体" w:hAnsi="宋体" w:eastAsia="宋体" w:cs="宋体"/>
          <w:color w:val="000000"/>
          <w:sz w:val="24"/>
          <w:szCs w:val="24"/>
          <w:highlight w:val="white"/>
          <w:shd w:val="clear" w:color="auto" w:fill="auto"/>
          <w:lang w:val="en-US" w:eastAsia="zh-CN" w:bidi="ar-SA"/>
        </w:rPr>
        <w:t xml:space="preserve">食堂</w:t>
      </w:r>
      <w:r>
        <w:rPr>
          <w:rFonts w:hint="eastAsia" w:ascii="宋体" w:hAnsi="宋体" w:cs="宋体"/>
          <w:color w:val="000000"/>
          <w:sz w:val="24"/>
          <w:szCs w:val="24"/>
          <w:highlight w:val="white"/>
          <w:shd w:val="clear" w:color="auto" w:fill="auto"/>
          <w:lang w:val="en-US" w:eastAsia="zh-CN" w:bidi="ar-SA"/>
        </w:rPr>
        <w:t xml:space="preserve">，食堂地址位于南京市高淳区淳溪街道镇兴路228号，面积约2130㎡。食堂主要保障高淳区政府机关工作人员工作日早餐、中餐，晚餐。工作日以及周六午餐全面保障，周末、节假日按要求保障。</w:t>
      </w:r>
      <w:r/>
    </w:p>
    <w:p>
      <w:pPr>
        <w:ind w:firstLine="420"/>
        <w:jc w:val="both"/>
        <w:spacing w:line="360" w:lineRule="auto"/>
        <w:widowControl/>
        <w:rPr>
          <w:rFonts w:hint="default" w:ascii="宋体" w:hAnsi="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4"/>
          <w:highlight w:val="white"/>
          <w:shd w:val="clear" w:color="auto" w:fill="auto"/>
          <w:lang w:val="en-US" w:eastAsia="zh-CN" w:bidi="ar-SA"/>
        </w:rPr>
        <w:t xml:space="preserve">大餐厅每天就餐人数情况：正常工作日：早餐</w:t>
      </w:r>
      <w:r>
        <w:rPr>
          <w:rFonts w:hint="eastAsia" w:ascii="宋体" w:hAnsi="宋体" w:cs="宋体"/>
          <w:color w:val="000000"/>
          <w:sz w:val="24"/>
          <w:szCs w:val="24"/>
          <w:highlight w:val="white"/>
          <w:shd w:val="clear" w:color="auto" w:fill="auto"/>
          <w:lang w:val="en-US" w:eastAsia="zh-CN" w:bidi="ar-SA"/>
        </w:rPr>
        <w:t xml:space="preserve">200</w:t>
      </w:r>
      <w:r>
        <w:rPr>
          <w:rFonts w:hint="default" w:ascii="宋体" w:hAnsi="宋体" w:cs="宋体"/>
          <w:color w:val="000000"/>
          <w:sz w:val="24"/>
          <w:szCs w:val="24"/>
          <w:highlight w:val="white"/>
          <w:shd w:val="clear" w:color="auto" w:fill="auto"/>
          <w:lang w:val="en-US" w:eastAsia="zh-CN" w:bidi="ar-SA"/>
        </w:rPr>
        <w:t xml:space="preserve">人次左右、</w:t>
      </w:r>
      <w:r>
        <w:rPr>
          <w:rFonts w:hint="eastAsia" w:ascii="宋体" w:hAnsi="宋体" w:cs="宋体"/>
          <w:color w:val="000000"/>
          <w:sz w:val="24"/>
          <w:szCs w:val="24"/>
          <w:highlight w:val="white"/>
          <w:shd w:val="clear" w:color="auto" w:fill="auto"/>
          <w:lang w:val="en-US" w:eastAsia="zh-CN" w:bidi="ar-SA"/>
        </w:rPr>
        <w:t xml:space="preserve">午</w:t>
      </w:r>
      <w:r>
        <w:rPr>
          <w:rFonts w:hint="default" w:ascii="宋体" w:hAnsi="宋体" w:cs="宋体"/>
          <w:color w:val="000000"/>
          <w:sz w:val="24"/>
          <w:szCs w:val="24"/>
          <w:highlight w:val="white"/>
          <w:shd w:val="clear" w:color="auto" w:fill="auto"/>
          <w:lang w:val="en-US" w:eastAsia="zh-CN" w:bidi="ar-SA"/>
        </w:rPr>
        <w:t xml:space="preserve">餐</w:t>
      </w:r>
      <w:r>
        <w:rPr>
          <w:rFonts w:hint="eastAsia" w:ascii="宋体" w:hAnsi="宋体" w:cs="宋体"/>
          <w:color w:val="000000"/>
          <w:sz w:val="24"/>
          <w:szCs w:val="24"/>
          <w:highlight w:val="white"/>
          <w:shd w:val="clear" w:color="auto" w:fill="auto"/>
          <w:lang w:val="en-US" w:eastAsia="zh-CN" w:bidi="ar-SA"/>
        </w:rPr>
        <w:t xml:space="preserve">400</w:t>
      </w:r>
      <w:r>
        <w:rPr>
          <w:rFonts w:hint="default" w:ascii="宋体" w:hAnsi="宋体" w:cs="宋体"/>
          <w:color w:val="000000"/>
          <w:sz w:val="24"/>
          <w:szCs w:val="24"/>
          <w:highlight w:val="white"/>
          <w:shd w:val="clear" w:color="auto" w:fill="auto"/>
          <w:lang w:val="en-US" w:eastAsia="zh-CN" w:bidi="ar-SA"/>
        </w:rPr>
        <w:t xml:space="preserve">人次左右、晚餐</w:t>
      </w:r>
      <w:r>
        <w:rPr>
          <w:rFonts w:hint="eastAsia" w:ascii="宋体" w:hAnsi="宋体" w:cs="宋体"/>
          <w:color w:val="000000"/>
          <w:sz w:val="24"/>
          <w:szCs w:val="24"/>
          <w:highlight w:val="white"/>
          <w:shd w:val="clear" w:color="auto" w:fill="auto"/>
          <w:lang w:val="en-US" w:eastAsia="zh-CN" w:bidi="ar-SA"/>
        </w:rPr>
        <w:t xml:space="preserve">200</w:t>
      </w:r>
      <w:r>
        <w:rPr>
          <w:rFonts w:hint="default" w:ascii="宋体" w:hAnsi="宋体" w:cs="宋体"/>
          <w:color w:val="000000"/>
          <w:sz w:val="24"/>
          <w:szCs w:val="24"/>
          <w:highlight w:val="white"/>
          <w:shd w:val="clear" w:color="auto" w:fill="auto"/>
          <w:lang w:val="en-US" w:eastAsia="zh-CN" w:bidi="ar-SA"/>
        </w:rPr>
        <w:t xml:space="preserve">人次左右。</w:t>
      </w:r>
      <w:r/>
    </w:p>
    <w:p>
      <w:pPr>
        <w:ind w:firstLine="420"/>
        <w:jc w:val="both"/>
        <w:spacing w:line="360" w:lineRule="auto"/>
        <w:widowControl/>
        <w:rPr>
          <w:rFonts w:ascii="宋体" w:hAnsi="宋体" w:eastAsia="宋体" w:cs="宋体"/>
          <w:b w:val="0"/>
          <w:bCs w:val="0"/>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white"/>
          <w:shd w:val="clear" w:color="auto" w:fill="auto"/>
          <w:lang w:val="en-US" w:eastAsia="zh-CN" w:bidi="ar-SA"/>
        </w:rPr>
        <w:t xml:space="preserve">包2：高淳区机关二食堂服务管理</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高淳区机关</w:t>
      </w:r>
      <w:r>
        <w:rPr>
          <w:rFonts w:hint="eastAsia" w:ascii="宋体" w:hAnsi="宋体" w:cs="宋体"/>
          <w:color w:val="000000"/>
          <w:sz w:val="24"/>
          <w:szCs w:val="24"/>
          <w:highlight w:val="white"/>
          <w:shd w:val="clear" w:color="auto" w:fill="auto"/>
          <w:lang w:val="en-US" w:eastAsia="zh-CN" w:bidi="ar-SA"/>
        </w:rPr>
        <w:t xml:space="preserve">二</w:t>
      </w:r>
      <w:r>
        <w:rPr>
          <w:rFonts w:hint="eastAsia" w:ascii="宋体" w:hAnsi="宋体" w:eastAsia="宋体" w:cs="宋体"/>
          <w:color w:val="000000"/>
          <w:sz w:val="24"/>
          <w:szCs w:val="24"/>
          <w:highlight w:val="white"/>
          <w:shd w:val="clear" w:color="auto" w:fill="auto"/>
          <w:lang w:val="en-US" w:eastAsia="zh-CN" w:bidi="ar-SA"/>
        </w:rPr>
        <w:t xml:space="preserve">食堂，食堂地址位于南京市高淳区全民健身中心一楼</w:t>
      </w:r>
      <w:r>
        <w:rPr>
          <w:rFonts w:hint="eastAsia" w:ascii="宋体" w:hAnsi="宋体" w:cs="宋体"/>
          <w:color w:val="000000"/>
          <w:sz w:val="24"/>
          <w:szCs w:val="24"/>
          <w:highlight w:val="white"/>
          <w:shd w:val="clear" w:color="auto" w:fill="auto"/>
          <w:lang w:val="en-US" w:eastAsia="zh-CN" w:bidi="ar-SA"/>
        </w:rPr>
        <w:t xml:space="preserve">，目前有大餐厅一个，可同时容纳400人就餐</w:t>
      </w:r>
      <w:r>
        <w:rPr>
          <w:rFonts w:hint="eastAsia" w:ascii="宋体" w:hAnsi="宋体" w:eastAsia="宋体" w:cs="宋体"/>
          <w:color w:val="000000"/>
          <w:sz w:val="24"/>
          <w:szCs w:val="24"/>
          <w:highlight w:val="white"/>
          <w:shd w:val="clear" w:color="auto" w:fill="auto"/>
          <w:lang w:val="en-US" w:eastAsia="zh-CN" w:bidi="ar-SA"/>
        </w:rPr>
        <w:t xml:space="preserve">。食堂主要</w:t>
      </w:r>
      <w:r>
        <w:rPr>
          <w:rFonts w:hint="eastAsia" w:ascii="宋体" w:hAnsi="宋体" w:cs="宋体"/>
          <w:color w:val="000000"/>
          <w:sz w:val="24"/>
          <w:szCs w:val="24"/>
          <w:highlight w:val="white"/>
          <w:shd w:val="clear" w:color="auto" w:fill="auto"/>
          <w:lang w:val="en-US" w:eastAsia="zh-CN" w:bidi="ar-SA"/>
        </w:rPr>
        <w:t xml:space="preserve">保障高淳区淳溪街道康乐路19号、197号集中办公点机关</w:t>
      </w:r>
      <w:r>
        <w:rPr>
          <w:rFonts w:hint="eastAsia" w:ascii="宋体" w:hAnsi="宋体" w:eastAsia="宋体" w:cs="宋体"/>
          <w:color w:val="000000"/>
          <w:sz w:val="24"/>
          <w:szCs w:val="24"/>
          <w:highlight w:val="white"/>
          <w:shd w:val="clear" w:color="auto" w:fill="auto"/>
          <w:lang w:val="en-US" w:eastAsia="zh-CN" w:bidi="ar-SA"/>
        </w:rPr>
        <w:t xml:space="preserve">工作人员工作日早餐、中餐，晚餐。工作日以及周六午餐全面保障，周末、节假日按要求保障。</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大餐厅每天就餐人数情况：正常工作日：早餐350人次左右、中餐700人次左右、晚餐300人次左右。</w:t>
      </w:r>
      <w:r/>
    </w:p>
    <w:p>
      <w:pPr>
        <w:ind w:firstLine="480"/>
        <w:jc w:val="both"/>
        <w:spacing w:line="360" w:lineRule="auto"/>
        <w:widowControl/>
        <w:rPr>
          <w:rFonts w:hint="default"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2、服务内容</w:t>
      </w:r>
      <w:r/>
    </w:p>
    <w:p>
      <w:pPr>
        <w:ind w:firstLine="420"/>
        <w:jc w:val="both"/>
        <w:spacing w:line="360" w:lineRule="auto"/>
        <w:widowControl/>
        <w:rPr>
          <w:rFonts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2.1</w:t>
      </w:r>
      <w:r>
        <w:rPr>
          <w:rFonts w:hint="eastAsia" w:ascii="宋体" w:hAnsi="宋体" w:eastAsia="宋体" w:cs="宋体"/>
          <w:color w:val="000000"/>
          <w:sz w:val="24"/>
          <w:szCs w:val="24"/>
          <w:highlight w:val="white"/>
          <w:shd w:val="clear" w:color="auto" w:fill="auto"/>
          <w:lang w:val="en-US" w:eastAsia="zh-CN" w:bidi="ar-SA"/>
        </w:rPr>
        <w:t xml:space="preserve">公务商务接待：按公务商务接待标准提供服务。</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2.2</w:t>
      </w:r>
      <w:r>
        <w:rPr>
          <w:rFonts w:hint="eastAsia" w:ascii="宋体" w:hAnsi="宋体" w:eastAsia="宋体" w:cs="宋体"/>
          <w:color w:val="000000"/>
          <w:sz w:val="24"/>
          <w:szCs w:val="24"/>
          <w:highlight w:val="white"/>
          <w:shd w:val="clear" w:color="auto" w:fill="auto"/>
          <w:lang w:val="en-US" w:eastAsia="zh-CN" w:bidi="ar-SA"/>
        </w:rPr>
        <w:t xml:space="preserve">就餐时间：早餐7：30-8:20；中餐11：45-13：30；晚餐17:30-18：30。</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2.3</w:t>
      </w:r>
      <w:r>
        <w:rPr>
          <w:rFonts w:hint="eastAsia" w:ascii="宋体" w:hAnsi="宋体" w:eastAsia="宋体" w:cs="宋体"/>
          <w:color w:val="000000"/>
          <w:sz w:val="24"/>
          <w:szCs w:val="24"/>
          <w:highlight w:val="white"/>
          <w:shd w:val="clear" w:color="auto" w:fill="auto"/>
          <w:lang w:val="en-US" w:eastAsia="zh-CN" w:bidi="ar-SA"/>
        </w:rPr>
        <w:t xml:space="preserve">基本餐食要求：</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2.3</w:t>
      </w:r>
      <w:r>
        <w:rPr>
          <w:rFonts w:hint="eastAsia" w:ascii="宋体" w:hAnsi="宋体" w:eastAsia="宋体" w:cs="宋体"/>
          <w:color w:val="000000"/>
          <w:sz w:val="24"/>
          <w:szCs w:val="24"/>
          <w:highlight w:val="white"/>
          <w:shd w:val="clear" w:color="auto" w:fill="auto"/>
          <w:lang w:val="en-US" w:eastAsia="zh-CN" w:bidi="ar-SA"/>
        </w:rPr>
        <w:t xml:space="preserve">.1大餐厅早餐品种要求：</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（1）</w:t>
      </w:r>
      <w:r>
        <w:rPr>
          <w:rFonts w:hint="eastAsia" w:ascii="宋体" w:hAnsi="宋体" w:eastAsia="宋体" w:cs="宋体"/>
          <w:color w:val="000000"/>
          <w:sz w:val="24"/>
          <w:szCs w:val="24"/>
          <w:highlight w:val="white"/>
          <w:shd w:val="clear" w:color="auto" w:fill="auto"/>
          <w:lang w:val="en-US" w:eastAsia="zh-CN" w:bidi="ar-SA"/>
        </w:rPr>
        <w:t xml:space="preserve">早餐需同时提供:点心十五种以上（肉包、小笼包、菜包、豆沙包、花卷、馒头、蒸饺、烧卖、烧饼、糍粑、油条、韭菜盒子、发糕、面包、蛋糕等）；汤水二种以上（面条、小馄饨等）；鸡蛋二种以上（煎蛋、茶叶蛋、煮鸡蛋等）。且所制点心（肉包、菜包 、豆沙包、烧卖、糍粑等）重量，均在140-150克。</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（2）</w:t>
      </w:r>
      <w:r>
        <w:rPr>
          <w:rFonts w:hint="eastAsia" w:ascii="宋体" w:hAnsi="宋体" w:eastAsia="宋体" w:cs="宋体"/>
          <w:color w:val="000000"/>
          <w:sz w:val="24"/>
          <w:szCs w:val="24"/>
          <w:highlight w:val="white"/>
          <w:shd w:val="clear" w:color="auto" w:fill="auto"/>
          <w:lang w:val="en-US" w:eastAsia="zh-CN" w:bidi="ar-SA"/>
        </w:rPr>
        <w:t xml:space="preserve">稀饭、小菜等免费提供，其中稀饭两种以上（白米、小米、杂粮、绿豆等）；提供小菜两种以上和一种热炒素菜。</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2.3.2</w:t>
      </w:r>
      <w:r>
        <w:rPr>
          <w:rFonts w:hint="eastAsia" w:ascii="宋体" w:hAnsi="宋体" w:eastAsia="宋体" w:cs="宋体"/>
          <w:color w:val="000000"/>
          <w:sz w:val="24"/>
          <w:szCs w:val="24"/>
          <w:highlight w:val="white"/>
          <w:shd w:val="clear" w:color="auto" w:fill="auto"/>
          <w:lang w:val="en-US" w:eastAsia="zh-CN" w:bidi="ar-SA"/>
        </w:rPr>
        <w:t xml:space="preserve">大餐厅中餐、晚餐模式及标准：大餐厅中餐、晚餐均为分餐自选模式。</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（1）</w:t>
      </w:r>
      <w:r>
        <w:rPr>
          <w:rFonts w:hint="eastAsia" w:ascii="宋体" w:hAnsi="宋体" w:eastAsia="宋体" w:cs="宋体"/>
          <w:color w:val="000000"/>
          <w:sz w:val="24"/>
          <w:szCs w:val="24"/>
          <w:highlight w:val="white"/>
          <w:shd w:val="clear" w:color="auto" w:fill="auto"/>
          <w:lang w:val="en-US" w:eastAsia="zh-CN" w:bidi="ar-SA"/>
        </w:rPr>
        <w:t xml:space="preserve">自选餐标准：包含3大荤选1、3小荤选1、3蔬菜选2、1汤、1主食，1杂粮。</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（2）</w:t>
      </w:r>
      <w:r>
        <w:rPr>
          <w:rFonts w:hint="eastAsia" w:ascii="宋体" w:hAnsi="宋体" w:eastAsia="宋体" w:cs="宋体"/>
          <w:color w:val="000000"/>
          <w:sz w:val="24"/>
          <w:szCs w:val="24"/>
          <w:highlight w:val="white"/>
          <w:shd w:val="clear" w:color="auto" w:fill="auto"/>
          <w:lang w:val="en-US" w:eastAsia="zh-CN" w:bidi="ar-SA"/>
        </w:rPr>
        <w:t xml:space="preserve">每日中餐另外需提供自制水饺、面条、米线、盖浇饭等，不少于6种。</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（3）</w:t>
      </w:r>
      <w:r>
        <w:rPr>
          <w:rFonts w:hint="eastAsia" w:ascii="宋体" w:hAnsi="宋体" w:eastAsia="宋体" w:cs="宋体"/>
          <w:color w:val="000000"/>
          <w:sz w:val="24"/>
          <w:szCs w:val="24"/>
          <w:highlight w:val="white"/>
          <w:shd w:val="clear" w:color="auto" w:fill="auto"/>
          <w:lang w:val="en-US" w:eastAsia="zh-CN" w:bidi="ar-SA"/>
        </w:rPr>
        <w:t xml:space="preserve">每周一至周五向机关工作人员提供面点外卖（肉包、菜包、豆沙包、花卷、馒头、烧卖、发糕、面包、蛋糕等），外卖需提前预定。</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（4）</w:t>
      </w:r>
      <w:r>
        <w:rPr>
          <w:rFonts w:hint="eastAsia" w:ascii="宋体" w:hAnsi="宋体" w:eastAsia="宋体" w:cs="宋体"/>
          <w:color w:val="000000"/>
          <w:sz w:val="24"/>
          <w:szCs w:val="24"/>
          <w:highlight w:val="white"/>
          <w:shd w:val="clear" w:color="auto" w:fill="auto"/>
          <w:lang w:val="en-US" w:eastAsia="zh-CN" w:bidi="ar-SA"/>
        </w:rPr>
        <w:t xml:space="preserve">按采购人要求，提供所需餐点。</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（5）</w:t>
      </w:r>
      <w:r>
        <w:rPr>
          <w:rFonts w:hint="eastAsia" w:ascii="宋体" w:hAnsi="宋体" w:eastAsia="宋体" w:cs="宋体"/>
          <w:color w:val="000000"/>
          <w:sz w:val="24"/>
          <w:szCs w:val="24"/>
          <w:highlight w:val="white"/>
          <w:shd w:val="clear" w:color="auto" w:fill="auto"/>
          <w:lang w:val="en-US" w:eastAsia="zh-CN" w:bidi="ar-SA"/>
        </w:rPr>
        <w:t xml:space="preserve">包间所需餐饮服务。</w:t>
      </w:r>
      <w:r/>
    </w:p>
    <w:p>
      <w:pPr>
        <w:ind w:firstLine="420"/>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shd w:val="clear" w:color="auto" w:fill="auto"/>
          <w:lang w:val="en-US" w:eastAsia="zh-CN" w:bidi="ar-SA"/>
        </w:rPr>
        <w:t xml:space="preserve">（6）</w:t>
      </w:r>
      <w:r>
        <w:rPr>
          <w:rFonts w:hint="eastAsia" w:ascii="宋体" w:hAnsi="宋体" w:eastAsia="宋体" w:cs="宋体"/>
          <w:color w:val="000000"/>
          <w:sz w:val="24"/>
          <w:szCs w:val="24"/>
          <w:highlight w:val="white"/>
          <w:shd w:val="clear" w:color="auto" w:fill="auto"/>
          <w:lang w:val="en-US" w:eastAsia="zh-CN" w:bidi="ar-SA"/>
        </w:rPr>
        <w:t xml:space="preserve">所有原材料均由采购人提供，投标人负责列出采购清单。</w:t>
      </w:r>
      <w:r/>
    </w:p>
    <w:p>
      <w:pPr>
        <w:ind w:firstLine="422"/>
        <w:jc w:val="both"/>
        <w:spacing w:line="360" w:lineRule="auto"/>
        <w:widowControl/>
        <w:rPr>
          <w:rFonts w:hint="default" w:ascii="宋体" w:hAnsi="宋体" w:eastAsia="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white"/>
          <w:shd w:val="clear" w:color="auto" w:fill="auto"/>
          <w:lang w:val="en-US" w:eastAsia="zh-CN" w:bidi="ar-SA"/>
        </w:rPr>
        <w:t xml:space="preserve">★</w:t>
      </w:r>
      <w:r>
        <w:rPr>
          <w:rFonts w:hint="eastAsia" w:ascii="宋体" w:hAnsi="宋体" w:eastAsia="宋体" w:cs="宋体"/>
          <w:b/>
          <w:color w:val="000000"/>
          <w:sz w:val="24"/>
          <w:szCs w:val="24"/>
          <w:highlight w:val="white"/>
          <w:shd w:val="clear" w:color="auto" w:fill="auto"/>
          <w:lang w:val="en-US" w:eastAsia="zh-CN" w:bidi="ar-SA"/>
        </w:rPr>
        <w:t xml:space="preserve">三</w:t>
      </w:r>
      <w:r>
        <w:rPr>
          <w:rFonts w:ascii="宋体" w:hAnsi="宋体" w:eastAsia="宋体" w:cs="宋体"/>
          <w:b/>
          <w:color w:val="000000"/>
          <w:sz w:val="24"/>
          <w:szCs w:val="24"/>
          <w:highlight w:val="white"/>
          <w:shd w:val="clear" w:color="auto" w:fill="auto"/>
          <w:lang w:val="en-US" w:eastAsia="zh-CN" w:bidi="ar-SA"/>
        </w:rPr>
        <w:t xml:space="preserve">、服务</w:t>
      </w:r>
      <w:r>
        <w:rPr>
          <w:rFonts w:hint="eastAsia" w:ascii="宋体" w:hAnsi="宋体" w:eastAsia="宋体" w:cs="宋体"/>
          <w:b/>
          <w:color w:val="000000"/>
          <w:sz w:val="24"/>
          <w:szCs w:val="24"/>
          <w:highlight w:val="white"/>
          <w:shd w:val="clear" w:color="auto" w:fill="auto"/>
          <w:lang w:val="en-US" w:eastAsia="zh-CN" w:bidi="ar-SA"/>
        </w:rPr>
        <w:t xml:space="preserve">要求及标准</w:t>
      </w:r>
      <w:r/>
    </w:p>
    <w:p>
      <w:pPr>
        <w:numPr>
          <w:ilvl w:val="0"/>
          <w:numId w:val="0"/>
        </w:numPr>
        <w:ind w:firstLine="420"/>
        <w:jc w:val="both"/>
        <w:spacing w:line="360" w:lineRule="auto"/>
        <w:widowControl/>
        <w:rPr>
          <w:rFonts w:hint="default"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auto"/>
          <w:lang w:val="en-US" w:eastAsia="zh-CN" w:bidi="ar-SA"/>
        </w:rPr>
        <w:t xml:space="preserve">1.</w:t>
      </w:r>
      <w:r>
        <w:rPr>
          <w:rFonts w:hint="eastAsia" w:ascii="宋体" w:hAnsi="宋体" w:eastAsia="宋体" w:cs="宋体"/>
          <w:color w:val="000000"/>
          <w:sz w:val="24"/>
          <w:szCs w:val="24"/>
          <w:highlight w:val="white"/>
          <w:shd w:val="clear" w:color="auto" w:fill="auto"/>
          <w:lang w:val="en-US" w:eastAsia="zh-CN" w:bidi="ar-SA"/>
        </w:rPr>
        <w:t xml:space="preserve">劳动纪律要求</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1.1</w:t>
      </w:r>
      <w:r>
        <w:rPr>
          <w:rFonts w:hint="eastAsia" w:ascii="宋体" w:hAnsi="宋体" w:eastAsia="宋体" w:cs="宋体"/>
          <w:sz w:val="24"/>
          <w:szCs w:val="24"/>
          <w:shd w:val="clear" w:color="auto" w:fill="auto"/>
          <w:lang w:val="en-US" w:eastAsia="zh-CN" w:bidi="ar-SA"/>
        </w:rPr>
        <w:t xml:space="preserve">保证区政府机关干部职工早、中、晚用餐及接待用餐正点供应，并保证饭菜新鲜，卫生可口，满意率达8</w:t>
      </w:r>
      <w:r>
        <w:rPr>
          <w:rFonts w:hint="eastAsia" w:ascii="宋体" w:hAnsi="宋体" w:cs="宋体"/>
          <w:sz w:val="24"/>
          <w:szCs w:val="24"/>
          <w:shd w:val="clear" w:color="auto" w:fill="auto"/>
          <w:lang w:val="en-US" w:eastAsia="zh-CN" w:bidi="ar-SA"/>
        </w:rPr>
        <w:t xml:space="preserve">5</w:t>
      </w:r>
      <w:r>
        <w:rPr>
          <w:rFonts w:hint="eastAsia" w:ascii="宋体" w:hAnsi="宋体" w:eastAsia="宋体" w:cs="宋体"/>
          <w:sz w:val="24"/>
          <w:szCs w:val="24"/>
          <w:shd w:val="clear" w:color="auto" w:fill="auto"/>
          <w:lang w:val="en-US" w:eastAsia="zh-CN" w:bidi="ar-SA"/>
        </w:rPr>
        <w:t xml:space="preserve">%以上。</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1.2遵守劳动纪律和员工行为规范，以服务干部职工为宗旨，按照提出的意见和建议及时增加花色品种，提高饭菜质量,严禁将食品带出食堂外。</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1.3食堂服务人员应保持仪容整洁、团结互助、态度谦和、服务热情、礼貌待人、语言得体、文明优质服务；遵守相关保密规定。</w:t>
      </w:r>
      <w:r/>
    </w:p>
    <w:p>
      <w:pPr>
        <w:numPr>
          <w:ilvl w:val="0"/>
          <w:numId w:val="0"/>
        </w:num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2.餐厅卫生要求</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2.1必须保持餐厅环境干净、整洁、明亮。</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2.2开餐前，食堂服务人员应按照规格标准，布置餐厅和餐桌；确保所用餐具、玻璃器皿等清洁、卫生、无缺口，桌布、餐巾干净，无破损、无污迹。餐后必须对所有餐具严格消毒，防止传染病的发生，严防食物中毒事件的发生。</w:t>
      </w:r>
      <w:r/>
    </w:p>
    <w:p>
      <w:p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3.食品安全要求</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3.1遵守《食品安全法》、《食品安全法实施条例》、《餐饮服务食品安全监督管理办法》、《饭馆（餐厅）卫生标准》（GB16153）等国家和江苏省的法律法规规定；</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3.2食堂服务人员必须持有健康证方可上岗，必须严格执行卫生制度，工作期间必须佩带劳保用品。</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3.3建立健全食堂卫生管理制度，制定服务标准和工作流程，并统一着工作服装。食堂服务人员不得留长发、长指甲，不允许戴戒指、手链等饰品，操作前先洗手，保证食品清洁卫生。</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3.4严格执行食品留样制度。制定食品安全检查计划，每月检查各项食品安全防范措施的落实情况，及时消除食品安全事故隐患。每月对食堂电器、燃气具等设备进行检查，及时消除不安全因素，重大节假日前必须检查。</w:t>
      </w:r>
      <w:r/>
    </w:p>
    <w:p>
      <w:p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3.5设置符合相关要求的餐厨废弃物收集容器，将餐厨废弃物分类放置，并做到日产日清。</w:t>
      </w:r>
      <w:r/>
    </w:p>
    <w:p>
      <w:p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4.接待服务要求</w:t>
      </w:r>
      <w:r/>
    </w:p>
    <w:p>
      <w:p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4.1</w:t>
      </w:r>
      <w:r>
        <w:rPr>
          <w:rFonts w:hint="default" w:ascii="宋体" w:hAnsi="宋体" w:eastAsia="宋体" w:cs="宋体"/>
          <w:sz w:val="24"/>
          <w:szCs w:val="24"/>
          <w:shd w:val="clear" w:color="auto" w:fill="auto"/>
          <w:lang w:val="en-US" w:eastAsia="zh-CN" w:bidi="ar-SA"/>
        </w:rPr>
        <w:t xml:space="preserve">收到通知后，在来宾到达前做好服务准备工作。</w:t>
      </w:r>
      <w:r/>
    </w:p>
    <w:p>
      <w:p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4.2</w:t>
      </w:r>
      <w:r>
        <w:rPr>
          <w:rFonts w:hint="default" w:ascii="宋体" w:hAnsi="宋体" w:eastAsia="宋体" w:cs="宋体"/>
          <w:sz w:val="24"/>
          <w:szCs w:val="24"/>
          <w:shd w:val="clear" w:color="auto" w:fill="auto"/>
          <w:lang w:val="en-US" w:eastAsia="zh-CN" w:bidi="ar-SA"/>
        </w:rPr>
        <w:t xml:space="preserve">保证有服务员在餐厅内接待，负责茶水等供应。</w:t>
      </w:r>
      <w:r/>
    </w:p>
    <w:p>
      <w:p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4.3</w:t>
      </w:r>
      <w:r>
        <w:rPr>
          <w:rFonts w:hint="default" w:ascii="宋体" w:hAnsi="宋体" w:eastAsia="宋体" w:cs="宋体"/>
          <w:sz w:val="24"/>
          <w:szCs w:val="24"/>
          <w:shd w:val="clear" w:color="auto" w:fill="auto"/>
          <w:lang w:val="en-US" w:eastAsia="zh-CN" w:bidi="ar-SA"/>
        </w:rPr>
        <w:t xml:space="preserve">餐厅服务人员服务态度良好，服务来宾大方周到。</w:t>
      </w:r>
      <w:r/>
    </w:p>
    <w:p>
      <w:p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4.4</w:t>
      </w:r>
      <w:r>
        <w:rPr>
          <w:rFonts w:hint="default" w:ascii="宋体" w:hAnsi="宋体" w:eastAsia="宋体" w:cs="宋体"/>
          <w:sz w:val="24"/>
          <w:szCs w:val="24"/>
          <w:shd w:val="clear" w:color="auto" w:fill="auto"/>
          <w:lang w:val="en-US" w:eastAsia="zh-CN" w:bidi="ar-SA"/>
        </w:rPr>
        <w:t xml:space="preserve">保证接待餐准时供应。</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5.</w:t>
      </w:r>
      <w:r>
        <w:rPr>
          <w:rFonts w:hint="eastAsia" w:ascii="宋体" w:hAnsi="宋体" w:eastAsia="宋体" w:cs="宋体"/>
          <w:sz w:val="24"/>
          <w:szCs w:val="24"/>
          <w:shd w:val="clear" w:color="auto" w:fill="auto"/>
          <w:lang w:val="en-US" w:eastAsia="zh-CN" w:bidi="ar-SA"/>
        </w:rPr>
        <w:t xml:space="preserve">中标供应商须严格执行招标方的各项规章制度，服从招标方领导，并制订配套的内部管理制度。中标供应商在合同期内若不能严格执行合同，招标方有权单方面终止合同并取消其承包资格，由此产生的一切后果由中标供应商负责。</w:t>
      </w:r>
      <w:r/>
    </w:p>
    <w:p>
      <w:pPr>
        <w:numPr>
          <w:ilvl w:val="0"/>
          <w:numId w:val="0"/>
        </w:num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shd w:val="clear" w:color="auto" w:fill="auto"/>
          <w:lang w:val="en-US" w:eastAsia="zh-CN" w:bidi="ar-SA"/>
        </w:rPr>
        <w:t xml:space="preserve">6.</w:t>
      </w:r>
      <w:r>
        <w:rPr>
          <w:rFonts w:hint="default" w:ascii="宋体" w:hAnsi="宋体" w:eastAsia="宋体" w:cs="宋体"/>
          <w:sz w:val="24"/>
          <w:szCs w:val="24"/>
          <w:shd w:val="clear" w:color="auto" w:fill="auto"/>
          <w:lang w:val="en-US" w:eastAsia="zh-CN" w:bidi="ar-SA"/>
        </w:rPr>
        <w:t xml:space="preserve">中标供应商负责食堂的饮食安全卫生，签订合同时还须签订饮食安全卫生责任状。招标方严格执行事故责任追究制度，如在承包期内发生食物中毒等重大责任事故，损害就餐人员身体健康，影响招标方声誉，中标供应商必须承担由此造成的一切责任和经济损失，招标方有权无条件终止合同。  </w:t>
      </w:r>
      <w:r/>
    </w:p>
    <w:p>
      <w:pPr>
        <w:numPr>
          <w:ilvl w:val="0"/>
          <w:numId w:val="0"/>
        </w:num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shd w:val="clear" w:color="auto" w:fill="auto"/>
          <w:lang w:val="en-US" w:eastAsia="zh-CN" w:bidi="ar-SA"/>
        </w:rPr>
        <w:t xml:space="preserve">7.</w:t>
      </w:r>
      <w:r>
        <w:rPr>
          <w:rFonts w:hint="default" w:ascii="宋体" w:hAnsi="宋体" w:eastAsia="宋体" w:cs="宋体"/>
          <w:sz w:val="24"/>
          <w:szCs w:val="24"/>
          <w:shd w:val="clear" w:color="auto" w:fill="auto"/>
          <w:lang w:val="en-US" w:eastAsia="zh-CN" w:bidi="ar-SA"/>
        </w:rPr>
        <w:t xml:space="preserve">食堂内的工作人员属于中标供应商的员工，与招标方不存在任何雇佣、委托等劳动关系，同时食堂工作人员在工作过程中的安全责任由中标供应商负责。如违规用电、用水等不注意安全引起生产事故，或发生意外伤亡事故，中标供应商承担全部责任和必要的经济补偿，招标方概不承担任何责任。 </w:t>
      </w:r>
      <w:r/>
    </w:p>
    <w:p>
      <w:pPr>
        <w:numPr>
          <w:ilvl w:val="0"/>
          <w:numId w:val="0"/>
        </w:numPr>
        <w:ind w:firstLine="420"/>
        <w:jc w:val="both"/>
        <w:spacing w:line="360" w:lineRule="auto"/>
        <w:widowControl/>
        <w:rPr>
          <w:rFonts w:hint="default"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4"/>
          <w:shd w:val="clear" w:color="auto" w:fill="auto"/>
          <w:lang w:val="en-US" w:eastAsia="zh-CN" w:bidi="ar-SA"/>
        </w:rPr>
        <w:t xml:space="preserve">8.</w:t>
      </w:r>
      <w:r>
        <w:rPr>
          <w:rFonts w:hint="default" w:ascii="宋体" w:hAnsi="宋体" w:eastAsia="宋体" w:cs="宋体"/>
          <w:sz w:val="24"/>
          <w:szCs w:val="24"/>
          <w:shd w:val="clear" w:color="auto" w:fill="auto"/>
          <w:lang w:val="en-US" w:eastAsia="zh-CN" w:bidi="ar-SA"/>
        </w:rPr>
        <w:t xml:space="preserve">中标供应商必须严格履行承包合同要求，不得在中标后转包或分包给他人经营。</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9.需采购人配合的工作和条件：参与招标的供应商应在招标文件中说明，如能中标，在餐饮服务企业介入时需采购人配合的工作和需采购人提供的条件。</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10.每周四向采购人上报下周食谱（一周内食谱不得重复），经采购人同意后执行。</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w:t>
      </w:r>
      <w:r>
        <w:rPr>
          <w:rFonts w:hint="eastAsia" w:ascii="宋体" w:hAnsi="宋体" w:eastAsia="宋体" w:cs="宋体"/>
          <w:sz w:val="24"/>
          <w:szCs w:val="24"/>
          <w:shd w:val="clear" w:color="auto" w:fill="auto"/>
          <w:lang w:val="en-US" w:eastAsia="zh-CN" w:bidi="ar-SA"/>
        </w:rPr>
        <w:t xml:space="preserve">1.中标供应商必须确保饮食卫生和水、电、气的使用安全，严格执行国家食品生产和加工的卫生标准，并接受相关部门检查；工作人员服装统一，保持卫生整洁；服务过程中要文明礼貌，热情服务，杜绝与服务对象发生争吵等不良行为。</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w:t>
      </w:r>
      <w:r>
        <w:rPr>
          <w:rFonts w:hint="eastAsia" w:ascii="宋体" w:hAnsi="宋体" w:eastAsia="宋体" w:cs="宋体"/>
          <w:sz w:val="24"/>
          <w:szCs w:val="24"/>
          <w:shd w:val="clear" w:color="auto" w:fill="auto"/>
          <w:lang w:val="en-US" w:eastAsia="zh-CN" w:bidi="ar-SA"/>
        </w:rPr>
        <w:t xml:space="preserve">2.中标供应商各类服务人员应爱护和正确使用采购人配备的厨具、设施设备等公物，若因人为原因损坏，中标供应商照价赔偿。在餐饮服务期间餐具使用损耗率控制在每年5%以下，超出部分由中标供应商支付。</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w:t>
      </w:r>
      <w:r>
        <w:rPr>
          <w:rFonts w:hint="eastAsia" w:ascii="宋体" w:hAnsi="宋体" w:eastAsia="宋体" w:cs="宋体"/>
          <w:sz w:val="24"/>
          <w:szCs w:val="24"/>
          <w:shd w:val="clear" w:color="auto" w:fill="auto"/>
          <w:lang w:val="en-US" w:eastAsia="zh-CN" w:bidi="ar-SA"/>
        </w:rPr>
        <w:t xml:space="preserve">3.中标供应商应该制定有效的节约措施和成本控制措施。包括对采购人人员违反餐厅餐饮要求的行为进行有效管理。</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w:t>
      </w:r>
      <w:r>
        <w:rPr>
          <w:rFonts w:hint="eastAsia" w:ascii="宋体" w:hAnsi="宋体" w:eastAsia="宋体" w:cs="宋体"/>
          <w:sz w:val="24"/>
          <w:szCs w:val="24"/>
          <w:shd w:val="clear" w:color="auto" w:fill="auto"/>
          <w:lang w:val="en-US" w:eastAsia="zh-CN" w:bidi="ar-SA"/>
        </w:rPr>
        <w:t xml:space="preserve">4.中标供应商服务人员必须遵守采购人的规章制度，服从采购人的管理和工作安排，积极响应采购人要求。在确保各类饮食卫生、安全的基础上，不断提高菜肴质量，确保菜肴质量的稳定，坚持厉行节约原则，增收节支，把好菜肴质量关。</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w:t>
      </w:r>
      <w:r>
        <w:rPr>
          <w:rFonts w:hint="eastAsia" w:ascii="宋体" w:hAnsi="宋体" w:eastAsia="宋体" w:cs="宋体"/>
          <w:sz w:val="24"/>
          <w:szCs w:val="24"/>
          <w:shd w:val="clear" w:color="auto" w:fill="auto"/>
          <w:lang w:val="en-US" w:eastAsia="zh-CN" w:bidi="ar-SA"/>
        </w:rPr>
        <w:t xml:space="preserve">5.做好厨房与就餐区域内的清洁工作，</w:t>
      </w:r>
      <w:r>
        <w:rPr>
          <w:rFonts w:hint="eastAsia" w:ascii="宋体" w:hAnsi="宋体" w:cs="宋体"/>
          <w:sz w:val="24"/>
          <w:szCs w:val="24"/>
          <w:shd w:val="clear" w:color="auto" w:fill="auto"/>
          <w:lang w:val="en-US" w:eastAsia="zh-CN" w:bidi="ar-SA"/>
        </w:rPr>
        <w:t xml:space="preserve">做好</w:t>
      </w:r>
      <w:r>
        <w:rPr>
          <w:rFonts w:hint="eastAsia" w:ascii="宋体" w:hAnsi="宋体" w:eastAsia="宋体" w:cs="宋体"/>
          <w:sz w:val="24"/>
          <w:szCs w:val="24"/>
          <w:shd w:val="clear" w:color="auto" w:fill="auto"/>
          <w:lang w:val="en-US" w:eastAsia="zh-CN" w:bidi="ar-SA"/>
        </w:rPr>
        <w:t xml:space="preserve">虫鼠</w:t>
      </w:r>
      <w:r>
        <w:rPr>
          <w:rFonts w:hint="eastAsia" w:ascii="宋体" w:hAnsi="宋体" w:cs="宋体"/>
          <w:sz w:val="24"/>
          <w:szCs w:val="24"/>
          <w:shd w:val="clear" w:color="auto" w:fill="auto"/>
          <w:lang w:val="en-US" w:eastAsia="zh-CN" w:bidi="ar-SA"/>
        </w:rPr>
        <w:t xml:space="preserve">等四</w:t>
      </w:r>
      <w:r>
        <w:rPr>
          <w:rFonts w:hint="eastAsia" w:ascii="宋体" w:hAnsi="宋体" w:eastAsia="宋体" w:cs="宋体"/>
          <w:sz w:val="24"/>
          <w:szCs w:val="24"/>
          <w:shd w:val="clear" w:color="auto" w:fill="auto"/>
          <w:lang w:val="en-US" w:eastAsia="zh-CN" w:bidi="ar-SA"/>
        </w:rPr>
        <w:t xml:space="preserve">害</w:t>
      </w:r>
      <w:r>
        <w:rPr>
          <w:rFonts w:hint="eastAsia" w:ascii="宋体" w:hAnsi="宋体" w:cs="宋体"/>
          <w:sz w:val="24"/>
          <w:szCs w:val="24"/>
          <w:shd w:val="clear" w:color="auto" w:fill="auto"/>
          <w:lang w:val="en-US" w:eastAsia="zh-CN" w:bidi="ar-SA"/>
        </w:rPr>
        <w:t xml:space="preserve">防治</w:t>
      </w:r>
      <w:r>
        <w:rPr>
          <w:rFonts w:hint="eastAsia" w:ascii="宋体" w:hAnsi="宋体" w:eastAsia="宋体" w:cs="宋体"/>
          <w:sz w:val="24"/>
          <w:szCs w:val="24"/>
          <w:shd w:val="clear" w:color="auto" w:fill="auto"/>
          <w:lang w:val="en-US" w:eastAsia="zh-CN" w:bidi="ar-SA"/>
        </w:rPr>
        <w:t xml:space="preserve">工作。</w:t>
      </w:r>
      <w:r/>
    </w:p>
    <w:p>
      <w:pPr>
        <w:ind w:firstLine="422"/>
        <w:jc w:val="both"/>
        <w:spacing w:line="360" w:lineRule="auto"/>
        <w:widowControl/>
        <w:rPr>
          <w:rFonts w:hint="default" w:ascii="宋体" w:hAnsi="宋体" w:eastAsia="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white"/>
          <w:shd w:val="clear" w:color="auto" w:fill="auto"/>
          <w:lang w:val="en-US" w:eastAsia="zh-CN" w:bidi="ar-SA"/>
        </w:rPr>
        <w:t xml:space="preserve">★</w:t>
      </w:r>
      <w:r>
        <w:rPr>
          <w:rFonts w:hint="eastAsia" w:ascii="宋体" w:hAnsi="宋体" w:eastAsia="宋体" w:cs="宋体"/>
          <w:b/>
          <w:color w:val="000000"/>
          <w:sz w:val="24"/>
          <w:szCs w:val="24"/>
          <w:highlight w:val="white"/>
          <w:shd w:val="clear" w:color="auto" w:fill="auto"/>
          <w:lang w:val="en-US" w:eastAsia="zh-CN" w:bidi="ar-SA"/>
        </w:rPr>
        <w:t xml:space="preserve">四</w:t>
      </w:r>
      <w:r>
        <w:rPr>
          <w:rFonts w:ascii="宋体" w:hAnsi="宋体" w:eastAsia="宋体" w:cs="宋体"/>
          <w:b/>
          <w:color w:val="000000"/>
          <w:sz w:val="24"/>
          <w:szCs w:val="24"/>
          <w:highlight w:val="white"/>
          <w:shd w:val="clear" w:color="auto" w:fill="auto"/>
          <w:lang w:val="en-US" w:eastAsia="zh-CN" w:bidi="ar-SA"/>
        </w:rPr>
        <w:t xml:space="preserve">、</w:t>
      </w:r>
      <w:r>
        <w:rPr>
          <w:rFonts w:hint="eastAsia" w:ascii="宋体" w:hAnsi="宋体" w:eastAsia="宋体" w:cs="宋体"/>
          <w:b/>
          <w:color w:val="000000"/>
          <w:sz w:val="24"/>
          <w:szCs w:val="24"/>
          <w:highlight w:val="white"/>
          <w:shd w:val="clear" w:color="auto" w:fill="auto"/>
          <w:lang w:val="en-US" w:eastAsia="zh-CN" w:bidi="ar-SA"/>
        </w:rPr>
        <w:t xml:space="preserve">人员要求</w:t>
      </w:r>
      <w:r/>
    </w:p>
    <w:tbl>
      <w:tblPr>
        <w:tblStyle w:val="755"/>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56"/>
        <w:gridCol w:w="1275"/>
        <w:gridCol w:w="1550"/>
        <w:gridCol w:w="4678"/>
      </w:tblGrid>
      <w:tr>
        <w:trPr>
          <w:jc w:val="center"/>
          <w:trHeight w:val="489"/>
        </w:trPr>
        <w:tc>
          <w:tcPr>
            <w:shd w:val="clear" w:color="auto" w:fill="ffffff"/>
            <w:tcMar>
              <w:left w:w="108" w:type="dxa"/>
              <w:top w:w="0" w:type="dxa"/>
              <w:right w:w="108" w:type="dxa"/>
              <w:bottom w:w="0" w:type="dxa"/>
            </w:tcMar>
            <w:tcW w:w="856"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项目</w:t>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岗位</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配置人数</w:t>
            </w:r>
            <w:r/>
          </w:p>
        </w:tc>
        <w:tc>
          <w:tcPr>
            <w:shd w:val="clear" w:color="auto" w:fill="ffffff"/>
            <w:tcMar>
              <w:left w:w="108" w:type="dxa"/>
              <w:top w:w="0" w:type="dxa"/>
              <w:right w:w="108" w:type="dxa"/>
              <w:bottom w:w="0" w:type="dxa"/>
            </w:tcMar>
            <w:tcW w:w="4678" w:type="dxa"/>
            <w:vAlign w:val="center"/>
            <w:textDirection w:val="lrTb"/>
            <w:noWrap w:val="false"/>
          </w:tcPr>
          <w:p>
            <w:pPr>
              <w:jc w:val="center"/>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备注</w:t>
            </w:r>
            <w:r/>
          </w:p>
        </w:tc>
      </w:tr>
      <w:tr>
        <w:trPr>
          <w:jc w:val="center"/>
          <w:trHeight w:val="636"/>
        </w:trPr>
        <w:tc>
          <w:tcPr>
            <w:shd w:val="clear" w:color="auto" w:fill="ffffff"/>
            <w:tcMar>
              <w:left w:w="108" w:type="dxa"/>
              <w:top w:w="0" w:type="dxa"/>
              <w:right w:w="108" w:type="dxa"/>
              <w:bottom w:w="0" w:type="dxa"/>
            </w:tcMar>
            <w:tcW w:w="856" w:type="dxa"/>
            <w:vAlign w:val="center"/>
            <w:vMerge w:val="restart"/>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高</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淳</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区</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政</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府</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机</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关</w:t>
            </w:r>
            <w:r/>
          </w:p>
          <w:p>
            <w:pPr>
              <w:jc w:val="center"/>
              <w:widowControl/>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一</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食</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堂</w:t>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食堂经理</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1人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大专学历，具有3年（含）以上管理餐饮实体或单位食堂经验，有较强的组织领导能力和协调能力，年龄45周岁及以下。</w:t>
            </w:r>
            <w:r/>
          </w:p>
        </w:tc>
      </w:tr>
      <w:tr>
        <w:trPr>
          <w:jc w:val="center"/>
          <w:trHeight w:val="654"/>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主管（厨师）</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1人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男性，具有中式烹调师中级及以上职称，有3年（含）以上相关工作经历，年龄</w:t>
            </w:r>
            <w:r>
              <w:rPr>
                <w:rFonts w:ascii="Arial" w:hAnsi="Arial" w:eastAsia="宋体"/>
                <w:sz w:val="24"/>
                <w:szCs w:val="24"/>
                <w:highlight w:val="none"/>
                <w:shd w:val="clear" w:color="auto" w:fill="auto"/>
                <w:lang w:val="en-US" w:eastAsia="zh-CN" w:bidi="ar-SA"/>
              </w:rPr>
              <w:t xml:space="preserve">55</w:t>
            </w:r>
            <w:r>
              <w:rPr>
                <w:rFonts w:hint="eastAsia" w:ascii="Arial" w:hAnsi="Arial" w:eastAsia="宋体"/>
                <w:sz w:val="24"/>
                <w:szCs w:val="24"/>
                <w:highlight w:val="none"/>
                <w:shd w:val="clear" w:color="auto" w:fill="auto"/>
                <w:lang w:val="en-US" w:eastAsia="zh-CN" w:bidi="ar-SA"/>
              </w:rPr>
              <w:t xml:space="preserve">周岁及以下。</w:t>
            </w:r>
            <w:r/>
          </w:p>
        </w:tc>
      </w:tr>
      <w:tr>
        <w:trPr>
          <w:jc w:val="center"/>
          <w:trHeight w:val="975"/>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厨师</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6人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至少1人均须具有中式烹调师初级及以上职称；均须具有3年（含）以上相关工作经历；年龄</w:t>
            </w:r>
            <w:r>
              <w:rPr>
                <w:rFonts w:ascii="Arial" w:hAnsi="Arial" w:eastAsia="宋体"/>
                <w:sz w:val="24"/>
                <w:szCs w:val="24"/>
                <w:highlight w:val="none"/>
                <w:shd w:val="clear" w:color="auto" w:fill="auto"/>
                <w:lang w:val="en-US" w:eastAsia="zh-CN" w:bidi="ar-SA"/>
              </w:rPr>
              <w:t xml:space="preserve">50</w:t>
            </w:r>
            <w:r>
              <w:rPr>
                <w:rFonts w:hint="eastAsia" w:ascii="Arial" w:hAnsi="Arial" w:eastAsia="宋体"/>
                <w:sz w:val="24"/>
                <w:szCs w:val="24"/>
                <w:highlight w:val="none"/>
                <w:shd w:val="clear" w:color="auto" w:fill="auto"/>
                <w:lang w:val="en-US" w:eastAsia="zh-CN" w:bidi="ar-SA"/>
              </w:rPr>
              <w:t xml:space="preserve">周岁及以下。</w:t>
            </w:r>
            <w:r/>
          </w:p>
        </w:tc>
      </w:tr>
      <w:tr>
        <w:trPr>
          <w:jc w:val="center"/>
          <w:trHeight w:val="975"/>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面点师</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4人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至少1人均须具有面点师初级及以上职称；均须具有3年（含）以上相关工作经历；年龄45周岁及以下。</w:t>
            </w:r>
            <w:r/>
          </w:p>
        </w:tc>
      </w:tr>
      <w:tr>
        <w:trPr>
          <w:jc w:val="center"/>
          <w:trHeight w:val="484"/>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勤杂</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5人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ascii="Arial" w:hAnsi="Arial" w:eastAsia="宋体"/>
                <w:sz w:val="24"/>
                <w:szCs w:val="24"/>
                <w:highlight w:val="none"/>
                <w:shd w:val="clear" w:color="auto" w:fill="auto"/>
                <w:lang w:val="en-US" w:eastAsia="zh-CN" w:bidi="ar-SA"/>
              </w:rPr>
            </w:r>
            <w:r/>
          </w:p>
        </w:tc>
      </w:tr>
      <w:tr>
        <w:trPr>
          <w:jc w:val="center"/>
          <w:trHeight w:val="405"/>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hint="default"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服务员</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8人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r>
      <w:tr>
        <w:trPr>
          <w:jc w:val="center"/>
          <w:trHeight w:val="965"/>
        </w:trPr>
        <w:tc>
          <w:tcPr>
            <w:gridSpan w:val="3"/>
            <w:shd w:val="clear" w:color="auto" w:fill="ffffff"/>
            <w:tcMar>
              <w:left w:w="108" w:type="dxa"/>
              <w:top w:w="0" w:type="dxa"/>
              <w:right w:w="108" w:type="dxa"/>
              <w:bottom w:w="0" w:type="dxa"/>
            </w:tcMar>
            <w:tcW w:w="3681"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在岗最低人员数量不低于25人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备注：1、以上所有人员须身心健康、持证上岗。</w:t>
            </w:r>
            <w:r/>
          </w:p>
          <w:p>
            <w:pPr>
              <w:jc w:val="left"/>
              <w:widowControl/>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2、所有上岗人员需经采购人认可，人员调换报采购人同意后方可上岗。</w:t>
            </w:r>
            <w:r/>
          </w:p>
        </w:tc>
      </w:tr>
      <w:tr>
        <w:trPr>
          <w:jc w:val="center"/>
          <w:trHeight w:val="636"/>
        </w:trPr>
        <w:tc>
          <w:tcPr>
            <w:shd w:val="clear" w:color="auto" w:fill="ffffff"/>
            <w:tcMar>
              <w:left w:w="108" w:type="dxa"/>
              <w:top w:w="0" w:type="dxa"/>
              <w:right w:w="108" w:type="dxa"/>
              <w:bottom w:w="0" w:type="dxa"/>
            </w:tcMar>
            <w:tcW w:w="856" w:type="dxa"/>
            <w:vAlign w:val="center"/>
            <w:vMerge w:val="restart"/>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高</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淳</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区</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政</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府</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机</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关</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二</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食</w:t>
            </w:r>
            <w:r/>
          </w:p>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堂</w:t>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食堂经理</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1人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大专学历，具有3年（含）以上管理餐饮实体或单位食堂经验，有较强的组织领导能力和协调能力，年龄45周岁及以下。</w:t>
            </w:r>
            <w:r/>
          </w:p>
        </w:tc>
      </w:tr>
      <w:tr>
        <w:trPr>
          <w:jc w:val="center"/>
          <w:trHeight w:val="654"/>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厨师长</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1人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男性，具有中式烹调师中级及以上职称，有3年（含）以上相关工作经历，年龄</w:t>
            </w:r>
            <w:r>
              <w:rPr>
                <w:rFonts w:ascii="Arial" w:hAnsi="Arial" w:eastAsia="宋体"/>
                <w:sz w:val="24"/>
                <w:szCs w:val="24"/>
                <w:highlight w:val="none"/>
                <w:shd w:val="clear" w:color="auto" w:fill="auto"/>
                <w:lang w:val="en-US" w:eastAsia="zh-CN" w:bidi="ar-SA"/>
              </w:rPr>
              <w:t xml:space="preserve">55</w:t>
            </w:r>
            <w:r>
              <w:rPr>
                <w:rFonts w:hint="eastAsia" w:ascii="Arial" w:hAnsi="Arial" w:eastAsia="宋体"/>
                <w:sz w:val="24"/>
                <w:szCs w:val="24"/>
                <w:highlight w:val="none"/>
                <w:shd w:val="clear" w:color="auto" w:fill="auto"/>
                <w:lang w:val="en-US" w:eastAsia="zh-CN" w:bidi="ar-SA"/>
              </w:rPr>
              <w:t xml:space="preserve">周岁及以下。</w:t>
            </w:r>
            <w:r/>
          </w:p>
        </w:tc>
      </w:tr>
      <w:tr>
        <w:trPr>
          <w:jc w:val="center"/>
          <w:trHeight w:val="975"/>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厨师</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4人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至少1人均须具有中式烹调师初级及以上职称；均须具有3年（含）以上相关工作经历；年龄</w:t>
            </w:r>
            <w:r>
              <w:rPr>
                <w:rFonts w:ascii="Arial" w:hAnsi="Arial" w:eastAsia="宋体"/>
                <w:sz w:val="24"/>
                <w:szCs w:val="24"/>
                <w:highlight w:val="none"/>
                <w:shd w:val="clear" w:color="auto" w:fill="auto"/>
                <w:lang w:val="en-US" w:eastAsia="zh-CN" w:bidi="ar-SA"/>
              </w:rPr>
              <w:t xml:space="preserve">50</w:t>
            </w:r>
            <w:r>
              <w:rPr>
                <w:rFonts w:hint="eastAsia" w:ascii="Arial" w:hAnsi="Arial" w:eastAsia="宋体"/>
                <w:sz w:val="24"/>
                <w:szCs w:val="24"/>
                <w:highlight w:val="none"/>
                <w:shd w:val="clear" w:color="auto" w:fill="auto"/>
                <w:lang w:val="en-US" w:eastAsia="zh-CN" w:bidi="ar-SA"/>
              </w:rPr>
              <w:t xml:space="preserve">周岁及以下。</w:t>
            </w:r>
            <w:r/>
          </w:p>
        </w:tc>
      </w:tr>
      <w:tr>
        <w:trPr>
          <w:jc w:val="center"/>
          <w:trHeight w:val="975"/>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后厨</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4人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均须具有2年（含）以上相关工作经历；年龄40周岁及以下。</w:t>
            </w:r>
            <w:r/>
          </w:p>
        </w:tc>
      </w:tr>
      <w:tr>
        <w:trPr>
          <w:jc w:val="center"/>
          <w:trHeight w:val="975"/>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面点师</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4人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至少1人均须具有面点师初级及以上职称；均须具有3年（含）以上相关工作经历；年龄45周岁及以下。</w:t>
            </w:r>
            <w:r/>
          </w:p>
        </w:tc>
      </w:tr>
      <w:tr>
        <w:trPr>
          <w:jc w:val="center"/>
          <w:trHeight w:val="610"/>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小包间服务员</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5人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 xml:space="preserve">身高160cm及以上，女性，年龄30周岁及以下，曾有类似工作经验，形象良好。</w:t>
            </w:r>
            <w:r/>
          </w:p>
        </w:tc>
      </w:tr>
      <w:tr>
        <w:trPr>
          <w:jc w:val="center"/>
          <w:trHeight w:val="760"/>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大厅服务员</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4人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女性，年龄40周岁及以下，曾有类似工作经验，形象良好。</w:t>
            </w:r>
            <w:r/>
          </w:p>
        </w:tc>
      </w:tr>
      <w:tr>
        <w:trPr>
          <w:jc w:val="center"/>
          <w:trHeight w:val="559"/>
        </w:trPr>
        <w:tc>
          <w:tcPr>
            <w:shd w:val="clear" w:color="auto" w:fill="ffffff"/>
            <w:tcW w:w="856" w:type="dxa"/>
            <w:vAlign w:val="center"/>
            <w:vMerge w:val="continue"/>
            <w:textDirection w:val="lrTb"/>
            <w:noWrap w:val="false"/>
          </w:tcPr>
          <w:p>
            <w:pPr>
              <w:jc w:val="center"/>
              <w:widowControl/>
              <w:rPr>
                <w:rFonts w:ascii="Arial" w:hAnsi="Arial" w:eastAsia="宋体"/>
                <w:sz w:val="24"/>
                <w:szCs w:val="24"/>
                <w:shd w:val="clear" w:color="auto" w:fill="auto"/>
                <w:lang w:val="en-US" w:eastAsia="zh-CN" w:bidi="ar-SA"/>
              </w:rPr>
            </w:pPr>
            <w:r>
              <w:rPr>
                <w:rFonts w:ascii="Arial" w:hAnsi="Arial" w:eastAsia="宋体"/>
                <w:sz w:val="24"/>
                <w:szCs w:val="24"/>
                <w:shd w:val="clear" w:color="auto" w:fill="auto"/>
                <w:lang w:val="en-US" w:eastAsia="zh-CN" w:bidi="ar-SA"/>
              </w:rPr>
            </w:r>
            <w:r/>
          </w:p>
        </w:tc>
        <w:tc>
          <w:tcPr>
            <w:shd w:val="clear" w:color="auto" w:fill="ffffff"/>
            <w:tcMar>
              <w:left w:w="108" w:type="dxa"/>
              <w:top w:w="0" w:type="dxa"/>
              <w:right w:w="108" w:type="dxa"/>
              <w:bottom w:w="0" w:type="dxa"/>
            </w:tcMar>
            <w:tcW w:w="1275"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勤杂工</w:t>
            </w:r>
            <w:r/>
          </w:p>
        </w:tc>
        <w:tc>
          <w:tcPr>
            <w:shd w:val="clear" w:color="auto" w:fill="ffffff"/>
            <w:tcMar>
              <w:left w:w="108" w:type="dxa"/>
              <w:top w:w="0" w:type="dxa"/>
              <w:right w:w="108" w:type="dxa"/>
              <w:bottom w:w="0" w:type="dxa"/>
            </w:tcMar>
            <w:tcW w:w="1550"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11人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年龄50周岁及以下，曾有类似工作经历2年（含）以上。</w:t>
            </w:r>
            <w:r/>
          </w:p>
        </w:tc>
      </w:tr>
      <w:tr>
        <w:trPr>
          <w:jc w:val="center"/>
          <w:trHeight w:val="965"/>
        </w:trPr>
        <w:tc>
          <w:tcPr>
            <w:gridSpan w:val="3"/>
            <w:shd w:val="clear" w:color="auto" w:fill="ffffff"/>
            <w:tcMar>
              <w:left w:w="108" w:type="dxa"/>
              <w:top w:w="0" w:type="dxa"/>
              <w:right w:w="108" w:type="dxa"/>
              <w:bottom w:w="0" w:type="dxa"/>
            </w:tcMar>
            <w:tcW w:w="3681" w:type="dxa"/>
            <w:vAlign w:val="center"/>
            <w:textDirection w:val="lrTb"/>
            <w:noWrap w:val="false"/>
          </w:tcPr>
          <w:p>
            <w:pPr>
              <w:jc w:val="center"/>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在岗最低人员数量不低于34人</w:t>
            </w:r>
            <w:r/>
          </w:p>
        </w:tc>
        <w:tc>
          <w:tcPr>
            <w:shd w:val="clear" w:color="auto" w:fill="ffffff"/>
            <w:tcMar>
              <w:left w:w="108" w:type="dxa"/>
              <w:top w:w="0" w:type="dxa"/>
              <w:right w:w="108" w:type="dxa"/>
              <w:bottom w:w="0" w:type="dxa"/>
            </w:tcMar>
            <w:tcW w:w="4678" w:type="dxa"/>
            <w:vAlign w:val="center"/>
            <w:textDirection w:val="lrTb"/>
            <w:noWrap w:val="false"/>
          </w:tcPr>
          <w:p>
            <w:pPr>
              <w:jc w:val="left"/>
              <w:widowControl/>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备注：1、以上所有人员须身心健康、持证上岗。</w:t>
            </w:r>
            <w:r/>
          </w:p>
          <w:p>
            <w:pPr>
              <w:jc w:val="left"/>
              <w:widowControl/>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 xml:space="preserve">2、所有上岗人员需经采购人认可，人员调换报采购人同意后方可上岗。</w:t>
            </w:r>
            <w:r/>
          </w:p>
        </w:tc>
      </w:tr>
    </w:tbl>
    <w:p>
      <w:pPr>
        <w:ind w:firstLine="420"/>
        <w:jc w:val="both"/>
        <w:spacing w:line="360" w:lineRule="auto"/>
        <w:widowControl/>
        <w:rPr>
          <w:rFonts w:ascii="宋体" w:hAnsi="宋体" w:eastAsia="宋体" w:cs="宋体"/>
          <w:b/>
          <w:bCs/>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shd w:val="clear" w:color="auto" w:fill="auto"/>
          <w:lang w:val="en-US" w:eastAsia="zh-CN" w:bidi="ar-SA"/>
        </w:rPr>
      </w:r>
      <w:r/>
    </w:p>
    <w:p>
      <w:pPr>
        <w:ind w:firstLine="420"/>
        <w:jc w:val="both"/>
        <w:spacing w:line="360" w:lineRule="auto"/>
        <w:widowControl/>
        <w:rPr>
          <w:rFonts w:ascii="宋体" w:hAnsi="宋体" w:eastAsia="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shd w:val="clear" w:color="auto" w:fill="auto"/>
          <w:lang w:val="en-US" w:eastAsia="zh-CN" w:bidi="ar-SA"/>
        </w:rPr>
        <w:t xml:space="preserve">注：</w:t>
      </w:r>
      <w:r>
        <w:rPr>
          <w:rFonts w:hint="eastAsia" w:ascii="宋体" w:hAnsi="宋体" w:eastAsia="宋体" w:cs="宋体"/>
          <w:b/>
          <w:bCs/>
          <w:color w:val="000000"/>
          <w:sz w:val="24"/>
          <w:szCs w:val="24"/>
          <w:highlight w:val="white"/>
          <w:shd w:val="clear" w:color="auto" w:fill="auto"/>
          <w:lang w:val="en-US" w:eastAsia="zh-CN" w:bidi="ar-SA"/>
        </w:rPr>
        <w:t xml:space="preserve">投标人提供的岗位人数不得少于表格中招标人对岗位人数的要求，</w:t>
      </w:r>
      <w:r>
        <w:rPr>
          <w:rFonts w:ascii="宋体" w:hAnsi="宋体" w:eastAsia="宋体" w:cs="宋体"/>
          <w:b/>
          <w:bCs/>
          <w:color w:val="000000"/>
          <w:sz w:val="24"/>
          <w:szCs w:val="24"/>
          <w:highlight w:val="white"/>
          <w:shd w:val="clear" w:color="auto" w:fill="auto"/>
          <w:lang w:val="en-US" w:eastAsia="zh-CN" w:bidi="ar-SA"/>
        </w:rPr>
        <w:t xml:space="preserve">所有人员必须持有</w:t>
      </w:r>
      <w:r>
        <w:rPr>
          <w:rFonts w:hint="eastAsia" w:ascii="宋体" w:hAnsi="宋体" w:cs="宋体"/>
          <w:b/>
          <w:bCs/>
          <w:color w:val="000000"/>
          <w:sz w:val="24"/>
          <w:szCs w:val="24"/>
          <w:highlight w:val="white"/>
          <w:shd w:val="clear" w:color="auto" w:fill="auto"/>
          <w:lang w:val="en-US" w:eastAsia="zh-CN" w:bidi="ar-SA"/>
        </w:rPr>
        <w:t xml:space="preserve">有效期内的</w:t>
      </w:r>
      <w:r>
        <w:rPr>
          <w:rFonts w:ascii="宋体" w:hAnsi="宋体" w:eastAsia="宋体" w:cs="宋体"/>
          <w:b/>
          <w:bCs/>
          <w:color w:val="000000"/>
          <w:sz w:val="24"/>
          <w:szCs w:val="24"/>
          <w:highlight w:val="white"/>
          <w:shd w:val="clear" w:color="auto" w:fill="auto"/>
          <w:lang w:val="en-US" w:eastAsia="zh-CN" w:bidi="ar-SA"/>
        </w:rPr>
        <w:t xml:space="preserve">健康证，厨师需具有厨师证，提供复印件加盖公章。</w:t>
      </w:r>
      <w:r>
        <w:rPr>
          <w:rFonts w:hint="eastAsia" w:ascii="宋体" w:hAnsi="宋体" w:eastAsia="宋体" w:cs="宋体"/>
          <w:b/>
          <w:bCs/>
          <w:color w:val="000000"/>
          <w:sz w:val="24"/>
          <w:szCs w:val="24"/>
          <w:highlight w:val="white"/>
          <w:shd w:val="clear" w:color="auto" w:fill="auto"/>
          <w:lang w:val="en-US" w:eastAsia="zh-CN" w:bidi="ar-SA"/>
        </w:rPr>
        <w:t xml:space="preserve">食堂采购、财务由招标方委派。</w:t>
      </w:r>
      <w:r/>
    </w:p>
    <w:p>
      <w:pPr>
        <w:ind w:firstLine="422"/>
        <w:jc w:val="both"/>
        <w:spacing w:line="360" w:lineRule="auto"/>
        <w:widowControl/>
        <w:rPr>
          <w:rFonts w:ascii="宋体" w:hAnsi="宋体" w:eastAsia="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white"/>
          <w:shd w:val="clear" w:color="auto" w:fill="auto"/>
          <w:lang w:val="en-US" w:eastAsia="zh-CN" w:bidi="ar-SA"/>
        </w:rPr>
        <w:t xml:space="preserve">★</w:t>
      </w:r>
      <w:r>
        <w:rPr>
          <w:rFonts w:hint="eastAsia" w:ascii="宋体" w:hAnsi="宋体" w:eastAsia="宋体" w:cs="宋体"/>
          <w:b/>
          <w:color w:val="000000"/>
          <w:sz w:val="24"/>
          <w:szCs w:val="24"/>
          <w:highlight w:val="white"/>
          <w:shd w:val="clear" w:color="auto" w:fill="auto"/>
          <w:lang w:val="en-US" w:eastAsia="zh-CN" w:bidi="ar-SA"/>
        </w:rPr>
        <w:t xml:space="preserve">五</w:t>
      </w:r>
      <w:r>
        <w:rPr>
          <w:rFonts w:ascii="宋体" w:hAnsi="宋体" w:eastAsia="宋体" w:cs="宋体"/>
          <w:b/>
          <w:color w:val="000000"/>
          <w:sz w:val="24"/>
          <w:szCs w:val="24"/>
          <w:highlight w:val="white"/>
          <w:shd w:val="clear" w:color="auto" w:fill="auto"/>
          <w:lang w:val="en-US" w:eastAsia="zh-CN" w:bidi="ar-SA"/>
        </w:rPr>
        <w:t xml:space="preserve">、其他要求</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1.供应商应充分考</w:t>
      </w:r>
      <w:r>
        <w:rPr>
          <w:rFonts w:hint="eastAsia" w:ascii="宋体" w:hAnsi="宋体" w:eastAsia="宋体" w:cs="宋体"/>
          <w:sz w:val="24"/>
          <w:szCs w:val="24"/>
          <w:shd w:val="clear" w:color="auto" w:fill="auto"/>
          <w:lang w:val="en-US" w:eastAsia="zh-CN" w:bidi="ar-SA"/>
        </w:rPr>
        <w:t xml:space="preserve">虑所有可能影响到报价的价格及政策（如最低工资标准变动）等风险因素，一旦中标，除遇就餐人数明显增加（增加人数&gt;100人），总价将包定，一律不予调整。供应商报价除包含采购文件中列明的项目外还应包括保障该餐饮服务正常运行应当具有的物资和服务，对餐饮服务正常运行应当具有的物资和服务理解不一致的以采购人理解为准。供应商的任何错漏、优惠、竞争性报价不得作为减轻责任、减少服务、增加收费、降低质量的理由（第一年合同期内，即使遇南京市最低工资上调，合同总额也不得变动）。如果第二年及以后年度续签合同时，按照南京市有关规定办理。</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2.如遇增加的就餐人数超过采购合同约定人数，每增加100人，将按照1:30的比例增加食堂工作人员。增加人员的工资待遇按现有员工的平均工资，由采购人另行支付。</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3.本项目可能存在临时应急加班（如会务用餐、公务商务接待等）服务，请供应商在投标总报价中统筹考虑相关成本费用。在接到采购人临时加班要求时，中标供应商必须全力配合，迅速调度人员，完成采购人指定的加班等应急任务。</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4.中标供应商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中标供应商承担。情节严重的，依法追究责任。</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5.供应商须在投标文件中承诺，管理及服务人员具备国家规定的相关资质要求，中标后提供针对此服务项目的有效的项目负责人及用工人员身份证、相关岗位的上岗证、职称证书、健康证等证明供采购人审核（中标供应商负责相关费用），若需更换项目负责人或其他用工人员，需经采购人许可。</w:t>
      </w:r>
      <w:r/>
    </w:p>
    <w:p>
      <w:pPr>
        <w:numPr>
          <w:ilvl w:val="0"/>
          <w:numId w:val="0"/>
        </w:numPr>
        <w:ind w:firstLine="420"/>
        <w:jc w:val="both"/>
        <w:spacing w:line="360" w:lineRule="auto"/>
        <w:widowControl/>
        <w:rPr>
          <w:rFonts w:hint="eastAsia" w:ascii="宋体" w:hAnsi="宋体" w:eastAsia="宋体" w:cs="宋体"/>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shd w:val="clear" w:color="auto" w:fill="auto"/>
          <w:lang w:val="en-US" w:eastAsia="zh-CN" w:bidi="ar-SA"/>
        </w:rPr>
        <w:t xml:space="preserve">6.供应商在投标文件中须有“如中标，所有餐饮管理服务人员按法律法规规定规范用工，若因中标供应商的非规范用工产生的劳务纠纷，进而影响服务质量，产生的一切后果由中标供</w:t>
      </w:r>
      <w:r>
        <w:rPr>
          <w:rFonts w:hint="eastAsia" w:ascii="宋体" w:hAnsi="宋体" w:eastAsia="宋体" w:cs="宋体"/>
          <w:sz w:val="24"/>
          <w:szCs w:val="24"/>
          <w:highlight w:val="none"/>
          <w:shd w:val="clear" w:color="auto" w:fill="auto"/>
          <w:lang w:val="en-US" w:eastAsia="zh-CN" w:bidi="ar-SA"/>
        </w:rPr>
        <w:t xml:space="preserve">应商自行承担，与采购人无关”的承诺。</w:t>
      </w:r>
      <w:r/>
    </w:p>
    <w:p>
      <w:pPr>
        <w:numPr>
          <w:ilvl w:val="0"/>
          <w:numId w:val="0"/>
        </w:numPr>
        <w:ind w:firstLine="420"/>
        <w:jc w:val="both"/>
        <w:spacing w:line="360" w:lineRule="auto"/>
        <w:widowControl/>
        <w:rPr>
          <w:rFonts w:hint="default" w:ascii="宋体" w:hAnsi="宋体" w:eastAsia="宋体" w:cs="宋体"/>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shd w:val="clear" w:color="auto" w:fill="auto"/>
          <w:lang w:val="en-US" w:eastAsia="zh-CN" w:bidi="ar-SA"/>
        </w:rPr>
        <w:t xml:space="preserve">7.供应商在中标后须购买食品安全责任强制保险，且保额不低于1000万元。（保险合同有效期覆盖本合同有效期）。</w:t>
      </w:r>
      <w:r/>
    </w:p>
    <w:p>
      <w:pPr>
        <w:numPr>
          <w:ilvl w:val="0"/>
          <w:numId w:val="0"/>
        </w:numPr>
        <w:ind w:firstLine="420"/>
        <w:jc w:val="both"/>
        <w:spacing w:line="360" w:lineRule="auto"/>
        <w:widowControl/>
        <w:rPr>
          <w:rFonts w:hint="eastAsia" w:ascii="宋体" w:hAnsi="宋体" w:eastAsia="宋体" w:cs="宋体"/>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shd w:val="clear" w:color="auto" w:fill="auto"/>
          <w:lang w:val="en-US" w:eastAsia="zh-CN" w:bidi="ar-SA"/>
        </w:rPr>
        <w:t xml:space="preserve">8</w:t>
      </w:r>
      <w:r>
        <w:rPr>
          <w:rFonts w:hint="eastAsia" w:ascii="宋体" w:hAnsi="宋体" w:eastAsia="宋体" w:cs="宋体"/>
          <w:sz w:val="24"/>
          <w:szCs w:val="24"/>
          <w:highlight w:val="none"/>
          <w:shd w:val="clear" w:color="auto" w:fill="auto"/>
          <w:lang w:val="en-US" w:eastAsia="zh-CN" w:bidi="ar-SA"/>
        </w:rPr>
        <w:t xml:space="preserve">.报价要求：</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shd w:val="clear" w:color="auto" w:fill="auto"/>
          <w:lang w:val="en-US" w:eastAsia="zh-CN" w:bidi="ar-SA"/>
        </w:rPr>
        <w:t xml:space="preserve">8</w:t>
      </w:r>
      <w:r>
        <w:rPr>
          <w:rFonts w:hint="eastAsia" w:ascii="宋体" w:hAnsi="宋体" w:eastAsia="宋体" w:cs="宋体"/>
          <w:sz w:val="24"/>
          <w:szCs w:val="24"/>
          <w:shd w:val="clear" w:color="auto" w:fill="auto"/>
          <w:lang w:val="en-US" w:eastAsia="zh-CN" w:bidi="ar-SA"/>
        </w:rPr>
        <w:t xml:space="preserve">.1本合同总价款是完成本项目所发生的所有含税费用、支付给员工的工资和国家强制缴纳的各种社会保障资金，法定节假日加班和临时性加班按照国家规定计算并支付的超时工资和加班工资、夏季高温费、服装费、培训费、通讯费等，以及保障该服务运行应当具有的一切物资和服务等的其它费用等。</w:t>
      </w:r>
      <w:r/>
    </w:p>
    <w:p>
      <w:pPr>
        <w:numPr>
          <w:ilvl w:val="0"/>
          <w:numId w:val="0"/>
        </w:numPr>
        <w:ind w:firstLine="420"/>
        <w:jc w:val="both"/>
        <w:spacing w:line="360" w:lineRule="auto"/>
        <w:widowControl/>
        <w:rPr>
          <w:rFonts w:hint="eastAsia" w:ascii="宋体" w:hAnsi="宋体" w:eastAsia="宋体" w:cs="宋体"/>
          <w:sz w:val="24"/>
          <w:szCs w:val="24"/>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shd w:val="clear" w:color="auto" w:fill="auto"/>
          <w:lang w:val="en-US" w:eastAsia="zh-CN" w:bidi="ar-SA"/>
        </w:rPr>
        <w:t xml:space="preserve">8</w:t>
      </w:r>
      <w:r>
        <w:rPr>
          <w:rFonts w:hint="eastAsia" w:ascii="宋体" w:hAnsi="宋体" w:eastAsia="宋体" w:cs="宋体"/>
          <w:sz w:val="24"/>
          <w:szCs w:val="24"/>
          <w:shd w:val="clear" w:color="auto" w:fill="auto"/>
          <w:lang w:val="en-US" w:eastAsia="zh-CN" w:bidi="ar-SA"/>
        </w:rPr>
        <w:t xml:space="preserve">.2投标方应在投标文件中写明投标项目和投标总价，总价以外不应有另外协商的费用。如果单价和总价不一致，以单价为准。</w:t>
      </w:r>
      <w:r/>
    </w:p>
    <w:p>
      <w:pPr>
        <w:ind w:firstLine="420"/>
        <w:spacing w:line="360" w:lineRule="auto"/>
        <w:rPr>
          <w:rFonts w:hint="eastAsia" w:ascii="宋体" w:hAnsi="宋体" w:eastAsia="宋体" w:cs="宋体"/>
          <w:color w:val="auto"/>
          <w:szCs w:val="21"/>
          <w:highlight w:val="none"/>
        </w:rPr>
      </w:pPr>
      <w:r>
        <w:rPr>
          <w:rFonts w:hint="eastAsia" w:ascii="宋体" w:hAnsi="宋体" w:cs="宋体"/>
          <w:sz w:val="24"/>
          <w:szCs w:val="24"/>
          <w:shd w:val="clear" w:color="auto" w:fill="auto"/>
          <w:lang w:val="en-US" w:eastAsia="zh-CN" w:bidi="ar-SA"/>
        </w:rPr>
        <w:t xml:space="preserve">8</w:t>
      </w:r>
      <w:r>
        <w:rPr>
          <w:rFonts w:hint="eastAsia" w:ascii="宋体" w:hAnsi="宋体" w:eastAsia="宋体" w:cs="宋体"/>
          <w:sz w:val="24"/>
          <w:szCs w:val="24"/>
          <w:shd w:val="clear" w:color="auto" w:fill="auto"/>
          <w:lang w:val="en-US" w:eastAsia="zh-CN" w:bidi="ar-SA"/>
        </w:rPr>
        <w:t xml:space="preserve">.3所有员工的社保、公积金由中标供应商负责，因劳动关系产生的纠纷均由中标供应商负责，与采购人无关</w:t>
      </w:r>
      <w:r>
        <w:rPr>
          <w:rFonts w:hint="eastAsia" w:ascii="宋体" w:hAnsi="宋体" w:cs="宋体"/>
          <w:color w:val="auto"/>
          <w:sz w:val="24"/>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803"/>
        <w:jc w:val="center"/>
        <w:rPr>
          <w:rFonts w:hint="eastAsia" w:ascii="宋体" w:hAnsi="宋体" w:eastAsia="宋体" w:cs="宋体"/>
          <w:b/>
          <w:color w:val="auto"/>
          <w:sz w:val="40"/>
          <w:szCs w:val="40"/>
          <w:highlight w:val="none"/>
        </w:rPr>
        <w:outlineLvl w:val="0"/>
      </w:pPr>
      <w:r/>
      <w:bookmarkStart w:id="281" w:name="_Toc27765"/>
      <w:r/>
      <w:bookmarkStart w:id="282" w:name="_Toc16808"/>
      <w:r/>
      <w:bookmarkStart w:id="283" w:name="_Toc30773"/>
      <w:r/>
      <w:bookmarkStart w:id="284" w:name="_Toc13742"/>
      <w:r/>
      <w:bookmarkStart w:id="285" w:name="_Toc4378"/>
      <w:r/>
      <w:bookmarkStart w:id="286" w:name="_Toc820"/>
      <w:r/>
      <w:bookmarkStart w:id="287" w:name="_Toc31220"/>
      <w:r/>
      <w:bookmarkStart w:id="288" w:name="_Toc16157"/>
      <w:r/>
      <w:bookmarkStart w:id="289" w:name="_Toc6551"/>
      <w:r/>
      <w:bookmarkStart w:id="290" w:name="_Toc16681"/>
      <w:r/>
      <w:bookmarkStart w:id="291" w:name="_Toc31165"/>
      <w:r/>
      <w:bookmarkStart w:id="292" w:name="_Toc17293"/>
      <w:r/>
      <w:bookmarkStart w:id="293" w:name="_Toc8952"/>
      <w:r/>
      <w:bookmarkStart w:id="294" w:name="_Toc10386"/>
      <w:r/>
      <w:bookmarkStart w:id="295" w:name="_Toc2495"/>
      <w:r/>
      <w:bookmarkStart w:id="296" w:name="_Toc7641"/>
      <w:r/>
      <w:bookmarkStart w:id="297" w:name="_Toc28526"/>
      <w:r/>
      <w:bookmarkStart w:id="298" w:name="_Toc153441900"/>
      <w:r/>
      <w:bookmarkStart w:id="299" w:name="_Toc19036"/>
      <w:r/>
      <w:bookmarkStart w:id="300" w:name="_Toc504141752"/>
      <w:r/>
      <w:bookmarkStart w:id="301" w:name="_Toc4569"/>
      <w:r/>
      <w:bookmarkStart w:id="302" w:name="_Toc18521"/>
      <w:r/>
      <w:bookmarkStart w:id="303" w:name="_Toc32113"/>
      <w:r/>
      <w:bookmarkStart w:id="304" w:name="_Toc1897"/>
      <w:r/>
      <w:bookmarkStart w:id="305" w:name="_Toc19817"/>
      <w:r/>
      <w:bookmarkStart w:id="306" w:name="_Toc18207"/>
      <w:r/>
      <w:bookmarkStart w:id="307" w:name="_Toc7048"/>
      <w:r/>
      <w:bookmarkStart w:id="308" w:name="_Toc17626"/>
      <w:r/>
      <w:bookmarkStart w:id="309" w:name="_Toc13863"/>
      <w:r/>
      <w:bookmarkStart w:id="310" w:name="_Toc116284544"/>
      <w:r/>
      <w:bookmarkStart w:id="311" w:name="_Toc5832"/>
      <w:r/>
      <w:bookmarkStart w:id="312" w:name="_Toc8849"/>
      <w:r/>
      <w:bookmarkStart w:id="313" w:name="_Toc30268"/>
      <w:r/>
      <w:bookmarkStart w:id="314" w:name="_Toc17373"/>
      <w:r/>
      <w:bookmarkStart w:id="315" w:name="_Toc4079"/>
      <w:r/>
      <w:bookmarkStart w:id="316" w:name="_Toc11253"/>
      <w:r/>
      <w:bookmarkStart w:id="317" w:name="_Toc13172"/>
      <w:r/>
      <w:bookmarkStart w:id="318" w:name="_Toc26164"/>
      <w:r/>
      <w:bookmarkStart w:id="319" w:name="_Toc18780"/>
      <w:r/>
      <w:bookmarkStart w:id="320" w:name="_Toc12107"/>
      <w:r/>
      <w:bookmarkStart w:id="321" w:name="_Toc1652"/>
      <w:r/>
      <w:bookmarkStart w:id="322" w:name="_Toc15479"/>
      <w:r/>
      <w:bookmarkStart w:id="323" w:name="_Toc22104"/>
      <w:r>
        <w:rPr>
          <w:rFonts w:hint="eastAsia" w:ascii="宋体" w:hAnsi="宋体" w:eastAsia="宋体" w:cs="宋体"/>
          <w:b/>
          <w:color w:val="auto"/>
          <w:sz w:val="40"/>
          <w:szCs w:val="40"/>
          <w:highlight w:val="none"/>
        </w:rPr>
        <w:t xml:space="preserve">第五章 </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eastAsia="宋体" w:cs="宋体"/>
          <w:b/>
          <w:color w:val="auto"/>
          <w:sz w:val="40"/>
          <w:szCs w:val="40"/>
          <w:highlight w:val="none"/>
        </w:rPr>
        <w:t xml:space="preserve">合同草案条款</w:t>
      </w:r>
      <w:bookmarkEnd w:id="323"/>
      <w:r/>
      <w:r/>
    </w:p>
    <w:p>
      <w:pPr>
        <w:ind w:firstLine="720"/>
        <w:jc w:val="cente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jc w:val="center"/>
        <w:rPr>
          <w:rFonts w:hint="eastAsia" w:ascii="宋体" w:hAnsi="宋体" w:cs="宋体"/>
          <w:color w:val="auto"/>
          <w:sz w:val="52"/>
          <w:highlight w:val="none"/>
        </w:rPr>
      </w:pPr>
      <w:r>
        <w:rPr>
          <w:rFonts w:hint="eastAsia" w:ascii="宋体" w:hAnsi="宋体" w:cs="宋体"/>
          <w:color w:val="auto"/>
          <w:sz w:val="52"/>
          <w:highlight w:val="none"/>
        </w:rPr>
      </w:r>
      <w:r/>
    </w:p>
    <w:p>
      <w:pPr>
        <w:jc w:val="center"/>
        <w:rPr>
          <w:rFonts w:hint="eastAsia" w:ascii="宋体" w:hAnsi="宋体" w:cs="宋体"/>
          <w:color w:val="auto"/>
          <w:sz w:val="52"/>
          <w:highlight w:val="none"/>
        </w:rPr>
      </w:pPr>
      <w:r>
        <w:rPr>
          <w:rFonts w:hint="eastAsia" w:ascii="宋体" w:hAnsi="宋体" w:cs="宋体"/>
          <w:color w:val="auto"/>
          <w:sz w:val="52"/>
          <w:highlight w:val="none"/>
        </w:rPr>
        <w:t xml:space="preserve">南京市政府采购合同</w:t>
      </w:r>
      <w:r/>
    </w:p>
    <w:p>
      <w:pPr>
        <w:ind w:firstLine="315"/>
        <w:rPr>
          <w:rFonts w:hint="eastAsia" w:ascii="宋体" w:hAnsi="宋体" w:cs="宋体"/>
          <w:color w:val="auto"/>
          <w:sz w:val="32"/>
          <w:highlight w:val="none"/>
        </w:rPr>
      </w:pPr>
      <w:r>
        <w:rPr>
          <w:rFonts w:hint="eastAsia" w:ascii="宋体" w:hAnsi="宋体" w:cs="宋体"/>
          <w:b/>
          <w:color w:val="auto"/>
          <w:sz w:val="32"/>
          <w:highlight w:val="none"/>
        </w:rPr>
        <w:t xml:space="preserve">           </w:t>
      </w:r>
      <w:r>
        <w:rPr>
          <w:rFonts w:hint="eastAsia" w:ascii="宋体" w:hAnsi="宋体" w:cs="宋体"/>
          <w:color w:val="auto"/>
          <w:sz w:val="32"/>
          <w:highlight w:val="none"/>
        </w:rPr>
        <w:t xml:space="preserve">  </w:t>
      </w:r>
      <w:r/>
    </w:p>
    <w:p>
      <w:pPr>
        <w:ind w:firstLine="315"/>
        <w:jc w:val="center"/>
        <w:rPr>
          <w:rFonts w:hint="eastAsia" w:ascii="宋体" w:hAnsi="宋体" w:cs="宋体"/>
          <w:color w:val="auto"/>
          <w:sz w:val="32"/>
          <w:highlight w:val="none"/>
        </w:rPr>
      </w:pPr>
      <w:r>
        <w:rPr>
          <w:rFonts w:hint="eastAsia" w:ascii="宋体" w:hAnsi="宋体" w:cs="宋体"/>
          <w:color w:val="auto"/>
          <w:sz w:val="32"/>
          <w:highlight w:val="none"/>
        </w:rPr>
        <w:t xml:space="preserve">（供参考）</w:t>
      </w:r>
      <w:r/>
    </w:p>
    <w:p>
      <w:pPr>
        <w:ind w:firstLine="315"/>
        <w:rPr>
          <w:rFonts w:hint="eastAsia" w:ascii="宋体" w:hAnsi="宋体" w:cs="宋体"/>
          <w:color w:val="auto"/>
          <w:sz w:val="32"/>
          <w:highlight w:val="none"/>
        </w:rPr>
      </w:pPr>
      <w:r>
        <w:rPr>
          <w:rFonts w:hint="eastAsia" w:ascii="宋体" w:hAnsi="宋体" w:cs="宋体"/>
          <w:color w:val="auto"/>
          <w:sz w:val="32"/>
          <w:highlight w:val="none"/>
        </w:rPr>
      </w:r>
      <w:r/>
    </w:p>
    <w:p>
      <w:pPr>
        <w:ind w:firstLine="1918"/>
        <w:rPr>
          <w:rFonts w:hint="eastAsia" w:ascii="宋体" w:hAnsi="宋体" w:cs="宋体"/>
          <w:b/>
          <w:color w:val="auto"/>
          <w:sz w:val="36"/>
          <w:highlight w:val="none"/>
        </w:rPr>
      </w:pPr>
      <w:r>
        <w:rPr>
          <w:rFonts w:hint="eastAsia" w:ascii="宋体" w:hAnsi="宋体" w:cs="宋体"/>
          <w:b/>
          <w:color w:val="auto"/>
          <w:sz w:val="36"/>
          <w:highlight w:val="none"/>
        </w:rPr>
        <w:t xml:space="preserve">合同编号 ：</w:t>
      </w:r>
      <w:r>
        <w:rPr>
          <w:rFonts w:hint="eastAsia" w:ascii="宋体" w:hAnsi="宋体" w:cs="宋体"/>
          <w:b/>
          <w:color w:val="auto"/>
          <w:sz w:val="36"/>
          <w:highlight w:val="none"/>
          <w:u w:val="single"/>
        </w:rPr>
        <w:t xml:space="preserve">                    </w:t>
      </w:r>
      <w:r/>
    </w:p>
    <w:p>
      <w:pPr>
        <w:ind w:firstLine="1918"/>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项目名称 ：</w:t>
      </w:r>
      <w:r>
        <w:rPr>
          <w:rFonts w:hint="eastAsia" w:ascii="宋体" w:hAnsi="宋体" w:cs="宋体"/>
          <w:b/>
          <w:color w:val="auto"/>
          <w:sz w:val="36"/>
          <w:highlight w:val="none"/>
          <w:u w:val="single"/>
        </w:rPr>
        <w:t xml:space="preserve">                    </w:t>
      </w:r>
      <w:r/>
    </w:p>
    <w:p>
      <w:pPr>
        <w:ind w:firstLine="1918"/>
        <w:rPr>
          <w:rFonts w:hint="eastAsia" w:ascii="宋体" w:hAnsi="宋体" w:cs="宋体"/>
          <w:b/>
          <w:color w:val="auto"/>
          <w:sz w:val="36"/>
          <w:highlight w:val="none"/>
          <w:u w:val="single"/>
        </w:rPr>
      </w:pPr>
      <w:r>
        <w:rPr>
          <w:rFonts w:hint="eastAsia" w:ascii="宋体" w:hAnsi="宋体" w:cs="宋体"/>
          <w:b/>
          <w:color w:val="auto"/>
          <w:sz w:val="36"/>
          <w:highlight w:val="none"/>
        </w:rPr>
        <w:t xml:space="preserve">使用单位 ：</w:t>
      </w:r>
      <w:r>
        <w:rPr>
          <w:rFonts w:hint="eastAsia" w:ascii="宋体" w:hAnsi="宋体" w:cs="宋体"/>
          <w:b/>
          <w:color w:val="auto"/>
          <w:sz w:val="36"/>
          <w:highlight w:val="none"/>
          <w:u w:val="single"/>
        </w:rPr>
        <w:t xml:space="preserve">                    </w:t>
      </w:r>
      <w:r/>
    </w:p>
    <w:p>
      <w:pPr>
        <w:ind w:firstLine="1916"/>
        <w:rPr>
          <w:rFonts w:hint="eastAsia" w:ascii="宋体" w:hAnsi="宋体" w:cs="宋体"/>
          <w:b/>
          <w:color w:val="auto"/>
          <w:sz w:val="36"/>
          <w:highlight w:val="none"/>
        </w:rPr>
      </w:pPr>
      <w:r>
        <w:rPr>
          <w:rFonts w:hint="eastAsia" w:ascii="宋体" w:hAnsi="宋体" w:cs="宋体"/>
          <w:b/>
          <w:color w:val="auto"/>
          <w:sz w:val="36"/>
          <w:highlight w:val="none"/>
        </w:rPr>
        <w:t xml:space="preserve">供货单位 ：</w:t>
      </w:r>
      <w:r>
        <w:rPr>
          <w:rFonts w:hint="eastAsia" w:ascii="宋体" w:hAnsi="宋体" w:cs="宋体"/>
          <w:b/>
          <w:color w:val="auto"/>
          <w:sz w:val="36"/>
          <w:highlight w:val="none"/>
          <w:u w:val="single"/>
        </w:rPr>
        <w:t xml:space="preserve">                    </w:t>
      </w:r>
      <w:r/>
    </w:p>
    <w:p>
      <w:pPr>
        <w:ind w:firstLine="1916"/>
        <w:rPr>
          <w:rFonts w:hint="eastAsia" w:ascii="宋体" w:hAnsi="宋体" w:cs="宋体"/>
          <w:b/>
          <w:color w:val="auto"/>
          <w:sz w:val="36"/>
          <w:highlight w:val="none"/>
        </w:rPr>
      </w:pPr>
      <w:r>
        <w:rPr>
          <w:rFonts w:hint="eastAsia" w:ascii="宋体" w:hAnsi="宋体" w:cs="宋体"/>
          <w:b/>
          <w:color w:val="auto"/>
          <w:sz w:val="36"/>
          <w:highlight w:val="none"/>
        </w:rPr>
        <w:t xml:space="preserve">签订日期 ：</w:t>
      </w:r>
      <w:r>
        <w:rPr>
          <w:rFonts w:hint="eastAsia" w:ascii="宋体" w:hAnsi="宋体" w:cs="宋体"/>
          <w:b/>
          <w:color w:val="auto"/>
          <w:sz w:val="36"/>
          <w:highlight w:val="none"/>
          <w:u w:val="single"/>
        </w:rPr>
        <w:t xml:space="preserve">                    </w:t>
      </w:r>
      <w:r/>
    </w:p>
    <w:p>
      <w:pPr>
        <w:rPr>
          <w:rFonts w:hint="eastAsia" w:ascii="宋体" w:hAnsi="宋体" w:cs="宋体"/>
          <w:color w:val="auto"/>
          <w:sz w:val="36"/>
          <w:highlight w:val="none"/>
        </w:rPr>
      </w:pPr>
      <w:r>
        <w:rPr>
          <w:rFonts w:hint="eastAsia" w:ascii="宋体" w:hAnsi="宋体" w:cs="宋体"/>
          <w:color w:val="auto"/>
          <w:sz w:val="36"/>
          <w:highlight w:val="none"/>
        </w:rPr>
        <w:t xml:space="preserve">              </w:t>
      </w:r>
      <w:r/>
    </w:p>
    <w:p>
      <w:pPr>
        <w:ind w:firstLine="2668"/>
        <w:rPr>
          <w:rFonts w:hint="eastAsia" w:ascii="宋体" w:hAnsi="宋体" w:cs="宋体"/>
          <w:b/>
          <w:color w:val="auto"/>
          <w:sz w:val="36"/>
          <w:highlight w:val="none"/>
        </w:rPr>
      </w:pPr>
      <w:r>
        <w:rPr>
          <w:rFonts w:hint="eastAsia" w:ascii="宋体" w:hAnsi="宋体" w:cs="宋体"/>
          <w:b/>
          <w:color w:val="auto"/>
          <w:sz w:val="36"/>
          <w:highlight w:val="none"/>
        </w:rPr>
        <w:t xml:space="preserve">南京市工商行政管理局</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t xml:space="preserve">南 京 市 财 政 局  监制</w:t>
      </w:r>
      <w:r/>
    </w:p>
    <w:p>
      <w:pPr>
        <w:spacing w:before="153" w:line="360" w:lineRule="auto"/>
        <w:rPr>
          <w:rFonts w:hint="eastAsia" w:ascii="宋体" w:hAnsi="宋体" w:cs="宋体"/>
          <w:color w:val="auto"/>
          <w:sz w:val="24"/>
          <w:szCs w:val="24"/>
          <w:highlight w:val="none"/>
        </w:rPr>
      </w:pPr>
      <w:r>
        <w:rPr>
          <w:rFonts w:hint="eastAsia" w:ascii="宋体" w:hAnsi="宋体" w:cs="宋体"/>
          <w:b/>
          <w:color w:val="auto"/>
          <w:sz w:val="36"/>
          <w:highlight w:val="none"/>
        </w:rPr>
        <w:br w:type="page" w:clear="all"/>
      </w:r>
      <w:r>
        <w:rPr>
          <w:rFonts w:hint="eastAsia" w:ascii="宋体" w:hAnsi="宋体" w:cs="宋体"/>
          <w:color w:val="auto"/>
          <w:spacing w:val="5"/>
          <w:sz w:val="24"/>
          <w:szCs w:val="24"/>
          <w:highlight w:val="none"/>
        </w:rPr>
        <w:t xml:space="preserve">合同编号：</w:t>
      </w:r>
      <w:r/>
    </w:p>
    <w:p>
      <w:pPr>
        <w:spacing w:before="295" w:line="360" w:lineRule="auto"/>
        <w:rPr>
          <w:rFonts w:hint="eastAsia" w:ascii="宋体" w:hAnsi="宋体" w:cs="宋体"/>
          <w:color w:val="auto"/>
          <w:sz w:val="24"/>
          <w:szCs w:val="24"/>
          <w:highlight w:val="none"/>
        </w:rPr>
      </w:pPr>
      <w:r>
        <w:rPr>
          <w:rFonts w:hint="eastAsia" w:ascii="宋体" w:hAnsi="宋体" w:cs="宋体"/>
          <w:color w:val="auto"/>
          <w:spacing w:val="9"/>
          <w:sz w:val="24"/>
          <w:szCs w:val="24"/>
          <w:highlight w:val="none"/>
        </w:rPr>
        <w:t xml:space="preserve">采购人</w:t>
      </w:r>
      <w:r>
        <w:rPr>
          <w:rFonts w:hint="eastAsia" w:ascii="宋体" w:hAnsi="宋体" w:cs="宋体"/>
          <w:color w:val="auto"/>
          <w:spacing w:val="-6"/>
          <w:sz w:val="24"/>
          <w:szCs w:val="24"/>
          <w:highlight w:val="none"/>
        </w:rPr>
        <w:t xml:space="preserve">：（</w:t>
      </w:r>
      <w:r>
        <w:rPr>
          <w:rFonts w:hint="eastAsia" w:ascii="宋体" w:hAnsi="宋体" w:cs="宋体"/>
          <w:color w:val="auto"/>
          <w:spacing w:val="9"/>
          <w:sz w:val="24"/>
          <w:szCs w:val="24"/>
          <w:highlight w:val="none"/>
        </w:rPr>
        <w:t xml:space="preserve">以下称甲方）                      中标人</w:t>
      </w:r>
      <w:r>
        <w:rPr>
          <w:rFonts w:hint="eastAsia" w:ascii="宋体" w:hAnsi="宋体" w:cs="宋体"/>
          <w:color w:val="auto"/>
          <w:spacing w:val="-6"/>
          <w:sz w:val="24"/>
          <w:szCs w:val="24"/>
          <w:highlight w:val="none"/>
        </w:rPr>
        <w:t xml:space="preserve">：（</w:t>
      </w:r>
      <w:r>
        <w:rPr>
          <w:rFonts w:hint="eastAsia" w:ascii="宋体" w:hAnsi="宋体" w:cs="宋体"/>
          <w:color w:val="auto"/>
          <w:spacing w:val="8"/>
          <w:sz w:val="24"/>
          <w:szCs w:val="24"/>
          <w:highlight w:val="none"/>
        </w:rPr>
        <w:t xml:space="preserve">以下称乙方）</w:t>
      </w:r>
      <w:r/>
    </w:p>
    <w:p>
      <w:pPr>
        <w:spacing w:before="28" w:line="360" w:lineRule="auto"/>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 xml:space="preserve">住所地：                         </w:t>
      </w:r>
      <w:r>
        <w:rPr>
          <w:rFonts w:hint="eastAsia" w:ascii="宋体" w:hAnsi="宋体" w:cs="宋体"/>
          <w:color w:val="auto"/>
          <w:spacing w:val="3"/>
          <w:sz w:val="24"/>
          <w:szCs w:val="24"/>
          <w:highlight w:val="none"/>
        </w:rPr>
        <w:t xml:space="preserve">            住所地：</w:t>
      </w:r>
      <w:r/>
    </w:p>
    <w:p>
      <w:pPr>
        <w:ind w:firstLine="476"/>
        <w:jc w:val="left"/>
        <w:spacing w:line="360" w:lineRule="auto"/>
        <w:widowControl/>
        <w:rPr>
          <w:rFonts w:ascii="宋体" w:hAnsi="宋体" w:eastAsia="宋体" w:cs="宋体"/>
          <w:sz w:val="24"/>
          <w:szCs w:val="24"/>
          <w:highlight w:val="none"/>
          <w:shd w:val="clear" w:color="auto" w:fill="auto"/>
          <w:lang w:val="en-US" w:eastAsia="zh-CN" w:bidi="ar-SA"/>
        </w:rPr>
      </w:pPr>
      <w:r>
        <w:rPr>
          <w:rFonts w:ascii="宋体" w:hAnsi="宋体" w:eastAsia="宋体" w:cs="宋体"/>
          <w:spacing w:val="-1"/>
          <w:sz w:val="24"/>
          <w:szCs w:val="24"/>
          <w:highlight w:val="none"/>
          <w:shd w:val="clear" w:color="auto" w:fill="auto"/>
          <w:lang w:val="en-US" w:eastAsia="zh-CN" w:bidi="ar-SA"/>
        </w:rPr>
        <w:t xml:space="preserve">经采购</w:t>
      </w:r>
      <w:r>
        <w:rPr>
          <w:rFonts w:ascii="宋体" w:hAnsi="宋体" w:eastAsia="宋体" w:cs="宋体"/>
          <w:sz w:val="24"/>
          <w:szCs w:val="24"/>
          <w:highlight w:val="none"/>
          <w:shd w:val="clear" w:color="auto" w:fill="auto"/>
          <w:lang w:val="en-US" w:eastAsia="zh-CN" w:bidi="ar-SA"/>
        </w:rPr>
        <w:t xml:space="preserve">代理机构招标采购，根据《中华人民共和国政府采购法》、《中华人民共和国民法</w:t>
      </w:r>
      <w:r>
        <w:rPr>
          <w:rFonts w:ascii="宋体" w:hAnsi="宋体" w:eastAsia="宋体" w:cs="宋体"/>
          <w:spacing w:val="-6"/>
          <w:sz w:val="24"/>
          <w:szCs w:val="24"/>
          <w:highlight w:val="none"/>
          <w:shd w:val="clear" w:color="auto" w:fill="auto"/>
          <w:lang w:val="en-US" w:eastAsia="zh-CN" w:bidi="ar-SA"/>
        </w:rPr>
        <w:t xml:space="preserve">典》等法律法规的规定， 甲乙</w:t>
      </w:r>
      <w:r>
        <w:rPr>
          <w:rFonts w:ascii="宋体" w:hAnsi="宋体" w:eastAsia="宋体" w:cs="宋体"/>
          <w:spacing w:val="-4"/>
          <w:sz w:val="24"/>
          <w:szCs w:val="24"/>
          <w:highlight w:val="none"/>
          <w:shd w:val="clear" w:color="auto" w:fill="auto"/>
          <w:lang w:val="en-US" w:eastAsia="zh-CN" w:bidi="ar-SA"/>
        </w:rPr>
        <w:t xml:space="preserve">双</w:t>
      </w:r>
      <w:r>
        <w:rPr>
          <w:rFonts w:ascii="宋体" w:hAnsi="宋体" w:eastAsia="宋体" w:cs="宋体"/>
          <w:spacing w:val="-3"/>
          <w:sz w:val="24"/>
          <w:szCs w:val="24"/>
          <w:highlight w:val="none"/>
          <w:shd w:val="clear" w:color="auto" w:fill="auto"/>
          <w:lang w:val="en-US" w:eastAsia="zh-CN" w:bidi="ar-SA"/>
        </w:rPr>
        <w:t xml:space="preserve">方同意就</w:t>
      </w:r>
      <w:r>
        <w:rPr>
          <w:rFonts w:ascii="宋体" w:hAnsi="宋体" w:eastAsia="宋体" w:cs="宋体"/>
          <w:spacing w:val="-3"/>
          <w:sz w:val="24"/>
          <w:szCs w:val="24"/>
          <w:highlight w:val="none"/>
          <w:u w:val="single"/>
          <w:shd w:val="clear" w:color="auto" w:fill="auto"/>
          <w:lang w:val="en-US" w:eastAsia="zh-CN" w:bidi="ar-SA"/>
        </w:rPr>
        <w:t xml:space="preserve">                      </w:t>
      </w:r>
      <w:r>
        <w:rPr>
          <w:rFonts w:ascii="宋体" w:hAnsi="宋体" w:eastAsia="宋体" w:cs="宋体"/>
          <w:spacing w:val="-3"/>
          <w:sz w:val="24"/>
          <w:szCs w:val="24"/>
          <w:highlight w:val="none"/>
          <w:shd w:val="clear" w:color="auto" w:fill="auto"/>
          <w:lang w:val="en-US" w:eastAsia="zh-CN" w:bidi="ar-SA"/>
        </w:rPr>
        <w:t xml:space="preserve"> 项目按照以下条款和条件签定</w:t>
      </w:r>
      <w:r>
        <w:rPr>
          <w:rFonts w:ascii="宋体" w:hAnsi="宋体" w:eastAsia="宋体" w:cs="宋体"/>
          <w:spacing w:val="13"/>
          <w:sz w:val="24"/>
          <w:szCs w:val="24"/>
          <w:highlight w:val="none"/>
          <w:shd w:val="clear" w:color="auto" w:fill="auto"/>
          <w:lang w:val="en-US" w:eastAsia="zh-CN" w:bidi="ar-SA"/>
        </w:rPr>
        <w:t xml:space="preserve">本</w:t>
      </w:r>
      <w:r>
        <w:rPr>
          <w:rFonts w:ascii="宋体" w:hAnsi="宋体" w:eastAsia="宋体" w:cs="宋体"/>
          <w:spacing w:val="11"/>
          <w:sz w:val="24"/>
          <w:szCs w:val="24"/>
          <w:highlight w:val="none"/>
          <w:shd w:val="clear" w:color="auto" w:fill="auto"/>
          <w:lang w:val="en-US" w:eastAsia="zh-CN" w:bidi="ar-SA"/>
        </w:rPr>
        <w:t xml:space="preserve">合同(以下简称“合同”)：</w:t>
      </w:r>
      <w:r/>
    </w:p>
    <w:p>
      <w:pPr>
        <w:numPr>
          <w:ilvl w:val="0"/>
          <w:numId w:val="0"/>
        </w:numPr>
        <w:ind w:firstLine="420"/>
        <w:jc w:val="left"/>
        <w:spacing w:line="360" w:lineRule="auto"/>
        <w:shd w:val="clear" w:color="auto" w:fill="ffffff"/>
        <w:widowControl/>
        <w:rPr>
          <w:rFonts w:hint="eastAsia" w:ascii="_5b8b_4f53" w:hAnsi="_5b8b_4f53" w:eastAsia="宋体" w:cs="宋体"/>
          <w:color w:val="auto"/>
          <w:sz w:val="24"/>
          <w:szCs w:val="24"/>
          <w:highlight w:val="none"/>
          <w:shd w:val="clear" w:color="auto" w:fill="auto"/>
          <w:lang w:val="en-US" w:eastAsia="zh-CN" w:bidi="ar-SA"/>
        </w:rPr>
      </w:pPr>
      <w:r>
        <w:rPr>
          <w:rFonts w:hint="eastAsia" w:ascii="_5b8b_4f53" w:hAnsi="_5b8b_4f53" w:eastAsia="宋体" w:cs="宋体"/>
          <w:b/>
          <w:bCs/>
          <w:color w:val="auto"/>
          <w:sz w:val="24"/>
          <w:szCs w:val="24"/>
          <w:highlight w:val="none"/>
          <w:shd w:val="clear" w:color="auto" w:fill="auto"/>
          <w:lang w:val="en-US" w:eastAsia="zh-CN" w:bidi="ar-SA"/>
        </w:rPr>
        <w:t xml:space="preserve">第一条 </w:t>
      </w:r>
      <w:r>
        <w:rPr>
          <w:rFonts w:ascii="_5b8b_4f53" w:hAnsi="_5b8b_4f53" w:eastAsia="宋体" w:cs="宋体"/>
          <w:b/>
          <w:bCs/>
          <w:color w:val="auto"/>
          <w:sz w:val="24"/>
          <w:szCs w:val="24"/>
          <w:highlight w:val="none"/>
          <w:shd w:val="clear" w:color="auto" w:fill="auto"/>
          <w:lang w:val="en-US" w:eastAsia="zh-CN" w:bidi="ar-SA"/>
        </w:rPr>
        <w:t xml:space="preserve">合同标的</w:t>
      </w:r>
      <w:r>
        <w:rPr>
          <w:rFonts w:ascii="_5b8b_4f53" w:hAnsi="_5b8b_4f53" w:eastAsia="宋体" w:cs="宋体"/>
          <w:color w:val="auto"/>
          <w:sz w:val="24"/>
          <w:szCs w:val="24"/>
          <w:highlight w:val="none"/>
          <w:shd w:val="clear" w:color="auto" w:fill="auto"/>
          <w:lang w:val="en-US" w:eastAsia="zh-CN" w:bidi="ar-SA"/>
        </w:rPr>
        <w:t xml:space="preserve">  </w:t>
      </w:r>
      <w:r>
        <w:rPr>
          <w:rFonts w:hint="eastAsia" w:ascii="_5b8b_4f53" w:hAnsi="_5b8b_4f53" w:eastAsia="宋体" w:cs="宋体"/>
          <w:color w:val="auto"/>
          <w:sz w:val="24"/>
          <w:szCs w:val="24"/>
          <w:highlight w:val="none"/>
          <w:shd w:val="clear" w:color="auto" w:fill="auto"/>
          <w:lang w:val="en-US" w:eastAsia="zh-CN" w:bidi="ar-SA"/>
        </w:rPr>
        <w:t xml:space="preserve">乙方根据甲方需求提供下列服务：甲方将食堂委托给乙方管理，甲方提供场地和设施；由乙方派出工作人员管理甲方职工食堂，为甲方职工及有关人员提供用餐服务。具体服务内容详见招、投标文件。</w:t>
      </w:r>
      <w:r/>
    </w:p>
    <w:p>
      <w:pPr>
        <w:ind w:firstLine="420"/>
        <w:jc w:val="left"/>
        <w:spacing w:line="360" w:lineRule="auto"/>
        <w:shd w:val="clear" w:color="auto" w:fill="ffffff"/>
        <w:widowControl/>
        <w:rPr>
          <w:rFonts w:hint="eastAsia" w:ascii="_5b8b_4f53" w:hAnsi="_5b8b_4f53"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第二条 合同总价款</w:t>
      </w:r>
      <w:r>
        <w:rPr>
          <w:rFonts w:ascii="_5b8b_4f53" w:hAnsi="_5b8b_4f53" w:eastAsia="宋体" w:cs="宋体"/>
          <w:color w:val="auto"/>
          <w:sz w:val="24"/>
          <w:szCs w:val="24"/>
          <w:highlight w:val="none"/>
          <w:shd w:val="clear" w:color="auto" w:fill="auto"/>
          <w:lang w:val="en-US" w:eastAsia="zh-CN" w:bidi="ar-SA"/>
        </w:rPr>
        <w:t xml:space="preserve">  </w:t>
      </w:r>
      <w:r>
        <w:rPr>
          <w:rFonts w:hint="eastAsia" w:ascii="_5b8b_4f53" w:hAnsi="_5b8b_4f53" w:eastAsia="宋体" w:cs="宋体"/>
          <w:color w:val="auto"/>
          <w:sz w:val="24"/>
          <w:szCs w:val="24"/>
          <w:highlight w:val="none"/>
          <w:shd w:val="clear" w:color="auto" w:fill="auto"/>
          <w:lang w:val="en-US" w:eastAsia="zh-CN" w:bidi="ar-SA"/>
        </w:rPr>
        <w:t xml:space="preserve">本合同项下服务总价款为人民币</w:t>
      </w:r>
      <w:r>
        <w:rPr>
          <w:rFonts w:hint="eastAsia" w:ascii="_5b8b_4f53" w:hAnsi="_5b8b_4f53" w:eastAsia="宋体" w:cs="宋体"/>
          <w:color w:val="auto"/>
          <w:sz w:val="24"/>
          <w:szCs w:val="24"/>
          <w:highlight w:val="none"/>
          <w:u w:val="single"/>
          <w:shd w:val="clear" w:color="auto" w:fill="auto"/>
          <w:lang w:val="en-US" w:eastAsia="zh-CN" w:bidi="ar-SA"/>
        </w:rPr>
        <w:t xml:space="preserve">        </w:t>
      </w:r>
      <w:r>
        <w:rPr>
          <w:rFonts w:hint="eastAsia" w:ascii="_5b8b_4f53" w:hAnsi="_5b8b_4f53" w:eastAsia="宋体" w:cs="宋体"/>
          <w:color w:val="auto"/>
          <w:sz w:val="24"/>
          <w:szCs w:val="24"/>
          <w:highlight w:val="none"/>
          <w:shd w:val="clear" w:color="auto" w:fill="auto"/>
          <w:lang w:val="en-US" w:eastAsia="zh-CN" w:bidi="ar-SA"/>
        </w:rPr>
        <w:t xml:space="preserve"> ，分项价款在乙方“投标文件价格部分”中有明确规定。</w:t>
      </w:r>
      <w:r/>
    </w:p>
    <w:p>
      <w:pPr>
        <w:ind w:firstLine="420"/>
        <w:jc w:val="left"/>
        <w:spacing w:line="360" w:lineRule="auto"/>
        <w:shd w:val="clear" w:color="auto" w:fill="ffffff"/>
        <w:widowControl/>
        <w:rPr>
          <w:rFonts w:ascii="_5b8b_4f53" w:hAnsi="_5b8b_4f53"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本合同执行期间合同总价款不变（除甲方有另行规定外）。</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如就餐人数超过采购合同约定人数，每增加100人，将按照1:30的比例增加食堂工作人员。增加人员的工资待遇按现有员工的平均工资，由采购人另行支付。</w:t>
      </w:r>
      <w:r/>
    </w:p>
    <w:p>
      <w:pPr>
        <w:ind w:firstLine="56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本合同总价款是完成本项目所发生的所有含税费用、支付给员工的工资和国家强制缴纳的各种社会保障资金，法定节假日加班和临时性加班按照国家规定计算并支付的超时工资和加班工资、夏季高温费、服装费、培训费、通讯费等，以及保障该服务运行应当具有的一切物资和服务等的其它费用等。</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本合同执行期间第一年度总价包定不变。第二年及以后年度续签合同时，除遇南京市最低工资标准上调，按照《劳动法》及南京市有关规定调整外，合同总价款不变，一律不予调整。</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第一年合同期满后甲方可续签合同或重新采购，</w:t>
      </w:r>
      <w:r>
        <w:rPr>
          <w:rFonts w:hint="eastAsia" w:ascii="_5b8b_4f53" w:hAnsi="_5b8b_4f53" w:eastAsia="宋体" w:cs="宋体"/>
          <w:color w:val="auto"/>
          <w:sz w:val="24"/>
          <w:szCs w:val="24"/>
          <w:highlight w:val="none"/>
          <w:shd w:val="clear" w:color="auto" w:fill="auto"/>
          <w:lang w:val="en-US" w:eastAsia="zh-CN" w:bidi="ar-SA"/>
        </w:rPr>
        <w:t xml:space="preserve">一年一签，</w:t>
      </w:r>
      <w:r>
        <w:rPr>
          <w:rFonts w:ascii="_5b8b_4f53" w:hAnsi="_5b8b_4f53" w:eastAsia="宋体" w:cs="宋体"/>
          <w:color w:val="auto"/>
          <w:sz w:val="24"/>
          <w:szCs w:val="24"/>
          <w:highlight w:val="none"/>
          <w:shd w:val="clear" w:color="auto" w:fill="auto"/>
          <w:lang w:val="en-US" w:eastAsia="zh-CN" w:bidi="ar-SA"/>
        </w:rPr>
        <w:t xml:space="preserve">续签合同不超过三年。</w:t>
      </w:r>
      <w:r/>
    </w:p>
    <w:p>
      <w:pPr>
        <w:ind w:firstLine="549"/>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第三条 组成本合同的有关文件</w:t>
      </w:r>
      <w:r>
        <w:rPr>
          <w:rFonts w:ascii="_5b8b_4f53" w:hAnsi="_5b8b_4f53" w:eastAsia="宋体" w:cs="宋体"/>
          <w:color w:val="auto"/>
          <w:sz w:val="24"/>
          <w:szCs w:val="24"/>
          <w:highlight w:val="none"/>
          <w:shd w:val="clear" w:color="auto" w:fill="auto"/>
          <w:lang w:val="en-US" w:eastAsia="zh-CN" w:bidi="ar-SA"/>
        </w:rPr>
        <w:t xml:space="preserve">  下列关于</w:t>
      </w:r>
      <w:r>
        <w:rPr>
          <w:rFonts w:ascii="_5b8b_4f53" w:hAnsi="_5b8b_4f53" w:eastAsia="宋体" w:cs="宋体"/>
          <w:color w:val="auto"/>
          <w:sz w:val="24"/>
          <w:szCs w:val="24"/>
          <w:highlight w:val="none"/>
          <w:u w:val="single"/>
          <w:shd w:val="clear" w:color="auto" w:fill="auto"/>
          <w:lang w:val="en-US" w:eastAsia="zh-CN" w:bidi="ar-SA"/>
        </w:rPr>
        <w:tab/>
      </w:r>
      <w:r>
        <w:rPr>
          <w:rFonts w:ascii="_5b8b_4f53" w:hAnsi="_5b8b_4f53" w:eastAsia="宋体" w:cs="宋体"/>
          <w:color w:val="auto"/>
          <w:sz w:val="24"/>
          <w:szCs w:val="24"/>
          <w:highlight w:val="none"/>
          <w:u w:val="single"/>
          <w:shd w:val="clear" w:color="auto" w:fill="auto"/>
          <w:lang w:val="en-US" w:eastAsia="zh-CN" w:bidi="ar-SA"/>
        </w:rPr>
        <w:t xml:space="preserve">   </w:t>
      </w:r>
      <w:r>
        <w:rPr>
          <w:rFonts w:ascii="_5b8b_4f53" w:hAnsi="_5b8b_4f53" w:eastAsia="宋体" w:cs="宋体"/>
          <w:color w:val="auto"/>
          <w:sz w:val="24"/>
          <w:szCs w:val="24"/>
          <w:highlight w:val="none"/>
          <w:shd w:val="clear" w:color="auto" w:fill="auto"/>
          <w:lang w:val="en-US" w:eastAsia="zh-CN" w:bidi="ar-SA"/>
        </w:rPr>
        <w:t xml:space="preserve">号的招标文件、供应商响应文件，或与本次采购活动方式相适应的文件，以及有关附件是本合同不可分割的组成部分，与本合同具有同等法律效力，这些文件包括但不限于：</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（1）乙方提供的响应文件和报价表；</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（2）技术规格响应表；</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（3）招标承诺/服务承诺；</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（4）成交通知书；</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（5）甲乙双方商定的其他文件等。</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 第四条 双方的权利义务</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一、甲方权利义务：</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1、代表和维护产权人及使用人的合法权益。</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2、按时支付乙方服务费用。</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3、甲方有权要求乙方提供撰写的管理服务管理制度及对甲方服务的年度计划、总结，检查监督乙方管理工作的实施及制度的执行情况。</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4、提供乙方进行管理服务必须的水、电、气等的供应。</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5、甲方指定专人负责管理、指导、沟通、协调、帮助乙方开展服务工作，定期组织乙方召开工作例会，沟通交流信息和商讨解决存在的问题。</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6、如甲方认为乙方工作人员不符合岗位要求，可向乙方提出更换人员，乙方须于一周内向甲方提供符合其岗位要求的人员。</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7、甲方有权对员工食堂营运过程中的食品结构、营养搭配、服务水平及食品与环境卫生、运行安全、人员保障等方面进行监督，并有权要求乙方及时进行整改。</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8、法规、政策规定由甲方承担的其他责任。</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二、乙方权利义务：   </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1、根据有关法律、法规、本合同的规定及本项目的实际情况，制定服务管理制度及管理方案、年度管理计划等工作目标。</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2、建立、保存管理帐目，及时向甲方公告本管理区域内的重大服务事项。</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3、周六下午、周日、节假日至少要安排一名管理人员总值班，及时响应并负责处理相关事宜。</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4、乙方在开展管理活动时不得侵害甲方、使用人及他人的合法权益，不得利用提供管理服务的便利获取不当利益。</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5、乙方须规范用工制度，保证与每位员工签订劳动合同；严格按照相关法律法规要求，按时、足额缴纳各项社会保障等相关费用，不得以任何理由克扣员工工资。</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6、乙方配备的人员须符合岗位要求，各岗位配置人员要求相对固定，人员变动须经甲方同意并提前十天告知。</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7、乙方应爱护甲方提供的设备设施、餐具用品等固定资产，遗失或损坏须按价赔偿。</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8、乙方须加强物资管理，严格履行物资保管、出入库等手续。</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9、乙方必须积极、及时处理好各类突发事件或自然灾害等。</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10、乙方应保证甲方在使用该服务或其任何一部分时不受第三方提出侵犯其专利权、版权、商标权或其他权利的起诉。一旦出现侵权，乙方应承担全部责任。</w:t>
      </w:r>
      <w:r/>
    </w:p>
    <w:p>
      <w:pPr>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   11、乙方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乙方承担。情节严重的，依法追究责任。</w:t>
      </w:r>
      <w:r/>
    </w:p>
    <w:p>
      <w:pPr>
        <w:ind w:firstLine="42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12、乙方有义务定期开展食品安全、消防安全、水电气安全、环境卫生等检查，以及技能培训、岗位培训、应急预案演练等工作，并及时完善相关检查、培训、演练台账。</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13、乙方若接到甲方临时性、应急性、突发性加班任务时，须全力做好配合，迅速调度人员，保质保量完成甲方指定的加班等应急任务。</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14、法规、政策规定由乙方承担的其他责任。</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第五条 质量保证</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乙方所提供的服务的技术规格应与采购文件规定的技术规格及所附的“技术规格响应表”相一致；若技术性能无特殊说明，则按国家有关部门最新颁布的标准及规范为准。</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第六条 交付和验收</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1、乙方应当在合同签订后4天内完成交接服务事项。</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2、验收标准：按行业通行标准和乙方响应文件的承诺（详见合同附件载明的标准，并不低于国家相关标准）。</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第七条 履约保证金</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1、乙方在签订本合同时其招标保证金自动转为履约保证金。</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2、履约保证金的有效期为</w:t>
      </w:r>
      <w:r>
        <w:rPr>
          <w:rFonts w:hint="eastAsia" w:ascii="_5b8b_4f53" w:hAnsi="_5b8b_4f53" w:eastAsia="宋体" w:cs="宋体"/>
          <w:color w:val="auto"/>
          <w:sz w:val="24"/>
          <w:szCs w:val="24"/>
          <w:highlight w:val="none"/>
          <w:shd w:val="clear" w:color="auto" w:fill="auto"/>
          <w:lang w:val="en-US" w:eastAsia="zh-CN" w:bidi="ar-SA"/>
        </w:rPr>
        <w:t xml:space="preserve">一年</w:t>
      </w:r>
      <w:r>
        <w:rPr>
          <w:rFonts w:ascii="_5b8b_4f53" w:hAnsi="_5b8b_4f53" w:eastAsia="宋体" w:cs="宋体"/>
          <w:color w:val="auto"/>
          <w:sz w:val="24"/>
          <w:szCs w:val="24"/>
          <w:highlight w:val="none"/>
          <w:shd w:val="clear" w:color="auto" w:fill="auto"/>
          <w:lang w:val="en-US" w:eastAsia="zh-CN" w:bidi="ar-SA"/>
        </w:rPr>
        <w:t xml:space="preserve">，退还时间：履约保证金扣除甲方应得的补偿后的余额在满</w:t>
      </w:r>
      <w:r>
        <w:rPr>
          <w:rFonts w:hint="eastAsia" w:ascii="_5b8b_4f53" w:hAnsi="_5b8b_4f53" w:eastAsia="宋体" w:cs="宋体"/>
          <w:color w:val="auto"/>
          <w:sz w:val="24"/>
          <w:szCs w:val="24"/>
          <w:highlight w:val="none"/>
          <w:shd w:val="clear" w:color="auto" w:fill="auto"/>
          <w:lang w:val="en-US" w:eastAsia="zh-CN" w:bidi="ar-SA"/>
        </w:rPr>
        <w:t xml:space="preserve">一年</w:t>
      </w:r>
      <w:r>
        <w:rPr>
          <w:rFonts w:ascii="_5b8b_4f53" w:hAnsi="_5b8b_4f53" w:eastAsia="宋体" w:cs="宋体"/>
          <w:color w:val="auto"/>
          <w:sz w:val="24"/>
          <w:szCs w:val="24"/>
          <w:highlight w:val="none"/>
          <w:shd w:val="clear" w:color="auto" w:fill="auto"/>
          <w:lang w:val="en-US" w:eastAsia="zh-CN" w:bidi="ar-SA"/>
        </w:rPr>
        <w:t xml:space="preserve">有效期后一个月内无息退还给乙方。</w:t>
      </w:r>
      <w:r>
        <w:rPr>
          <w:rFonts w:hint="eastAsia" w:ascii="_5b8b_4f53" w:hAnsi="_5b8b_4f53" w:eastAsia="宋体" w:cs="宋体"/>
          <w:color w:val="auto"/>
          <w:sz w:val="24"/>
          <w:szCs w:val="24"/>
          <w:highlight w:val="none"/>
          <w:shd w:val="clear" w:color="auto" w:fill="auto"/>
          <w:lang w:val="en-US" w:eastAsia="zh-CN" w:bidi="ar-SA"/>
        </w:rPr>
        <w:t xml:space="preserve">但在合同履行期内，若因乙方提供的服务质量不符合合同约定的内容，甲方有权提取履约保证金，由此导致保证金不足的，乙方应在甲方提取后三日内补足。</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3、如乙方未能履行合同规定的义务，甲方有权从履约保证金中取得补偿。</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第八条 货款支付</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1、本合同项下所有款项均以人民币支付。</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2、本合同项下原材料由甲方自行组织采购，所需资金由甲方自行支付。</w:t>
      </w:r>
      <w:r/>
    </w:p>
    <w:p>
      <w:pPr>
        <w:ind w:left="105" w:firstLine="272"/>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3、</w:t>
      </w:r>
      <w:r>
        <w:rPr>
          <w:rFonts w:ascii="_5b8b_4f53" w:hAnsi="_5b8b_4f53" w:eastAsia="宋体" w:cs="宋体"/>
          <w:color w:val="auto"/>
          <w:sz w:val="24"/>
          <w:szCs w:val="24"/>
          <w:highlight w:val="none"/>
          <w:shd w:val="clear" w:color="auto" w:fill="auto"/>
          <w:lang w:val="en-US" w:eastAsia="zh-CN" w:bidi="ar-SA"/>
        </w:rPr>
        <w:t xml:space="preserve">付款方式：按月支付（每月支付</w:t>
      </w:r>
      <w:r>
        <w:rPr>
          <w:rFonts w:ascii="_5b8b_4f53" w:hAnsi="_5b8b_4f53" w:eastAsia="宋体" w:cs="宋体"/>
          <w:color w:val="auto"/>
          <w:sz w:val="24"/>
          <w:szCs w:val="24"/>
          <w:highlight w:val="none"/>
          <w:u w:val="single"/>
          <w:shd w:val="clear" w:color="auto" w:fill="auto"/>
          <w:lang w:val="en-US" w:eastAsia="zh-CN" w:bidi="ar-SA"/>
        </w:rPr>
        <w:t xml:space="preserve">          </w:t>
      </w:r>
      <w:r>
        <w:rPr>
          <w:rFonts w:ascii="_5b8b_4f53" w:hAnsi="_5b8b_4f53" w:eastAsia="宋体" w:cs="宋体"/>
          <w:color w:val="auto"/>
          <w:sz w:val="24"/>
          <w:szCs w:val="24"/>
          <w:highlight w:val="none"/>
          <w:shd w:val="clear" w:color="auto" w:fill="auto"/>
          <w:lang w:val="en-US" w:eastAsia="zh-CN" w:bidi="ar-SA"/>
        </w:rPr>
        <w:t xml:space="preserve">元整），每月15日前（遇节假日提前）支付乙方上月费用，在甲方付款前乙方出具有效票据。</w:t>
      </w:r>
      <w:r/>
    </w:p>
    <w:p>
      <w:pPr>
        <w:ind w:firstLine="42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第九条 违约责任  </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hint="eastAsia" w:ascii="_5b8b_4f53" w:hAnsi="_5b8b_4f53" w:eastAsia="宋体" w:cs="宋体"/>
          <w:color w:val="auto"/>
          <w:sz w:val="24"/>
          <w:szCs w:val="24"/>
          <w:highlight w:val="none"/>
          <w:shd w:val="clear" w:color="auto" w:fill="auto"/>
          <w:lang w:val="en-US" w:eastAsia="zh-CN" w:bidi="ar-SA"/>
        </w:rPr>
        <w:t xml:space="preserve">1</w:t>
      </w:r>
      <w:r>
        <w:rPr>
          <w:rFonts w:ascii="_5b8b_4f53" w:hAnsi="_5b8b_4f53" w:eastAsia="宋体" w:cs="宋体"/>
          <w:color w:val="auto"/>
          <w:sz w:val="24"/>
          <w:szCs w:val="24"/>
          <w:highlight w:val="none"/>
          <w:shd w:val="clear" w:color="auto" w:fill="auto"/>
          <w:lang w:val="en-US" w:eastAsia="zh-CN" w:bidi="ar-SA"/>
        </w:rPr>
        <w:t xml:space="preserve">、甲方无正当理由拒收服务、拒付服务款的，由甲方向乙方偿付合同总价的5%违约金。</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hint="eastAsia" w:ascii="_5b8b_4f53" w:hAnsi="_5b8b_4f53" w:eastAsia="宋体" w:cs="宋体"/>
          <w:color w:val="auto"/>
          <w:sz w:val="24"/>
          <w:szCs w:val="24"/>
          <w:highlight w:val="none"/>
          <w:shd w:val="clear" w:color="auto" w:fill="auto"/>
          <w:lang w:val="en-US" w:eastAsia="zh-CN" w:bidi="ar-SA"/>
        </w:rPr>
        <w:t xml:space="preserve">2</w:t>
      </w:r>
      <w:r>
        <w:rPr>
          <w:rFonts w:ascii="_5b8b_4f53" w:hAnsi="_5b8b_4f53" w:eastAsia="宋体" w:cs="宋体"/>
          <w:color w:val="auto"/>
          <w:sz w:val="24"/>
          <w:szCs w:val="24"/>
          <w:highlight w:val="none"/>
          <w:shd w:val="clear" w:color="auto" w:fill="auto"/>
          <w:lang w:val="en-US" w:eastAsia="zh-CN" w:bidi="ar-SA"/>
        </w:rPr>
        <w:t xml:space="preserve">、甲方未按合同规定的期限向乙方支付合同款的，每逾期1天甲方向乙方偿付欠款总额的</w:t>
      </w:r>
      <w:r>
        <w:rPr>
          <w:rFonts w:hint="eastAsia" w:ascii="_5b8b_4f53" w:hAnsi="_5b8b_4f53" w:eastAsia="宋体" w:cs="宋体"/>
          <w:color w:val="auto"/>
          <w:sz w:val="24"/>
          <w:szCs w:val="24"/>
          <w:highlight w:val="none"/>
          <w:shd w:val="clear" w:color="auto" w:fill="auto"/>
          <w:lang w:val="en-US" w:eastAsia="zh-CN" w:bidi="ar-SA"/>
        </w:rPr>
        <w:t xml:space="preserve">万分之五</w:t>
      </w:r>
      <w:r>
        <w:rPr>
          <w:rFonts w:ascii="_5b8b_4f53" w:hAnsi="_5b8b_4f53" w:eastAsia="宋体" w:cs="宋体"/>
          <w:color w:val="auto"/>
          <w:sz w:val="24"/>
          <w:szCs w:val="24"/>
          <w:highlight w:val="none"/>
          <w:shd w:val="clear" w:color="auto" w:fill="auto"/>
          <w:lang w:val="en-US" w:eastAsia="zh-CN" w:bidi="ar-SA"/>
        </w:rPr>
        <w:t xml:space="preserve">滞纳金，但累计滞纳金总额不超过欠款总额的5% 。</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hint="eastAsia" w:ascii="_5b8b_4f53" w:hAnsi="_5b8b_4f53" w:eastAsia="宋体" w:cs="宋体"/>
          <w:color w:val="auto"/>
          <w:sz w:val="24"/>
          <w:szCs w:val="24"/>
          <w:highlight w:val="none"/>
          <w:shd w:val="clear" w:color="auto" w:fill="auto"/>
          <w:lang w:val="en-US" w:eastAsia="zh-CN" w:bidi="ar-SA"/>
        </w:rPr>
        <w:t xml:space="preserve">3</w:t>
      </w:r>
      <w:r>
        <w:rPr>
          <w:rFonts w:ascii="_5b8b_4f53" w:hAnsi="_5b8b_4f53" w:eastAsia="宋体" w:cs="宋体"/>
          <w:color w:val="auto"/>
          <w:sz w:val="24"/>
          <w:szCs w:val="24"/>
          <w:highlight w:val="none"/>
          <w:shd w:val="clear" w:color="auto" w:fill="auto"/>
          <w:lang w:val="en-US" w:eastAsia="zh-CN" w:bidi="ar-SA"/>
        </w:rPr>
        <w:t xml:space="preserve">、乙方逾期进场交接的（不可抗力的原因除外），每逾期1天，乙方向甲方偿付合同总额的</w:t>
      </w:r>
      <w:r>
        <w:rPr>
          <w:rFonts w:hint="eastAsia" w:ascii="_5b8b_4f53" w:hAnsi="_5b8b_4f53" w:eastAsia="宋体" w:cs="宋体"/>
          <w:color w:val="auto"/>
          <w:sz w:val="24"/>
          <w:szCs w:val="24"/>
          <w:highlight w:val="none"/>
          <w:shd w:val="clear" w:color="auto" w:fill="auto"/>
          <w:lang w:val="en-US" w:eastAsia="zh-CN" w:bidi="ar-SA"/>
        </w:rPr>
        <w:t xml:space="preserve">万分之五</w:t>
      </w:r>
      <w:r>
        <w:rPr>
          <w:rFonts w:ascii="_5b8b_4f53" w:hAnsi="_5b8b_4f53" w:eastAsia="宋体" w:cs="宋体"/>
          <w:color w:val="auto"/>
          <w:sz w:val="24"/>
          <w:szCs w:val="24"/>
          <w:highlight w:val="none"/>
          <w:shd w:val="clear" w:color="auto" w:fill="auto"/>
          <w:lang w:val="en-US" w:eastAsia="zh-CN" w:bidi="ar-SA"/>
        </w:rPr>
        <w:t xml:space="preserve">的滞纳金。如乙方逾期交接达10天，甲方有权解除合同，解除合同的通知自到达乙方时生效。</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hint="eastAsia" w:ascii="_5b8b_4f53" w:hAnsi="_5b8b_4f53" w:eastAsia="宋体" w:cs="宋体"/>
          <w:color w:val="auto"/>
          <w:sz w:val="24"/>
          <w:szCs w:val="24"/>
          <w:highlight w:val="none"/>
          <w:shd w:val="clear" w:color="auto" w:fill="auto"/>
          <w:lang w:val="en-US" w:eastAsia="zh-CN" w:bidi="ar-SA"/>
        </w:rPr>
        <w:t xml:space="preserve">4</w:t>
      </w:r>
      <w:r>
        <w:rPr>
          <w:rFonts w:ascii="_5b8b_4f53" w:hAnsi="_5b8b_4f53" w:eastAsia="宋体" w:cs="宋体"/>
          <w:color w:val="auto"/>
          <w:sz w:val="24"/>
          <w:szCs w:val="24"/>
          <w:highlight w:val="none"/>
          <w:shd w:val="clear" w:color="auto" w:fill="auto"/>
          <w:lang w:val="en-US" w:eastAsia="zh-CN" w:bidi="ar-SA"/>
        </w:rPr>
        <w:t xml:space="preserve">、如乙方不能交接服务，甲方有权扣留全部履约保证金；同时乙方应向甲方支付合同总价5%的违约金。</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hint="eastAsia" w:ascii="_5b8b_4f53" w:hAnsi="_5b8b_4f53" w:eastAsia="宋体" w:cs="宋体"/>
          <w:color w:val="auto"/>
          <w:sz w:val="24"/>
          <w:szCs w:val="24"/>
          <w:highlight w:val="none"/>
          <w:shd w:val="clear" w:color="auto" w:fill="auto"/>
          <w:lang w:val="en-US" w:eastAsia="zh-CN" w:bidi="ar-SA"/>
        </w:rPr>
        <w:t xml:space="preserve">5</w:t>
      </w:r>
      <w:r>
        <w:rPr>
          <w:rFonts w:ascii="_5b8b_4f53" w:hAnsi="_5b8b_4f53" w:eastAsia="宋体" w:cs="宋体"/>
          <w:color w:val="auto"/>
          <w:sz w:val="24"/>
          <w:szCs w:val="24"/>
          <w:highlight w:val="none"/>
          <w:shd w:val="clear" w:color="auto" w:fill="auto"/>
          <w:lang w:val="en-US" w:eastAsia="zh-CN" w:bidi="ar-SA"/>
        </w:rPr>
        <w:t xml:space="preserve">、乙方所交付的服务不符合合同规定的，甲方有权拒收。甲方拒收的，乙方应向甲方支付合同总款5%的违约金。</w:t>
      </w:r>
      <w:r/>
    </w:p>
    <w:p>
      <w:pPr>
        <w:ind w:firstLine="56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6、乙方未按本合同的规定和“服务承诺”的，应按合同总价款的5 %向甲方承担违约责任。</w:t>
      </w:r>
      <w:r/>
    </w:p>
    <w:p>
      <w:pPr>
        <w:ind w:firstLine="56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7、乙方在承担上述3-6款一项或多项违约责任后，仍应继续履行合同规定的义务（甲方解除合同的除外）。甲方未能及时追究乙方的任何一项违约责任并不表明甲方放弃追究乙方该项或其他违约责任。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8、乙方投标属虚假承诺，或经权威部门监测提供的服务不能满足招标文件要求，或是由于乙方的过错造成合同无法继续履行的，乙方履约保证金不予退还外，还应向甲方支付不少于合同总价30%赔偿金。</w:t>
      </w:r>
      <w:r/>
    </w:p>
    <w:p>
      <w:pPr>
        <w:ind w:firstLine="56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9、如乙方在实际管理过程中达不到甲方规定的服务标准、服务要求等，甲方有权要求其整改，整改不及时、不到位的，甲方有权扣除合同款（视情扣除1%-5%合同款）或终止合同。</w:t>
      </w:r>
      <w:r/>
    </w:p>
    <w:p>
      <w:pPr>
        <w:ind w:firstLine="56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 </w:t>
      </w:r>
      <w:r>
        <w:rPr>
          <w:rFonts w:ascii="_5b8b_4f53" w:hAnsi="_5b8b_4f53" w:eastAsia="宋体" w:cs="宋体"/>
          <w:b/>
          <w:bCs/>
          <w:color w:val="auto"/>
          <w:sz w:val="24"/>
          <w:szCs w:val="24"/>
          <w:highlight w:val="none"/>
          <w:shd w:val="clear" w:color="auto" w:fill="auto"/>
          <w:lang w:val="en-US" w:eastAsia="zh-CN" w:bidi="ar-SA"/>
        </w:rPr>
        <w:t xml:space="preserve">第十条 合同的变更和终止</w:t>
      </w:r>
      <w:r/>
    </w:p>
    <w:p>
      <w:pPr>
        <w:ind w:firstLine="56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1、除《政府采购法》第50条第二款规定的情形外，本合同一经签订，甲乙双方不得擅自变更、中止或终止合同。</w:t>
      </w:r>
      <w:r/>
    </w:p>
    <w:p>
      <w:pPr>
        <w:ind w:firstLine="56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2、除发生法律规定的不能预见、不能避免并不能克服的客观情况外，甲乙双方不得放弃或拒绝履行合同。乙方放弃或拒绝履行合同，保证金不予退还，在三年内不得参加</w:t>
      </w:r>
      <w:r>
        <w:rPr>
          <w:rFonts w:hint="eastAsia" w:ascii="_5b8b_4f53" w:hAnsi="_5b8b_4f53" w:eastAsia="宋体" w:cs="宋体"/>
          <w:color w:val="auto"/>
          <w:sz w:val="24"/>
          <w:szCs w:val="24"/>
          <w:highlight w:val="none"/>
          <w:shd w:val="clear" w:color="auto" w:fill="auto"/>
          <w:lang w:val="en-US" w:eastAsia="zh-CN" w:bidi="ar-SA"/>
        </w:rPr>
        <w:t xml:space="preserve">南京市高淳区人民政府办公室</w:t>
      </w:r>
      <w:r>
        <w:rPr>
          <w:rFonts w:ascii="_5b8b_4f53" w:hAnsi="_5b8b_4f53" w:eastAsia="宋体" w:cs="宋体"/>
          <w:color w:val="auto"/>
          <w:sz w:val="24"/>
          <w:szCs w:val="24"/>
          <w:highlight w:val="none"/>
          <w:shd w:val="clear" w:color="auto" w:fill="auto"/>
          <w:lang w:val="en-US" w:eastAsia="zh-CN" w:bidi="ar-SA"/>
        </w:rPr>
        <w:t xml:space="preserve">组织的政府采购活动。</w:t>
      </w:r>
      <w:r/>
    </w:p>
    <w:p>
      <w:pPr>
        <w:ind w:firstLine="56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 第十一条 合同的转让</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乙方不得擅自部分或全部转让其应履行的合同义务。</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第十二条 争议的解决</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2、因履行本合同引起的或与本合同有关的争议，甲、乙双方应首先通过友好协商解决，如果协商不能解决争议，则采取以下第（</w:t>
      </w:r>
      <w:r>
        <w:rPr>
          <w:rFonts w:hint="eastAsia" w:ascii="_5b8b_4f53" w:hAnsi="_5b8b_4f53" w:eastAsia="宋体" w:cs="宋体"/>
          <w:color w:val="auto"/>
          <w:sz w:val="24"/>
          <w:szCs w:val="24"/>
          <w:highlight w:val="none"/>
          <w:shd w:val="clear" w:color="auto" w:fill="auto"/>
          <w:lang w:val="en-US" w:eastAsia="zh-CN" w:bidi="ar-SA"/>
        </w:rPr>
        <w:t xml:space="preserve">1</w:t>
      </w:r>
      <w:r>
        <w:rPr>
          <w:rFonts w:ascii="_5b8b_4f53" w:hAnsi="_5b8b_4f53" w:eastAsia="宋体" w:cs="宋体"/>
          <w:color w:val="auto"/>
          <w:sz w:val="24"/>
          <w:szCs w:val="24"/>
          <w:highlight w:val="none"/>
          <w:shd w:val="clear" w:color="auto" w:fill="auto"/>
          <w:lang w:val="en-US" w:eastAsia="zh-CN" w:bidi="ar-SA"/>
        </w:rPr>
        <w:t xml:space="preserve">）种方式解决争议：</w:t>
      </w:r>
      <w:r/>
    </w:p>
    <w:p>
      <w:pPr>
        <w:ind w:firstLine="56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（1）向甲方所在地有管辖权的人民法院提起诉讼；</w:t>
      </w:r>
      <w:r/>
    </w:p>
    <w:p>
      <w:pPr>
        <w:ind w:firstLine="56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（2）向南京仲裁委员会按其仲裁规则申请仲裁。</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3、在仲裁期间，本合同应继续履行。</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第十二条 诚实信用</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乙方应诚实信用，严格按照招标文件要求和投标承诺履行合同，不向甲方进行商业贿赂或者提供不正当利益。</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b/>
          <w:bCs/>
          <w:color w:val="auto"/>
          <w:sz w:val="24"/>
          <w:szCs w:val="24"/>
          <w:highlight w:val="none"/>
          <w:shd w:val="clear" w:color="auto" w:fill="auto"/>
          <w:lang w:val="en-US" w:eastAsia="zh-CN" w:bidi="ar-SA"/>
        </w:rPr>
        <w:t xml:space="preserve">第十三条 合同生效及其他</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1、本合同自签订之日起生效。</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2、本合同一式四份，甲乙双方各执二份。</w:t>
      </w:r>
      <w:r/>
    </w:p>
    <w:p>
      <w:pPr>
        <w:ind w:firstLine="420"/>
        <w:jc w:val="left"/>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3、本合同应按照中华人民共和国的现行法律进行解释。</w:t>
      </w:r>
      <w:r/>
    </w:p>
    <w:p>
      <w:pPr>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   4、甲方每月对乙方服务进行综合考评，考核标准及奖惩措施双方另行商定。</w:t>
      </w:r>
      <w:r/>
    </w:p>
    <w:p>
      <w:pPr>
        <w:ind w:firstLine="42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5、补充条款：</w:t>
      </w:r>
      <w:r/>
    </w:p>
    <w:p>
      <w:pPr>
        <w:ind w:firstLine="42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合同期间，由于乙方自身原因导致出现以下情况之一的，甲方有权立即终止合同，并视情追究经济责任和法律责任：</w:t>
      </w:r>
      <w:r/>
    </w:p>
    <w:p>
      <w:pPr>
        <w:ind w:firstLine="28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（1）发生食物中毒或传染病传播安全责任事故造成后果的；</w:t>
      </w:r>
      <w:r/>
    </w:p>
    <w:p>
      <w:pPr>
        <w:ind w:firstLine="28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（2）被相关职能部门查出有重大食品安全隐患、消防安全隐患等，限期整改不到位的；</w:t>
      </w:r>
      <w:r/>
    </w:p>
    <w:p>
      <w:pPr>
        <w:ind w:firstLine="28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（3）弄虚作假，擅自转包餐厅，经甲方要求整改无效的；</w:t>
      </w:r>
      <w:r/>
    </w:p>
    <w:p>
      <w:pPr>
        <w:ind w:firstLine="28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（4）3次及以上不服从甲方正常管理，情节严重的；</w:t>
      </w:r>
      <w:r/>
    </w:p>
    <w:p>
      <w:pPr>
        <w:ind w:firstLine="28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（5）因违反食材保管、加工等相关制度，或因管理不力，导致人身伤害或重大财产损失的；</w:t>
      </w:r>
      <w:r/>
    </w:p>
    <w:p>
      <w:pPr>
        <w:ind w:firstLine="280"/>
        <w:jc w:val="both"/>
        <w:spacing w:line="360" w:lineRule="auto"/>
        <w:shd w:val="clear" w:color="auto" w:fill="ffffff"/>
        <w:widowControl/>
        <w:rPr>
          <w:rFonts w:ascii="宋体" w:hAnsi="宋体" w:eastAsia="宋体" w:cs="宋体"/>
          <w:color w:val="auto"/>
          <w:sz w:val="24"/>
          <w:szCs w:val="24"/>
          <w:highlight w:val="none"/>
          <w:shd w:val="clear" w:color="auto" w:fill="auto"/>
          <w:lang w:val="en-US" w:eastAsia="zh-CN" w:bidi="ar-SA"/>
        </w:rPr>
      </w:pPr>
      <w:r>
        <w:rPr>
          <w:rFonts w:ascii="_5b8b_4f53" w:hAnsi="_5b8b_4f53" w:eastAsia="宋体" w:cs="宋体"/>
          <w:color w:val="auto"/>
          <w:sz w:val="24"/>
          <w:szCs w:val="24"/>
          <w:highlight w:val="none"/>
          <w:shd w:val="clear" w:color="auto" w:fill="auto"/>
          <w:lang w:val="en-US" w:eastAsia="zh-CN" w:bidi="ar-SA"/>
        </w:rPr>
        <w:t xml:space="preserve">（6）被新闻媒体或网络媒介曝光，严重影响甲方形象的。</w:t>
      </w:r>
      <w:r/>
    </w:p>
    <w:p>
      <w:pPr>
        <w:ind w:firstLine="420"/>
        <w:jc w:val="left"/>
        <w:spacing w:line="360" w:lineRule="auto"/>
        <w:shd w:val="clear" w:color="auto" w:fill="ffffff"/>
        <w:widowControl/>
        <w:rPr>
          <w:rFonts w:ascii="_5b8b_4f53" w:hAnsi="_5b8b_4f53" w:eastAsia="宋体" w:cs="宋体"/>
          <w:color w:val="auto"/>
          <w:sz w:val="24"/>
          <w:szCs w:val="24"/>
          <w:highlight w:val="none"/>
          <w:shd w:val="clear" w:color="auto" w:fill="auto"/>
          <w:lang w:val="en-US" w:eastAsia="zh-CN" w:bidi="ar-SA"/>
        </w:rPr>
        <w:sectPr>
          <w:footerReference w:type="default" r:id="rId13"/>
          <w:footnotePr/>
          <w:endnotePr/>
          <w:type w:val="nextPage"/>
          <w:pgSz w:w="11906" w:h="16839" w:orient="portrait"/>
          <w:pgMar w:top="1134" w:right="1020" w:bottom="1134" w:left="1020" w:header="227" w:footer="755" w:gutter="0"/>
          <w:pgNumType w:start="1"/>
          <w:cols w:num="1" w:sep="0" w:space="720" w:equalWidth="1"/>
          <w:docGrid w:linePitch="360"/>
        </w:sectPr>
      </w:pPr>
      <w:r>
        <w:rPr>
          <w:rFonts w:ascii="_5b8b_4f53" w:hAnsi="_5b8b_4f53" w:eastAsia="宋体" w:cs="宋体"/>
          <w:color w:val="auto"/>
          <w:sz w:val="24"/>
          <w:szCs w:val="24"/>
          <w:highlight w:val="none"/>
          <w:shd w:val="clear" w:color="auto" w:fill="auto"/>
          <w:lang w:val="en-US" w:eastAsia="zh-CN" w:bidi="ar-SA"/>
        </w:rPr>
        <w:t xml:space="preserve">6、未尽事宜，双方另行协商。</w:t>
      </w:r>
      <w:r/>
    </w:p>
    <w:p>
      <w:pPr>
        <w:ind w:firstLine="420"/>
        <w:jc w:val="left"/>
        <w:spacing w:line="360" w:lineRule="auto"/>
        <w:shd w:val="clear" w:color="auto" w:fill="ffffff"/>
        <w:widowControl/>
        <w:rPr>
          <w:rFonts w:hint="eastAsia" w:ascii="_5b8b_4f53" w:hAnsi="_5b8b_4f53" w:eastAsia="宋体" w:cs="宋体"/>
          <w:color w:val="auto"/>
          <w:sz w:val="24"/>
          <w:szCs w:val="24"/>
          <w:highlight w:val="none"/>
          <w:shd w:val="clear" w:color="auto" w:fill="auto"/>
          <w:lang w:val="en-US" w:eastAsia="zh-CN" w:bidi="ar-SA"/>
        </w:rPr>
      </w:pPr>
      <w:r>
        <w:rPr>
          <w:rFonts w:hint="eastAsia" w:ascii="_5b8b_4f53" w:hAnsi="_5b8b_4f53" w:eastAsia="宋体" w:cs="宋体"/>
          <w:color w:val="auto"/>
          <w:sz w:val="24"/>
          <w:szCs w:val="24"/>
          <w:highlight w:val="none"/>
          <w:shd w:val="clear" w:color="auto" w:fill="auto"/>
          <w:lang w:val="en-US" w:eastAsia="zh-CN" w:bidi="ar-SA"/>
        </w:rPr>
      </w:r>
      <w:r/>
    </w:p>
    <w:p>
      <w:pPr>
        <w:ind w:firstLine="420"/>
        <w:jc w:val="left"/>
        <w:spacing w:line="360" w:lineRule="auto"/>
        <w:shd w:val="clear" w:color="auto" w:fill="ffffff"/>
        <w:widowControl/>
        <w:rPr>
          <w:rFonts w:hint="default" w:ascii="_5b8b_4f53" w:hAnsi="_5b8b_4f53" w:eastAsia="宋体" w:cs="宋体"/>
          <w:color w:val="auto"/>
          <w:sz w:val="24"/>
          <w:szCs w:val="24"/>
          <w:highlight w:val="none"/>
          <w:shd w:val="clear" w:color="auto" w:fill="auto"/>
          <w:lang w:val="en-US" w:eastAsia="zh-CN" w:bidi="ar-SA"/>
        </w:rPr>
      </w:pPr>
      <w:r>
        <w:rPr>
          <w:rFonts w:hint="eastAsia" w:ascii="_5b8b_4f53" w:hAnsi="_5b8b_4f53" w:eastAsia="宋体" w:cs="宋体"/>
          <w:color w:val="auto"/>
          <w:sz w:val="24"/>
          <w:szCs w:val="24"/>
          <w:highlight w:val="none"/>
          <w:shd w:val="clear" w:color="auto" w:fill="auto"/>
          <w:lang w:val="en-US" w:eastAsia="zh-CN" w:bidi="ar-SA"/>
        </w:rPr>
        <w:t xml:space="preserve">以上无正文。</w:t>
      </w:r>
      <w:r/>
    </w:p>
    <w:p>
      <w:pPr>
        <w:jc w:val="left"/>
        <w:spacing w:line="360" w:lineRule="auto"/>
        <w:shd w:val="clear" w:color="auto" w:fill="ffffff"/>
        <w:widowControl/>
        <w:rPr>
          <w:rFonts w:ascii="宋体" w:hAnsi="宋体" w:eastAsia="宋体" w:cs="宋体"/>
          <w:color w:val="auto"/>
          <w:sz w:val="20"/>
          <w:szCs w:val="20"/>
          <w:highlight w:val="none"/>
          <w:shd w:val="clear" w:color="auto" w:fill="auto"/>
          <w:lang w:val="en-US" w:eastAsia="zh-CN" w:bidi="ar-SA"/>
        </w:rPr>
      </w:pPr>
      <w:r>
        <w:rPr>
          <w:rFonts w:ascii="_5b8b_4f53" w:hAnsi="_5b8b_4f53" w:eastAsia="宋体" w:cs="宋体"/>
          <w:color w:val="auto"/>
          <w:sz w:val="20"/>
          <w:szCs w:val="20"/>
          <w:highlight w:val="none"/>
          <w:shd w:val="clear" w:color="auto" w:fill="auto"/>
          <w:lang w:val="en-US" w:eastAsia="zh-CN" w:bidi="ar-SA"/>
        </w:rPr>
        <w:t xml:space="preserve"> </w:t>
      </w:r>
      <w:r/>
    </w:p>
    <w:tbl>
      <w:tblPr>
        <w:tblStyle w:val="755"/>
        <w:tblW w:w="8306"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324"/>
        <w:gridCol w:w="3982"/>
      </w:tblGrid>
      <w:tr>
        <w:trPr/>
        <w:tc>
          <w:tcPr>
            <w:shd w:val="clear" w:color="auto" w:fill="ffffff"/>
            <w:tcBorders>
              <w:top w:val="none" w:color="000000" w:sz="4" w:space="0"/>
              <w:left w:val="none" w:color="000000" w:sz="4" w:space="0"/>
              <w:bottom w:val="none" w:color="000000" w:sz="4" w:space="0"/>
              <w:right w:val="none" w:color="000000" w:sz="4" w:space="0"/>
            </w:tcBorders>
            <w:tcW w:w="4324" w:type="dxa"/>
            <w:textDirection w:val="lrTb"/>
            <w:noWrap w:val="false"/>
          </w:tcPr>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 </w:t>
            </w:r>
            <w:r/>
          </w:p>
          <w:p>
            <w:pPr>
              <w:ind w:firstLine="420"/>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甲方（采购人）：（盖章）</w:t>
            </w:r>
            <w:r/>
          </w:p>
        </w:tc>
        <w:tc>
          <w:tcPr>
            <w:shd w:val="clear" w:color="auto" w:fill="ffffff"/>
            <w:tcBorders>
              <w:top w:val="none" w:color="000000" w:sz="4" w:space="0"/>
              <w:left w:val="none" w:color="000000" w:sz="4" w:space="0"/>
              <w:bottom w:val="none" w:color="000000" w:sz="4" w:space="0"/>
              <w:right w:val="none" w:color="000000" w:sz="4" w:space="0"/>
            </w:tcBorders>
            <w:tcW w:w="3982" w:type="dxa"/>
            <w:textDirection w:val="lrTb"/>
            <w:noWrap w:val="false"/>
          </w:tcPr>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 </w:t>
            </w:r>
            <w:r/>
          </w:p>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乙方（供应商）：（盖章）</w:t>
            </w:r>
            <w:r/>
          </w:p>
        </w:tc>
      </w:tr>
      <w:tr>
        <w:trPr/>
        <w:tc>
          <w:tcPr>
            <w:shd w:val="clear" w:color="auto" w:fill="ffffff"/>
            <w:tcBorders>
              <w:top w:val="none" w:color="000000" w:sz="4" w:space="0"/>
              <w:left w:val="none" w:color="000000" w:sz="4" w:space="0"/>
              <w:bottom w:val="none" w:color="000000" w:sz="4" w:space="0"/>
              <w:right w:val="none" w:color="000000" w:sz="4" w:space="0"/>
            </w:tcBorders>
            <w:tcW w:w="4324" w:type="dxa"/>
            <w:textDirection w:val="lrTb"/>
            <w:noWrap w:val="false"/>
          </w:tcPr>
          <w:p>
            <w:pPr>
              <w:ind w:firstLine="420"/>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代表人：</w:t>
            </w:r>
            <w:r/>
          </w:p>
        </w:tc>
        <w:tc>
          <w:tcPr>
            <w:shd w:val="clear" w:color="auto" w:fill="ffffff"/>
            <w:tcBorders>
              <w:top w:val="none" w:color="000000" w:sz="4" w:space="0"/>
              <w:left w:val="none" w:color="000000" w:sz="4" w:space="0"/>
              <w:bottom w:val="none" w:color="000000" w:sz="4" w:space="0"/>
              <w:right w:val="none" w:color="000000" w:sz="4" w:space="0"/>
            </w:tcBorders>
            <w:tcW w:w="3982" w:type="dxa"/>
            <w:textDirection w:val="lrTb"/>
            <w:noWrap w:val="false"/>
          </w:tcPr>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代表人：</w:t>
            </w:r>
            <w:r/>
          </w:p>
        </w:tc>
      </w:tr>
      <w:tr>
        <w:trPr/>
        <w:tc>
          <w:tcPr>
            <w:shd w:val="clear" w:color="auto" w:fill="ffffff"/>
            <w:tcBorders>
              <w:top w:val="none" w:color="000000" w:sz="4" w:space="0"/>
              <w:left w:val="none" w:color="000000" w:sz="4" w:space="0"/>
              <w:bottom w:val="none" w:color="000000" w:sz="4" w:space="0"/>
              <w:right w:val="none" w:color="000000" w:sz="4" w:space="0"/>
            </w:tcBorders>
            <w:tcW w:w="4324" w:type="dxa"/>
            <w:textDirection w:val="lrTb"/>
            <w:noWrap w:val="false"/>
          </w:tcPr>
          <w:p>
            <w:pPr>
              <w:ind w:firstLine="420"/>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电    话：</w:t>
            </w:r>
            <w:r/>
          </w:p>
        </w:tc>
        <w:tc>
          <w:tcPr>
            <w:shd w:val="clear" w:color="auto" w:fill="ffffff"/>
            <w:tcBorders>
              <w:top w:val="none" w:color="000000" w:sz="4" w:space="0"/>
              <w:left w:val="none" w:color="000000" w:sz="4" w:space="0"/>
              <w:bottom w:val="none" w:color="000000" w:sz="4" w:space="0"/>
              <w:right w:val="none" w:color="000000" w:sz="4" w:space="0"/>
            </w:tcBorders>
            <w:tcW w:w="3982" w:type="dxa"/>
            <w:textDirection w:val="lrTb"/>
            <w:noWrap w:val="false"/>
          </w:tcPr>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电    话：</w:t>
            </w:r>
            <w:r/>
          </w:p>
        </w:tc>
      </w:tr>
      <w:tr>
        <w:trPr/>
        <w:tc>
          <w:tcPr>
            <w:shd w:val="clear" w:color="auto" w:fill="ffffff"/>
            <w:tcBorders>
              <w:top w:val="none" w:color="000000" w:sz="4" w:space="0"/>
              <w:left w:val="none" w:color="000000" w:sz="4" w:space="0"/>
              <w:bottom w:val="none" w:color="000000" w:sz="4" w:space="0"/>
              <w:right w:val="none" w:color="000000" w:sz="4" w:space="0"/>
            </w:tcBorders>
            <w:tcW w:w="4324" w:type="dxa"/>
            <w:textDirection w:val="lrTb"/>
            <w:noWrap w:val="false"/>
          </w:tcPr>
          <w:p>
            <w:pPr>
              <w:ind w:firstLine="420"/>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开户银行：</w:t>
            </w:r>
            <w:r/>
          </w:p>
        </w:tc>
        <w:tc>
          <w:tcPr>
            <w:shd w:val="clear" w:color="auto" w:fill="ffffff"/>
            <w:tcBorders>
              <w:top w:val="none" w:color="000000" w:sz="4" w:space="0"/>
              <w:left w:val="none" w:color="000000" w:sz="4" w:space="0"/>
              <w:bottom w:val="none" w:color="000000" w:sz="4" w:space="0"/>
              <w:right w:val="none" w:color="000000" w:sz="4" w:space="0"/>
            </w:tcBorders>
            <w:tcW w:w="3982" w:type="dxa"/>
            <w:textDirection w:val="lrTb"/>
            <w:noWrap w:val="false"/>
          </w:tcPr>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开户银行：</w:t>
            </w:r>
            <w:r/>
          </w:p>
        </w:tc>
      </w:tr>
      <w:tr>
        <w:trPr/>
        <w:tc>
          <w:tcPr>
            <w:shd w:val="clear" w:color="auto" w:fill="ffffff"/>
            <w:tcBorders>
              <w:top w:val="none" w:color="000000" w:sz="4" w:space="0"/>
              <w:left w:val="none" w:color="000000" w:sz="4" w:space="0"/>
              <w:bottom w:val="none" w:color="000000" w:sz="4" w:space="0"/>
              <w:right w:val="none" w:color="000000" w:sz="4" w:space="0"/>
            </w:tcBorders>
            <w:tcW w:w="4324" w:type="dxa"/>
            <w:textDirection w:val="lrTb"/>
            <w:noWrap w:val="false"/>
          </w:tcPr>
          <w:p>
            <w:pPr>
              <w:ind w:firstLine="420"/>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帐    号：</w:t>
            </w:r>
            <w:r/>
          </w:p>
        </w:tc>
        <w:tc>
          <w:tcPr>
            <w:shd w:val="clear" w:color="auto" w:fill="ffffff"/>
            <w:tcBorders>
              <w:top w:val="none" w:color="000000" w:sz="4" w:space="0"/>
              <w:left w:val="none" w:color="000000" w:sz="4" w:space="0"/>
              <w:bottom w:val="none" w:color="000000" w:sz="4" w:space="0"/>
              <w:right w:val="none" w:color="000000" w:sz="4" w:space="0"/>
            </w:tcBorders>
            <w:tcW w:w="3982" w:type="dxa"/>
            <w:textDirection w:val="lrTb"/>
            <w:noWrap w:val="false"/>
          </w:tcPr>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帐    号：</w:t>
            </w:r>
            <w:r/>
          </w:p>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 </w:t>
            </w:r>
            <w:r/>
          </w:p>
        </w:tc>
      </w:tr>
      <w:tr>
        <w:trPr/>
        <w:tc>
          <w:tcPr>
            <w:shd w:val="clear" w:color="auto" w:fill="ffffff"/>
            <w:tcBorders>
              <w:top w:val="none" w:color="000000" w:sz="4" w:space="0"/>
              <w:left w:val="none" w:color="000000" w:sz="4" w:space="0"/>
              <w:bottom w:val="none" w:color="000000" w:sz="4" w:space="0"/>
              <w:right w:val="none" w:color="000000" w:sz="4" w:space="0"/>
            </w:tcBorders>
            <w:tcW w:w="4324" w:type="dxa"/>
            <w:textDirection w:val="lrTb"/>
            <w:noWrap w:val="false"/>
          </w:tcPr>
          <w:p>
            <w:pPr>
              <w:ind w:firstLine="420"/>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日      期：     年    月   日</w:t>
            </w:r>
            <w:r/>
          </w:p>
        </w:tc>
        <w:tc>
          <w:tcPr>
            <w:shd w:val="clear" w:color="auto" w:fill="ffffff"/>
            <w:tcBorders>
              <w:top w:val="none" w:color="000000" w:sz="4" w:space="0"/>
              <w:left w:val="none" w:color="000000" w:sz="4" w:space="0"/>
              <w:bottom w:val="none" w:color="000000" w:sz="4" w:space="0"/>
              <w:right w:val="none" w:color="000000" w:sz="4" w:space="0"/>
            </w:tcBorders>
            <w:tcW w:w="3982" w:type="dxa"/>
            <w:textDirection w:val="lrTb"/>
            <w:noWrap w:val="false"/>
          </w:tcPr>
          <w:p>
            <w:pPr>
              <w:jc w:val="left"/>
              <w:spacing w:line="360" w:lineRule="auto"/>
              <w:widowControl/>
              <w:rPr>
                <w:rFonts w:ascii="宋体" w:hAnsi="宋体" w:eastAsia="宋体" w:cs="宋体"/>
                <w:color w:val="auto"/>
                <w:sz w:val="21"/>
                <w:szCs w:val="21"/>
                <w:highlight w:val="none"/>
                <w:shd w:val="clear" w:color="auto" w:fill="auto"/>
                <w:lang w:val="en-US" w:eastAsia="zh-CN" w:bidi="ar-SA"/>
              </w:rPr>
            </w:pPr>
            <w:r>
              <w:rPr>
                <w:rFonts w:ascii="_5b8b_4f53" w:hAnsi="_5b8b_4f53" w:eastAsia="宋体" w:cs="宋体"/>
                <w:color w:val="auto"/>
                <w:sz w:val="21"/>
                <w:szCs w:val="21"/>
                <w:highlight w:val="none"/>
                <w:shd w:val="clear" w:color="auto" w:fill="auto"/>
                <w:lang w:val="en-US" w:eastAsia="zh-CN" w:bidi="ar-SA"/>
              </w:rPr>
              <w:t xml:space="preserve"> </w:t>
            </w:r>
            <w:r/>
          </w:p>
        </w:tc>
      </w:tr>
    </w:tbl>
    <w:p>
      <w:pPr>
        <w:jc w:val="left"/>
        <w:widowControl/>
        <w:rPr>
          <w:rFonts w:ascii="Times New Roman" w:hAnsi="Times New Roman" w:eastAsia="宋体"/>
          <w:sz w:val="20"/>
          <w:szCs w:val="20"/>
          <w:highlight w:val="none"/>
          <w:shd w:val="clear" w:color="auto" w:fill="auto"/>
          <w:lang w:val="en-US" w:eastAsia="zh-CN" w:bidi="ar-SA"/>
        </w:rPr>
      </w:pPr>
      <w:r>
        <w:rPr>
          <w:rFonts w:ascii="Times New Roman" w:hAnsi="Times New Roman" w:eastAsia="宋体"/>
          <w:sz w:val="20"/>
          <w:szCs w:val="20"/>
          <w:highlight w:val="none"/>
          <w:shd w:val="clear" w:color="auto" w:fill="auto"/>
          <w:lang w:val="en-US" w:eastAsia="zh-CN" w:bidi="ar-SA"/>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5"/>
        <w:rPr>
          <w:rFonts w:hint="eastAsia"/>
          <w:color w:val="auto"/>
          <w:highlight w:val="none"/>
        </w:rPr>
      </w:pPr>
      <w:r>
        <w:rPr>
          <w:rFonts w:hint="eastAsia"/>
          <w:color w:val="auto"/>
          <w:highlight w:val="none"/>
        </w:rPr>
      </w:r>
      <w:r/>
    </w:p>
    <w:p>
      <w:pPr>
        <w:rPr>
          <w:color w:val="auto"/>
          <w:highlight w:val="none"/>
        </w:rPr>
        <w:sectPr>
          <w:footnotePr/>
          <w:endnotePr/>
          <w:type w:val="nextPage"/>
          <w:pgSz w:w="11906" w:h="16839" w:orient="portrait"/>
          <w:pgMar w:top="1134" w:right="1020" w:bottom="1134" w:left="1020" w:header="227" w:footer="755" w:gutter="0"/>
          <w:cols w:num="1" w:sep="0" w:space="720" w:equalWidth="1"/>
          <w:docGrid w:linePitch="360"/>
        </w:sectPr>
      </w:pPr>
      <w:r>
        <w:rPr>
          <w:color w:val="auto"/>
          <w:highlight w:val="none"/>
        </w:rPr>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745"/>
        <w:ind w:firstLine="602"/>
        <w:jc w:val="center"/>
        <w:spacing w:before="0" w:after="0" w:line="240" w:lineRule="auto"/>
        <w:rPr>
          <w:rFonts w:hint="eastAsia" w:ascii="宋体" w:hAnsi="宋体" w:eastAsia="宋体" w:cs="宋体"/>
          <w:color w:val="auto"/>
          <w:highlight w:val="none"/>
        </w:rPr>
      </w:pPr>
      <w:r/>
      <w:bookmarkStart w:id="324" w:name="_Toc32522"/>
      <w:r/>
      <w:bookmarkStart w:id="325" w:name="_Toc31820"/>
      <w:r/>
      <w:bookmarkStart w:id="326" w:name="_Toc11794"/>
      <w:r/>
      <w:bookmarkStart w:id="327" w:name="_Toc153441901"/>
      <w:r/>
      <w:bookmarkStart w:id="328" w:name="_Toc1077"/>
      <w:r/>
      <w:bookmarkStart w:id="329" w:name="_Toc19396"/>
      <w:r/>
      <w:bookmarkStart w:id="330" w:name="_Toc6119"/>
      <w:r/>
      <w:bookmarkStart w:id="331" w:name="_Toc15166"/>
      <w:r/>
      <w:bookmarkStart w:id="332" w:name="_Toc21402"/>
      <w:r/>
      <w:bookmarkStart w:id="333" w:name="_Toc6513"/>
      <w:r/>
      <w:bookmarkStart w:id="334" w:name="_Toc25443"/>
      <w:r/>
      <w:bookmarkStart w:id="335" w:name="_Toc1431"/>
      <w:r/>
      <w:bookmarkStart w:id="336" w:name="_Toc116284545"/>
      <w:r/>
      <w:bookmarkStart w:id="337" w:name="_Toc21512"/>
      <w:r/>
      <w:bookmarkStart w:id="338" w:name="_Toc20869"/>
      <w:r/>
      <w:bookmarkStart w:id="339" w:name="_Toc30211"/>
      <w:r/>
      <w:bookmarkStart w:id="340" w:name="_Toc18610"/>
      <w:r/>
      <w:bookmarkStart w:id="341" w:name="_Toc7207"/>
      <w:r/>
      <w:bookmarkStart w:id="342" w:name="_Toc12626"/>
      <w:r/>
      <w:bookmarkStart w:id="343" w:name="_Toc15415"/>
      <w:r/>
      <w:bookmarkStart w:id="344" w:name="_Toc22931"/>
      <w:r/>
      <w:bookmarkStart w:id="345" w:name="_Toc22571"/>
      <w:r/>
      <w:bookmarkStart w:id="346" w:name="_Toc31543"/>
      <w:r/>
      <w:bookmarkStart w:id="347" w:name="_Toc32369"/>
      <w:r/>
      <w:bookmarkStart w:id="348" w:name="_Toc11783"/>
      <w:r/>
      <w:bookmarkStart w:id="349" w:name="_Toc28150"/>
      <w:r/>
      <w:bookmarkStart w:id="350" w:name="_Toc32321"/>
      <w:r/>
      <w:bookmarkStart w:id="351" w:name="_Toc27698"/>
      <w:r/>
      <w:bookmarkStart w:id="352" w:name="_Toc7016"/>
      <w:r/>
      <w:bookmarkStart w:id="353" w:name="_Toc11931"/>
      <w:r/>
      <w:bookmarkStart w:id="354" w:name="_Toc13474"/>
      <w:r/>
      <w:bookmarkStart w:id="355" w:name="_Toc5814"/>
      <w:r>
        <w:rPr>
          <w:rFonts w:hint="eastAsia" w:ascii="宋体" w:hAnsi="宋体" w:eastAsia="宋体" w:cs="宋体"/>
          <w:bCs w:val="0"/>
          <w:color w:val="auto"/>
          <w:sz w:val="30"/>
          <w:szCs w:val="30"/>
          <w:highlight w:val="none"/>
          <w:lang w:val="zh-CN"/>
        </w:rPr>
        <w:t xml:space="preserve">第六章 </w:t>
      </w:r>
      <w:r>
        <w:rPr>
          <w:rFonts w:hint="eastAsia" w:ascii="宋体" w:hAnsi="宋体" w:eastAsia="宋体" w:cs="宋体"/>
          <w:bCs w:val="0"/>
          <w:color w:val="auto"/>
          <w:sz w:val="30"/>
          <w:szCs w:val="30"/>
          <w:highlight w:val="none"/>
        </w:rPr>
        <w:t xml:space="preserve">投标书</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60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rPr>
          <w:rFonts w:hint="eastAsia" w:ascii="宋体" w:hAnsi="宋体" w:eastAsia="宋体" w:cs="宋体"/>
          <w:b/>
          <w:bCs/>
          <w:color w:val="auto"/>
          <w:sz w:val="72"/>
          <w:szCs w:val="72"/>
          <w:highlight w:val="none"/>
          <w:lang w:val="en-US" w:eastAsia="zh-CN" w:bidi="ar-SA"/>
        </w:rPr>
      </w:pPr>
      <w:r>
        <w:rPr>
          <w:rFonts w:hint="eastAsia" w:ascii="宋体" w:hAnsi="宋体" w:eastAsia="宋体" w:cs="宋体"/>
          <w:b/>
          <w:color w:val="auto"/>
          <w:sz w:val="72"/>
          <w:szCs w:val="20"/>
          <w:highlight w:val="none"/>
          <w:lang w:val="en-US" w:eastAsia="zh-CN" w:bidi="ar-SA"/>
        </w:rPr>
      </w:r>
      <w:r>
        <w:rPr>
          <w:rFonts w:hint="eastAsia" w:ascii="宋体" w:hAnsi="宋体" w:eastAsia="宋体" w:cs="宋体"/>
          <w:b/>
          <w:color w:val="auto"/>
          <w:sz w:val="72"/>
          <w:szCs w:val="20"/>
          <w:highlight w:val="none"/>
          <w:lang w:val="en-US" w:eastAsia="zh-CN" w:bidi="ar-SA"/>
        </w:rPr>
      </w:r>
      <w:r/>
    </w:p>
    <w:p>
      <w:pPr>
        <w:jc w:val="center"/>
        <w:rPr>
          <w:rFonts w:hint="eastAsia" w:ascii="宋体" w:hAnsi="宋体" w:eastAsia="宋体" w:cs="宋体"/>
          <w:b/>
          <w:bCs/>
          <w:color w:val="auto"/>
          <w:sz w:val="72"/>
          <w:szCs w:val="72"/>
          <w:highlight w:val="none"/>
          <w:lang w:val="en-US" w:eastAsia="zh-CN" w:bidi="ar-SA"/>
        </w:rPr>
      </w:pPr>
      <w:r>
        <w:rPr>
          <w:rFonts w:hint="eastAsia" w:ascii="宋体" w:hAnsi="宋体" w:eastAsia="宋体" w:cs="宋体"/>
          <w:b/>
          <w:bCs/>
          <w:color w:val="auto"/>
          <w:sz w:val="72"/>
          <w:szCs w:val="72"/>
          <w:highlight w:val="none"/>
          <w:lang w:val="en-US" w:eastAsia="zh-CN" w:bidi="ar-SA"/>
        </w:rPr>
      </w:r>
      <w:r>
        <w:rPr>
          <w:rFonts w:hint="eastAsia" w:ascii="宋体" w:hAnsi="宋体" w:eastAsia="宋体" w:cs="宋体"/>
          <w:b/>
          <w:bCs/>
          <w:color w:val="auto"/>
          <w:sz w:val="72"/>
          <w:szCs w:val="72"/>
          <w:highlight w:val="none"/>
          <w:lang w:val="en-US" w:eastAsia="zh-CN" w:bidi="ar-SA"/>
        </w:rPr>
      </w:r>
      <w:r/>
    </w:p>
    <w:p>
      <w:pPr>
        <w:jc w:val="center"/>
        <w:rPr>
          <w:rFonts w:hint="eastAsia" w:ascii="宋体" w:hAnsi="宋体" w:eastAsia="宋体" w:cs="宋体"/>
          <w:b/>
          <w:bCs/>
          <w:color w:val="auto"/>
          <w:sz w:val="72"/>
          <w:szCs w:val="72"/>
          <w:highlight w:val="none"/>
          <w:lang w:val="en-US" w:eastAsia="zh-CN" w:bidi="ar-SA"/>
        </w:rPr>
      </w:pPr>
      <w:r>
        <w:rPr>
          <w:rFonts w:hint="eastAsia" w:ascii="宋体" w:hAnsi="宋体" w:eastAsia="宋体" w:cs="宋体"/>
          <w:b/>
          <w:color w:val="auto"/>
          <w:sz w:val="72"/>
          <w:szCs w:val="20"/>
          <w:highlight w:val="none"/>
          <w:lang w:val="en-US" w:eastAsia="zh-CN" w:bidi="ar-SA"/>
        </w:rPr>
      </w:r>
      <w:r/>
    </w:p>
    <w:p>
      <w:pPr>
        <w:jc w:val="center"/>
        <w:rPr>
          <w:rFonts w:hint="eastAsia" w:ascii="宋体" w:hAnsi="宋体" w:eastAsia="宋体" w:cs="宋体"/>
          <w:b/>
          <w:color w:val="auto"/>
          <w:sz w:val="72"/>
          <w:szCs w:val="20"/>
          <w:highlight w:val="none"/>
          <w:lang w:val="en-US" w:eastAsia="zh-CN" w:bidi="ar-SA"/>
        </w:rPr>
      </w:pPr>
      <w:r>
        <w:rPr>
          <w:rFonts w:hint="eastAsia" w:ascii="宋体" w:hAnsi="宋体" w:eastAsia="宋体" w:cs="宋体"/>
          <w:b/>
          <w:color w:val="auto"/>
          <w:sz w:val="72"/>
          <w:szCs w:val="20"/>
          <w:highlight w:val="none"/>
          <w:lang w:val="en-US" w:eastAsia="zh-CN" w:bidi="ar-SA"/>
        </w:rPr>
        <w:t xml:space="preserve">投标文件</w:t>
      </w:r>
      <w:r/>
    </w:p>
    <w:p>
      <w:pPr>
        <w:ind w:firstLine="3708"/>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jc w:val="center"/>
        <w:rPr>
          <w:rFonts w:hint="eastAsia" w:ascii="宋体" w:hAnsi="宋体" w:eastAsia="宋体" w:cs="宋体"/>
          <w:b/>
          <w:color w:val="auto"/>
          <w:sz w:val="72"/>
          <w:szCs w:val="20"/>
          <w:highlight w:val="none"/>
          <w:lang w:val="en-US" w:eastAsia="zh-CN" w:bidi="ar-SA"/>
        </w:rPr>
      </w:pPr>
      <w:r>
        <w:rPr>
          <w:rFonts w:hint="eastAsia" w:ascii="宋体" w:hAnsi="宋体" w:eastAsia="宋体" w:cs="宋体"/>
          <w:b/>
          <w:color w:val="auto"/>
          <w:sz w:val="72"/>
          <w:szCs w:val="20"/>
          <w:highlight w:val="none"/>
          <w:lang w:val="en-US" w:eastAsia="zh-CN" w:bidi="ar-SA"/>
        </w:rPr>
      </w:r>
      <w:r/>
    </w:p>
    <w:p>
      <w:pPr>
        <w:jc w:val="cente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jc w:val="cente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jc w:val="cente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ind w:firstLine="1084"/>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t xml:space="preserve">项目编号： </w:t>
      </w:r>
      <w:r>
        <w:rPr>
          <w:rFonts w:hint="eastAsia" w:ascii="宋体" w:hAnsi="宋体" w:eastAsia="宋体" w:cs="宋体"/>
          <w:b/>
          <w:color w:val="auto"/>
          <w:sz w:val="36"/>
          <w:szCs w:val="20"/>
          <w:highlight w:val="none"/>
          <w:u w:val="single"/>
          <w:lang w:val="en-US" w:eastAsia="zh-CN" w:bidi="ar-SA"/>
        </w:rPr>
        <w:t xml:space="preserve">               </w:t>
      </w:r>
      <w:r/>
    </w:p>
    <w:p>
      <w:pPr>
        <w:ind w:firstLine="1084"/>
        <w:rPr>
          <w:rFonts w:hint="eastAsia" w:ascii="宋体" w:hAnsi="宋体" w:eastAsia="宋体" w:cs="宋体"/>
          <w:b/>
          <w:color w:val="auto"/>
          <w:sz w:val="36"/>
          <w:szCs w:val="20"/>
          <w:highlight w:val="none"/>
          <w:u w:val="single"/>
          <w:lang w:val="en-US" w:eastAsia="zh-CN" w:bidi="ar-SA"/>
        </w:rPr>
      </w:pPr>
      <w:r>
        <w:rPr>
          <w:rFonts w:hint="eastAsia" w:ascii="宋体" w:hAnsi="宋体" w:eastAsia="宋体" w:cs="宋体"/>
          <w:b/>
          <w:color w:val="auto"/>
          <w:sz w:val="36"/>
          <w:szCs w:val="20"/>
          <w:highlight w:val="none"/>
          <w:lang w:val="en-US" w:eastAsia="zh-CN" w:bidi="ar-SA"/>
        </w:rPr>
        <w:t xml:space="preserve">项目名称： </w:t>
      </w:r>
      <w:r>
        <w:rPr>
          <w:rFonts w:hint="eastAsia" w:ascii="宋体" w:hAnsi="宋体" w:eastAsia="宋体" w:cs="宋体"/>
          <w:b/>
          <w:color w:val="auto"/>
          <w:sz w:val="36"/>
          <w:szCs w:val="20"/>
          <w:highlight w:val="none"/>
          <w:u w:val="single"/>
          <w:lang w:val="en-US" w:eastAsia="zh-CN" w:bidi="ar-SA"/>
        </w:rPr>
        <w:t xml:space="preserve">               </w:t>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u w:val="single"/>
          <w:lang w:val="en-US" w:eastAsia="zh-CN" w:bidi="ar-SA"/>
        </w:rPr>
      </w:pPr>
      <w:r>
        <w:rPr>
          <w:rFonts w:hint="eastAsia" w:ascii="宋体" w:hAnsi="宋体" w:eastAsia="宋体" w:cs="宋体"/>
          <w:b/>
          <w:color w:val="auto"/>
          <w:sz w:val="36"/>
          <w:szCs w:val="20"/>
          <w:highlight w:val="none"/>
          <w:lang w:val="en-US" w:eastAsia="zh-CN" w:bidi="ar-SA"/>
        </w:rPr>
        <w:t xml:space="preserve">      供应商名称 ：</w:t>
      </w:r>
      <w:r>
        <w:rPr>
          <w:rFonts w:hint="eastAsia" w:ascii="宋体" w:hAnsi="宋体" w:eastAsia="宋体" w:cs="宋体"/>
          <w:b/>
          <w:color w:val="auto"/>
          <w:sz w:val="36"/>
          <w:szCs w:val="20"/>
          <w:highlight w:val="none"/>
          <w:u w:val="single"/>
          <w:lang w:val="en-US" w:eastAsia="zh-CN" w:bidi="ar-SA"/>
        </w:rPr>
        <w:t xml:space="preserve">              </w:t>
      </w:r>
      <w:r>
        <w:rPr>
          <w:rFonts w:hint="eastAsia" w:ascii="宋体" w:hAnsi="宋体" w:eastAsia="宋体" w:cs="宋体"/>
          <w:b/>
          <w:color w:val="auto"/>
          <w:sz w:val="36"/>
          <w:szCs w:val="20"/>
          <w:highlight w:val="none"/>
          <w:lang w:val="en-US" w:eastAsia="zh-CN" w:bidi="ar-SA"/>
        </w:rPr>
        <w:t xml:space="preserve">（加盖电子公章）</w:t>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t xml:space="preserve">      日      期 ：</w:t>
      </w:r>
      <w:r>
        <w:rPr>
          <w:rFonts w:hint="eastAsia" w:ascii="宋体" w:hAnsi="宋体" w:eastAsia="宋体" w:cs="宋体"/>
          <w:b/>
          <w:color w:val="auto"/>
          <w:sz w:val="36"/>
          <w:szCs w:val="20"/>
          <w:highlight w:val="none"/>
          <w:u w:val="single"/>
          <w:lang w:val="en-US" w:eastAsia="zh-CN" w:bidi="ar-SA"/>
        </w:rPr>
        <w:t xml:space="preserve">              </w:t>
      </w:r>
      <w:r/>
    </w:p>
    <w:p>
      <w:pPr>
        <w:ind w:firstLine="72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2891"/>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20"/>
        <w:jc w:val="center"/>
        <w:spacing w:line="360" w:lineRule="auto"/>
        <w:rPr>
          <w:rFonts w:hint="eastAsia" w:ascii="宋体" w:hAnsi="宋体" w:cs="宋体"/>
          <w:b/>
          <w:color w:val="auto"/>
          <w:sz w:val="44"/>
          <w:szCs w:val="44"/>
          <w:highlight w:val="none"/>
          <w:lang w:val="en-US" w:eastAsia="zh-CN"/>
        </w:rPr>
      </w:pPr>
      <w:r>
        <w:rPr>
          <w:rFonts w:hint="eastAsia" w:ascii="宋体" w:hAnsi="宋体" w:cs="宋体"/>
          <w:b/>
          <w:color w:val="auto"/>
          <w:sz w:val="44"/>
          <w:szCs w:val="44"/>
          <w:highlight w:val="none"/>
          <w:lang w:val="en-US" w:eastAsia="zh-CN"/>
        </w:rPr>
      </w:r>
      <w:r/>
    </w:p>
    <w:p>
      <w:pPr>
        <w:ind w:firstLine="420"/>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b/>
          <w:color w:val="auto"/>
          <w:sz w:val="44"/>
          <w:szCs w:val="44"/>
          <w:highlight w:val="none"/>
          <w:lang w:val="en-US" w:eastAsia="zh-CN"/>
        </w:rPr>
        <w:t xml:space="preserve">目录</w:t>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562"/>
        <w:jc w:val="left"/>
        <w:widowControl/>
        <w:rPr>
          <w:rFonts w:hint="eastAsia" w:ascii="宋体" w:hAnsi="宋体" w:eastAsia="宋体" w:cs="宋体"/>
          <w:b/>
          <w:color w:val="auto"/>
          <w:sz w:val="28"/>
          <w:szCs w:val="28"/>
          <w:highlight w:val="none"/>
        </w:rPr>
      </w:pPr>
      <w:r/>
      <w:bookmarkStart w:id="356" w:name="_Toc17161"/>
      <w:r/>
      <w:bookmarkStart w:id="357" w:name="_Toc32174"/>
      <w:r/>
      <w:bookmarkStart w:id="358" w:name="_Toc6383"/>
      <w:r/>
      <w:bookmarkStart w:id="359" w:name="_Toc7719"/>
      <w:r/>
      <w:bookmarkStart w:id="360" w:name="_Toc15477"/>
      <w:r/>
      <w:bookmarkStart w:id="361" w:name="_Toc17432"/>
      <w:r/>
      <w:bookmarkStart w:id="362" w:name="_Toc28133"/>
      <w:r/>
      <w:bookmarkStart w:id="363" w:name="_Toc3427"/>
      <w:r/>
      <w:bookmarkStart w:id="364" w:name="_Toc116284547"/>
      <w:r>
        <w:rPr>
          <w:rFonts w:hint="eastAsia" w:ascii="宋体" w:hAnsi="宋体" w:eastAsia="宋体" w:cs="宋体"/>
          <w:b/>
          <w:color w:val="auto"/>
          <w:sz w:val="28"/>
          <w:szCs w:val="28"/>
          <w:highlight w:val="none"/>
        </w:rPr>
        <w:br w:type="page" w:clear="all"/>
      </w:r>
      <w:bookmarkEnd w:id="356"/>
      <w:r/>
      <w:bookmarkEnd w:id="357"/>
      <w:r/>
      <w:bookmarkEnd w:id="358"/>
      <w:r/>
      <w:bookmarkEnd w:id="359"/>
      <w:r/>
      <w:bookmarkEnd w:id="360"/>
      <w:r/>
      <w:bookmarkEnd w:id="361"/>
      <w:r/>
      <w:bookmarkEnd w:id="362"/>
      <w:r/>
      <w:bookmarkEnd w:id="363"/>
      <w:r/>
      <w:bookmarkEnd w:id="364"/>
      <w:r/>
      <w:r/>
    </w:p>
    <w:p>
      <w:pPr>
        <w:spacing w:line="360" w:lineRule="auto"/>
        <w:rPr>
          <w:rFonts w:hint="eastAsia" w:ascii="宋体" w:hAnsi="宋体" w:eastAsia="宋体" w:cs="宋体"/>
          <w:b/>
          <w:bCs/>
          <w:color w:val="auto"/>
          <w:sz w:val="24"/>
          <w:highlight w:val="none"/>
        </w:rPr>
        <w:outlineLvl w:val="2"/>
      </w:pPr>
      <w:r/>
      <w:bookmarkStart w:id="365" w:name="_Toc153441904"/>
      <w:r/>
      <w:bookmarkStart w:id="366" w:name="_Toc116284548"/>
      <w:r/>
      <w:bookmarkStart w:id="367" w:name="_Toc16232"/>
      <w:r/>
      <w:bookmarkStart w:id="368" w:name="_Toc21838"/>
      <w:r/>
      <w:bookmarkStart w:id="369" w:name="_Toc17979"/>
      <w:r/>
      <w:bookmarkStart w:id="370" w:name="_Toc12810"/>
      <w:r/>
      <w:bookmarkStart w:id="371" w:name="_Toc30074"/>
      <w:r/>
      <w:bookmarkStart w:id="372" w:name="_Toc7973"/>
      <w:r/>
      <w:bookmarkStart w:id="373" w:name="_Toc21332"/>
      <w:r/>
      <w:bookmarkStart w:id="374" w:name="_Toc16457"/>
      <w:r/>
      <w:bookmarkStart w:id="375" w:name="_Toc20614"/>
      <w:r/>
      <w:bookmarkStart w:id="376" w:name="_Toc19388"/>
      <w:r/>
      <w:bookmarkStart w:id="377" w:name="_Toc14690"/>
      <w:r/>
      <w:bookmarkStart w:id="378" w:name="_Toc19346"/>
      <w:r/>
      <w:bookmarkStart w:id="379" w:name="_Toc4605"/>
      <w:r/>
      <w:bookmarkStart w:id="380" w:name="_Toc11107"/>
      <w:r/>
      <w:bookmarkStart w:id="381" w:name="_Toc7615"/>
      <w:r/>
      <w:bookmarkStart w:id="382" w:name="_Toc8719"/>
      <w:r/>
      <w:bookmarkStart w:id="383" w:name="_Toc14055"/>
      <w:r/>
      <w:bookmarkStart w:id="384" w:name="_Toc28723"/>
      <w:r/>
      <w:bookmarkStart w:id="385" w:name="_Toc28853"/>
      <w:r/>
      <w:bookmarkStart w:id="386" w:name="_Toc32007"/>
      <w:r/>
      <w:bookmarkStart w:id="387" w:name="_Toc21307"/>
      <w:r/>
      <w:bookmarkStart w:id="388" w:name="_Toc15125"/>
      <w:r>
        <w:rPr>
          <w:rFonts w:hint="eastAsia" w:ascii="宋体" w:hAnsi="宋体" w:eastAsia="宋体" w:cs="宋体"/>
          <w:b/>
          <w:bCs/>
          <w:color w:val="auto"/>
          <w:sz w:val="24"/>
          <w:highlight w:val="none"/>
          <w:lang w:val="zh-CN"/>
        </w:rPr>
        <w:t xml:space="preserve">一、</w:t>
      </w:r>
      <w:r>
        <w:rPr>
          <w:rFonts w:hint="eastAsia" w:ascii="宋体" w:hAnsi="宋体" w:eastAsia="宋体" w:cs="宋体"/>
          <w:b/>
          <w:bCs/>
          <w:color w:val="auto"/>
          <w:sz w:val="24"/>
          <w:highlight w:val="none"/>
          <w:lang w:val="zh-CN"/>
        </w:rPr>
        <w:t xml:space="preserve">投标函</w:t>
      </w:r>
      <w:r>
        <w:rPr>
          <w:rFonts w:hint="eastAsia" w:ascii="宋体" w:hAnsi="宋体" w:eastAsia="宋体" w:cs="宋体"/>
          <w:b/>
          <w:bCs/>
          <w:color w:val="auto"/>
          <w:sz w:val="24"/>
          <w:highlight w:val="none"/>
          <w:lang w:val="zh-CN"/>
        </w:rPr>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72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r>
      <w:r>
        <w:rPr>
          <w:rFonts w:ascii="SimSun" w:hAnsi="SimSun" w:eastAsia="SimSun" w:cs="SimSun"/>
          <w:color w:val="000000"/>
          <w:sz w:val="36"/>
        </w:rPr>
        <w:t xml:space="preserve">投标函</w:t>
      </w:r>
      <w:r>
        <w:rPr>
          <w:rFonts w:hint="eastAsia" w:ascii="宋体" w:hAnsi="宋体" w:eastAsia="宋体" w:cs="宋体"/>
          <w:color w:val="auto"/>
          <w:sz w:val="36"/>
          <w:szCs w:val="36"/>
          <w:highlight w:val="none"/>
          <w:lang w:val="zh-CN"/>
        </w:rPr>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 xml:space="preserve">致：</w:t>
      </w:r>
      <w:r>
        <w:rPr>
          <w:rFonts w:hint="eastAsia" w:ascii="宋体" w:hAnsi="宋体" w:cs="宋体"/>
          <w:b/>
          <w:bCs/>
          <w:color w:val="auto"/>
          <w:sz w:val="24"/>
          <w:szCs w:val="24"/>
          <w:highlight w:val="none"/>
          <w:lang w:eastAsia="zh-CN"/>
        </w:rPr>
        <w:t xml:space="preserve">南京市高淳区人民政府办公室</w:t>
      </w:r>
      <w:r/>
    </w:p>
    <w:p>
      <w:pPr>
        <w:ind w:firstLine="420"/>
        <w:spacing w:line="360" w:lineRule="auto"/>
        <w:rPr>
          <w:rFonts w:ascii="宋体" w:hAnsi="Times New Roman" w:eastAsia="宋体" w:cs="Times New Roman"/>
          <w:szCs w:val="21"/>
          <w:highlight w:val="none"/>
          <w:lang w:val="zh-CN" w:eastAsia="zh-CN" w:bidi="ar-SA"/>
        </w:rPr>
      </w:pPr>
      <w:r>
        <w:rPr>
          <w:rFonts w:hint="eastAsia" w:ascii="宋体" w:hAnsi="Times New Roman" w:eastAsia="宋体" w:cs="Times New Roman"/>
          <w:szCs w:val="21"/>
          <w:highlight w:val="none"/>
          <w:lang w:val="zh-CN" w:eastAsia="zh-CN" w:bidi="ar-SA"/>
        </w:rPr>
        <w:t xml:space="preserve">根据贵方</w:t>
      </w:r>
      <w:r>
        <w:rPr>
          <w:rFonts w:hint="eastAsia" w:ascii="宋体" w:hAnsi="Times New Roman" w:eastAsia="宋体" w:cs="Times New Roman"/>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 xml:space="preserve">（项目名称） </w:t>
      </w:r>
      <w:r>
        <w:rPr>
          <w:rFonts w:hint="eastAsia" w:ascii="宋体" w:hAnsi="Times New Roman" w:eastAsia="宋体" w:cs="Times New Roman"/>
          <w:b/>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 xml:space="preserve">（项目编号）</w:t>
      </w:r>
      <w:r>
        <w:rPr>
          <w:rFonts w:hint="eastAsia" w:ascii="宋体" w:hAnsi="宋体" w:eastAsia="宋体" w:cs="Times New Roman"/>
          <w:szCs w:val="21"/>
          <w:u w:val="single"/>
          <w:lang w:val="en-US" w:eastAsia="zh-CN" w:bidi="ar-SA"/>
        </w:rPr>
        <w:t xml:space="preserve">       </w:t>
      </w:r>
      <w:r>
        <w:rPr>
          <w:rFonts w:hint="eastAsia" w:ascii="宋体" w:hAnsi="宋体" w:eastAsia="宋体" w:cs="Times New Roman"/>
          <w:szCs w:val="21"/>
          <w:lang w:val="en-US" w:eastAsia="zh-CN" w:bidi="ar-SA"/>
        </w:rPr>
        <w:t xml:space="preserve">(包号)</w:t>
      </w:r>
      <w:r>
        <w:rPr>
          <w:rFonts w:hint="eastAsia" w:ascii="宋体" w:hAnsi="Times New Roman" w:cs="Times New Roman"/>
          <w:szCs w:val="21"/>
          <w:highlight w:val="none"/>
          <w:lang w:val="en-US" w:eastAsia="zh-CN" w:bidi="ar-SA"/>
        </w:rPr>
        <w:t xml:space="preserve">投标</w:t>
      </w:r>
      <w:r>
        <w:rPr>
          <w:rFonts w:hint="eastAsia" w:ascii="宋体" w:hAnsi="Times New Roman" w:eastAsia="宋体" w:cs="Times New Roman"/>
          <w:szCs w:val="21"/>
          <w:highlight w:val="none"/>
          <w:lang w:val="zh-CN" w:eastAsia="zh-CN" w:bidi="ar-SA"/>
        </w:rPr>
        <w:t xml:space="preserve">邀请，正式授权下述签字人</w:t>
      </w:r>
      <w:r>
        <w:rPr>
          <w:rFonts w:ascii="宋体" w:hAnsi="Times New Roman" w:eastAsia="宋体" w:cs="Times New Roman"/>
          <w:szCs w:val="21"/>
          <w:highlight w:val="none"/>
          <w:u w:val="single"/>
          <w:lang w:val="zh-CN" w:eastAsia="zh-CN" w:bidi="ar-SA"/>
        </w:rPr>
        <w:t xml:space="preserve">                   </w:t>
      </w:r>
      <w:r>
        <w:rPr>
          <w:rFonts w:ascii="宋体" w:hAnsi="Times New Roman" w:eastAsia="宋体" w:cs="Times New Roman"/>
          <w:szCs w:val="21"/>
          <w:highlight w:val="none"/>
          <w:lang w:val="zh-CN" w:eastAsia="zh-CN" w:bidi="ar-SA"/>
        </w:rPr>
        <w:t xml:space="preserve">(</w:t>
      </w:r>
      <w:r>
        <w:rPr>
          <w:rFonts w:hint="eastAsia" w:ascii="宋体" w:hAnsi="Times New Roman" w:eastAsia="宋体" w:cs="Times New Roman"/>
          <w:szCs w:val="21"/>
          <w:highlight w:val="none"/>
          <w:lang w:val="zh-CN" w:eastAsia="zh-CN" w:bidi="ar-SA"/>
        </w:rPr>
        <w:t xml:space="preserve">姓名和职务</w:t>
      </w:r>
      <w:r>
        <w:rPr>
          <w:rFonts w:ascii="宋体" w:hAnsi="Times New Roman" w:eastAsia="宋体" w:cs="Times New Roman"/>
          <w:szCs w:val="21"/>
          <w:highlight w:val="none"/>
          <w:lang w:val="zh-CN" w:eastAsia="zh-CN" w:bidi="ar-SA"/>
        </w:rPr>
        <w:t xml:space="preserve">)</w:t>
      </w:r>
      <w:r>
        <w:rPr>
          <w:rFonts w:hint="eastAsia" w:ascii="宋体" w:hAnsi="Times New Roman" w:eastAsia="宋体" w:cs="Times New Roman"/>
          <w:szCs w:val="21"/>
          <w:highlight w:val="none"/>
          <w:lang w:val="zh-CN" w:eastAsia="zh-CN" w:bidi="ar-SA"/>
        </w:rPr>
        <w:t xml:space="preserve">代表</w:t>
      </w:r>
      <w:r>
        <w:rPr>
          <w:rFonts w:ascii="宋体" w:hAnsi="Times New Roman" w:eastAsia="宋体" w:cs="Times New Roman"/>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 xml:space="preserve">（供应商名称），提交响应文件并参加磋商。</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据此函，签字人兹宣布同意如下：</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1、</w:t>
      </w:r>
      <w:r>
        <w:rPr>
          <w:rFonts w:hint="eastAsia" w:ascii="宋体" w:hAnsi="Times New Roman" w:eastAsia="宋体" w:cs="Times New Roman"/>
          <w:b/>
          <w:szCs w:val="21"/>
          <w:highlight w:val="none"/>
          <w:lang w:val="zh-CN" w:eastAsia="zh-CN" w:bidi="ar-SA"/>
        </w:rPr>
        <w:t xml:space="preserve">我们的资格条件完全符合政府采购法和本次采购要求</w:t>
      </w:r>
      <w:r>
        <w:rPr>
          <w:rFonts w:hint="eastAsia" w:ascii="宋体" w:hAnsi="Times New Roman" w:eastAsia="宋体" w:cs="Times New Roman"/>
          <w:szCs w:val="21"/>
          <w:highlight w:val="none"/>
          <w:lang w:val="zh-CN" w:eastAsia="zh-CN" w:bidi="ar-SA"/>
        </w:rPr>
        <w:t xml:space="preserve">，</w:t>
      </w:r>
      <w:r>
        <w:rPr>
          <w:rFonts w:hint="eastAsia" w:ascii="Times New Roman" w:hAnsi="Times New Roman" w:eastAsia="宋体" w:cs="Times New Roman"/>
          <w:szCs w:val="20"/>
          <w:highlight w:val="none"/>
          <w:lang w:val="en-US" w:eastAsia="zh-CN" w:bidi="ar-SA"/>
        </w:rPr>
        <w:t xml:space="preserve">我们</w:t>
      </w:r>
      <w:r>
        <w:rPr>
          <w:rFonts w:hint="eastAsia" w:ascii="宋体" w:hAnsi="Times New Roman" w:eastAsia="宋体" w:cs="Times New Roman"/>
          <w:szCs w:val="21"/>
          <w:highlight w:val="none"/>
          <w:lang w:val="zh-CN" w:eastAsia="zh-CN" w:bidi="ar-SA"/>
        </w:rPr>
        <w:t xml:space="preserve">同意并向贵方提供了与本次采购活动有关的所有证据和资料</w:t>
      </w:r>
      <w:r>
        <w:rPr>
          <w:rFonts w:hint="eastAsia" w:ascii="宋体" w:hAnsi="宋体" w:eastAsia="宋体" w:cs="Times New Roman"/>
          <w:szCs w:val="20"/>
          <w:highlight w:val="none"/>
          <w:lang w:val="en-US" w:eastAsia="zh-CN" w:bidi="ar-SA"/>
        </w:rPr>
        <w:t xml:space="preserve">。</w:t>
      </w:r>
      <w:r/>
    </w:p>
    <w:p>
      <w:pPr>
        <w:ind w:firstLine="420"/>
        <w:spacing w:line="360" w:lineRule="auto"/>
        <w:rPr>
          <w:rFonts w:hint="eastAsia" w:ascii="宋体" w:hAnsi="Times New Roman" w:eastAsia="宋体" w:cs="Times New Roman"/>
          <w:szCs w:val="21"/>
          <w:highlight w:val="none"/>
          <w:lang w:val="zh-CN" w:eastAsia="zh-CN" w:bidi="ar-SA"/>
        </w:rPr>
      </w:pPr>
      <w:r>
        <w:rPr>
          <w:rFonts w:hint="eastAsia" w:ascii="宋体" w:hAnsi="宋体" w:eastAsia="宋体" w:cs="Times New Roman"/>
          <w:szCs w:val="20"/>
          <w:highlight w:val="none"/>
          <w:lang w:val="en-US" w:eastAsia="zh-CN" w:bidi="ar-SA"/>
        </w:rPr>
        <w:t xml:space="preserve">2、服务名称：</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 xml:space="preserve">。</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3、</w:t>
      </w:r>
      <w:r>
        <w:rPr>
          <w:rFonts w:hint="eastAsia" w:ascii="宋体" w:hAnsi="Times New Roman" w:eastAsia="宋体" w:cs="Times New Roman"/>
          <w:szCs w:val="21"/>
          <w:highlight w:val="none"/>
          <w:lang w:val="zh-CN" w:eastAsia="zh-CN" w:bidi="ar-SA"/>
        </w:rPr>
        <w:t xml:space="preserve">我们的</w:t>
      </w:r>
      <w:r>
        <w:rPr>
          <w:rFonts w:hint="eastAsia" w:ascii="宋体" w:hAnsi="宋体" w:eastAsia="宋体" w:cs="Times New Roman"/>
          <w:szCs w:val="20"/>
          <w:highlight w:val="none"/>
          <w:lang w:val="en-US" w:eastAsia="zh-CN" w:bidi="ar-SA"/>
        </w:rPr>
        <w:t xml:space="preserve">总报价为（大写）</w:t>
      </w:r>
      <w:r>
        <w:rPr>
          <w:rFonts w:hint="eastAsia" w:ascii="宋体" w:hAnsi="宋体" w:eastAsia="宋体" w:cs="Times New Roman"/>
          <w:b/>
          <w:bCs/>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 xml:space="preserve">元人民币。</w:t>
      </w:r>
      <w:r>
        <w:rPr>
          <w:rFonts w:hint="eastAsia" w:ascii="宋体" w:hAnsi="Times New Roman" w:eastAsia="宋体" w:cs="Times New Roman"/>
          <w:szCs w:val="21"/>
          <w:highlight w:val="none"/>
          <w:lang w:val="zh-CN" w:eastAsia="zh-CN" w:bidi="ar-SA"/>
        </w:rPr>
        <w:t xml:space="preserve">其中，小、微型企业、</w:t>
      </w:r>
      <w:r>
        <w:rPr>
          <w:rFonts w:hint="eastAsia" w:ascii="宋体" w:hAnsi="宋体" w:eastAsia="宋体" w:cs="宋体"/>
          <w:szCs w:val="21"/>
          <w:highlight w:val="none"/>
          <w:lang w:val="zh-CN" w:eastAsia="zh-CN" w:bidi="ar-SA"/>
        </w:rPr>
        <w:t xml:space="preserve">残疾人福利性单位、监狱企业</w:t>
      </w:r>
      <w:r>
        <w:rPr>
          <w:rFonts w:hint="eastAsia" w:ascii="宋体" w:hAnsi="Times New Roman" w:eastAsia="宋体" w:cs="Times New Roman"/>
          <w:szCs w:val="21"/>
          <w:highlight w:val="none"/>
          <w:lang w:val="zh-CN" w:eastAsia="zh-CN" w:bidi="ar-SA"/>
        </w:rPr>
        <w:t xml:space="preserve">的服务</w:t>
      </w:r>
      <w:r>
        <w:rPr>
          <w:rFonts w:hint="eastAsia" w:ascii="宋体" w:hAnsi="宋体" w:eastAsia="宋体" w:cs="宋体"/>
          <w:b/>
          <w:szCs w:val="21"/>
          <w:highlight w:val="none"/>
          <w:lang w:val="en-US" w:eastAsia="zh-CN" w:bidi="ar-SA"/>
        </w:rPr>
        <w:t xml:space="preserve">为</w:t>
      </w:r>
      <w:r>
        <w:rPr>
          <w:rFonts w:ascii="宋体" w:hAnsi="Times New Roman" w:eastAsia="宋体" w:cs="Times New Roman"/>
          <w:b/>
          <w:bCs/>
          <w:szCs w:val="21"/>
          <w:highlight w:val="none"/>
          <w:u w:val="single"/>
          <w:lang w:val="zh-CN" w:eastAsia="zh-CN" w:bidi="ar-SA"/>
        </w:rPr>
        <w:t xml:space="preserve">       </w:t>
      </w:r>
      <w:r>
        <w:rPr>
          <w:rFonts w:hint="eastAsia" w:ascii="宋体" w:hAnsi="宋体" w:eastAsia="宋体" w:cs="宋体"/>
          <w:b/>
          <w:szCs w:val="21"/>
          <w:highlight w:val="none"/>
          <w:lang w:val="en-US" w:eastAsia="zh-CN" w:bidi="ar-SA"/>
        </w:rPr>
        <w:t xml:space="preserve">元</w:t>
      </w:r>
      <w:r>
        <w:rPr>
          <w:rFonts w:hint="eastAsia" w:ascii="宋体" w:hAnsi="Times New Roman" w:eastAsia="宋体" w:cs="Times New Roman"/>
          <w:szCs w:val="21"/>
          <w:highlight w:val="none"/>
          <w:lang w:val="zh-CN" w:eastAsia="zh-CN" w:bidi="ar-SA"/>
        </w:rPr>
        <w:t xml:space="preserve">人民币。</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4、</w:t>
      </w:r>
      <w:r>
        <w:rPr>
          <w:rFonts w:hint="eastAsia" w:ascii="宋体" w:hAnsi="Times New Roman" w:eastAsia="宋体" w:cs="Times New Roman"/>
          <w:szCs w:val="21"/>
          <w:highlight w:val="none"/>
          <w:lang w:val="zh-CN" w:eastAsia="zh-CN" w:bidi="ar-SA"/>
        </w:rPr>
        <w:t xml:space="preserve">我们已详细审核全部磋商文件及其有效补充文件，我们放弃对磋商文件任何误解的权利，提交响应文件后，</w:t>
      </w:r>
      <w:r>
        <w:rPr>
          <w:rFonts w:hint="eastAsia" w:ascii="宋体" w:hAnsi="Times New Roman" w:eastAsia="宋体" w:cs="Times New Roman"/>
          <w:b/>
          <w:szCs w:val="21"/>
          <w:highlight w:val="none"/>
          <w:lang w:val="zh-CN" w:eastAsia="zh-CN" w:bidi="ar-SA"/>
        </w:rPr>
        <w:t xml:space="preserve">不对磋商文件本身提出质疑</w:t>
      </w:r>
      <w:r>
        <w:rPr>
          <w:rFonts w:hint="eastAsia" w:ascii="宋体" w:hAnsi="Times New Roman" w:eastAsia="宋体" w:cs="Times New Roman"/>
          <w:szCs w:val="21"/>
          <w:highlight w:val="none"/>
          <w:lang w:val="zh-CN" w:eastAsia="zh-CN" w:bidi="ar-SA"/>
        </w:rPr>
        <w:t xml:space="preserve">。否则，属于不诚信和故意扰乱政府采购活动行为，我们将无条件接受处罚。</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5、一旦我方成交，我方将根据磋商文件的规定，严格履行合同，保证于承诺的时间内完成本项目规定的服务内容。</w:t>
      </w:r>
      <w:r/>
    </w:p>
    <w:p>
      <w:pPr>
        <w:ind w:firstLine="420"/>
        <w:spacing w:line="360" w:lineRule="auto"/>
        <w:rPr>
          <w:rFonts w:hint="eastAsia" w:ascii="宋体" w:hAnsi="宋体" w:eastAsia="宋体" w:cs="Times New Roman"/>
          <w:szCs w:val="21"/>
          <w:highlight w:val="none"/>
          <w:lang w:val="en-US" w:eastAsia="zh-CN" w:bidi="ar-SA"/>
        </w:rPr>
      </w:pPr>
      <w:r>
        <w:rPr>
          <w:rFonts w:hint="eastAsia" w:ascii="宋体" w:hAnsi="宋体" w:eastAsia="宋体" w:cs="Times New Roman"/>
          <w:szCs w:val="20"/>
          <w:highlight w:val="none"/>
          <w:lang w:val="en-US" w:eastAsia="zh-CN" w:bidi="ar-SA"/>
        </w:rPr>
        <w:t xml:space="preserve">6、我方决不</w:t>
      </w:r>
      <w:r>
        <w:rPr>
          <w:rFonts w:hint="eastAsia" w:ascii="宋体" w:hAnsi="宋体" w:eastAsia="宋体" w:cs="Times New Roman"/>
          <w:szCs w:val="21"/>
          <w:highlight w:val="none"/>
          <w:lang w:val="en-US" w:eastAsia="zh-CN" w:bidi="ar-SA"/>
        </w:rPr>
        <w:t xml:space="preserve">提供虚假材料谋取成交、</w:t>
      </w:r>
      <w:r>
        <w:rPr>
          <w:rFonts w:hint="eastAsia" w:ascii="宋体" w:hAnsi="宋体" w:eastAsia="宋体" w:cs="Times New Roman"/>
          <w:szCs w:val="20"/>
          <w:highlight w:val="none"/>
          <w:lang w:val="en-US" w:eastAsia="zh-CN" w:bidi="ar-SA"/>
        </w:rPr>
        <w:t xml:space="preserve">决不</w:t>
      </w:r>
      <w:r>
        <w:rPr>
          <w:rFonts w:hint="eastAsia" w:ascii="宋体" w:hAnsi="宋体" w:eastAsia="宋体" w:cs="Times New Roman"/>
          <w:szCs w:val="21"/>
          <w:highlight w:val="none"/>
          <w:lang w:val="en-US" w:eastAsia="zh-CN" w:bidi="ar-SA"/>
        </w:rPr>
        <w:t xml:space="preserve">采取不正当手段诋毁、排挤其他供应商、</w:t>
      </w:r>
      <w:r>
        <w:rPr>
          <w:rFonts w:hint="eastAsia" w:ascii="宋体" w:hAnsi="宋体" w:eastAsia="宋体" w:cs="Times New Roman"/>
          <w:szCs w:val="20"/>
          <w:highlight w:val="none"/>
          <w:lang w:val="en-US" w:eastAsia="zh-CN" w:bidi="ar-SA"/>
        </w:rPr>
        <w:t xml:space="preserve">决不</w:t>
      </w:r>
      <w:r>
        <w:rPr>
          <w:rFonts w:hint="eastAsia" w:ascii="宋体" w:hAnsi="宋体" w:eastAsia="宋体" w:cs="Times New Roman"/>
          <w:szCs w:val="21"/>
          <w:highlight w:val="none"/>
          <w:lang w:val="en-US" w:eastAsia="zh-CN" w:bidi="ar-SA"/>
        </w:rPr>
        <w:t xml:space="preserve">与采购人、其它供应商或者</w:t>
      </w:r>
      <w:r>
        <w:rPr>
          <w:rFonts w:hint="eastAsia" w:ascii="宋体" w:hAnsi="宋体" w:eastAsia="宋体" w:cs="Times New Roman"/>
          <w:szCs w:val="20"/>
          <w:highlight w:val="none"/>
          <w:lang w:val="en-US" w:eastAsia="zh-CN" w:bidi="ar-SA"/>
        </w:rPr>
        <w:t xml:space="preserve">代理公司</w:t>
      </w:r>
      <w:r>
        <w:rPr>
          <w:rFonts w:hint="eastAsia" w:ascii="宋体" w:hAnsi="宋体" w:eastAsia="宋体" w:cs="Times New Roman"/>
          <w:szCs w:val="21"/>
          <w:highlight w:val="none"/>
          <w:lang w:val="en-US" w:eastAsia="zh-CN" w:bidi="ar-SA"/>
        </w:rPr>
        <w:t xml:space="preserve">恶意串通、</w:t>
      </w:r>
      <w:r>
        <w:rPr>
          <w:rFonts w:hint="eastAsia" w:ascii="宋体" w:hAnsi="宋体" w:eastAsia="宋体" w:cs="Times New Roman"/>
          <w:szCs w:val="20"/>
          <w:highlight w:val="none"/>
          <w:lang w:val="en-US" w:eastAsia="zh-CN" w:bidi="ar-SA"/>
        </w:rPr>
        <w:t xml:space="preserve">决不</w:t>
      </w:r>
      <w:r>
        <w:rPr>
          <w:rFonts w:hint="eastAsia" w:ascii="宋体" w:hAnsi="宋体" w:eastAsia="宋体" w:cs="Times New Roman"/>
          <w:szCs w:val="21"/>
          <w:highlight w:val="none"/>
          <w:lang w:val="en-US" w:eastAsia="zh-CN" w:bidi="ar-SA"/>
        </w:rPr>
        <w:t xml:space="preserve">向</w:t>
      </w:r>
      <w:r>
        <w:rPr>
          <w:rFonts w:hint="eastAsia" w:ascii="宋体" w:hAnsi="宋体" w:eastAsia="宋体" w:cs="Times New Roman"/>
          <w:szCs w:val="20"/>
          <w:highlight w:val="none"/>
          <w:lang w:val="en-US" w:eastAsia="zh-CN" w:bidi="ar-SA"/>
        </w:rPr>
        <w:t xml:space="preserve">采购人、代理公司工作人员和磋商小组进行商业贿赂</w:t>
      </w:r>
      <w:r>
        <w:rPr>
          <w:rFonts w:hint="eastAsia" w:ascii="宋体" w:hAnsi="宋体" w:eastAsia="宋体" w:cs="Times New Roman"/>
          <w:szCs w:val="21"/>
          <w:highlight w:val="none"/>
          <w:lang w:val="en-US" w:eastAsia="zh-CN" w:bidi="ar-SA"/>
        </w:rPr>
        <w:t xml:space="preserve">、决不拒绝有关部门监督检查或提供虚假情况，如有违反，</w:t>
      </w:r>
      <w:r>
        <w:rPr>
          <w:rFonts w:hint="eastAsia" w:ascii="宋体" w:hAnsi="宋体" w:eastAsia="宋体" w:cs="Times New Roman"/>
          <w:szCs w:val="20"/>
          <w:highlight w:val="none"/>
          <w:lang w:val="en-US" w:eastAsia="zh-CN" w:bidi="ar-SA"/>
        </w:rPr>
        <w:t xml:space="preserve">无条件接受贵方及相关管理部门的处罚。</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7、我方正式通讯方式为：</w:t>
      </w:r>
      <w:r/>
    </w:p>
    <w:p>
      <w:pPr>
        <w:ind w:firstLine="420"/>
        <w:spacing w:line="360" w:lineRule="auto"/>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 xml:space="preserve">地   址：</w:t>
      </w:r>
      <w:r>
        <w:rPr>
          <w:rFonts w:hint="eastAsia" w:ascii="宋体" w:hAnsi="宋体" w:eastAsia="宋体" w:cs="Times New Roman"/>
          <w:szCs w:val="20"/>
          <w:highlight w:val="none"/>
          <w:u w:val="single"/>
          <w:lang w:val="en-US" w:eastAsia="zh-CN" w:bidi="ar-SA"/>
        </w:rPr>
        <w:t xml:space="preserve">                       </w:t>
      </w:r>
      <w:r/>
    </w:p>
    <w:p>
      <w:pPr>
        <w:ind w:firstLine="420"/>
        <w:spacing w:line="360" w:lineRule="auto"/>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 xml:space="preserve">电   话：</w:t>
      </w:r>
      <w:r>
        <w:rPr>
          <w:rFonts w:hint="eastAsia" w:ascii="宋体" w:hAnsi="宋体" w:eastAsia="宋体" w:cs="Times New Roman"/>
          <w:szCs w:val="20"/>
          <w:highlight w:val="none"/>
          <w:u w:val="single"/>
          <w:lang w:val="en-US" w:eastAsia="zh-CN" w:bidi="ar-SA"/>
        </w:rPr>
        <w:t xml:space="preserve">                       </w:t>
      </w:r>
      <w:r/>
    </w:p>
    <w:p>
      <w:pPr>
        <w:ind w:firstLine="420"/>
        <w:spacing w:line="360" w:lineRule="auto"/>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 xml:space="preserve">传   真：</w:t>
      </w:r>
      <w:r>
        <w:rPr>
          <w:rFonts w:hint="eastAsia" w:ascii="宋体" w:hAnsi="宋体" w:eastAsia="宋体" w:cs="Times New Roman"/>
          <w:szCs w:val="20"/>
          <w:highlight w:val="none"/>
          <w:u w:val="single"/>
          <w:lang w:val="en-US" w:eastAsia="zh-CN" w:bidi="ar-SA"/>
        </w:rPr>
        <w:t xml:space="preserve">                       </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8、我方正式开户银行和帐号为：</w:t>
      </w:r>
      <w:r/>
    </w:p>
    <w:p>
      <w:pPr>
        <w:ind w:firstLine="420"/>
        <w:spacing w:line="360" w:lineRule="auto"/>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 xml:space="preserve">开户银行：</w:t>
      </w:r>
      <w:r>
        <w:rPr>
          <w:rFonts w:hint="eastAsia" w:ascii="宋体" w:hAnsi="宋体" w:eastAsia="宋体" w:cs="Times New Roman"/>
          <w:szCs w:val="20"/>
          <w:highlight w:val="none"/>
          <w:u w:val="single"/>
          <w:lang w:val="en-US" w:eastAsia="zh-CN" w:bidi="ar-SA"/>
        </w:rPr>
        <w:t xml:space="preserve">                       </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帐    号：</w:t>
      </w:r>
      <w:r>
        <w:rPr>
          <w:rFonts w:hint="eastAsia" w:ascii="宋体" w:hAnsi="宋体" w:eastAsia="宋体" w:cs="Times New Roman"/>
          <w:szCs w:val="20"/>
          <w:highlight w:val="none"/>
          <w:u w:val="single"/>
          <w:lang w:val="en-US" w:eastAsia="zh-CN" w:bidi="ar-SA"/>
        </w:rPr>
        <w:t xml:space="preserve">                       </w:t>
      </w:r>
      <w:r/>
    </w:p>
    <w:p>
      <w:pPr>
        <w:ind w:firstLine="420"/>
        <w:spacing w:line="360" w:lineRule="auto"/>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 xml:space="preserve">供应商授权代表姓名（签字）：</w:t>
      </w:r>
      <w:r>
        <w:rPr>
          <w:rFonts w:hint="eastAsia" w:ascii="宋体" w:hAnsi="宋体" w:eastAsia="宋体" w:cs="Times New Roman"/>
          <w:szCs w:val="20"/>
          <w:highlight w:val="none"/>
          <w:u w:val="single"/>
          <w:lang w:val="en-US" w:eastAsia="zh-CN" w:bidi="ar-SA"/>
        </w:rPr>
        <w:t xml:space="preserve">         </w:t>
      </w:r>
      <w:r/>
    </w:p>
    <w:p>
      <w:pPr>
        <w:ind w:firstLine="420"/>
        <w:spacing w:line="360" w:lineRule="auto"/>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供应商名称（公章）：</w:t>
      </w:r>
      <w:r>
        <w:rPr>
          <w:rFonts w:hint="eastAsia" w:ascii="宋体" w:hAnsi="宋体" w:eastAsia="宋体" w:cs="Times New Roman"/>
          <w:szCs w:val="20"/>
          <w:highlight w:val="none"/>
          <w:u w:val="single"/>
          <w:lang w:val="en-US" w:eastAsia="zh-CN" w:bidi="ar-SA"/>
        </w:rPr>
        <w:t xml:space="preserve">                 </w:t>
      </w:r>
      <w:r/>
    </w:p>
    <w:p>
      <w:pPr>
        <w:ind w:firstLine="420"/>
        <w:spacing w:line="360" w:lineRule="auto"/>
        <w:rPr>
          <w:rFonts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 xml:space="preserve">日    期：</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 xml:space="preserve">年</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 xml:space="preserve">月</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 xml:space="preserve">日</w:t>
      </w:r>
      <w:r/>
    </w:p>
    <w:p>
      <w:pPr>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spacing w:line="360" w:lineRule="auto"/>
        <w:rPr>
          <w:rFonts w:hint="eastAsia" w:ascii="宋体" w:hAnsi="宋体" w:eastAsia="宋体" w:cs="宋体"/>
          <w:color w:val="auto"/>
          <w:sz w:val="24"/>
          <w:szCs w:val="24"/>
          <w:highlight w:val="none"/>
          <w:lang w:val="zh-CN" w:eastAsia="zh-CN" w:bidi="ar-SA"/>
        </w:rPr>
      </w:pPr>
      <w:r/>
      <w:bookmarkStart w:id="389" w:name="_Toc25581"/>
      <w:r/>
      <w:bookmarkStart w:id="390" w:name="_Toc116284549"/>
      <w:r/>
      <w:bookmarkStart w:id="391" w:name="_Toc4729"/>
      <w:r/>
      <w:bookmarkStart w:id="392" w:name="_Toc153441905"/>
      <w:r/>
      <w:bookmarkStart w:id="393" w:name="_Toc14037"/>
      <w:r/>
      <w:bookmarkStart w:id="394" w:name="_Toc26837"/>
      <w:r/>
      <w:bookmarkStart w:id="395" w:name="_Toc2764"/>
      <w:r/>
      <w:bookmarkStart w:id="396" w:name="_Toc25337"/>
      <w:r/>
      <w:bookmarkStart w:id="397" w:name="_Toc19012"/>
      <w:r/>
      <w:bookmarkStart w:id="398" w:name="_Toc20964"/>
      <w:r/>
      <w:bookmarkStart w:id="399" w:name="_Toc27976"/>
      <w:r/>
      <w:bookmarkStart w:id="400" w:name="_Toc25651"/>
      <w:r/>
      <w:bookmarkStart w:id="401" w:name="_Toc13662"/>
      <w:r/>
      <w:bookmarkStart w:id="402" w:name="_Toc9455"/>
      <w:r/>
      <w:bookmarkStart w:id="403" w:name="_Toc28539"/>
      <w:r/>
      <w:bookmarkStart w:id="404" w:name="_Toc21952"/>
      <w:r/>
      <w:bookmarkStart w:id="405" w:name="_Toc18092"/>
      <w:r/>
      <w:bookmarkStart w:id="406" w:name="_Toc6266"/>
      <w:r/>
      <w:bookmarkStart w:id="407" w:name="_Toc24433"/>
      <w:r/>
      <w:bookmarkStart w:id="408" w:name="_Toc15128"/>
      <w:r/>
      <w:bookmarkStart w:id="409" w:name="_Toc27756"/>
      <w:r/>
      <w:bookmarkStart w:id="410" w:name="_Toc12838"/>
      <w:r/>
      <w:bookmarkStart w:id="411" w:name="_Toc372"/>
      <w:r>
        <w:rPr>
          <w:rFonts w:hint="eastAsia" w:ascii="宋体" w:hAnsi="宋体" w:eastAsia="宋体" w:cs="宋体"/>
          <w:b/>
          <w:bCs/>
          <w:color w:val="auto"/>
          <w:sz w:val="24"/>
          <w:highlight w:val="none"/>
        </w:rPr>
        <w:t xml:space="preserve">二、</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eastAsia="宋体" w:cs="宋体"/>
          <w:b/>
          <w:bCs/>
          <w:color w:val="auto"/>
          <w:sz w:val="24"/>
          <w:szCs w:val="24"/>
          <w:highlight w:val="none"/>
          <w:lang w:val="zh-CN" w:eastAsia="zh-CN" w:bidi="ar-SA"/>
        </w:rPr>
        <w:t xml:space="preserve">法定代表人身份证明及法定代表人授权委托书</w:t>
      </w:r>
      <w:r/>
    </w:p>
    <w:p>
      <w:pPr>
        <w:jc w:val="center"/>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法定代表人身份证明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cs="宋体"/>
          <w:b/>
          <w:bCs/>
          <w:color w:val="auto"/>
          <w:sz w:val="24"/>
          <w:szCs w:val="24"/>
          <w:highlight w:val="none"/>
          <w:lang w:val="zh-CN" w:eastAsia="zh-CN" w:bidi="ar-SA"/>
        </w:rPr>
        <w:t xml:space="preserve">南京市高淳区人民政府办公室</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兹有：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同志，性别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，民族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,身份证号码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，在我单位担任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职务，系我单位的法定代表人。</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特此证明。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附：法定代表人身份证（正反面）扫描件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投标人（盖章）：</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法定代表人授权委托书</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cs="宋体"/>
          <w:b/>
          <w:bCs/>
          <w:color w:val="auto"/>
          <w:sz w:val="24"/>
          <w:szCs w:val="24"/>
          <w:highlight w:val="none"/>
          <w:lang w:val="zh-CN" w:eastAsia="zh-CN" w:bidi="ar-SA"/>
        </w:rPr>
        <w:t xml:space="preserve">南京市高淳区人民政府办公室</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本授权书声明：注册于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（供应商住址）的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（供应商名称）法定代表人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（法定代表人姓名、职务）代表本公司授权在下面签字的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（供应商代表姓名、职务）为本公司的合法代理人，就贵方组织的</w:t>
      </w:r>
      <w:r>
        <w:rPr>
          <w:rFonts w:hint="eastAsia"/>
          <w:sz w:val="24"/>
          <w:szCs w:val="24"/>
          <w:u w:val="single"/>
        </w:rPr>
        <w:tab/>
      </w:r>
      <w:r>
        <w:rPr>
          <w:rFonts w:hint="eastAsia"/>
          <w:sz w:val="24"/>
          <w:szCs w:val="24"/>
          <w:u w:val="single"/>
        </w:rPr>
        <w:t xml:space="preserve">     </w:t>
      </w:r>
      <w:r>
        <w:rPr>
          <w:rFonts w:hint="eastAsia"/>
          <w:sz w:val="24"/>
          <w:szCs w:val="24"/>
        </w:rPr>
        <w:t xml:space="preserve">（项目名称） </w:t>
      </w:r>
      <w:r>
        <w:rPr>
          <w:rFonts w:hint="eastAsia"/>
          <w:sz w:val="24"/>
          <w:szCs w:val="24"/>
          <w:u w:val="single"/>
        </w:rPr>
        <w:t xml:space="preserve">      </w:t>
      </w:r>
      <w:r>
        <w:rPr>
          <w:rFonts w:hint="eastAsia"/>
          <w:sz w:val="24"/>
          <w:szCs w:val="24"/>
          <w:u w:val="single"/>
        </w:rPr>
        <w:tab/>
      </w:r>
      <w:r>
        <w:rPr>
          <w:rFonts w:hint="eastAsia"/>
          <w:sz w:val="24"/>
          <w:szCs w:val="24"/>
        </w:rPr>
        <w:t xml:space="preserve">（项目编号）</w:t>
      </w:r>
      <w:r>
        <w:rPr>
          <w:rFonts w:hint="eastAsia"/>
          <w:sz w:val="24"/>
          <w:szCs w:val="24"/>
          <w:u w:val="single"/>
        </w:rPr>
        <w:t xml:space="preserve">         </w:t>
      </w:r>
      <w:r>
        <w:rPr>
          <w:rFonts w:hint="eastAsia"/>
          <w:sz w:val="24"/>
          <w:szCs w:val="24"/>
        </w:rPr>
        <w:t xml:space="preserve">（包号）</w:t>
      </w:r>
      <w:r>
        <w:rPr>
          <w:rFonts w:hint="eastAsia" w:ascii="宋体" w:hAnsi="宋体" w:eastAsia="宋体" w:cs="宋体"/>
          <w:color w:val="auto"/>
          <w:sz w:val="24"/>
          <w:szCs w:val="24"/>
          <w:highlight w:val="none"/>
          <w:lang w:val="en-US" w:eastAsia="zh-CN" w:bidi="ar-SA"/>
        </w:rPr>
        <w:t xml:space="preserve">投标，以本公司名义处理一切与之有关的事务。</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      年   月   日签字生效，特此声明。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供应商（公章）：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法定代表人（签字或盖章）：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授权委托人签字：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年    月    日</w:t>
      </w:r>
      <w:r/>
    </w:p>
    <w:p>
      <w:pPr>
        <w:ind w:firstLine="96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委托代理人的身份证（正反面）扫描件：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lang w:val="en-US" w:eastAsia="zh-CN" w:bidi="ar-SA"/>
        </w:rPr>
        <w:t xml:space="preserve">若为法人直接投标则只需提供“法定代表人身份证明”。若授权代表投标，则“法定代表人身份证明”和“授权委托书”均需提供</w:t>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60" w:lineRule="exact"/>
        <w:rPr>
          <w:rFonts w:hint="eastAsia" w:ascii="宋体" w:hAnsi="宋体" w:eastAsia="宋体" w:cs="宋体"/>
          <w:b/>
          <w:color w:val="auto"/>
          <w:sz w:val="24"/>
          <w:highlight w:val="none"/>
          <w:lang w:val="en-US" w:eastAsia="zh-CN"/>
        </w:rPr>
        <w:outlineLvl w:val="2"/>
      </w:pPr>
      <w:r/>
      <w:bookmarkStart w:id="412" w:name="_Toc116284550"/>
      <w:r/>
      <w:bookmarkStart w:id="413" w:name="_Toc18595"/>
      <w:r/>
      <w:bookmarkStart w:id="414" w:name="_Toc153441906"/>
      <w:r/>
      <w:bookmarkStart w:id="415" w:name="_Toc20565"/>
      <w:r/>
      <w:bookmarkStart w:id="416" w:name="_Toc9534"/>
      <w:r/>
      <w:bookmarkStart w:id="417" w:name="_Toc14609"/>
      <w:r/>
      <w:bookmarkStart w:id="418" w:name="_Toc13312"/>
      <w:r/>
      <w:bookmarkStart w:id="419" w:name="_Toc17061"/>
      <w:r/>
      <w:bookmarkStart w:id="420" w:name="_Toc30302"/>
      <w:r/>
      <w:bookmarkStart w:id="421" w:name="_Toc15775"/>
      <w:r/>
      <w:bookmarkStart w:id="422" w:name="_Toc12310"/>
      <w:r/>
      <w:bookmarkStart w:id="423" w:name="_Toc24722"/>
      <w:r/>
      <w:bookmarkStart w:id="424" w:name="_Toc31262"/>
      <w:r/>
      <w:bookmarkStart w:id="425" w:name="_Toc3311"/>
      <w:r/>
      <w:bookmarkStart w:id="426" w:name="_Toc10997"/>
      <w:r/>
      <w:bookmarkStart w:id="427" w:name="_Toc22679"/>
      <w:r/>
      <w:bookmarkStart w:id="428" w:name="_Toc13424"/>
      <w:r/>
      <w:bookmarkStart w:id="429" w:name="_Toc30635"/>
      <w:r/>
      <w:bookmarkStart w:id="430" w:name="_Toc22997"/>
      <w:r/>
      <w:bookmarkStart w:id="431" w:name="_Toc3244"/>
      <w:r/>
      <w:bookmarkStart w:id="432" w:name="_Toc16995"/>
      <w:r/>
      <w:bookmarkStart w:id="433" w:name="_Toc5178"/>
      <w:r/>
      <w:bookmarkStart w:id="434" w:name="_Toc1360"/>
      <w:r/>
      <w:bookmarkStart w:id="435" w:name="_Toc24412"/>
      <w:r>
        <w:rPr>
          <w:rFonts w:hint="eastAsia" w:ascii="宋体" w:hAnsi="宋体" w:eastAsia="宋体" w:cs="宋体"/>
          <w:b/>
          <w:bCs/>
          <w:color w:val="auto"/>
          <w:sz w:val="24"/>
          <w:highlight w:val="none"/>
          <w:lang w:val="zh-CN"/>
        </w:rPr>
        <w:t xml:space="preserve">三、</w:t>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b/>
          <w:bCs/>
          <w:color w:val="auto"/>
          <w:sz w:val="24"/>
          <w:highlight w:val="none"/>
          <w:lang w:val="zh-CN"/>
        </w:rPr>
        <w:t xml:space="preserve">资格证明文件</w:t>
      </w:r>
      <w:r>
        <w:rPr>
          <w:rFonts w:hint="eastAsia" w:ascii="宋体" w:hAnsi="宋体" w:eastAsia="宋体" w:cs="宋体"/>
          <w:b/>
          <w:bCs/>
          <w:color w:val="auto"/>
          <w:sz w:val="24"/>
          <w:highlight w:val="none"/>
          <w:lang w:val="en-US" w:eastAsia="zh-CN"/>
        </w:rPr>
        <w:t xml:space="preserve">及资格承诺函</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rPr>
        <w:outlineLvl w:val="9"/>
      </w:pPr>
      <w:r>
        <w:rPr>
          <w:rFonts w:hint="eastAsia" w:ascii="宋体" w:hAnsi="宋体" w:eastAsia="宋体" w:cs="宋体"/>
          <w:color w:val="auto"/>
          <w:sz w:val="24"/>
          <w:highlight w:val="none"/>
          <w:lang w:val="en-US" w:eastAsia="zh-CN"/>
        </w:rPr>
        <w:t xml:space="preserve">3.1</w:t>
      </w:r>
      <w:r>
        <w:rPr>
          <w:rFonts w:hint="eastAsia" w:ascii="宋体" w:hAnsi="宋体" w:eastAsia="宋体" w:cs="宋体"/>
          <w:b/>
          <w:color w:val="auto"/>
          <w:sz w:val="32"/>
          <w:szCs w:val="32"/>
          <w:highlight w:val="none"/>
          <w:lang w:val="zh-CN"/>
        </w:rPr>
        <w:t xml:space="preserve">供应商资格承诺函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zh-CN" w:bidi="ar"/>
        </w:rPr>
        <w:t xml:space="preserve">致</w:t>
      </w:r>
      <w:r>
        <w:rPr>
          <w:rFonts w:hint="eastAsia" w:ascii="宋体" w:hAnsi="宋体" w:eastAsia="宋体" w:cs="宋体"/>
          <w:color w:val="auto"/>
          <w:sz w:val="32"/>
          <w:szCs w:val="32"/>
          <w:highlight w:val="none"/>
          <w:lang w:val="zh-CN" w:bidi="ar"/>
        </w:rPr>
        <w:t xml:space="preserve">：</w:t>
      </w:r>
      <w:r>
        <w:rPr>
          <w:rFonts w:hint="eastAsia" w:ascii="宋体" w:hAnsi="宋体" w:cs="宋体"/>
          <w:b/>
          <w:bCs/>
          <w:color w:val="auto"/>
          <w:sz w:val="24"/>
          <w:szCs w:val="24"/>
          <w:highlight w:val="none"/>
          <w:lang w:eastAsia="zh-CN"/>
        </w:rPr>
        <w:t xml:space="preserve">南京市高淳区人民政府办公室</w:t>
      </w:r>
      <w:r>
        <w:rPr>
          <w:rFonts w:hint="eastAsia" w:ascii="宋体" w:hAnsi="宋体" w:eastAsia="宋体" w:cs="宋体"/>
          <w:color w:val="auto"/>
          <w:sz w:val="32"/>
          <w:szCs w:val="32"/>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我公司</w:t>
      </w:r>
      <w:r>
        <w:rPr>
          <w:rFonts w:hint="eastAsia" w:ascii="宋体" w:hAnsi="宋体" w:eastAsia="宋体" w:cs="宋体"/>
          <w:color w:val="auto"/>
          <w:sz w:val="24"/>
          <w:szCs w:val="24"/>
          <w:highlight w:val="none"/>
          <w:u w:val="single"/>
          <w:lang w:bidi="ar"/>
        </w:rPr>
        <w:tab/>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(供应商名称）郑重承诺：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我公司符合下列要求：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（1）4.1满足《中华人民共和国政府采购法》第二十二条规定；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bidi="ar"/>
        </w:rPr>
        <w:t xml:space="preserve">如果我公司中标（成交），将在结果公告发布后7个工作日内向采购人提供</w:t>
      </w:r>
      <w:r>
        <w:rPr>
          <w:rFonts w:hint="eastAsia" w:ascii="宋体" w:hAnsi="宋体" w:eastAsia="宋体" w:cs="宋体"/>
          <w:color w:val="auto"/>
          <w:sz w:val="24"/>
          <w:szCs w:val="24"/>
          <w:highlight w:val="none"/>
          <w:lang w:val="en-US" w:eastAsia="zh-CN" w:bidi="ar"/>
        </w:rPr>
        <w:t xml:space="preserve">资格证明</w:t>
      </w:r>
      <w:r>
        <w:rPr>
          <w:rFonts w:hint="eastAsia" w:ascii="宋体" w:hAnsi="宋体" w:eastAsia="宋体" w:cs="宋体"/>
          <w:color w:val="auto"/>
          <w:sz w:val="24"/>
          <w:szCs w:val="24"/>
          <w:highlight w:val="none"/>
          <w:lang w:bidi="ar"/>
        </w:rPr>
        <w:t xml:space="preserve">材料核验</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本公司对上述承诺的真实性负责，如有虚假，将依法承担相应责任。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r>
      <w:r/>
    </w:p>
    <w:p>
      <w:pPr>
        <w:pStyle w:val="810"/>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（盖章）：            </w:t>
      </w:r>
      <w:r/>
    </w:p>
    <w:p>
      <w:pPr>
        <w:ind w:right="0"/>
        <w:jc w:val="righ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授权代表签字：             </w:t>
      </w:r>
      <w:r/>
    </w:p>
    <w:p>
      <w:pPr>
        <w:ind w:right="0"/>
        <w:jc w:val="right"/>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color w:val="auto"/>
          <w:sz w:val="24"/>
          <w:szCs w:val="24"/>
          <w:highlight w:val="none"/>
          <w:lang w:val="zh-CN"/>
        </w:rPr>
        <w:t xml:space="preserve">日    期：    年    月   日</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65"/>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b/>
          <w:bCs/>
          <w:color w:val="auto"/>
          <w:sz w:val="24"/>
          <w:highlight w:val="none"/>
          <w:lang w:val="zh-CN"/>
        </w:rPr>
      </w:pPr>
      <w:r/>
      <w:bookmarkStart w:id="436" w:name="_Toc4138"/>
      <w:r/>
      <w:bookmarkStart w:id="437" w:name="_Toc22171"/>
      <w:r/>
      <w:bookmarkStart w:id="438" w:name="_Toc484"/>
      <w:r/>
      <w:bookmarkStart w:id="439" w:name="_Toc32377"/>
      <w:r/>
      <w:bookmarkStart w:id="440" w:name="_Toc7805"/>
      <w:r/>
      <w:bookmarkStart w:id="441" w:name="_Toc26010"/>
      <w:r>
        <w:rPr>
          <w:rFonts w:hint="eastAsia" w:ascii="宋体" w:hAnsi="宋体" w:eastAsia="宋体" w:cs="宋体"/>
          <w:b/>
          <w:bCs/>
          <w:color w:val="auto"/>
          <w:sz w:val="24"/>
          <w:highlight w:val="none"/>
          <w:lang w:val="en-US" w:eastAsia="zh-CN"/>
        </w:rPr>
        <w:t xml:space="preserve">3.2</w:t>
      </w:r>
      <w:r>
        <w:rPr>
          <w:rFonts w:hint="eastAsia" w:ascii="宋体" w:hAnsi="宋体" w:eastAsia="宋体" w:cs="宋体"/>
          <w:b/>
          <w:bCs/>
          <w:color w:val="auto"/>
          <w:sz w:val="24"/>
          <w:highlight w:val="none"/>
          <w:lang w:val="zh-CN"/>
        </w:rPr>
        <w:t xml:space="preserve">资格证明文件</w:t>
      </w:r>
      <w:r/>
    </w:p>
    <w:p>
      <w:pPr>
        <w:jc w:val="left"/>
        <w:rPr>
          <w:rFonts w:hint="eastAsia" w:ascii="宋体" w:hAnsi="宋体" w:eastAsia="宋体" w:cs="宋体"/>
          <w:b/>
          <w:bCs/>
          <w:color w:val="auto"/>
          <w:sz w:val="24"/>
          <w:highlight w:val="none"/>
        </w:rPr>
      </w:pPr>
      <w:r/>
      <w:bookmarkStart w:id="442" w:name="_Toc6641"/>
      <w:r/>
      <w:bookmarkStart w:id="443" w:name="_Toc21459"/>
      <w:r/>
      <w:bookmarkStart w:id="444" w:name="_Toc153441907"/>
      <w:r/>
      <w:bookmarkStart w:id="445" w:name="_Toc22690"/>
      <w:r/>
      <w:bookmarkStart w:id="446" w:name="_Toc116284551"/>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22"/>
        <w:rPr>
          <w:rFonts w:hint="eastAsia" w:ascii="宋体" w:hAnsi="宋体" w:cs="宋体"/>
          <w:b/>
          <w:bCs/>
          <w:color w:val="auto"/>
          <w:sz w:val="24"/>
          <w:highlight w:val="none"/>
          <w:lang w:val="en-US" w:eastAsia="zh-CN"/>
        </w:rPr>
        <w:sectPr>
          <w:headerReference w:type="default" r:id="rId11"/>
          <w:footerReference w:type="default" r:id="rId14"/>
          <w:footnotePr/>
          <w:endnotePr/>
          <w:type w:val="nextPage"/>
          <w:pgSz w:w="11906" w:h="16838" w:orient="portrait"/>
          <w:pgMar w:top="1134" w:right="1020" w:bottom="1134" w:left="1020" w:header="720" w:footer="720" w:gutter="0"/>
          <w:cols w:num="1" w:sep="0" w:space="720" w:equalWidth="1"/>
          <w:docGrid w:linePitch="360"/>
        </w:sectPr>
      </w:pPr>
      <w:r>
        <w:rPr>
          <w:rFonts w:hint="eastAsia" w:ascii="宋体" w:hAnsi="宋体" w:cs="宋体"/>
          <w:b/>
          <w:bCs/>
          <w:color w:val="auto"/>
          <w:sz w:val="24"/>
          <w:highlight w:val="none"/>
          <w:lang w:val="en-US" w:eastAsia="zh-CN"/>
        </w:rPr>
      </w:r>
      <w:r/>
    </w:p>
    <w:p>
      <w:pPr>
        <w:ind w:firstLine="422"/>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四、分项报价表</w:t>
      </w:r>
      <w:r/>
    </w:p>
    <w:p>
      <w:pPr>
        <w:ind w:firstLine="422"/>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分项报价表</w:t>
      </w:r>
      <w:r/>
    </w:p>
    <w:p>
      <w:pPr>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ind w:firstLine="1024"/>
        <w:jc w:val="left"/>
        <w:spacing w:line="85" w:lineRule="atLeast"/>
        <w:widowControl/>
        <w:rPr>
          <w:rFonts w:hint="default"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项目名称：       项目编号：</w:t>
      </w:r>
      <w:r>
        <w:rPr>
          <w:rFonts w:hint="eastAsia" w:ascii="宋体" w:hAnsi="宋体" w:cs="宋体"/>
          <w:color w:val="000000"/>
          <w:sz w:val="24"/>
          <w:szCs w:val="20"/>
          <w:highlight w:val="white"/>
          <w:shd w:val="clear" w:color="auto" w:fill="auto"/>
          <w:lang w:val="en-US" w:eastAsia="zh-CN" w:bidi="ar-SA"/>
        </w:rPr>
        <w:t xml:space="preserve">            包号：</w:t>
      </w:r>
      <w:r/>
    </w:p>
    <w:tbl>
      <w:tblPr>
        <w:tblStyle w:val="75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2"/>
        <w:gridCol w:w="1404"/>
        <w:gridCol w:w="921"/>
        <w:gridCol w:w="1944"/>
        <w:gridCol w:w="1893"/>
        <w:gridCol w:w="1067"/>
      </w:tblGrid>
      <w:tr>
        <w:trPr>
          <w:jc w:val="center"/>
          <w:trHeight w:val="4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序号</w:t>
            </w:r>
            <w:r/>
          </w:p>
        </w:tc>
        <w:tc>
          <w:tcPr>
            <w:tcBorders>
              <w:top w:val="single" w:color="000000" w:sz="8" w:space="0"/>
              <w:bottom w:val="single" w:color="000000" w:sz="8" w:space="0"/>
              <w:right w:val="single" w:color="000000" w:sz="8" w:space="0"/>
            </w:tcBorders>
            <w:tcMar>
              <w:top w:w="0" w:type="dxa"/>
              <w:bottom w:w="0" w:type="dxa"/>
            </w:tcMar>
            <w:tcW w:w="1404" w:type="dxa"/>
            <w:vAlign w:val="center"/>
            <w:textDirection w:val="lrTb"/>
            <w:noWrap/>
          </w:tcPr>
          <w:p>
            <w:pPr>
              <w:jc w:val="center"/>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岗位</w:t>
            </w:r>
            <w:r/>
          </w:p>
        </w:tc>
        <w:tc>
          <w:tcPr>
            <w:tcBorders>
              <w:top w:val="single" w:color="000000" w:sz="8" w:space="0"/>
              <w:bottom w:val="single" w:color="000000" w:sz="8" w:space="0"/>
              <w:right w:val="single" w:color="000000" w:sz="8" w:space="0"/>
            </w:tcBorders>
            <w:tcMar>
              <w:top w:w="0" w:type="dxa"/>
              <w:bottom w:w="0" w:type="dxa"/>
            </w:tcMar>
            <w:tcW w:w="921" w:type="dxa"/>
            <w:vAlign w:val="center"/>
            <w:textDirection w:val="lrTb"/>
            <w:noWrap/>
          </w:tcPr>
          <w:p>
            <w:pPr>
              <w:jc w:val="center"/>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人数</w:t>
            </w:r>
            <w:r/>
          </w:p>
        </w:tc>
        <w:tc>
          <w:tcPr>
            <w:tcBorders>
              <w:top w:val="single" w:color="000000" w:sz="8" w:space="0"/>
              <w:bottom w:val="single" w:color="000000" w:sz="8" w:space="0"/>
              <w:right w:val="single" w:color="000000" w:sz="8" w:space="0"/>
            </w:tcBorders>
            <w:tcMar>
              <w:top w:w="0" w:type="dxa"/>
              <w:bottom w:w="0" w:type="dxa"/>
            </w:tcMar>
            <w:tcW w:w="1944" w:type="dxa"/>
            <w:vAlign w:val="center"/>
            <w:textDirection w:val="lrTb"/>
            <w:noWrap/>
          </w:tcPr>
          <w:p>
            <w:pPr>
              <w:jc w:val="center"/>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人员工资（元/月）</w:t>
            </w:r>
            <w:r/>
          </w:p>
        </w:tc>
        <w:tc>
          <w:tcPr>
            <w:tcBorders>
              <w:top w:val="single" w:color="000000" w:sz="8" w:space="0"/>
              <w:bottom w:val="single" w:color="000000" w:sz="8" w:space="0"/>
              <w:right w:val="single" w:color="000000" w:sz="8" w:space="0"/>
            </w:tcBorders>
            <w:tcMar>
              <w:top w:w="0" w:type="dxa"/>
              <w:bottom w:w="0" w:type="dxa"/>
            </w:tcMar>
            <w:tcW w:w="1893" w:type="dxa"/>
            <w:vAlign w:val="center"/>
            <w:textDirection w:val="lrTb"/>
            <w:noWrap/>
          </w:tcPr>
          <w:p>
            <w:pPr>
              <w:jc w:val="center"/>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总价（元/年）</w:t>
            </w:r>
            <w:r/>
          </w:p>
        </w:tc>
        <w:tc>
          <w:tcPr>
            <w:tcBorders>
              <w:top w:val="single" w:color="000000" w:sz="8" w:space="0"/>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备注</w:t>
            </w:r>
            <w:r/>
          </w:p>
        </w:tc>
      </w:tr>
      <w:tr>
        <w:trPr>
          <w:jc w:val="center"/>
          <w:trHeight w:val="432"/>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1</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2</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3</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小计</w:t>
            </w:r>
            <w:r/>
          </w:p>
        </w:tc>
        <w:tc>
          <w:tcPr>
            <w:gridSpan w:val="5"/>
            <w:tcBorders>
              <w:bottom w:val="single" w:color="000000" w:sz="8" w:space="0"/>
              <w:right w:val="single" w:color="000000" w:sz="8" w:space="0"/>
            </w:tcBorders>
            <w:tcMar>
              <w:top w:w="0" w:type="dxa"/>
              <w:bottom w:w="0" w:type="dxa"/>
            </w:tcMar>
            <w:tcW w:w="7229"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元/年</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序号</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费用项目</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月数</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单价（元/月）</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总价（元/年）</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备注</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4</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管理费用</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5</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利润</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6</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人员保险</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7</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人员服装费用</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8</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税金</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w:t>
            </w:r>
            <w:r/>
          </w:p>
        </w:tc>
        <w:tc>
          <w:tcPr>
            <w:tcBorders>
              <w:bottom w:val="single" w:color="000000" w:sz="8" w:space="0"/>
              <w:right w:val="single" w:color="000000" w:sz="8" w:space="0"/>
            </w:tcBorders>
            <w:tcMar>
              <w:top w:w="0" w:type="dxa"/>
              <w:bottom w:w="0" w:type="dxa"/>
            </w:tcMar>
            <w:tcW w:w="140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w:t>
            </w:r>
            <w:r/>
          </w:p>
        </w:tc>
        <w:tc>
          <w:tcPr>
            <w:tcBorders>
              <w:bottom w:val="single" w:color="000000" w:sz="8" w:space="0"/>
              <w:right w:val="single" w:color="000000" w:sz="8" w:space="0"/>
            </w:tcBorders>
            <w:tcMar>
              <w:top w:w="0" w:type="dxa"/>
              <w:bottom w:w="0" w:type="dxa"/>
            </w:tcMar>
            <w:tcW w:w="92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944"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893"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c>
          <w:tcPr>
            <w:tcBorders>
              <w:bottom w:val="single" w:color="000000" w:sz="8" w:space="0"/>
              <w:right w:val="single" w:color="000000" w:sz="8" w:space="0"/>
            </w:tcBorders>
            <w:tcMar>
              <w:top w:w="0" w:type="dxa"/>
              <w:bottom w:w="0" w:type="dxa"/>
            </w:tcMar>
            <w:tcW w:w="1067"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tc>
      </w:tr>
      <w:tr>
        <w:trPr>
          <w:jc w:val="cente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小计</w:t>
            </w:r>
            <w:r/>
          </w:p>
        </w:tc>
        <w:tc>
          <w:tcPr>
            <w:gridSpan w:val="5"/>
            <w:tcBorders>
              <w:bottom w:val="single" w:color="000000" w:sz="8" w:space="0"/>
              <w:right w:val="single" w:color="000000" w:sz="8" w:space="0"/>
            </w:tcBorders>
            <w:tcMar>
              <w:top w:w="0" w:type="dxa"/>
              <w:bottom w:w="0" w:type="dxa"/>
            </w:tcMar>
            <w:tcW w:w="7229"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元/年</w:t>
            </w:r>
            <w:r/>
          </w:p>
        </w:tc>
      </w:tr>
      <w:tr>
        <w:trPr>
          <w:jc w:val="center"/>
          <w:trHeight w:val="447"/>
        </w:trPr>
        <w:tc>
          <w:tcPr>
            <w:gridSpan w:val="6"/>
            <w:tcBorders>
              <w:left w:val="single" w:color="000000" w:sz="8" w:space="0"/>
              <w:bottom w:val="single" w:color="000000" w:sz="8" w:space="0"/>
              <w:right w:val="single" w:color="000000" w:sz="8" w:space="0"/>
            </w:tcBorders>
            <w:tcMar>
              <w:left w:w="108" w:type="dxa"/>
              <w:top w:w="0" w:type="dxa"/>
              <w:right w:w="108" w:type="dxa"/>
              <w:bottom w:w="0" w:type="dxa"/>
            </w:tcMar>
            <w:tcW w:w="8261" w:type="dxa"/>
            <w:vAlign w:val="center"/>
            <w:textDirection w:val="lrTb"/>
            <w:noWrap/>
          </w:tcPr>
          <w:p>
            <w:pPr>
              <w:jc w:val="center"/>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投标总报价：（人民币：    元/年）</w:t>
            </w:r>
            <w:r/>
          </w:p>
        </w:tc>
      </w:tr>
    </w:tbl>
    <w:p>
      <w:pPr>
        <w:jc w:val="both"/>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p>
      <w:pPr>
        <w:ind w:right="180" w:firstLine="480"/>
        <w:jc w:val="both"/>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投标人名称：（加盖电子公章）</w:t>
      </w:r>
      <w:r/>
    </w:p>
    <w:p>
      <w:pPr>
        <w:jc w:val="both"/>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 </w:t>
      </w:r>
      <w:r/>
    </w:p>
    <w:p>
      <w:pPr>
        <w:ind w:firstLine="480"/>
        <w:jc w:val="both"/>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备注： </w:t>
      </w:r>
      <w:r/>
    </w:p>
    <w:p>
      <w:pPr>
        <w:ind w:firstLine="480"/>
        <w:jc w:val="both"/>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1.“投标总报价”应包括为完成整个项目所产生的所有费用，招标文件另有规定的除外。</w:t>
      </w:r>
      <w:r/>
    </w:p>
    <w:p>
      <w:pPr>
        <w:ind w:firstLine="480"/>
        <w:jc w:val="both"/>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2.《分项报价表》中“投标总报价”应当与《开标一览表》中“投标总报价”一致。</w:t>
      </w:r>
      <w:r/>
    </w:p>
    <w:p>
      <w:pPr>
        <w:ind w:firstLine="480"/>
        <w:jc w:val="both"/>
        <w:spacing w:line="85" w:lineRule="atLeast"/>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highlight w:val="white"/>
          <w:shd w:val="clear" w:color="auto" w:fill="auto"/>
          <w:lang w:val="en-US" w:eastAsia="zh-CN" w:bidi="ar-SA"/>
        </w:rPr>
        <w:t xml:space="preserve">3.供应商所报人员须与“第四章-人员</w:t>
      </w:r>
      <w:r>
        <w:rPr>
          <w:rFonts w:hint="eastAsia" w:ascii="宋体" w:hAnsi="宋体" w:eastAsia="宋体" w:cs="宋体"/>
          <w:color w:val="000000"/>
          <w:sz w:val="24"/>
          <w:szCs w:val="20"/>
          <w:highlight w:val="white"/>
          <w:shd w:val="clear" w:color="auto" w:fill="auto"/>
          <w:lang w:val="en-US" w:eastAsia="zh-CN" w:bidi="ar-SA"/>
        </w:rPr>
        <w:t xml:space="preserve">要求</w:t>
      </w:r>
      <w:r>
        <w:rPr>
          <w:rFonts w:ascii="宋体" w:hAnsi="宋体" w:eastAsia="宋体" w:cs="宋体"/>
          <w:color w:val="000000"/>
          <w:sz w:val="24"/>
          <w:szCs w:val="20"/>
          <w:highlight w:val="white"/>
          <w:shd w:val="clear" w:color="auto" w:fill="auto"/>
          <w:lang w:val="en-US" w:eastAsia="zh-CN" w:bidi="ar-SA"/>
        </w:rPr>
        <w:t xml:space="preserve">”一一对应，如有缺项、漏项或者超出报价上限的，视为无效投标。</w:t>
      </w:r>
      <w:r/>
    </w:p>
    <w:p>
      <w:pPr>
        <w:ind w:firstLine="422"/>
        <w:rPr>
          <w:rFonts w:hint="eastAsia" w:ascii="宋体" w:hAnsi="宋体" w:eastAsia="宋体" w:cs="宋体"/>
          <w:b/>
          <w:bCs/>
          <w:color w:val="auto"/>
          <w:szCs w:val="21"/>
          <w:highlight w:val="none"/>
        </w:rPr>
      </w:pPr>
      <w:r>
        <w:rPr>
          <w:rFonts w:ascii="宋体" w:hAnsi="宋体" w:eastAsia="宋体" w:cs="宋体"/>
          <w:color w:val="000000"/>
          <w:sz w:val="24"/>
          <w:szCs w:val="20"/>
          <w:highlight w:val="white"/>
          <w:shd w:val="clear" w:color="auto" w:fill="auto"/>
          <w:lang w:val="en-US" w:eastAsia="zh-CN" w:bidi="ar-SA"/>
        </w:rPr>
        <w:t xml:space="preserve">4.行数不够，可自行添加</w:t>
      </w:r>
      <w:r>
        <w:rPr>
          <w:rFonts w:hint="eastAsia" w:ascii="宋体" w:hAnsi="宋体" w:eastAsia="宋体" w:cs="宋体"/>
          <w:b/>
          <w:bCs/>
          <w:color w:val="auto"/>
          <w:szCs w:val="21"/>
          <w:highlight w:val="none"/>
        </w:rPr>
        <w:t xml:space="preserve">。</w:t>
      </w:r>
      <w:bookmarkEnd w:id="442"/>
      <w:r/>
      <w:bookmarkEnd w:id="443"/>
      <w:r/>
      <w:bookmarkEnd w:id="444"/>
      <w:r/>
      <w:bookmarkEnd w:id="445"/>
      <w:r/>
      <w:bookmarkEnd w:id="446"/>
      <w:r/>
      <w:r/>
    </w:p>
    <w:p>
      <w:pPr>
        <w:rPr>
          <w:rFonts w:hint="eastAsia" w:ascii="宋体" w:hAnsi="宋体" w:eastAsia="宋体" w:cs="宋体"/>
          <w:b/>
          <w:color w:val="auto"/>
          <w:sz w:val="24"/>
          <w:szCs w:val="24"/>
          <w:highlight w:val="none"/>
          <w:lang w:val="en-US" w:eastAsia="zh-CN"/>
        </w:rPr>
        <w:outlineLvl w:val="9"/>
      </w:pPr>
      <w:r/>
      <w:bookmarkStart w:id="447" w:name="_Toc15216"/>
      <w:r/>
      <w:bookmarkStart w:id="448" w:name="_Toc6354"/>
      <w:r/>
      <w:bookmarkStart w:id="449" w:name="_Toc5771"/>
      <w:r/>
      <w:bookmarkStart w:id="450" w:name="_Toc3646"/>
      <w:r/>
      <w:bookmarkStart w:id="451" w:name="_Toc19578"/>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sectPr>
          <w:footnotePr/>
          <w:endnotePr/>
          <w:type w:val="nextPage"/>
          <w:pgSz w:w="11906" w:h="16838" w:orient="portrait"/>
          <w:pgMar w:top="1134" w:right="1020" w:bottom="1134" w:left="1020" w:header="720" w:footer="720" w:gutter="0"/>
          <w:cols w:num="1" w:sep="0" w:space="720" w:equalWidth="1"/>
          <w:docGrid w:linePitch="360"/>
        </w:sect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zh-CN"/>
        </w:rPr>
        <w:outlineLvl w:val="9"/>
      </w:pPr>
      <w:r>
        <w:rPr>
          <w:rFonts w:hint="eastAsia" w:ascii="宋体" w:hAnsi="宋体" w:cs="宋体"/>
          <w:b/>
          <w:color w:val="auto"/>
          <w:sz w:val="24"/>
          <w:szCs w:val="24"/>
          <w:highlight w:val="none"/>
          <w:lang w:val="zh-CN"/>
        </w:rPr>
        <w:t xml:space="preserve">五</w:t>
      </w:r>
      <w:r>
        <w:rPr>
          <w:rFonts w:hint="eastAsia" w:ascii="宋体" w:hAnsi="宋体" w:eastAsia="宋体" w:cs="宋体"/>
          <w:b/>
          <w:color w:val="auto"/>
          <w:sz w:val="24"/>
          <w:szCs w:val="24"/>
          <w:highlight w:val="none"/>
          <w:lang w:val="zh-CN"/>
        </w:rPr>
        <w:t xml:space="preserve">、商务条款</w:t>
      </w:r>
      <w:r>
        <w:rPr>
          <w:rFonts w:hint="eastAsia" w:ascii="宋体" w:hAnsi="宋体" w:eastAsia="宋体" w:cs="宋体"/>
          <w:b/>
          <w:color w:val="auto"/>
          <w:sz w:val="24"/>
          <w:szCs w:val="24"/>
          <w:highlight w:val="none"/>
          <w:lang w:val="en-US" w:eastAsia="zh-CN"/>
        </w:rPr>
        <w:t xml:space="preserve">偏离</w:t>
      </w:r>
      <w:r>
        <w:rPr>
          <w:rFonts w:hint="eastAsia" w:ascii="宋体" w:hAnsi="宋体" w:eastAsia="宋体" w:cs="宋体"/>
          <w:b/>
          <w:color w:val="auto"/>
          <w:sz w:val="24"/>
          <w:szCs w:val="24"/>
          <w:highlight w:val="none"/>
          <w:lang w:val="zh-CN"/>
        </w:rPr>
        <w:t xml:space="preserve">表</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rPr>
        <w:outlineLvl w:val="9"/>
      </w:pPr>
      <w:r>
        <w:rPr>
          <w:rFonts w:hint="eastAsia" w:ascii="宋体" w:hAnsi="宋体" w:eastAsia="宋体" w:cs="宋体"/>
          <w:b/>
          <w:color w:val="auto"/>
          <w:sz w:val="32"/>
          <w:szCs w:val="32"/>
          <w:highlight w:val="none"/>
          <w:lang w:val="zh-CN"/>
        </w:rPr>
        <w:t xml:space="preserve">商务条款</w:t>
      </w:r>
      <w:r>
        <w:rPr>
          <w:rFonts w:hint="eastAsia" w:ascii="宋体" w:hAnsi="宋体" w:eastAsia="宋体" w:cs="宋体"/>
          <w:b/>
          <w:color w:val="auto"/>
          <w:sz w:val="32"/>
          <w:szCs w:val="32"/>
          <w:highlight w:val="none"/>
          <w:lang w:val="en-US" w:eastAsia="zh-CN"/>
        </w:rPr>
        <w:t xml:space="preserve">偏离</w:t>
      </w:r>
      <w:r>
        <w:rPr>
          <w:rFonts w:hint="eastAsia" w:ascii="宋体" w:hAnsi="宋体" w:eastAsia="宋体" w:cs="宋体"/>
          <w:b/>
          <w:color w:val="auto"/>
          <w:sz w:val="32"/>
          <w:szCs w:val="32"/>
          <w:highlight w:val="none"/>
          <w:lang w:val="zh-CN"/>
        </w:rPr>
        <w:t xml:space="preserve">表</w:t>
      </w:r>
      <w:r/>
    </w:p>
    <w:p>
      <w:pPr>
        <w:ind w:firstLine="516"/>
        <w:jc w:val="left"/>
        <w:spacing w:line="360" w:lineRule="auto"/>
        <w:widowControl/>
        <w:tabs>
          <w:tab w:val="left" w:pos="5366" w:leader="none"/>
        </w:tabs>
        <w:rPr>
          <w:rFonts w:ascii="宋体" w:hAnsi="宋体"/>
          <w:color w:val="auto"/>
          <w:szCs w:val="21"/>
          <w:highlight w:val="none"/>
        </w:rPr>
      </w:pPr>
      <w:r>
        <w:rPr>
          <w:rFonts w:hint="eastAsia" w:ascii="宋体" w:hAnsi="宋体"/>
          <w:color w:val="auto"/>
          <w:szCs w:val="21"/>
          <w:highlight w:val="none"/>
        </w:rPr>
        <w:t xml:space="preserve">项目名称：</w:t>
      </w:r>
      <w:r>
        <w:rPr>
          <w:rFonts w:ascii="宋体" w:hAnsi="宋体"/>
          <w:color w:val="auto"/>
          <w:szCs w:val="21"/>
          <w:highlight w:val="none"/>
        </w:rPr>
        <w:tab/>
      </w:r>
      <w:r>
        <w:rPr>
          <w:rFonts w:hint="eastAsia" w:ascii="宋体" w:hAnsi="宋体"/>
          <w:color w:val="auto"/>
          <w:szCs w:val="21"/>
          <w:highlight w:val="none"/>
        </w:rPr>
        <w:t xml:space="preserve">项目编号：</w:t>
      </w:r>
      <w:r>
        <w:rPr>
          <w:rFonts w:ascii="宋体" w:hAnsi="宋体" w:cs="Calibri"/>
          <w:color w:val="auto"/>
          <w:szCs w:val="21"/>
          <w:highlight w:val="none"/>
        </w:rPr>
        <w:t xml:space="preserve">         </w:t>
      </w:r>
      <w:r/>
    </w:p>
    <w:tbl>
      <w:tblPr>
        <w:tblStyle w:val="75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bl>
    <w:p>
      <w:pPr>
        <w:ind w:left="420" w:firstLine="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说明：如果行数不够，请自行增加。</w:t>
      </w:r>
      <w:r/>
    </w:p>
    <w:p>
      <w:pPr>
        <w:ind w:left="420" w:firstLine="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供应商名称:（盖章）</w:t>
      </w:r>
      <w:r/>
    </w:p>
    <w:p>
      <w:pPr>
        <w:ind w:left="420" w:firstLine="0"/>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法定代表人或委托代理人（签字或盖章）</w:t>
      </w:r>
      <w:r>
        <w:rPr>
          <w:rFonts w:hint="eastAsia" w:ascii="宋体" w:hAnsi="宋体"/>
          <w:bCs/>
          <w:color w:val="auto"/>
          <w:szCs w:val="21"/>
          <w:highlight w:val="none"/>
        </w:rPr>
        <w:t xml:space="preserve">：</w:t>
      </w:r>
      <w:r/>
    </w:p>
    <w:p>
      <w:pPr>
        <w:ind w:left="420" w:firstLine="0"/>
        <w:jc w:val="left"/>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jc w:val="cente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lang w:val="zh-CN" w:eastAsia="zh-CN"/>
        </w:rPr>
        <w:outlineLvl w:val="9"/>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eastAsia="zh-CN"/>
        </w:rPr>
        <w:t xml:space="preserve">、技术</w:t>
      </w:r>
      <w:r>
        <w:rPr>
          <w:rFonts w:hint="eastAsia" w:ascii="宋体" w:hAnsi="宋体" w:cs="宋体"/>
          <w:b/>
          <w:color w:val="auto"/>
          <w:sz w:val="24"/>
          <w:szCs w:val="24"/>
          <w:highlight w:val="none"/>
          <w:lang w:val="en-US" w:eastAsia="zh-CN"/>
        </w:rPr>
        <w:t xml:space="preserve">条款</w:t>
      </w:r>
      <w:r>
        <w:rPr>
          <w:rFonts w:hint="eastAsia" w:ascii="宋体" w:hAnsi="宋体" w:eastAsia="宋体" w:cs="宋体"/>
          <w:b/>
          <w:color w:val="auto"/>
          <w:sz w:val="24"/>
          <w:szCs w:val="24"/>
          <w:highlight w:val="none"/>
          <w:lang w:val="zh-CN" w:eastAsia="zh-CN"/>
        </w:rPr>
        <w:t xml:space="preserve">偏离表</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rPr>
        <w:outlineLvl w:val="9"/>
      </w:pPr>
      <w:r>
        <w:rPr>
          <w:rFonts w:hint="eastAsia" w:ascii="宋体" w:hAnsi="宋体" w:eastAsia="宋体" w:cs="宋体"/>
          <w:b/>
          <w:color w:val="auto"/>
          <w:sz w:val="32"/>
          <w:szCs w:val="32"/>
          <w:highlight w:val="none"/>
          <w:lang w:val="zh-CN"/>
        </w:rPr>
        <w:t xml:space="preserve">技术</w:t>
      </w:r>
      <w:r>
        <w:rPr>
          <w:rFonts w:hint="eastAsia" w:ascii="宋体" w:hAnsi="宋体" w:eastAsia="宋体" w:cs="宋体"/>
          <w:b/>
          <w:color w:val="auto"/>
          <w:sz w:val="32"/>
          <w:szCs w:val="32"/>
          <w:highlight w:val="none"/>
          <w:lang w:val="zh-CN" w:eastAsia="zh-CN"/>
        </w:rPr>
        <w:t xml:space="preserve">条款</w:t>
      </w:r>
      <w:r>
        <w:rPr>
          <w:rFonts w:hint="eastAsia" w:ascii="宋体" w:hAnsi="宋体" w:eastAsia="宋体" w:cs="宋体"/>
          <w:b/>
          <w:color w:val="auto"/>
          <w:sz w:val="32"/>
          <w:szCs w:val="32"/>
          <w:highlight w:val="none"/>
          <w:lang w:val="zh-CN"/>
        </w:rPr>
        <w:t xml:space="preserve">偏离表</w:t>
      </w:r>
      <w:bookmarkEnd w:id="447"/>
      <w:r/>
      <w:bookmarkEnd w:id="448"/>
      <w:r/>
      <w:bookmarkEnd w:id="449"/>
      <w:r/>
      <w:bookmarkEnd w:id="450"/>
      <w:r/>
      <w:bookmarkEnd w:id="451"/>
      <w:r/>
      <w:r/>
    </w:p>
    <w:p>
      <w:pPr>
        <w:ind w:left="638" w:firstLine="84"/>
        <w:jc w:val="left"/>
        <w:spacing w:line="360" w:lineRule="auto"/>
        <w:widowControl/>
        <w:tabs>
          <w:tab w:val="left" w:pos="5397" w:leader="none"/>
        </w:tabs>
        <w:rPr>
          <w:rFonts w:ascii="宋体" w:hAnsi="宋体"/>
          <w:color w:val="auto"/>
          <w:szCs w:val="21"/>
          <w:highlight w:val="none"/>
        </w:rPr>
      </w:pPr>
      <w:r>
        <w:rPr>
          <w:rFonts w:hint="eastAsia" w:ascii="宋体" w:hAnsi="宋体"/>
          <w:color w:val="auto"/>
          <w:szCs w:val="21"/>
          <w:highlight w:val="none"/>
        </w:rPr>
        <w:t xml:space="preserve">项目名称：</w:t>
      </w:r>
      <w:r>
        <w:rPr>
          <w:rFonts w:ascii="宋体" w:hAnsi="宋体"/>
          <w:color w:val="auto"/>
          <w:szCs w:val="21"/>
          <w:highlight w:val="none"/>
        </w:rPr>
        <w:tab/>
      </w:r>
      <w:r>
        <w:rPr>
          <w:rFonts w:hint="eastAsia" w:ascii="宋体" w:hAnsi="宋体"/>
          <w:color w:val="auto"/>
          <w:szCs w:val="21"/>
          <w:highlight w:val="none"/>
        </w:rPr>
        <w:t xml:space="preserve">项目编号：</w:t>
      </w:r>
      <w:r>
        <w:rPr>
          <w:rFonts w:ascii="宋体" w:hAnsi="宋体" w:cs="Calibri"/>
          <w:color w:val="auto"/>
          <w:szCs w:val="21"/>
          <w:highlight w:val="none"/>
        </w:rPr>
        <w:t xml:space="preserve">  </w:t>
      </w:r>
      <w:r/>
    </w:p>
    <w:tbl>
      <w:tblPr>
        <w:tblStyle w:val="755"/>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招标要求规格</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bl>
    <w:p>
      <w:pPr>
        <w:ind w:left="628" w:firstLine="0"/>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说明：</w:t>
      </w:r>
      <w:r>
        <w:rPr>
          <w:rFonts w:ascii="宋体" w:hAnsi="宋体"/>
          <w:color w:val="auto"/>
          <w:szCs w:val="21"/>
          <w:highlight w:val="none"/>
        </w:rPr>
        <w:t xml:space="preserve">如果行数不够，请自行增加。</w:t>
      </w:r>
      <w:r/>
    </w:p>
    <w:p>
      <w:pPr>
        <w:ind w:left="636" w:hanging="636"/>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left="636" w:hanging="636"/>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left="628" w:firstLine="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供应商名称:（盖章）</w:t>
      </w:r>
      <w:r/>
    </w:p>
    <w:p>
      <w:pPr>
        <w:ind w:left="628" w:firstLine="0"/>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法定代表人或委托代理人（签字或盖章）</w:t>
      </w:r>
      <w:r>
        <w:rPr>
          <w:rFonts w:hint="eastAsia" w:ascii="宋体" w:hAnsi="宋体"/>
          <w:bCs/>
          <w:color w:val="auto"/>
          <w:szCs w:val="21"/>
          <w:highlight w:val="none"/>
        </w:rPr>
        <w:t xml:space="preserve">：</w:t>
      </w:r>
      <w:r/>
    </w:p>
    <w:p>
      <w:pPr>
        <w:ind w:left="628" w:firstLine="0"/>
        <w:jc w:val="left"/>
        <w:spacing w:line="360" w:lineRule="auto"/>
        <w:widowControl/>
        <w:rPr>
          <w:rFonts w:hint="eastAsia"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b/>
          <w:bCs/>
          <w:color w:val="auto"/>
          <w:sz w:val="24"/>
          <w:highlight w:val="none"/>
          <w:lang w:val="en-US" w:eastAsia="zh-CN"/>
        </w:rPr>
        <w:outlineLvl w:val="2"/>
      </w:pPr>
      <w:r/>
      <w:bookmarkStart w:id="452" w:name="_Toc20764"/>
      <w:r/>
      <w:bookmarkStart w:id="453" w:name="_Toc4930"/>
      <w:r/>
      <w:bookmarkStart w:id="454" w:name="_Toc116284552"/>
      <w:r/>
      <w:bookmarkStart w:id="455" w:name="_Toc153441908"/>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w:t>
      </w:r>
      <w:bookmarkEnd w:id="436"/>
      <w:r/>
      <w:bookmarkEnd w:id="437"/>
      <w:r/>
      <w:bookmarkEnd w:id="438"/>
      <w:r/>
      <w:bookmarkEnd w:id="439"/>
      <w:r/>
      <w:bookmarkEnd w:id="440"/>
      <w:r/>
      <w:bookmarkEnd w:id="441"/>
      <w:r/>
      <w:bookmarkEnd w:id="452"/>
      <w:r/>
      <w:bookmarkEnd w:id="453"/>
      <w:r/>
      <w:bookmarkEnd w:id="454"/>
      <w:r/>
      <w:bookmarkStart w:id="456" w:name="_Toc9020"/>
      <w:r/>
      <w:bookmarkStart w:id="457" w:name="_Toc17411"/>
      <w:r/>
      <w:bookmarkStart w:id="458" w:name="_Toc116284553"/>
      <w:r/>
      <w:bookmarkStart w:id="459" w:name="_Toc18017"/>
      <w:r/>
      <w:bookmarkStart w:id="460" w:name="_Toc2557"/>
      <w:r/>
      <w:bookmarkStart w:id="461" w:name="_Toc22511"/>
      <w:r/>
      <w:bookmarkStart w:id="462" w:name="_Toc25092"/>
      <w:r/>
      <w:bookmarkStart w:id="463" w:name="_Toc17732"/>
      <w:r/>
      <w:bookmarkStart w:id="464" w:name="_Toc14140"/>
      <w:r>
        <w:rPr>
          <w:rFonts w:hint="eastAsia" w:ascii="宋体" w:hAnsi="宋体" w:eastAsia="宋体" w:cs="宋体"/>
          <w:b/>
          <w:color w:val="auto"/>
          <w:sz w:val="24"/>
          <w:highlight w:val="none"/>
        </w:rPr>
        <w:t xml:space="preserve">业绩</w:t>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cs="宋体"/>
          <w:b/>
          <w:color w:val="auto"/>
          <w:sz w:val="24"/>
          <w:highlight w:val="none"/>
          <w:lang w:val="en-US" w:eastAsia="zh-CN"/>
        </w:rPr>
        <w:t xml:space="preserve">一览表</w:t>
      </w:r>
      <w:r/>
    </w:p>
    <w:p>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业绩一览表</w:t>
      </w:r>
      <w:r/>
    </w:p>
    <w:tbl>
      <w:tblPr>
        <w:tblStyle w:val="755"/>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1315"/>
        <w:gridCol w:w="1400"/>
        <w:gridCol w:w="1112"/>
        <w:gridCol w:w="1559"/>
        <w:gridCol w:w="1229"/>
        <w:gridCol w:w="898"/>
      </w:tblGrid>
      <w:tr>
        <w:trPr>
          <w:cantSplit/>
        </w:trPr>
        <w:tc>
          <w:tcPr>
            <w:tcW w:w="1985" w:type="dxa"/>
            <w:vAlign w:val="center"/>
            <w:textDirection w:val="lrTb"/>
            <w:noWrap w:val="false"/>
          </w:tcPr>
          <w:p>
            <w:pPr>
              <w:pStyle w:val="771"/>
              <w:jc w:val="center"/>
              <w:spacing w:line="360" w:lineRule="auto"/>
              <w:rPr>
                <w:rFonts w:hAnsi="宋体" w:cs="Courier New"/>
                <w:color w:val="auto"/>
                <w:szCs w:val="21"/>
                <w:highlight w:val="none"/>
              </w:rPr>
            </w:pPr>
            <w:r>
              <w:rPr>
                <w:rFonts w:hAnsi="宋体" w:cs="Courier New"/>
                <w:color w:val="auto"/>
                <w:szCs w:val="21"/>
                <w:highlight w:val="none"/>
              </w:rPr>
              <w:t xml:space="preserve">项目名称</w:t>
            </w:r>
            <w:r/>
          </w:p>
        </w:tc>
        <w:tc>
          <w:tcPr>
            <w:tcW w:w="1315" w:type="dxa"/>
            <w:vAlign w:val="center"/>
            <w:textDirection w:val="lrTb"/>
            <w:noWrap w:val="false"/>
          </w:tcPr>
          <w:p>
            <w:pPr>
              <w:pStyle w:val="771"/>
              <w:jc w:val="center"/>
              <w:spacing w:line="360" w:lineRule="auto"/>
              <w:rPr>
                <w:rFonts w:hAnsi="宋体" w:cs="Courier New"/>
                <w:color w:val="auto"/>
                <w:szCs w:val="21"/>
                <w:highlight w:val="none"/>
              </w:rPr>
            </w:pPr>
            <w:r>
              <w:rPr>
                <w:rFonts w:hAnsi="宋体" w:cs="Courier New"/>
                <w:color w:val="auto"/>
                <w:szCs w:val="21"/>
                <w:highlight w:val="none"/>
              </w:rPr>
              <w:t xml:space="preserve">采购内容</w:t>
            </w:r>
            <w:r/>
          </w:p>
        </w:tc>
        <w:tc>
          <w:tcPr>
            <w:tcW w:w="1400" w:type="dxa"/>
            <w:vAlign w:val="center"/>
            <w:textDirection w:val="lrTb"/>
            <w:noWrap w:val="false"/>
          </w:tcPr>
          <w:p>
            <w:pPr>
              <w:pStyle w:val="771"/>
              <w:jc w:val="center"/>
              <w:spacing w:line="360" w:lineRule="auto"/>
              <w:rPr>
                <w:rFonts w:hAnsi="宋体" w:cs="Courier New"/>
                <w:color w:val="auto"/>
                <w:szCs w:val="21"/>
                <w:highlight w:val="none"/>
              </w:rPr>
            </w:pPr>
            <w:r>
              <w:rPr>
                <w:rFonts w:hAnsi="宋体" w:cs="Courier New"/>
                <w:color w:val="auto"/>
                <w:szCs w:val="21"/>
                <w:highlight w:val="none"/>
              </w:rPr>
              <w:t xml:space="preserve">合同价</w:t>
            </w:r>
            <w:r/>
          </w:p>
        </w:tc>
        <w:tc>
          <w:tcPr>
            <w:tcW w:w="1112" w:type="dxa"/>
            <w:vAlign w:val="center"/>
            <w:textDirection w:val="lrTb"/>
            <w:noWrap w:val="false"/>
          </w:tcPr>
          <w:p>
            <w:pPr>
              <w:pStyle w:val="771"/>
              <w:jc w:val="center"/>
              <w:spacing w:line="360" w:lineRule="auto"/>
              <w:rPr>
                <w:rFonts w:hAnsi="宋体" w:cs="Courier New"/>
                <w:color w:val="auto"/>
                <w:szCs w:val="21"/>
                <w:highlight w:val="none"/>
              </w:rPr>
            </w:pPr>
            <w:r>
              <w:rPr>
                <w:rFonts w:hint="eastAsia" w:hAnsi="宋体" w:cs="Courier New"/>
                <w:color w:val="auto"/>
                <w:szCs w:val="21"/>
                <w:highlight w:val="none"/>
              </w:rPr>
              <w:t xml:space="preserve">签订日期</w:t>
            </w:r>
            <w:r/>
          </w:p>
        </w:tc>
        <w:tc>
          <w:tcPr>
            <w:tcW w:w="1559" w:type="dxa"/>
            <w:vAlign w:val="center"/>
            <w:textDirection w:val="lrTb"/>
            <w:noWrap w:val="false"/>
          </w:tcPr>
          <w:p>
            <w:pPr>
              <w:pStyle w:val="771"/>
              <w:jc w:val="center"/>
              <w:spacing w:line="360" w:lineRule="auto"/>
              <w:rPr>
                <w:rFonts w:hAnsi="宋体" w:cs="Courier New"/>
                <w:color w:val="auto"/>
                <w:szCs w:val="21"/>
                <w:highlight w:val="none"/>
              </w:rPr>
            </w:pPr>
            <w:r>
              <w:rPr>
                <w:rFonts w:hAnsi="宋体" w:cs="Courier New"/>
                <w:color w:val="auto"/>
                <w:szCs w:val="21"/>
                <w:highlight w:val="none"/>
              </w:rPr>
              <w:t xml:space="preserve">采购人方联系人、联系方式</w:t>
            </w:r>
            <w:r/>
          </w:p>
        </w:tc>
        <w:tc>
          <w:tcPr>
            <w:tcW w:w="1229" w:type="dxa"/>
            <w:vAlign w:val="center"/>
            <w:textDirection w:val="lrTb"/>
            <w:noWrap w:val="false"/>
          </w:tcPr>
          <w:p>
            <w:pPr>
              <w:pStyle w:val="771"/>
              <w:jc w:val="center"/>
              <w:spacing w:line="360" w:lineRule="auto"/>
              <w:rPr>
                <w:rFonts w:hAnsi="宋体" w:cs="Courier New"/>
                <w:color w:val="auto"/>
                <w:szCs w:val="21"/>
                <w:highlight w:val="none"/>
              </w:rPr>
            </w:pPr>
            <w:r>
              <w:rPr>
                <w:rFonts w:hAnsi="宋体" w:cs="Courier New"/>
                <w:color w:val="auto"/>
                <w:szCs w:val="21"/>
                <w:highlight w:val="none"/>
              </w:rPr>
              <w:t xml:space="preserve">其它情况</w:t>
            </w:r>
            <w:r/>
          </w:p>
        </w:tc>
        <w:tc>
          <w:tcPr>
            <w:tcW w:w="898" w:type="dxa"/>
            <w:vAlign w:val="center"/>
            <w:textDirection w:val="lrTb"/>
            <w:noWrap w:val="false"/>
          </w:tcPr>
          <w:p>
            <w:pPr>
              <w:pStyle w:val="771"/>
              <w:jc w:val="center"/>
              <w:spacing w:line="360" w:lineRule="auto"/>
              <w:rPr>
                <w:rFonts w:hAnsi="宋体" w:cs="Courier New"/>
                <w:color w:val="auto"/>
                <w:szCs w:val="21"/>
                <w:highlight w:val="none"/>
              </w:rPr>
            </w:pPr>
            <w:r>
              <w:rPr>
                <w:rFonts w:hAnsi="宋体" w:cs="Courier New"/>
                <w:color w:val="auto"/>
                <w:szCs w:val="21"/>
                <w:highlight w:val="none"/>
              </w:rPr>
              <w:t xml:space="preserve">备注</w:t>
            </w:r>
            <w:r/>
          </w:p>
        </w:tc>
      </w:tr>
      <w:tr>
        <w:trPr>
          <w:cantSplit/>
          <w:trHeight w:val="571"/>
        </w:trPr>
        <w:tc>
          <w:tcPr>
            <w:tcW w:w="1985"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315"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400"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112"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559"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229"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898"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r>
      <w:tr>
        <w:trPr>
          <w:cantSplit/>
          <w:trHeight w:val="693"/>
        </w:trPr>
        <w:tc>
          <w:tcPr>
            <w:tcW w:w="1985"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315"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400"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112"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559"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229"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898"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r>
      <w:tr>
        <w:trPr>
          <w:cantSplit/>
          <w:trHeight w:val="703"/>
        </w:trPr>
        <w:tc>
          <w:tcPr>
            <w:tcW w:w="1985"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315"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400"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112"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559"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229"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898"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r>
      <w:tr>
        <w:trPr>
          <w:cantSplit/>
          <w:trHeight w:val="698"/>
        </w:trPr>
        <w:tc>
          <w:tcPr>
            <w:tcW w:w="1985"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315"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400"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112"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559"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1229"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c>
          <w:tcPr>
            <w:tcW w:w="898" w:type="dxa"/>
            <w:vAlign w:val="center"/>
            <w:textDirection w:val="lrTb"/>
            <w:noWrap w:val="false"/>
          </w:tcPr>
          <w:p>
            <w:pPr>
              <w:pStyle w:val="771"/>
              <w:spacing w:line="360" w:lineRule="auto"/>
              <w:rPr>
                <w:rFonts w:hAnsi="宋体" w:cs="Courier New"/>
                <w:color w:val="auto"/>
                <w:szCs w:val="21"/>
                <w:highlight w:val="none"/>
              </w:rPr>
            </w:pPr>
            <w:r>
              <w:rPr>
                <w:rFonts w:hAnsi="宋体" w:cs="Courier New"/>
                <w:color w:val="auto"/>
                <w:szCs w:val="21"/>
                <w:highlight w:val="none"/>
              </w:rPr>
            </w:r>
            <w:r/>
          </w:p>
        </w:tc>
      </w:tr>
    </w:tbl>
    <w:p>
      <w:pPr>
        <w:ind w:firstLine="480"/>
        <w:jc w:val="left"/>
        <w:rPr>
          <w:rFonts w:hint="eastAsia" w:ascii="宋体" w:hAnsi="宋体" w:eastAsia="宋体" w:cs="宋体"/>
          <w:color w:val="auto"/>
          <w:sz w:val="24"/>
          <w:highlight w:val="none"/>
        </w:rPr>
      </w:pPr>
      <w:r>
        <w:rPr>
          <w:rFonts w:hint="eastAsia" w:ascii="宋体" w:hAnsi="宋体"/>
          <w:color w:val="auto"/>
          <w:szCs w:val="21"/>
          <w:highlight w:val="none"/>
        </w:rPr>
        <w:t xml:space="preserve">注：本表后应附合同复印件（加盖公章）</w:t>
      </w:r>
      <w:r/>
    </w:p>
    <w:p>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bookmarkEnd w:id="435"/>
      <w:r/>
      <w:r/>
    </w:p>
    <w:p>
      <w:pPr>
        <w:spacing w:line="360" w:lineRule="auto"/>
        <w:widowControl/>
        <w:rPr>
          <w:rFonts w:hint="default" w:ascii="宋体" w:hAnsi="宋体" w:eastAsia="宋体" w:cs="宋体"/>
          <w:b/>
          <w:bCs/>
          <w:color w:val="auto"/>
          <w:sz w:val="24"/>
          <w:highlight w:val="none"/>
          <w:lang w:val="en-US" w:eastAsia="zh-CN"/>
        </w:rPr>
        <w:outlineLvl w:val="2"/>
      </w:pPr>
      <w:r/>
      <w:bookmarkStart w:id="465" w:name="_Toc153441913"/>
      <w:r/>
      <w:bookmarkStart w:id="466" w:name="_Toc28714"/>
      <w:r/>
      <w:bookmarkStart w:id="467" w:name="_Toc8063"/>
      <w:r/>
      <w:bookmarkStart w:id="468" w:name="_Toc32200"/>
      <w:r/>
      <w:bookmarkStart w:id="469" w:name="_Toc17797"/>
      <w:r/>
      <w:bookmarkStart w:id="470" w:name="_Toc11193"/>
      <w:r/>
      <w:bookmarkStart w:id="471" w:name="_Toc14362"/>
      <w:r/>
      <w:bookmarkStart w:id="472" w:name="_Toc23845"/>
      <w:r/>
      <w:bookmarkStart w:id="473" w:name="_Toc30663"/>
      <w:r/>
      <w:bookmarkStart w:id="474" w:name="_Toc116284558"/>
      <w:r/>
      <w:bookmarkStart w:id="475" w:name="_Toc29743"/>
      <w:r/>
      <w:bookmarkStart w:id="476" w:name="_Toc4787"/>
      <w:r/>
      <w:bookmarkStart w:id="477" w:name="_Toc16688"/>
      <w:r/>
      <w:bookmarkStart w:id="478" w:name="_Toc23150"/>
      <w:r/>
      <w:bookmarkStart w:id="479" w:name="_Toc4547"/>
      <w:r/>
      <w:bookmarkStart w:id="480" w:name="_Toc12696"/>
      <w:r/>
      <w:bookmarkStart w:id="481" w:name="_Toc22502"/>
      <w:r/>
      <w:bookmarkStart w:id="482" w:name="_Toc31719"/>
      <w:r/>
      <w:bookmarkStart w:id="483" w:name="_Toc27355"/>
      <w:r/>
      <w:bookmarkStart w:id="484" w:name="_Toc722"/>
      <w:r/>
      <w:bookmarkStart w:id="485" w:name="_Toc19907"/>
      <w:r/>
      <w:bookmarkStart w:id="486" w:name="_Toc28671"/>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bookmarkEnd w:id="465"/>
      <w:r/>
      <w:bookmarkEnd w:id="466"/>
      <w:r/>
      <w:bookmarkEnd w:id="467"/>
      <w:r/>
      <w:bookmarkEnd w:id="468"/>
      <w:r/>
      <w:bookmarkEnd w:id="469"/>
      <w:r/>
      <w:bookmarkEnd w:id="470"/>
      <w:r/>
      <w:bookmarkEnd w:id="471"/>
      <w:r/>
      <w:bookmarkEnd w:id="472"/>
      <w:r/>
      <w:bookmarkEnd w:id="473"/>
      <w:r/>
      <w:bookmarkEnd w:id="474"/>
      <w:r>
        <w:rPr>
          <w:rFonts w:hint="eastAsia" w:ascii="宋体" w:hAnsi="宋体" w:cs="宋体"/>
          <w:b/>
          <w:bCs/>
          <w:color w:val="auto"/>
          <w:sz w:val="24"/>
          <w:highlight w:val="none"/>
          <w:lang w:val="en-US" w:eastAsia="zh-CN"/>
        </w:rPr>
        <w:t xml:space="preserve">服务方案</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由供应商根据招标文件内容要求及服务标准内容自行编写，要求全面、详尽、完整、易于理解。</w:t>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spacing w:line="360" w:lineRule="auto"/>
        <w:widowControl/>
        <w:rPr>
          <w:rFonts w:hint="eastAsia" w:ascii="宋体" w:hAnsi="宋体" w:eastAsia="宋体" w:cs="宋体"/>
          <w:b/>
          <w:bCs/>
          <w:color w:val="auto"/>
          <w:sz w:val="24"/>
          <w:highlight w:val="none"/>
          <w:lang w:val="en-US" w:eastAsia="zh-CN"/>
        </w:rPr>
        <w:outlineLvl w:val="9"/>
      </w:pPr>
      <w:r/>
      <w:bookmarkStart w:id="487" w:name="_Toc70"/>
      <w:r/>
      <w:bookmarkStart w:id="488" w:name="_Toc6399"/>
      <w:r/>
      <w:bookmarkStart w:id="489" w:name="_Toc23741"/>
      <w:r/>
      <w:bookmarkStart w:id="490" w:name="_Toc6293"/>
      <w:r/>
      <w:bookmarkStart w:id="491" w:name="_Toc14295"/>
      <w:r/>
      <w:bookmarkStart w:id="492" w:name="_Toc32460"/>
      <w:r/>
      <w:bookmarkStart w:id="493" w:name="_Toc26740"/>
      <w:r/>
      <w:bookmarkStart w:id="494" w:name="_Toc27959"/>
      <w:r/>
      <w:bookmarkStart w:id="495" w:name="_Toc30323"/>
      <w:r/>
      <w:bookmarkStart w:id="496" w:name="_Toc24854"/>
      <w:r/>
      <w:bookmarkStart w:id="497" w:name="_Toc500"/>
      <w:r/>
      <w:bookmarkStart w:id="498" w:name="_Toc15976"/>
      <w:r/>
      <w:bookmarkStart w:id="499" w:name="_Toc15842"/>
      <w:r/>
      <w:bookmarkStart w:id="500" w:name="_Toc30822"/>
      <w:r/>
      <w:bookmarkStart w:id="501" w:name="_Toc153441914"/>
      <w:r/>
      <w:bookmarkStart w:id="502" w:name="_Toc116284559"/>
      <w:r/>
      <w:bookmarkStart w:id="503" w:name="_Toc28486"/>
      <w:r/>
      <w:bookmarkStart w:id="504" w:name="_Toc19210"/>
      <w:r/>
      <w:bookmarkStart w:id="505" w:name="_Toc17989"/>
      <w:r/>
      <w:bookmarkStart w:id="506" w:name="_Toc28555"/>
      <w:r/>
      <w:bookmarkStart w:id="507" w:name="_Toc16555"/>
      <w:r/>
      <w:bookmarkStart w:id="508" w:name="_Toc5145"/>
      <w:r/>
      <w:r/>
    </w:p>
    <w:p>
      <w:pPr>
        <w:spacing w:line="360" w:lineRule="auto"/>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spacing w:line="360" w:lineRule="auto"/>
        <w:widowControl/>
        <w:rPr>
          <w:rFonts w:hint="eastAsia" w:ascii="宋体" w:hAnsi="宋体" w:eastAsia="宋体" w:cs="宋体"/>
          <w:b/>
          <w:bCs/>
          <w:color w:val="auto"/>
          <w:sz w:val="24"/>
          <w:highlight w:val="none"/>
        </w:rPr>
        <w:outlineLvl w:val="2"/>
      </w:pPr>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、项目组人员一览表</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eastAsia="zh-CN"/>
        </w:rPr>
        <w:outlineLvl w:val="9"/>
      </w:pPr>
      <w:r>
        <w:rPr>
          <w:rFonts w:hint="eastAsia" w:ascii="宋体" w:hAnsi="宋体" w:eastAsia="宋体" w:cs="宋体"/>
          <w:b/>
          <w:color w:val="auto"/>
          <w:sz w:val="32"/>
          <w:szCs w:val="32"/>
          <w:highlight w:val="none"/>
          <w:lang w:val="zh-CN" w:eastAsia="zh-CN"/>
        </w:rPr>
        <w:t xml:space="preserve">服务人员一览表</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项目名称：</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  </w:t>
      </w:r>
      <w:r/>
    </w:p>
    <w:tbl>
      <w:tblPr>
        <w:tblStyle w:val="75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871"/>
        <w:gridCol w:w="876"/>
        <w:gridCol w:w="1252"/>
        <w:gridCol w:w="759"/>
        <w:gridCol w:w="1191"/>
        <w:gridCol w:w="1446"/>
        <w:gridCol w:w="1159"/>
        <w:gridCol w:w="1163"/>
        <w:gridCol w:w="1163"/>
      </w:tblGrid>
      <w:tr>
        <w:trPr>
          <w:jc w:val="center"/>
          <w:trHeight w:val="966" w:hRule="exact"/>
        </w:trPr>
        <w:tc>
          <w:tcPr>
            <w:shd w:val="clear" w:color="auto" w:fill="ffffff"/>
            <w:tcW w:w="4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ffffff"/>
            <w:tcW w:w="4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shd w:val="clear" w:color="auto" w:fill="ffffff"/>
            <w:tcW w:w="63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身份证号</w:t>
            </w:r>
            <w:r/>
          </w:p>
        </w:tc>
        <w:tc>
          <w:tcPr>
            <w:shd w:val="clear" w:color="auto" w:fill="ffffff"/>
            <w:tcW w:w="3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shd w:val="clear" w:color="auto" w:fill="ffffff"/>
            <w:tcW w:w="6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职务</w:t>
            </w:r>
            <w:r/>
          </w:p>
        </w:tc>
        <w:tc>
          <w:tcPr>
            <w:shd w:val="clear" w:color="auto" w:fill="ffffff"/>
            <w:tcW w:w="73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职称/ 资质</w:t>
            </w:r>
            <w:r>
              <w:rPr>
                <w:rFonts w:hint="eastAsia" w:ascii="宋体" w:hAnsi="宋体" w:eastAsia="宋体" w:cs="宋体"/>
                <w:color w:val="auto"/>
                <w:sz w:val="24"/>
                <w:szCs w:val="24"/>
                <w:highlight w:val="none"/>
                <w:lang w:eastAsia="zh-CN"/>
              </w:rPr>
              <w:t xml:space="preserve">（如有）</w:t>
            </w:r>
            <w:r/>
          </w:p>
        </w:tc>
        <w:tc>
          <w:tcPr>
            <w:shd w:val="clear" w:color="auto" w:fill="ffffff"/>
            <w:tcW w:w="5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工作年限</w:t>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工作经验</w:t>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是否有健康证</w:t>
            </w:r>
            <w:r/>
          </w:p>
        </w:tc>
      </w:tr>
      <w:tr>
        <w:trPr>
          <w:jc w:val="center"/>
          <w:trHeight w:val="461" w:hRule="exact"/>
        </w:trPr>
        <w:tc>
          <w:tcPr>
            <w:shd w:val="clear" w:color="auto" w:fill="ffffff"/>
            <w:tcW w:w="4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4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3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3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73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5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4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4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3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3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73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5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4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4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3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3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73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5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（盖章）：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授权代表签字：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    期：    年    月   日</w:t>
      </w:r>
      <w:r/>
    </w:p>
    <w:p>
      <w:pPr>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注：1.按照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lang w:val="en-US" w:eastAsia="zh-CN"/>
        </w:rPr>
        <w:t xml:space="preserve">的技术要求</w:t>
      </w:r>
      <w:r>
        <w:rPr>
          <w:rFonts w:hint="eastAsia" w:ascii="宋体" w:hAnsi="宋体" w:eastAsia="宋体" w:cs="宋体"/>
          <w:color w:val="auto"/>
          <w:sz w:val="24"/>
          <w:szCs w:val="24"/>
          <w:highlight w:val="none"/>
          <w:lang w:val="zh-CN"/>
        </w:rPr>
        <w:t xml:space="preserve">中的要求详细填列。</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2.行数不够，可自行添加。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3、所有职称、证明均需要提供有效的复印件（扫描件），原件备查。</w:t>
      </w:r>
      <w:r/>
    </w:p>
    <w:p>
      <w:pPr>
        <w:ind w:firstLine="422"/>
        <w:rPr>
          <w:rFonts w:hint="eastAsia" w:ascii="宋体" w:hAnsi="宋体" w:eastAsia="宋体" w:cs="宋体"/>
          <w:b/>
          <w:color w:val="auto"/>
          <w:szCs w:val="21"/>
          <w:highlight w:val="none"/>
        </w:rPr>
      </w:pPr>
      <w:r>
        <w:rPr>
          <w:rFonts w:hint="eastAsia" w:ascii="宋体" w:hAnsi="宋体" w:eastAsia="宋体" w:cs="宋体"/>
          <w:color w:val="auto"/>
          <w:sz w:val="24"/>
          <w:szCs w:val="24"/>
          <w:highlight w:val="none"/>
          <w:lang w:val="en-US" w:eastAsia="zh-CN"/>
        </w:rPr>
        <w:t xml:space="preserve">4、附人员健康证</w:t>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default" w:ascii="宋体" w:hAnsi="宋体" w:eastAsia="宋体" w:cs="宋体"/>
          <w:b/>
          <w:color w:val="auto"/>
          <w:sz w:val="24"/>
          <w:szCs w:val="24"/>
          <w:highlight w:val="none"/>
          <w:lang w:val="en-US" w:eastAsia="zh-CN"/>
        </w:rPr>
        <w:outlineLvl w:val="9"/>
      </w:pPr>
      <w:r/>
      <w:bookmarkStart w:id="509" w:name="_Toc7866"/>
      <w:r/>
      <w:bookmarkStart w:id="510" w:name="_Toc29848"/>
      <w:r/>
      <w:bookmarkStart w:id="511" w:name="_Toc16129"/>
      <w:r/>
      <w:bookmarkStart w:id="512" w:name="_Toc116284560"/>
      <w:r/>
      <w:bookmarkStart w:id="513" w:name="_Toc7225"/>
      <w:r/>
      <w:bookmarkStart w:id="514" w:name="_Toc28911"/>
      <w:r/>
      <w:bookmarkStart w:id="515" w:name="_Toc4430"/>
      <w:r/>
      <w:bookmarkStart w:id="516" w:name="_Toc23763"/>
      <w:r/>
      <w:bookmarkStart w:id="517" w:name="_Toc22923"/>
      <w:r/>
      <w:bookmarkStart w:id="518" w:name="_Toc32029"/>
      <w:r/>
      <w:bookmarkStart w:id="519" w:name="_Toc9975"/>
      <w:r/>
      <w:bookmarkStart w:id="520" w:name="_Toc153441915"/>
      <w:r/>
      <w:bookmarkStart w:id="521" w:name="_Toc23461"/>
      <w:r/>
      <w:bookmarkStart w:id="522" w:name="_Toc27678"/>
      <w:r/>
      <w:bookmarkStart w:id="523" w:name="_Toc2173"/>
      <w:r/>
      <w:bookmarkStart w:id="524" w:name="_Toc8936"/>
      <w:r/>
      <w:bookmarkStart w:id="525" w:name="_Toc19167"/>
      <w:r/>
      <w:bookmarkStart w:id="526" w:name="_Toc13994"/>
      <w:r/>
      <w:bookmarkStart w:id="527" w:name="_Toc12356"/>
      <w:r/>
      <w:bookmarkStart w:id="528" w:name="_Toc7755"/>
      <w:r/>
      <w:bookmarkStart w:id="529" w:name="_Toc21448"/>
      <w:r/>
      <w:bookmarkStart w:id="530" w:name="_Toc16019"/>
      <w:r/>
      <w:bookmarkStart w:id="531" w:name="_Toc27439"/>
      <w:r/>
      <w:bookmarkStart w:id="532" w:name="_Toc29914"/>
      <w:r>
        <w:rPr>
          <w:rFonts w:hint="eastAsia" w:ascii="宋体" w:hAnsi="宋体" w:eastAsia="宋体" w:cs="宋体"/>
          <w:b/>
          <w:bCs/>
          <w:color w:val="auto"/>
          <w:sz w:val="24"/>
          <w:highlight w:val="none"/>
          <w:lang w:val="en-US" w:eastAsia="zh-CN"/>
        </w:rPr>
        <w:t xml:space="preserve">十</w:t>
      </w:r>
      <w:r>
        <w:rPr>
          <w:rFonts w:hint="eastAsia" w:ascii="宋体" w:hAnsi="宋体" w:eastAsia="宋体" w:cs="宋体"/>
          <w:b/>
          <w:bCs/>
          <w:color w:val="auto"/>
          <w:sz w:val="24"/>
          <w:highlight w:val="none"/>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Start w:id="533" w:name="_Toc4304"/>
      <w:r/>
      <w:bookmarkStart w:id="534" w:name="_Toc24059"/>
      <w:r/>
      <w:bookmarkStart w:id="535" w:name="_Toc6698"/>
      <w:r/>
      <w:bookmarkStart w:id="536" w:name="_Toc7715"/>
      <w:r/>
      <w:bookmarkStart w:id="537" w:name="_Toc13484"/>
      <w:r/>
      <w:bookmarkStart w:id="538" w:name="_Toc13912"/>
      <w:r/>
      <w:bookmarkStart w:id="539" w:name="_Toc28018"/>
      <w:r/>
      <w:bookmarkStart w:id="540" w:name="_Toc7211"/>
      <w:r/>
      <w:bookmarkStart w:id="541" w:name="_Toc31688"/>
      <w:r>
        <w:rPr>
          <w:rFonts w:hint="eastAsia" w:ascii="宋体" w:hAnsi="宋体" w:cs="宋体"/>
          <w:b/>
          <w:color w:val="auto"/>
          <w:sz w:val="24"/>
          <w:szCs w:val="24"/>
          <w:highlight w:val="none"/>
          <w:lang w:val="en-US" w:eastAsia="zh-CN"/>
        </w:rPr>
        <w:t xml:space="preserve">承诺书</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rPr>
        <w:outlineLvl w:val="9"/>
      </w:pPr>
      <w:r>
        <w:rPr>
          <w:rFonts w:hint="eastAsia" w:ascii="宋体" w:hAnsi="宋体" w:eastAsia="宋体" w:cs="宋体"/>
          <w:b/>
          <w:color w:val="auto"/>
          <w:sz w:val="32"/>
          <w:szCs w:val="32"/>
          <w:highlight w:val="none"/>
          <w:lang w:val="en-US" w:eastAsia="zh-CN"/>
        </w:rPr>
        <w:t xml:space="preserve">服务与承诺</w:t>
      </w:r>
      <w:bookmarkEnd w:id="348"/>
      <w:r/>
      <w:bookmarkEnd w:id="349"/>
      <w:r/>
      <w:bookmarkEnd w:id="350"/>
      <w:r/>
      <w:bookmarkEnd w:id="351"/>
      <w:r/>
      <w:bookmarkEnd w:id="352"/>
      <w:r/>
      <w:bookmarkEnd w:id="353"/>
      <w:r/>
      <w:bookmarkEnd w:id="354"/>
      <w:r/>
      <w:bookmarkEnd w:id="355"/>
      <w:r/>
      <w:bookmarkEnd w:id="533"/>
      <w:r/>
      <w:bookmarkEnd w:id="534"/>
      <w:r/>
      <w:bookmarkEnd w:id="535"/>
      <w:r/>
      <w:bookmarkEnd w:id="536"/>
      <w:r/>
      <w:bookmarkEnd w:id="537"/>
      <w:r/>
      <w:bookmarkEnd w:id="538"/>
      <w:r/>
      <w:bookmarkEnd w:id="539"/>
      <w:r/>
      <w:bookmarkEnd w:id="540"/>
      <w:r/>
      <w:bookmarkEnd w:id="541"/>
      <w:r/>
      <w:r/>
    </w:p>
    <w:p>
      <w:pPr>
        <w:jc w:val="both"/>
        <w:spacing w:line="360" w:lineRule="auto"/>
        <w:widowControl/>
        <w:rPr>
          <w:rFonts w:hint="default" w:ascii="宋体" w:hAnsi="宋体" w:eastAsia="宋体" w:cs="黑体"/>
          <w:color w:val="000000"/>
          <w:sz w:val="32"/>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542" w:name="_Toc153441917"/>
      <w:r/>
      <w:bookmarkStart w:id="543" w:name="_Toc6878"/>
      <w:r/>
      <w:bookmarkStart w:id="544" w:name="_Toc6336"/>
      <w:r/>
      <w:bookmarkStart w:id="545" w:name="_Toc15535"/>
      <w:r/>
      <w:bookmarkStart w:id="546" w:name="_Toc10415"/>
      <w:r/>
      <w:bookmarkStart w:id="547" w:name="_Toc31031"/>
      <w:r/>
      <w:bookmarkStart w:id="548" w:name="_Toc25830"/>
      <w:r/>
      <w:bookmarkStart w:id="549" w:name="_Toc5707"/>
      <w:r/>
      <w:bookmarkStart w:id="550" w:name="_Toc13882"/>
      <w:r/>
      <w:bookmarkStart w:id="551" w:name="_Toc5412"/>
      <w:r/>
      <w:bookmarkStart w:id="552" w:name="_Toc31436"/>
      <w:r/>
      <w:bookmarkStart w:id="553" w:name="_Toc4276"/>
      <w:r/>
      <w:bookmarkStart w:id="554" w:name="_Toc20122"/>
      <w:r/>
      <w:bookmarkStart w:id="555" w:name="_Toc30728"/>
      <w:r/>
      <w:bookmarkStart w:id="556" w:name="_Toc31166"/>
      <w:r/>
      <w:bookmarkStart w:id="557" w:name="_Toc17178"/>
      <w:r/>
      <w:bookmarkStart w:id="558" w:name="_Toc27446"/>
      <w:r/>
      <w:bookmarkStart w:id="559" w:name="_Toc12016"/>
      <w:r/>
      <w:bookmarkStart w:id="560" w:name="_Toc19583"/>
      <w:r/>
      <w:bookmarkStart w:id="561" w:name="_Toc27576"/>
      <w:r/>
      <w:bookmarkStart w:id="562" w:name="_Toc17388"/>
      <w:r/>
      <w:bookmarkStart w:id="563" w:name="_Toc17045"/>
      <w:r/>
      <w:bookmarkStart w:id="564" w:name="_Toc26579"/>
      <w:r/>
      <w:bookmarkStart w:id="565" w:name="_Toc7887"/>
      <w:r/>
      <w:bookmarkStart w:id="566" w:name="_Toc4780"/>
      <w:r/>
      <w:bookmarkStart w:id="567" w:name="_Toc20625"/>
      <w:r/>
      <w:bookmarkStart w:id="568" w:name="_Toc116284563"/>
      <w:r/>
      <w:bookmarkStart w:id="569" w:name="_Toc2093"/>
      <w:r/>
      <w:bookmarkStart w:id="570" w:name="_Toc3582"/>
      <w:r/>
      <w:bookmarkStart w:id="571" w:name="_Toc20700"/>
      <w:r/>
      <w:bookmarkStart w:id="572" w:name="_Toc28544"/>
      <w:r/>
      <w:bookmarkStart w:id="573" w:name="_Toc29835"/>
      <w:r/>
      <w:bookmarkStart w:id="574" w:name="_Toc11914"/>
      <w:r/>
      <w:bookmarkStart w:id="575" w:name="_Toc22112"/>
      <w:r/>
      <w:bookmarkStart w:id="576" w:name="_Toc8388"/>
      <w:r/>
      <w:bookmarkStart w:id="577" w:name="_Toc16174"/>
      <w:r/>
      <w:bookmarkStart w:id="578" w:name="_Toc18025"/>
      <w:r/>
      <w:bookmarkStart w:id="579" w:name="_Toc14174"/>
      <w:r/>
      <w:bookmarkStart w:id="580" w:name="_Toc10669"/>
      <w:r/>
      <w:bookmarkStart w:id="581" w:name="_Toc1352"/>
      <w:r>
        <w:rPr>
          <w:rFonts w:hint="eastAsia" w:ascii="宋体" w:hAnsi="宋体" w:eastAsia="宋体"/>
          <w:color w:val="000000"/>
          <w:sz w:val="24"/>
          <w:szCs w:val="24"/>
          <w:highlight w:val="white"/>
          <w:shd w:val="clear" w:color="auto" w:fill="auto"/>
          <w:lang w:val="en-US" w:eastAsia="zh-CN" w:bidi="ar-SA"/>
        </w:rPr>
        <w:t xml:space="preserve">致：南京市高淳区人民政府办公室</w:t>
      </w:r>
      <w:r/>
    </w:p>
    <w:p>
      <w:pPr>
        <w:jc w:val="both"/>
        <w:spacing w:line="360" w:lineRule="auto"/>
        <w:widowControl/>
        <w:rPr>
          <w:rFonts w:hint="eastAsia" w:ascii="宋体" w:hAnsi="宋体" w:eastAsia="宋体" w:cs="宋体"/>
          <w:color w:val="000000"/>
          <w:sz w:val="24"/>
          <w:szCs w:val="24"/>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shd w:val="clear" w:color="auto" w:fill="auto"/>
          <w:lang w:val="en-US" w:eastAsia="zh-CN" w:bidi="ar-SA"/>
        </w:rPr>
        <w:t xml:space="preserve">    我单位</w:t>
      </w:r>
      <w:r>
        <w:rPr>
          <w:rFonts w:ascii="宋体" w:hAnsi="宋体" w:eastAsia="宋体" w:cs="宋体"/>
          <w:color w:val="000000"/>
          <w:sz w:val="24"/>
          <w:szCs w:val="24"/>
          <w:highlight w:val="white"/>
          <w:shd w:val="clear" w:color="auto" w:fill="auto"/>
          <w:lang w:val="en-US" w:eastAsia="zh-CN" w:bidi="ar-SA"/>
        </w:rPr>
        <w:t xml:space="preserve">承诺中标后购买食品安全责任强制保险，且保额不低于1000万元。</w:t>
      </w:r>
      <w:r>
        <w:rPr>
          <w:rFonts w:hint="eastAsia" w:ascii="宋体" w:hAnsi="宋体" w:eastAsia="宋体" w:cs="宋体"/>
          <w:color w:val="000000"/>
          <w:sz w:val="24"/>
          <w:szCs w:val="24"/>
          <w:highlight w:val="white"/>
          <w:shd w:val="clear" w:color="auto" w:fill="auto"/>
          <w:lang w:val="en-US" w:eastAsia="zh-CN" w:bidi="ar-SA"/>
        </w:rPr>
        <w:t xml:space="preserve">（保险合同有效期覆盖本合同有效期）</w:t>
      </w:r>
      <w:r/>
    </w:p>
    <w:p>
      <w:pPr>
        <w:jc w:val="left"/>
        <w:spacing w:line="360" w:lineRule="auto"/>
        <w:widowControl/>
        <w:rPr>
          <w:rFonts w:hint="eastAsia" w:ascii="宋体" w:hAnsi="宋体" w:eastAsia="宋体"/>
          <w:color w:val="000000"/>
          <w:sz w:val="24"/>
          <w:szCs w:val="24"/>
          <w:highlight w:val="white"/>
          <w:shd w:val="clear" w:color="auto" w:fill="auto"/>
          <w:lang w:val="en-US" w:eastAsia="zh-CN" w:bidi="ar-SA"/>
        </w:rPr>
      </w:pPr>
      <w:r>
        <w:rPr>
          <w:rFonts w:hint="eastAsia" w:ascii="宋体" w:hAnsi="宋体" w:eastAsia="宋体"/>
          <w:color w:val="000000"/>
          <w:sz w:val="24"/>
          <w:szCs w:val="24"/>
          <w:highlight w:val="white"/>
          <w:shd w:val="clear" w:color="auto" w:fill="auto"/>
          <w:lang w:val="en-US" w:eastAsia="zh-CN" w:bidi="ar-SA"/>
        </w:rPr>
      </w:r>
      <w:r/>
    </w:p>
    <w:p>
      <w:pPr>
        <w:jc w:val="left"/>
        <w:spacing w:line="360" w:lineRule="auto"/>
        <w:widowControl/>
        <w:rPr>
          <w:rFonts w:ascii="宋体" w:hAnsi="宋体" w:eastAsia="宋体"/>
          <w:color w:val="000000"/>
          <w:sz w:val="24"/>
          <w:szCs w:val="24"/>
          <w:highlight w:val="white"/>
          <w:shd w:val="clear" w:color="auto" w:fill="auto"/>
          <w:lang w:val="en-US" w:eastAsia="zh-CN" w:bidi="ar-SA"/>
        </w:rPr>
      </w:pPr>
      <w:r>
        <w:rPr>
          <w:rFonts w:hint="eastAsia" w:ascii="宋体" w:hAnsi="宋体" w:eastAsia="宋体"/>
          <w:color w:val="000000"/>
          <w:sz w:val="24"/>
          <w:szCs w:val="24"/>
          <w:highlight w:val="white"/>
          <w:shd w:val="clear" w:color="auto" w:fill="auto"/>
          <w:lang w:val="en-US" w:eastAsia="zh-CN" w:bidi="ar-SA"/>
        </w:rPr>
        <w:t xml:space="preserve">                                         承诺人：（加盖电子公章）</w:t>
      </w:r>
      <w:r/>
    </w:p>
    <w:p>
      <w:pPr>
        <w:jc w:val="both"/>
        <w:spacing w:line="360" w:lineRule="auto"/>
        <w:widowControl/>
        <w:rPr>
          <w:rFonts w:ascii="宋体" w:hAnsi="宋体" w:eastAsia="宋体"/>
          <w:color w:val="000000"/>
          <w:sz w:val="20"/>
          <w:szCs w:val="20"/>
          <w:highlight w:val="whit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white"/>
          <w:shd w:val="clear" w:color="auto" w:fill="auto"/>
          <w:lang w:val="en-US" w:eastAsia="zh-CN" w:bidi="ar-SA"/>
        </w:rPr>
        <w:t xml:space="preserve">                                           日期：</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 xml:space="preserve">年</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 xml:space="preserve">月</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 xml:space="preserve">日</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both"/>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lang w:val="en-US" w:eastAsia="zh-CN"/>
        </w:rPr>
        <w:t xml:space="preserve">十</w:t>
      </w:r>
      <w:r>
        <w:rPr>
          <w:rFonts w:hint="eastAsia" w:ascii="宋体" w:hAnsi="宋体" w:cs="宋体"/>
          <w:b/>
          <w:bCs/>
          <w:color w:val="auto"/>
          <w:szCs w:val="21"/>
          <w:highlight w:val="none"/>
          <w:lang w:val="en-US" w:eastAsia="zh-CN"/>
        </w:rPr>
        <w:t xml:space="preserve">一</w:t>
      </w:r>
      <w:r>
        <w:rPr>
          <w:rFonts w:hint="eastAsia" w:ascii="宋体" w:hAnsi="宋体" w:eastAsia="宋体" w:cs="宋体"/>
          <w:b/>
          <w:bCs/>
          <w:color w:val="auto"/>
          <w:sz w:val="24"/>
          <w:highlight w:val="none"/>
          <w:lang w:val="zh-CN"/>
        </w:rPr>
        <w:t xml:space="preserve">、</w:t>
      </w:r>
      <w:bookmarkEnd w:id="542"/>
      <w:r>
        <w:rPr>
          <w:rFonts w:hint="eastAsia" w:ascii="宋体" w:hAnsi="宋体" w:eastAsia="宋体" w:cs="宋体"/>
          <w:b/>
          <w:color w:val="auto"/>
          <w:sz w:val="24"/>
          <w:szCs w:val="24"/>
          <w:highlight w:val="none"/>
          <w:lang w:val="en-US" w:eastAsia="zh-CN"/>
        </w:rPr>
        <w:t xml:space="preserve">招标文件里需要提供的其他资料</w:t>
      </w:r>
      <w:r/>
    </w:p>
    <w:p>
      <w:pPr>
        <w:ind w:firstLine="48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spacing w:line="360" w:lineRule="auto"/>
        <w:rPr>
          <w:rFonts w:hint="eastAsia" w:ascii="宋体" w:hAnsi="宋体" w:eastAsia="宋体" w:cs="宋体"/>
          <w:b/>
          <w:color w:val="auto"/>
          <w:highlight w:val="none"/>
        </w:rPr>
        <w:outlineLvl w:val="1"/>
      </w:pPr>
      <w:r/>
      <w:bookmarkStart w:id="582" w:name="_Toc153441918"/>
      <w:r>
        <w:rPr>
          <w:rFonts w:hint="eastAsia" w:ascii="宋体" w:hAnsi="宋体" w:eastAsia="宋体" w:cs="宋体"/>
          <w:b/>
          <w:bCs/>
          <w:color w:val="auto"/>
          <w:sz w:val="24"/>
          <w:highlight w:val="none"/>
        </w:rPr>
        <w:t xml:space="preserve">附件一、</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83" w:name="_Toc16049"/>
      <w:r/>
      <w:bookmarkStart w:id="584" w:name="_Toc32016"/>
      <w:r/>
      <w:bookmarkStart w:id="585" w:name="_Toc574"/>
      <w:r/>
      <w:bookmarkStart w:id="586" w:name="_Toc19860"/>
      <w:r>
        <w:rPr>
          <w:rFonts w:hint="eastAsia" w:ascii="宋体" w:hAnsi="宋体" w:eastAsia="宋体" w:cs="宋体"/>
          <w:b/>
          <w:color w:val="auto"/>
          <w:sz w:val="24"/>
          <w:highlight w:val="none"/>
        </w:rPr>
        <w:t xml:space="preserve">中小企业声明函格式</w:t>
      </w:r>
      <w:bookmarkEnd w:id="568"/>
      <w:r/>
      <w:bookmarkEnd w:id="569"/>
      <w:r/>
      <w:bookmarkEnd w:id="570"/>
      <w:r/>
      <w:bookmarkEnd w:id="582"/>
      <w:r/>
      <w:bookmarkEnd w:id="583"/>
      <w:r/>
      <w:bookmarkEnd w:id="584"/>
      <w:r/>
      <w:bookmarkEnd w:id="585"/>
      <w:r/>
      <w:bookmarkEnd w:id="586"/>
      <w:r/>
      <w:r/>
    </w:p>
    <w:p>
      <w:pPr>
        <w:ind w:firstLine="56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cs="宋体"/>
          <w:b/>
          <w:bCs/>
          <w:color w:val="auto"/>
          <w:sz w:val="28"/>
          <w:szCs w:val="28"/>
          <w:highlight w:val="none"/>
          <w:lang w:val="en-US" w:eastAsia="zh-CN"/>
        </w:rPr>
        <w:t xml:space="preserve">服务</w:t>
      </w:r>
      <w:r>
        <w:rPr>
          <w:rFonts w:hint="eastAsia" w:ascii="宋体" w:hAnsi="宋体" w:eastAsia="宋体" w:cs="宋体"/>
          <w:b/>
          <w:bCs/>
          <w:color w:val="auto"/>
          <w:sz w:val="28"/>
          <w:szCs w:val="28"/>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       （采购人名称）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 xml:space="preserve">采购活动，服务全部由符合政策要求的中小企业承接。相关企业（含联合体中的中小企业、签订分包意向协议的中小企业）的具体情况如下：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①</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vertAlign w:val="superscript"/>
        </w:rPr>
        <w:t xml:space="preserve">①</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 法承担相应责任。</w:t>
      </w:r>
      <w:r/>
    </w:p>
    <w:p>
      <w:pPr>
        <w:ind w:firstLine="420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w:t>
      </w:r>
      <w:r>
        <w:rPr>
          <w:rFonts w:hint="eastAsia" w:ascii="宋体" w:hAnsi="宋体" w:eastAsia="宋体" w:cs="宋体"/>
          <w:color w:val="auto"/>
          <w:highlight w:val="none"/>
        </w:rPr>
        <w:t xml:space="preserve">（盖章）：</w:t>
      </w:r>
      <w:r/>
    </w:p>
    <w:p>
      <w:pPr>
        <w:ind w:firstLine="42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2：从业人员、营业收入、资产总额填报上一年度数据，无上一年度数据的新成立企业可不填报。</w:t>
      </w:r>
      <w:r/>
    </w:p>
    <w:p>
      <w:pPr>
        <w:spacing w:line="24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3：供应商如不提供此声明函，价格将不做相应扣除。</w:t>
      </w:r>
      <w:r/>
    </w:p>
    <w:p>
      <w:pPr>
        <w:ind w:firstLine="560"/>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br w:type="page" w:clear="all"/>
      </w:r>
      <w:r/>
    </w:p>
    <w:p>
      <w:pPr>
        <w:jc w:val="center"/>
        <w:spacing w:line="360" w:lineRule="auto"/>
        <w:rPr>
          <w:rFonts w:ascii="宋体" w:hAnsi="宋体"/>
          <w:b/>
          <w:color w:val="auto"/>
          <w:sz w:val="32"/>
          <w:szCs w:val="32"/>
          <w:highlight w:val="none"/>
        </w:rPr>
      </w:pPr>
      <w:r/>
      <w:bookmarkStart w:id="587" w:name="_Toc24091"/>
      <w:r/>
      <w:bookmarkStart w:id="588" w:name="_Toc28482"/>
      <w:r/>
      <w:bookmarkStart w:id="589" w:name="_Toc29218"/>
      <w:r/>
      <w:bookmarkStart w:id="590" w:name="_Toc153441919"/>
      <w:r/>
      <w:bookmarkStart w:id="591" w:name="_Toc28517"/>
      <w:r/>
      <w:bookmarkStart w:id="592" w:name="_Toc31452"/>
      <w:r/>
      <w:bookmarkStart w:id="593" w:name="_Toc32151"/>
      <w:r/>
      <w:bookmarkStart w:id="594" w:name="_Toc11338"/>
      <w:r/>
      <w:bookmarkStart w:id="595" w:name="_Toc116284564"/>
      <w:r/>
      <w:bookmarkStart w:id="596" w:name="_Toc11522"/>
      <w:r>
        <w:rPr>
          <w:rFonts w:hint="eastAsia" w:ascii="宋体" w:hAnsi="宋体"/>
          <w:b/>
          <w:color w:val="auto"/>
          <w:sz w:val="32"/>
          <w:szCs w:val="32"/>
          <w:highlight w:val="none"/>
        </w:rPr>
        <w:t xml:space="preserve">残疾人福利性单位声明函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olor w:val="auto"/>
          <w:szCs w:val="21"/>
          <w:highlight w:val="none"/>
        </w:rPr>
        <w:t xml:space="preserve">供应商名称</w:t>
      </w:r>
      <w:r>
        <w:rPr>
          <w:rFonts w:hint="eastAsia" w:ascii="宋体" w:hAnsi="宋体" w:cs="宋体"/>
          <w:color w:val="auto"/>
          <w:szCs w:val="21"/>
          <w:highlight w:val="none"/>
        </w:rPr>
        <w:t xml:space="preserve">（盖章）：</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属于监狱企业的证明文件</w:t>
      </w:r>
      <w:r/>
    </w:p>
    <w:p>
      <w:pPr>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提供</w:t>
      </w:r>
      <w:r>
        <w:rPr>
          <w:rFonts w:hint="eastAsia" w:ascii="宋体" w:hAnsi="宋体"/>
          <w:color w:val="auto"/>
          <w:highlight w:val="none"/>
        </w:rPr>
        <w:t xml:space="preserve">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ind w:firstLine="42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420"/>
        <w:spacing w:line="360" w:lineRule="auto"/>
        <w:rPr>
          <w:rFonts w:ascii="宋体" w:hAnsi="宋体"/>
          <w:color w:val="auto"/>
          <w:sz w:val="28"/>
          <w:szCs w:val="28"/>
          <w:highlight w:val="none"/>
        </w:rPr>
      </w:pPr>
      <w:r>
        <w:rPr>
          <w:rFonts w:ascii="宋体" w:hAnsi="宋体"/>
          <w:color w:val="auto"/>
          <w:sz w:val="28"/>
          <w:szCs w:val="28"/>
          <w:highlight w:val="none"/>
        </w:rPr>
      </w:r>
      <w:r/>
    </w:p>
    <w:p>
      <w:pPr>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bookmarkEnd w:id="571"/>
      <w:r/>
      <w:bookmarkEnd w:id="572"/>
      <w:r/>
      <w:bookmarkEnd w:id="573"/>
      <w:r/>
      <w:bookmarkEnd w:id="574"/>
      <w:r/>
      <w:bookmarkEnd w:id="575"/>
      <w:r/>
      <w:bookmarkEnd w:id="576"/>
      <w:r/>
      <w:bookmarkEnd w:id="577"/>
      <w:r/>
      <w:bookmarkEnd w:id="578"/>
      <w:r/>
      <w:bookmarkEnd w:id="579"/>
      <w:r/>
      <w:bookmarkEnd w:id="580"/>
      <w:r/>
      <w:bookmarkEnd w:id="581"/>
      <w:r/>
      <w:bookmarkEnd w:id="587"/>
      <w:r/>
      <w:bookmarkEnd w:id="588"/>
      <w:r/>
      <w:bookmarkEnd w:id="589"/>
      <w:r/>
      <w:bookmarkEnd w:id="590"/>
      <w:r/>
      <w:bookmarkEnd w:id="591"/>
      <w:r/>
      <w:bookmarkEnd w:id="592"/>
      <w:r/>
      <w:bookmarkEnd w:id="593"/>
      <w:r/>
      <w:bookmarkEnd w:id="594"/>
      <w:r/>
      <w:bookmarkEnd w:id="595"/>
      <w:r/>
      <w:bookmarkEnd w:id="596"/>
      <w:r/>
      <w:r/>
    </w:p>
    <w:p>
      <w:pPr>
        <w:rPr>
          <w:rFonts w:hint="eastAsia" w:ascii="宋体" w:hAnsi="宋体" w:eastAsia="宋体" w:cs="宋体"/>
          <w:b/>
          <w:bCs/>
          <w:color w:val="auto"/>
          <w:sz w:val="24"/>
          <w:highlight w:val="none"/>
          <w:lang w:val="zh-CN"/>
        </w:rPr>
        <w:sectPr>
          <w:footnotePr/>
          <w:endnotePr/>
          <w:type w:val="nextPage"/>
          <w:pgSz w:w="11906" w:h="16838" w:orient="portrait"/>
          <w:pgMar w:top="1134" w:right="1020" w:bottom="1134" w:left="1020" w:header="720" w:footer="720" w:gutter="0"/>
          <w:cols w:num="1" w:sep="0" w:space="720" w:equalWidth="1"/>
          <w:docGrid w:linePitch="360"/>
        </w:sectPr>
        <w:outlineLvl w:val="9"/>
      </w:pPr>
      <w:r/>
      <w:bookmarkStart w:id="597" w:name="_Toc31467"/>
      <w:r/>
      <w:bookmarkStart w:id="598" w:name="_Toc9900"/>
      <w:r/>
      <w:bookmarkStart w:id="599" w:name="_Toc23492"/>
      <w:r/>
      <w:bookmarkStart w:id="600" w:name="_Toc3243"/>
      <w:r/>
      <w:bookmarkStart w:id="601" w:name="_Toc30368"/>
      <w:r/>
      <w:bookmarkStart w:id="602" w:name="_Toc32356"/>
      <w:r/>
      <w:bookmarkStart w:id="603" w:name="_Toc6214"/>
      <w:r/>
      <w:bookmarkStart w:id="604" w:name="_Toc27285"/>
      <w:r/>
      <w:bookmarkStart w:id="605" w:name="_Toc21499"/>
      <w:r/>
      <w:bookmarkStart w:id="606" w:name="_Toc24015"/>
      <w:r/>
      <w:bookmarkStart w:id="607" w:name="_Toc23866"/>
      <w:r/>
      <w:bookmarkStart w:id="608" w:name="_Toc30794"/>
      <w:r/>
      <w:bookmarkStart w:id="609" w:name="_Toc8045"/>
      <w:r/>
      <w:bookmarkStart w:id="610" w:name="_Toc116284565"/>
      <w:r/>
      <w:bookmarkStart w:id="611" w:name="_Toc153441920"/>
      <w:r/>
      <w:bookmarkStart w:id="612" w:name="_Toc21421"/>
      <w:r/>
      <w:r/>
    </w:p>
    <w:p>
      <w:pPr>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highlight w:val="none"/>
          <w:lang w:val="zh-CN"/>
        </w:rPr>
      </w:r>
      <w:r/>
    </w:p>
    <w:p>
      <w:pPr>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highlight w:val="none"/>
          <w:lang w:val="zh-CN"/>
        </w:rPr>
      </w:r>
      <w:r/>
    </w:p>
    <w:p>
      <w:pPr>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highlight w:val="none"/>
          <w:lang w:val="zh-CN"/>
        </w:rPr>
      </w:r>
      <w:r/>
    </w:p>
    <w:p>
      <w:pPr>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zh-CN"/>
        </w:rPr>
        <w:t xml:space="preserve">附件</w:t>
      </w: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lang w:val="zh-CN"/>
        </w:rPr>
        <w:t xml:space="preserve">：具备履行合同所必需的设备和专业技术能力的书面声明</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具备履行合同所必需的设备和专业技术能力的书面声明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主要设备有：     。</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主要专业技术能力有：      。</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right="84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供应商</w:t>
      </w:r>
      <w:r>
        <w:rPr>
          <w:rFonts w:hint="eastAsia" w:ascii="宋体" w:hAnsi="宋体" w:eastAsia="宋体" w:cs="宋体"/>
          <w:color w:val="auto"/>
          <w:szCs w:val="21"/>
          <w:highlight w:val="none"/>
        </w:rPr>
        <w:t xml:space="preserve">（盖章）：            </w:t>
      </w:r>
      <w:r/>
    </w:p>
    <w:p>
      <w:pPr>
        <w:ind w:right="42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授权代表签字：             </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2"/>
        <w:spacing w:line="240" w:lineRule="atLeast"/>
        <w:widowControl/>
        <w:rPr>
          <w:rFonts w:hint="eastAsia" w:ascii="宋体" w:hAnsi="宋体" w:eastAsia="宋体" w:cs="宋体"/>
          <w:b/>
          <w:color w:val="auto"/>
          <w:sz w:val="24"/>
          <w:highlight w:val="none"/>
        </w:rPr>
      </w:pPr>
      <w:r/>
      <w:bookmarkStart w:id="613" w:name="_Toc5885"/>
      <w:r/>
      <w:bookmarkStart w:id="614" w:name="_Toc24546"/>
      <w:r/>
      <w:bookmarkStart w:id="615" w:name="_Toc21760"/>
      <w:r/>
      <w:bookmarkStart w:id="616" w:name="_Toc2124"/>
      <w:r/>
      <w:bookmarkStart w:id="617" w:name="_Toc255"/>
      <w:r/>
      <w:bookmarkStart w:id="618" w:name="_Toc21823"/>
      <w:r/>
      <w:bookmarkStart w:id="619" w:name="_Toc16018"/>
      <w:r/>
      <w:bookmarkStart w:id="620" w:name="_Toc14601"/>
      <w:r/>
      <w:r/>
    </w:p>
    <w:p>
      <w:pPr>
        <w:spacing w:line="360" w:lineRule="auto"/>
        <w:widowControl/>
        <w:rPr>
          <w:rFonts w:hint="eastAsia" w:ascii="宋体" w:hAnsi="宋体" w:eastAsia="宋体" w:cs="宋体"/>
          <w:b/>
          <w:color w:val="auto"/>
          <w:sz w:val="24"/>
          <w:highlight w:val="none"/>
        </w:rPr>
        <w:outlineLvl w:val="1"/>
      </w:pPr>
      <w:r/>
      <w:bookmarkStart w:id="621" w:name="_Toc116284566"/>
      <w:r/>
      <w:bookmarkStart w:id="622" w:name="_Toc21243"/>
      <w:r/>
      <w:bookmarkStart w:id="623" w:name="_Toc23399"/>
      <w:r/>
      <w:bookmarkStart w:id="624" w:name="_Toc2393"/>
      <w:r/>
      <w:bookmarkStart w:id="625" w:name="_Toc11317"/>
      <w:r/>
      <w:bookmarkStart w:id="626" w:name="_Toc14049"/>
      <w:r/>
      <w:bookmarkStart w:id="627" w:name="_Toc29353"/>
      <w:r/>
      <w:bookmarkStart w:id="628" w:name="_Toc153441921"/>
      <w:r/>
      <w:r/>
    </w:p>
    <w:p>
      <w:pPr>
        <w:spacing w:line="360" w:lineRule="auto"/>
        <w:widowControl/>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spacing w:line="360" w:lineRule="auto"/>
        <w:widowControl/>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spacing w:line="360" w:lineRule="auto"/>
        <w:widowControl/>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r>
      <w:r/>
    </w:p>
    <w:p>
      <w:pPr>
        <w:spacing w:line="360" w:lineRule="auto"/>
        <w:widowControl/>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附件</w:t>
      </w: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：无重大违法记录声明格式</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
    </w:p>
    <w:p>
      <w:pPr>
        <w:ind w:firstLine="562"/>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 xml:space="preserve">无重大违法记录声明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cs="宋体"/>
          <w:color w:val="auto"/>
          <w:spacing w:val="6"/>
          <w:szCs w:val="21"/>
          <w:highlight w:val="none"/>
          <w:lang w:eastAsia="zh-CN"/>
        </w:rPr>
        <w:t xml:space="preserve">南京市高淳区人民政府办公室</w:t>
      </w:r>
      <w:r>
        <w:rPr>
          <w:rFonts w:hint="eastAsia" w:ascii="宋体" w:hAnsi="宋体" w:eastAsia="宋体" w:cs="宋体"/>
          <w:color w:val="auto"/>
          <w:spacing w:val="6"/>
          <w:szCs w:val="21"/>
          <w:highlight w:val="none"/>
        </w:rPr>
        <w:t xml:space="preserve">：</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我单位（供应商名称）郑重声明：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参加政府采购活动前3年内在经营活动中</w:t>
      </w:r>
      <w:r>
        <w:rPr>
          <w:rFonts w:hint="eastAsia" w:ascii="宋体" w:hAnsi="宋体" w:eastAsia="宋体" w:cs="宋体"/>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（在下划线上如实填写：有或没有）重大违法记录。</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（盖章）：            </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授权代表签字：             </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ind w:right="444" w:firstLine="42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en-US" w:eastAsia="zh-CN"/>
        </w:rPr>
        <w:t xml:space="preserve">附件</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南京市政府采购供应商信用记录表暨信用承诺书</w:t>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（以下仅为示范格式，直接填写无效，需至“南京政府采购供应商诚信档案管理系统”在线打印）</w:t>
      </w:r>
      <w:r/>
    </w:p>
    <w:p>
      <w:pPr>
        <w:pStyle w:val="1058"/>
        <w:ind w:firstLine="4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5"/>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南京市政府采购供应商信用记录表</w:t>
            </w:r>
            <w:r/>
          </w:p>
          <w:p>
            <w:pPr>
              <w:jc w:val="center"/>
              <w:widowControl/>
              <w:rPr>
                <w:rFonts w:hint="eastAsia" w:ascii="宋体" w:hAnsi="宋体" w:eastAsia="宋体" w:cs="宋体"/>
                <w:color w:val="auto"/>
                <w:sz w:val="40"/>
                <w:szCs w:val="40"/>
                <w:highlight w:val="none"/>
              </w:rPr>
            </w:pPr>
            <w:r>
              <w:rPr>
                <w:rFonts w:hint="eastAsia" w:ascii="宋体" w:hAnsi="宋体" w:eastAsia="宋体" w:cs="宋体"/>
                <w:b/>
                <w:bCs/>
                <w:color w:val="auto"/>
                <w:sz w:val="32"/>
                <w:szCs w:val="32"/>
                <w:highlight w:val="none"/>
              </w:rPr>
              <w:t xml:space="preserve">暨信用承诺书</w:t>
            </w:r>
            <w:r/>
          </w:p>
        </w:tc>
      </w:tr>
      <w:tr>
        <w:trPr>
          <w:jc w:val="center"/>
          <w:trHeight w:val="600"/>
        </w:trPr>
        <w:tc>
          <w:tcPr>
            <w:gridSpan w:val="4"/>
            <w:tcW w:w="9566" w:type="dxa"/>
            <w:vAlign w:val="center"/>
            <w:textDirection w:val="lrTb"/>
            <w:noWrap w:val="false"/>
          </w:tcPr>
          <w:p>
            <w:pPr>
              <w:jc w:val="right"/>
              <w:widowControl/>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 xml:space="preserve">年    月    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我公司自愿参加贵中心（公司）组织的本次采购活动，严格遵守《中华人民共和国政府采购法》及相关</w:t>
            </w:r>
            <w:r>
              <w:rPr>
                <w:rFonts w:hint="eastAsia" w:ascii="宋体" w:hAnsi="宋体" w:eastAsia="宋体" w:cs="宋体"/>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供应商名称（盖章）：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bl>
    <w:p>
      <w:pPr>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68"/>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68"/>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68"/>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pacing w:line="360" w:lineRule="auto"/>
        <w:widowControl/>
        <w:rPr>
          <w:rFonts w:ascii="宋体" w:hAnsi="宋体"/>
          <w:b/>
          <w:color w:val="auto"/>
          <w:szCs w:val="21"/>
          <w:highlight w:val="none"/>
        </w:rPr>
        <w:outlineLvl w:val="0"/>
      </w:pPr>
      <w:r/>
      <w:bookmarkStart w:id="629" w:name="_Toc55479039"/>
      <w:r/>
      <w:bookmarkStart w:id="630" w:name="_Toc13624"/>
      <w:r>
        <w:rPr>
          <w:rFonts w:ascii="宋体" w:hAnsi="宋体"/>
          <w:b/>
          <w:color w:val="auto"/>
          <w:szCs w:val="21"/>
          <w:highlight w:val="none"/>
        </w:rPr>
        <w:t xml:space="preserve">附件</w:t>
      </w:r>
      <w:r>
        <w:rPr>
          <w:rFonts w:hint="eastAsia" w:ascii="宋体" w:hAnsi="宋体"/>
          <w:b/>
          <w:color w:val="auto"/>
          <w:szCs w:val="21"/>
          <w:highlight w:val="none"/>
          <w:lang w:val="en-US" w:eastAsia="zh-CN"/>
        </w:rPr>
        <w:t xml:space="preserve">五</w:t>
      </w:r>
      <w:r>
        <w:rPr>
          <w:rFonts w:hint="eastAsia" w:ascii="宋体" w:hAnsi="宋体"/>
          <w:b/>
          <w:color w:val="auto"/>
          <w:szCs w:val="21"/>
          <w:highlight w:val="none"/>
        </w:rPr>
        <w:t xml:space="preserve">、</w:t>
      </w:r>
      <w:r>
        <w:rPr>
          <w:rFonts w:ascii="宋体" w:hAnsi="宋体"/>
          <w:b/>
          <w:color w:val="auto"/>
          <w:szCs w:val="21"/>
          <w:highlight w:val="none"/>
        </w:rPr>
        <w:t xml:space="preserve">信用查询</w:t>
      </w:r>
      <w:bookmarkEnd w:id="629"/>
      <w:r/>
      <w:bookmarkEnd w:id="630"/>
      <w:r/>
      <w:r/>
    </w:p>
    <w:p>
      <w:pPr>
        <w:pStyle w:val="768"/>
        <w:rPr>
          <w:rFonts w:hint="eastAsia"/>
          <w:color w:val="auto"/>
          <w:highlight w:val="none"/>
          <w:lang w:val="en-US" w:eastAsia="zh-CN"/>
        </w:rPr>
      </w:pPr>
      <w:r>
        <w:rPr>
          <w:rFonts w:hint="eastAsia" w:ascii="宋体" w:hAnsi="宋体"/>
          <w:color w:val="auto"/>
          <w:szCs w:val="21"/>
          <w:highlight w:val="none"/>
        </w:rPr>
        <w:t xml:space="preserve">供应商</w:t>
      </w:r>
      <w:r>
        <w:rPr>
          <w:rFonts w:ascii="宋体" w:hAnsi="宋体"/>
          <w:color w:val="auto"/>
          <w:szCs w:val="21"/>
          <w:highlight w:val="none"/>
        </w:rPr>
        <w:t xml:space="preserve">未被</w:t>
      </w:r>
      <w:r>
        <w:rPr>
          <w:rFonts w:hint="eastAsia" w:ascii="宋体" w:hAnsi="宋体"/>
          <w:color w:val="auto"/>
          <w:szCs w:val="21"/>
          <w:highlight w:val="none"/>
        </w:rPr>
        <w:t xml:space="preserve">“信用中国”网站（www.creditchina.gov.cn）、“中国政府采购网”网站（www.ccgp.gov.cn）、</w:t>
      </w:r>
      <w:r>
        <w:rPr>
          <w:rFonts w:ascii="宋体" w:hAnsi="宋体"/>
          <w:color w:val="auto"/>
          <w:szCs w:val="21"/>
          <w:highlight w:val="none"/>
        </w:rPr>
        <w:t xml:space="preserve">列入失信被执行人、重大税收违法案件当事人名单、政府采购严重违法失信行为记录名单的。（提供查阅记录截图并加盖企业公章）</w:t>
      </w:r>
      <w:r/>
    </w:p>
    <w:sectPr>
      <w:footnotePr/>
      <w:endnotePr/>
      <w:type w:val="nextPage"/>
      <w:pgSz w:w="11906" w:h="16838" w:orient="portrait"/>
      <w:pgMar w:top="1134" w:right="1020" w:bottom="1134" w:left="102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_5b8b_4f53">
    <w:panose1 w:val="020B0503020202020204"/>
  </w:font>
  <w:font w:name="Tahoma">
    <w:panose1 w:val="020B0604030504040204"/>
  </w:font>
  <w:font w:name="等线">
    <w:panose1 w:val="02010600030101010101"/>
  </w:font>
  <w:font w:name="仿宋">
    <w:panose1 w:val="02010609060101010101"/>
  </w:font>
  <w:font w:name="方正魏碑_GBK">
    <w:panose1 w:val="020B0503020202020204"/>
  </w:font>
  <w:font w:name="Calibri Light">
    <w:panose1 w:val="020F0302020204030204"/>
  </w:font>
  <w:font w:name="楷体_GB2312">
    <w:panose1 w:val="02010609060101010101"/>
  </w:font>
  <w:font w:name="ˎ̥">
    <w:panose1 w:val="020B0503020202020204"/>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alibri">
    <w:panose1 w:val="020F0502020204030204"/>
  </w:font>
  <w:font w:name="微软雅黑">
    <w:panose1 w:val="020B0503020204020204"/>
  </w:font>
  <w:font w:name="方正大黑简体">
    <w:panose1 w:val="020B0503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3686" w:firstLine="0"/>
      </w:pPr>
    </w:lvl>
    <w:lvl w:ilvl="1">
      <w:start w:val="1"/>
      <w:numFmt w:val="decimal"/>
      <w:pStyle w:val="1198"/>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120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200"/>
    <w:uiPriority w:val="0"/>
    <w:qFormat/>
    <w:pPr>
      <w:jc w:val="both"/>
      <w:widowControl w:val="off"/>
    </w:pPr>
    <w:rPr>
      <w:rFonts w:hint="default" w:ascii="Calibri" w:hAnsi="Calibri" w:eastAsia="宋体" w:cs="Times New Roman"/>
      <w:sz w:val="21"/>
      <w:szCs w:val="24"/>
    </w:rPr>
  </w:style>
  <w:style w:type="paragraph" w:styleId="745">
    <w:name w:val="Heading 1"/>
    <w:basedOn w:val="744"/>
    <w:next w:val="744"/>
    <w:link w:val="956"/>
    <w:uiPriority w:val="0"/>
    <w:qFormat/>
    <w:pPr>
      <w:keepLines/>
      <w:keepNext/>
      <w:spacing w:before="340" w:after="330" w:line="576" w:lineRule="auto"/>
      <w:outlineLvl w:val="0"/>
    </w:pPr>
    <w:rPr>
      <w:b/>
      <w:bCs/>
      <w:sz w:val="44"/>
      <w:szCs w:val="44"/>
    </w:rPr>
  </w:style>
  <w:style w:type="paragraph" w:styleId="746">
    <w:name w:val="Heading 2"/>
    <w:basedOn w:val="744"/>
    <w:next w:val="744"/>
    <w:link w:val="957"/>
    <w:uiPriority w:val="0"/>
    <w:qFormat/>
    <w:pPr>
      <w:keepLines/>
      <w:keepNext/>
      <w:spacing w:before="260" w:after="260" w:line="413" w:lineRule="auto"/>
      <w:outlineLvl w:val="1"/>
    </w:pPr>
    <w:rPr>
      <w:rFonts w:ascii="Arial" w:hAnsi="Arial" w:eastAsia="黑体"/>
      <w:b/>
      <w:bCs/>
      <w:sz w:val="32"/>
      <w:szCs w:val="32"/>
    </w:rPr>
  </w:style>
  <w:style w:type="paragraph" w:styleId="747">
    <w:name w:val="Heading 3"/>
    <w:basedOn w:val="744"/>
    <w:next w:val="744"/>
    <w:link w:val="958"/>
    <w:uiPriority w:val="0"/>
    <w:qFormat/>
    <w:pPr>
      <w:keepLines/>
      <w:keepNext/>
      <w:spacing w:before="260" w:after="260" w:line="413" w:lineRule="auto"/>
      <w:outlineLvl w:val="2"/>
    </w:pPr>
    <w:rPr>
      <w:b/>
      <w:bCs/>
      <w:sz w:val="32"/>
      <w:szCs w:val="32"/>
    </w:rPr>
  </w:style>
  <w:style w:type="paragraph" w:styleId="748">
    <w:name w:val="Heading 4"/>
    <w:basedOn w:val="744"/>
    <w:next w:val="744"/>
    <w:link w:val="959"/>
    <w:uiPriority w:val="0"/>
    <w:qFormat/>
    <w:pPr>
      <w:keepLines/>
      <w:keepNext/>
      <w:spacing w:before="120" w:after="120"/>
      <w:outlineLvl w:val="3"/>
    </w:pPr>
    <w:rPr>
      <w:rFonts w:ascii="Arial" w:hAnsi="Arial" w:eastAsia="黑体"/>
      <w:b/>
      <w:sz w:val="28"/>
      <w:szCs w:val="20"/>
    </w:rPr>
  </w:style>
  <w:style w:type="paragraph" w:styleId="749">
    <w:name w:val="Heading 5"/>
    <w:basedOn w:val="744"/>
    <w:next w:val="744"/>
    <w:link w:val="960"/>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50">
    <w:name w:val="Heading 6"/>
    <w:basedOn w:val="744"/>
    <w:next w:val="744"/>
    <w:link w:val="961"/>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51">
    <w:name w:val="Heading 7"/>
    <w:basedOn w:val="744"/>
    <w:next w:val="744"/>
    <w:link w:val="962"/>
    <w:uiPriority w:val="0"/>
    <w:qFormat/>
    <w:pPr>
      <w:ind w:left="1296" w:hanging="1296"/>
      <w:keepLines/>
      <w:keepNext/>
      <w:spacing w:before="240" w:after="64" w:line="317" w:lineRule="auto"/>
      <w:tabs>
        <w:tab w:val="left" w:pos="1296" w:leader="none"/>
      </w:tabs>
      <w:outlineLvl w:val="6"/>
    </w:pPr>
    <w:rPr>
      <w:b/>
      <w:bCs/>
      <w:sz w:val="24"/>
    </w:rPr>
  </w:style>
  <w:style w:type="paragraph" w:styleId="752">
    <w:name w:val="Heading 8"/>
    <w:basedOn w:val="744"/>
    <w:next w:val="744"/>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53">
    <w:name w:val="Heading 9"/>
    <w:basedOn w:val="744"/>
    <w:next w:val="744"/>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List Number 2"/>
    <w:basedOn w:val="744"/>
    <w:uiPriority w:val="0"/>
    <w:qFormat/>
    <w:pPr>
      <w:ind w:left="1440" w:hanging="1440"/>
      <w:spacing w:line="360" w:lineRule="auto"/>
      <w:tabs>
        <w:tab w:val="left" w:pos="1440" w:leader="none"/>
      </w:tabs>
    </w:pPr>
    <w:rPr>
      <w:sz w:val="24"/>
    </w:rPr>
  </w:style>
  <w:style w:type="paragraph" w:styleId="758">
    <w:name w:val="List Number"/>
    <w:basedOn w:val="744"/>
    <w:uiPriority w:val="0"/>
    <w:qFormat/>
    <w:pPr>
      <w:ind w:left="2952" w:hanging="432"/>
      <w:tabs>
        <w:tab w:val="left" w:pos="2952" w:leader="none"/>
      </w:tabs>
    </w:pPr>
  </w:style>
  <w:style w:type="paragraph" w:styleId="759">
    <w:name w:val="Normal Indent"/>
    <w:basedOn w:val="744"/>
    <w:uiPriority w:val="0"/>
    <w:qFormat/>
    <w:pPr>
      <w:ind w:firstLine="420"/>
    </w:pPr>
    <w:rPr>
      <w:szCs w:val="20"/>
    </w:rPr>
  </w:style>
  <w:style w:type="paragraph" w:styleId="760">
    <w:name w:val="Caption"/>
    <w:basedOn w:val="744"/>
    <w:next w:val="744"/>
    <w:uiPriority w:val="35"/>
    <w:semiHidden/>
    <w:unhideWhenUsed/>
    <w:qFormat/>
    <w:pPr>
      <w:spacing w:line="276" w:lineRule="auto"/>
    </w:pPr>
    <w:rPr>
      <w:b/>
      <w:bCs/>
      <w:color w:val="4f81bd" w:themeColor="accent1"/>
      <w:sz w:val="18"/>
      <w:szCs w:val="18"/>
    </w:rPr>
  </w:style>
  <w:style w:type="paragraph" w:styleId="761">
    <w:name w:val="Document Map"/>
    <w:basedOn w:val="744"/>
    <w:link w:val="963"/>
    <w:uiPriority w:val="0"/>
    <w:qFormat/>
    <w:pPr>
      <w:shd w:val="clear" w:color="auto" w:fill="000080"/>
    </w:pPr>
  </w:style>
  <w:style w:type="paragraph" w:styleId="762">
    <w:name w:val="annotation text"/>
    <w:basedOn w:val="744"/>
    <w:link w:val="964"/>
    <w:uiPriority w:val="0"/>
    <w:qFormat/>
    <w:pPr>
      <w:jc w:val="left"/>
    </w:pPr>
    <w:rPr>
      <w:szCs w:val="20"/>
    </w:rPr>
  </w:style>
  <w:style w:type="paragraph" w:styleId="763">
    <w:name w:val="Salutation"/>
    <w:basedOn w:val="744"/>
    <w:next w:val="744"/>
    <w:uiPriority w:val="0"/>
    <w:qFormat/>
    <w:rPr>
      <w:rFonts w:ascii="仿宋_GB2312" w:eastAsia="仿宋_GB2312"/>
      <w:sz w:val="28"/>
      <w:szCs w:val="20"/>
    </w:rPr>
  </w:style>
  <w:style w:type="paragraph" w:styleId="764">
    <w:name w:val="Body Text 3"/>
    <w:basedOn w:val="744"/>
    <w:uiPriority w:val="0"/>
    <w:qFormat/>
    <w:pPr>
      <w:spacing w:after="120"/>
    </w:pPr>
    <w:rPr>
      <w:sz w:val="16"/>
      <w:szCs w:val="16"/>
    </w:rPr>
  </w:style>
  <w:style w:type="paragraph" w:styleId="765">
    <w:name w:val="Body Text"/>
    <w:basedOn w:val="744"/>
    <w:uiPriority w:val="0"/>
    <w:qFormat/>
    <w:pPr>
      <w:jc w:val="center"/>
    </w:pPr>
    <w:rPr>
      <w:rFonts w:ascii="方正大黑简体" w:eastAsia="方正大黑简体"/>
      <w:position w:val="6"/>
      <w:sz w:val="30"/>
      <w:szCs w:val="20"/>
    </w:rPr>
  </w:style>
  <w:style w:type="paragraph" w:styleId="766">
    <w:name w:val="Body Text Indent"/>
    <w:basedOn w:val="744"/>
    <w:next w:val="767"/>
    <w:uiPriority w:val="0"/>
    <w:qFormat/>
    <w:pPr>
      <w:ind w:left="420"/>
      <w:spacing w:after="120"/>
    </w:pPr>
  </w:style>
  <w:style w:type="paragraph" w:styleId="767">
    <w:name w:val="envelope return"/>
    <w:basedOn w:val="744"/>
    <w:uiPriority w:val="99"/>
    <w:unhideWhenUsed/>
    <w:qFormat/>
    <w:rPr>
      <w:rFonts w:ascii="Arial" w:hAnsi="Arial" w:cs="Arial"/>
    </w:rPr>
  </w:style>
  <w:style w:type="paragraph" w:styleId="768">
    <w:name w:val="index 4"/>
    <w:basedOn w:val="744"/>
    <w:next w:val="744"/>
    <w:uiPriority w:val="0"/>
    <w:semiHidden/>
    <w:qFormat/>
    <w:pPr>
      <w:ind w:left="1260"/>
    </w:pPr>
  </w:style>
  <w:style w:type="paragraph" w:styleId="769">
    <w:name w:val="toc 5"/>
    <w:basedOn w:val="744"/>
    <w:next w:val="744"/>
    <w:uiPriority w:val="39"/>
    <w:unhideWhenUsed/>
    <w:qFormat/>
    <w:pPr>
      <w:ind w:left="1134" w:right="0" w:firstLine="0"/>
      <w:spacing w:after="57"/>
    </w:pPr>
  </w:style>
  <w:style w:type="paragraph" w:styleId="770">
    <w:name w:val="toc 3"/>
    <w:basedOn w:val="744"/>
    <w:next w:val="744"/>
    <w:uiPriority w:val="39"/>
    <w:qFormat/>
    <w:pPr>
      <w:ind w:left="840"/>
    </w:pPr>
  </w:style>
  <w:style w:type="paragraph" w:styleId="771">
    <w:name w:val="Plain Text"/>
    <w:basedOn w:val="744"/>
    <w:link w:val="965"/>
    <w:uiPriority w:val="0"/>
    <w:qFormat/>
    <w:rPr>
      <w:rFonts w:ascii="宋体" w:hAnsi="Courier New"/>
      <w:szCs w:val="21"/>
    </w:rPr>
  </w:style>
  <w:style w:type="paragraph" w:styleId="772">
    <w:name w:val="toc 8"/>
    <w:basedOn w:val="744"/>
    <w:next w:val="744"/>
    <w:uiPriority w:val="39"/>
    <w:unhideWhenUsed/>
    <w:qFormat/>
    <w:pPr>
      <w:ind w:left="1984" w:right="0" w:firstLine="0"/>
      <w:spacing w:after="57"/>
    </w:pPr>
  </w:style>
  <w:style w:type="paragraph" w:styleId="773">
    <w:name w:val="index 3"/>
    <w:basedOn w:val="744"/>
    <w:next w:val="744"/>
    <w:uiPriority w:val="0"/>
    <w:qFormat/>
    <w:pPr>
      <w:ind w:left="840"/>
    </w:pPr>
    <w:rPr>
      <w:szCs w:val="20"/>
    </w:rPr>
  </w:style>
  <w:style w:type="paragraph" w:styleId="774">
    <w:name w:val="Date"/>
    <w:basedOn w:val="744"/>
    <w:next w:val="744"/>
    <w:uiPriority w:val="0"/>
    <w:qFormat/>
    <w:pPr>
      <w:ind w:left="100"/>
    </w:pPr>
    <w:rPr>
      <w:sz w:val="28"/>
      <w:szCs w:val="20"/>
    </w:rPr>
  </w:style>
  <w:style w:type="paragraph" w:styleId="775">
    <w:name w:val="Body Text Indent 2"/>
    <w:basedOn w:val="744"/>
    <w:uiPriority w:val="0"/>
    <w:qFormat/>
    <w:pPr>
      <w:ind w:firstLine="480"/>
      <w:spacing w:line="400" w:lineRule="exact"/>
    </w:pPr>
    <w:rPr>
      <w:rFonts w:ascii="宋体" w:hAnsi="宋体"/>
      <w:sz w:val="24"/>
    </w:rPr>
  </w:style>
  <w:style w:type="paragraph" w:styleId="776">
    <w:name w:val="endnote text"/>
    <w:basedOn w:val="744"/>
    <w:link w:val="953"/>
    <w:uiPriority w:val="99"/>
    <w:semiHidden/>
    <w:unhideWhenUsed/>
    <w:qFormat/>
    <w:pPr>
      <w:spacing w:after="0" w:line="240" w:lineRule="auto"/>
    </w:pPr>
    <w:rPr>
      <w:sz w:val="20"/>
    </w:rPr>
  </w:style>
  <w:style w:type="paragraph" w:styleId="777">
    <w:name w:val="Balloon Text"/>
    <w:basedOn w:val="744"/>
    <w:link w:val="966"/>
    <w:uiPriority w:val="0"/>
    <w:qFormat/>
    <w:rPr>
      <w:sz w:val="18"/>
      <w:szCs w:val="18"/>
    </w:rPr>
  </w:style>
  <w:style w:type="paragraph" w:styleId="778">
    <w:name w:val="Footer"/>
    <w:basedOn w:val="744"/>
    <w:link w:val="967"/>
    <w:uiPriority w:val="0"/>
    <w:qFormat/>
    <w:pPr>
      <w:jc w:val="left"/>
      <w:tabs>
        <w:tab w:val="center" w:pos="4153" w:leader="none"/>
        <w:tab w:val="right" w:pos="8306" w:leader="none"/>
      </w:tabs>
    </w:pPr>
    <w:rPr>
      <w:sz w:val="18"/>
      <w:szCs w:val="18"/>
    </w:rPr>
  </w:style>
  <w:style w:type="paragraph" w:styleId="779">
    <w:name w:val="Header"/>
    <w:basedOn w:val="744"/>
    <w:link w:val="968"/>
    <w:uiPriority w:val="0"/>
    <w:qFormat/>
    <w:pPr>
      <w:jc w:val="center"/>
      <w:tabs>
        <w:tab w:val="center" w:pos="4153" w:leader="none"/>
        <w:tab w:val="right" w:pos="8306" w:leader="none"/>
      </w:tabs>
      <w:pBdr>
        <w:bottom w:val="single" w:color="auto" w:sz="6" w:space="1"/>
      </w:pBdr>
    </w:pPr>
    <w:rPr>
      <w:sz w:val="18"/>
      <w:szCs w:val="18"/>
    </w:rPr>
  </w:style>
  <w:style w:type="paragraph" w:styleId="780">
    <w:name w:val="Signature"/>
    <w:basedOn w:val="744"/>
    <w:uiPriority w:val="0"/>
    <w:qFormat/>
    <w:pPr>
      <w:jc w:val="center"/>
      <w:spacing w:after="600" w:line="312" w:lineRule="atLeast"/>
    </w:pPr>
    <w:rPr>
      <w:rFonts w:eastAsia="仿宋_GB2312"/>
      <w:sz w:val="24"/>
      <w:szCs w:val="20"/>
    </w:rPr>
  </w:style>
  <w:style w:type="paragraph" w:styleId="781">
    <w:name w:val="toc 1"/>
    <w:basedOn w:val="744"/>
    <w:next w:val="744"/>
    <w:uiPriority w:val="39"/>
    <w:qFormat/>
  </w:style>
  <w:style w:type="paragraph" w:styleId="782">
    <w:name w:val="toc 4"/>
    <w:basedOn w:val="744"/>
    <w:next w:val="744"/>
    <w:uiPriority w:val="39"/>
    <w:unhideWhenUsed/>
    <w:qFormat/>
    <w:pPr>
      <w:ind w:left="850" w:right="0" w:firstLine="0"/>
      <w:spacing w:after="57"/>
    </w:pPr>
  </w:style>
  <w:style w:type="paragraph" w:styleId="783">
    <w:name w:val="index heading"/>
    <w:basedOn w:val="744"/>
    <w:next w:val="784"/>
    <w:uiPriority w:val="0"/>
    <w:qFormat/>
    <w:rPr>
      <w:szCs w:val="20"/>
    </w:rPr>
  </w:style>
  <w:style w:type="paragraph" w:styleId="784">
    <w:name w:val="index 1"/>
    <w:basedOn w:val="744"/>
    <w:next w:val="744"/>
    <w:uiPriority w:val="0"/>
    <w:qFormat/>
    <w:pPr>
      <w:jc w:val="center"/>
      <w:tabs>
        <w:tab w:val="left" w:pos="1260" w:leader="none"/>
      </w:tabs>
    </w:pPr>
    <w:rPr>
      <w:rFonts w:ascii="仿宋_GB2312" w:hAnsi="宋体" w:eastAsia="仿宋_GB2312"/>
      <w:sz w:val="30"/>
      <w:szCs w:val="20"/>
    </w:rPr>
  </w:style>
  <w:style w:type="paragraph" w:styleId="785">
    <w:name w:val="Subtitle"/>
    <w:basedOn w:val="744"/>
    <w:next w:val="744"/>
    <w:link w:val="969"/>
    <w:uiPriority w:val="0"/>
    <w:qFormat/>
    <w:pPr>
      <w:jc w:val="center"/>
      <w:spacing w:after="560"/>
      <w:widowControl/>
    </w:pPr>
    <w:rPr>
      <w:rFonts w:ascii="Cambria" w:hAnsi="Cambria"/>
      <w:caps/>
      <w:spacing w:val="20"/>
      <w:sz w:val="18"/>
      <w:szCs w:val="18"/>
      <w:lang w:eastAsia="en-US" w:bidi="en-US"/>
    </w:rPr>
  </w:style>
  <w:style w:type="paragraph" w:styleId="786">
    <w:name w:val="footnote text"/>
    <w:basedOn w:val="744"/>
    <w:uiPriority w:val="0"/>
    <w:qFormat/>
    <w:pPr>
      <w:jc w:val="left"/>
    </w:pPr>
    <w:rPr>
      <w:sz w:val="18"/>
      <w:szCs w:val="18"/>
    </w:rPr>
  </w:style>
  <w:style w:type="paragraph" w:styleId="787">
    <w:name w:val="toc 6"/>
    <w:basedOn w:val="744"/>
    <w:next w:val="744"/>
    <w:uiPriority w:val="39"/>
    <w:unhideWhenUsed/>
    <w:qFormat/>
    <w:pPr>
      <w:ind w:left="1417" w:right="0" w:firstLine="0"/>
      <w:spacing w:after="57"/>
    </w:pPr>
  </w:style>
  <w:style w:type="paragraph" w:styleId="788">
    <w:name w:val="Body Text Indent 3"/>
    <w:basedOn w:val="744"/>
    <w:uiPriority w:val="0"/>
    <w:qFormat/>
    <w:pPr>
      <w:ind w:left="480"/>
      <w:spacing w:before="120" w:after="120" w:line="264" w:lineRule="auto"/>
    </w:pPr>
    <w:rPr>
      <w:b/>
      <w:bCs/>
      <w:sz w:val="24"/>
      <w:szCs w:val="20"/>
    </w:rPr>
  </w:style>
  <w:style w:type="paragraph" w:styleId="789">
    <w:name w:val="table of figures"/>
    <w:basedOn w:val="744"/>
    <w:next w:val="744"/>
    <w:uiPriority w:val="99"/>
    <w:unhideWhenUsed/>
    <w:qFormat/>
    <w:pPr>
      <w:spacing w:after="0" w:afterAutospacing="0"/>
    </w:pPr>
  </w:style>
  <w:style w:type="paragraph" w:styleId="790">
    <w:name w:val="toc 2"/>
    <w:basedOn w:val="744"/>
    <w:next w:val="744"/>
    <w:uiPriority w:val="39"/>
    <w:qFormat/>
    <w:pPr>
      <w:ind w:left="420"/>
    </w:pPr>
  </w:style>
  <w:style w:type="paragraph" w:styleId="791">
    <w:name w:val="toc 9"/>
    <w:basedOn w:val="744"/>
    <w:next w:val="744"/>
    <w:uiPriority w:val="39"/>
    <w:unhideWhenUsed/>
    <w:qFormat/>
    <w:pPr>
      <w:ind w:left="2268" w:right="0" w:firstLine="0"/>
      <w:spacing w:after="57"/>
    </w:pPr>
  </w:style>
  <w:style w:type="paragraph" w:styleId="792">
    <w:name w:val="Body Text 2"/>
    <w:basedOn w:val="744"/>
    <w:uiPriority w:val="0"/>
    <w:qFormat/>
    <w:pPr>
      <w:jc w:val="center"/>
    </w:pPr>
    <w:rPr>
      <w:b/>
      <w:bCs/>
      <w:sz w:val="72"/>
      <w:szCs w:val="20"/>
    </w:rPr>
  </w:style>
  <w:style w:type="paragraph" w:styleId="793">
    <w:name w:val="HTML Preformatted"/>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4">
    <w:name w:val="Normal (Web)"/>
    <w:basedOn w:val="744"/>
    <w:uiPriority w:val="0"/>
    <w:qFormat/>
    <w:pPr>
      <w:jc w:val="left"/>
      <w:spacing w:before="100" w:beforeAutospacing="1" w:after="100" w:afterAutospacing="1"/>
      <w:widowControl/>
    </w:pPr>
    <w:rPr>
      <w:rFonts w:ascii="宋体" w:hAnsi="宋体" w:cs="宋体"/>
      <w:sz w:val="24"/>
    </w:rPr>
  </w:style>
  <w:style w:type="paragraph" w:styleId="795">
    <w:name w:val="Title"/>
    <w:basedOn w:val="744"/>
    <w:next w:val="744"/>
    <w:uiPriority w:val="0"/>
    <w:qFormat/>
    <w:pPr>
      <w:jc w:val="center"/>
      <w:spacing w:line="420" w:lineRule="exact"/>
      <w:widowControl/>
    </w:pPr>
    <w:rPr>
      <w:rFonts w:eastAsia="黑体"/>
      <w:b/>
      <w:sz w:val="28"/>
      <w:szCs w:val="20"/>
      <w:lang w:val="en-GB"/>
    </w:rPr>
  </w:style>
  <w:style w:type="paragraph" w:styleId="796">
    <w:name w:val="annotation subject"/>
    <w:basedOn w:val="762"/>
    <w:next w:val="762"/>
    <w:uiPriority w:val="0"/>
    <w:qFormat/>
    <w:rPr>
      <w:b/>
      <w:bCs/>
      <w:szCs w:val="24"/>
    </w:rPr>
  </w:style>
  <w:style w:type="paragraph" w:styleId="797">
    <w:name w:val="Body Text First Indent"/>
    <w:basedOn w:val="765"/>
    <w:link w:val="970"/>
    <w:uiPriority w:val="0"/>
    <w:qFormat/>
    <w:pPr>
      <w:ind w:firstLine="420"/>
      <w:jc w:val="both"/>
      <w:spacing w:after="120"/>
    </w:pPr>
    <w:rPr>
      <w:rFonts w:ascii="Calibri" w:eastAsia="宋体"/>
      <w:position w:val="0"/>
      <w:sz w:val="21"/>
      <w:szCs w:val="24"/>
    </w:rPr>
  </w:style>
  <w:style w:type="paragraph" w:styleId="798">
    <w:name w:val="Body Text First Indent 2"/>
    <w:basedOn w:val="766"/>
    <w:uiPriority w:val="0"/>
    <w:qFormat/>
    <w:pPr>
      <w:ind w:firstLine="200"/>
      <w:spacing w:line="360" w:lineRule="auto"/>
    </w:pPr>
    <w:rPr>
      <w:rFonts w:ascii="宋体"/>
    </w:rPr>
  </w:style>
  <w:style w:type="table" w:styleId="799">
    <w:name w:val="Table Grid"/>
    <w:basedOn w:val="75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uiPriority w:val="0"/>
    <w:qFormat/>
    <w:rPr>
      <w:b/>
      <w:bCs/>
    </w:rPr>
  </w:style>
  <w:style w:type="character" w:styleId="801">
    <w:name w:val="endnote reference"/>
    <w:basedOn w:val="754"/>
    <w:uiPriority w:val="99"/>
    <w:semiHidden/>
    <w:unhideWhenUsed/>
    <w:qFormat/>
    <w:rPr>
      <w:vertAlign w:val="superscript"/>
    </w:rPr>
  </w:style>
  <w:style w:type="character" w:styleId="802">
    <w:name w:val="page number"/>
    <w:basedOn w:val="754"/>
    <w:uiPriority w:val="0"/>
    <w:qFormat/>
  </w:style>
  <w:style w:type="character" w:styleId="803">
    <w:name w:val="FollowedHyperlink"/>
    <w:uiPriority w:val="0"/>
    <w:qFormat/>
    <w:rPr>
      <w:color w:val="800080"/>
      <w:u w:val="none"/>
    </w:rPr>
  </w:style>
  <w:style w:type="character" w:styleId="804">
    <w:name w:val="Emphasis"/>
    <w:basedOn w:val="754"/>
    <w:uiPriority w:val="20"/>
    <w:qFormat/>
  </w:style>
  <w:style w:type="character" w:styleId="805">
    <w:name w:val="line number"/>
    <w:basedOn w:val="754"/>
    <w:uiPriority w:val="0"/>
    <w:qFormat/>
  </w:style>
  <w:style w:type="character" w:styleId="806">
    <w:name w:val="Hyperlink"/>
    <w:uiPriority w:val="99"/>
    <w:qFormat/>
    <w:rPr>
      <w:color w:val="0000ff"/>
      <w:u w:val="none"/>
    </w:rPr>
  </w:style>
  <w:style w:type="character" w:styleId="807">
    <w:name w:val="HTML Code"/>
    <w:uiPriority w:val="99"/>
    <w:unhideWhenUsed/>
    <w:qFormat/>
    <w:rPr>
      <w:rFonts w:ascii="Courier New" w:hAnsi="Courier New"/>
      <w:sz w:val="20"/>
    </w:rPr>
  </w:style>
  <w:style w:type="character" w:styleId="808">
    <w:name w:val="annotation reference"/>
    <w:uiPriority w:val="0"/>
    <w:qFormat/>
    <w:rPr>
      <w:sz w:val="21"/>
      <w:szCs w:val="21"/>
    </w:rPr>
  </w:style>
  <w:style w:type="character" w:styleId="809">
    <w:name w:val="footnote reference"/>
    <w:uiPriority w:val="0"/>
    <w:qFormat/>
    <w:rPr>
      <w:vertAlign w:val="superscript"/>
    </w:rPr>
  </w:style>
  <w:style w:type="paragraph" w:styleId="810" w:customStyle="1">
    <w:name w:val="正文文本1"/>
    <w:basedOn w:val="744"/>
    <w:next w:val="744"/>
    <w:uiPriority w:val="0"/>
    <w:qFormat/>
    <w:pPr>
      <w:spacing w:after="120"/>
    </w:pPr>
  </w:style>
  <w:style w:type="paragraph" w:styleId="811" w:customStyle="1">
    <w:name w:val="普通(网站)1"/>
    <w:basedOn w:val="744"/>
    <w:uiPriority w:val="0"/>
    <w:qFormat/>
    <w:pPr>
      <w:jc w:val="left"/>
      <w:spacing w:before="100" w:beforeAutospacing="1" w:after="100" w:afterAutospacing="1"/>
      <w:widowControl/>
    </w:pPr>
    <w:rPr>
      <w:rFonts w:ascii="宋体" w:cs="宋体"/>
      <w:sz w:val="24"/>
    </w:rPr>
  </w:style>
  <w:style w:type="character" w:styleId="812" w:customStyle="1">
    <w:name w:val="Heading 3 Char"/>
    <w:basedOn w:val="754"/>
    <w:uiPriority w:val="9"/>
    <w:qFormat/>
    <w:rPr>
      <w:rFonts w:ascii="Arial" w:hAnsi="Arial" w:eastAsia="Arial" w:cs="Arial"/>
      <w:sz w:val="30"/>
      <w:szCs w:val="30"/>
    </w:rPr>
  </w:style>
  <w:style w:type="character" w:styleId="813" w:customStyle="1">
    <w:name w:val="Heading 4 Char"/>
    <w:basedOn w:val="754"/>
    <w:uiPriority w:val="9"/>
    <w:qFormat/>
    <w:rPr>
      <w:rFonts w:ascii="Arial" w:hAnsi="Arial" w:eastAsia="Arial" w:cs="Arial"/>
      <w:b/>
      <w:bCs/>
      <w:sz w:val="26"/>
      <w:szCs w:val="26"/>
    </w:rPr>
  </w:style>
  <w:style w:type="character" w:styleId="814" w:customStyle="1">
    <w:name w:val="Heading 5 Char"/>
    <w:basedOn w:val="754"/>
    <w:uiPriority w:val="9"/>
    <w:qFormat/>
    <w:rPr>
      <w:rFonts w:ascii="Arial" w:hAnsi="Arial" w:eastAsia="Arial" w:cs="Arial"/>
      <w:b/>
      <w:bCs/>
      <w:sz w:val="24"/>
      <w:szCs w:val="24"/>
    </w:rPr>
  </w:style>
  <w:style w:type="character" w:styleId="815" w:customStyle="1">
    <w:name w:val="Heading 6 Char"/>
    <w:basedOn w:val="754"/>
    <w:uiPriority w:val="9"/>
    <w:qFormat/>
    <w:rPr>
      <w:rFonts w:ascii="Arial" w:hAnsi="Arial" w:eastAsia="Arial" w:cs="Arial"/>
      <w:b/>
      <w:bCs/>
      <w:sz w:val="22"/>
      <w:szCs w:val="22"/>
    </w:rPr>
  </w:style>
  <w:style w:type="character" w:styleId="816" w:customStyle="1">
    <w:name w:val="Heading 7 Char"/>
    <w:basedOn w:val="754"/>
    <w:uiPriority w:val="9"/>
    <w:qFormat/>
    <w:rPr>
      <w:rFonts w:ascii="Arial" w:hAnsi="Arial" w:eastAsia="Arial" w:cs="Arial"/>
      <w:b/>
      <w:bCs/>
      <w:i/>
      <w:iCs/>
      <w:sz w:val="22"/>
      <w:szCs w:val="22"/>
    </w:rPr>
  </w:style>
  <w:style w:type="character" w:styleId="817" w:customStyle="1">
    <w:name w:val="Heading 8 Char"/>
    <w:basedOn w:val="754"/>
    <w:uiPriority w:val="9"/>
    <w:qFormat/>
    <w:rPr>
      <w:rFonts w:ascii="Arial" w:hAnsi="Arial" w:eastAsia="Arial" w:cs="Arial"/>
      <w:i/>
      <w:iCs/>
      <w:sz w:val="22"/>
      <w:szCs w:val="22"/>
    </w:rPr>
  </w:style>
  <w:style w:type="character" w:styleId="818" w:customStyle="1">
    <w:name w:val="Heading 9 Char"/>
    <w:basedOn w:val="754"/>
    <w:uiPriority w:val="9"/>
    <w:qFormat/>
    <w:rPr>
      <w:rFonts w:ascii="Arial" w:hAnsi="Arial" w:eastAsia="Arial" w:cs="Arial"/>
      <w:i/>
      <w:iCs/>
      <w:sz w:val="21"/>
      <w:szCs w:val="21"/>
    </w:rPr>
  </w:style>
  <w:style w:type="paragraph" w:styleId="819">
    <w:name w:val="No Spacing"/>
    <w:uiPriority w:val="1"/>
    <w:qFormat/>
    <w:pPr>
      <w:spacing w:before="0" w:after="0" w:line="240" w:lineRule="auto"/>
    </w:pPr>
    <w:rPr>
      <w:rFonts w:hint="default" w:ascii="Calibri" w:hAnsi="Calibri" w:eastAsia="宋体" w:cs="Times New Roman"/>
    </w:rPr>
  </w:style>
  <w:style w:type="character" w:styleId="820" w:customStyle="1">
    <w:name w:val="Title Char"/>
    <w:basedOn w:val="754"/>
    <w:uiPriority w:val="10"/>
    <w:qFormat/>
    <w:rPr>
      <w:sz w:val="48"/>
      <w:szCs w:val="48"/>
    </w:rPr>
  </w:style>
  <w:style w:type="character" w:styleId="821" w:customStyle="1">
    <w:name w:val="Subtitle Char"/>
    <w:basedOn w:val="754"/>
    <w:uiPriority w:val="11"/>
    <w:qFormat/>
    <w:rPr>
      <w:sz w:val="24"/>
      <w:szCs w:val="24"/>
    </w:rPr>
  </w:style>
  <w:style w:type="paragraph" w:styleId="822">
    <w:name w:val="Quote"/>
    <w:basedOn w:val="744"/>
    <w:next w:val="744"/>
    <w:link w:val="823"/>
    <w:uiPriority w:val="29"/>
    <w:qFormat/>
    <w:pPr>
      <w:ind w:left="720" w:right="720"/>
    </w:pPr>
    <w:rPr>
      <w:i/>
    </w:rPr>
  </w:style>
  <w:style w:type="character" w:styleId="823" w:customStyle="1">
    <w:name w:val="Quote Char"/>
    <w:link w:val="822"/>
    <w:uiPriority w:val="29"/>
    <w:qFormat/>
    <w:rPr>
      <w:i/>
    </w:rPr>
  </w:style>
  <w:style w:type="paragraph" w:styleId="824">
    <w:name w:val="Intense Quote"/>
    <w:basedOn w:val="744"/>
    <w:next w:val="744"/>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Intense Quote Char"/>
    <w:link w:val="824"/>
    <w:uiPriority w:val="30"/>
    <w:qFormat/>
    <w:rPr>
      <w:i/>
    </w:rPr>
  </w:style>
  <w:style w:type="character" w:styleId="826" w:customStyle="1">
    <w:name w:val="Caption Char"/>
    <w:uiPriority w:val="99"/>
    <w:qFormat/>
  </w:style>
  <w:style w:type="table" w:styleId="827"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5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5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5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5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5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5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9" w:customStyle="1">
    <w:name w:val="Grid Table 6 Colorful - Accent 1"/>
    <w:basedOn w:val="75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0" w:customStyle="1">
    <w:name w:val="Grid Table 6 Colorful - Accent 2"/>
    <w:basedOn w:val="7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1" w:customStyle="1">
    <w:name w:val="Grid Table 6 Colorful - Accent 3"/>
    <w:basedOn w:val="75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2" w:customStyle="1">
    <w:name w:val="Grid Table 6 Colorful - Accent 4"/>
    <w:basedOn w:val="7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3" w:customStyle="1">
    <w:name w:val="Grid Table 6 Colorful - Accent 5"/>
    <w:basedOn w:val="75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4" w:customStyle="1">
    <w:name w:val="Grid Table 6 Colorful - Accent 6"/>
    <w:basedOn w:val="75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5"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5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5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5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5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5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5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5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5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5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5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5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5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5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5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5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5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5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5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5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5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5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5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5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5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5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5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5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5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1" w:customStyle="1">
    <w:name w:val="List Table 5 Dark - Accent 1"/>
    <w:basedOn w:val="75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2" w:customStyle="1">
    <w:name w:val="List Table 5 Dark - Accent 2"/>
    <w:basedOn w:val="75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3" w:customStyle="1">
    <w:name w:val="List Table 5 Dark - Accent 3"/>
    <w:basedOn w:val="75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4" w:customStyle="1">
    <w:name w:val="List Table 5 Dark - Accent 4"/>
    <w:basedOn w:val="75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5" w:customStyle="1">
    <w:name w:val="List Table 5 Dark - Accent 5"/>
    <w:basedOn w:val="75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6" w:customStyle="1">
    <w:name w:val="List Table 5 Dark - Accent 6"/>
    <w:basedOn w:val="75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7"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8" w:customStyle="1">
    <w:name w:val="List Table 6 Colorful - Accent 1"/>
    <w:basedOn w:val="75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9" w:customStyle="1">
    <w:name w:val="List Table 6 Colorful - Accent 2"/>
    <w:basedOn w:val="75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0" w:customStyle="1">
    <w:name w:val="List Table 6 Colorful - Accent 3"/>
    <w:basedOn w:val="75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1" w:customStyle="1">
    <w:name w:val="List Table 6 Colorful - Accent 4"/>
    <w:basedOn w:val="75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2" w:customStyle="1">
    <w:name w:val="List Table 6 Colorful - Accent 5"/>
    <w:basedOn w:val="75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3" w:customStyle="1">
    <w:name w:val="List Table 6 Colorful - Accent 6"/>
    <w:basedOn w:val="75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4"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5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55"/>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55"/>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55"/>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5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5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5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5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5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5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5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5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uiPriority w:val="99"/>
    <w:qFormat/>
    <w:rPr>
      <w:sz w:val="18"/>
    </w:rPr>
  </w:style>
  <w:style w:type="character" w:styleId="953" w:customStyle="1">
    <w:name w:val="Endnote Text Char"/>
    <w:link w:val="776"/>
    <w:uiPriority w:val="99"/>
    <w:qFormat/>
    <w:rPr>
      <w:sz w:val="20"/>
    </w:rPr>
  </w:style>
  <w:style w:type="paragraph" w:styleId="954" w:customStyle="1">
    <w:name w:val="TOC Heading"/>
    <w:uiPriority w:val="39"/>
    <w:unhideWhenUsed/>
    <w:qFormat/>
    <w:rPr>
      <w:rFonts w:hint="default" w:ascii="Calibri" w:hAnsi="Calibri" w:eastAsia="宋体" w:cs="Times New Roman"/>
    </w:rPr>
  </w:style>
  <w:style w:type="paragraph" w:styleId="955" w:customStyle="1">
    <w:name w:val="首行缩进"/>
    <w:basedOn w:val="744"/>
    <w:uiPriority w:val="0"/>
    <w:qFormat/>
    <w:pPr>
      <w:ind w:firstLine="480"/>
    </w:pPr>
    <w:rPr>
      <w:lang w:val="zh-CN"/>
    </w:rPr>
  </w:style>
  <w:style w:type="character" w:styleId="956" w:customStyle="1">
    <w:name w:val="标题 1 Char"/>
    <w:link w:val="745"/>
    <w:uiPriority w:val="0"/>
    <w:qFormat/>
    <w:rPr>
      <w:rFonts w:eastAsia="宋体"/>
      <w:b/>
      <w:bCs/>
      <w:sz w:val="44"/>
      <w:szCs w:val="44"/>
      <w:lang w:val="en-US" w:eastAsia="zh-CN" w:bidi="ar-SA"/>
    </w:rPr>
  </w:style>
  <w:style w:type="character" w:styleId="957" w:customStyle="1">
    <w:name w:val="标题 2 Char"/>
    <w:link w:val="746"/>
    <w:uiPriority w:val="0"/>
    <w:semiHidden/>
    <w:qFormat/>
    <w:rPr>
      <w:rFonts w:ascii="Arial" w:hAnsi="Arial" w:eastAsia="黑体"/>
      <w:b/>
      <w:bCs/>
      <w:sz w:val="32"/>
      <w:szCs w:val="32"/>
      <w:lang w:val="en-US" w:eastAsia="zh-CN" w:bidi="ar-SA"/>
    </w:rPr>
  </w:style>
  <w:style w:type="character" w:styleId="958" w:customStyle="1">
    <w:name w:val="标题 3 Char2"/>
    <w:link w:val="747"/>
    <w:uiPriority w:val="0"/>
    <w:semiHidden/>
    <w:qFormat/>
    <w:rPr>
      <w:rFonts w:eastAsia="宋体"/>
      <w:b/>
      <w:bCs/>
      <w:sz w:val="32"/>
      <w:szCs w:val="32"/>
      <w:lang w:val="en-US" w:eastAsia="zh-CN" w:bidi="ar-SA"/>
    </w:rPr>
  </w:style>
  <w:style w:type="character" w:styleId="959" w:customStyle="1">
    <w:name w:val="标题 4 Char"/>
    <w:link w:val="748"/>
    <w:uiPriority w:val="0"/>
    <w:qFormat/>
    <w:rPr>
      <w:rFonts w:ascii="Arial" w:hAnsi="Arial" w:eastAsia="黑体"/>
      <w:b/>
      <w:sz w:val="28"/>
      <w:lang w:val="en-US" w:eastAsia="zh-CN" w:bidi="ar-SA"/>
    </w:rPr>
  </w:style>
  <w:style w:type="character" w:styleId="960" w:customStyle="1">
    <w:name w:val="标题 5 Char"/>
    <w:link w:val="749"/>
    <w:uiPriority w:val="0"/>
    <w:semiHidden/>
    <w:qFormat/>
    <w:rPr>
      <w:rFonts w:eastAsia="宋体"/>
      <w:b/>
      <w:bCs/>
      <w:sz w:val="28"/>
      <w:szCs w:val="28"/>
      <w:lang w:val="en-US" w:eastAsia="zh-CN" w:bidi="ar-SA"/>
    </w:rPr>
  </w:style>
  <w:style w:type="character" w:styleId="961" w:customStyle="1">
    <w:name w:val="标题 6 Char"/>
    <w:link w:val="750"/>
    <w:uiPriority w:val="0"/>
    <w:semiHidden/>
    <w:qFormat/>
    <w:rPr>
      <w:rFonts w:ascii="Arial" w:hAnsi="Arial" w:eastAsia="黑体"/>
      <w:b/>
      <w:bCs/>
      <w:sz w:val="24"/>
      <w:szCs w:val="24"/>
      <w:lang w:val="en-US" w:eastAsia="zh-CN" w:bidi="ar-SA"/>
    </w:rPr>
  </w:style>
  <w:style w:type="character" w:styleId="962" w:customStyle="1">
    <w:name w:val="标题 7 Char"/>
    <w:link w:val="751"/>
    <w:uiPriority w:val="0"/>
    <w:semiHidden/>
    <w:qFormat/>
    <w:rPr>
      <w:rFonts w:eastAsia="宋体"/>
      <w:b/>
      <w:bCs/>
      <w:sz w:val="24"/>
      <w:szCs w:val="24"/>
      <w:lang w:val="en-US" w:eastAsia="zh-CN" w:bidi="ar-SA"/>
    </w:rPr>
  </w:style>
  <w:style w:type="character" w:styleId="963" w:customStyle="1">
    <w:name w:val="文档结构图 Char"/>
    <w:link w:val="761"/>
    <w:uiPriority w:val="0"/>
    <w:semiHidden/>
    <w:qFormat/>
    <w:rPr>
      <w:rFonts w:eastAsia="宋体"/>
      <w:sz w:val="21"/>
      <w:szCs w:val="24"/>
      <w:lang w:val="en-US" w:eastAsia="zh-CN" w:bidi="ar-SA"/>
    </w:rPr>
  </w:style>
  <w:style w:type="character" w:styleId="964" w:customStyle="1">
    <w:name w:val="批注文字 Char"/>
    <w:link w:val="762"/>
    <w:uiPriority w:val="0"/>
    <w:qFormat/>
    <w:rPr>
      <w:rFonts w:eastAsia="宋体"/>
      <w:sz w:val="21"/>
      <w:lang w:val="en-US" w:eastAsia="zh-CN" w:bidi="ar-SA"/>
    </w:rPr>
  </w:style>
  <w:style w:type="character" w:styleId="965" w:customStyle="1">
    <w:name w:val="纯文本 Char"/>
    <w:link w:val="771"/>
    <w:uiPriority w:val="0"/>
    <w:qFormat/>
    <w:rPr>
      <w:rFonts w:ascii="宋体" w:hAnsi="Courier New" w:eastAsia="宋体"/>
      <w:sz w:val="21"/>
      <w:szCs w:val="21"/>
      <w:lang w:val="en-US" w:eastAsia="zh-CN" w:bidi="ar-SA"/>
    </w:rPr>
  </w:style>
  <w:style w:type="character" w:styleId="966" w:customStyle="1">
    <w:name w:val="批注框文本 Char"/>
    <w:link w:val="777"/>
    <w:uiPriority w:val="0"/>
    <w:semiHidden/>
    <w:qFormat/>
    <w:rPr>
      <w:rFonts w:eastAsia="宋体"/>
      <w:sz w:val="18"/>
      <w:szCs w:val="18"/>
      <w:lang w:val="en-US" w:eastAsia="zh-CN" w:bidi="ar-SA"/>
    </w:rPr>
  </w:style>
  <w:style w:type="character" w:styleId="967" w:customStyle="1">
    <w:name w:val="页脚 Char"/>
    <w:link w:val="778"/>
    <w:uiPriority w:val="0"/>
    <w:qFormat/>
    <w:rPr>
      <w:rFonts w:eastAsia="宋体"/>
      <w:sz w:val="18"/>
      <w:szCs w:val="18"/>
      <w:lang w:val="en-US" w:eastAsia="zh-CN" w:bidi="ar-SA"/>
    </w:rPr>
  </w:style>
  <w:style w:type="character" w:styleId="968" w:customStyle="1">
    <w:name w:val="页眉 Char"/>
    <w:link w:val="779"/>
    <w:uiPriority w:val="0"/>
    <w:qFormat/>
    <w:rPr>
      <w:rFonts w:eastAsia="宋体"/>
      <w:sz w:val="18"/>
      <w:szCs w:val="18"/>
      <w:lang w:val="en-US" w:eastAsia="zh-CN" w:bidi="ar-SA"/>
    </w:rPr>
  </w:style>
  <w:style w:type="character" w:styleId="969" w:customStyle="1">
    <w:name w:val="副标题 Char"/>
    <w:link w:val="785"/>
    <w:uiPriority w:val="0"/>
    <w:qFormat/>
    <w:rPr>
      <w:rFonts w:ascii="Cambria" w:hAnsi="Cambria" w:eastAsia="宋体"/>
      <w:caps/>
      <w:spacing w:val="20"/>
      <w:sz w:val="18"/>
      <w:szCs w:val="18"/>
      <w:lang w:val="en-US" w:eastAsia="en-US" w:bidi="en-US"/>
    </w:rPr>
  </w:style>
  <w:style w:type="character" w:styleId="970" w:customStyle="1">
    <w:name w:val="正文首行缩进 Char"/>
    <w:link w:val="797"/>
    <w:uiPriority w:val="0"/>
    <w:qFormat/>
    <w:rPr>
      <w:rFonts w:eastAsia="宋体"/>
      <w:sz w:val="21"/>
      <w:szCs w:val="24"/>
      <w:lang w:val="en-US" w:eastAsia="zh-CN" w:bidi="ar-SA"/>
    </w:rPr>
  </w:style>
  <w:style w:type="character" w:styleId="971" w:customStyle="1">
    <w:name w:val="标准文本 Char Char"/>
    <w:uiPriority w:val="0"/>
    <w:qFormat/>
    <w:rPr>
      <w:rFonts w:eastAsia="宋体" w:cs="宋体"/>
      <w:sz w:val="24"/>
      <w:szCs w:val="24"/>
      <w:lang w:val="en-US" w:eastAsia="zh-CN" w:bidi="ar-SA"/>
    </w:rPr>
  </w:style>
  <w:style w:type="character" w:styleId="972"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973" w:customStyle="1">
    <w:name w:val="Body text1"/>
    <w:uiPriority w:val="0"/>
    <w:qFormat/>
    <w:rPr>
      <w:rFonts w:ascii="宋体" w:hAnsi="宋体" w:eastAsia="宋体" w:cs="宋体"/>
      <w:color w:val="000000"/>
      <w:spacing w:val="0"/>
      <w:position w:val="0"/>
      <w:sz w:val="16"/>
      <w:szCs w:val="16"/>
      <w:lang w:val="zh-TW"/>
    </w:rPr>
  </w:style>
  <w:style w:type="character" w:styleId="974" w:customStyle="1">
    <w:name w:val="bds_more"/>
    <w:uiPriority w:val="0"/>
    <w:qFormat/>
    <w:rPr>
      <w:rFonts w:hint="eastAsia" w:ascii="宋体" w:hAnsi="宋体" w:eastAsia="宋体" w:cs="宋体"/>
    </w:rPr>
  </w:style>
  <w:style w:type="character" w:styleId="975" w:customStyle="1">
    <w:name w:val="bds_nopic"/>
    <w:basedOn w:val="754"/>
    <w:uiPriority w:val="0"/>
    <w:qFormat/>
  </w:style>
  <w:style w:type="character" w:styleId="976" w:customStyle="1">
    <w:name w:val="normalfont1"/>
    <w:uiPriority w:val="0"/>
    <w:qFormat/>
    <w:rPr>
      <w:rFonts w:hint="default" w:ascii="ˎ̥" w:hAnsi="ˎ̥"/>
      <w:sz w:val="18"/>
      <w:szCs w:val="18"/>
      <w:u w:val="none"/>
    </w:rPr>
  </w:style>
  <w:style w:type="character" w:styleId="977" w:customStyle="1">
    <w:name w:val="小四 段落 宋体 Char Char Char1"/>
    <w:uiPriority w:val="0"/>
    <w:qFormat/>
    <w:rPr>
      <w:rFonts w:ascii="宋体" w:hAnsi="宋体" w:eastAsia="宋体"/>
      <w:sz w:val="24"/>
      <w:szCs w:val="24"/>
      <w:lang w:val="en-US" w:eastAsia="zh-CN" w:bidi="ar-SA"/>
    </w:rPr>
  </w:style>
  <w:style w:type="character" w:styleId="978" w:customStyle="1">
    <w:name w:val="Body text (6) + Spacing 1 pt"/>
    <w:uiPriority w:val="0"/>
    <w:qFormat/>
    <w:rPr>
      <w:rFonts w:ascii="宋体" w:hAnsi="宋体" w:eastAsia="宋体" w:cs="宋体"/>
      <w:color w:val="000000"/>
      <w:spacing w:val="30"/>
      <w:position w:val="0"/>
      <w:sz w:val="19"/>
      <w:szCs w:val="19"/>
      <w:lang w:val="zh-TW"/>
    </w:rPr>
  </w:style>
  <w:style w:type="character" w:styleId="979" w:customStyle="1">
    <w:name w:val="标题 3 Char"/>
    <w:uiPriority w:val="0"/>
    <w:qFormat/>
    <w:rPr>
      <w:rFonts w:eastAsia="仿宋_GB2312"/>
      <w:b/>
      <w:bCs/>
      <w:sz w:val="28"/>
      <w:szCs w:val="32"/>
      <w:lang w:val="en-US" w:eastAsia="zh-CN" w:bidi="ar-SA"/>
    </w:rPr>
  </w:style>
  <w:style w:type="character" w:styleId="980" w:customStyle="1">
    <w:name w:val="h Char Char"/>
    <w:uiPriority w:val="0"/>
    <w:qFormat/>
    <w:rPr>
      <w:sz w:val="18"/>
      <w:szCs w:val="18"/>
    </w:rPr>
  </w:style>
  <w:style w:type="character" w:styleId="981" w:customStyle="1">
    <w:name w:val="2nd level Char"/>
    <w:uiPriority w:val="0"/>
    <w:qFormat/>
    <w:rPr>
      <w:rFonts w:ascii="Arial" w:hAnsi="Arial" w:eastAsia="黑体"/>
      <w:b/>
      <w:bCs/>
      <w:sz w:val="32"/>
      <w:szCs w:val="32"/>
      <w:lang w:val="en-US" w:eastAsia="zh-CN" w:bidi="ar-SA"/>
    </w:rPr>
  </w:style>
  <w:style w:type="character" w:styleId="982" w:customStyle="1">
    <w:name w:val="font91"/>
    <w:uiPriority w:val="0"/>
    <w:qFormat/>
    <w:rPr>
      <w:rFonts w:hint="default" w:ascii="仿宋_GB2312" w:eastAsia="仿宋_GB2312" w:cs="仿宋_GB2312"/>
      <w:b/>
      <w:color w:val="000000"/>
      <w:sz w:val="36"/>
      <w:szCs w:val="36"/>
      <w:u w:val="none"/>
    </w:rPr>
  </w:style>
  <w:style w:type="character" w:styleId="983" w:customStyle="1">
    <w:name w:val="bds_more1"/>
    <w:basedOn w:val="754"/>
    <w:uiPriority w:val="0"/>
    <w:qFormat/>
  </w:style>
  <w:style w:type="character" w:styleId="984" w:customStyle="1">
    <w:name w:val="font51"/>
    <w:uiPriority w:val="0"/>
    <w:qFormat/>
    <w:rPr>
      <w:rFonts w:ascii="仿宋_GB2312" w:eastAsia="仿宋_GB2312" w:cs="仿宋_GB2312"/>
      <w:color w:val="000000"/>
      <w:sz w:val="48"/>
      <w:szCs w:val="48"/>
      <w:u w:val="none"/>
    </w:rPr>
  </w:style>
  <w:style w:type="character" w:styleId="985" w:customStyle="1">
    <w:name w:val="无间隔 Char"/>
    <w:link w:val="986"/>
    <w:uiPriority w:val="0"/>
    <w:qFormat/>
    <w:rPr>
      <w:rFonts w:eastAsia="微软雅黑"/>
      <w:sz w:val="24"/>
      <w:szCs w:val="22"/>
      <w:lang w:val="en-US" w:eastAsia="zh-CN" w:bidi="ar-SA"/>
    </w:rPr>
  </w:style>
  <w:style w:type="paragraph" w:styleId="986" w:customStyle="1">
    <w:name w:val="无间隔1"/>
    <w:link w:val="985"/>
    <w:uiPriority w:val="0"/>
    <w:qFormat/>
    <w:pPr>
      <w:jc w:val="both"/>
      <w:widowControl w:val="off"/>
    </w:pPr>
    <w:rPr>
      <w:rFonts w:hint="default" w:ascii="Calibri" w:hAnsi="Calibri" w:eastAsia="微软雅黑" w:cs="Times New Roman"/>
      <w:sz w:val="24"/>
      <w:szCs w:val="22"/>
    </w:rPr>
  </w:style>
  <w:style w:type="character" w:styleId="987" w:customStyle="1">
    <w:name w:val="font01"/>
    <w:uiPriority w:val="0"/>
    <w:qFormat/>
    <w:rPr>
      <w:rFonts w:ascii="仿宋_GB2312" w:eastAsia="仿宋_GB2312" w:cs="仿宋_GB2312"/>
      <w:color w:val="000000"/>
      <w:sz w:val="36"/>
      <w:szCs w:val="36"/>
      <w:u w:val="none"/>
    </w:rPr>
  </w:style>
  <w:style w:type="character" w:styleId="988" w:customStyle="1">
    <w:name w:val="Body text + 7.5 pt2"/>
    <w:uiPriority w:val="0"/>
    <w:qFormat/>
    <w:rPr>
      <w:rFonts w:ascii="宋体" w:hAnsi="宋体" w:eastAsia="宋体" w:cs="宋体"/>
      <w:color w:val="000000"/>
      <w:spacing w:val="-30"/>
      <w:position w:val="0"/>
      <w:sz w:val="15"/>
      <w:szCs w:val="15"/>
      <w:lang w:val="en-US"/>
    </w:rPr>
  </w:style>
  <w:style w:type="character" w:styleId="989" w:customStyle="1">
    <w:name w:val="Body text + 8.5 pt"/>
    <w:uiPriority w:val="0"/>
    <w:qFormat/>
    <w:rPr>
      <w:rFonts w:ascii="宋体" w:hAnsi="宋体" w:eastAsia="宋体" w:cs="宋体"/>
      <w:i/>
      <w:iCs/>
      <w:color w:val="000000"/>
      <w:spacing w:val="0"/>
      <w:position w:val="0"/>
      <w:sz w:val="17"/>
      <w:szCs w:val="17"/>
    </w:rPr>
  </w:style>
  <w:style w:type="character" w:styleId="990" w:customStyle="1">
    <w:name w:val="标准小四 Char Char"/>
    <w:uiPriority w:val="0"/>
    <w:qFormat/>
    <w:rPr>
      <w:rFonts w:ascii="Arial" w:hAnsi="Arial" w:eastAsia="宋体"/>
      <w:sz w:val="24"/>
      <w:szCs w:val="21"/>
      <w:lang w:val="en-US" w:eastAsia="zh-CN" w:bidi="ar-SA"/>
    </w:rPr>
  </w:style>
  <w:style w:type="character" w:styleId="991" w:customStyle="1">
    <w:name w:val="Footer Char"/>
    <w:uiPriority w:val="0"/>
    <w:qFormat/>
    <w:rPr>
      <w:rFonts w:cs="Times New Roman"/>
      <w:sz w:val="18"/>
      <w:szCs w:val="18"/>
    </w:rPr>
  </w:style>
  <w:style w:type="character" w:styleId="992" w:customStyle="1">
    <w:name w:val="Table caption (2)"/>
    <w:uiPriority w:val="0"/>
    <w:qFormat/>
    <w:rPr>
      <w:rFonts w:ascii="宋体" w:hAnsi="宋体" w:eastAsia="宋体" w:cs="宋体"/>
      <w:color w:val="000000"/>
      <w:spacing w:val="0"/>
      <w:position w:val="0"/>
      <w:sz w:val="19"/>
      <w:szCs w:val="19"/>
      <w:lang w:val="zh-TW"/>
    </w:rPr>
  </w:style>
  <w:style w:type="character" w:styleId="993" w:customStyle="1">
    <w:name w:val="Char Char2"/>
    <w:uiPriority w:val="0"/>
    <w:qFormat/>
    <w:rPr>
      <w:rFonts w:ascii="宋体" w:hAnsi="Courier New" w:eastAsia="宋体"/>
      <w:sz w:val="21"/>
      <w:szCs w:val="21"/>
      <w:lang w:val="en-US" w:eastAsia="zh-CN" w:bidi="ar-SA"/>
    </w:rPr>
  </w:style>
  <w:style w:type="character" w:styleId="994" w:customStyle="1">
    <w:name w:val="小四 段落 宋体 Char Char Char Char Char Char Char Char"/>
    <w:uiPriority w:val="0"/>
    <w:qFormat/>
    <w:rPr>
      <w:rFonts w:eastAsia="宋体"/>
      <w:sz w:val="24"/>
      <w:szCs w:val="24"/>
      <w:lang w:val="en-US" w:eastAsia="zh-CN" w:bidi="ar-SA"/>
    </w:rPr>
  </w:style>
  <w:style w:type="character" w:styleId="995" w:customStyle="1">
    <w:name w:val="1page sec3 Char"/>
    <w:uiPriority w:val="0"/>
    <w:qFormat/>
    <w:rPr>
      <w:rFonts w:eastAsia="宋体"/>
      <w:sz w:val="18"/>
      <w:lang w:val="en-US" w:eastAsia="zh-CN"/>
    </w:rPr>
  </w:style>
  <w:style w:type="character" w:styleId="996" w:customStyle="1">
    <w:name w:val="标题 3 Char1"/>
    <w:uiPriority w:val="0"/>
    <w:qFormat/>
    <w:rPr>
      <w:rFonts w:eastAsia="宋体"/>
      <w:b/>
      <w:bCs/>
      <w:sz w:val="32"/>
      <w:szCs w:val="32"/>
      <w:lang w:val="en-US" w:eastAsia="zh-CN" w:bidi="ar-SA"/>
    </w:rPr>
  </w:style>
  <w:style w:type="character" w:styleId="997" w:customStyle="1">
    <w:name w:val="样式 首行缩进:  2 字符 Char Char"/>
    <w:link w:val="998"/>
    <w:uiPriority w:val="0"/>
    <w:qFormat/>
    <w:rPr>
      <w:rFonts w:eastAsia="宋体" w:cs="宋体"/>
      <w:sz w:val="24"/>
      <w:lang w:val="en-US" w:eastAsia="zh-CN" w:bidi="ar-SA"/>
    </w:rPr>
  </w:style>
  <w:style w:type="paragraph" w:styleId="998" w:customStyle="1">
    <w:name w:val="样式 首行缩进:  2 字符"/>
    <w:basedOn w:val="744"/>
    <w:link w:val="997"/>
    <w:uiPriority w:val="0"/>
    <w:qFormat/>
    <w:pPr>
      <w:ind w:firstLine="480"/>
      <w:spacing w:line="360" w:lineRule="auto"/>
    </w:pPr>
    <w:rPr>
      <w:rFonts w:cs="宋体"/>
      <w:sz w:val="24"/>
      <w:szCs w:val="20"/>
    </w:rPr>
  </w:style>
  <w:style w:type="character" w:styleId="999" w:customStyle="1">
    <w:name w:val="sect1.2.3 Char1"/>
    <w:uiPriority w:val="0"/>
    <w:qFormat/>
    <w:rPr>
      <w:rFonts w:eastAsia="宋体"/>
      <w:b/>
      <w:bCs/>
      <w:sz w:val="32"/>
      <w:szCs w:val="32"/>
      <w:lang w:val="en-US" w:eastAsia="zh-CN" w:bidi="ar-SA"/>
    </w:rPr>
  </w:style>
  <w:style w:type="character" w:styleId="1000" w:customStyle="1">
    <w:name w:val="bds_nopic2"/>
    <w:basedOn w:val="754"/>
    <w:uiPriority w:val="0"/>
    <w:qFormat/>
  </w:style>
  <w:style w:type="character" w:styleId="1001" w:customStyle="1">
    <w:name w:val="Title1 Char"/>
    <w:uiPriority w:val="0"/>
    <w:qFormat/>
    <w:rPr>
      <w:rFonts w:eastAsia="宋体"/>
      <w:b/>
      <w:bCs/>
      <w:sz w:val="44"/>
      <w:szCs w:val="44"/>
      <w:lang w:val="en-US" w:eastAsia="zh-CN" w:bidi="ar-SA"/>
    </w:rPr>
  </w:style>
  <w:style w:type="character" w:styleId="1002" w:customStyle="1">
    <w:name w:val="1page sec3 Char1"/>
    <w:uiPriority w:val="0"/>
    <w:qFormat/>
    <w:rPr>
      <w:sz w:val="18"/>
      <w:szCs w:val="18"/>
    </w:rPr>
  </w:style>
  <w:style w:type="character" w:styleId="1003" w:customStyle="1">
    <w:name w:val="明显引用 Char"/>
    <w:link w:val="1004"/>
    <w:uiPriority w:val="0"/>
    <w:qFormat/>
    <w:rPr>
      <w:rFonts w:ascii="Cambria" w:hAnsi="Cambria" w:eastAsia="宋体"/>
      <w:caps/>
      <w:color w:val="622423"/>
      <w:spacing w:val="5"/>
      <w:lang w:val="en-US" w:eastAsia="en-US" w:bidi="en-US"/>
    </w:rPr>
  </w:style>
  <w:style w:type="paragraph" w:styleId="1004" w:customStyle="1">
    <w:name w:val="明显引用1"/>
    <w:basedOn w:val="744"/>
    <w:next w:val="744"/>
    <w:link w:val="1003"/>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05" w:customStyle="1">
    <w:name w:val="font21"/>
    <w:uiPriority w:val="0"/>
    <w:qFormat/>
    <w:rPr>
      <w:rFonts w:hint="default" w:ascii="仿宋_GB2312" w:eastAsia="仿宋_GB2312" w:cs="仿宋_GB2312"/>
      <w:b/>
      <w:color w:val="000000"/>
      <w:sz w:val="24"/>
      <w:szCs w:val="24"/>
      <w:u w:val="none"/>
    </w:rPr>
  </w:style>
  <w:style w:type="character" w:styleId="1006" w:customStyle="1">
    <w:name w:val="3zw"/>
    <w:basedOn w:val="754"/>
    <w:uiPriority w:val="0"/>
    <w:qFormat/>
  </w:style>
  <w:style w:type="character" w:styleId="1007" w:customStyle="1">
    <w:name w:val="Body text (6) + 10 pt1"/>
    <w:uiPriority w:val="0"/>
    <w:qFormat/>
    <w:rPr>
      <w:rFonts w:ascii="宋体" w:hAnsi="宋体" w:eastAsia="宋体" w:cs="宋体"/>
      <w:color w:val="000000"/>
      <w:spacing w:val="0"/>
      <w:position w:val="0"/>
      <w:sz w:val="20"/>
      <w:szCs w:val="20"/>
      <w:lang w:val="en-US"/>
    </w:rPr>
  </w:style>
  <w:style w:type="character" w:styleId="1008" w:customStyle="1">
    <w:name w:val="正文缩进 Char1"/>
    <w:link w:val="1009"/>
    <w:uiPriority w:val="0"/>
    <w:qFormat/>
    <w:rPr>
      <w:rFonts w:eastAsia="宋体"/>
      <w:lang w:bidi="ar-SA"/>
    </w:rPr>
  </w:style>
  <w:style w:type="paragraph" w:styleId="1009" w:customStyle="1">
    <w:name w:val="正文缩进1"/>
    <w:basedOn w:val="744"/>
    <w:link w:val="1008"/>
    <w:uiPriority w:val="0"/>
    <w:qFormat/>
    <w:pPr>
      <w:ind w:firstLine="420"/>
    </w:pPr>
    <w:rPr>
      <w:sz w:val="20"/>
      <w:szCs w:val="20"/>
    </w:rPr>
  </w:style>
  <w:style w:type="character" w:styleId="1010" w:customStyle="1">
    <w:name w:val="font61"/>
    <w:uiPriority w:val="0"/>
    <w:qFormat/>
    <w:rPr>
      <w:rFonts w:hint="default" w:ascii="仿宋_GB2312" w:eastAsia="仿宋_GB2312" w:cs="仿宋_GB2312"/>
      <w:b/>
      <w:color w:val="000000"/>
      <w:sz w:val="28"/>
      <w:szCs w:val="28"/>
      <w:u w:val="none"/>
    </w:rPr>
  </w:style>
  <w:style w:type="character" w:styleId="1011" w:customStyle="1">
    <w:name w:val="Heading 2 Char"/>
    <w:uiPriority w:val="0"/>
    <w:qFormat/>
    <w:rPr>
      <w:rFonts w:ascii="Calibri Light" w:hAnsi="Calibri Light" w:eastAsia="宋体" w:cs="Times New Roman"/>
      <w:b/>
      <w:bCs/>
      <w:sz w:val="32"/>
      <w:szCs w:val="32"/>
    </w:rPr>
  </w:style>
  <w:style w:type="character" w:styleId="1012" w:customStyle="1">
    <w:name w:val="H2 Char1"/>
    <w:uiPriority w:val="0"/>
    <w:qFormat/>
    <w:rPr>
      <w:rFonts w:ascii="Arial" w:hAnsi="Arial" w:eastAsia="黑体"/>
      <w:b/>
      <w:bCs/>
      <w:sz w:val="32"/>
      <w:szCs w:val="32"/>
      <w:lang w:val="en-US" w:eastAsia="zh-CN" w:bidi="ar-SA"/>
    </w:rPr>
  </w:style>
  <w:style w:type="character" w:styleId="1013" w:customStyle="1">
    <w:name w:val="Body text (6)"/>
    <w:uiPriority w:val="0"/>
    <w:qFormat/>
    <w:rPr>
      <w:rFonts w:ascii="宋体" w:hAnsi="宋体" w:eastAsia="宋体" w:cs="宋体"/>
      <w:color w:val="000000"/>
      <w:spacing w:val="0"/>
      <w:position w:val="0"/>
      <w:sz w:val="19"/>
      <w:szCs w:val="19"/>
      <w:u w:val="single"/>
      <w:lang w:val="zh-TW"/>
    </w:rPr>
  </w:style>
  <w:style w:type="character" w:styleId="1014"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015" w:customStyle="1">
    <w:name w:val="bds_more2"/>
    <w:basedOn w:val="754"/>
    <w:uiPriority w:val="0"/>
    <w:qFormat/>
  </w:style>
  <w:style w:type="character" w:styleId="1016" w:customStyle="1">
    <w:name w:val="content_lineheight1"/>
    <w:basedOn w:val="754"/>
    <w:uiPriority w:val="0"/>
    <w:qFormat/>
  </w:style>
  <w:style w:type="character" w:styleId="1017" w:customStyle="1">
    <w:name w:val="apple-style-span"/>
    <w:basedOn w:val="754"/>
    <w:uiPriority w:val="0"/>
    <w:qFormat/>
  </w:style>
  <w:style w:type="character" w:styleId="1018" w:customStyle="1">
    <w:name w:val="bds_nopic1"/>
    <w:basedOn w:val="754"/>
    <w:uiPriority w:val="0"/>
    <w:qFormat/>
  </w:style>
  <w:style w:type="character" w:styleId="1019" w:customStyle="1">
    <w:name w:val="样式 宋体"/>
    <w:uiPriority w:val="0"/>
    <w:qFormat/>
    <w:rPr>
      <w:rFonts w:ascii="宋体" w:hAnsi="宋体" w:eastAsia="宋体"/>
      <w:sz w:val="24"/>
      <w:szCs w:val="24"/>
    </w:rPr>
  </w:style>
  <w:style w:type="character" w:styleId="1020" w:customStyle="1">
    <w:name w:val="t1"/>
    <w:uiPriority w:val="0"/>
    <w:qFormat/>
  </w:style>
  <w:style w:type="character" w:styleId="1021" w:customStyle="1">
    <w:name w:val="样式 宋体 小四"/>
    <w:uiPriority w:val="0"/>
    <w:qFormat/>
    <w:rPr>
      <w:rFonts w:ascii="宋体" w:hAnsi="宋体"/>
      <w:sz w:val="24"/>
    </w:rPr>
  </w:style>
  <w:style w:type="character" w:styleId="1022" w:customStyle="1">
    <w:name w:val="font81"/>
    <w:uiPriority w:val="0"/>
    <w:qFormat/>
    <w:rPr>
      <w:rFonts w:hint="eastAsia" w:ascii="仿宋" w:hAnsi="仿宋" w:eastAsia="仿宋" w:cs="仿宋"/>
      <w:color w:val="000000"/>
      <w:sz w:val="21"/>
      <w:szCs w:val="21"/>
      <w:u w:val="none"/>
    </w:rPr>
  </w:style>
  <w:style w:type="character" w:styleId="1023" w:customStyle="1">
    <w:name w:val="Body text (6)_"/>
    <w:link w:val="1024"/>
    <w:uiPriority w:val="0"/>
    <w:qFormat/>
    <w:rPr>
      <w:rFonts w:ascii="宋体" w:hAnsi="宋体" w:eastAsia="宋体" w:cs="宋体"/>
      <w:sz w:val="19"/>
      <w:szCs w:val="19"/>
    </w:rPr>
  </w:style>
  <w:style w:type="paragraph" w:styleId="1024" w:customStyle="1">
    <w:name w:val="Body text (6)1"/>
    <w:basedOn w:val="744"/>
    <w:link w:val="1023"/>
    <w:uiPriority w:val="0"/>
    <w:qFormat/>
    <w:pPr>
      <w:ind w:hanging="420"/>
      <w:jc w:val="both"/>
      <w:spacing w:line="408" w:lineRule="exact"/>
      <w:shd w:val="clear" w:color="auto" w:fill="ffffff"/>
    </w:pPr>
    <w:rPr>
      <w:rFonts w:ascii="宋体" w:hAnsi="宋体"/>
      <w:sz w:val="19"/>
      <w:szCs w:val="19"/>
    </w:rPr>
  </w:style>
  <w:style w:type="character" w:styleId="10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6" w:customStyle="1">
    <w:name w:val="Header Char"/>
    <w:uiPriority w:val="0"/>
    <w:qFormat/>
    <w:rPr>
      <w:rFonts w:cs="Times New Roman"/>
      <w:sz w:val="18"/>
      <w:szCs w:val="18"/>
    </w:rPr>
  </w:style>
  <w:style w:type="character" w:styleId="1027" w:customStyle="1">
    <w:name w:val="小四 段落 宋体 Char Char Char Char1"/>
    <w:uiPriority w:val="0"/>
    <w:qFormat/>
    <w:rPr>
      <w:rFonts w:eastAsia="宋体"/>
      <w:sz w:val="24"/>
      <w:szCs w:val="24"/>
      <w:lang w:val="en-US" w:eastAsia="zh-CN" w:bidi="ar-SA"/>
    </w:rPr>
  </w:style>
  <w:style w:type="character" w:styleId="1028" w:customStyle="1">
    <w:name w:val="subtitle1"/>
    <w:uiPriority w:val="0"/>
    <w:qFormat/>
    <w:rPr>
      <w:rFonts w:hint="default" w:ascii="Georgia" w:hAnsi="Georgia"/>
      <w:b/>
      <w:bCs/>
      <w:color w:val="666666"/>
      <w:sz w:val="18"/>
      <w:szCs w:val="18"/>
    </w:rPr>
  </w:style>
  <w:style w:type="character" w:styleId="1029" w:customStyle="1">
    <w:name w:val="Table caption (2)_"/>
    <w:link w:val="1030"/>
    <w:uiPriority w:val="0"/>
    <w:qFormat/>
    <w:rPr>
      <w:rFonts w:ascii="宋体" w:hAnsi="宋体" w:eastAsia="宋体" w:cs="宋体"/>
      <w:sz w:val="19"/>
      <w:szCs w:val="19"/>
    </w:rPr>
  </w:style>
  <w:style w:type="paragraph" w:styleId="1030" w:customStyle="1">
    <w:name w:val="Table caption (2)1"/>
    <w:basedOn w:val="744"/>
    <w:link w:val="1029"/>
    <w:uiPriority w:val="0"/>
    <w:qFormat/>
    <w:pPr>
      <w:spacing w:line="0" w:lineRule="atLeast"/>
      <w:shd w:val="clear" w:color="auto" w:fill="ffffff"/>
    </w:pPr>
    <w:rPr>
      <w:rFonts w:ascii="宋体" w:hAnsi="宋体"/>
      <w:sz w:val="19"/>
      <w:szCs w:val="19"/>
    </w:rPr>
  </w:style>
  <w:style w:type="character" w:styleId="1031" w:customStyle="1">
    <w:name w:val="font11"/>
    <w:uiPriority w:val="0"/>
    <w:qFormat/>
    <w:rPr>
      <w:rFonts w:ascii="仿宋_GB2312" w:eastAsia="仿宋_GB2312" w:cs="仿宋_GB2312"/>
      <w:color w:val="000000"/>
      <w:sz w:val="24"/>
      <w:szCs w:val="24"/>
      <w:u w:val="none"/>
    </w:rPr>
  </w:style>
  <w:style w:type="character" w:styleId="1032" w:customStyle="1">
    <w:name w:val="特点 Char1"/>
    <w:uiPriority w:val="0"/>
    <w:qFormat/>
    <w:rPr>
      <w:rFonts w:eastAsia="宋体"/>
      <w:sz w:val="21"/>
      <w:lang w:val="en-US" w:eastAsia="zh-CN" w:bidi="ar-SA"/>
    </w:rPr>
  </w:style>
  <w:style w:type="character" w:styleId="1033"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34" w:customStyle="1">
    <w:name w:val="style131"/>
    <w:uiPriority w:val="0"/>
    <w:qFormat/>
    <w:rPr>
      <w:rFonts w:cs="Times New Roman"/>
      <w:sz w:val="18"/>
      <w:szCs w:val="18"/>
    </w:rPr>
  </w:style>
  <w:style w:type="character" w:styleId="1035" w:customStyle="1">
    <w:name w:val="Body text_"/>
    <w:link w:val="1036"/>
    <w:uiPriority w:val="0"/>
    <w:qFormat/>
    <w:rPr>
      <w:rFonts w:ascii="宋体" w:hAnsi="宋体" w:eastAsia="宋体" w:cs="宋体"/>
      <w:sz w:val="16"/>
      <w:szCs w:val="16"/>
    </w:rPr>
  </w:style>
  <w:style w:type="paragraph" w:styleId="1036" w:customStyle="1">
    <w:name w:val="Body text3"/>
    <w:basedOn w:val="744"/>
    <w:link w:val="1035"/>
    <w:uiPriority w:val="0"/>
    <w:qFormat/>
    <w:pPr>
      <w:jc w:val="both"/>
      <w:spacing w:before="300" w:line="360" w:lineRule="exact"/>
      <w:shd w:val="clear" w:color="auto" w:fill="ffffff"/>
    </w:pPr>
    <w:rPr>
      <w:rFonts w:ascii="宋体" w:hAnsi="宋体"/>
      <w:sz w:val="16"/>
      <w:szCs w:val="16"/>
    </w:rPr>
  </w:style>
  <w:style w:type="character" w:styleId="1037" w:customStyle="1">
    <w:name w:val="Heading 1 Char"/>
    <w:uiPriority w:val="0"/>
    <w:qFormat/>
    <w:rPr>
      <w:rFonts w:ascii="Times New Roman" w:hAnsi="Times New Roman" w:eastAsia="宋体" w:cs="Times New Roman"/>
      <w:b/>
      <w:bCs/>
      <w:sz w:val="44"/>
      <w:szCs w:val="44"/>
    </w:rPr>
  </w:style>
  <w:style w:type="character" w:styleId="1038" w:customStyle="1">
    <w:name w:val="引用 Char"/>
    <w:link w:val="1039"/>
    <w:uiPriority w:val="0"/>
    <w:qFormat/>
    <w:rPr>
      <w:rFonts w:ascii="Cambria" w:hAnsi="Cambria" w:eastAsia="宋体"/>
      <w:i/>
      <w:iCs/>
      <w:sz w:val="22"/>
      <w:szCs w:val="22"/>
      <w:lang w:val="en-US" w:eastAsia="en-US" w:bidi="en-US"/>
    </w:rPr>
  </w:style>
  <w:style w:type="paragraph" w:styleId="1039" w:customStyle="1">
    <w:name w:val="引用1"/>
    <w:basedOn w:val="744"/>
    <w:next w:val="744"/>
    <w:link w:val="1038"/>
    <w:uiPriority w:val="0"/>
    <w:qFormat/>
    <w:pPr>
      <w:jc w:val="left"/>
      <w:spacing w:after="200" w:line="252" w:lineRule="auto"/>
      <w:widowControl/>
    </w:pPr>
    <w:rPr>
      <w:rFonts w:ascii="Cambria" w:hAnsi="Cambria"/>
      <w:i/>
      <w:iCs/>
      <w:sz w:val="22"/>
      <w:szCs w:val="22"/>
      <w:lang w:eastAsia="en-US" w:bidi="en-US"/>
    </w:rPr>
  </w:style>
  <w:style w:type="character" w:styleId="1040" w:customStyle="1">
    <w:name w:val="font31"/>
    <w:uiPriority w:val="0"/>
    <w:qFormat/>
    <w:rPr>
      <w:rFonts w:hint="default" w:ascii="仿宋_GB2312" w:eastAsia="仿宋_GB2312" w:cs="仿宋_GB2312"/>
      <w:color w:val="000000"/>
      <w:sz w:val="36"/>
      <w:szCs w:val="36"/>
      <w:u w:val="none"/>
    </w:rPr>
  </w:style>
  <w:style w:type="character" w:styleId="1041" w:customStyle="1">
    <w:name w:val="华宇段落1 Char Char Char"/>
    <w:uiPriority w:val="0"/>
    <w:qFormat/>
    <w:rPr>
      <w:rFonts w:eastAsia="宋体"/>
      <w:bCs/>
      <w:sz w:val="24"/>
      <w:szCs w:val="24"/>
      <w:lang w:val="en-US" w:eastAsia="zh-CN" w:bidi="ar-SA"/>
    </w:rPr>
  </w:style>
  <w:style w:type="character" w:styleId="1042" w:customStyle="1">
    <w:name w:val="textcontents"/>
    <w:basedOn w:val="754"/>
    <w:uiPriority w:val="0"/>
    <w:qFormat/>
  </w:style>
  <w:style w:type="character" w:styleId="1043" w:customStyle="1">
    <w:name w:val="1page sec3 Char2"/>
    <w:uiPriority w:val="0"/>
    <w:qFormat/>
    <w:rPr>
      <w:rFonts w:eastAsia="宋体"/>
      <w:sz w:val="18"/>
      <w:szCs w:val="18"/>
      <w:lang w:val="en-US" w:eastAsia="zh-CN" w:bidi="ar-SA"/>
    </w:rPr>
  </w:style>
  <w:style w:type="character" w:styleId="1044" w:customStyle="1">
    <w:name w:val="Body text + 7.5 pt1"/>
    <w:uiPriority w:val="0"/>
    <w:qFormat/>
    <w:rPr>
      <w:rFonts w:ascii="宋体" w:hAnsi="宋体" w:eastAsia="宋体" w:cs="宋体"/>
      <w:color w:val="000000"/>
      <w:spacing w:val="0"/>
      <w:position w:val="0"/>
      <w:sz w:val="15"/>
      <w:szCs w:val="15"/>
      <w:lang w:val="en-US"/>
    </w:rPr>
  </w:style>
  <w:style w:type="character" w:styleId="1045" w:customStyle="1">
    <w:name w:val="小四 段落 宋体 Char1"/>
    <w:uiPriority w:val="0"/>
    <w:qFormat/>
    <w:rPr>
      <w:rFonts w:eastAsia="宋体"/>
      <w:sz w:val="24"/>
      <w:szCs w:val="24"/>
      <w:lang w:val="en-US" w:eastAsia="zh-CN" w:bidi="ar-SA"/>
    </w:rPr>
  </w:style>
  <w:style w:type="character" w:styleId="1046" w:customStyle="1">
    <w:name w:val="ih151"/>
    <w:uiPriority w:val="0"/>
    <w:qFormat/>
    <w:rPr>
      <w:color w:val="666666"/>
      <w:sz w:val="18"/>
      <w:szCs w:val="18"/>
      <w:u w:val="none"/>
    </w:rPr>
  </w:style>
  <w:style w:type="character" w:styleId="1047" w:customStyle="1">
    <w:name w:val="正文 + 宋体 Char"/>
    <w:uiPriority w:val="0"/>
    <w:qFormat/>
    <w:rPr>
      <w:rFonts w:eastAsia="宋体"/>
      <w:sz w:val="21"/>
      <w:szCs w:val="24"/>
      <w:lang w:val="en-US" w:eastAsia="zh-CN" w:bidi="ar-SA"/>
    </w:rPr>
  </w:style>
  <w:style w:type="paragraph" w:styleId="1048" w:customStyle="1">
    <w:name w:val="项目符号：一级"/>
    <w:basedOn w:val="1049"/>
    <w:next w:val="1049"/>
    <w:uiPriority w:val="0"/>
    <w:qFormat/>
    <w:pPr>
      <w:ind w:right="-134"/>
    </w:pPr>
    <w:rPr>
      <w:bCs w:val="0"/>
    </w:rPr>
  </w:style>
  <w:style w:type="paragraph" w:styleId="1049" w:customStyle="1">
    <w:name w:val="正文格式"/>
    <w:basedOn w:val="744"/>
    <w:uiPriority w:val="0"/>
    <w:qFormat/>
    <w:pPr>
      <w:ind w:left="178" w:right="44" w:hanging="178"/>
      <w:jc w:val="left"/>
      <w:spacing w:line="360" w:lineRule="auto"/>
      <w:widowControl/>
    </w:pPr>
    <w:rPr>
      <w:rFonts w:ascii="宋体" w:hAnsi="宋体"/>
      <w:bCs/>
      <w:szCs w:val="21"/>
    </w:rPr>
  </w:style>
  <w:style w:type="paragraph" w:styleId="1050" w:customStyle="1">
    <w:name w:val="CD 正文"/>
    <w:basedOn w:val="744"/>
    <w:uiPriority w:val="0"/>
    <w:qFormat/>
    <w:pPr>
      <w:jc w:val="left"/>
    </w:pPr>
    <w:rPr>
      <w:rFonts w:ascii="Arial" w:hAnsi="Arial" w:eastAsia="微软雅黑"/>
    </w:rPr>
  </w:style>
  <w:style w:type="paragraph" w:styleId="1051" w:customStyle="1">
    <w:name w:val="默认段落字体 Para Char Char Char Char Char Char Char"/>
    <w:basedOn w:val="744"/>
    <w:uiPriority w:val="0"/>
    <w:qFormat/>
    <w:rPr>
      <w:rFonts w:ascii="Tahoma" w:hAnsi="Tahoma"/>
      <w:sz w:val="24"/>
      <w:szCs w:val="20"/>
    </w:rPr>
  </w:style>
  <w:style w:type="paragraph" w:styleId="1052" w:customStyle="1">
    <w:name w:val="样式 标题 3H32nd Subheadl3CTh3Level 3 Headlevel_3PIM 3Headi...2"/>
    <w:basedOn w:val="747"/>
    <w:uiPriority w:val="0"/>
    <w:qFormat/>
    <w:pPr>
      <w:ind w:left="709" w:hanging="709"/>
      <w:jc w:val="left"/>
      <w:spacing w:after="120" w:line="360" w:lineRule="auto"/>
      <w:tabs>
        <w:tab w:val="left" w:pos="709" w:leader="none"/>
      </w:tabs>
    </w:pPr>
    <w:rPr>
      <w:rFonts w:cs="宋体"/>
      <w:sz w:val="30"/>
      <w:szCs w:val="20"/>
    </w:rPr>
  </w:style>
  <w:style w:type="paragraph" w:styleId="1053" w:customStyle="1">
    <w:name w:val="xl38"/>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4" w:customStyle="1">
    <w:name w:val="p0"/>
    <w:basedOn w:val="744"/>
    <w:uiPriority w:val="0"/>
    <w:qFormat/>
    <w:pPr>
      <w:widowControl/>
    </w:pPr>
    <w:rPr>
      <w:szCs w:val="21"/>
    </w:rPr>
  </w:style>
  <w:style w:type="paragraph" w:styleId="1055" w:customStyle="1">
    <w:name w:val="xl33"/>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6" w:customStyle="1">
    <w:name w:val="项目符号，一级"/>
    <w:basedOn w:val="1049"/>
    <w:next w:val="1049"/>
    <w:uiPriority w:val="0"/>
    <w:qFormat/>
    <w:pPr>
      <w:ind w:left="376" w:firstLine="0"/>
      <w:spacing w:line="240" w:lineRule="atLeast"/>
      <w:tabs>
        <w:tab w:val="left" w:pos="1320" w:leader="none"/>
      </w:tabs>
    </w:pPr>
    <w:rPr>
      <w:bCs w:val="0"/>
      <w:color w:val="000000"/>
      <w:szCs w:val="24"/>
    </w:rPr>
  </w:style>
  <w:style w:type="paragraph" w:styleId="1057" w:customStyle="1">
    <w:name w:val="二级条标题"/>
    <w:basedOn w:val="744"/>
    <w:next w:val="1058"/>
    <w:uiPriority w:val="0"/>
    <w:qFormat/>
    <w:pPr>
      <w:ind w:hanging="420"/>
      <w:widowControl/>
      <w:tabs>
        <w:tab w:val="left" w:pos="2240" w:leader="none"/>
      </w:tabs>
      <w:outlineLvl w:val="3"/>
    </w:pPr>
    <w:rPr>
      <w:rFonts w:eastAsia="黑体"/>
      <w:szCs w:val="20"/>
    </w:rPr>
  </w:style>
  <w:style w:type="paragraph" w:styleId="1058" w:customStyle="1">
    <w:name w:val="段"/>
    <w:next w:val="744"/>
    <w:uiPriority w:val="0"/>
    <w:qFormat/>
    <w:pPr>
      <w:ind w:firstLine="200"/>
      <w:jc w:val="both"/>
    </w:pPr>
    <w:rPr>
      <w:rFonts w:hint="default" w:ascii="宋体" w:hAnsi="Calibri" w:eastAsia="宋体" w:cs="Times New Roman"/>
      <w:sz w:val="21"/>
    </w:rPr>
  </w:style>
  <w:style w:type="paragraph" w:styleId="1059" w:customStyle="1">
    <w:name w:val="默认段落字体 Para Char Char Char Char Char Char Char Char Char1 Char Char Char Char Char Char Char"/>
    <w:basedOn w:val="761"/>
    <w:uiPriority w:val="0"/>
    <w:qFormat/>
    <w:rPr>
      <w:szCs w:val="20"/>
    </w:rPr>
  </w:style>
  <w:style w:type="paragraph" w:styleId="1060" w:customStyle="1">
    <w:name w:val="Char Char Char Char Char Char Char1"/>
    <w:basedOn w:val="744"/>
    <w:uiPriority w:val="0"/>
    <w:qFormat/>
    <w:pPr>
      <w:jc w:val="left"/>
    </w:pPr>
    <w:rPr>
      <w:rFonts w:ascii="Tahoma" w:hAnsi="Tahoma"/>
      <w:sz w:val="24"/>
      <w:szCs w:val="20"/>
    </w:rPr>
  </w:style>
  <w:style w:type="paragraph" w:styleId="1061" w:customStyle="1">
    <w:name w:val="正文 首行缩进:  2 字符 Char"/>
    <w:basedOn w:val="744"/>
    <w:uiPriority w:val="0"/>
    <w:qFormat/>
    <w:pPr>
      <w:ind w:firstLine="480"/>
      <w:spacing w:line="360" w:lineRule="auto"/>
    </w:pPr>
    <w:rPr>
      <w:rFonts w:cs="宋体"/>
      <w:sz w:val="24"/>
      <w:szCs w:val="20"/>
    </w:rPr>
  </w:style>
  <w:style w:type="paragraph" w:styleId="1062" w:customStyle="1">
    <w:name w:val="大标题"/>
    <w:basedOn w:val="744"/>
    <w:next w:val="744"/>
    <w:uiPriority w:val="0"/>
    <w:qFormat/>
    <w:pPr>
      <w:ind w:hanging="420"/>
      <w:pageBreakBefore/>
      <w:spacing w:line="360" w:lineRule="auto"/>
      <w:tabs>
        <w:tab w:val="left" w:pos="420" w:leader="none"/>
      </w:tabs>
      <w:outlineLvl w:val="0"/>
    </w:pPr>
    <w:rPr>
      <w:b/>
      <w:iCs/>
      <w:sz w:val="44"/>
    </w:rPr>
  </w:style>
  <w:style w:type="paragraph" w:styleId="1063" w:customStyle="1">
    <w:name w:val="正文--表格内正文"/>
    <w:basedOn w:val="744"/>
    <w:uiPriority w:val="0"/>
    <w:qFormat/>
    <w:pPr>
      <w:jc w:val="center"/>
      <w:spacing w:line="0" w:lineRule="atLeast"/>
    </w:pPr>
    <w:rPr>
      <w:rFonts w:ascii="宋体" w:hAnsi="宋体"/>
      <w:color w:val="000000"/>
      <w:sz w:val="24"/>
    </w:rPr>
  </w:style>
  <w:style w:type="paragraph" w:styleId="1064" w:customStyle="1">
    <w:name w:val="样式"/>
    <w:basedOn w:val="744"/>
    <w:uiPriority w:val="0"/>
    <w:qFormat/>
    <w:pPr>
      <w:spacing w:before="120" w:after="120" w:line="360" w:lineRule="auto"/>
    </w:pPr>
    <w:rPr>
      <w:rFonts w:ascii="宋体"/>
      <w:sz w:val="24"/>
      <w:szCs w:val="20"/>
    </w:rPr>
  </w:style>
  <w:style w:type="paragraph" w:styleId="1065" w:customStyle="1">
    <w:name w:val="正文_0_0"/>
    <w:uiPriority w:val="0"/>
    <w:qFormat/>
    <w:pPr>
      <w:jc w:val="both"/>
      <w:widowControl w:val="off"/>
    </w:pPr>
    <w:rPr>
      <w:rFonts w:hint="default" w:ascii="Calibri" w:hAnsi="Calibri" w:eastAsia="宋体" w:cs="Times New Roman"/>
      <w:sz w:val="21"/>
      <w:szCs w:val="24"/>
    </w:rPr>
  </w:style>
  <w:style w:type="paragraph" w:styleId="1066" w:customStyle="1">
    <w:name w:val="Char Char Char Char Char"/>
    <w:basedOn w:val="744"/>
    <w:uiPriority w:val="0"/>
    <w:qFormat/>
    <w:rPr>
      <w:rFonts w:ascii="Tahoma" w:hAnsi="Tahoma"/>
      <w:sz w:val="24"/>
      <w:szCs w:val="20"/>
    </w:rPr>
  </w:style>
  <w:style w:type="paragraph" w:styleId="1067" w:customStyle="1">
    <w:name w:val="表头_5"/>
    <w:basedOn w:val="744"/>
    <w:uiPriority w:val="0"/>
    <w:qFormat/>
    <w:pPr>
      <w:spacing w:line="360" w:lineRule="auto"/>
    </w:pPr>
    <w:rPr>
      <w:b/>
      <w:bCs/>
      <w:sz w:val="28"/>
      <w:szCs w:val="21"/>
    </w:rPr>
  </w:style>
  <w:style w:type="paragraph" w:styleId="1068" w:customStyle="1">
    <w:name w:val="标题5，章节第五层"/>
    <w:basedOn w:val="744"/>
    <w:next w:val="74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69" w:customStyle="1">
    <w:name w:val="正文缩进2字符"/>
    <w:basedOn w:val="744"/>
    <w:uiPriority w:val="0"/>
    <w:qFormat/>
    <w:pPr>
      <w:ind w:firstLine="200"/>
      <w:spacing w:line="300" w:lineRule="auto"/>
    </w:pPr>
    <w:rPr>
      <w:rFonts w:ascii="仿宋_GB2312" w:eastAsia="仿宋_GB2312"/>
      <w:sz w:val="32"/>
      <w:szCs w:val="32"/>
    </w:rPr>
  </w:style>
  <w:style w:type="paragraph" w:styleId="1070" w:customStyle="1">
    <w:name w:val="xl28"/>
    <w:basedOn w:val="744"/>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71" w:customStyle="1">
    <w:name w:val="条1"/>
    <w:basedOn w:val="744"/>
    <w:uiPriority w:val="0"/>
    <w:qFormat/>
    <w:pPr>
      <w:ind w:left="780" w:hanging="360"/>
      <w:spacing w:before="156" w:line="360" w:lineRule="auto"/>
      <w:tabs>
        <w:tab w:val="left" w:pos="780" w:leader="none"/>
      </w:tabs>
    </w:pPr>
    <w:rPr>
      <w:rFonts w:eastAsia="黑体"/>
      <w:sz w:val="24"/>
      <w:szCs w:val="20"/>
    </w:rPr>
  </w:style>
  <w:style w:type="paragraph" w:styleId="1072" w:customStyle="1">
    <w:name w:val="Char"/>
    <w:basedOn w:val="744"/>
    <w:uiPriority w:val="0"/>
    <w:qFormat/>
    <w:pPr>
      <w:spacing w:line="360" w:lineRule="auto"/>
    </w:pPr>
    <w:rPr>
      <w:rFonts w:ascii="Tahoma" w:hAnsi="Tahoma"/>
      <w:sz w:val="24"/>
      <w:szCs w:val="20"/>
    </w:rPr>
  </w:style>
  <w:style w:type="paragraph" w:styleId="1073" w:customStyle="1">
    <w:name w:val="正文 + 宋体"/>
    <w:basedOn w:val="744"/>
    <w:uiPriority w:val="0"/>
    <w:qFormat/>
    <w:pPr>
      <w:ind w:firstLine="420"/>
      <w:spacing w:line="360" w:lineRule="auto"/>
    </w:pPr>
  </w:style>
  <w:style w:type="paragraph" w:styleId="1074" w:customStyle="1">
    <w:name w:val="标准文本"/>
    <w:basedOn w:val="744"/>
    <w:uiPriority w:val="0"/>
    <w:qFormat/>
    <w:pPr>
      <w:ind w:firstLine="480"/>
      <w:spacing w:line="360" w:lineRule="auto"/>
    </w:pPr>
    <w:rPr>
      <w:rFonts w:cs="宋体"/>
      <w:sz w:val="24"/>
    </w:rPr>
  </w:style>
  <w:style w:type="paragraph" w:styleId="1075" w:customStyle="1">
    <w:name w:val="xl40"/>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样式 标题 3H3sect1.2.3BOD 0Heading 3 - oldh3l3CTLevel 3 Head..."/>
    <w:basedOn w:val="747"/>
    <w:uiPriority w:val="0"/>
    <w:qFormat/>
    <w:pPr>
      <w:jc w:val="left"/>
      <w:spacing w:line="240" w:lineRule="auto"/>
    </w:pPr>
    <w:rPr>
      <w:rFonts w:cs="宋体"/>
      <w:sz w:val="30"/>
      <w:szCs w:val="20"/>
    </w:rPr>
  </w:style>
  <w:style w:type="paragraph" w:styleId="1077" w:customStyle="1">
    <w:name w:val="正文文本 21"/>
    <w:basedOn w:val="744"/>
    <w:uiPriority w:val="0"/>
    <w:qFormat/>
    <w:pPr>
      <w:ind w:left="720" w:hanging="720"/>
      <w:widowControl/>
    </w:pPr>
    <w:rPr>
      <w:sz w:val="24"/>
      <w:szCs w:val="20"/>
      <w:lang w:val="en-GB"/>
    </w:rPr>
  </w:style>
  <w:style w:type="paragraph" w:styleId="1078" w:customStyle="1">
    <w:name w:val="Body text5"/>
    <w:basedOn w:val="744"/>
    <w:uiPriority w:val="0"/>
    <w:qFormat/>
    <w:pPr>
      <w:jc w:val="both"/>
      <w:spacing w:before="600" w:line="470" w:lineRule="exact"/>
      <w:shd w:val="clear" w:color="auto" w:fill="ffffff"/>
    </w:pPr>
    <w:rPr>
      <w:rFonts w:ascii="宋体" w:hAnsi="宋体" w:cs="宋体"/>
      <w:sz w:val="22"/>
      <w:szCs w:val="22"/>
    </w:rPr>
  </w:style>
  <w:style w:type="paragraph" w:styleId="1079" w:customStyle="1">
    <w:name w:val="content_lineheight"/>
    <w:basedOn w:val="744"/>
    <w:uiPriority w:val="0"/>
    <w:qFormat/>
    <w:pPr>
      <w:jc w:val="left"/>
      <w:spacing w:before="100" w:beforeAutospacing="1" w:after="100" w:afterAutospacing="1"/>
      <w:widowControl/>
    </w:pPr>
    <w:rPr>
      <w:rFonts w:ascii="宋体" w:hAnsi="宋体"/>
      <w:sz w:val="24"/>
    </w:rPr>
  </w:style>
  <w:style w:type="paragraph" w:styleId="1080" w:customStyle="1">
    <w:name w:val="xl42"/>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81" w:customStyle="1">
    <w:name w:val="p16"/>
    <w:basedOn w:val="744"/>
    <w:uiPriority w:val="0"/>
    <w:qFormat/>
    <w:pPr>
      <w:ind w:left="720"/>
      <w:jc w:val="left"/>
      <w:widowControl/>
    </w:pPr>
    <w:rPr>
      <w:rFonts w:ascii="Arial" w:hAnsi="Arial" w:cs="Arial"/>
      <w:sz w:val="24"/>
    </w:rPr>
  </w:style>
  <w:style w:type="paragraph" w:styleId="1082" w:customStyle="1">
    <w:name w:val="flType"/>
    <w:basedOn w:val="1083"/>
    <w:uiPriority w:val="0"/>
    <w:qFormat/>
    <w:pPr>
      <w:spacing w:after="284"/>
    </w:pPr>
    <w:rPr>
      <w:rFonts w:eastAsia="宋体"/>
      <w:b w:val="0"/>
    </w:rPr>
  </w:style>
  <w:style w:type="paragraph" w:styleId="1083" w:customStyle="1">
    <w:name w:val="flName"/>
    <w:basedOn w:val="1084"/>
    <w:uiPriority w:val="0"/>
    <w:qFormat/>
    <w:pPr>
      <w:spacing w:before="0" w:line="113" w:lineRule="atLeast"/>
    </w:pPr>
  </w:style>
  <w:style w:type="paragraph" w:styleId="1084" w:customStyle="1">
    <w:name w:val="flNote"/>
    <w:basedOn w:val="744"/>
    <w:uiPriority w:val="0"/>
    <w:qFormat/>
    <w:pPr>
      <w:jc w:val="center"/>
      <w:spacing w:before="567" w:line="360" w:lineRule="atLeast"/>
    </w:pPr>
    <w:rPr>
      <w:rFonts w:eastAsia="黑体"/>
      <w:b/>
      <w:sz w:val="24"/>
      <w:szCs w:val="20"/>
    </w:rPr>
  </w:style>
  <w:style w:type="paragraph" w:styleId="1085" w:customStyle="1">
    <w:name w:val="马刚标题4"/>
    <w:basedOn w:val="1086"/>
    <w:next w:val="744"/>
    <w:uiPriority w:val="0"/>
    <w:qFormat/>
    <w:pPr>
      <w:spacing w:before="100" w:after="40"/>
      <w:tabs>
        <w:tab w:val="left" w:pos="567" w:leader="none"/>
        <w:tab w:val="left" w:pos="735" w:leader="none"/>
        <w:tab w:val="left" w:pos="1050" w:leader="none"/>
      </w:tabs>
      <w:outlineLvl w:val="3"/>
    </w:pPr>
    <w:rPr>
      <w:b w:val="0"/>
    </w:rPr>
  </w:style>
  <w:style w:type="paragraph" w:styleId="1086" w:customStyle="1">
    <w:name w:val="马刚标题3"/>
    <w:basedOn w:val="744"/>
    <w:next w:val="7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87" w:customStyle="1">
    <w:name w:val="Char Char Char Char Char Char Char"/>
    <w:basedOn w:val="744"/>
    <w:uiPriority w:val="0"/>
    <w:qFormat/>
    <w:rPr>
      <w:rFonts w:ascii="Tahoma" w:hAnsi="Tahoma"/>
      <w:sz w:val="24"/>
      <w:szCs w:val="20"/>
    </w:rPr>
  </w:style>
  <w:style w:type="paragraph" w:styleId="1088" w:customStyle="1">
    <w:name w:val="Char Char1 Char1"/>
    <w:basedOn w:val="744"/>
    <w:uiPriority w:val="0"/>
    <w:qFormat/>
    <w:pPr>
      <w:jc w:val="left"/>
      <w:spacing w:after="160" w:line="240" w:lineRule="exact"/>
      <w:widowControl/>
    </w:pPr>
    <w:rPr>
      <w:rFonts w:ascii="Verdana" w:hAnsi="Verdana"/>
      <w:sz w:val="20"/>
      <w:szCs w:val="20"/>
      <w:lang w:eastAsia="en-US"/>
    </w:rPr>
  </w:style>
  <w:style w:type="paragraph" w:styleId="1089" w:customStyle="1">
    <w:name w:val="标题 4宋体"/>
    <w:basedOn w:val="748"/>
    <w:uiPriority w:val="0"/>
    <w:qFormat/>
    <w:pPr>
      <w:jc w:val="left"/>
      <w:keepLines w:val="0"/>
      <w:spacing w:before="0" w:after="0" w:line="360" w:lineRule="auto"/>
    </w:pPr>
    <w:rPr>
      <w:rFonts w:ascii="宋体" w:hAnsi="宋体" w:eastAsia="宋体"/>
      <w:bCs/>
      <w:color w:val="000000"/>
      <w:sz w:val="24"/>
    </w:rPr>
  </w:style>
  <w:style w:type="paragraph" w:styleId="1090" w:customStyle="1">
    <w:name w:val="Char1"/>
    <w:basedOn w:val="744"/>
    <w:uiPriority w:val="0"/>
    <w:qFormat/>
    <w:rPr>
      <w:rFonts w:ascii="仿宋_GB2312" w:eastAsia="仿宋_GB2312"/>
      <w:b/>
      <w:sz w:val="32"/>
      <w:szCs w:val="32"/>
    </w:rPr>
  </w:style>
  <w:style w:type="paragraph" w:styleId="1091" w:customStyle="1">
    <w:name w:val="标准小四"/>
    <w:basedOn w:val="744"/>
    <w:uiPriority w:val="0"/>
    <w:qFormat/>
    <w:pPr>
      <w:ind w:firstLine="480"/>
      <w:spacing w:line="360" w:lineRule="auto"/>
    </w:pPr>
    <w:rPr>
      <w:rFonts w:ascii="Arial" w:hAnsi="Arial"/>
      <w:sz w:val="24"/>
      <w:szCs w:val="21"/>
    </w:rPr>
  </w:style>
  <w:style w:type="paragraph" w:styleId="1092" w:customStyle="1">
    <w:name w:val="公文标题 2"/>
    <w:basedOn w:val="744"/>
    <w:next w:val="1093"/>
    <w:uiPriority w:val="0"/>
    <w:qFormat/>
    <w:pPr>
      <w:outlineLvl w:val="1"/>
    </w:pPr>
    <w:rPr>
      <w:rFonts w:ascii="仿宋_GB2312" w:hAnsi="宋体" w:eastAsia="仿宋_GB2312"/>
      <w:sz w:val="28"/>
    </w:rPr>
  </w:style>
  <w:style w:type="paragraph" w:styleId="1093" w:customStyle="1">
    <w:name w:val="公文正文"/>
    <w:basedOn w:val="766"/>
    <w:uiPriority w:val="0"/>
    <w:qFormat/>
    <w:pPr>
      <w:ind w:left="0" w:firstLine="200"/>
      <w:spacing w:after="0"/>
    </w:pPr>
    <w:rPr>
      <w:rFonts w:ascii="仿宋_GB2312" w:hAnsi="宋体" w:eastAsia="仿宋_GB2312"/>
      <w:sz w:val="28"/>
    </w:rPr>
  </w:style>
  <w:style w:type="paragraph" w:styleId="1094" w:customStyle="1">
    <w:name w:val="项目符号，二级"/>
    <w:basedOn w:val="1049"/>
    <w:next w:val="1049"/>
    <w:uiPriority w:val="0"/>
    <w:qFormat/>
    <w:pPr>
      <w:ind w:left="1337" w:right="-27" w:firstLine="480"/>
      <w:tabs>
        <w:tab w:val="left" w:pos="1211" w:leader="none"/>
        <w:tab w:val="left" w:pos="1337" w:leader="none"/>
      </w:tabs>
    </w:pPr>
    <w:rPr>
      <w:bCs w:val="0"/>
      <w:color w:val="000000"/>
      <w:sz w:val="24"/>
      <w:szCs w:val="24"/>
    </w:rPr>
  </w:style>
  <w:style w:type="paragraph" w:styleId="1095" w:customStyle="1">
    <w:name w:val="表蕊"/>
    <w:basedOn w:val="744"/>
    <w:uiPriority w:val="0"/>
    <w:qFormat/>
    <w:pPr>
      <w:jc w:val="left"/>
      <w:spacing w:line="320" w:lineRule="atLeast"/>
    </w:pPr>
    <w:rPr>
      <w:rFonts w:eastAsia="楷体_GB2312"/>
      <w:spacing w:val="-10"/>
      <w:szCs w:val="20"/>
    </w:rPr>
  </w:style>
  <w:style w:type="paragraph" w:styleId="1096" w:customStyle="1">
    <w:name w:val="样式4 Char"/>
    <w:basedOn w:val="744"/>
    <w:uiPriority w:val="0"/>
    <w:qFormat/>
    <w:pPr>
      <w:ind w:firstLine="480"/>
      <w:jc w:val="left"/>
      <w:spacing w:line="360" w:lineRule="auto"/>
      <w:widowControl/>
    </w:pPr>
    <w:rPr>
      <w:rFonts w:cs="宋体"/>
      <w:color w:val="000000"/>
      <w:sz w:val="24"/>
    </w:rPr>
  </w:style>
  <w:style w:type="paragraph" w:styleId="1097" w:customStyle="1">
    <w:name w:val="xl39"/>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8" w:customStyle="1">
    <w:name w:val="a0"/>
    <w:basedOn w:val="744"/>
    <w:uiPriority w:val="0"/>
    <w:qFormat/>
    <w:pPr>
      <w:spacing w:before="100" w:beforeAutospacing="1" w:after="100" w:afterAutospacing="1"/>
      <w:widowControl/>
    </w:pPr>
    <w:rPr>
      <w:rFonts w:ascii="宋体" w:hAnsi="宋体" w:cs="宋体"/>
      <w:sz w:val="24"/>
    </w:rPr>
  </w:style>
  <w:style w:type="paragraph" w:styleId="1099" w:customStyle="1">
    <w:name w:val="Test2"/>
    <w:basedOn w:val="746"/>
    <w:uiPriority w:val="0"/>
    <w:qFormat/>
    <w:pPr>
      <w:jc w:val="center"/>
      <w:spacing w:line="480" w:lineRule="exact"/>
      <w:widowControl/>
    </w:pPr>
    <w:rPr>
      <w:rFonts w:ascii="黑体"/>
      <w:sz w:val="24"/>
      <w:szCs w:val="24"/>
    </w:rPr>
  </w:style>
  <w:style w:type="paragraph" w:styleId="1100">
    <w:name w:val="List Paragraph"/>
    <w:basedOn w:val="744"/>
    <w:next w:val="744"/>
    <w:uiPriority w:val="0"/>
    <w:qFormat/>
    <w:pPr>
      <w:ind w:firstLine="420"/>
    </w:pPr>
  </w:style>
  <w:style w:type="paragraph" w:styleId="1101" w:customStyle="1">
    <w:name w:val="正文lzq"/>
    <w:basedOn w:val="744"/>
    <w:uiPriority w:val="0"/>
    <w:qFormat/>
    <w:pPr>
      <w:ind w:firstLine="480"/>
      <w:spacing w:line="360" w:lineRule="auto"/>
    </w:pPr>
    <w:rPr>
      <w:sz w:val="24"/>
      <w:szCs w:val="20"/>
    </w:rPr>
  </w:style>
  <w:style w:type="paragraph" w:styleId="1102" w:customStyle="1">
    <w:name w:val="正文 首行缩进:  2 字符 Char Char"/>
    <w:basedOn w:val="744"/>
    <w:uiPriority w:val="0"/>
    <w:qFormat/>
    <w:pPr>
      <w:ind w:firstLine="480"/>
      <w:spacing w:line="360" w:lineRule="auto"/>
    </w:pPr>
    <w:rPr>
      <w:rFonts w:ascii="楷体_GB2312" w:eastAsia="楷体_GB2312"/>
      <w:bCs/>
      <w:sz w:val="24"/>
    </w:rPr>
  </w:style>
  <w:style w:type="paragraph" w:styleId="1103" w:customStyle="1">
    <w:name w:val="！正文"/>
    <w:basedOn w:val="744"/>
    <w:uiPriority w:val="0"/>
    <w:qFormat/>
    <w:pPr>
      <w:ind w:firstLine="200"/>
      <w:spacing w:line="360" w:lineRule="auto"/>
    </w:pPr>
    <w:rPr>
      <w:sz w:val="28"/>
    </w:rPr>
  </w:style>
  <w:style w:type="paragraph" w:styleId="1104" w:customStyle="1">
    <w:name w:val="Char1 Char Char Char"/>
    <w:basedOn w:val="744"/>
    <w:uiPriority w:val="0"/>
    <w:qFormat/>
    <w:rPr>
      <w:rFonts w:ascii="Tahoma" w:hAnsi="Tahoma"/>
      <w:sz w:val="24"/>
      <w:szCs w:val="20"/>
    </w:rPr>
  </w:style>
  <w:style w:type="paragraph" w:styleId="1105" w:customStyle="1">
    <w:name w:val="样式 段后: 0.5 行 左  0.75 字符"/>
    <w:basedOn w:val="744"/>
    <w:uiPriority w:val="0"/>
    <w:qFormat/>
    <w:pPr>
      <w:ind w:firstLine="420"/>
      <w:spacing w:line="360" w:lineRule="auto"/>
      <w:widowControl/>
    </w:pPr>
    <w:rPr>
      <w:rFonts w:hAnsi="Arial" w:cs="Arial"/>
      <w:szCs w:val="21"/>
    </w:rPr>
  </w:style>
  <w:style w:type="paragraph" w:styleId="1106" w:customStyle="1">
    <w:name w:val="正文1"/>
    <w:basedOn w:val="744"/>
    <w:next w:val="744"/>
    <w:uiPriority w:val="0"/>
    <w:qFormat/>
    <w:pPr>
      <w:ind w:firstLine="510"/>
      <w:spacing w:before="156" w:line="360" w:lineRule="auto"/>
    </w:pPr>
    <w:rPr>
      <w:sz w:val="24"/>
      <w:szCs w:val="20"/>
    </w:rPr>
  </w:style>
  <w:style w:type="paragraph" w:styleId="1107" w:customStyle="1">
    <w:name w:val="符号与编号 Char Char"/>
    <w:basedOn w:val="744"/>
    <w:uiPriority w:val="0"/>
    <w:qFormat/>
    <w:pPr>
      <w:ind w:left="839" w:hanging="419"/>
      <w:spacing w:line="400" w:lineRule="atLeast"/>
      <w:tabs>
        <w:tab w:val="left" w:pos="840" w:leader="none"/>
      </w:tabs>
    </w:pPr>
    <w:rPr>
      <w:sz w:val="24"/>
    </w:rPr>
  </w:style>
  <w:style w:type="paragraph" w:styleId="1108" w:customStyle="1">
    <w:name w:val="三级条标题"/>
    <w:next w:val="744"/>
    <w:uiPriority w:val="0"/>
    <w:qFormat/>
    <w:pPr>
      <w:jc w:val="both"/>
      <w:outlineLvl w:val="4"/>
    </w:pPr>
    <w:rPr>
      <w:rFonts w:hint="default" w:ascii="黑体" w:hAnsi="Calibri" w:eastAsia="黑体" w:cs="Times New Roman"/>
      <w:sz w:val="21"/>
    </w:rPr>
  </w:style>
  <w:style w:type="paragraph" w:styleId="1109" w:customStyle="1">
    <w:name w:val="xl36"/>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0" w:customStyle="1">
    <w:name w:val="Char Char Char Char Char Char Char Char Char Char Char1 Char Char Char1"/>
    <w:basedOn w:val="744"/>
    <w:uiPriority w:val="0"/>
    <w:qFormat/>
    <w:pPr>
      <w:ind w:firstLine="200"/>
      <w:jc w:val="left"/>
    </w:pPr>
    <w:rPr>
      <w:rFonts w:ascii="Tahoma" w:hAnsi="Tahoma"/>
      <w:sz w:val="24"/>
    </w:rPr>
  </w:style>
  <w:style w:type="paragraph" w:styleId="1111" w:customStyle="1">
    <w:name w:val="Char Char Char Char Char Char Char Char Char"/>
    <w:basedOn w:val="744"/>
    <w:uiPriority w:val="0"/>
    <w:qFormat/>
    <w:rPr>
      <w:szCs w:val="21"/>
    </w:rPr>
  </w:style>
  <w:style w:type="paragraph" w:styleId="1112" w:customStyle="1">
    <w:name w:val="符号与编号"/>
    <w:basedOn w:val="744"/>
    <w:uiPriority w:val="0"/>
    <w:qFormat/>
    <w:pPr>
      <w:ind w:left="900" w:hanging="420"/>
      <w:spacing w:line="400" w:lineRule="atLeast"/>
      <w:tabs>
        <w:tab w:val="left" w:pos="900" w:leader="none"/>
      </w:tabs>
    </w:pPr>
    <w:rPr>
      <w:sz w:val="24"/>
    </w:rPr>
  </w:style>
  <w:style w:type="paragraph" w:styleId="1113" w:customStyle="1">
    <w:name w:val="列出段落2"/>
    <w:basedOn w:val="744"/>
    <w:uiPriority w:val="0"/>
    <w:qFormat/>
    <w:pPr>
      <w:contextualSpacing/>
      <w:ind w:left="720"/>
      <w:jc w:val="left"/>
      <w:widowControl/>
    </w:pPr>
    <w:rPr>
      <w:rFonts w:ascii="Arial" w:hAnsi="Arial" w:eastAsia="黑体"/>
      <w:sz w:val="24"/>
      <w:lang w:eastAsia="en-US"/>
    </w:rPr>
  </w:style>
  <w:style w:type="paragraph" w:styleId="1114" w:customStyle="1">
    <w:name w:val="标题2，章节第二层"/>
    <w:basedOn w:val="744"/>
    <w:next w:val="1049"/>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15" w:customStyle="1">
    <w:name w:val="正文 居中"/>
    <w:basedOn w:val="744"/>
    <w:uiPriority w:val="0"/>
    <w:qFormat/>
    <w:pPr>
      <w:jc w:val="center"/>
      <w:spacing w:line="360" w:lineRule="auto"/>
    </w:pPr>
    <w:rPr>
      <w:sz w:val="24"/>
      <w:szCs w:val="20"/>
    </w:rPr>
  </w:style>
  <w:style w:type="paragraph" w:styleId="1116" w:customStyle="1">
    <w:name w:val="Char Char2 Char"/>
    <w:basedOn w:val="744"/>
    <w:uiPriority w:val="0"/>
    <w:qFormat/>
    <w:pPr>
      <w:ind w:left="390" w:hanging="390"/>
      <w:keepLines/>
      <w:keepNext/>
      <w:pageBreakBefore/>
      <w:tabs>
        <w:tab w:val="left" w:pos="390" w:leader="none"/>
      </w:tabs>
    </w:pPr>
    <w:rPr>
      <w:rFonts w:ascii="Tahoma" w:hAnsi="Tahoma"/>
      <w:sz w:val="24"/>
      <w:szCs w:val="20"/>
    </w:rPr>
  </w:style>
  <w:style w:type="paragraph" w:styleId="1117" w:customStyle="1">
    <w:name w:val="Char Char1"/>
    <w:basedOn w:val="744"/>
    <w:uiPriority w:val="0"/>
    <w:qFormat/>
    <w:pPr>
      <w:jc w:val="left"/>
      <w:spacing w:after="160" w:line="240" w:lineRule="exact"/>
      <w:widowControl/>
    </w:pPr>
    <w:rPr>
      <w:rFonts w:eastAsia="仿宋_GB2312"/>
      <w:sz w:val="28"/>
    </w:rPr>
  </w:style>
  <w:style w:type="paragraph" w:styleId="1118"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rPr>
  </w:style>
  <w:style w:type="paragraph" w:styleId="1119" w:customStyle="1">
    <w:name w:val="xl44"/>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0" w:customStyle="1">
    <w:name w:val="样式 样式 首行缩进:  2 字符 + 行距: 1.5 倍行距"/>
    <w:basedOn w:val="744"/>
    <w:uiPriority w:val="0"/>
    <w:qFormat/>
    <w:pPr>
      <w:ind w:firstLine="470"/>
      <w:spacing w:line="360" w:lineRule="auto"/>
    </w:pPr>
    <w:rPr>
      <w:sz w:val="24"/>
      <w:szCs w:val="20"/>
    </w:rPr>
  </w:style>
  <w:style w:type="paragraph" w:styleId="1121" w:customStyle="1">
    <w:name w:val="xl37"/>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22" w:customStyle="1">
    <w:name w:val="小四 段落 宋体 Char"/>
    <w:basedOn w:val="758"/>
    <w:uiPriority w:val="0"/>
    <w:qFormat/>
    <w:pPr>
      <w:ind w:left="0" w:right="-33" w:firstLine="600"/>
      <w:jc w:val="left"/>
      <w:tabs>
        <w:tab w:val="clear" w:pos="2952" w:leader="none"/>
      </w:tabs>
    </w:pPr>
    <w:rPr>
      <w:rFonts w:ascii="仿宋_GB2312" w:eastAsia="仿宋_GB2312"/>
      <w:sz w:val="30"/>
      <w:szCs w:val="30"/>
    </w:rPr>
  </w:style>
  <w:style w:type="paragraph" w:styleId="1123" w:customStyle="1">
    <w:name w:val="样式 加点正文 + 段前: 0.5 行 段后: 0.5 行1"/>
    <w:basedOn w:val="744"/>
    <w:uiPriority w:val="0"/>
    <w:qFormat/>
    <w:pPr>
      <w:ind w:left="1268" w:hanging="420"/>
      <w:spacing w:line="300" w:lineRule="auto"/>
      <w:tabs>
        <w:tab w:val="left" w:pos="1268" w:leader="none"/>
      </w:tabs>
    </w:pPr>
    <w:rPr>
      <w:sz w:val="24"/>
      <w:szCs w:val="20"/>
    </w:rPr>
  </w:style>
  <w:style w:type="paragraph" w:styleId="1124" w:customStyle="1">
    <w:name w:val="qw"/>
    <w:uiPriority w:val="0"/>
    <w:qFormat/>
    <w:pPr>
      <w:jc w:val="both"/>
      <w:spacing w:line="312" w:lineRule="atLeast"/>
      <w:widowControl w:val="off"/>
    </w:pPr>
    <w:rPr>
      <w:rFonts w:hint="default" w:ascii="宋体" w:hAnsi="Calibri" w:eastAsia="宋体" w:cs="Times New Roman"/>
      <w:sz w:val="24"/>
    </w:rPr>
  </w:style>
  <w:style w:type="paragraph" w:styleId="1125" w:customStyle="1">
    <w:name w:val="样式1"/>
    <w:basedOn w:val="744"/>
    <w:uiPriority w:val="0"/>
    <w:qFormat/>
    <w:pPr>
      <w:ind w:firstLine="480"/>
      <w:spacing w:line="300" w:lineRule="auto"/>
    </w:pPr>
    <w:rPr>
      <w:sz w:val="24"/>
    </w:rPr>
  </w:style>
  <w:style w:type="paragraph" w:styleId="1126" w:customStyle="1">
    <w:name w:val="列出段落11"/>
    <w:basedOn w:val="744"/>
    <w:uiPriority w:val="0"/>
    <w:qFormat/>
    <w:pPr>
      <w:contextualSpacing/>
      <w:ind w:left="720"/>
      <w:jc w:val="left"/>
      <w:widowControl/>
    </w:pPr>
    <w:rPr>
      <w:rFonts w:ascii="Arial" w:hAnsi="Arial" w:eastAsia="黑体"/>
      <w:sz w:val="24"/>
      <w:lang w:eastAsia="en-US"/>
    </w:rPr>
  </w:style>
  <w:style w:type="paragraph" w:styleId="1127" w:customStyle="1">
    <w:name w:val="Char Char Char1"/>
    <w:basedOn w:val="744"/>
    <w:uiPriority w:val="0"/>
    <w:qFormat/>
    <w:rPr>
      <w:rFonts w:ascii="Tahoma" w:hAnsi="Tahoma"/>
      <w:sz w:val="24"/>
      <w:szCs w:val="20"/>
    </w:rPr>
  </w:style>
  <w:style w:type="paragraph" w:styleId="1128" w:customStyle="1">
    <w:name w:val="Char Char Char Char Char Char Char Char Char1"/>
    <w:basedOn w:val="744"/>
    <w:uiPriority w:val="0"/>
    <w:qFormat/>
    <w:pPr>
      <w:ind w:left="360" w:hanging="360"/>
      <w:tabs>
        <w:tab w:val="left" w:pos="360" w:leader="none"/>
      </w:tabs>
    </w:pPr>
    <w:rPr>
      <w:sz w:val="24"/>
    </w:rPr>
  </w:style>
  <w:style w:type="paragraph" w:styleId="1129" w:customStyle="1">
    <w:name w:val="xl45"/>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0" w:customStyle="1">
    <w:name w:val="马刚标题1"/>
    <w:basedOn w:val="745"/>
    <w:next w:val="744"/>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31" w:customStyle="1">
    <w:name w:val="xl43"/>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2" w:customStyle="1">
    <w:name w:val="Char Char Char Char"/>
    <w:basedOn w:val="744"/>
    <w:uiPriority w:val="0"/>
    <w:qFormat/>
    <w:pPr>
      <w:jc w:val="center"/>
      <w:spacing w:after="160" w:line="240" w:lineRule="exact"/>
      <w:widowControl/>
    </w:pPr>
    <w:rPr>
      <w:rFonts w:ascii="黑体" w:hAnsi="Verdana" w:eastAsia="黑体"/>
      <w:sz w:val="32"/>
      <w:szCs w:val="32"/>
      <w:lang w:eastAsia="en-US"/>
    </w:rPr>
  </w:style>
  <w:style w:type="paragraph" w:styleId="1133" w:customStyle="1">
    <w:name w:val="丁华正文"/>
    <w:basedOn w:val="788"/>
    <w:uiPriority w:val="0"/>
    <w:qFormat/>
    <w:pPr>
      <w:ind w:left="0" w:firstLine="510"/>
      <w:spacing w:before="0" w:after="0" w:line="360" w:lineRule="auto"/>
    </w:pPr>
    <w:rPr>
      <w:rFonts w:ascii="宋体" w:hAnsi="Arial"/>
      <w:bCs w:val="0"/>
      <w:color w:val="000000"/>
      <w:szCs w:val="16"/>
    </w:rPr>
  </w:style>
  <w:style w:type="paragraph" w:styleId="1134" w:customStyle="1">
    <w:name w:val="Char Char Char Char Char Char Char Char Char Char Char Char Char Char Char Char Char Char Char Char Char Char Char"/>
    <w:basedOn w:val="744"/>
    <w:uiPriority w:val="0"/>
    <w:qFormat/>
    <w:rPr>
      <w:rFonts w:ascii="Tahoma" w:hAnsi="Tahoma"/>
      <w:sz w:val="24"/>
      <w:szCs w:val="20"/>
    </w:rPr>
  </w:style>
  <w:style w:type="paragraph" w:styleId="1135" w:customStyle="1">
    <w:name w:val="Char Char Char Char Char Char Char Char Char Char Char Char Char Char"/>
    <w:basedOn w:val="744"/>
    <w:uiPriority w:val="0"/>
    <w:qFormat/>
    <w:rPr>
      <w:rFonts w:ascii="Tahoma" w:hAnsi="Tahoma"/>
      <w:sz w:val="24"/>
      <w:szCs w:val="20"/>
    </w:rPr>
  </w:style>
  <w:style w:type="paragraph" w:styleId="1136" w:customStyle="1">
    <w:name w:val="小四 段落 宋体"/>
    <w:basedOn w:val="758"/>
    <w:uiPriority w:val="0"/>
    <w:qFormat/>
    <w:pPr>
      <w:ind w:left="113" w:right="113" w:firstLine="425"/>
      <w:jc w:val="left"/>
      <w:spacing w:line="360" w:lineRule="auto"/>
      <w:tabs>
        <w:tab w:val="clear" w:pos="2952" w:leader="none"/>
      </w:tabs>
    </w:pPr>
    <w:rPr>
      <w:sz w:val="24"/>
    </w:rPr>
  </w:style>
  <w:style w:type="paragraph" w:styleId="1137" w:customStyle="1">
    <w:name w:val="小四 段落 宋体 Char Char Char Char"/>
    <w:basedOn w:val="744"/>
    <w:uiPriority w:val="0"/>
    <w:qFormat/>
    <w:pPr>
      <w:ind w:right="-33" w:firstLine="480"/>
      <w:jc w:val="left"/>
      <w:spacing w:line="360" w:lineRule="auto"/>
    </w:pPr>
    <w:rPr>
      <w:sz w:val="24"/>
    </w:rPr>
  </w:style>
  <w:style w:type="paragraph" w:styleId="1138" w:customStyle="1">
    <w:name w:val="xl35"/>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9" w:customStyle="1">
    <w:name w:val="样式 样式 标题 3H3sect1.2.3BOD 0Heading 3 - oldh3l3CTLevel 3 Head... +..."/>
    <w:basedOn w:val="744"/>
    <w:uiPriority w:val="0"/>
    <w:qFormat/>
    <w:pPr>
      <w:jc w:val="left"/>
      <w:keepLines/>
      <w:keepNext/>
      <w:outlineLvl w:val="2"/>
    </w:pPr>
    <w:rPr>
      <w:rFonts w:cs="宋体"/>
      <w:b/>
      <w:bCs/>
      <w:sz w:val="24"/>
      <w:szCs w:val="20"/>
    </w:rPr>
  </w:style>
  <w:style w:type="paragraph" w:styleId="1140" w:customStyle="1">
    <w:name w:val="Char Char1 Char"/>
    <w:basedOn w:val="744"/>
    <w:uiPriority w:val="0"/>
    <w:qFormat/>
    <w:pPr>
      <w:jc w:val="left"/>
      <w:spacing w:after="160" w:line="240" w:lineRule="exact"/>
      <w:widowControl/>
    </w:pPr>
    <w:rPr>
      <w:rFonts w:ascii="Verdana" w:hAnsi="Verdana"/>
      <w:sz w:val="20"/>
      <w:szCs w:val="20"/>
      <w:lang w:eastAsia="en-US"/>
    </w:rPr>
  </w:style>
  <w:style w:type="paragraph" w:styleId="1141" w:customStyle="1">
    <w:name w:val="Char Char11"/>
    <w:basedOn w:val="744"/>
    <w:uiPriority w:val="0"/>
    <w:qFormat/>
    <w:rPr>
      <w:rFonts w:ascii="Tahoma" w:hAnsi="Tahoma"/>
      <w:sz w:val="24"/>
      <w:szCs w:val="20"/>
    </w:rPr>
  </w:style>
  <w:style w:type="paragraph" w:styleId="1142" w:customStyle="1">
    <w:name w:val="z-窗体底端1"/>
    <w:basedOn w:val="744"/>
    <w:next w:val="744"/>
    <w:uiPriority w:val="0"/>
    <w:qFormat/>
    <w:pPr>
      <w:jc w:val="center"/>
      <w:widowControl/>
      <w:pBdr>
        <w:top w:val="single" w:color="auto" w:sz="6" w:space="1"/>
      </w:pBdr>
    </w:pPr>
    <w:rPr>
      <w:rFonts w:ascii="Arial" w:hAnsi="Arial" w:cs="Arial"/>
      <w:vanish/>
      <w:sz w:val="16"/>
      <w:szCs w:val="16"/>
    </w:rPr>
  </w:style>
  <w:style w:type="paragraph" w:styleId="1143" w:customStyle="1">
    <w:name w:val="xl41"/>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4" w:customStyle="1">
    <w:name w:val="段落"/>
    <w:uiPriority w:val="0"/>
    <w:qFormat/>
    <w:pPr>
      <w:ind w:firstLine="480"/>
      <w:jc w:val="both"/>
      <w:spacing w:before="120" w:after="120" w:line="360" w:lineRule="auto"/>
    </w:pPr>
    <w:rPr>
      <w:rFonts w:hint="default" w:ascii="Calibri" w:hAnsi="Calibri" w:eastAsia="仿宋_GB2312" w:cs="Times New Roman"/>
      <w:sz w:val="24"/>
      <w:szCs w:val="24"/>
    </w:rPr>
  </w:style>
  <w:style w:type="paragraph" w:styleId="1145" w:customStyle="1">
    <w:name w:val="7"/>
    <w:basedOn w:val="744"/>
    <w:next w:val="794"/>
    <w:uiPriority w:val="0"/>
    <w:qFormat/>
    <w:pPr>
      <w:jc w:val="left"/>
      <w:spacing w:before="100" w:beforeAutospacing="1" w:after="100" w:afterAutospacing="1"/>
      <w:widowControl/>
    </w:pPr>
    <w:rPr>
      <w:rFonts w:ascii="宋体" w:hAnsi="宋体"/>
      <w:sz w:val="24"/>
      <w:szCs w:val="20"/>
    </w:rPr>
  </w:style>
  <w:style w:type="paragraph" w:styleId="1146" w:customStyle="1">
    <w:name w:val="文档正文"/>
    <w:basedOn w:val="744"/>
    <w:uiPriority w:val="0"/>
    <w:qFormat/>
    <w:pPr>
      <w:spacing w:line="360" w:lineRule="auto"/>
    </w:pPr>
    <w:rPr>
      <w:rFonts w:ascii="宋体" w:hAnsi="宋体"/>
      <w:b/>
      <w:bCs/>
    </w:rPr>
  </w:style>
  <w:style w:type="paragraph" w:styleId="1147" w:customStyle="1">
    <w:name w:val="标题4，章节第四层"/>
    <w:basedOn w:val="744"/>
    <w:next w:val="744"/>
    <w:uiPriority w:val="0"/>
    <w:qFormat/>
    <w:pPr>
      <w:spacing w:line="360" w:lineRule="auto"/>
      <w:tabs>
        <w:tab w:val="left" w:pos="0" w:leader="none"/>
      </w:tabs>
      <w:outlineLvl w:val="3"/>
    </w:pPr>
    <w:rPr>
      <w:rFonts w:ascii="宋体" w:hAnsi="宋体"/>
      <w:b/>
      <w:sz w:val="24"/>
    </w:rPr>
  </w:style>
  <w:style w:type="paragraph" w:styleId="1148" w:customStyle="1">
    <w:name w:val="默认段落字体 Para Char"/>
    <w:basedOn w:val="744"/>
    <w:uiPriority w:val="0"/>
    <w:qFormat/>
    <w:pPr>
      <w:spacing w:line="360" w:lineRule="auto"/>
    </w:pPr>
    <w:rPr>
      <w:sz w:val="24"/>
    </w:rPr>
  </w:style>
  <w:style w:type="paragraph" w:styleId="1149" w:customStyle="1">
    <w:name w:val="表格内文字"/>
    <w:basedOn w:val="744"/>
    <w:uiPriority w:val="0"/>
    <w:qFormat/>
    <w:pPr>
      <w:spacing w:line="300" w:lineRule="atLeast"/>
    </w:pPr>
    <w:rPr>
      <w:sz w:val="18"/>
    </w:rPr>
  </w:style>
  <w:style w:type="paragraph" w:styleId="1150" w:customStyle="1">
    <w:name w:val="Default"/>
    <w:uiPriority w:val="0"/>
    <w:qFormat/>
    <w:pPr>
      <w:widowControl w:val="off"/>
    </w:pPr>
    <w:rPr>
      <w:rFonts w:hint="default" w:ascii="宋体" w:hAnsi="Calibri" w:eastAsia="宋体" w:cs="宋体"/>
      <w:color w:val="000000"/>
      <w:sz w:val="24"/>
      <w:szCs w:val="24"/>
    </w:rPr>
  </w:style>
  <w:style w:type="paragraph" w:styleId="1151" w:customStyle="1">
    <w:name w:val="方案正文"/>
    <w:basedOn w:val="744"/>
    <w:uiPriority w:val="0"/>
    <w:qFormat/>
    <w:pPr>
      <w:ind w:firstLine="359"/>
      <w:jc w:val="left"/>
      <w:spacing w:before="156" w:line="360" w:lineRule="auto"/>
    </w:pPr>
    <w:rPr>
      <w:rFonts w:ascii="Arial" w:hAnsi="Arial" w:cs="宋体"/>
      <w:sz w:val="24"/>
      <w:szCs w:val="21"/>
    </w:rPr>
  </w:style>
  <w:style w:type="paragraph" w:styleId="1152" w:customStyle="1">
    <w:name w:val="样式 小四 段前: 3 磅 段后: 3 磅 行距: 1.5 倍行距"/>
    <w:basedOn w:val="744"/>
    <w:uiPriority w:val="0"/>
    <w:qFormat/>
    <w:pPr>
      <w:ind w:firstLine="540"/>
      <w:spacing w:before="60" w:after="60" w:line="360" w:lineRule="auto"/>
    </w:pPr>
    <w:rPr>
      <w:rFonts w:cs="宋体"/>
      <w:sz w:val="24"/>
    </w:rPr>
  </w:style>
  <w:style w:type="paragraph" w:styleId="1153" w:customStyle="1">
    <w:name w:val="retrait3"/>
    <w:basedOn w:val="744"/>
    <w:uiPriority w:val="0"/>
    <w:qFormat/>
    <w:pPr>
      <w:ind w:left="851"/>
      <w:jc w:val="left"/>
      <w:spacing w:before="20" w:after="20"/>
      <w:widowControl/>
    </w:pPr>
    <w:rPr>
      <w:rFonts w:ascii="Arial" w:hAnsi="Arial"/>
      <w:sz w:val="24"/>
      <w:szCs w:val="20"/>
      <w:lang w:val="en-GB"/>
    </w:rPr>
  </w:style>
  <w:style w:type="paragraph" w:styleId="1154" w:customStyle="1">
    <w:name w:val="font6"/>
    <w:basedOn w:val="744"/>
    <w:uiPriority w:val="0"/>
    <w:qFormat/>
    <w:pPr>
      <w:jc w:val="left"/>
      <w:spacing w:before="100" w:beforeAutospacing="1" w:after="100" w:afterAutospacing="1"/>
      <w:widowControl/>
    </w:pPr>
    <w:rPr>
      <w:szCs w:val="21"/>
    </w:rPr>
  </w:style>
  <w:style w:type="paragraph" w:styleId="1155" w:customStyle="1">
    <w:name w:val="Table Paragraph"/>
    <w:basedOn w:val="744"/>
    <w:uiPriority w:val="1"/>
    <w:qFormat/>
    <w:rPr>
      <w:rFonts w:ascii="宋体" w:hAnsi="宋体" w:cs="宋体"/>
      <w:lang w:val="zh-CN" w:bidi="zh-CN"/>
    </w:rPr>
  </w:style>
  <w:style w:type="paragraph" w:styleId="1156" w:customStyle="1">
    <w:name w:val="正文表标题"/>
    <w:next w:val="1058"/>
    <w:uiPriority w:val="0"/>
    <w:qFormat/>
    <w:pPr>
      <w:ind w:left="900" w:hanging="420"/>
      <w:jc w:val="center"/>
      <w:tabs>
        <w:tab w:val="left" w:pos="900" w:leader="none"/>
      </w:tabs>
    </w:pPr>
    <w:rPr>
      <w:rFonts w:hint="default" w:ascii="黑体" w:hAnsi="Calibri" w:eastAsia="黑体" w:cs="Times New Roman"/>
      <w:sz w:val="21"/>
    </w:rPr>
  </w:style>
  <w:style w:type="paragraph" w:styleId="1157" w:customStyle="1">
    <w:name w:val="Char Char Char Char Char Char Char Char Char Char Char"/>
    <w:basedOn w:val="744"/>
    <w:uiPriority w:val="0"/>
    <w:qFormat/>
    <w:rPr>
      <w:rFonts w:ascii="Tahoma" w:hAnsi="Tahoma"/>
      <w:sz w:val="24"/>
      <w:szCs w:val="20"/>
    </w:rPr>
  </w:style>
  <w:style w:type="paragraph" w:styleId="1158" w:customStyle="1">
    <w:name w:val="华宇段落1 Char"/>
    <w:basedOn w:val="744"/>
    <w:uiPriority w:val="0"/>
    <w:qFormat/>
    <w:pPr>
      <w:ind w:firstLine="200"/>
      <w:spacing w:line="360" w:lineRule="auto"/>
    </w:pPr>
    <w:rPr>
      <w:bCs/>
      <w:sz w:val="24"/>
    </w:rPr>
  </w:style>
  <w:style w:type="paragraph" w:styleId="1159" w:customStyle="1">
    <w:name w:val="丁华标题2"/>
    <w:basedOn w:val="746"/>
    <w:next w:val="1133"/>
    <w:uiPriority w:val="0"/>
    <w:qFormat/>
    <w:pPr>
      <w:ind w:left="567" w:hanging="567"/>
      <w:jc w:val="left"/>
      <w:spacing w:before="120" w:after="120"/>
      <w:tabs>
        <w:tab w:val="left" w:pos="567" w:leader="none"/>
      </w:tabs>
    </w:pPr>
    <w:rPr>
      <w:color w:val="000000"/>
      <w:sz w:val="28"/>
      <w:szCs w:val="20"/>
    </w:rPr>
  </w:style>
  <w:style w:type="paragraph" w:styleId="1160" w:customStyle="1">
    <w:name w:val="样式3"/>
    <w:basedOn w:val="744"/>
    <w:next w:val="744"/>
    <w:uiPriority w:val="0"/>
    <w:qFormat/>
    <w:pPr>
      <w:spacing w:line="360" w:lineRule="auto"/>
    </w:pPr>
    <w:rPr>
      <w:szCs w:val="20"/>
    </w:rPr>
  </w:style>
  <w:style w:type="paragraph" w:styleId="1161" w:customStyle="1">
    <w:name w:val="部分1"/>
    <w:basedOn w:val="744"/>
    <w:uiPriority w:val="0"/>
    <w:qFormat/>
    <w:pPr>
      <w:jc w:val="center"/>
      <w:keepNext/>
      <w:pageBreakBefore/>
      <w:spacing w:line="360" w:lineRule="auto"/>
      <w:tabs>
        <w:tab w:val="left" w:pos="360" w:leader="none"/>
      </w:tabs>
      <w:outlineLvl w:val="0"/>
    </w:pPr>
    <w:rPr>
      <w:rFonts w:eastAsia="黑体"/>
      <w:b/>
      <w:sz w:val="36"/>
      <w:szCs w:val="20"/>
    </w:rPr>
  </w:style>
  <w:style w:type="paragraph" w:styleId="1162" w:customStyle="1">
    <w:name w:val="章标题"/>
    <w:next w:val="1058"/>
    <w:uiPriority w:val="0"/>
    <w:qFormat/>
    <w:pPr>
      <w:jc w:val="both"/>
      <w:outlineLvl w:val="1"/>
    </w:pPr>
    <w:rPr>
      <w:rFonts w:hint="default" w:ascii="Calibri" w:hAnsi="Calibri" w:eastAsia="黑体" w:cs="Times New Roman"/>
      <w:sz w:val="21"/>
    </w:rPr>
  </w:style>
  <w:style w:type="paragraph" w:styleId="1163" w:customStyle="1">
    <w:name w:val="zw"/>
    <w:basedOn w:val="744"/>
    <w:uiPriority w:val="0"/>
    <w:qFormat/>
    <w:pPr>
      <w:ind w:firstLine="480"/>
      <w:jc w:val="left"/>
      <w:spacing w:line="360" w:lineRule="auto"/>
      <w:widowControl/>
    </w:pPr>
    <w:rPr>
      <w:rFonts w:ascii="宋体" w:hAnsi="宋体"/>
      <w:bCs/>
      <w:sz w:val="24"/>
      <w:szCs w:val="20"/>
    </w:rPr>
  </w:style>
  <w:style w:type="paragraph" w:styleId="1164" w:customStyle="1">
    <w:name w:val="列出段落1"/>
    <w:basedOn w:val="744"/>
    <w:uiPriority w:val="0"/>
    <w:qFormat/>
    <w:pPr>
      <w:ind w:firstLine="420"/>
    </w:pPr>
    <w:rPr>
      <w:szCs w:val="22"/>
    </w:rPr>
  </w:style>
  <w:style w:type="paragraph" w:styleId="1165" w:customStyle="1">
    <w:name w:val="Char Char1 Char Char Char Char1 Char Char Char Char Char Char"/>
    <w:basedOn w:val="744"/>
    <w:uiPriority w:val="0"/>
    <w:qFormat/>
    <w:rPr>
      <w:rFonts w:ascii="Tahoma" w:hAnsi="Tahoma"/>
      <w:sz w:val="24"/>
      <w:szCs w:val="20"/>
    </w:rPr>
  </w:style>
  <w:style w:type="paragraph" w:styleId="1166" w:customStyle="1">
    <w:name w:val="font5"/>
    <w:basedOn w:val="744"/>
    <w:uiPriority w:val="0"/>
    <w:qFormat/>
    <w:pPr>
      <w:jc w:val="left"/>
      <w:spacing w:before="100" w:beforeAutospacing="1" w:after="100" w:afterAutospacing="1"/>
      <w:widowControl/>
    </w:pPr>
    <w:rPr>
      <w:rFonts w:ascii="宋体" w:hAnsi="宋体" w:cs="宋体"/>
      <w:sz w:val="18"/>
      <w:szCs w:val="18"/>
    </w:rPr>
  </w:style>
  <w:style w:type="paragraph" w:styleId="1167" w:customStyle="1">
    <w:name w:val="a"/>
    <w:basedOn w:val="744"/>
    <w:uiPriority w:val="0"/>
    <w:qFormat/>
    <w:pPr>
      <w:spacing w:before="100" w:beforeAutospacing="1" w:after="100" w:afterAutospacing="1"/>
      <w:widowControl/>
    </w:pPr>
    <w:rPr>
      <w:rFonts w:ascii="宋体" w:hAnsi="宋体" w:cs="宋体"/>
      <w:sz w:val="24"/>
    </w:rPr>
  </w:style>
  <w:style w:type="paragraph" w:styleId="1168" w:customStyle="1">
    <w:name w:val="Char Char Char"/>
    <w:basedOn w:val="761"/>
    <w:uiPriority w:val="0"/>
    <w:qFormat/>
    <w:pPr>
      <w:spacing w:line="436" w:lineRule="exact"/>
    </w:pPr>
  </w:style>
  <w:style w:type="paragraph" w:styleId="1169" w:customStyle="1">
    <w:name w:val="正文文本 New New"/>
    <w:basedOn w:val="744"/>
    <w:uiPriority w:val="0"/>
    <w:qFormat/>
    <w:pPr>
      <w:ind w:firstLine="200"/>
      <w:spacing w:before="60" w:after="60" w:line="360" w:lineRule="auto"/>
      <w:widowControl/>
    </w:pPr>
    <w:rPr>
      <w:rFonts w:eastAsia="华文楷体"/>
      <w:sz w:val="24"/>
    </w:rPr>
  </w:style>
  <w:style w:type="paragraph" w:styleId="1170" w:customStyle="1">
    <w:name w:val="正文2"/>
    <w:basedOn w:val="744"/>
    <w:uiPriority w:val="0"/>
    <w:qFormat/>
    <w:pPr>
      <w:ind w:firstLine="510"/>
      <w:spacing w:before="156" w:line="360" w:lineRule="auto"/>
    </w:pPr>
    <w:rPr>
      <w:sz w:val="24"/>
      <w:szCs w:val="20"/>
    </w:rPr>
  </w:style>
  <w:style w:type="paragraph" w:styleId="1171" w:customStyle="1">
    <w:name w:val="插图"/>
    <w:basedOn w:val="744"/>
    <w:uiPriority w:val="0"/>
    <w:qFormat/>
    <w:pPr>
      <w:jc w:val="center"/>
      <w:tabs>
        <w:tab w:val="left" w:pos="1620" w:leader="none"/>
      </w:tabs>
    </w:pPr>
    <w:rPr>
      <w:bCs/>
      <w:color w:val="000000"/>
      <w:szCs w:val="22"/>
    </w:rPr>
  </w:style>
  <w:style w:type="paragraph" w:styleId="1172" w:customStyle="1">
    <w:name w:val="样式 标题 2第一章 标题 2Heading 2 HiddenHeading 2 CCBSheading 2H2h2..."/>
    <w:basedOn w:val="746"/>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73" w:customStyle="1">
    <w:name w:val="tableau"/>
    <w:basedOn w:val="744"/>
    <w:uiPriority w:val="0"/>
    <w:qFormat/>
    <w:pPr>
      <w:jc w:val="center"/>
      <w:spacing w:before="20" w:after="20"/>
      <w:widowControl/>
    </w:pPr>
    <w:rPr>
      <w:rFonts w:ascii="Arial" w:hAnsi="Arial"/>
      <w:sz w:val="16"/>
      <w:szCs w:val="20"/>
      <w:lang w:val="en-GB" w:eastAsia="en-US"/>
    </w:rPr>
  </w:style>
  <w:style w:type="paragraph" w:styleId="1174" w:customStyle="1">
    <w:name w:val="z-窗体顶端1"/>
    <w:basedOn w:val="744"/>
    <w:next w:val="744"/>
    <w:uiPriority w:val="0"/>
    <w:qFormat/>
    <w:pPr>
      <w:jc w:val="center"/>
      <w:widowControl/>
      <w:pBdr>
        <w:bottom w:val="single" w:color="auto" w:sz="6" w:space="1"/>
      </w:pBdr>
    </w:pPr>
    <w:rPr>
      <w:rFonts w:ascii="Arial" w:hAnsi="Arial" w:cs="Arial"/>
      <w:vanish/>
      <w:sz w:val="16"/>
      <w:szCs w:val="16"/>
    </w:rPr>
  </w:style>
  <w:style w:type="paragraph" w:styleId="1175" w:customStyle="1">
    <w:name w:val="样式2"/>
    <w:basedOn w:val="744"/>
    <w:uiPriority w:val="0"/>
    <w:qFormat/>
    <w:pPr>
      <w:ind w:left="200"/>
      <w:spacing w:line="360" w:lineRule="auto"/>
    </w:pPr>
    <w:rPr>
      <w:rFonts w:ascii="宋体" w:hAnsi="宋体"/>
      <w:b/>
      <w:sz w:val="24"/>
    </w:rPr>
  </w:style>
  <w:style w:type="paragraph" w:styleId="1176" w:customStyle="1">
    <w:name w:val="标题1，章节第一层"/>
    <w:basedOn w:val="1049"/>
    <w:next w:val="1049"/>
    <w:uiPriority w:val="0"/>
    <w:qFormat/>
    <w:pPr>
      <w:ind w:left="482"/>
      <w:tabs>
        <w:tab w:val="left" w:pos="693" w:leader="none"/>
      </w:tabs>
      <w:outlineLvl w:val="0"/>
    </w:pPr>
    <w:rPr>
      <w:color w:val="000000"/>
      <w:sz w:val="24"/>
      <w:szCs w:val="24"/>
    </w:rPr>
  </w:style>
  <w:style w:type="paragraph" w:styleId="1177" w:customStyle="1">
    <w:name w:val="样式 样式 首行缩进:  0.74 厘米 行距: 1.5 倍行距 + 段后: 0.5 行"/>
    <w:basedOn w:val="744"/>
    <w:uiPriority w:val="0"/>
    <w:qFormat/>
    <w:pPr>
      <w:ind w:firstLine="420"/>
      <w:spacing w:line="360" w:lineRule="auto"/>
    </w:pPr>
    <w:rPr>
      <w:rFonts w:ascii="楷体_GB2312" w:eastAsia="楷体_GB2312"/>
      <w:bCs/>
      <w:sz w:val="24"/>
      <w:szCs w:val="20"/>
    </w:rPr>
  </w:style>
  <w:style w:type="paragraph" w:styleId="1178" w:customStyle="1">
    <w:name w:val="宏图高科"/>
    <w:basedOn w:val="744"/>
    <w:uiPriority w:val="0"/>
    <w:qFormat/>
    <w:pPr>
      <w:ind w:firstLine="480"/>
      <w:spacing w:line="360" w:lineRule="auto"/>
    </w:pPr>
    <w:rPr>
      <w:rFonts w:eastAsia="楷体_GB2312"/>
      <w:sz w:val="24"/>
      <w:szCs w:val="20"/>
    </w:rPr>
  </w:style>
  <w:style w:type="paragraph" w:styleId="1179" w:customStyle="1">
    <w:name w:val="表格内容"/>
    <w:basedOn w:val="744"/>
    <w:uiPriority w:val="0"/>
    <w:qFormat/>
    <w:pPr>
      <w:jc w:val="center"/>
      <w:spacing w:before="60" w:line="300" w:lineRule="auto"/>
      <w:widowControl/>
    </w:pPr>
    <w:rPr>
      <w:szCs w:val="20"/>
    </w:rPr>
  </w:style>
  <w:style w:type="paragraph" w:styleId="1180" w:customStyle="1">
    <w:name w:val="xl32"/>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1" w:customStyle="1">
    <w:name w:val="1"/>
    <w:basedOn w:val="744"/>
    <w:next w:val="792"/>
    <w:uiPriority w:val="0"/>
    <w:qFormat/>
    <w:pPr>
      <w:spacing w:line="360" w:lineRule="auto"/>
    </w:pPr>
    <w:rPr>
      <w:rFonts w:eastAsia="仿宋_GB2312"/>
      <w:sz w:val="24"/>
    </w:rPr>
  </w:style>
  <w:style w:type="paragraph" w:styleId="1182" w:customStyle="1">
    <w:name w:val="小四 段落 宋体 Char Char Char"/>
    <w:basedOn w:val="758"/>
    <w:uiPriority w:val="0"/>
    <w:qFormat/>
    <w:pPr>
      <w:ind w:left="0" w:right="-33" w:firstLine="545"/>
      <w:jc w:val="left"/>
      <w:spacing w:line="360" w:lineRule="auto"/>
      <w:tabs>
        <w:tab w:val="clear" w:pos="2952" w:leader="none"/>
      </w:tabs>
    </w:pPr>
    <w:rPr>
      <w:sz w:val="24"/>
    </w:rPr>
  </w:style>
  <w:style w:type="paragraph" w:styleId="1183" w:customStyle="1">
    <w:name w:val="Char2"/>
    <w:basedOn w:val="761"/>
    <w:uiPriority w:val="0"/>
    <w:qFormat/>
    <w:rPr>
      <w:rFonts w:ascii="Tahoma" w:hAnsi="Tahoma"/>
      <w:sz w:val="24"/>
    </w:rPr>
  </w:style>
  <w:style w:type="paragraph" w:styleId="1184" w:customStyle="1">
    <w:name w:val="方案文档"/>
    <w:basedOn w:val="744"/>
    <w:uiPriority w:val="0"/>
    <w:qFormat/>
    <w:pPr>
      <w:ind w:firstLine="225"/>
      <w:spacing w:before="60" w:after="60" w:line="360" w:lineRule="auto"/>
    </w:pPr>
    <w:rPr>
      <w:rFonts w:ascii="宋体"/>
      <w:color w:val="000000"/>
      <w:sz w:val="24"/>
      <w:szCs w:val="20"/>
    </w:rPr>
  </w:style>
  <w:style w:type="paragraph" w:styleId="1185" w:customStyle="1">
    <w:name w:val="标题3，章节第三层"/>
    <w:basedOn w:val="744"/>
    <w:next w:val="1049"/>
    <w:uiPriority w:val="0"/>
    <w:qFormat/>
    <w:pPr>
      <w:spacing w:before="78" w:line="300" w:lineRule="auto"/>
      <w:outlineLvl w:val="2"/>
    </w:pPr>
    <w:rPr>
      <w:rFonts w:ascii="Arial" w:hAnsi="Arial" w:eastAsia="华文细黑"/>
      <w:sz w:val="30"/>
    </w:rPr>
  </w:style>
  <w:style w:type="paragraph" w:styleId="1186" w:customStyle="1">
    <w:name w:val="Char Char Char Char Char Char Char Char Char Char Char Char Char Char Char Char Char Char Char Char Char"/>
    <w:basedOn w:val="744"/>
    <w:uiPriority w:val="0"/>
    <w:qFormat/>
    <w:rPr>
      <w:rFonts w:ascii="Tahoma" w:hAnsi="Tahoma"/>
      <w:sz w:val="24"/>
      <w:szCs w:val="20"/>
    </w:rPr>
  </w:style>
  <w:style w:type="paragraph" w:styleId="1187" w:customStyle="1">
    <w:name w:val="样式 模板正文 + 左侧:  2 字符 段前: 0 磅 行距: 单倍行距"/>
    <w:basedOn w:val="744"/>
    <w:uiPriority w:val="0"/>
    <w:qFormat/>
    <w:pPr>
      <w:ind w:firstLine="200"/>
      <w:spacing w:before="120" w:line="320" w:lineRule="exact"/>
    </w:pPr>
    <w:rPr>
      <w:rFonts w:ascii="Arial" w:hAnsi="Arial" w:cs="宋体"/>
      <w:szCs w:val="20"/>
    </w:rPr>
  </w:style>
  <w:style w:type="paragraph" w:styleId="1188" w:customStyle="1">
    <w:name w:val="xl34"/>
    <w:basedOn w:val="74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9" w:customStyle="1">
    <w:name w:val="font7"/>
    <w:basedOn w:val="744"/>
    <w:uiPriority w:val="0"/>
    <w:qFormat/>
    <w:pPr>
      <w:jc w:val="left"/>
      <w:spacing w:before="100" w:beforeAutospacing="1" w:after="100" w:afterAutospacing="1"/>
      <w:widowControl/>
    </w:pPr>
    <w:rPr>
      <w:rFonts w:hint="eastAsia" w:ascii="宋体" w:hAnsi="宋体"/>
      <w:b/>
      <w:bCs/>
      <w:sz w:val="24"/>
    </w:rPr>
  </w:style>
  <w:style w:type="paragraph" w:styleId="1190" w:customStyle="1">
    <w:name w:val="列出段落3"/>
    <w:basedOn w:val="744"/>
    <w:uiPriority w:val="34"/>
    <w:qFormat/>
    <w:pPr>
      <w:ind w:firstLine="420"/>
    </w:pPr>
    <w:rPr>
      <w:rFonts w:ascii="等线" w:hAnsi="等线" w:eastAsia="等线" w:cs="黑体"/>
      <w:szCs w:val="22"/>
    </w:rPr>
  </w:style>
  <w:style w:type="paragraph" w:styleId="1191" w:customStyle="1">
    <w:name w:val="列出段落4"/>
    <w:basedOn w:val="744"/>
    <w:uiPriority w:val="0"/>
    <w:qFormat/>
    <w:pPr>
      <w:ind w:firstLine="420"/>
    </w:pPr>
    <w:rPr>
      <w:rFonts w:eastAsia="仿宋"/>
      <w:sz w:val="32"/>
      <w:szCs w:val="22"/>
    </w:rPr>
  </w:style>
  <w:style w:type="character" w:styleId="1192" w:customStyle="1">
    <w:name w:val="fontstyle01"/>
    <w:basedOn w:val="754"/>
    <w:uiPriority w:val="0"/>
    <w:qFormat/>
    <w:rPr>
      <w:rFonts w:ascii="宋体" w:hAnsi="宋体" w:eastAsia="宋体" w:cs="宋体"/>
      <w:color w:val="ff0000"/>
      <w:sz w:val="22"/>
      <w:szCs w:val="22"/>
    </w:rPr>
  </w:style>
  <w:style w:type="paragraph" w:styleId="1193" w:customStyle="1">
    <w:name w:val="Table Text"/>
    <w:basedOn w:val="744"/>
    <w:uiPriority w:val="0"/>
    <w:semiHidden/>
    <w:qFormat/>
    <w:rPr>
      <w:rFonts w:ascii="宋体" w:hAnsi="宋体" w:cs="宋体"/>
      <w:sz w:val="24"/>
      <w:lang w:eastAsia="en-US"/>
    </w:rPr>
  </w:style>
  <w:style w:type="table" w:styleId="1194" w:customStyle="1">
    <w:name w:val="Table Normal"/>
    <w:uiPriority w:val="0"/>
    <w:unhideWhenUsed/>
    <w:qFormat/>
    <w:tblPr>
      <w:tblCellMar>
        <w:left w:w="0" w:type="dxa"/>
        <w:top w:w="0" w:type="dxa"/>
        <w:right w:w="0" w:type="dxa"/>
        <w:bottom w:w="0" w:type="dxa"/>
      </w:tblCellMar>
    </w:tblPr>
  </w:style>
  <w:style w:type="paragraph" w:styleId="1195" w:customStyle="1">
    <w:name w:val="列表段落1"/>
    <w:basedOn w:val="744"/>
    <w:uiPriority w:val="99"/>
    <w:qFormat/>
    <w:pPr>
      <w:ind w:firstLine="420"/>
    </w:pPr>
    <w:rPr>
      <w:rFonts w:ascii="Times New Roman" w:hAnsi="Times New Roman"/>
      <w:szCs w:val="20"/>
    </w:rPr>
  </w:style>
  <w:style w:type="paragraph" w:styleId="1196" w:customStyle="1">
    <w:name w:val="List Paragraph1"/>
    <w:basedOn w:val="744"/>
    <w:uiPriority w:val="0"/>
    <w:qFormat/>
    <w:pPr>
      <w:ind w:firstLine="420"/>
    </w:pPr>
    <w:rPr>
      <w:rFonts w:ascii="Times New Roman" w:hAnsi="Times New Roman"/>
      <w:szCs w:val="21"/>
    </w:rPr>
  </w:style>
  <w:style w:type="paragraph" w:styleId="1197" w:customStyle="1">
    <w:name w:val="标题二、"/>
    <w:basedOn w:val="744"/>
    <w:uiPriority w:val="99"/>
    <w:unhideWhenUsed/>
    <w:qFormat/>
    <w:pPr>
      <w:ind w:firstLine="200"/>
      <w:spacing w:line="360" w:lineRule="auto"/>
      <w:outlineLvl w:val="2"/>
    </w:pPr>
    <w:rPr>
      <w:rFonts w:hint="eastAsia" w:ascii="宋体" w:hAnsi="宋体" w:eastAsia="宋体"/>
      <w:b/>
      <w:sz w:val="21"/>
    </w:rPr>
  </w:style>
  <w:style w:type="paragraph" w:styleId="1198" w:customStyle="1">
    <w:name w:val="标题 21"/>
    <w:basedOn w:val="744"/>
    <w:next w:val="744"/>
    <w:uiPriority w:val="0"/>
    <w:qFormat/>
    <w:pPr>
      <w:numPr>
        <w:ilvl w:val="1"/>
        <w:numId w:val="1"/>
      </w:numPr>
      <w:keepLines/>
      <w:keepNext/>
      <w:spacing w:before="20" w:after="20" w:line="240" w:lineRule="auto"/>
      <w:outlineLvl w:val="1"/>
    </w:pPr>
    <w:rPr>
      <w:rFonts w:ascii="Cambria" w:hAnsi="Cambria"/>
      <w:b/>
      <w:bCs/>
      <w:sz w:val="28"/>
      <w:szCs w:val="32"/>
    </w:rPr>
  </w:style>
  <w:style w:type="paragraph" w:styleId="1199" w:customStyle="1">
    <w:name w:val="paragraph"/>
    <w:basedOn w:val="744"/>
    <w:uiPriority w:val="0"/>
    <w:qFormat/>
    <w:pPr>
      <w:jc w:val="left"/>
      <w:spacing w:before="100" w:beforeAutospacing="1" w:after="100" w:afterAutospacing="1"/>
      <w:widowControl/>
    </w:pPr>
    <w:rPr>
      <w:rFonts w:ascii="宋体" w:hAnsi="宋体" w:cs="宋体"/>
      <w:sz w:val="24"/>
    </w:rPr>
  </w:style>
  <w:style w:type="character" w:styleId="1200" w:customStyle="1">
    <w:name w:val="NormalCharacter1"/>
    <w:link w:val="744"/>
    <w:uiPriority w:val="0"/>
    <w:qFormat/>
    <w:rPr>
      <w:rFonts w:hint="default" w:ascii="Calibri" w:hAnsi="Calibri" w:eastAsia="宋体" w:cs="Times New Roman"/>
      <w:sz w:val="21"/>
      <w:szCs w:val="24"/>
    </w:rPr>
  </w:style>
  <w:style w:type="paragraph" w:styleId="1201" w:customStyle="1">
    <w:name w:val="正文首行缩进 21"/>
    <w:basedOn w:val="1202"/>
    <w:uiPriority w:val="99"/>
    <w:qFormat/>
    <w:pPr>
      <w:ind w:firstLine="420"/>
    </w:pPr>
  </w:style>
  <w:style w:type="paragraph" w:styleId="1202" w:customStyle="1">
    <w:name w:val="正文文本缩进1"/>
    <w:basedOn w:val="744"/>
    <w:next w:val="1203"/>
    <w:uiPriority w:val="0"/>
    <w:qFormat/>
    <w:pPr>
      <w:ind w:left="420"/>
      <w:spacing w:after="120"/>
    </w:pPr>
  </w:style>
  <w:style w:type="paragraph" w:styleId="1203" w:customStyle="1">
    <w:name w:val="寄信人地址1"/>
    <w:basedOn w:val="744"/>
    <w:uiPriority w:val="99"/>
    <w:qFormat/>
    <w:rPr>
      <w:rFonts w:ascii="Arial" w:hAnsi="Arial" w:cs="Arial"/>
    </w:rPr>
  </w:style>
  <w:style w:type="paragraph" w:styleId="1204" w:customStyle="1">
    <w:name w:val="标题 41"/>
    <w:basedOn w:val="744"/>
    <w:next w:val="100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205" w:customStyle="1">
    <w:name w:val="页眉1"/>
    <w:basedOn w:val="744"/>
    <w:uiPriority w:val="0"/>
    <w:qFormat/>
    <w:pPr>
      <w:jc w:val="center"/>
      <w:tabs>
        <w:tab w:val="center" w:pos="4153" w:leader="none"/>
        <w:tab w:val="right" w:pos="8306" w:leader="none"/>
      </w:tabs>
      <w:pBdr>
        <w:bottom w:val="single" w:color="000000" w:sz="6" w:space="1"/>
      </w:pBdr>
    </w:pPr>
    <w:rPr>
      <w:sz w:val="18"/>
      <w:szCs w:val="18"/>
    </w:rPr>
  </w:style>
  <w:style w:type="paragraph" w:styleId="1206" w:customStyle="1">
    <w:name w:val="页脚1"/>
    <w:basedOn w:val="744"/>
    <w:uiPriority w:val="99"/>
    <w:qFormat/>
    <w:pPr>
      <w:jc w:val="left"/>
      <w:tabs>
        <w:tab w:val="center" w:pos="4153" w:leader="none"/>
        <w:tab w:val="right" w:pos="8306" w:leader="none"/>
      </w:tabs>
    </w:pPr>
    <w:rPr>
      <w:sz w:val="18"/>
      <w:szCs w:val="18"/>
    </w:rPr>
  </w:style>
  <w:style w:type="paragraph" w:styleId="1207" w:customStyle="1">
    <w:name w:val="普通正文"/>
    <w:basedOn w:val="744"/>
    <w:uiPriority w:val="0"/>
    <w:qFormat/>
    <w:pPr>
      <w:ind w:firstLine="480"/>
      <w:spacing w:before="120" w:after="120" w:line="360" w:lineRule="auto"/>
      <w:widowControl w:val="off"/>
    </w:pPr>
    <w:rPr>
      <w:rFonts w:eastAsia="宋体" w:cs="Times New Roman"/>
      <w:color w:val="auto"/>
      <w:sz w:val="24"/>
      <w:szCs w:val="24"/>
    </w:rPr>
  </w:style>
  <w:style w:type="paragraph" w:styleId="1208" w:customStyle="1">
    <w:name w:val="正文文本缩进111"/>
    <w:basedOn w:val="744"/>
    <w:uiPriority w:val="0"/>
    <w:qFormat/>
    <w:pPr>
      <w:ind w:left="420"/>
      <w:spacing w:after="120"/>
    </w:pPr>
  </w:style>
  <w:style w:type="paragraph" w:styleId="1209" w:customStyle="1">
    <w:name w:val="WPSOffice手动目录 1"/>
    <w:uiPriority w:val="0"/>
    <w:qFormat/>
    <w:rPr>
      <w:rFonts w:ascii="Times New Roman" w:hAnsi="Times New Roman" w:eastAsia="宋体" w:cs="Times New Roman"/>
      <w:sz w:val="20"/>
      <w:szCs w:val="20"/>
    </w:rPr>
  </w:style>
  <w:style w:type="character" w:styleId="1210" w:customStyle="1">
    <w:name w:val="not([class*=suffix])"/>
    <w:basedOn w:val="754"/>
    <w:uiPriority w:val="0"/>
    <w:qFormat/>
  </w:style>
  <w:style w:type="character" w:styleId="1211" w:customStyle="1">
    <w:name w:val="not([class*=suffix])1"/>
    <w:basedOn w:val="754"/>
    <w:uiPriority w:val="0"/>
    <w:qFormat/>
    <w:rPr>
      <w:sz w:val="19"/>
      <w:szCs w:val="19"/>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宁咨</cp:lastModifiedBy>
  <cp:revision>44</cp:revision>
  <dcterms:created xsi:type="dcterms:W3CDTF">2023-12-14T02:55:00Z</dcterms:created>
  <dcterms:modified xsi:type="dcterms:W3CDTF">2026-09-01T02:37:58Z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6DA10120BD5A4853B01940D1ED6EB766_13</vt:lpwstr>
  </property>
  <property fmtid="{D5CDD505-2E9C-101B-9397-08002B2CF9AE}" pid="4" name="KSOTemplateDocerSaveRecord">
    <vt:lpwstr>eyJoZGlkIjoiYTFjMzI2MzhiY2M3ZjQ2ODI2ZjQzYTU4OTE2N2JhYWMiLCJ1c2VySWQiOiIxMzAyMzUzMzgzIn0=</vt:lpwstr>
  </property>
</Properties>
</file>