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highlight w:val="none"/>
        </w:rPr>
      </w:r>
      <w:bookmarkStart w:id="182" w:name="_GoBack"/>
      <w:r>
        <w:rPr>
          <w:highlight w:val="none"/>
        </w:rPr>
      </w:r>
      <w:bookmarkEnd w:id="182"/>
      <w:r>
        <w:rPr>
          <w:highlight w:val="none"/>
        </w:rPr>
      </w:r>
      <w:r/>
    </w:p>
    <w:p>
      <w:pPr>
        <w:jc w:val="center"/>
        <w:spacing w:before="120" w:after="120" w:line="360" w:lineRule="auto"/>
        <w:rPr>
          <w:rFonts w:hint="eastAsia" w:ascii="Arial" w:hAnsi="Arial" w:eastAsia="黑体"/>
          <w:b/>
          <w:bCs/>
          <w:color w:val="auto"/>
          <w:sz w:val="84"/>
          <w:szCs w:val="24"/>
          <w:highlight w:val="none"/>
        </w:rPr>
        <w:outlineLvl w:val="0"/>
      </w:pPr>
      <w:r>
        <w:rPr>
          <w:rFonts w:hint="eastAsia" w:ascii="Arial" w:hAnsi="Arial" w:eastAsia="黑体"/>
          <w:b/>
          <w:bCs/>
          <w:color w:val="auto"/>
          <w:sz w:val="84"/>
          <w:szCs w:val="24"/>
          <w:highlight w:val="none"/>
        </w:rPr>
        <w:t xml:space="preserve">竞争性磋商文件</w:t>
      </w:r>
      <w:r>
        <w:rPr>
          <w:highlight w:val="none"/>
        </w:rPr>
      </w:r>
      <w:r/>
    </w:p>
    <w:p>
      <w:pPr>
        <w:jc w:val="center"/>
        <w:spacing w:before="120" w:after="120" w:line="360" w:lineRule="auto"/>
        <w:rPr>
          <w:rFonts w:hint="eastAsia" w:ascii="Arial" w:hAnsi="Arial" w:eastAsia="黑体"/>
          <w:b/>
          <w:bCs/>
          <w:color w:val="auto"/>
          <w:sz w:val="84"/>
          <w:szCs w:val="24"/>
          <w:highlight w:val="none"/>
        </w:rPr>
        <w:outlineLvl w:val="0"/>
      </w:pPr>
      <w:r>
        <w:rPr>
          <w:rFonts w:hint="eastAsia" w:ascii="Arial" w:hAnsi="Arial" w:eastAsia="黑体"/>
          <w:b/>
          <w:bCs/>
          <w:color w:val="auto"/>
          <w:sz w:val="84"/>
          <w:szCs w:val="24"/>
          <w:highlight w:val="none"/>
        </w:rPr>
      </w:r>
      <w:r>
        <w:rPr>
          <w:highlight w:val="none"/>
        </w:rPr>
      </w:r>
      <w:r/>
    </w:p>
    <w:p>
      <w:pPr>
        <w:ind w:left="764" w:firstLine="0"/>
        <w:jc w:val="left"/>
        <w:spacing w:before="120" w:after="120" w:line="360" w:lineRule="auto"/>
        <w:rPr>
          <w:rFonts w:hint="eastAsia" w:ascii="Arial" w:hAnsi="Arial" w:eastAsia="宋体" w:cs="Times New Roman"/>
          <w:b/>
          <w:bCs/>
          <w:color w:val="auto"/>
          <w:sz w:val="32"/>
          <w:szCs w:val="24"/>
          <w:highlight w:val="none"/>
        </w:rPr>
        <w:outlineLvl w:val="0"/>
      </w:pPr>
      <w:r>
        <w:rPr>
          <w:rFonts w:hint="eastAsia" w:ascii="Arial" w:hAnsi="Arial"/>
          <w:b/>
          <w:bCs/>
          <w:color w:val="auto"/>
          <w:sz w:val="32"/>
          <w:szCs w:val="24"/>
          <w:highlight w:val="none"/>
        </w:rPr>
        <w:t xml:space="preserve">项目名称：</w:t>
      </w:r>
      <w:r>
        <w:rPr>
          <w:rFonts w:hint="eastAsia" w:ascii="Arial" w:hAnsi="Arial" w:cs="Times New Roman"/>
          <w:b/>
          <w:bCs/>
          <w:color w:val="auto"/>
          <w:sz w:val="32"/>
          <w:szCs w:val="24"/>
          <w:highlight w:val="none"/>
          <w:lang w:val="en-US" w:eastAsia="zh-CN"/>
        </w:rPr>
        <w:t xml:space="preserve">海安市人民医院电子胃镜系统采购项目</w:t>
      </w:r>
      <w:r>
        <w:rPr>
          <w:highlight w:val="none"/>
        </w:rPr>
      </w:r>
      <w:r/>
    </w:p>
    <w:p>
      <w:pPr>
        <w:ind w:left="764" w:firstLine="0"/>
        <w:jc w:val="left"/>
        <w:spacing w:before="120" w:after="120" w:line="360" w:lineRule="auto"/>
        <w:rPr>
          <w:rFonts w:ascii="Arial" w:hAnsi="Arial"/>
          <w:b/>
          <w:bCs/>
          <w:color w:val="auto"/>
          <w:sz w:val="32"/>
          <w:szCs w:val="24"/>
          <w:highlight w:val="none"/>
        </w:rPr>
        <w:outlineLvl w:val="0"/>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JSZC-320685-JSHY-C2026-0161</w:t>
      </w:r>
      <w:r>
        <w:rPr>
          <w:rFonts w:hint="eastAsia" w:ascii="Arial" w:hAnsi="Arial"/>
          <w:b/>
          <w:bCs/>
          <w:color w:val="auto"/>
          <w:sz w:val="32"/>
          <w:szCs w:val="24"/>
          <w:highlight w:val="none"/>
          <w:lang w:val="en-US" w:eastAsia="zh-CN"/>
        </w:rPr>
        <w:t xml:space="preserve"> </w:t>
      </w:r>
      <w:r>
        <w:rPr>
          <w:rFonts w:hint="eastAsia" w:ascii="Arial" w:hAnsi="Arial" w:eastAsia="宋体" w:cs="Times New Roman"/>
          <w:b/>
          <w:bCs/>
          <w:color w:val="auto"/>
          <w:sz w:val="32"/>
          <w:szCs w:val="24"/>
          <w:highlight w:val="none"/>
          <w:lang w:val="en-US" w:eastAsia="zh-CN"/>
        </w:rPr>
        <w:t xml:space="preserve">  </w:t>
      </w:r>
      <w:r>
        <w:rPr>
          <w:rFonts w:ascii="Arial" w:hAnsi="Arial"/>
          <w:b/>
          <w:bCs/>
          <w:color w:val="auto"/>
          <w:sz w:val="32"/>
          <w:szCs w:val="24"/>
          <w:highlight w:val="none"/>
        </w:rPr>
        <w:t xml:space="preserve">          </w:t>
      </w:r>
      <w:r>
        <w:rPr>
          <w:highlight w:val="none"/>
        </w:rPr>
      </w:r>
      <w:r/>
    </w:p>
    <w:p>
      <w:pPr>
        <w:ind w:firstLine="1470"/>
        <w:jc w:val="left"/>
        <w:spacing w:before="120" w:after="120" w:line="360" w:lineRule="auto"/>
        <w:rPr>
          <w:rFonts w:hint="eastAsia" w:ascii="宋体" w:hAnsi="宋体"/>
          <w:color w:val="auto"/>
          <w:sz w:val="24"/>
          <w:szCs w:val="24"/>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both"/>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highlight w:val="none"/>
        </w:rPr>
      </w:r>
      <w:r/>
    </w:p>
    <w:p>
      <w:pPr>
        <w:jc w:val="center"/>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highlight w:val="none"/>
        </w:rPr>
      </w:r>
      <w:r/>
    </w:p>
    <w:p>
      <w:pPr>
        <w:jc w:val="center"/>
        <w:spacing w:before="120" w:after="120" w:line="360" w:lineRule="auto"/>
        <w:rPr>
          <w:rFonts w:hint="eastAsia" w:ascii="Arial" w:hAnsi="Arial" w:eastAsia="宋体" w:cs="Times New Roman"/>
          <w:b/>
          <w:bCs/>
          <w:color w:val="auto"/>
          <w:sz w:val="32"/>
          <w:szCs w:val="24"/>
          <w:highlight w:val="none"/>
        </w:rPr>
        <w:outlineLvl w:val="0"/>
      </w:pPr>
      <w:r>
        <w:rPr>
          <w:rFonts w:hint="eastAsia" w:ascii="Arial" w:hAnsi="Arial"/>
          <w:b/>
          <w:bCs/>
          <w:color w:val="auto"/>
          <w:sz w:val="32"/>
          <w:szCs w:val="24"/>
          <w:highlight w:val="none"/>
        </w:rPr>
        <w:t xml:space="preserve">采购人：</w:t>
      </w:r>
      <w:r>
        <w:rPr>
          <w:rFonts w:hint="eastAsia" w:ascii="Arial" w:hAnsi="Arial" w:cs="Times New Roman"/>
          <w:b/>
          <w:bCs/>
          <w:color w:val="auto"/>
          <w:sz w:val="32"/>
          <w:szCs w:val="24"/>
          <w:highlight w:val="none"/>
          <w:lang w:val="en-US" w:eastAsia="zh-CN"/>
        </w:rPr>
        <w:t xml:space="preserve">海安市人民医院</w:t>
      </w:r>
      <w:r>
        <w:rPr>
          <w:highlight w:val="none"/>
        </w:rPr>
      </w:r>
      <w:r/>
    </w:p>
    <w:p>
      <w:pPr>
        <w:jc w:val="center"/>
        <w:spacing w:before="120" w:after="120" w:line="360" w:lineRule="auto"/>
        <w:rPr>
          <w:rFonts w:hint="eastAsia" w:ascii="Arial" w:hAnsi="Arial"/>
          <w:b/>
          <w:bCs/>
          <w:color w:val="auto"/>
          <w:sz w:val="32"/>
          <w:szCs w:val="24"/>
          <w:highlight w:val="none"/>
        </w:rPr>
        <w:outlineLvl w:val="0"/>
      </w:pPr>
      <w:r>
        <w:rPr>
          <w:rFonts w:hint="eastAsia" w:ascii="Arial" w:hAnsi="Arial"/>
          <w:b/>
          <w:bCs/>
          <w:color w:val="auto"/>
          <w:sz w:val="32"/>
          <w:szCs w:val="24"/>
          <w:highlight w:val="none"/>
          <w:lang w:val="en-US" w:eastAsia="zh-CN"/>
        </w:rPr>
        <w:t xml:space="preserve">2026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lang w:val="en-US" w:eastAsia="zh-CN"/>
        </w:rPr>
        <w:t xml:space="preserve">8</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 </w:t>
      </w:r>
      <w:r>
        <w:rPr>
          <w:highlight w:val="none"/>
        </w:rPr>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rPr>
          <w:highlight w:val="none"/>
        </w:rPr>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rPr>
          <w:highlight w:val="none"/>
        </w:rPr>
      </w:r>
      <w:bookmarkStart w:id="1" w:name="_Toc513029200"/>
      <w:r>
        <w:rPr>
          <w:highlight w:val="none"/>
        </w:rPr>
      </w:r>
      <w:bookmarkStart w:id="2" w:name="_Toc479757206"/>
      <w:r>
        <w:rPr>
          <w:highlight w:val="none"/>
        </w:rPr>
      </w:r>
      <w:bookmarkStart w:id="3" w:name="_Toc523127445"/>
      <w:r>
        <w:rPr>
          <w:highlight w:val="none"/>
        </w:rPr>
      </w:r>
      <w:bookmarkStart w:id="4" w:name="_Toc16938516"/>
      <w:r>
        <w:rPr>
          <w:highlight w:val="none"/>
        </w:rPr>
      </w:r>
      <w:bookmarkStart w:id="5" w:name="_Toc20823272"/>
      <w:r>
        <w:rPr>
          <w:rFonts w:hint="eastAsia" w:ascii="黑体" w:hAnsi="Arial" w:eastAsia="黑体"/>
          <w:b/>
          <w:color w:val="auto"/>
          <w:sz w:val="44"/>
          <w:szCs w:val="21"/>
          <w:highlight w:val="none"/>
        </w:rPr>
        <w:t xml:space="preserve">总  目  录</w:t>
      </w:r>
      <w:r>
        <w:rPr>
          <w:highlight w:val="none"/>
        </w:rPr>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rPr>
          <w:highlight w:val="none"/>
        </w:rPr>
      </w:r>
      <w:r/>
    </w:p>
    <w:p>
      <w:pPr>
        <w:numPr>
          <w:ilvl w:val="0"/>
          <w:numId w:val="4"/>
        </w:numPr>
        <w:spacing w:line="480" w:lineRule="auto"/>
        <w:rPr>
          <w:rFonts w:hint="eastAsia" w:ascii="黑体" w:hAnsi="Showcard Gothic" w:eastAsia="黑体"/>
          <w:color w:val="auto"/>
          <w:sz w:val="32"/>
          <w:szCs w:val="21"/>
          <w:highlight w:val="none"/>
        </w:rPr>
        <w:outlineLvl w:val="1"/>
      </w:pPr>
      <w:r>
        <w:rPr>
          <w:rFonts w:hint="eastAsia" w:ascii="黑体" w:hAnsi="宋体" w:eastAsia="黑体"/>
          <w:color w:val="auto"/>
          <w:sz w:val="36"/>
          <w:szCs w:val="21"/>
          <w:highlight w:val="none"/>
        </w:rPr>
        <w:t xml:space="preserve">磋商邀请</w:t>
      </w:r>
      <w:r>
        <w:rPr>
          <w:highlight w:val="none"/>
        </w:rPr>
      </w:r>
      <w:r/>
    </w:p>
    <w:p>
      <w:pPr>
        <w:numPr>
          <w:ilvl w:val="0"/>
          <w:numId w:val="4"/>
        </w:numPr>
        <w:spacing w:line="480" w:lineRule="auto"/>
        <w:rPr>
          <w:rFonts w:hint="eastAsia" w:ascii="黑体" w:hAnsi="Showcard Gothic" w:eastAsia="黑体"/>
          <w:color w:val="auto"/>
          <w:sz w:val="36"/>
          <w:szCs w:val="21"/>
          <w:highlight w:val="none"/>
        </w:rPr>
        <w:outlineLvl w:val="1"/>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21"/>
          <w:highlight w:val="none"/>
        </w:rPr>
        <w:t xml:space="preserve"> </w:t>
      </w:r>
      <w:r>
        <w:rPr>
          <w:highlight w:val="none"/>
        </w:rPr>
      </w:r>
      <w:r/>
    </w:p>
    <w:p>
      <w:pPr>
        <w:numPr>
          <w:ilvl w:val="0"/>
          <w:numId w:val="4"/>
        </w:numPr>
        <w:spacing w:line="480" w:lineRule="auto"/>
        <w:rPr>
          <w:rFonts w:hint="eastAsia" w:ascii="黑体" w:hAnsi="Showcard Gothic"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highlight w:val="none"/>
        </w:rPr>
      </w:r>
      <w:r/>
    </w:p>
    <w:p>
      <w:pPr>
        <w:numPr>
          <w:ilvl w:val="0"/>
          <w:numId w:val="4"/>
        </w:numPr>
        <w:spacing w:line="480" w:lineRule="auto"/>
        <w:rPr>
          <w:rFonts w:hint="eastAsia" w:ascii="黑体" w:hAnsi="Showcard Gothic" w:eastAsia="黑体"/>
          <w:color w:val="auto"/>
          <w:sz w:val="36"/>
          <w:szCs w:val="21"/>
          <w:highlight w:val="none"/>
        </w:rPr>
        <w:outlineLvl w:val="1"/>
      </w:pPr>
      <w:r>
        <w:rPr>
          <w:rFonts w:hint="eastAsia" w:ascii="黑体" w:hAnsi="宋体" w:eastAsia="黑体"/>
          <w:bCs/>
          <w:color w:val="auto"/>
          <w:sz w:val="36"/>
          <w:szCs w:val="36"/>
          <w:highlight w:val="none"/>
        </w:rPr>
        <w:t xml:space="preserve">评审方法与评审标准</w:t>
      </w:r>
      <w:r>
        <w:rPr>
          <w:highlight w:val="none"/>
        </w:rPr>
      </w:r>
      <w:r/>
    </w:p>
    <w:p>
      <w:pPr>
        <w:numPr>
          <w:ilvl w:val="0"/>
          <w:numId w:val="4"/>
        </w:numPr>
        <w:spacing w:line="480" w:lineRule="auto"/>
        <w:rPr>
          <w:rFonts w:hint="eastAsia" w:ascii="黑体" w:hAnsi="Showcard Gothic" w:eastAsia="黑体"/>
          <w:color w:val="auto"/>
          <w:sz w:val="36"/>
          <w:szCs w:val="21"/>
          <w:highlight w:val="none"/>
        </w:rPr>
        <w:outlineLvl w:val="1"/>
      </w:pPr>
      <w:r>
        <w:rPr>
          <w:rFonts w:hint="eastAsia" w:ascii="黑体" w:hAnsi="宋体" w:eastAsia="黑体"/>
          <w:color w:val="auto"/>
          <w:sz w:val="36"/>
          <w:szCs w:val="21"/>
          <w:highlight w:val="none"/>
        </w:rPr>
        <w:t xml:space="preserve">响应文件格式</w:t>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jc w:val="center"/>
        <w:keepNext/>
        <w:spacing w:line="560" w:lineRule="exact"/>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left="0"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海安市人民医院</w:t>
      </w:r>
      <w:r>
        <w:rPr>
          <w:rFonts w:hint="eastAsia" w:ascii="宋体" w:hAnsi="宋体" w:eastAsia="宋体" w:cs="Times New Roman"/>
          <w:color w:val="auto"/>
          <w:sz w:val="24"/>
          <w:szCs w:val="24"/>
          <w:highlight w:val="none"/>
          <w:lang w:val="en-US" w:eastAsia="zh-CN"/>
        </w:rPr>
        <w:t xml:space="preserve">]的委托，江苏弘业国际技术工程有限公司就[</w:t>
      </w:r>
      <w:r>
        <w:rPr>
          <w:rFonts w:hint="eastAsia" w:ascii="宋体" w:hAnsi="宋体" w:cs="Times New Roman"/>
          <w:color w:val="auto"/>
          <w:sz w:val="24"/>
          <w:szCs w:val="24"/>
          <w:highlight w:val="none"/>
          <w:lang w:val="en-US" w:eastAsia="zh-CN"/>
        </w:rPr>
        <w:t xml:space="preserve">海安市人民医院电子胃镜系统采购项目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JSZC-320685-JSHY-C2026-0161</w:t>
      </w:r>
      <w:r>
        <w:rPr>
          <w:rFonts w:hint="eastAsia" w:ascii="宋体" w:hAnsi="宋体"/>
          <w:color w:val="auto"/>
          <w:sz w:val="24"/>
          <w:szCs w:val="24"/>
          <w:highlight w:val="none"/>
        </w:rPr>
        <w:t xml:space="preserve">])项目进行竞争性磋商采购，欢迎符合条件的供应商参加磋商。</w:t>
      </w:r>
      <w:r>
        <w:rPr>
          <w:highlight w:val="none"/>
        </w:rPr>
      </w:r>
      <w:r/>
    </w:p>
    <w:p>
      <w:pPr>
        <w:ind w:left="0" w:firstLine="480"/>
        <w:pageBreakBefore w:val="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highlight w:val="none"/>
        </w:rPr>
      </w:r>
      <w:r/>
    </w:p>
    <w:p>
      <w:pPr>
        <w:ind w:left="0" w:firstLine="480"/>
        <w:pageBreakBefore w:val="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auto"/>
          <w:sz w:val="24"/>
          <w:szCs w:val="24"/>
          <w:highlight w:val="none"/>
          <w:lang w:val="en-US" w:eastAsia="zh-CN"/>
        </w:rPr>
        <w:t xml:space="preserve">海安市人民医院电子胃镜系统采购项目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w:t>
      </w:r>
      <w:r>
        <w:rPr>
          <w:rFonts w:hint="eastAsia" w:ascii="宋体" w:hAnsi="宋体"/>
          <w:color w:val="auto"/>
          <w:sz w:val="24"/>
          <w:szCs w:val="24"/>
          <w:highlight w:val="none"/>
          <w:u w:val="single"/>
          <w:lang w:val="en-US" w:eastAsia="zh-CN"/>
        </w:rPr>
        <w:t xml:space="preserve">获取</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rPr>
        <w:t xml:space="preserve">8</w:t>
      </w:r>
      <w:r>
        <w:rPr>
          <w:rFonts w:hint="eastAsia" w:ascii="宋体" w:hAnsi="宋体"/>
          <w:bCs/>
          <w:color w:val="auto"/>
          <w:sz w:val="24"/>
          <w:szCs w:val="24"/>
          <w:highlight w:val="none"/>
          <w:u w:val="single"/>
        </w:rPr>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u w:val="single"/>
        </w:rPr>
        <w:t xml:space="preserve">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highlight w:val="none"/>
        </w:rPr>
      </w:r>
      <w:bookmarkStart w:id="6" w:name="_Hlk24379207"/>
      <w:r>
        <w:rPr>
          <w:highlight w:val="none"/>
        </w:rPr>
      </w:r>
      <w:bookmarkStart w:id="7" w:name="_Toc35393790"/>
      <w:r>
        <w:rPr>
          <w:highlight w:val="none"/>
        </w:rPr>
      </w:r>
      <w:bookmarkStart w:id="8" w:name="_Toc28359002"/>
      <w:r>
        <w:rPr>
          <w:highlight w:val="none"/>
        </w:rPr>
      </w:r>
      <w:bookmarkStart w:id="9" w:name="_Toc28359079"/>
      <w:r>
        <w:rPr>
          <w:highlight w:val="none"/>
        </w:rPr>
      </w:r>
      <w:bookmarkStart w:id="10" w:name="_Toc38985263"/>
      <w:r>
        <w:rPr>
          <w:highlight w:val="none"/>
        </w:rPr>
      </w:r>
      <w:bookmarkStart w:id="11" w:name="_Toc35393621"/>
      <w:r>
        <w:rPr>
          <w:rFonts w:hint="eastAsia" w:ascii="Times New Roman" w:hAnsi="Times New Roman"/>
          <w:b/>
          <w:bCs/>
          <w:color w:val="auto"/>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JSZC-320685-JSHY-C2026-0161</w:t>
      </w:r>
      <w:r>
        <w:rPr>
          <w:rFonts w:hint="eastAsia" w:ascii="宋体" w:hAnsi="宋体"/>
          <w:color w:val="auto"/>
          <w:sz w:val="24"/>
          <w:szCs w:val="24"/>
          <w:highlight w:val="none"/>
          <w:lang w:val="en-US" w:eastAsia="zh-CN"/>
        </w:rPr>
        <w:t xml:space="preserve"> </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s="Times New Roman"/>
          <w:color w:val="auto"/>
          <w:sz w:val="24"/>
          <w:szCs w:val="24"/>
          <w:highlight w:val="none"/>
          <w:lang w:val="en-US" w:eastAsia="zh-CN"/>
        </w:rPr>
        <w:t xml:space="preserve">海安市人民医院电子胃镜系统采购项目</w:t>
      </w:r>
      <w:r>
        <w:rPr>
          <w:highlight w:val="none"/>
        </w:rPr>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3.项目类型：</w:t>
      </w:r>
      <w:r>
        <w:rPr>
          <w:rFonts w:hint="eastAsia" w:ascii="宋体" w:hAnsi="宋体"/>
          <w:color w:val="auto"/>
          <w:sz w:val="24"/>
          <w:szCs w:val="24"/>
          <w:highlight w:val="none"/>
          <w:lang w:val="en-US" w:eastAsia="zh-CN"/>
        </w:rPr>
        <w:t xml:space="preserve">货物</w:t>
      </w:r>
      <w:r>
        <w:rPr>
          <w:highlight w:val="none"/>
        </w:rPr>
      </w:r>
      <w:r/>
    </w:p>
    <w:p>
      <w:pPr>
        <w:ind w:left="0" w:firstLine="480"/>
        <w:pageBreakBefore w:val="0"/>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4.项目行业：</w:t>
      </w:r>
      <w:r>
        <w:rPr>
          <w:rFonts w:hint="eastAsia" w:ascii="宋体" w:hAnsi="宋体"/>
          <w:color w:val="auto"/>
          <w:sz w:val="24"/>
          <w:szCs w:val="24"/>
          <w:highlight w:val="none"/>
          <w:lang w:val="en-US" w:eastAsia="zh-CN"/>
        </w:rPr>
        <w:t xml:space="preserve">工业</w:t>
      </w:r>
      <w:r>
        <w:rPr>
          <w:highlight w:val="none"/>
        </w:rPr>
      </w:r>
      <w:r/>
    </w:p>
    <w:p>
      <w:pPr>
        <w:ind w:left="0" w:firstLine="480"/>
        <w:pageBreakBefore w:val="0"/>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5.预</w:t>
      </w:r>
      <w:r>
        <w:rPr>
          <w:rFonts w:hint="eastAsia" w:ascii="宋体" w:hAnsi="宋体"/>
          <w:color w:val="auto"/>
          <w:sz w:val="24"/>
          <w:szCs w:val="24"/>
          <w:highlight w:val="none"/>
        </w:rPr>
        <w:t xml:space="preserve">算金额：</w:t>
      </w:r>
      <w:r>
        <w:rPr>
          <w:rFonts w:hint="eastAsia" w:ascii="宋体" w:hAnsi="宋体"/>
          <w:color w:val="auto"/>
          <w:sz w:val="24"/>
          <w:szCs w:val="24"/>
          <w:highlight w:val="none"/>
          <w:lang w:val="en-US" w:eastAsia="zh-CN"/>
        </w:rPr>
        <w:t xml:space="preserve">220万元。</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220万元</w:t>
      </w:r>
      <w:r>
        <w:rPr>
          <w:rFonts w:hint="eastAsia" w:ascii="宋体" w:hAnsi="宋体"/>
          <w:color w:val="auto"/>
          <w:sz w:val="24"/>
          <w:szCs w:val="24"/>
          <w:highlight w:val="none"/>
        </w:rPr>
        <w:t xml:space="preserve">，报价超过最高限价的将作为无效响应处理。</w:t>
      </w:r>
      <w:r>
        <w:rPr>
          <w:highlight w:val="none"/>
        </w:rPr>
      </w:r>
      <w:r/>
    </w:p>
    <w:p>
      <w:pPr>
        <w:ind w:left="0" w:firstLine="480"/>
        <w:pageBreakBefore w:val="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olor w:val="auto"/>
          <w:sz w:val="24"/>
          <w:szCs w:val="24"/>
          <w:highlight w:val="none"/>
          <w:lang w:val="en-US" w:eastAsia="zh-CN"/>
        </w:rPr>
        <w:t xml:space="preserve">本项目不接受进口产品投标，</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rPr>
          <w:highlight w:val="none"/>
        </w:rPr>
      </w:r>
      <w:r/>
    </w:p>
    <w:tbl>
      <w:tblPr>
        <w:tblStyle w:val="709"/>
        <w:tblpPr w:horzAnchor="page" w:tblpXSpec="center" w:vertAnchor="text" w:tblpY="98"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rPr>
                <w:highlight w:val="none"/>
              </w:rPr>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rPr>
                <w:highlight w:val="none"/>
              </w:rPr>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rPr>
                <w:highlight w:val="none"/>
              </w:rPr>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rPr>
                <w:highlight w:val="none"/>
              </w:rPr>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rPr>
                <w:highlight w:val="none"/>
              </w:rPr>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rPr>
                <w:highlight w:val="none"/>
              </w:rPr>
            </w:r>
            <w:r/>
          </w:p>
        </w:tc>
      </w:tr>
      <w:tr>
        <w:trPr>
          <w:jc w:val="center"/>
          <w:trHeight w:val="661"/>
        </w:trPr>
        <w:tc>
          <w:tcPr>
            <w:tcW w:w="705"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highlight w:val="none"/>
              </w:rPr>
            </w:r>
            <w:r/>
          </w:p>
        </w:tc>
        <w:tc>
          <w:tcPr>
            <w:tcW w:w="1907"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cs="宋体"/>
                <w:color w:val="auto"/>
                <w:sz w:val="24"/>
                <w:szCs w:val="24"/>
                <w:highlight w:val="none"/>
                <w:lang w:val="en-US" w:eastAsia="zh-CN"/>
              </w:rPr>
              <w:t xml:space="preserve">电子胃镜</w:t>
            </w:r>
            <w:r>
              <w:rPr>
                <w:highlight w:val="none"/>
              </w:rPr>
            </w:r>
            <w:r/>
          </w:p>
        </w:tc>
        <w:tc>
          <w:tcPr>
            <w:tcW w:w="1105" w:type="dxa"/>
            <w:vAlign w:val="center"/>
            <w:textDirection w:val="lrTb"/>
            <w:noWrap w:val="false"/>
          </w:tcPr>
          <w:p>
            <w:pPr>
              <w:jc w:val="center"/>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highlight w:val="none"/>
              </w:rPr>
            </w:r>
            <w:r/>
          </w:p>
        </w:tc>
        <w:tc>
          <w:tcPr>
            <w:tcW w:w="1226" w:type="dxa"/>
            <w:vAlign w:val="center"/>
            <w:textDirection w:val="lrTb"/>
            <w:noWrap w:val="false"/>
          </w:tcPr>
          <w:p>
            <w:pPr>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≥3年</w:t>
            </w:r>
            <w:r>
              <w:rPr>
                <w:highlight w:val="none"/>
              </w:rPr>
            </w:r>
            <w:r/>
          </w:p>
        </w:tc>
        <w:tc>
          <w:tcPr>
            <w:tcW w:w="132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w:t>
            </w:r>
            <w:r>
              <w:rPr>
                <w:highlight w:val="none"/>
              </w:rPr>
            </w:r>
            <w:r/>
          </w:p>
        </w:tc>
        <w:tc>
          <w:tcPr>
            <w:tcW w:w="1200" w:type="dxa"/>
            <w:vAlign w:val="center"/>
            <w:textDirection w:val="lrTb"/>
            <w:noWrap w:val="false"/>
          </w:tcPr>
          <w:p>
            <w:pPr>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否</w:t>
            </w:r>
            <w:r>
              <w:rPr>
                <w:highlight w:val="none"/>
              </w:rPr>
            </w:r>
            <w:r/>
          </w:p>
        </w:tc>
      </w:tr>
    </w:tbl>
    <w:p>
      <w:pPr>
        <w:ind w:left="0"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left="0"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left="0"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left="0"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left="0" w:firstLine="480"/>
        <w:pageBreakBefore w:val="0"/>
        <w:spacing w:line="360" w:lineRule="auto"/>
        <w:rPr>
          <w:rFonts w:hint="default" w:ascii="宋体" w:hAnsi="宋体" w:eastAsia="宋体"/>
          <w:color w:val="auto"/>
          <w:sz w:val="24"/>
          <w:szCs w:val="24"/>
          <w:highlight w:val="none"/>
          <w:u w:val="single"/>
        </w:rPr>
      </w:pPr>
      <w:r>
        <w:rPr>
          <w:rFonts w:hint="eastAsia" w:ascii="宋体" w:hAnsi="宋体"/>
          <w:color w:val="auto"/>
          <w:sz w:val="24"/>
          <w:szCs w:val="24"/>
          <w:highlight w:val="none"/>
        </w:rPr>
        <w:t xml:space="preserve">8.合同履行期限：</w:t>
      </w:r>
      <w:r>
        <w:rPr>
          <w:rFonts w:hint="eastAsia" w:ascii="宋体" w:hAnsi="宋体"/>
          <w:color w:val="auto"/>
          <w:sz w:val="24"/>
          <w:szCs w:val="24"/>
          <w:highlight w:val="none"/>
          <w:lang w:val="en-US" w:eastAsia="zh-CN"/>
        </w:rPr>
        <w:t xml:space="preserve">合同签订后30天内交货</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highlight w:val="none"/>
        </w:rPr>
      </w:r>
      <w:bookmarkStart w:id="12" w:name="_Toc35393791"/>
      <w:r>
        <w:rPr>
          <w:highlight w:val="none"/>
        </w:rPr>
      </w:r>
      <w:bookmarkStart w:id="13" w:name="_Toc28359080"/>
      <w:r>
        <w:rPr>
          <w:highlight w:val="none"/>
        </w:rPr>
      </w:r>
      <w:bookmarkStart w:id="14" w:name="_Toc28359003"/>
      <w:r>
        <w:rPr>
          <w:highlight w:val="none"/>
        </w:rPr>
      </w:r>
      <w:bookmarkStart w:id="15" w:name="_Toc35393622"/>
      <w:r>
        <w:rPr>
          <w:highlight w:val="none"/>
        </w:rPr>
      </w:r>
      <w:bookmarkStart w:id="16" w:name="_Toc38985264"/>
      <w:r>
        <w:rPr>
          <w:rFonts w:hint="eastAsia" w:ascii="Times New Roman" w:hAnsi="Times New Roman"/>
          <w:b/>
          <w:bCs/>
          <w:color w:val="auto"/>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ind w:left="0" w:firstLine="480"/>
        <w:pageBreakBefore w:val="0"/>
        <w:spacing w:line="360" w:lineRule="auto"/>
        <w:rPr>
          <w:rFonts w:hint="eastAsia" w:ascii="宋体" w:hAnsi="宋体"/>
          <w:color w:val="auto"/>
          <w:sz w:val="24"/>
          <w:szCs w:val="24"/>
          <w:highlight w:val="none"/>
        </w:rPr>
      </w:pPr>
      <w:r>
        <w:rPr>
          <w:highlight w:val="none"/>
        </w:rPr>
      </w:r>
      <w:bookmarkStart w:id="17" w:name="_Toc38985265"/>
      <w:r>
        <w:rPr>
          <w:highlight w:val="none"/>
        </w:rPr>
      </w:r>
      <w:bookmarkStart w:id="18" w:name="_Toc28359081"/>
      <w:r>
        <w:rPr>
          <w:highlight w:val="none"/>
        </w:rPr>
      </w:r>
      <w:bookmarkStart w:id="19" w:name="_Toc28359004"/>
      <w:r>
        <w:rPr>
          <w:highlight w:val="none"/>
        </w:rPr>
      </w:r>
      <w:bookmarkStart w:id="20" w:name="_Toc35393623"/>
      <w:r>
        <w:rPr>
          <w:highlight w:val="none"/>
        </w:rPr>
      </w:r>
      <w:bookmarkStart w:id="21"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 法人或者其他组织的营业执照等证明文件，自然人的身份证明； </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w:t>
      </w:r>
      <w:r>
        <w:rPr>
          <w:rFonts w:hint="eastAsia" w:ascii="宋体" w:hAnsi="宋体"/>
          <w:color w:val="auto"/>
          <w:sz w:val="24"/>
          <w:szCs w:val="24"/>
          <w:highlight w:val="none"/>
          <w:lang w:val="en-US" w:eastAsia="zh-CN"/>
        </w:rPr>
        <w:t xml:space="preserve">至少包括资产负债表和利润表，</w:t>
      </w:r>
      <w:r>
        <w:rPr>
          <w:rFonts w:hint="eastAsia" w:ascii="宋体" w:hAnsi="宋体"/>
          <w:color w:val="auto"/>
          <w:sz w:val="24"/>
          <w:szCs w:val="24"/>
          <w:highlight w:val="none"/>
        </w:rPr>
        <w:t xml:space="preserve">成立不满一年不需提供）；</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rPr>
          <w:rFonts w:hint="eastAsia" w:ascii="宋体" w:cs="宋体"/>
          <w:color w:val="auto"/>
          <w:sz w:val="24"/>
          <w:szCs w:val="24"/>
          <w:highlight w:val="none"/>
        </w:rPr>
        <w:t xml:space="preserve">（提供202</w:t>
      </w:r>
      <w:r>
        <w:rPr>
          <w:rFonts w:hint="eastAsia" w:ascii="宋体" w:cs="宋体"/>
          <w:color w:val="auto"/>
          <w:sz w:val="24"/>
          <w:szCs w:val="24"/>
          <w:highlight w:val="none"/>
          <w:lang w:val="en-US" w:eastAsia="zh-CN"/>
        </w:rPr>
        <w:t xml:space="preserve">5</w:t>
      </w:r>
      <w:r>
        <w:rPr>
          <w:rFonts w:hint="eastAsia" w:ascii="宋体" w:cs="宋体"/>
          <w:color w:val="auto"/>
          <w:sz w:val="24"/>
          <w:szCs w:val="24"/>
          <w:highlight w:val="none"/>
        </w:rPr>
        <w:t xml:space="preserve">年</w:t>
      </w:r>
      <w:r>
        <w:rPr>
          <w:rFonts w:hint="eastAsia" w:ascii="宋体" w:cs="宋体"/>
          <w:color w:val="auto"/>
          <w:sz w:val="24"/>
          <w:szCs w:val="24"/>
          <w:highlight w:val="none"/>
          <w:lang w:val="en-US" w:eastAsia="zh-CN"/>
        </w:rPr>
        <w:t xml:space="preserve">3</w:t>
      </w:r>
      <w:r>
        <w:rPr>
          <w:rFonts w:hint="eastAsia" w:ascii="宋体" w:cs="宋体"/>
          <w:color w:val="auto"/>
          <w:sz w:val="24"/>
          <w:szCs w:val="24"/>
          <w:highlight w:val="none"/>
        </w:rPr>
        <w:t xml:space="preserve">月至今）中任一月份的依法缴纳税收和社会保险费的相关材料</w:t>
      </w:r>
      <w:r>
        <w:rPr>
          <w:rFonts w:hint="eastAsia" w:ascii="宋体" w:cs="宋体"/>
          <w:b/>
          <w:bCs/>
          <w:color w:val="auto"/>
          <w:sz w:val="24"/>
          <w:szCs w:val="24"/>
          <w:highlight w:val="none"/>
        </w:rPr>
        <w:t xml:space="preserve">（提供相关主管部门证明或银行代扣证明的复印件，根据国家相关政策免缴或迟缴的需提供相关证明材料）</w:t>
      </w:r>
      <w:r>
        <w:rPr>
          <w:rFonts w:hint="eastAsia" w:ascii="宋体" w:hAnsi="宋体"/>
          <w:color w:val="auto"/>
          <w:sz w:val="24"/>
          <w:szCs w:val="24"/>
          <w:highlight w:val="none"/>
        </w:rPr>
        <w:t xml:space="preserve">；</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 具备履行合同所必需的设备和专业技术能力的证明材料； </w:t>
      </w:r>
      <w:r>
        <w:rPr>
          <w:highlight w:val="none"/>
        </w:rPr>
      </w:r>
      <w:r/>
    </w:p>
    <w:p>
      <w:pPr>
        <w:ind w:left="0"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 参加政府采购活动前3年内在经营活动中没有重大违法记录的书面声明</w:t>
      </w:r>
      <w:r>
        <w:rPr>
          <w:highlight w:val="none"/>
        </w:rPr>
      </w:r>
      <w:r/>
    </w:p>
    <w:p>
      <w:pPr>
        <w:ind w:left="0"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(6)法律、行政法规规定的其他条件。</w:t>
      </w:r>
      <w:r>
        <w:rPr>
          <w:highlight w:val="none"/>
        </w:rPr>
      </w:r>
      <w:r/>
    </w:p>
    <w:p>
      <w:pPr>
        <w:ind w:left="0" w:firstLine="480"/>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2.落实政府采购政策需满足的资格要求：</w:t>
      </w:r>
      <w:r>
        <w:rPr>
          <w:rFonts w:hint="eastAsia" w:ascii="宋体" w:hAnsi="宋体" w:eastAsia="宋体"/>
          <w:b/>
          <w:bCs/>
          <w:color w:val="auto"/>
          <w:sz w:val="24"/>
          <w:szCs w:val="24"/>
          <w:highlight w:val="none"/>
        </w:rPr>
        <w:t xml:space="preserve">本项目为专门面向中小微企业项目</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供应商必须在响应文件中提供中小企业声明函，否则作无效响应文件处理</w:t>
      </w:r>
      <w:r>
        <w:rPr>
          <w:rFonts w:hint="eastAsia" w:ascii="宋体" w:hAnsi="宋体"/>
          <w:b/>
          <w:bCs/>
          <w:color w:val="auto"/>
          <w:sz w:val="24"/>
          <w:szCs w:val="24"/>
          <w:highlight w:val="none"/>
          <w:lang w:eastAsia="zh-CN"/>
        </w:rPr>
        <w:t xml:space="preserve">。</w:t>
      </w:r>
      <w:r>
        <w:rPr>
          <w:highlight w:val="none"/>
        </w:rPr>
      </w:r>
      <w:r/>
    </w:p>
    <w:p>
      <w:pPr>
        <w:ind w:left="0"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（不接受）分包。</w:t>
      </w:r>
      <w:r>
        <w:rPr>
          <w:highlight w:val="none"/>
        </w:rPr>
      </w:r>
      <w:r/>
    </w:p>
    <w:p>
      <w:pPr>
        <w:ind w:left="0" w:firstLine="480"/>
        <w:keepLines w:val="0"/>
        <w:keepNext w:val="0"/>
        <w:pageBreakBefore w:val="0"/>
        <w:spacing w:line="360" w:lineRule="auto"/>
        <w:widowControl w:val="off"/>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4.本项目不允许进口产品投标。</w:t>
      </w:r>
      <w:r>
        <w:rPr>
          <w:highlight w:val="none"/>
        </w:rPr>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rPr>
          <w:highlight w:val="none"/>
        </w:rPr>
      </w:r>
      <w:r/>
    </w:p>
    <w:p>
      <w:pPr>
        <w:pStyle w:val="744"/>
        <w:numPr>
          <w:ilvl w:val="0"/>
          <w:numId w:val="0"/>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拒绝被“信用中国”（www.creditchina.gov.cn）、“中国政府采购网”(www.ccgp.gov.cn）、“信用江苏”（http://credit.jiangsu.gov.cn/）列入失信被执行人、重大税收违法案件当事人、政府采购严重失信行为的供应商参加投标。</w:t>
      </w:r>
      <w:r>
        <w:rPr>
          <w:highlight w:val="none"/>
        </w:rPr>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（2）投标产品按国家规定须医疗器械注册证的，投标人须提供投标产品的《医疗器械注册证》（复印件加盖公章）；</w:t>
      </w:r>
      <w:r>
        <w:rPr>
          <w:highlight w:val="none"/>
        </w:rPr>
      </w:r>
      <w:r/>
    </w:p>
    <w:p>
      <w:pPr>
        <w:ind w:left="0" w:firstLine="48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（3）投标人为医疗器械经营企业的，须根据投标产品的类别，提供投标人的《医疗器械经营许可证》或者《二类医疗器械经营备案凭证》（复印件加盖公章）；</w:t>
      </w:r>
      <w:r>
        <w:rPr>
          <w:highlight w:val="none"/>
        </w:rPr>
      </w:r>
      <w:r/>
    </w:p>
    <w:p>
      <w:pPr>
        <w:ind w:left="0" w:firstLine="48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（4）医疗器械生产企业投标本企业产品的，须提供《医疗器械生产许可证》（复印件加盖公章）；</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三、获取</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Times New Roman" w:hAnsi="Times New Roman"/>
          <w:b/>
          <w:bCs/>
          <w:color w:val="auto"/>
          <w:sz w:val="32"/>
          <w:szCs w:val="32"/>
          <w:highlight w:val="none"/>
        </w:rPr>
        <w:t xml:space="preserve">磋商文件</w:t>
      </w:r>
      <w:r>
        <w:rPr>
          <w:highlight w:val="none"/>
        </w:rPr>
      </w:r>
      <w:r/>
    </w:p>
    <w:p>
      <w:pPr>
        <w:ind w:left="0" w:firstLine="540"/>
        <w:pageBreakBefore w:val="0"/>
        <w:spacing w:line="360" w:lineRule="auto"/>
        <w:shd w:val="clear" w:color="auto" w:fill="auto"/>
        <w:rPr>
          <w:rFonts w:ascii="宋体" w:hAnsi="宋体" w:cs="宋体"/>
          <w:b/>
          <w:color w:val="auto"/>
          <w:sz w:val="24"/>
          <w:szCs w:val="24"/>
          <w:highlight w:val="none"/>
        </w:rPr>
      </w:pPr>
      <w:r>
        <w:rPr>
          <w:highlight w:val="none"/>
        </w:rPr>
      </w:r>
      <w:bookmarkStart w:id="22" w:name="_Toc28359082"/>
      <w:r>
        <w:rPr>
          <w:highlight w:val="none"/>
        </w:rPr>
      </w:r>
      <w:bookmarkStart w:id="23" w:name="_Toc28359005"/>
      <w:r>
        <w:rPr>
          <w:highlight w:val="none"/>
        </w:rPr>
      </w:r>
      <w:bookmarkStart w:id="24" w:name="_Toc35393624"/>
      <w:r>
        <w:rPr>
          <w:highlight w:val="none"/>
        </w:rPr>
      </w:r>
      <w:bookmarkStart w:id="25" w:name="_Toc35393793"/>
      <w:r>
        <w:rPr>
          <w:highlight w:val="none"/>
        </w:rPr>
      </w:r>
      <w:bookmarkStart w:id="26" w:name="_Toc38985266"/>
      <w:r>
        <w:rPr>
          <w:rFonts w:hint="eastAsia" w:ascii="宋体" w:hAnsi="宋体" w:cs="宋体"/>
          <w:color w:val="auto"/>
          <w:sz w:val="24"/>
          <w:szCs w:val="24"/>
          <w:highlight w:val="none"/>
        </w:rPr>
        <w:t xml:space="preserve">1.时间：自公告发布之日起5个工作日。</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rPr>
          <w:highlight w:val="none"/>
        </w:rPr>
      </w:r>
      <w:r/>
    </w:p>
    <w:p>
      <w:pPr>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rPr>
          <w:highlight w:val="none"/>
        </w:rPr>
      </w:r>
      <w:r/>
    </w:p>
    <w:p>
      <w:pPr>
        <w:ind w:left="0" w:firstLine="54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rPr>
          <w:highlight w:val="none"/>
        </w:rPr>
      </w:r>
      <w:r/>
    </w:p>
    <w:p>
      <w:pPr>
        <w:ind w:left="0" w:firstLine="54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22"/>
      <w:r>
        <w:rPr>
          <w:highlight w:val="none"/>
        </w:rPr>
      </w:r>
      <w:bookmarkEnd w:id="23"/>
      <w:r>
        <w:rPr>
          <w:rFonts w:hint="eastAsia" w:ascii="Times New Roman" w:hAnsi="Times New Roman"/>
          <w:b/>
          <w:bCs/>
          <w:color w:val="auto"/>
          <w:sz w:val="32"/>
          <w:szCs w:val="32"/>
          <w:highlight w:val="none"/>
        </w:rPr>
        <w:t xml:space="preserve">响应文件截止时间</w:t>
      </w:r>
      <w:bookmarkEnd w:id="24"/>
      <w:r>
        <w:rPr>
          <w:highlight w:val="none"/>
        </w:rPr>
      </w:r>
      <w:bookmarkEnd w:id="25"/>
      <w:r>
        <w:rPr>
          <w:highlight w:val="none"/>
        </w:rPr>
      </w:r>
      <w:bookmarkEnd w:id="26"/>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rPr>
        <w:t xml:space="preserve">8</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u w:val="single"/>
        </w:rPr>
        <w:t xml:space="preserve">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rPr>
        <w:t xml:space="preserve">3</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w:t>
      </w:r>
      <w:r>
        <w:rPr>
          <w:rFonts w:hint="eastAsia" w:ascii="宋体" w:hAnsi="宋体" w:cs="宋体"/>
          <w:color w:val="auto"/>
          <w:sz w:val="24"/>
          <w:szCs w:val="24"/>
          <w:highlight w:val="none"/>
        </w:rPr>
        <w:t xml:space="preserve">应文件截止之日止，不得少于10日。）</w:t>
      </w:r>
      <w:r>
        <w:rPr>
          <w:highlight w:val="none"/>
        </w:rPr>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rPr>
          <w:highlight w:val="none"/>
        </w:rPr>
      </w:r>
      <w:r/>
    </w:p>
    <w:p>
      <w:pPr>
        <w:ind w:left="0" w:firstLine="482"/>
        <w:pageBreakBefore w:val="0"/>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rPr>
          <w:highlight w:val="none"/>
        </w:rPr>
      </w:r>
      <w:r/>
    </w:p>
    <w:p>
      <w:pPr>
        <w:ind w:left="0" w:firstLine="480"/>
        <w:pageBreakBefore w:val="0"/>
        <w:spacing w:line="360" w:lineRule="auto"/>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highlight w:val="none"/>
        </w:rPr>
      </w:r>
      <w:bookmarkStart w:id="27" w:name="_Toc38985267"/>
      <w:r>
        <w:rPr>
          <w:highlight w:val="none"/>
        </w:rPr>
      </w:r>
      <w:bookmarkStart w:id="28" w:name="_Toc28359007"/>
      <w:r>
        <w:rPr>
          <w:highlight w:val="none"/>
        </w:rPr>
      </w:r>
      <w:bookmarkStart w:id="29" w:name="_Toc35393625"/>
      <w:r>
        <w:rPr>
          <w:highlight w:val="none"/>
        </w:rPr>
      </w:r>
      <w:bookmarkStart w:id="30" w:name="_Toc28359084"/>
      <w:r>
        <w:rPr>
          <w:highlight w:val="none"/>
        </w:rPr>
      </w:r>
      <w:bookmarkStart w:id="31" w:name="_Toc35393794"/>
      <w:r>
        <w:rPr>
          <w:rFonts w:hint="eastAsia" w:ascii="Times New Roman" w:hAnsi="Times New Roman"/>
          <w:b/>
          <w:bCs/>
          <w:color w:val="auto"/>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ind w:left="0" w:firstLine="480"/>
        <w:pageBreakBefore w:val="0"/>
        <w:spacing w:line="360" w:lineRule="auto"/>
        <w:rPr>
          <w:rFonts w:ascii="宋体" w:hAnsi="宋体" w:cs="宋体"/>
          <w:color w:val="auto"/>
          <w:sz w:val="24"/>
          <w:szCs w:val="24"/>
          <w:highlight w:val="none"/>
        </w:rPr>
      </w:pPr>
      <w:r>
        <w:rPr>
          <w:highlight w:val="none"/>
        </w:rPr>
      </w:r>
      <w:bookmarkStart w:id="32" w:name="_Toc35393795"/>
      <w:r>
        <w:rPr>
          <w:highlight w:val="none"/>
        </w:rPr>
      </w:r>
      <w:bookmarkStart w:id="33" w:name="_Toc35393626"/>
      <w:r>
        <w:rPr>
          <w:highlight w:val="none"/>
        </w:rPr>
      </w:r>
      <w:bookmarkStart w:id="34" w:name="_Toc38985268"/>
      <w:r>
        <w:rPr>
          <w:rFonts w:hint="eastAsia" w:ascii="宋体" w:hAnsi="宋体" w:cs="宋体"/>
          <w:color w:val="auto"/>
          <w:sz w:val="24"/>
          <w:szCs w:val="24"/>
          <w:highlight w:val="none"/>
        </w:rPr>
        <w:t xml:space="preserve">磋商公告及磋商文件公告期限为自本公告发布之日起5个工作日。</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六、其他补充事宜</w:t>
      </w:r>
      <w:bookmarkEnd w:id="32"/>
      <w:r>
        <w:rPr>
          <w:highlight w:val="none"/>
        </w:rPr>
      </w:r>
      <w:bookmarkEnd w:id="33"/>
      <w:r>
        <w:rPr>
          <w:highlight w:val="none"/>
        </w:rPr>
      </w:r>
      <w:bookmarkEnd w:id="34"/>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highlight w:val="none"/>
        </w:rPr>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rPr>
          <w:highlight w:val="none"/>
        </w:rPr>
      </w:r>
      <w:r/>
    </w:p>
    <w:p>
      <w:pPr>
        <w:ind w:left="0" w:firstLine="498"/>
        <w:keepLines/>
        <w:keepNext/>
        <w:pageBreakBefore w:val="0"/>
        <w:spacing w:line="360" w:lineRule="auto"/>
        <w:rPr>
          <w:rFonts w:ascii="Times New Roman" w:hAnsi="Times New Roman"/>
          <w:b/>
          <w:bCs/>
          <w:color w:val="auto"/>
          <w:sz w:val="32"/>
          <w:szCs w:val="32"/>
          <w:highlight w:val="none"/>
        </w:rPr>
        <w:outlineLvl w:val="1"/>
      </w:pPr>
      <w:r>
        <w:rPr>
          <w:highlight w:val="none"/>
        </w:rPr>
      </w:r>
      <w:bookmarkStart w:id="35" w:name="_Toc28359085"/>
      <w:r>
        <w:rPr>
          <w:highlight w:val="none"/>
        </w:rPr>
      </w:r>
      <w:bookmarkStart w:id="36" w:name="_Toc28359008"/>
      <w:r>
        <w:rPr>
          <w:highlight w:val="none"/>
        </w:rPr>
      </w:r>
      <w:bookmarkStart w:id="37" w:name="_Toc35393627"/>
      <w:r>
        <w:rPr>
          <w:highlight w:val="none"/>
        </w:rPr>
      </w:r>
      <w:bookmarkStart w:id="38" w:name="_Toc35393796"/>
      <w:r>
        <w:rPr>
          <w:highlight w:val="none"/>
        </w:rPr>
      </w:r>
      <w:bookmarkStart w:id="39" w:name="_Toc38985269"/>
      <w:r>
        <w:rPr>
          <w:rFonts w:hint="eastAsia" w:ascii="Times New Roman" w:hAnsi="Times New Roman"/>
          <w:b/>
          <w:bCs/>
          <w:color w:val="auto"/>
          <w:sz w:val="32"/>
          <w:szCs w:val="32"/>
          <w:highlight w:val="none"/>
        </w:rPr>
        <w:t xml:space="preserve">七、本次磋商联系方式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jc w:val="left"/>
        <w:spacing w:line="560" w:lineRule="exact"/>
        <w:widowControl/>
        <w:rPr>
          <w:rFonts w:ascii="宋体" w:hAnsi="宋体"/>
          <w:color w:val="auto"/>
          <w:sz w:val="24"/>
          <w:szCs w:val="24"/>
          <w:highlight w:val="none"/>
        </w:rPr>
      </w:pPr>
      <w:r>
        <w:rPr>
          <w:rFonts w:hint="eastAsia" w:ascii="仿宋" w:hAnsi="仿宋" w:eastAsia="仿宋" w:cs="宋体"/>
          <w:color w:val="auto"/>
          <w:sz w:val="28"/>
          <w:szCs w:val="28"/>
          <w:highlight w:val="none"/>
        </w:rPr>
        <w:t xml:space="preserve">　　</w:t>
      </w:r>
      <w:r>
        <w:rPr>
          <w:rFonts w:hint="eastAsia" w:ascii="宋体" w:hAnsi="宋体" w:cs="宋体"/>
          <w:color w:val="auto"/>
          <w:sz w:val="24"/>
          <w:szCs w:val="24"/>
          <w:highlight w:val="none"/>
        </w:rPr>
        <w:t xml:space="preserve">1.采购人信息</w:t>
      </w:r>
      <w:r>
        <w:rPr>
          <w:highlight w:val="none"/>
        </w:rPr>
      </w:r>
      <w:r/>
    </w:p>
    <w:p>
      <w:pPr>
        <w:ind w:left="1079" w:hanging="300"/>
        <w:jc w:val="left"/>
        <w:spacing w:line="560" w:lineRule="exact"/>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s="Times New Roman"/>
          <w:color w:val="auto"/>
          <w:sz w:val="24"/>
          <w:szCs w:val="24"/>
          <w:highlight w:val="none"/>
          <w:lang w:val="en-US" w:eastAsia="zh-CN"/>
        </w:rPr>
        <w:t xml:space="preserve">：海安市人民医院 </w:t>
      </w:r>
      <w:r>
        <w:rPr>
          <w:highlight w:val="none"/>
        </w:rPr>
      </w:r>
      <w:r/>
    </w:p>
    <w:p>
      <w:pPr>
        <w:ind w:left="1079" w:hanging="300"/>
        <w:jc w:val="left"/>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地址：</w:t>
      </w:r>
      <w:r>
        <w:rPr>
          <w:rFonts w:hint="eastAsia" w:ascii="宋体" w:hAnsi="宋体" w:eastAsia="宋体" w:cs="Times New Roman"/>
          <w:color w:val="auto"/>
          <w:sz w:val="24"/>
          <w:szCs w:val="24"/>
          <w:highlight w:val="none"/>
        </w:rPr>
        <w:t xml:space="preserve">海安市中坝中路17号</w:t>
      </w:r>
      <w:r>
        <w:rPr>
          <w:rFonts w:hint="eastAsia" w:ascii="宋体" w:hAnsi="宋体"/>
          <w:color w:val="auto"/>
          <w:sz w:val="24"/>
          <w:szCs w:val="24"/>
          <w:highlight w:val="none"/>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bidi="ar"/>
        </w:rPr>
        <w:t xml:space="preserve"> </w:t>
      </w:r>
      <w:r>
        <w:rPr>
          <w:highlight w:val="none"/>
        </w:rPr>
      </w:r>
      <w:r/>
    </w:p>
    <w:p>
      <w:pPr>
        <w:ind w:left="1079" w:hanging="30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朱老师  </w:t>
      </w:r>
      <w:r>
        <w:rPr>
          <w:highlight w:val="none"/>
        </w:rPr>
      </w:r>
      <w:r/>
    </w:p>
    <w:p>
      <w:pPr>
        <w:ind w:left="1079" w:hanging="300"/>
        <w:jc w:val="left"/>
        <w:spacing w:line="56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联系方式：0513-88906680</w:t>
      </w:r>
      <w:r>
        <w:rPr>
          <w:highlight w:val="none"/>
        </w:rPr>
      </w:r>
      <w:r/>
    </w:p>
    <w:p>
      <w:pPr>
        <w:ind w:left="1079" w:hanging="300"/>
        <w:jc w:val="left"/>
        <w:spacing w:line="560" w:lineRule="exact"/>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2.</w:t>
      </w:r>
      <w:r>
        <w:rPr>
          <w:rFonts w:hint="eastAsia" w:ascii="Times New Roman" w:hAnsi="Times New Roman"/>
          <w:color w:val="auto"/>
          <w:szCs w:val="21"/>
          <w:highlight w:val="none"/>
        </w:rPr>
        <w:t xml:space="preserve"> </w:t>
      </w:r>
      <w:r>
        <w:rPr>
          <w:rFonts w:hint="eastAsia" w:ascii="宋体" w:hAnsi="宋体" w:cs="宋体"/>
          <w:color w:val="auto"/>
          <w:sz w:val="24"/>
          <w:szCs w:val="24"/>
          <w:highlight w:val="none"/>
        </w:rPr>
        <w:t xml:space="preserve">采购代理机构信息</w:t>
      </w:r>
      <w:r>
        <w:rPr>
          <w:highlight w:val="none"/>
        </w:rPr>
      </w:r>
      <w:r/>
    </w:p>
    <w:p>
      <w:pPr>
        <w:ind w:firstLine="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  称：江苏弘业国际技术工程有限公司</w:t>
      </w:r>
      <w:r>
        <w:rPr>
          <w:highlight w:val="none"/>
        </w:rPr>
      </w:r>
      <w:r/>
    </w:p>
    <w:p>
      <w:pPr>
        <w:ind w:firstLine="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址：海安市通榆北路299号24幢311室</w:t>
      </w:r>
      <w:r>
        <w:rPr>
          <w:highlight w:val="none"/>
        </w:rPr>
      </w:r>
      <w:r/>
    </w:p>
    <w:p>
      <w:pPr>
        <w:ind w:left="0" w:right="0" w:firstLine="72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联系人：</w:t>
      </w:r>
      <w:r>
        <w:rPr>
          <w:rFonts w:ascii="宋体" w:hAnsi="宋体" w:eastAsia="宋体" w:cs="宋体"/>
          <w:color w:val="auto"/>
          <w:sz w:val="24"/>
          <w:highlight w:val="none"/>
        </w:rPr>
        <w:t xml:space="preserve">王苏琪</w:t>
      </w:r>
      <w:r>
        <w:rPr>
          <w:highlight w:val="none"/>
        </w:rPr>
      </w:r>
      <w:r/>
    </w:p>
    <w:p>
      <w:pPr>
        <w:ind w:firstLine="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9</w:t>
      </w:r>
      <w:r>
        <w:rPr>
          <w:highlight w:val="none"/>
        </w:rPr>
      </w:r>
      <w:r/>
    </w:p>
    <w:p>
      <w:pPr>
        <w:ind w:firstLine="720"/>
        <w:spacing w:line="560" w:lineRule="exact"/>
        <w:rPr>
          <w:rFonts w:ascii="宋体" w:hAnsi="宋体"/>
          <w:color w:val="auto"/>
          <w:sz w:val="24"/>
          <w:szCs w:val="24"/>
          <w:highlight w:val="none"/>
        </w:rPr>
        <w:outlineLvl w:val="2"/>
      </w:pPr>
      <w:r>
        <w:rPr>
          <w:rFonts w:ascii="宋体" w:hAnsi="宋体"/>
          <w:color w:val="auto"/>
          <w:sz w:val="24"/>
          <w:szCs w:val="24"/>
          <w:highlight w:val="none"/>
        </w:rPr>
        <w:t xml:space="preserve">3.项目联系方式</w:t>
      </w:r>
      <w:r>
        <w:rPr>
          <w:highlight w:val="none"/>
        </w:rPr>
      </w:r>
      <w:r/>
    </w:p>
    <w:p>
      <w:pPr>
        <w:ind w:firstLine="720"/>
        <w:spacing w:line="560" w:lineRule="exact"/>
        <w:rPr>
          <w:rFonts w:hint="eastAsia" w:ascii="宋体" w:hAnsi="宋体" w:eastAsia="宋体"/>
          <w:color w:val="auto"/>
          <w:sz w:val="24"/>
          <w:szCs w:val="24"/>
          <w:highlight w:val="none"/>
        </w:rPr>
      </w:pPr>
      <w:r>
        <w:rPr>
          <w:rFonts w:ascii="宋体" w:hAnsi="宋体"/>
          <w:color w:val="auto"/>
          <w:sz w:val="24"/>
          <w:szCs w:val="24"/>
          <w:highlight w:val="none"/>
        </w:rPr>
        <w:t xml:space="preserve">招标文件制作人:</w:t>
      </w:r>
      <w:r>
        <w:rPr>
          <w:rFonts w:hint="eastAsia" w:ascii="宋体" w:hAnsi="宋体" w:eastAsia="宋体" w:cs="宋体"/>
          <w:color w:val="auto"/>
          <w:sz w:val="24"/>
          <w:highlight w:val="none"/>
          <w:lang w:val="en-US" w:eastAsia="zh-CN"/>
        </w:rPr>
        <w:t xml:space="preserve">茅燕凤</w:t>
      </w:r>
      <w:r>
        <w:rPr>
          <w:highlight w:val="none"/>
        </w:rPr>
      </w:r>
      <w:r/>
    </w:p>
    <w:p>
      <w:pPr>
        <w:ind w:firstLine="720"/>
        <w:spacing w:line="560" w:lineRule="exact"/>
        <w:rPr>
          <w:rFonts w:ascii="宋体" w:hAnsi="宋体" w:eastAsia="宋体"/>
          <w:color w:val="auto"/>
          <w:sz w:val="24"/>
          <w:szCs w:val="24"/>
          <w:highlight w:val="none"/>
        </w:rPr>
      </w:pPr>
      <w:r>
        <w:rPr>
          <w:rFonts w:ascii="宋体" w:hAnsi="宋体"/>
          <w:color w:val="auto"/>
          <w:sz w:val="24"/>
          <w:szCs w:val="24"/>
          <w:highlight w:val="none"/>
        </w:rPr>
        <w:t xml:space="preserve">项目开标人：</w:t>
      </w:r>
      <w:r>
        <w:rPr>
          <w:rFonts w:hint="eastAsia" w:ascii="宋体" w:hAnsi="宋体"/>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5951603205</w:t>
      </w:r>
      <w:r>
        <w:rPr>
          <w:highlight w:val="none"/>
        </w:rPr>
      </w:r>
      <w:r/>
    </w:p>
    <w:p>
      <w:pPr>
        <w:ind w:left="0" w:firstLine="72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15991053297</w:t>
      </w:r>
      <w:r>
        <w:rPr>
          <w:rFonts w:hint="eastAsia" w:ascii="宋体" w:hAnsi="宋体"/>
          <w:color w:val="auto"/>
          <w:sz w:val="24"/>
          <w:szCs w:val="24"/>
          <w:highlight w:val="none"/>
        </w:rPr>
        <w:t xml:space="preserve">、</w:t>
      </w:r>
      <w:r>
        <w:rPr>
          <w:rFonts w:ascii="宋体" w:hAnsi="宋体"/>
          <w:color w:val="auto"/>
          <w:sz w:val="24"/>
          <w:szCs w:val="24"/>
          <w:highlight w:val="none"/>
        </w:rPr>
        <w:t xml:space="preserve">0519-86722801、0519-86722806</w:t>
      </w:r>
      <w:r>
        <w:rPr>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center"/>
        <w:keepLines/>
        <w:keepNext/>
        <w:spacing w:line="520" w:lineRule="exact"/>
        <w:rPr>
          <w:rFonts w:hint="eastAsia" w:ascii="黑体" w:hAnsi="Arial" w:eastAsia="黑体" w:cs="Arial"/>
          <w:color w:val="auto"/>
          <w:sz w:val="44"/>
          <w:szCs w:val="44"/>
          <w:highlight w:val="none"/>
        </w:rPr>
        <w:outlineLvl w:val="0"/>
      </w:pPr>
      <w:r>
        <w:rPr>
          <w:highlight w:val="none"/>
        </w:rPr>
      </w:r>
      <w:bookmarkStart w:id="40"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0"/>
      <w:r>
        <w:rPr>
          <w:rFonts w:hint="eastAsia" w:ascii="黑体" w:hAnsi="Arial" w:eastAsia="黑体" w:cs="Arial"/>
          <w:b/>
          <w:bCs/>
          <w:color w:val="auto"/>
          <w:sz w:val="44"/>
          <w:szCs w:val="44"/>
          <w:highlight w:val="none"/>
        </w:rPr>
        <w:t xml:space="preserve">供应商须知</w:t>
      </w:r>
      <w:r>
        <w:rPr>
          <w:highlight w:val="none"/>
        </w:rPr>
      </w:r>
      <w:r/>
    </w:p>
    <w:p>
      <w:pPr>
        <w:ind w:firstLine="498"/>
        <w:keepLines/>
        <w:keepNext/>
        <w:spacing w:line="520" w:lineRule="exact"/>
        <w:rPr>
          <w:rFonts w:hint="eastAsia" w:ascii="Times New Roman" w:hAnsi="Times New Roman"/>
          <w:b/>
          <w:bCs/>
          <w:color w:val="auto"/>
          <w:sz w:val="32"/>
          <w:szCs w:val="32"/>
          <w:highlight w:val="none"/>
        </w:rPr>
        <w:outlineLvl w:val="1"/>
      </w:pPr>
      <w:r>
        <w:rPr>
          <w:highlight w:val="none"/>
        </w:rPr>
      </w:r>
      <w:bookmarkStart w:id="41" w:name="_Toc513029203"/>
      <w:r>
        <w:rPr>
          <w:highlight w:val="none"/>
        </w:rPr>
      </w:r>
      <w:bookmarkStart w:id="42" w:name="_Toc120614214"/>
      <w:r>
        <w:rPr>
          <w:highlight w:val="none"/>
        </w:rPr>
      </w:r>
      <w:bookmarkStart w:id="43" w:name="_Toc20823275"/>
      <w:r>
        <w:rPr>
          <w:highlight w:val="none"/>
        </w:rPr>
      </w:r>
      <w:bookmarkStart w:id="44" w:name="_Toc16938519"/>
      <w:r>
        <w:rPr>
          <w:rFonts w:hint="eastAsia" w:ascii="Times New Roman" w:hAnsi="Times New Roman"/>
          <w:b/>
          <w:bCs/>
          <w:color w:val="auto"/>
          <w:sz w:val="32"/>
          <w:szCs w:val="32"/>
          <w:highlight w:val="none"/>
        </w:rPr>
        <w:t xml:space="preserve">一、总则</w:t>
      </w:r>
      <w:bookmarkEnd w:id="41"/>
      <w:r>
        <w:rPr>
          <w:highlight w:val="none"/>
        </w:rPr>
      </w:r>
      <w:bookmarkEnd w:id="42"/>
      <w:r>
        <w:rPr>
          <w:highlight w:val="none"/>
        </w:rPr>
      </w:r>
      <w:bookmarkEnd w:id="43"/>
      <w:r>
        <w:rPr>
          <w:highlight w:val="none"/>
        </w:rPr>
      </w:r>
      <w:bookmarkEnd w:id="44"/>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2"/>
      </w:pPr>
      <w:r>
        <w:rPr>
          <w:highlight w:val="none"/>
        </w:rPr>
      </w:r>
      <w:bookmarkStart w:id="45" w:name="_Hlt16619475"/>
      <w:r>
        <w:rPr>
          <w:highlight w:val="none"/>
        </w:rPr>
      </w:r>
      <w:bookmarkEnd w:id="45"/>
      <w:r>
        <w:rPr>
          <w:highlight w:val="none"/>
        </w:rPr>
      </w:r>
      <w:bookmarkStart w:id="46" w:name="_Toc458694821"/>
      <w:r>
        <w:rPr>
          <w:highlight w:val="none"/>
        </w:rPr>
      </w:r>
      <w:bookmarkStart w:id="47" w:name="_Toc16938520"/>
      <w:r>
        <w:rPr>
          <w:highlight w:val="none"/>
        </w:rPr>
      </w:r>
      <w:bookmarkStart w:id="48" w:name="_Toc20823276"/>
      <w:r>
        <w:rPr>
          <w:highlight w:val="none"/>
        </w:rPr>
      </w:r>
      <w:bookmarkStart w:id="49" w:name="_Toc513029204"/>
      <w:r>
        <w:rPr>
          <w:rFonts w:hint="eastAsia" w:ascii="Arial" w:hAnsi="Arial" w:eastAsia="黑体" w:cs="Arial"/>
          <w:color w:val="auto"/>
          <w:sz w:val="28"/>
          <w:szCs w:val="28"/>
          <w:highlight w:val="none"/>
        </w:rPr>
        <w:t xml:space="preserve">1</w:t>
      </w:r>
      <w:bookmarkEnd w:id="46"/>
      <w:r>
        <w:rPr>
          <w:rFonts w:hint="eastAsia" w:ascii="Arial" w:hAnsi="Arial" w:eastAsia="黑体" w:cs="Arial"/>
          <w:color w:val="auto"/>
          <w:sz w:val="28"/>
          <w:szCs w:val="28"/>
          <w:highlight w:val="none"/>
        </w:rPr>
        <w:t xml:space="preserve">.采购方式</w:t>
      </w:r>
      <w:bookmarkEnd w:id="47"/>
      <w:r>
        <w:rPr>
          <w:highlight w:val="none"/>
        </w:rPr>
      </w:r>
      <w:bookmarkEnd w:id="48"/>
      <w:r>
        <w:rPr>
          <w:highlight w:val="none"/>
        </w:rPr>
      </w:r>
      <w:bookmarkEnd w:id="49"/>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2"/>
      </w:pPr>
      <w:r>
        <w:rPr>
          <w:highlight w:val="none"/>
        </w:rPr>
      </w:r>
      <w:bookmarkStart w:id="50" w:name="_Toc20823277"/>
      <w:r>
        <w:rPr>
          <w:highlight w:val="none"/>
        </w:rPr>
      </w:r>
      <w:bookmarkStart w:id="51" w:name="_Toc513029205"/>
      <w:r>
        <w:rPr>
          <w:highlight w:val="none"/>
        </w:rPr>
      </w:r>
      <w:bookmarkStart w:id="52" w:name="_Toc16938521"/>
      <w:r>
        <w:rPr>
          <w:rFonts w:hint="eastAsia" w:ascii="Arial" w:hAnsi="Arial" w:eastAsia="黑体" w:cs="Arial"/>
          <w:color w:val="auto"/>
          <w:sz w:val="28"/>
          <w:szCs w:val="28"/>
          <w:highlight w:val="none"/>
        </w:rPr>
        <w:t xml:space="preserve">2.合格的</w:t>
      </w:r>
      <w:bookmarkEnd w:id="50"/>
      <w:r>
        <w:rPr>
          <w:highlight w:val="none"/>
        </w:rPr>
      </w:r>
      <w:bookmarkEnd w:id="51"/>
      <w:r>
        <w:rPr>
          <w:highlight w:val="none"/>
        </w:rPr>
      </w:r>
      <w:bookmarkEnd w:id="52"/>
      <w:r>
        <w:rPr>
          <w:rFonts w:hint="eastAsia" w:ascii="Arial" w:hAnsi="Arial" w:eastAsia="黑体" w:cs="Arial"/>
          <w:color w:val="auto"/>
          <w:sz w:val="28"/>
          <w:szCs w:val="28"/>
          <w:highlight w:val="none"/>
        </w:rPr>
        <w:t xml:space="preserve">供应商</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2"/>
      </w:pPr>
      <w:r>
        <w:rPr>
          <w:highlight w:val="none"/>
        </w:rPr>
      </w:r>
      <w:bookmarkStart w:id="53" w:name="_Toc16938522"/>
      <w:r>
        <w:rPr>
          <w:highlight w:val="none"/>
        </w:rPr>
      </w:r>
      <w:bookmarkStart w:id="54" w:name="_Toc513029206"/>
      <w:r>
        <w:rPr>
          <w:highlight w:val="none"/>
        </w:rPr>
      </w:r>
      <w:bookmarkStart w:id="55" w:name="_Toc20823278"/>
      <w:r>
        <w:rPr>
          <w:rFonts w:hint="eastAsia" w:ascii="Arial" w:hAnsi="Arial" w:eastAsia="黑体" w:cs="Arial"/>
          <w:color w:val="auto"/>
          <w:sz w:val="28"/>
          <w:szCs w:val="28"/>
          <w:highlight w:val="none"/>
        </w:rPr>
        <w:t xml:space="preserve">3.适用法律</w:t>
      </w:r>
      <w:bookmarkEnd w:id="53"/>
      <w:r>
        <w:rPr>
          <w:highlight w:val="none"/>
        </w:rPr>
      </w:r>
      <w:bookmarkEnd w:id="54"/>
      <w:r>
        <w:rPr>
          <w:highlight w:val="none"/>
        </w:rPr>
      </w:r>
      <w:bookmarkEnd w:id="55"/>
      <w:r>
        <w:rPr>
          <w:highlight w:val="none"/>
        </w:rPr>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2"/>
      </w:pPr>
      <w:r>
        <w:rPr>
          <w:highlight w:val="none"/>
        </w:rPr>
      </w:r>
      <w:bookmarkStart w:id="56" w:name="_Toc513029207"/>
      <w:r>
        <w:rPr>
          <w:highlight w:val="none"/>
        </w:rPr>
      </w:r>
      <w:bookmarkStart w:id="57" w:name="_Toc16938523"/>
      <w:r>
        <w:rPr>
          <w:highlight w:val="none"/>
        </w:rPr>
      </w:r>
      <w:bookmarkStart w:id="58" w:name="_Toc462564067"/>
      <w:r>
        <w:rPr>
          <w:highlight w:val="none"/>
        </w:rPr>
      </w:r>
      <w:bookmarkStart w:id="59" w:name="_Toc20823279"/>
      <w:r>
        <w:rPr>
          <w:rFonts w:hint="eastAsia" w:ascii="Arial" w:hAnsi="Arial" w:eastAsia="黑体" w:cs="Arial"/>
          <w:color w:val="auto"/>
          <w:sz w:val="28"/>
          <w:szCs w:val="28"/>
          <w:highlight w:val="none"/>
        </w:rPr>
        <w:t xml:space="preserve">4.磋商费用</w:t>
      </w:r>
      <w:bookmarkEnd w:id="56"/>
      <w:r>
        <w:rPr>
          <w:highlight w:val="none"/>
        </w:rPr>
      </w:r>
      <w:bookmarkEnd w:id="57"/>
      <w:r>
        <w:rPr>
          <w:highlight w:val="none"/>
        </w:rPr>
      </w:r>
      <w:bookmarkEnd w:id="58"/>
      <w:r>
        <w:rPr>
          <w:highlight w:val="none"/>
        </w:rPr>
      </w:r>
      <w:bookmarkEnd w:id="59"/>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4.3中标供应商在领取中标通知书之前，向采购代理机构一次性缴纳中标服务费，中标服务费按照《江苏省招标代理服务收费的指导意见》（苏招协[2022]002号）80%收取，应在领取中标通知书前缴纳。</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账户信息：</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户    名：江苏弘业国际技术工程有限公司</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开户银行：中国银行南京市中华路支行   </w:t>
      </w:r>
      <w:r>
        <w:rPr>
          <w:highlight w:val="none"/>
        </w:rPr>
      </w:r>
      <w:r/>
    </w:p>
    <w:p>
      <w:pPr>
        <w:ind w:firstLine="480"/>
        <w:spacing w:line="520" w:lineRule="exact"/>
        <w:rPr>
          <w:rFonts w:ascii="宋体" w:hAnsi="宋体" w:eastAsia="宋体"/>
          <w:color w:val="auto"/>
          <w:sz w:val="24"/>
          <w:szCs w:val="21"/>
          <w:highlight w:val="none"/>
        </w:rPr>
      </w:pPr>
      <w:r>
        <w:rPr>
          <w:rFonts w:hint="eastAsia" w:ascii="宋体" w:hAnsi="宋体"/>
          <w:color w:val="auto"/>
          <w:sz w:val="24"/>
          <w:szCs w:val="21"/>
          <w:highlight w:val="none"/>
          <w:lang w:val="en-US" w:eastAsia="zh-CN"/>
        </w:rPr>
        <w:t xml:space="preserve">账    号：527460884999</w:t>
      </w:r>
      <w:r>
        <w:rPr>
          <w:highlight w:val="none"/>
        </w:rPr>
      </w:r>
      <w:r/>
    </w:p>
    <w:p>
      <w:pPr>
        <w:ind w:firstLine="301"/>
        <w:keepLines/>
        <w:keepNext/>
        <w:spacing w:line="520" w:lineRule="exact"/>
        <w:rPr>
          <w:rFonts w:hint="eastAsia" w:ascii="黑体" w:hAnsi="宋体" w:eastAsia="黑体" w:cs="Arial"/>
          <w:color w:val="auto"/>
          <w:sz w:val="28"/>
          <w:szCs w:val="28"/>
          <w:highlight w:val="none"/>
        </w:rPr>
        <w:outlineLvl w:val="2"/>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磋商文件的约束力</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rPr>
          <w:highlight w:val="none"/>
        </w:rPr>
      </w:r>
      <w:r/>
    </w:p>
    <w:p>
      <w:pPr>
        <w:ind w:firstLine="321"/>
        <w:keepLines/>
        <w:keepNext/>
        <w:spacing w:line="520" w:lineRule="exact"/>
        <w:rPr>
          <w:rFonts w:hint="eastAsia" w:ascii="Times New Roman" w:hAnsi="Times New Roman"/>
          <w:b/>
          <w:bCs/>
          <w:color w:val="auto"/>
          <w:sz w:val="32"/>
          <w:szCs w:val="32"/>
          <w:highlight w:val="none"/>
        </w:rPr>
        <w:outlineLvl w:val="1"/>
      </w:pPr>
      <w:r>
        <w:rPr>
          <w:highlight w:val="none"/>
        </w:rPr>
      </w:r>
      <w:bookmarkStart w:id="60" w:name="_Toc20823281"/>
      <w:r>
        <w:rPr>
          <w:highlight w:val="none"/>
        </w:rPr>
      </w:r>
      <w:bookmarkStart w:id="61" w:name="_Toc120614215"/>
      <w:r>
        <w:rPr>
          <w:highlight w:val="none"/>
        </w:rPr>
      </w:r>
      <w:bookmarkStart w:id="62" w:name="_Toc513029209"/>
      <w:r>
        <w:rPr>
          <w:highlight w:val="none"/>
        </w:rPr>
      </w:r>
      <w:bookmarkStart w:id="63" w:name="_Toc16938525"/>
      <w:r>
        <w:rPr>
          <w:rFonts w:hint="eastAsia" w:ascii="Times New Roman" w:hAnsi="Times New Roman"/>
          <w:b/>
          <w:bCs/>
          <w:color w:val="auto"/>
          <w:sz w:val="32"/>
          <w:szCs w:val="32"/>
          <w:highlight w:val="none"/>
        </w:rPr>
        <w:t xml:space="preserve">二、</w:t>
      </w:r>
      <w:bookmarkEnd w:id="60"/>
      <w:r>
        <w:rPr>
          <w:highlight w:val="none"/>
        </w:rPr>
      </w:r>
      <w:bookmarkEnd w:id="61"/>
      <w:r>
        <w:rPr>
          <w:highlight w:val="none"/>
        </w:rPr>
      </w:r>
      <w:bookmarkEnd w:id="62"/>
      <w:r>
        <w:rPr>
          <w:highlight w:val="none"/>
        </w:rPr>
      </w:r>
      <w:bookmarkEnd w:id="63"/>
      <w:r>
        <w:rPr>
          <w:rFonts w:hint="eastAsia" w:ascii="Times New Roman" w:hAnsi="Times New Roman"/>
          <w:b/>
          <w:bCs/>
          <w:color w:val="auto"/>
          <w:sz w:val="32"/>
          <w:szCs w:val="32"/>
          <w:highlight w:val="none"/>
        </w:rPr>
        <w:t xml:space="preserve">磋商文件</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64" w:name="_Toc20823282"/>
      <w:r>
        <w:rPr>
          <w:highlight w:val="none"/>
        </w:rPr>
      </w:r>
      <w:bookmarkStart w:id="65" w:name="_Toc16938526"/>
      <w:r>
        <w:rPr>
          <w:highlight w:val="none"/>
        </w:rPr>
      </w:r>
      <w:bookmarkStart w:id="66" w:name="_Toc513029210"/>
      <w:r>
        <w:rPr>
          <w:rFonts w:hint="eastAsia" w:ascii="Arial" w:hAnsi="Arial" w:eastAsia="黑体" w:cs="Arial"/>
          <w:color w:val="auto"/>
          <w:sz w:val="28"/>
          <w:szCs w:val="28"/>
          <w:highlight w:val="none"/>
        </w:rPr>
        <w:t xml:space="preserve">6.磋商文件构成</w:t>
      </w:r>
      <w:bookmarkEnd w:id="64"/>
      <w:r>
        <w:rPr>
          <w:highlight w:val="none"/>
        </w:rPr>
      </w:r>
      <w:bookmarkEnd w:id="65"/>
      <w:r>
        <w:rPr>
          <w:highlight w:val="none"/>
        </w:rPr>
      </w:r>
      <w:bookmarkEnd w:id="66"/>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rPr>
          <w:highlight w:val="none"/>
        </w:rPr>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rPr>
          <w:highlight w:val="none"/>
        </w:rPr>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rPr>
          <w:highlight w:val="none"/>
        </w:rPr>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rPr>
          <w:highlight w:val="none"/>
        </w:rPr>
      </w:r>
      <w:r/>
    </w:p>
    <w:p>
      <w:pPr>
        <w:ind w:firstLine="360"/>
        <w:spacing w:line="520" w:lineRule="exact"/>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（4）</w:t>
      </w:r>
      <w:r>
        <w:rPr>
          <w:rFonts w:hint="eastAsia" w:ascii="Times New Roman" w:hAnsi="宋体"/>
          <w:color w:val="auto"/>
          <w:sz w:val="24"/>
          <w:szCs w:val="24"/>
          <w:highlight w:val="none"/>
        </w:rPr>
        <w:t xml:space="preserve">评审方法与评审标准</w:t>
      </w:r>
      <w:r>
        <w:rPr>
          <w:highlight w:val="none"/>
        </w:rPr>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rPr>
          <w:highlight w:val="none"/>
        </w:rPr>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r/>
    </w:p>
    <w:p>
      <w:pPr>
        <w:ind w:firstLine="560"/>
        <w:keepLines/>
        <w:keepNext/>
        <w:spacing w:line="520" w:lineRule="exact"/>
        <w:rPr>
          <w:rFonts w:hint="eastAsia" w:ascii="Arial" w:hAnsi="Arial" w:eastAsia="黑体" w:cs="Arial"/>
          <w:color w:val="auto"/>
          <w:sz w:val="28"/>
          <w:szCs w:val="28"/>
          <w:highlight w:val="none"/>
        </w:rPr>
        <w:outlineLvl w:val="3"/>
      </w:pPr>
      <w:r>
        <w:rPr>
          <w:highlight w:val="none"/>
        </w:rPr>
      </w:r>
      <w:bookmarkStart w:id="67" w:name="_Toc513029211"/>
      <w:r>
        <w:rPr>
          <w:highlight w:val="none"/>
        </w:rPr>
      </w:r>
      <w:bookmarkStart w:id="68" w:name="_Toc20823283"/>
      <w:r>
        <w:rPr>
          <w:highlight w:val="none"/>
        </w:rPr>
      </w:r>
      <w:bookmarkStart w:id="69" w:name="_Toc16938527"/>
      <w:r>
        <w:rPr>
          <w:highlight w:val="none"/>
        </w:rPr>
      </w:r>
      <w:bookmarkStart w:id="70" w:name="_Toc462564070"/>
      <w:r>
        <w:rPr>
          <w:rFonts w:hint="eastAsia" w:ascii="Arial" w:hAnsi="Arial" w:eastAsia="黑体" w:cs="Arial"/>
          <w:color w:val="auto"/>
          <w:sz w:val="28"/>
          <w:szCs w:val="28"/>
          <w:highlight w:val="none"/>
        </w:rPr>
        <w:t xml:space="preserve">7.磋商文件的澄清</w:t>
      </w:r>
      <w:bookmarkEnd w:id="67"/>
      <w:r>
        <w:rPr>
          <w:highlight w:val="none"/>
        </w:rPr>
      </w:r>
      <w:bookmarkEnd w:id="68"/>
      <w:r>
        <w:rPr>
          <w:highlight w:val="none"/>
        </w:rPr>
      </w:r>
      <w:bookmarkEnd w:id="69"/>
      <w:r>
        <w:rPr>
          <w:highlight w:val="none"/>
        </w:rPr>
      </w:r>
      <w:bookmarkEnd w:id="70"/>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rPr>
          <w:highlight w:val="none"/>
        </w:rPr>
      </w:r>
      <w:r/>
    </w:p>
    <w:p>
      <w:pPr>
        <w:ind w:firstLine="480"/>
        <w:spacing w:line="520" w:lineRule="exact"/>
        <w:rPr>
          <w:rFonts w:hint="eastAsia" w:ascii="宋体" w:hAnsi="宋体" w:eastAsia="宋体"/>
          <w:color w:val="auto"/>
          <w:sz w:val="24"/>
          <w:szCs w:val="24"/>
          <w:highlight w:val="none"/>
        </w:rPr>
      </w:pPr>
      <w:r>
        <w:rPr>
          <w:rFonts w:hint="eastAsia" w:ascii="宋体" w:hAnsi="宋体"/>
          <w:color w:val="auto"/>
          <w:sz w:val="24"/>
          <w:szCs w:val="21"/>
          <w:highlight w:val="none"/>
        </w:rPr>
        <w:t xml:space="preserve">7.2采购人视情组织答疑会。</w:t>
      </w:r>
      <w:r>
        <w:rPr>
          <w:highlight w:val="none"/>
        </w:rPr>
      </w:r>
      <w:r/>
    </w:p>
    <w:p>
      <w:pPr>
        <w:ind w:firstLine="560"/>
        <w:keepLines/>
        <w:keepNext/>
        <w:spacing w:line="520" w:lineRule="exact"/>
        <w:rPr>
          <w:rFonts w:hint="eastAsia" w:ascii="Arial" w:hAnsi="Arial" w:eastAsia="黑体" w:cs="Arial"/>
          <w:color w:val="auto"/>
          <w:sz w:val="28"/>
          <w:szCs w:val="28"/>
          <w:highlight w:val="none"/>
        </w:rPr>
        <w:outlineLvl w:val="3"/>
      </w:pPr>
      <w:r>
        <w:rPr>
          <w:highlight w:val="none"/>
        </w:rPr>
      </w:r>
      <w:bookmarkStart w:id="71" w:name="_Toc513029212"/>
      <w:r>
        <w:rPr>
          <w:highlight w:val="none"/>
        </w:rPr>
      </w:r>
      <w:bookmarkStart w:id="72" w:name="_Toc462564071"/>
      <w:r>
        <w:rPr>
          <w:highlight w:val="none"/>
        </w:rPr>
      </w:r>
      <w:bookmarkStart w:id="73" w:name="_Toc16938528"/>
      <w:r>
        <w:rPr>
          <w:highlight w:val="none"/>
        </w:rPr>
      </w:r>
      <w:bookmarkStart w:id="74" w:name="_Toc20823284"/>
      <w:r>
        <w:rPr>
          <w:rFonts w:hint="eastAsia" w:ascii="Arial" w:hAnsi="Arial" w:eastAsia="黑体" w:cs="Arial"/>
          <w:color w:val="auto"/>
          <w:sz w:val="28"/>
          <w:szCs w:val="28"/>
          <w:highlight w:val="none"/>
        </w:rPr>
        <w:t xml:space="preserve">8.磋商文件的澄清和修改</w:t>
      </w:r>
      <w:bookmarkEnd w:id="71"/>
      <w:r>
        <w:rPr>
          <w:highlight w:val="none"/>
        </w:rPr>
      </w:r>
      <w:bookmarkEnd w:id="72"/>
      <w:r>
        <w:rPr>
          <w:highlight w:val="none"/>
        </w:rPr>
      </w:r>
      <w:bookmarkEnd w:id="73"/>
      <w:r>
        <w:rPr>
          <w:highlight w:val="none"/>
        </w:rPr>
      </w:r>
      <w:bookmarkEnd w:id="74"/>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，采购人或采购代理机构可以对磋商文件进行澄清和修改,</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rPr>
          <w:highlight w:val="none"/>
        </w:rPr>
      </w:r>
      <w:r/>
    </w:p>
    <w:p>
      <w:pPr>
        <w:ind w:firstLine="482"/>
        <w:keepLines/>
        <w:keepNext/>
        <w:spacing w:line="520" w:lineRule="exact"/>
        <w:rPr>
          <w:rFonts w:hint="eastAsia" w:ascii="Times New Roman" w:hAnsi="Times New Roman"/>
          <w:b/>
          <w:bCs/>
          <w:color w:val="auto"/>
          <w:sz w:val="32"/>
          <w:szCs w:val="32"/>
          <w:highlight w:val="none"/>
        </w:rPr>
        <w:outlineLvl w:val="1"/>
      </w:pPr>
      <w:r>
        <w:rPr>
          <w:highlight w:val="none"/>
        </w:rPr>
      </w:r>
      <w:bookmarkStart w:id="75" w:name="_Toc16938529"/>
      <w:r>
        <w:rPr>
          <w:highlight w:val="none"/>
        </w:rPr>
      </w:r>
      <w:bookmarkStart w:id="76" w:name="_Toc462564072"/>
      <w:r>
        <w:rPr>
          <w:highlight w:val="none"/>
        </w:rPr>
      </w:r>
      <w:bookmarkStart w:id="77" w:name="_Toc20823285"/>
      <w:r>
        <w:rPr>
          <w:highlight w:val="none"/>
        </w:rPr>
      </w:r>
      <w:bookmarkStart w:id="78" w:name="_Toc120614216"/>
      <w:r>
        <w:rPr>
          <w:highlight w:val="none"/>
        </w:rPr>
      </w:r>
      <w:bookmarkStart w:id="79" w:name="_Toc513029213"/>
      <w:r>
        <w:rPr>
          <w:rFonts w:hint="eastAsia" w:ascii="Times New Roman" w:hAnsi="Times New Roman"/>
          <w:b/>
          <w:bCs/>
          <w:color w:val="auto"/>
          <w:sz w:val="32"/>
          <w:szCs w:val="32"/>
          <w:highlight w:val="none"/>
        </w:rPr>
        <w:t xml:space="preserve">三、响应文件的编制</w:t>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r/>
    </w:p>
    <w:p>
      <w:pPr>
        <w:ind w:firstLine="560"/>
        <w:keepLines/>
        <w:keepNext/>
        <w:spacing w:line="520" w:lineRule="exact"/>
        <w:rPr>
          <w:rFonts w:hint="eastAsia" w:ascii="Arial" w:hAnsi="Arial" w:eastAsia="黑体" w:cs="Arial"/>
          <w:b/>
          <w:color w:val="auto"/>
          <w:sz w:val="28"/>
          <w:szCs w:val="28"/>
          <w:highlight w:val="none"/>
        </w:rPr>
        <w:outlineLvl w:val="3"/>
      </w:pPr>
      <w:r>
        <w:rPr>
          <w:highlight w:val="none"/>
        </w:rPr>
      </w:r>
      <w:bookmarkStart w:id="80" w:name="_Toc462564073"/>
      <w:r>
        <w:rPr>
          <w:highlight w:val="none"/>
        </w:rPr>
      </w:r>
      <w:bookmarkStart w:id="81" w:name="_Toc20823286"/>
      <w:r>
        <w:rPr>
          <w:highlight w:val="none"/>
        </w:rPr>
      </w:r>
      <w:bookmarkStart w:id="82" w:name="_Toc16938530"/>
      <w:r>
        <w:rPr>
          <w:highlight w:val="none"/>
        </w:rPr>
      </w:r>
      <w:bookmarkStart w:id="83" w:name="_Toc513029214"/>
      <w:r>
        <w:rPr>
          <w:rFonts w:hint="eastAsia" w:ascii="Arial" w:hAnsi="Arial" w:eastAsia="黑体" w:cs="Arial"/>
          <w:color w:val="auto"/>
          <w:sz w:val="28"/>
          <w:szCs w:val="28"/>
          <w:highlight w:val="none"/>
        </w:rPr>
        <w:t xml:space="preserve">9.响应文件的语言及度量衡单位</w:t>
      </w:r>
      <w:bookmarkEnd w:id="80"/>
      <w:r>
        <w:rPr>
          <w:highlight w:val="none"/>
        </w:rPr>
      </w:r>
      <w:bookmarkEnd w:id="81"/>
      <w:r>
        <w:rPr>
          <w:highlight w:val="none"/>
        </w:rPr>
      </w:r>
      <w:bookmarkEnd w:id="82"/>
      <w:r>
        <w:rPr>
          <w:highlight w:val="none"/>
        </w:rPr>
      </w:r>
      <w:bookmarkEnd w:id="83"/>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84" w:name="_Toc16938531"/>
      <w:r>
        <w:rPr>
          <w:highlight w:val="none"/>
        </w:rPr>
      </w:r>
      <w:bookmarkStart w:id="85" w:name="_Toc20823287"/>
      <w:r>
        <w:rPr>
          <w:highlight w:val="none"/>
        </w:rPr>
      </w:r>
      <w:bookmarkStart w:id="86" w:name="_Toc462564074"/>
      <w:r>
        <w:rPr>
          <w:highlight w:val="none"/>
        </w:rPr>
      </w:r>
      <w:bookmarkStart w:id="87" w:name="_Toc513029215"/>
      <w:r>
        <w:rPr>
          <w:rFonts w:hint="eastAsia" w:ascii="Arial" w:hAnsi="Arial" w:eastAsia="黑体" w:cs="Arial"/>
          <w:color w:val="auto"/>
          <w:sz w:val="28"/>
          <w:szCs w:val="28"/>
          <w:highlight w:val="none"/>
        </w:rPr>
        <w:t xml:space="preserve">10.响应文件构成</w:t>
      </w:r>
      <w:bookmarkEnd w:id="84"/>
      <w:r>
        <w:rPr>
          <w:highlight w:val="none"/>
        </w:rPr>
      </w:r>
      <w:bookmarkEnd w:id="85"/>
      <w:r>
        <w:rPr>
          <w:highlight w:val="none"/>
        </w:rPr>
      </w:r>
      <w:bookmarkEnd w:id="86"/>
      <w:r>
        <w:rPr>
          <w:highlight w:val="none"/>
        </w:rPr>
      </w:r>
      <w:bookmarkEnd w:id="87"/>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88" w:name="_Hlt26954838"/>
      <w:r>
        <w:rPr>
          <w:highlight w:val="none"/>
        </w:rPr>
      </w:r>
      <w:bookmarkEnd w:id="88"/>
      <w:r>
        <w:rPr>
          <w:highlight w:val="none"/>
        </w:rPr>
      </w:r>
      <w:bookmarkStart w:id="89" w:name="_Hlt26668975"/>
      <w:r>
        <w:rPr>
          <w:highlight w:val="none"/>
        </w:rPr>
      </w:r>
      <w:bookmarkEnd w:id="89"/>
      <w:r>
        <w:rPr>
          <w:highlight w:val="none"/>
        </w:rPr>
      </w:r>
      <w:bookmarkStart w:id="90" w:name="_Hlt26670360"/>
      <w:r>
        <w:rPr>
          <w:highlight w:val="none"/>
        </w:rPr>
      </w:r>
      <w:bookmarkEnd w:id="90"/>
      <w:r>
        <w:rPr>
          <w:highlight w:val="none"/>
        </w:rPr>
      </w:r>
      <w:bookmarkStart w:id="91" w:name="_Toc14577357"/>
      <w:r>
        <w:rPr>
          <w:highlight w:val="none"/>
        </w:rPr>
      </w:r>
      <w:bookmarkStart w:id="92" w:name="_Toc513029219"/>
      <w:r>
        <w:rPr>
          <w:highlight w:val="none"/>
        </w:rPr>
      </w:r>
      <w:bookmarkStart w:id="93" w:name="_Toc49090509"/>
      <w:r>
        <w:rPr>
          <w:highlight w:val="none"/>
        </w:rPr>
      </w:r>
      <w:bookmarkStart w:id="94" w:name="_Toc513029216"/>
      <w:r>
        <w:rPr>
          <w:highlight w:val="none"/>
        </w:rPr>
      </w:r>
      <w:bookmarkStart w:id="95" w:name="_Toc49090507"/>
      <w:r>
        <w:rPr>
          <w:highlight w:val="none"/>
        </w:rPr>
      </w:r>
      <w:bookmarkStart w:id="96" w:name="_Toc14577354"/>
      <w:r>
        <w:rPr>
          <w:highlight w:val="none"/>
        </w:rPr>
      </w:r>
      <w:bookmarkStart w:id="97" w:name="_Toc14577355"/>
      <w:r>
        <w:rPr>
          <w:highlight w:val="none"/>
        </w:rPr>
      </w:r>
      <w:bookmarkStart w:id="98" w:name="_Toc49090508"/>
      <w:r>
        <w:rPr>
          <w:rFonts w:hint="eastAsia" w:ascii="Arial" w:hAnsi="Arial" w:eastAsia="黑体" w:cs="Arial"/>
          <w:color w:val="auto"/>
          <w:sz w:val="28"/>
          <w:szCs w:val="28"/>
          <w:highlight w:val="none"/>
        </w:rPr>
        <w:t xml:space="preserve">11.证明磋商响应标的符合磋商文件规定的文件</w:t>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7"/>
      <w:r>
        <w:rPr>
          <w:highlight w:val="none"/>
        </w:rPr>
      </w:r>
      <w:bookmarkEnd w:id="98"/>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99" w:name="_Hlt26954846"/>
      <w:r>
        <w:rPr>
          <w:highlight w:val="none"/>
        </w:rPr>
      </w:r>
      <w:bookmarkEnd w:id="99"/>
      <w:r>
        <w:rPr>
          <w:highlight w:val="none"/>
        </w:rPr>
      </w:r>
      <w:bookmarkStart w:id="100" w:name="_Hlt26954731"/>
      <w:r>
        <w:rPr>
          <w:highlight w:val="none"/>
        </w:rPr>
      </w:r>
      <w:bookmarkEnd w:id="100"/>
      <w:r>
        <w:rPr>
          <w:highlight w:val="none"/>
        </w:rPr>
      </w:r>
      <w:bookmarkStart w:id="101" w:name="_Hlt26670482"/>
      <w:r>
        <w:rPr>
          <w:highlight w:val="none"/>
        </w:rPr>
      </w:r>
      <w:bookmarkEnd w:id="101"/>
      <w:r>
        <w:rPr>
          <w:highlight w:val="none"/>
        </w:rPr>
      </w:r>
      <w:bookmarkStart w:id="102" w:name="_Hlt26670486"/>
      <w:r>
        <w:rPr>
          <w:highlight w:val="none"/>
        </w:rPr>
      </w:r>
      <w:bookmarkEnd w:id="102"/>
      <w:r>
        <w:rPr>
          <w:highlight w:val="none"/>
        </w:rPr>
      </w:r>
      <w:bookmarkStart w:id="103" w:name="_Hlt26954848"/>
      <w:r>
        <w:rPr>
          <w:highlight w:val="none"/>
        </w:rPr>
      </w:r>
      <w:bookmarkEnd w:id="103"/>
      <w:r>
        <w:rPr>
          <w:rFonts w:hint="eastAsia" w:ascii="Arial" w:hAnsi="Arial" w:eastAsia="黑体" w:cs="Arial"/>
          <w:color w:val="auto"/>
          <w:sz w:val="28"/>
          <w:szCs w:val="28"/>
          <w:highlight w:val="none"/>
        </w:rPr>
        <w:t xml:space="preserve">13.技术要求响应及偏离表、商务要求响应及偏离表</w:t>
      </w:r>
      <w:r>
        <w:rPr>
          <w:highlight w:val="none"/>
        </w:rPr>
      </w:r>
      <w:r/>
    </w:p>
    <w:p>
      <w:pPr>
        <w:ind w:firstLine="480"/>
        <w:spacing w:line="520" w:lineRule="exact"/>
        <w:rPr>
          <w:rFonts w:hint="eastAsia" w:ascii="宋体" w:hAnsi="Arial" w:cs="宋体"/>
          <w:color w:val="auto"/>
          <w:sz w:val="24"/>
          <w:szCs w:val="21"/>
          <w:highlight w:val="none"/>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rPr>
          <w:highlight w:val="none"/>
        </w:rPr>
      </w:r>
      <w:r/>
    </w:p>
    <w:p>
      <w:pPr>
        <w:ind w:firstLine="480"/>
        <w:spacing w:line="520" w:lineRule="exact"/>
        <w:rPr>
          <w:rFonts w:hint="eastAsia" w:ascii="宋体" w:hAnsi="Arial" w:cs="宋体"/>
          <w:color w:val="auto"/>
          <w:sz w:val="24"/>
          <w:szCs w:val="21"/>
          <w:highlight w:val="none"/>
        </w:rPr>
      </w:pPr>
      <w:r>
        <w:rPr>
          <w:rFonts w:hint="eastAsia" w:ascii="宋体" w:hAnsi="Arial" w:cs="宋体"/>
          <w:color w:val="auto"/>
          <w:sz w:val="24"/>
          <w:szCs w:val="21"/>
          <w:highlight w:val="none"/>
          <w:lang w:val="zh-CN"/>
        </w:rPr>
        <w:t xml:space="preserve">13.2供应商可在响应文件中提供认为需要的其他技术文件或说明。</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04" w:name="_Toc14577359"/>
      <w:r>
        <w:rPr>
          <w:highlight w:val="none"/>
        </w:rPr>
      </w:r>
      <w:bookmarkStart w:id="105" w:name="_Toc49090510"/>
      <w:r>
        <w:rPr>
          <w:rFonts w:hint="eastAsia" w:ascii="Arial" w:hAnsi="Arial" w:eastAsia="黑体" w:cs="Arial"/>
          <w:color w:val="auto"/>
          <w:sz w:val="28"/>
          <w:szCs w:val="28"/>
          <w:highlight w:val="none"/>
        </w:rPr>
        <w:t xml:space="preserve">15.磋商响应函</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4"/>
      <w:r>
        <w:rPr>
          <w:highlight w:val="none"/>
        </w:rPr>
      </w:r>
      <w:bookmarkEnd w:id="105"/>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06" w:name="_Toc49090511"/>
      <w:r>
        <w:rPr>
          <w:highlight w:val="none"/>
        </w:rPr>
      </w:r>
      <w:bookmarkStart w:id="107" w:name="_Toc14577360"/>
      <w:r>
        <w:rPr>
          <w:rFonts w:hint="eastAsia" w:ascii="Arial" w:hAnsi="Arial" w:eastAsia="黑体" w:cs="Arial"/>
          <w:color w:val="auto"/>
          <w:sz w:val="28"/>
          <w:szCs w:val="28"/>
          <w:highlight w:val="none"/>
        </w:rPr>
        <w:t xml:space="preserve">16.磋商有效期</w:t>
      </w:r>
      <w:bookmarkEnd w:id="106"/>
      <w:r>
        <w:rPr>
          <w:highlight w:val="none"/>
        </w:rPr>
      </w:r>
      <w:bookmarkEnd w:id="107"/>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rPr>
          <w:highlight w:val="none"/>
        </w:rPr>
      </w:r>
      <w:r/>
    </w:p>
    <w:p>
      <w:pPr>
        <w:ind w:firstLine="482"/>
        <w:keepLines/>
        <w:keepNext/>
        <w:spacing w:line="520" w:lineRule="exact"/>
        <w:rPr>
          <w:rFonts w:hint="eastAsia" w:ascii="Times New Roman" w:hAnsi="Times New Roman"/>
          <w:b/>
          <w:bCs/>
          <w:color w:val="auto"/>
          <w:sz w:val="32"/>
          <w:szCs w:val="32"/>
          <w:highlight w:val="none"/>
        </w:rPr>
        <w:outlineLvl w:val="1"/>
      </w:pPr>
      <w:r>
        <w:rPr>
          <w:highlight w:val="none"/>
        </w:rPr>
      </w:r>
      <w:bookmarkStart w:id="108" w:name="_Hlt26954739"/>
      <w:r>
        <w:rPr>
          <w:highlight w:val="none"/>
        </w:rPr>
      </w:r>
      <w:bookmarkEnd w:id="108"/>
      <w:r>
        <w:rPr>
          <w:highlight w:val="none"/>
        </w:rPr>
      </w:r>
      <w:bookmarkStart w:id="109" w:name="_Hlt26954852"/>
      <w:r>
        <w:rPr>
          <w:highlight w:val="none"/>
        </w:rPr>
      </w:r>
      <w:bookmarkEnd w:id="109"/>
      <w:r>
        <w:rPr>
          <w:highlight w:val="none"/>
        </w:rPr>
      </w:r>
      <w:bookmarkStart w:id="110" w:name="_Toc513029224"/>
      <w:r>
        <w:rPr>
          <w:highlight w:val="none"/>
        </w:rPr>
      </w:r>
      <w:bookmarkStart w:id="111" w:name="_Toc20823296"/>
      <w:r>
        <w:rPr>
          <w:highlight w:val="none"/>
        </w:rPr>
      </w:r>
      <w:bookmarkStart w:id="112" w:name="_Toc16938540"/>
      <w:r>
        <w:rPr>
          <w:highlight w:val="none"/>
        </w:rPr>
      </w:r>
      <w:bookmarkStart w:id="113" w:name="_Toc120614217"/>
      <w:r>
        <w:rPr>
          <w:rFonts w:hint="eastAsia" w:ascii="Times New Roman" w:hAnsi="Times New Roman"/>
          <w:b/>
          <w:bCs/>
          <w:color w:val="auto"/>
          <w:sz w:val="32"/>
          <w:szCs w:val="32"/>
          <w:highlight w:val="none"/>
        </w:rPr>
        <w:t xml:space="preserve">四、响应文件的递交</w:t>
      </w:r>
      <w:bookmarkEnd w:id="110"/>
      <w:r>
        <w:rPr>
          <w:highlight w:val="none"/>
        </w:rPr>
      </w:r>
      <w:bookmarkEnd w:id="111"/>
      <w:r>
        <w:rPr>
          <w:highlight w:val="none"/>
        </w:rPr>
      </w:r>
      <w:bookmarkEnd w:id="112"/>
      <w:r>
        <w:rPr>
          <w:highlight w:val="none"/>
        </w:rPr>
      </w:r>
      <w:bookmarkEnd w:id="113"/>
      <w:r>
        <w:rPr>
          <w:highlight w:val="none"/>
        </w:rPr>
      </w:r>
      <w:r/>
    </w:p>
    <w:p>
      <w:pPr>
        <w:ind w:firstLine="560"/>
        <w:keepLines/>
        <w:keepNext/>
        <w:spacing w:line="520" w:lineRule="exact"/>
        <w:rPr>
          <w:rFonts w:hint="eastAsia" w:ascii="黑体" w:hAnsi="Arial" w:eastAsia="黑体" w:cs="Arial"/>
          <w:color w:val="auto"/>
          <w:sz w:val="28"/>
          <w:szCs w:val="28"/>
          <w:highlight w:val="none"/>
        </w:rPr>
        <w:outlineLvl w:val="3"/>
      </w:pPr>
      <w:r>
        <w:rPr>
          <w:highlight w:val="none"/>
        </w:rPr>
      </w:r>
      <w:bookmarkStart w:id="114" w:name="_Toc462564084"/>
      <w:r>
        <w:rPr>
          <w:highlight w:val="none"/>
        </w:rPr>
      </w:r>
      <w:bookmarkStart w:id="115" w:name="_Toc513029225"/>
      <w:r>
        <w:rPr>
          <w:highlight w:val="none"/>
        </w:rPr>
      </w:r>
      <w:bookmarkStart w:id="116" w:name="_Toc16938541"/>
      <w:r>
        <w:rPr>
          <w:highlight w:val="none"/>
        </w:rPr>
      </w:r>
      <w:bookmarkStart w:id="117"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磋商</w:t>
      </w:r>
      <w:bookmarkEnd w:id="114"/>
      <w:r>
        <w:rPr>
          <w:highlight w:val="none"/>
        </w:rPr>
      </w:r>
      <w:bookmarkEnd w:id="115"/>
      <w:r>
        <w:rPr>
          <w:highlight w:val="none"/>
        </w:rPr>
      </w:r>
      <w:bookmarkEnd w:id="116"/>
      <w:r>
        <w:rPr>
          <w:highlight w:val="none"/>
        </w:rPr>
      </w:r>
      <w:bookmarkEnd w:id="117"/>
      <w:r>
        <w:rPr>
          <w:rFonts w:hint="eastAsia" w:ascii="黑体" w:hAnsi="Arial" w:eastAsia="黑体" w:cs="Arial"/>
          <w:color w:val="auto"/>
          <w:sz w:val="28"/>
          <w:szCs w:val="28"/>
          <w:highlight w:val="none"/>
        </w:rPr>
        <w:t xml:space="preserve">响应文件的递交</w:t>
      </w:r>
      <w:r>
        <w:rPr>
          <w:highlight w:val="none"/>
        </w:rPr>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18" w:name="_Toc16938542"/>
      <w:r>
        <w:rPr>
          <w:highlight w:val="none"/>
        </w:rPr>
      </w:r>
      <w:bookmarkStart w:id="119" w:name="_Toc513029226"/>
      <w:r>
        <w:rPr>
          <w:highlight w:val="none"/>
        </w:rPr>
      </w:r>
      <w:bookmarkStart w:id="120" w:name="_Toc20823298"/>
      <w:r>
        <w:rPr>
          <w:highlight w:val="none"/>
        </w:rPr>
      </w:r>
      <w:r/>
    </w:p>
    <w:p>
      <w:pPr>
        <w:ind w:firstLine="560"/>
        <w:keepLines/>
        <w:keepNext/>
        <w:spacing w:line="52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.提交响应文件截止时间</w:t>
      </w:r>
      <w:bookmarkEnd w:id="118"/>
      <w:r>
        <w:rPr>
          <w:highlight w:val="none"/>
        </w:rPr>
      </w:r>
      <w:bookmarkEnd w:id="119"/>
      <w:r>
        <w:rPr>
          <w:highlight w:val="none"/>
        </w:rPr>
      </w:r>
      <w:bookmarkEnd w:id="120"/>
      <w:r>
        <w:rPr>
          <w:highlight w:val="none"/>
        </w:rPr>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highlight w:val="none"/>
        </w:rPr>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21" w:name="_Toc513029227"/>
      <w:r>
        <w:rPr>
          <w:highlight w:val="none"/>
        </w:rPr>
      </w:r>
      <w:bookmarkStart w:id="122" w:name="_Toc20823299"/>
      <w:r>
        <w:rPr>
          <w:highlight w:val="none"/>
        </w:rPr>
      </w:r>
      <w:bookmarkStart w:id="123"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21"/>
      <w:r>
        <w:rPr>
          <w:highlight w:val="none"/>
        </w:rPr>
      </w:r>
      <w:bookmarkEnd w:id="122"/>
      <w:r>
        <w:rPr>
          <w:highlight w:val="none"/>
        </w:rPr>
      </w:r>
      <w:bookmarkEnd w:id="123"/>
      <w:r>
        <w:rPr>
          <w:rFonts w:hint="eastAsia" w:ascii="Arial" w:hAnsi="Arial" w:eastAsia="黑体" w:cs="Arial"/>
          <w:color w:val="auto"/>
          <w:sz w:val="28"/>
          <w:szCs w:val="28"/>
          <w:highlight w:val="none"/>
        </w:rPr>
        <w:t xml:space="preserve">的拒收</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24" w:name="_Toc16938544"/>
      <w:r>
        <w:rPr>
          <w:highlight w:val="none"/>
        </w:rPr>
      </w:r>
      <w:bookmarkStart w:id="125" w:name="_Toc20823300"/>
      <w:r>
        <w:rPr>
          <w:highlight w:val="none"/>
        </w:rPr>
      </w:r>
      <w:bookmarkStart w:id="12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24"/>
      <w:r>
        <w:rPr>
          <w:highlight w:val="none"/>
        </w:rPr>
      </w:r>
      <w:bookmarkEnd w:id="125"/>
      <w:r>
        <w:rPr>
          <w:highlight w:val="none"/>
        </w:rPr>
      </w:r>
      <w:bookmarkEnd w:id="126"/>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rPr>
          <w:highlight w:val="none"/>
        </w:rPr>
      </w:r>
      <w:r/>
    </w:p>
    <w:p>
      <w:pPr>
        <w:ind w:firstLine="482"/>
        <w:keepLines/>
        <w:keepNext/>
        <w:spacing w:line="520" w:lineRule="exact"/>
        <w:rPr>
          <w:rFonts w:hint="eastAsia" w:ascii="Times New Roman" w:hAnsi="Times New Roman"/>
          <w:b/>
          <w:bCs/>
          <w:color w:val="auto"/>
          <w:sz w:val="32"/>
          <w:szCs w:val="32"/>
          <w:highlight w:val="none"/>
        </w:rPr>
        <w:outlineLvl w:val="1"/>
      </w:pPr>
      <w:r>
        <w:rPr>
          <w:highlight w:val="none"/>
        </w:rPr>
      </w:r>
      <w:bookmarkStart w:id="127" w:name="_Toc20823301"/>
      <w:r>
        <w:rPr>
          <w:highlight w:val="none"/>
        </w:rPr>
      </w:r>
      <w:bookmarkStart w:id="128" w:name="_Toc513029229"/>
      <w:r>
        <w:rPr>
          <w:highlight w:val="none"/>
        </w:rPr>
      </w:r>
      <w:bookmarkStart w:id="129" w:name="_Toc120614218"/>
      <w:r>
        <w:rPr>
          <w:highlight w:val="none"/>
        </w:rPr>
      </w:r>
      <w:bookmarkStart w:id="130" w:name="_Toc16938545"/>
      <w:r>
        <w:rPr>
          <w:rFonts w:hint="eastAsia" w:ascii="Times New Roman" w:hAnsi="Times New Roman"/>
          <w:b/>
          <w:bCs/>
          <w:color w:val="auto"/>
          <w:sz w:val="32"/>
          <w:szCs w:val="32"/>
          <w:highlight w:val="none"/>
        </w:rPr>
        <w:t xml:space="preserve">五、响应文件的解密与评审</w:t>
      </w:r>
      <w:bookmarkEnd w:id="127"/>
      <w:r>
        <w:rPr>
          <w:highlight w:val="none"/>
        </w:rPr>
      </w:r>
      <w:bookmarkEnd w:id="128"/>
      <w:r>
        <w:rPr>
          <w:highlight w:val="none"/>
        </w:rPr>
      </w:r>
      <w:bookmarkEnd w:id="129"/>
      <w:r>
        <w:rPr>
          <w:highlight w:val="none"/>
        </w:rPr>
      </w:r>
      <w:bookmarkEnd w:id="130"/>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31" w:name="_Toc16938546"/>
      <w:r>
        <w:rPr>
          <w:highlight w:val="none"/>
        </w:rPr>
      </w:r>
      <w:bookmarkStart w:id="132" w:name="_Toc20823302"/>
      <w:r>
        <w:rPr>
          <w:highlight w:val="none"/>
        </w:rPr>
      </w:r>
      <w:bookmarkStart w:id="133" w:name="_Toc513029230"/>
      <w:r>
        <w:rPr>
          <w:rFonts w:hint="eastAsia" w:ascii="Arial" w:hAnsi="Arial" w:eastAsia="黑体" w:cs="Arial"/>
          <w:color w:val="auto"/>
          <w:sz w:val="28"/>
          <w:szCs w:val="28"/>
          <w:highlight w:val="none"/>
        </w:rPr>
        <w:t xml:space="preserve">22</w:t>
      </w:r>
      <w:bookmarkEnd w:id="131"/>
      <w:r>
        <w:rPr>
          <w:highlight w:val="none"/>
        </w:rPr>
      </w:r>
      <w:bookmarkEnd w:id="132"/>
      <w:r>
        <w:rPr>
          <w:highlight w:val="none"/>
        </w:rPr>
      </w:r>
      <w:bookmarkEnd w:id="133"/>
      <w:r>
        <w:rPr>
          <w:rFonts w:hint="eastAsia" w:ascii="Arial" w:hAnsi="Arial" w:eastAsia="黑体" w:cs="Arial"/>
          <w:color w:val="auto"/>
          <w:sz w:val="28"/>
          <w:szCs w:val="28"/>
          <w:highlight w:val="none"/>
        </w:rPr>
        <w:t xml:space="preserve">.响应文件解密</w:t>
      </w:r>
      <w:r>
        <w:rPr>
          <w:highlight w:val="none"/>
        </w:rPr>
      </w:r>
      <w:r/>
    </w:p>
    <w:p>
      <w:pPr>
        <w:ind w:firstLine="360"/>
        <w:spacing w:line="520" w:lineRule="exact"/>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34" w:name="_Toc20823303"/>
      <w:r>
        <w:rPr>
          <w:highlight w:val="none"/>
        </w:rPr>
      </w:r>
      <w:bookmarkStart w:id="135" w:name="_Toc513029231"/>
      <w:r>
        <w:rPr>
          <w:highlight w:val="none"/>
        </w:rPr>
      </w:r>
      <w:bookmarkStart w:id="136"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rPr>
          <w:highlight w:val="none"/>
        </w:rPr>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rPr>
          <w:highlight w:val="none"/>
        </w:rPr>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rPr>
          <w:highlight w:val="none"/>
        </w:rPr>
      </w:r>
      <w:r/>
    </w:p>
    <w:p>
      <w:pPr>
        <w:ind w:firstLine="420"/>
        <w:keepLines/>
        <w:keepNext/>
        <w:spacing w:line="520" w:lineRule="exact"/>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34"/>
      <w:r>
        <w:rPr>
          <w:highlight w:val="none"/>
        </w:rPr>
      </w:r>
      <w:bookmarkEnd w:id="135"/>
      <w:r>
        <w:rPr>
          <w:highlight w:val="none"/>
        </w:rPr>
      </w:r>
      <w:bookmarkEnd w:id="136"/>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37" w:name="_Toc513029232"/>
      <w:r>
        <w:rPr>
          <w:highlight w:val="none"/>
        </w:rPr>
      </w:r>
      <w:bookmarkStart w:id="138" w:name="_Toc16938548"/>
      <w:r>
        <w:rPr>
          <w:highlight w:val="none"/>
        </w:rPr>
      </w:r>
      <w:bookmarkStart w:id="139"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37"/>
      <w:r>
        <w:rPr>
          <w:highlight w:val="none"/>
        </w:rPr>
      </w:r>
      <w:bookmarkEnd w:id="138"/>
      <w:r>
        <w:rPr>
          <w:highlight w:val="none"/>
        </w:rPr>
      </w:r>
      <w:bookmarkEnd w:id="139"/>
      <w:r>
        <w:rPr>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rPr>
          <w:highlight w:val="none"/>
        </w:rPr>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rPr>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highlight w:val="none"/>
        </w:rPr>
      </w:r>
      <w:bookmarkStart w:id="140" w:name="_Toc513029233"/>
      <w:r>
        <w:rPr>
          <w:highlight w:val="none"/>
        </w:rPr>
      </w:r>
      <w:bookmarkStart w:id="141" w:name="_Toc20823305"/>
      <w:r>
        <w:rPr>
          <w:highlight w:val="none"/>
        </w:rPr>
      </w:r>
      <w:bookmarkStart w:id="142" w:name="_Toc1693854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40"/>
      <w:r>
        <w:rPr>
          <w:highlight w:val="none"/>
        </w:rPr>
      </w:r>
      <w:bookmarkEnd w:id="141"/>
      <w:r>
        <w:rPr>
          <w:highlight w:val="none"/>
        </w:rPr>
      </w:r>
      <w:bookmarkEnd w:id="142"/>
      <w:r>
        <w:rPr>
          <w:rFonts w:hint="eastAsia" w:ascii="Arial" w:hAnsi="Arial" w:eastAsia="黑体" w:cs="Arial"/>
          <w:color w:val="auto"/>
          <w:sz w:val="28"/>
          <w:szCs w:val="28"/>
          <w:highlight w:val="none"/>
        </w:rPr>
        <w:t xml:space="preserve">查</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ind w:left="0" w:right="0" w:firstLine="555"/>
        <w:jc w:val="both"/>
        <w:spacing w:before="0" w:after="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投标人须具有医疗器械企业经营许可证</w:t>
      </w:r>
      <w:r>
        <w:rPr>
          <w:rFonts w:hint="eastAsia" w:ascii="宋体" w:hAnsi="宋体" w:eastAsia="宋体" w:cs="宋体"/>
          <w:color w:val="auto"/>
          <w:sz w:val="24"/>
          <w:highlight w:val="none"/>
          <w:lang w:eastAsia="zh-CN"/>
        </w:rPr>
        <w:t xml:space="preserve">或医疗器械二类备案凭证</w:t>
      </w:r>
      <w:r>
        <w:rPr>
          <w:rFonts w:ascii="宋体" w:hAnsi="宋体" w:eastAsia="宋体" w:cs="宋体"/>
          <w:color w:val="auto"/>
          <w:sz w:val="24"/>
          <w:highlight w:val="none"/>
        </w:rPr>
        <w:t xml:space="preserve">或医疗器械生产许可证；</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eastAsia="宋体" w:cs="Times New Roman"/>
          <w:bCs/>
          <w:color w:val="auto"/>
          <w:sz w:val="24"/>
          <w:szCs w:val="21"/>
          <w:highlight w:val="none"/>
        </w:rPr>
        <w:t xml:space="preserve">中华人民共和国实行安装安全认可证，制造、经营许可，强制性认证、准入证制度的产品、行业，必须提供中华人民共和国有关部门颁发的资质证明文件。</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rPr>
          <w:highlight w:val="none"/>
        </w:rPr>
      </w:r>
      <w:r/>
    </w:p>
    <w:p>
      <w:pPr>
        <w:ind w:firstLine="480"/>
        <w:spacing w:line="520" w:lineRule="exact"/>
        <w:rPr>
          <w:rFonts w:hint="eastAsia" w:ascii="宋体" w:hAnsi="宋体"/>
          <w:color w:val="auto"/>
          <w:sz w:val="24"/>
          <w:szCs w:val="21"/>
          <w:highlight w:val="none"/>
        </w:rPr>
      </w:pPr>
      <w:r>
        <w:rPr>
          <w:highlight w:val="none"/>
        </w:rPr>
      </w:r>
      <w:bookmarkStart w:id="143" w:name="_Toc513029234"/>
      <w:r>
        <w:rPr>
          <w:highlight w:val="none"/>
        </w:rPr>
      </w:r>
      <w:bookmarkStart w:id="144" w:name="_Toc20823306"/>
      <w:r>
        <w:rPr>
          <w:highlight w:val="none"/>
        </w:rPr>
      </w:r>
      <w:bookmarkStart w:id="145" w:name="_Toc16938550"/>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lang w:val="en-US" w:eastAsia="zh-CN"/>
        </w:rPr>
        <w:t xml:space="preserve">26.8</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rPr>
          <w:highlight w:val="none"/>
        </w:rPr>
      </w:r>
      <w:r/>
    </w:p>
    <w:p>
      <w:pPr>
        <w:ind w:firstLine="480"/>
        <w:spacing w:line="520" w:lineRule="exact"/>
        <w:rPr>
          <w:rFonts w:hint="eastAsia"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根据财库〔2026〕2号文件，评审委员会启动异常低价投标审查的情形和具体要求，包括：</w:t>
      </w:r>
      <w:r>
        <w:rPr>
          <w:highlight w:val="none"/>
        </w:rPr>
      </w:r>
      <w:r/>
    </w:p>
    <w:p>
      <w:pPr>
        <w:ind w:firstLine="480"/>
        <w:spacing w:line="520" w:lineRule="exact"/>
        <w:rPr>
          <w:rFonts w:hint="eastAsia"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（一）1.投标报价低于全部通过符合性审查供应商投标报价平均值50%的，即投标报价&lt;全部通过符合性审查供应商投标报价平均值×50%；</w:t>
      </w:r>
      <w:r>
        <w:rPr>
          <w:highlight w:val="none"/>
        </w:rPr>
      </w:r>
      <w:r/>
    </w:p>
    <w:p>
      <w:pPr>
        <w:ind w:firstLine="480"/>
        <w:spacing w:line="520" w:lineRule="exact"/>
        <w:rPr>
          <w:rFonts w:hint="eastAsia"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2.投标报价低于通过符合性审查的次低报价供应商投标报价50%的，即投标报价&lt;通过符合性审查的次低报价供应商投标报价×50%；</w:t>
      </w:r>
      <w:r>
        <w:rPr>
          <w:highlight w:val="none"/>
        </w:rPr>
      </w:r>
      <w:r/>
    </w:p>
    <w:p>
      <w:pPr>
        <w:ind w:firstLine="480"/>
        <w:spacing w:line="520" w:lineRule="exact"/>
        <w:rPr>
          <w:rFonts w:hint="eastAsia"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3.投标报价低于采购项目最高限价45%的，即投标报价&lt;采购项目最高限价×45%；</w:t>
      </w:r>
      <w:r>
        <w:rPr>
          <w:highlight w:val="none"/>
        </w:rPr>
      </w:r>
      <w:r/>
    </w:p>
    <w:p>
      <w:pPr>
        <w:ind w:firstLine="480"/>
        <w:spacing w:line="520" w:lineRule="exact"/>
        <w:rPr>
          <w:rFonts w:hint="eastAsia"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4.评审委员会基于专业判断，认为供应商报价过低，有可能影响产品质量或者不能诚信履约的其他情形。</w:t>
      </w:r>
      <w:r>
        <w:rPr>
          <w:highlight w:val="none"/>
        </w:rPr>
      </w:r>
      <w:r/>
    </w:p>
    <w:p>
      <w:pPr>
        <w:ind w:firstLine="480"/>
        <w:spacing w:line="520" w:lineRule="exact"/>
        <w:rPr>
          <w:rFonts w:hint="default" w:ascii="宋体" w:hAnsi="宋体" w:eastAsia="宋体" w:cs="Times New Roman"/>
          <w:b/>
          <w:bCs/>
          <w:i/>
          <w:iCs/>
          <w:color w:val="auto"/>
          <w:sz w:val="24"/>
          <w:szCs w:val="21"/>
          <w:highlight w:val="none"/>
        </w:rPr>
      </w:pPr>
      <w:r>
        <w:rPr>
          <w:rFonts w:hint="eastAsia" w:ascii="宋体" w:hAnsi="宋体" w:eastAsia="宋体" w:cs="Times New Roman"/>
          <w:b/>
          <w:bCs/>
          <w:i/>
          <w:iCs/>
          <w:color w:val="auto"/>
          <w:sz w:val="24"/>
          <w:szCs w:val="21"/>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highlight w:val="none"/>
        </w:rPr>
      </w:r>
      <w:r/>
    </w:p>
    <w:p>
      <w:pPr>
        <w:ind w:firstLine="420"/>
        <w:keepLines/>
        <w:keepNext/>
        <w:spacing w:line="52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bookmarkEnd w:id="143"/>
      <w:r>
        <w:rPr>
          <w:highlight w:val="none"/>
        </w:rPr>
      </w:r>
      <w:bookmarkEnd w:id="144"/>
      <w:r>
        <w:rPr>
          <w:highlight w:val="none"/>
        </w:rPr>
      </w:r>
      <w:bookmarkEnd w:id="145"/>
      <w:r>
        <w:rPr>
          <w:rFonts w:hint="eastAsia" w:ascii="Arial" w:hAnsi="Arial" w:eastAsia="黑体" w:cs="Arial"/>
          <w:color w:val="auto"/>
          <w:sz w:val="28"/>
          <w:szCs w:val="28"/>
          <w:highlight w:val="none"/>
        </w:rPr>
        <w:t xml:space="preserve">.磋商程序及评审方法和评审标准</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rPr>
          <w:highlight w:val="none"/>
        </w:rPr>
      </w:r>
      <w:r/>
    </w:p>
    <w:p>
      <w:pPr>
        <w:ind w:firstLine="477"/>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rPr>
          <w:highlight w:val="none"/>
        </w:rPr>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rPr>
          <w:highlight w:val="none"/>
        </w:rPr>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rPr>
          <w:highlight w:val="none"/>
        </w:rPr>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rPr>
          <w:highlight w:val="none"/>
        </w:rPr>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rPr>
          <w:highlight w:val="none"/>
        </w:rPr>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rPr>
          <w:highlight w:val="none"/>
        </w:rPr>
      </w:r>
      <w:r/>
    </w:p>
    <w:p>
      <w:pPr>
        <w:ind w:firstLine="482"/>
        <w:keepLines/>
        <w:keepNext/>
        <w:spacing w:line="520" w:lineRule="exact"/>
        <w:rPr>
          <w:rFonts w:hint="eastAsia" w:ascii="Times New Roman" w:hAnsi="Times New Roman"/>
          <w:b/>
          <w:bCs/>
          <w:color w:val="auto"/>
          <w:sz w:val="32"/>
          <w:szCs w:val="32"/>
          <w:highlight w:val="none"/>
        </w:rPr>
        <w:outlineLvl w:val="1"/>
      </w:pPr>
      <w:r>
        <w:rPr>
          <w:highlight w:val="none"/>
        </w:rPr>
      </w:r>
      <w:bookmarkStart w:id="146" w:name="_Toc16938551"/>
      <w:r>
        <w:rPr>
          <w:highlight w:val="none"/>
        </w:rPr>
      </w:r>
      <w:bookmarkStart w:id="147" w:name="_Toc120614219"/>
      <w:r>
        <w:rPr>
          <w:highlight w:val="none"/>
        </w:rPr>
      </w:r>
      <w:bookmarkStart w:id="148" w:name="_Toc513029235"/>
      <w:r>
        <w:rPr>
          <w:highlight w:val="none"/>
        </w:rPr>
      </w:r>
      <w:bookmarkStart w:id="149" w:name="_Toc20823307"/>
      <w:r>
        <w:rPr>
          <w:rFonts w:hint="eastAsia" w:ascii="Times New Roman" w:hAnsi="Times New Roman"/>
          <w:b/>
          <w:bCs/>
          <w:color w:val="auto"/>
          <w:sz w:val="32"/>
          <w:szCs w:val="32"/>
          <w:highlight w:val="none"/>
        </w:rPr>
        <w:t xml:space="preserve">六、</w:t>
      </w:r>
      <w:bookmarkEnd w:id="146"/>
      <w:r>
        <w:rPr>
          <w:highlight w:val="none"/>
        </w:rPr>
      </w:r>
      <w:bookmarkEnd w:id="147"/>
      <w:r>
        <w:rPr>
          <w:highlight w:val="none"/>
        </w:rPr>
      </w:r>
      <w:bookmarkEnd w:id="148"/>
      <w:r>
        <w:rPr>
          <w:highlight w:val="none"/>
        </w:rPr>
      </w:r>
      <w:bookmarkEnd w:id="149"/>
      <w:r>
        <w:rPr>
          <w:rFonts w:hint="eastAsia" w:ascii="Times New Roman" w:hAnsi="Times New Roman"/>
          <w:b/>
          <w:bCs/>
          <w:color w:val="auto"/>
          <w:sz w:val="32"/>
          <w:szCs w:val="32"/>
          <w:highlight w:val="none"/>
        </w:rPr>
        <w:t xml:space="preserve">成交</w:t>
      </w:r>
      <w:r>
        <w:rPr>
          <w:highlight w:val="none"/>
        </w:rPr>
      </w:r>
      <w:r/>
    </w:p>
    <w:p>
      <w:pPr>
        <w:ind w:firstLine="600"/>
        <w:keepLines/>
        <w:keepNext/>
        <w:spacing w:line="520" w:lineRule="exact"/>
        <w:rPr>
          <w:rFonts w:hint="eastAsia" w:ascii="黑体" w:hAnsi="宋体" w:eastAsia="黑体"/>
          <w:bCs/>
          <w:color w:val="auto"/>
          <w:sz w:val="30"/>
          <w:szCs w:val="30"/>
          <w:highlight w:val="none"/>
        </w:rPr>
        <w:outlineLvl w:val="3"/>
      </w:pPr>
      <w:r>
        <w:rPr>
          <w:highlight w:val="none"/>
        </w:rPr>
      </w:r>
      <w:bookmarkStart w:id="150" w:name="_Toc513029238"/>
      <w:r>
        <w:rPr>
          <w:highlight w:val="none"/>
        </w:rPr>
      </w:r>
      <w:bookmarkStart w:id="151" w:name="_Toc16938554"/>
      <w:r>
        <w:rPr>
          <w:highlight w:val="none"/>
        </w:rPr>
      </w:r>
      <w:bookmarkStart w:id="152"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bookmarkEnd w:id="150"/>
      <w:r>
        <w:rPr>
          <w:rFonts w:hint="eastAsia" w:ascii="黑体" w:hAnsi="宋体" w:eastAsia="黑体"/>
          <w:bCs/>
          <w:color w:val="auto"/>
          <w:sz w:val="30"/>
          <w:szCs w:val="30"/>
          <w:highlight w:val="none"/>
        </w:rPr>
        <w:t xml:space="preserve">.确定</w:t>
      </w:r>
      <w:bookmarkEnd w:id="151"/>
      <w:r>
        <w:rPr>
          <w:highlight w:val="none"/>
        </w:rPr>
      </w:r>
      <w:bookmarkEnd w:id="152"/>
      <w:r>
        <w:rPr>
          <w:rFonts w:hint="eastAsia" w:ascii="黑体" w:hAnsi="宋体" w:eastAsia="黑体"/>
          <w:bCs/>
          <w:color w:val="auto"/>
          <w:sz w:val="30"/>
          <w:szCs w:val="30"/>
          <w:highlight w:val="none"/>
        </w:rPr>
        <w:t xml:space="preserve">成交单位</w:t>
      </w:r>
      <w:r>
        <w:rPr>
          <w:highlight w:val="none"/>
        </w:rPr>
      </w:r>
      <w:r/>
    </w:p>
    <w:p>
      <w:pPr>
        <w:ind w:firstLine="477"/>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none"/>
        </w:rPr>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rPr>
          <w:highlight w:val="none"/>
        </w:rPr>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rPr>
          <w:highlight w:val="none"/>
        </w:rPr>
      </w:r>
      <w:r/>
    </w:p>
    <w:p>
      <w:pPr>
        <w:ind w:firstLine="600"/>
        <w:keepLines/>
        <w:keepNext/>
        <w:spacing w:line="520" w:lineRule="exact"/>
        <w:rPr>
          <w:rFonts w:hint="eastAsia" w:ascii="黑体" w:hAnsi="宋体" w:eastAsia="黑体"/>
          <w:bCs/>
          <w:color w:val="auto"/>
          <w:sz w:val="30"/>
          <w:szCs w:val="30"/>
          <w:highlight w:val="none"/>
        </w:rPr>
        <w:outlineLvl w:val="3"/>
      </w:pPr>
      <w:r>
        <w:rPr>
          <w:highlight w:val="none"/>
        </w:rPr>
      </w:r>
      <w:bookmarkStart w:id="153" w:name="_Toc200451960"/>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153"/>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rPr>
          <w:highlight w:val="none"/>
        </w:rPr>
      </w:r>
      <w:r/>
    </w:p>
    <w:p>
      <w:pPr>
        <w:ind w:firstLine="480"/>
        <w:jc w:val="left"/>
        <w:spacing w:line="52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对成交结果提出质疑的，为成交结果公告期限届满之日。</w:t>
      </w:r>
      <w:r>
        <w:rPr>
          <w:highlight w:val="none"/>
        </w:rPr>
      </w:r>
      <w:r/>
    </w:p>
    <w:p>
      <w:pPr>
        <w:ind w:firstLine="480"/>
        <w:spacing w:line="52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 xml:space="preserve">采购人或采购代理机构</w:t>
      </w:r>
      <w:r>
        <w:rPr>
          <w:rFonts w:hint="eastAsia" w:ascii="Times New Roman" w:hAnsi="宋体" w:cs="宋体"/>
          <w:color w:val="auto"/>
          <w:sz w:val="24"/>
          <w:szCs w:val="24"/>
          <w:highlight w:val="none"/>
        </w:rPr>
        <w:t xml:space="preserve">将只对供应商第一次质疑作出答复。</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highlight w:val="none"/>
        </w:rPr>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rPr>
          <w:highlight w:val="none"/>
        </w:rPr>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rPr>
          <w:highlight w:val="none"/>
        </w:rPr>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highlight w:val="none"/>
        </w:rPr>
      </w:r>
      <w:r/>
    </w:p>
    <w:p>
      <w:pPr>
        <w:ind w:firstLine="600"/>
        <w:keepLines/>
        <w:keepNext/>
        <w:spacing w:line="52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.成交通知书</w:t>
      </w:r>
      <w:r>
        <w:rPr>
          <w:highlight w:val="none"/>
        </w:rPr>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rPr>
          <w:highlight w:val="none"/>
        </w:rPr>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keepLines/>
        <w:keepNext/>
        <w:spacing w:line="520" w:lineRule="exact"/>
        <w:rPr>
          <w:rFonts w:hint="eastAsia" w:ascii="Times New Roman" w:hAnsi="Times New Roman"/>
          <w:b/>
          <w:bCs/>
          <w:color w:val="auto"/>
          <w:sz w:val="32"/>
          <w:szCs w:val="32"/>
          <w:highlight w:val="none"/>
        </w:rPr>
        <w:outlineLvl w:val="1"/>
      </w:pPr>
      <w:r>
        <w:rPr>
          <w:highlight w:val="none"/>
        </w:rPr>
      </w:r>
      <w:bookmarkStart w:id="154" w:name="_Toc513029236"/>
      <w:r>
        <w:rPr>
          <w:highlight w:val="none"/>
        </w:rPr>
      </w:r>
      <w:bookmarkStart w:id="155" w:name="_Toc16938552"/>
      <w:r>
        <w:rPr>
          <w:highlight w:val="none"/>
        </w:rPr>
      </w:r>
      <w:bookmarkStart w:id="156" w:name="_Toc120614220"/>
      <w:r>
        <w:rPr>
          <w:highlight w:val="none"/>
        </w:rPr>
      </w:r>
      <w:bookmarkStart w:id="157" w:name="_Toc20823308"/>
      <w:r>
        <w:rPr>
          <w:rFonts w:hint="eastAsia" w:ascii="Times New Roman" w:hAnsi="Times New Roman"/>
          <w:b/>
          <w:bCs/>
          <w:color w:val="auto"/>
          <w:sz w:val="32"/>
          <w:szCs w:val="32"/>
          <w:highlight w:val="none"/>
        </w:rPr>
        <w:t xml:space="preserve">七、授予合同</w:t>
      </w:r>
      <w:bookmarkEnd w:id="154"/>
      <w:r>
        <w:rPr>
          <w:highlight w:val="none"/>
        </w:rPr>
      </w:r>
      <w:bookmarkEnd w:id="155"/>
      <w:r>
        <w:rPr>
          <w:highlight w:val="none"/>
        </w:rPr>
      </w:r>
      <w:bookmarkEnd w:id="156"/>
      <w:r>
        <w:rPr>
          <w:highlight w:val="none"/>
        </w:rPr>
      </w:r>
      <w:bookmarkEnd w:id="157"/>
      <w:r>
        <w:rPr>
          <w:highlight w:val="none"/>
        </w:rPr>
      </w:r>
      <w:r/>
    </w:p>
    <w:p>
      <w:pPr>
        <w:ind w:firstLine="600"/>
        <w:keepLines/>
        <w:keepNext/>
        <w:spacing w:line="520" w:lineRule="exact"/>
        <w:rPr>
          <w:rFonts w:hint="eastAsia" w:ascii="黑体" w:hAnsi="宋体" w:eastAsia="黑体"/>
          <w:bCs/>
          <w:color w:val="auto"/>
          <w:sz w:val="30"/>
          <w:szCs w:val="30"/>
          <w:highlight w:val="none"/>
        </w:rPr>
        <w:outlineLvl w:val="3"/>
      </w:pPr>
      <w:r>
        <w:rPr>
          <w:highlight w:val="none"/>
        </w:rPr>
      </w:r>
      <w:bookmarkStart w:id="158" w:name="_Toc16938553"/>
      <w:r>
        <w:rPr>
          <w:highlight w:val="none"/>
        </w:rPr>
      </w:r>
      <w:bookmarkStart w:id="159" w:name="_Toc513029237"/>
      <w:r>
        <w:rPr>
          <w:highlight w:val="none"/>
        </w:rPr>
      </w:r>
      <w:bookmarkStart w:id="160"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.签订合同</w:t>
      </w:r>
      <w:r>
        <w:rPr>
          <w:highlight w:val="none"/>
        </w:rPr>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rPr>
          <w:highlight w:val="none"/>
        </w:rPr>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rPr>
          <w:highlight w:val="none"/>
        </w:rPr>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rPr>
          <w:highlight w:val="none"/>
        </w:rPr>
      </w:r>
      <w:r/>
    </w:p>
    <w:p>
      <w:pPr>
        <w:ind w:firstLine="600"/>
        <w:keepLines/>
        <w:keepNext/>
        <w:spacing w:line="52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.标的物的追加</w:t>
      </w:r>
      <w:r>
        <w:rPr>
          <w:highlight w:val="none"/>
        </w:rPr>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8"/>
      <w:r>
        <w:rPr>
          <w:highlight w:val="none"/>
        </w:rPr>
      </w:r>
      <w:bookmarkEnd w:id="159"/>
      <w:r>
        <w:rPr>
          <w:highlight w:val="none"/>
        </w:rPr>
      </w:r>
      <w:bookmarkEnd w:id="160"/>
      <w:r>
        <w:rPr>
          <w:highlight w:val="none"/>
        </w:rPr>
      </w:r>
      <w:r/>
    </w:p>
    <w:p>
      <w:pPr>
        <w:ind w:firstLine="600"/>
        <w:keepLines/>
        <w:keepNext/>
        <w:spacing w:line="520" w:lineRule="exact"/>
        <w:rPr>
          <w:rFonts w:ascii="黑体" w:hAnsi="宋体" w:eastAsia="黑体"/>
          <w:bCs/>
          <w:color w:val="auto"/>
          <w:sz w:val="30"/>
          <w:szCs w:val="30"/>
          <w:highlight w:val="none"/>
        </w:rPr>
        <w:outlineLvl w:val="3"/>
      </w:pPr>
      <w:r>
        <w:rPr>
          <w:highlight w:val="none"/>
        </w:rPr>
      </w:r>
      <w:bookmarkStart w:id="161" w:name="_Toc20823314"/>
      <w:r>
        <w:rPr>
          <w:highlight w:val="none"/>
        </w:rPr>
      </w:r>
      <w:bookmarkStart w:id="162" w:name="_Toc120614221"/>
      <w:r>
        <w:rPr>
          <w:highlight w:val="none"/>
        </w:rPr>
      </w:r>
      <w:bookmarkStart w:id="163" w:name="_Toc16938558"/>
      <w:r>
        <w:rPr>
          <w:highlight w:val="none"/>
        </w:rPr>
      </w:r>
      <w:bookmarkStart w:id="164" w:name="_Toc479757207"/>
      <w:r>
        <w:rPr>
          <w:highlight w:val="none"/>
        </w:rPr>
      </w:r>
      <w:bookmarkStart w:id="165" w:name="_Toc513029242"/>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rPr>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Start w:id="166" w:name="_Hlt16619350"/>
      <w:r>
        <w:rPr>
          <w:highlight w:val="none"/>
        </w:rPr>
      </w:r>
      <w:bookmarkStart w:id="167" w:name="_Toc20823346"/>
      <w:r>
        <w:rPr>
          <w:highlight w:val="none"/>
        </w:rPr>
      </w:r>
      <w:bookmarkStart w:id="168" w:name="_Toc120614244"/>
      <w:r>
        <w:rPr>
          <w:highlight w:val="none"/>
        </w:rPr>
      </w:r>
      <w:bookmarkStart w:id="169" w:name="_Toc16938590"/>
      <w:r>
        <w:rPr>
          <w:highlight w:val="none"/>
        </w:rPr>
      </w:r>
      <w:bookmarkStart w:id="170" w:name="_Toc462564139"/>
      <w:r>
        <w:rPr>
          <w:highlight w:val="none"/>
        </w:rPr>
      </w:r>
      <w:bookmarkStart w:id="171" w:name="_Toc479757211"/>
      <w:r>
        <w:rPr>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highlight w:val="none"/>
        </w:rPr>
      </w:r>
      <w:r/>
    </w:p>
    <w:p>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br w:type="page" w:clear="all"/>
      </w:r>
      <w:r>
        <w:rPr>
          <w:highlight w:val="none"/>
        </w:rPr>
      </w:r>
      <w:r/>
    </w:p>
    <w:p>
      <w:pPr>
        <w:ind w:firstLine="880"/>
        <w:jc w:val="center"/>
        <w:spacing w:line="560" w:lineRule="exac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t xml:space="preserve">第</w:t>
      </w:r>
      <w:bookmarkEnd w:id="166"/>
      <w:r>
        <w:rPr>
          <w:rFonts w:hint="eastAsia" w:ascii="黑体" w:hAnsi="Courier New" w:eastAsia="黑体" w:cs="Courier New"/>
          <w:bCs/>
          <w:color w:val="auto"/>
          <w:sz w:val="44"/>
          <w:szCs w:val="21"/>
          <w:highlight w:val="none"/>
        </w:rPr>
        <w:t xml:space="preserve">三章 采购需求</w:t>
      </w:r>
      <w:bookmarkEnd w:id="167"/>
      <w:r>
        <w:rPr>
          <w:highlight w:val="none"/>
        </w:rPr>
      </w:r>
      <w:bookmarkEnd w:id="168"/>
      <w:r>
        <w:rPr>
          <w:highlight w:val="none"/>
        </w:rPr>
      </w:r>
      <w:bookmarkEnd w:id="169"/>
      <w:r>
        <w:rPr>
          <w:highlight w:val="none"/>
        </w:rPr>
      </w:r>
      <w:bookmarkStart w:id="172" w:name="_Toc49090575"/>
      <w:r>
        <w:rPr>
          <w:highlight w:val="none"/>
        </w:rPr>
      </w:r>
      <w:bookmarkStart w:id="173" w:name="_Toc26554093"/>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项目属性:货物类项目。</w:t>
      </w:r>
      <w:r>
        <w:rPr>
          <w:highlight w:val="none"/>
        </w:rPr>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rPr>
          <w:highlight w:val="none"/>
        </w:rPr>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rPr>
          <w:highlight w:val="none"/>
        </w:rPr>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1.采购标的需实现的功能或者目标，以及为落实政府采购政策需满足的要求：</w:t>
      </w:r>
      <w:r>
        <w:rPr>
          <w:highlight w:val="none"/>
        </w:rPr>
      </w:r>
      <w:r/>
    </w:p>
    <w:p>
      <w:pPr>
        <w:ind w:firstLine="480"/>
        <w:spacing w:line="56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为满足科室手术需要，拟采购</w:t>
      </w:r>
      <w:r>
        <w:rPr>
          <w:rFonts w:hint="eastAsia" w:cs="Times New Roman"/>
          <w:color w:val="auto"/>
          <w:sz w:val="24"/>
          <w:szCs w:val="24"/>
          <w:highlight w:val="none"/>
          <w:lang w:val="en-US" w:eastAsia="zh-CN"/>
        </w:rPr>
        <w:t xml:space="preserve">腹腔镜</w:t>
      </w:r>
      <w:r>
        <w:rPr>
          <w:rFonts w:hint="eastAsia" w:ascii="Times New Roman" w:hAnsi="Times New Roman" w:eastAsia="宋体" w:cs="Times New Roman"/>
          <w:color w:val="auto"/>
          <w:sz w:val="24"/>
          <w:szCs w:val="24"/>
          <w:highlight w:val="none"/>
          <w:lang w:val="en-US" w:eastAsia="zh-CN"/>
        </w:rPr>
        <w:t xml:space="preserve">设备，本项目为专门面向中小企业采购。</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2.采购标的需执行的国家相关标准、行业标准、地方标准或者其他标准、规范：</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符合</w:t>
      </w:r>
      <w:r>
        <w:rPr>
          <w:rFonts w:hint="eastAsia" w:ascii="Times New Roman" w:hAnsi="Times New Roman" w:eastAsia="宋体" w:cs="Times New Roman"/>
          <w:color w:val="auto"/>
          <w:sz w:val="24"/>
          <w:szCs w:val="24"/>
          <w:highlight w:val="none"/>
        </w:rPr>
        <w:t xml:space="preserve">《医疗器械生产监督管理办法》和《医疗器械经营监督管理办法》</w:t>
      </w:r>
      <w:r>
        <w:rPr>
          <w:rFonts w:hint="eastAsia" w:ascii="Times New Roman" w:hAnsi="Times New Roman" w:eastAsia="宋体" w:cs="Times New Roman"/>
          <w:color w:val="auto"/>
          <w:sz w:val="24"/>
          <w:szCs w:val="24"/>
          <w:highlight w:val="none"/>
          <w:lang w:val="en-US" w:eastAsia="zh-CN"/>
        </w:rPr>
        <w:t xml:space="preserve">包括：</w:t>
      </w:r>
      <w:r>
        <w:rPr>
          <w:rFonts w:hint="eastAsia" w:ascii="Times New Roman" w:hAnsi="Times New Roman" w:eastAsia="宋体" w:cs="Times New Roman"/>
          <w:color w:val="auto"/>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3.采购标的需满足的质量、安全、技术规格、物理特性等要求：</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一、主要配置清单</w:t>
      </w:r>
      <w:r>
        <w:rPr>
          <w:highlight w:val="none"/>
        </w:rPr>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3895"/>
        <w:gridCol w:w="2841"/>
      </w:tblGrid>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序号</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名称</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数量（台/根）</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图像处理装置</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2</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超高清医用监视器</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3</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双焦距扩展景深电子胃镜</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2</w:t>
            </w:r>
            <w:r>
              <w:rPr>
                <w:highlight w:val="none"/>
              </w:rPr>
            </w:r>
            <w:r/>
          </w:p>
        </w:tc>
      </w:tr>
    </w:tbl>
    <w:p>
      <w:pPr>
        <w:rPr>
          <w:rFonts w:hint="eastAsia"/>
          <w:highlight w:val="none"/>
        </w:rPr>
      </w:pPr>
      <w:r>
        <w:rPr>
          <w:rFonts w:hint="eastAsia"/>
          <w:highlight w:val="none"/>
        </w:rPr>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二、技术参数</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图像处理装置:</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▲1.主机、光源一体化，节约空间，便于诊间移动和维修保养</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主机可同时兼容CCD内镜及CMOS内镜，硬件自动识别两种传感器信号，无需转接适配器、无需额外加装信号转换板卡</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3.光源为LED灯，使用寿命≥50000小时</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▲4.LED灯泡数量≥</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个，能够实现最接近自然光的色彩还原效果</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5.具有特殊光观察，通过蓝、绿光相结合，精准识别粘膜下早癌</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6.能够实现各类特殊光观察模式≥6种</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7.具备触摸屏控制面板，可自定义操作界面，实现最便捷的主机操作</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8.具备3G-SDI、12G-SDI或者DVI等输出端口，能够实现4K级别像素输出</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9.具备预冻结功能，可以呈现最清晰的图像</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.搭载智能分区对比度调光技术，可实现近端黏膜防过曝、远端胃肠暗区自动提亮，远近视野亮度均匀，采用分区智能调光算法，非普通整机统一全局调光模式，专门优化胃底、结肠弯曲、远端盲区暗视野成像</w:t>
      </w:r>
      <w:r>
        <w:rPr>
          <w:rFonts w:hint="eastAsia" w:ascii="宋体" w:hAnsi="宋体" w:eastAsia="宋体" w:cs="宋体"/>
          <w:sz w:val="24"/>
          <w:szCs w:val="24"/>
          <w:highlight w:val="no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.可以兼容同品牌超声镜、超声小探头、十二指肠镜、细胞放大内镜等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提供注册证。</w:t>
      </w:r>
      <w:r>
        <w:rPr>
          <w:highlight w:val="none"/>
        </w:rPr>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eastAsia="zh-CN"/>
        </w:rPr>
        <w:t xml:space="preserve">具备</w:t>
      </w:r>
      <w:r>
        <w:rPr>
          <w:rFonts w:hint="eastAsia" w:ascii="宋体" w:hAnsi="宋体" w:eastAsia="宋体" w:cs="宋体"/>
          <w:sz w:val="24"/>
          <w:szCs w:val="24"/>
          <w:highlight w:val="none"/>
          <w:lang w:val="en-US" w:eastAsia="zh-CN"/>
        </w:rPr>
        <w:t xml:space="preserve">深部血管增强</w:t>
      </w:r>
      <w:r>
        <w:rPr>
          <w:rFonts w:hint="eastAsia" w:ascii="宋体" w:hAnsi="宋体" w:eastAsia="宋体" w:cs="宋体"/>
          <w:sz w:val="24"/>
          <w:szCs w:val="24"/>
          <w:highlight w:val="none"/>
          <w:lang w:eastAsia="zh-CN"/>
        </w:rPr>
        <w:t xml:space="preserve">成像技术，</w:t>
      </w:r>
      <w:r>
        <w:rPr>
          <w:rFonts w:hint="eastAsia" w:ascii="宋体" w:hAnsi="宋体" w:eastAsia="宋体" w:cs="宋体"/>
          <w:sz w:val="24"/>
          <w:szCs w:val="24"/>
          <w:highlight w:val="none"/>
          <w:lang w:val="en-US" w:eastAsia="zh-CN"/>
        </w:rPr>
        <w:t xml:space="preserve">可优化黏膜下层</w:t>
      </w:r>
      <w:r>
        <w:rPr>
          <w:rFonts w:hint="eastAsia" w:ascii="宋体" w:hAnsi="宋体" w:eastAsia="宋体" w:cs="宋体"/>
          <w:sz w:val="24"/>
          <w:szCs w:val="24"/>
          <w:highlight w:val="none"/>
          <w:lang w:eastAsia="zh-CN"/>
        </w:rPr>
        <w:t xml:space="preserve">血管、术中出血点可视化，专为消化道ESD/EMR术中止血视野优化；确保术中手术安全，</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提供原厂临床白皮书佐证；</w:t>
      </w:r>
      <w:r>
        <w:rPr>
          <w:highlight w:val="none"/>
        </w:rPr>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.具备光学数字观察，具有自体荧光成像功能，无需额外外接荧光光源配件；1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.具备构造与色彩强调成像功能，可以更加精确地进行术中病变部位的观察；</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.具备自动增益成像功能，可以调节内镜图像的亮度；</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.可以通过遥控功能，远程控制特定的设备；</w:t>
      </w:r>
      <w:r>
        <w:rPr>
          <w:highlight w:val="none"/>
        </w:rPr>
      </w:r>
      <w:r/>
    </w:p>
    <w:p>
      <w:pPr>
        <w:spacing w:line="360" w:lineRule="auto"/>
        <w:rPr>
          <w:rFonts w:hint="default" w:ascii="宋体" w:hAnsi="宋体" w:eastAsia="宋体" w:cs="宋体"/>
          <w:sz w:val="24"/>
          <w:szCs w:val="24"/>
          <w:highlight w:val="none"/>
        </w:rPr>
      </w:pPr>
      <w:r>
        <w:rPr>
          <w:rFonts w:hint="eastAsia" w:ascii="仿宋" w:hAnsi="仿宋" w:eastAsia="仿宋" w:cs="仿宋"/>
          <w:sz w:val="24"/>
          <w:szCs w:val="24"/>
          <w:highlight w:val="none"/>
        </w:rPr>
        <w:t xml:space="preserve">★</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主机支持与配套放大胃镜联动实现机械式连续光学变焦放大，非单纯数字插值放大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镜体光学模组物理移动实现放大，放大全程保持有效景深；</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eastAsia="zh-CN"/>
        </w:rPr>
        <w:t xml:space="preserve">具备电子放大功能，画外画功能，双观察模式功能，网络功能；</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19.具备白平衡设置功能，且设置一次就会被保存在内存中；</w:t>
      </w:r>
      <w:r>
        <w:rPr>
          <w:highlight w:val="none"/>
        </w:rPr>
      </w:r>
      <w:r/>
    </w:p>
    <w:p>
      <w:pPr>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 xml:space="preserve">20.</w:t>
      </w:r>
      <w:r>
        <w:rPr>
          <w:rFonts w:hint="eastAsia" w:ascii="宋体" w:hAnsi="宋体" w:eastAsia="宋体" w:cs="宋体"/>
          <w:sz w:val="24"/>
          <w:szCs w:val="24"/>
          <w:highlight w:val="none"/>
          <w:lang w:val="en-US" w:eastAsia="zh-CN"/>
        </w:rPr>
        <w:t xml:space="preserve">具备一键多功能整合调用功能。</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）超高清医用监视器:</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1.支持4K图像输入；</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2.显示器尺寸≥31寸；</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3.分辨率:≥3840X2160像素；</w:t>
      </w:r>
      <w:r>
        <w:rPr>
          <w:highlight w:val="none"/>
        </w:rPr>
      </w:r>
      <w:r/>
    </w:p>
    <w:p>
      <w:pPr>
        <w:spacing w:line="36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eastAsia="zh-CN"/>
        </w:rPr>
        <w:t xml:space="preserve">4.亮度:≥450cd/m</w:t>
      </w:r>
      <w:r>
        <w:rPr>
          <w:rFonts w:hint="eastAsia" w:ascii="宋体" w:hAnsi="宋体" w:eastAsia="宋体" w:cs="宋体"/>
          <w:sz w:val="24"/>
          <w:szCs w:val="24"/>
          <w:highlight w:val="none"/>
          <w:vertAlign w:val="superscript"/>
          <w:lang w:eastAsia="zh-CN"/>
        </w:rPr>
        <w:t xml:space="preserve">2</w:t>
      </w:r>
      <w:r>
        <w:rPr>
          <w:rFonts w:hint="eastAsia" w:ascii="宋体" w:hAnsi="宋体" w:eastAsia="宋体" w:cs="宋体"/>
          <w:sz w:val="24"/>
          <w:szCs w:val="24"/>
          <w:highlight w:val="none"/>
          <w:vertAlign w:val="baseline"/>
          <w:lang w:eastAsia="zh-CN"/>
        </w:rPr>
        <w:t xml:space="preserve">。</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）双焦距扩展景深电子胃镜:</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1.常规视野角≥140°、近焦视野角≥90°；</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钳子管道最小可视距离≤3.2m；</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.插入部外径≤9.8mm，先端外径≤10mm；</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.钳道内径≥2.6mm；</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.具备先端送水功能；</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.有效长度≥1020mm，</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lang w:eastAsia="zh-CN"/>
        </w:rPr>
        <w:t xml:space="preserve">全长≤1370mm，便于术中操作；</w:t>
      </w:r>
      <w:r>
        <w:rPr>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.具有一键近焦放大模式，可实现≥80倍放大功能；</w:t>
      </w:r>
      <w:r>
        <w:rPr>
          <w:highlight w:val="none"/>
        </w:rPr>
      </w:r>
      <w:r/>
    </w:p>
    <w:p>
      <w:pPr>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.双焦距可调，景深无间隙。</w:t>
      </w:r>
      <w:r>
        <w:rPr>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所有技术参数、功能、硬件配置必须为设备出厂原</w:t>
      </w:r>
      <w:r>
        <w:rPr>
          <w:rFonts w:hint="eastAsia" w:ascii="宋体" w:hAnsi="宋体" w:eastAsia="宋体" w:cs="宋体"/>
          <w:sz w:val="24"/>
          <w:szCs w:val="24"/>
          <w:highlight w:val="none"/>
          <w:lang w:val="en-US" w:eastAsia="zh-CN"/>
        </w:rPr>
        <w:t xml:space="preserve">装</w:t>
      </w:r>
      <w:r>
        <w:rPr>
          <w:rFonts w:hint="eastAsia" w:ascii="宋体" w:hAnsi="宋体" w:eastAsia="宋体" w:cs="宋体"/>
          <w:sz w:val="24"/>
          <w:szCs w:val="24"/>
          <w:highlight w:val="none"/>
          <w:lang w:eastAsia="zh-CN"/>
        </w:rPr>
        <w:t xml:space="preserve">标配，不接受外接配件、外接模块、软件升级、付费解锁、外置设备实现相关功能。</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4.采购标的的数量、采购项目交付或者实施的时间和地点： </w:t>
      </w:r>
      <w:r>
        <w:rPr>
          <w:highlight w:val="none"/>
        </w:rPr>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3895"/>
        <w:gridCol w:w="2841"/>
      </w:tblGrid>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序号</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名称</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数量（台/根）</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图像处理装置</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2</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超高清医用监视器</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1</w:t>
            </w:r>
            <w:r>
              <w:rPr>
                <w:highlight w:val="none"/>
              </w:rPr>
            </w:r>
            <w:r/>
          </w:p>
        </w:tc>
      </w:tr>
      <w:tr>
        <w:trPr/>
        <w:tc>
          <w:tcPr>
            <w:tcW w:w="1786"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3</w:t>
            </w:r>
            <w:r>
              <w:rPr>
                <w:highlight w:val="none"/>
              </w:rPr>
            </w:r>
            <w:r/>
          </w:p>
        </w:tc>
        <w:tc>
          <w:tcPr>
            <w:tcW w:w="3895"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双焦距扩展景深电子胃镜</w:t>
            </w:r>
            <w:r>
              <w:rPr>
                <w:highlight w:val="none"/>
              </w:rPr>
            </w:r>
            <w:r/>
          </w:p>
        </w:tc>
        <w:tc>
          <w:tcPr>
            <w:tcW w:w="2841" w:type="dxa"/>
            <w:textDirection w:val="lrTb"/>
            <w:noWrap w:val="false"/>
          </w:tcPr>
          <w:p>
            <w:pPr>
              <w:numPr>
                <w:ilvl w:val="0"/>
                <w:numId w:val="0"/>
              </w:numPr>
              <w:jc w:val="center"/>
              <w:spacing w:after="0" w:line="360" w:lineRule="auto"/>
              <w:rPr>
                <w:rFonts w:hint="default"/>
                <w:highlight w:val="none"/>
                <w:vertAlign w:val="baseline"/>
              </w:rPr>
            </w:pPr>
            <w:r>
              <w:rPr>
                <w:rFonts w:hint="eastAsia"/>
                <w:highlight w:val="none"/>
                <w:vertAlign w:val="baseline"/>
                <w:lang w:val="en-US" w:eastAsia="zh-CN"/>
              </w:rPr>
              <w:t xml:space="preserve">2</w:t>
            </w:r>
            <w:r>
              <w:rPr>
                <w:highlight w:val="none"/>
              </w:rPr>
            </w:r>
            <w:r/>
          </w:p>
        </w:tc>
      </w:tr>
    </w:tbl>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合同签订后</w:t>
      </w:r>
      <w:r>
        <w:rPr>
          <w:rFonts w:hint="eastAsia" w:ascii="宋体" w:hAnsi="宋体" w:cs="宋体"/>
          <w:color w:val="auto"/>
          <w:sz w:val="24"/>
          <w:szCs w:val="24"/>
          <w:highlight w:val="none"/>
          <w:lang w:val="en-US" w:eastAsia="zh-CN"/>
        </w:rPr>
        <w:t xml:space="preserve">90天</w:t>
      </w:r>
      <w:r>
        <w:rPr>
          <w:rFonts w:hint="eastAsia" w:ascii="宋体" w:hAnsi="宋体" w:eastAsia="宋体" w:cs="宋体"/>
          <w:color w:val="auto"/>
          <w:sz w:val="24"/>
          <w:szCs w:val="24"/>
          <w:highlight w:val="none"/>
          <w:lang w:val="en-US" w:eastAsia="zh-CN"/>
        </w:rPr>
        <w:t xml:space="preserve">内送货至</w:t>
      </w:r>
      <w:r>
        <w:rPr>
          <w:rFonts w:hint="eastAsia" w:ascii="宋体" w:hAnsi="宋体" w:cs="宋体"/>
          <w:color w:val="auto"/>
          <w:sz w:val="24"/>
          <w:szCs w:val="24"/>
          <w:highlight w:val="none"/>
          <w:lang w:val="en-US" w:eastAsia="zh-CN"/>
        </w:rPr>
        <w:t xml:space="preserve">海安市人民医院</w:t>
      </w:r>
      <w:r>
        <w:rPr>
          <w:rFonts w:hint="eastAsia" w:ascii="宋体" w:hAnsi="宋体" w:eastAsia="宋体" w:cs="宋体"/>
          <w:color w:val="auto"/>
          <w:sz w:val="24"/>
          <w:szCs w:val="24"/>
          <w:highlight w:val="none"/>
          <w:lang w:val="en-US" w:eastAsia="zh-CN"/>
        </w:rPr>
        <w:t xml:space="preserve">。</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5.采购标的需满足的服务标准、期限、效率等要求： </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本次采购货物质保期≥3年</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服务期内提供7×24小时服务，设备试运行期间如有质量问题，一般障碍1小时内做出响应，2小时内应派专业技术人员到达现场提供免费咨询、维修服务，重大障碍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6.采购标的的验收标准：</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严格根据采购文件、投标文件以及国家相关规定、标准进行验收，在规定期限内提供服务，且完全满足采购文件技术要求。</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7.采购标的的其他技术、服务等要求：</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投标人负责完成设备安装、调试、运行和验收交付等工作。投标人应提供详细、可行的项目实施及应急处理方案，并根据项目进度详细列出各个阶段采购人需要配合的内容。</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投标人应提供培训计划（包括临床使用培训，工程师维修保养培训），培训内容为本设备系统操作及常见问题处理，确保临床人员具备独立工作的能力。</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（4）商品包装印刷使用的油墨中挥发性有机化合物(VOCs)含量应不大于 5%（以重量计）；</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7.2.2快递包装环保要求：</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（2）快递包装印刷使用的油墨中不应添加邻苯二甲酸酯，其挥发性有机化合物(VOCs)含量应不大于5%（以重量计）；</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（3）快递包装中使用纸基材的包装材料，纸基材中的有机氯的含量应不大于 150 mg/kg；</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7.3绿色数据中心</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8.本项目的主要标的：</w:t>
      </w:r>
      <w:r>
        <w:rPr>
          <w:rFonts w:hint="eastAsia"/>
          <w:color w:val="auto"/>
          <w:sz w:val="24"/>
          <w:szCs w:val="24"/>
          <w:highlight w:val="none"/>
          <w:lang w:val="en-US" w:eastAsia="zh-CN"/>
        </w:rPr>
        <w:t xml:space="preserve">腹腔镜</w:t>
      </w:r>
      <w:r>
        <w:rPr>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hint="eastAsia" w:ascii="Times New Roman" w:hAnsi="Times New Roman"/>
          <w:color w:val="auto"/>
          <w:sz w:val="24"/>
          <w:szCs w:val="24"/>
          <w:highlight w:val="none"/>
          <w:u w:val="single"/>
        </w:rPr>
        <w:t xml:space="preserve">采购需求中必须满足的实质性要求</w:t>
      </w:r>
      <w:r>
        <w:rPr>
          <w:rFonts w:hint="eastAsia" w:ascii="Times New Roman" w:hAnsi="Times New Roman"/>
          <w:color w:val="auto"/>
          <w:sz w:val="24"/>
          <w:szCs w:val="24"/>
          <w:highlight w:val="none"/>
        </w:rPr>
        <w:t xml:space="preserve">：</w:t>
      </w:r>
      <w:r>
        <w:rPr>
          <w:highlight w:val="none"/>
        </w:rPr>
      </w:r>
      <w:r/>
    </w:p>
    <w:p>
      <w:pPr>
        <w:ind w:firstLine="480"/>
        <w:spacing w:line="560" w:lineRule="exact"/>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付款方式、质保期≥3年、交货期均为实质性要求，不得偏离。</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10.付款方式</w:t>
      </w:r>
      <w:r>
        <w:rPr>
          <w:highlight w:val="none"/>
        </w:rPr>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货到安装调试、培训、试运行、验收合格，凭发票、验收合格报告且良好运行一个月后付</w:t>
      </w:r>
      <w:r>
        <w:rPr>
          <w:rFonts w:hint="eastAsia" w:ascii="Times New Roman" w:hAnsi="Times New Roman" w:eastAsia="宋体" w:cs="Times New Roman"/>
          <w:color w:val="auto"/>
          <w:sz w:val="24"/>
          <w:szCs w:val="24"/>
          <w:highlight w:val="none"/>
          <w:lang w:val="en-US" w:eastAsia="zh-CN"/>
        </w:rPr>
        <w:t xml:space="preserve">清</w:t>
      </w:r>
      <w:r>
        <w:rPr>
          <w:rFonts w:hint="eastAsia" w:ascii="Times New Roman" w:hAnsi="Times New Roman" w:eastAsia="宋体" w:cs="Times New Roman"/>
          <w:color w:val="auto"/>
          <w:sz w:val="24"/>
          <w:szCs w:val="24"/>
          <w:highlight w:val="none"/>
          <w:lang w:val="en-US" w:eastAsia="zh-CN"/>
        </w:rPr>
        <w:t xml:space="preserve">全款</w:t>
      </w:r>
      <w:r>
        <w:rPr>
          <w:rFonts w:hint="eastAsia" w:ascii="Times New Roman" w:hAnsi="Times New Roman" w:eastAsia="宋体" w:cs="Times New Roman"/>
          <w:color w:val="auto"/>
          <w:sz w:val="24"/>
          <w:szCs w:val="24"/>
          <w:highlight w:val="none"/>
          <w:lang w:val="en-US" w:eastAsia="zh-CN"/>
        </w:rPr>
        <w:t xml:space="preserve">。</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11.履约保证金：</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11.1本项目免收履约保证金。</w:t>
      </w:r>
      <w:r>
        <w:rPr>
          <w:highlight w:val="none"/>
        </w:rPr>
      </w:r>
      <w:r/>
    </w:p>
    <w:p>
      <w:pPr>
        <w:ind w:firstLine="480"/>
        <w:keepLines w:val="0"/>
        <w:keepNext w:val="0"/>
        <w:pageBreakBefore w:val="0"/>
        <w:spacing w:line="500" w:lineRule="exact"/>
        <w:widowControl w:val="off"/>
        <w:tabs>
          <w:tab w:val="left" w:pos="6200" w:leader="none"/>
        </w:tabs>
        <w:rPr>
          <w:rFonts w:hint="eastAsia" w:ascii="Arial" w:hAnsi="Arial" w:cs="Arial"/>
          <w:b/>
          <w:color w:val="auto"/>
          <w:sz w:val="32"/>
          <w:szCs w:val="21"/>
          <w:highlight w:val="none"/>
        </w:rPr>
      </w:pPr>
      <w:r>
        <w:rPr>
          <w:rFonts w:hint="eastAsia" w:ascii="宋体" w:hAnsi="宋体"/>
          <w:color w:val="auto"/>
          <w:sz w:val="24"/>
          <w:szCs w:val="24"/>
          <w:highlight w:val="none"/>
        </w:rPr>
        <w:t xml:space="preserve">12.合同条款（详见附件）</w:t>
      </w:r>
      <w:r>
        <w:rPr>
          <w:highlight w:val="none"/>
        </w:rPr>
      </w:r>
      <w:r/>
    </w:p>
    <w:p>
      <w:pPr>
        <w:tabs>
          <w:tab w:val="left" w:pos="6200" w:leader="none"/>
        </w:tabs>
        <w:rPr>
          <w:rFonts w:hint="eastAsia" w:ascii="Arial" w:hAnsi="Arial" w:cs="Arial"/>
          <w:b/>
          <w:color w:val="auto"/>
          <w:sz w:val="32"/>
          <w:szCs w:val="21"/>
          <w:highlight w:val="none"/>
        </w:rPr>
      </w:pPr>
      <w:r>
        <w:rPr>
          <w:rFonts w:hint="eastAsia" w:ascii="Arial" w:hAnsi="Arial" w:cs="Arial"/>
          <w:b/>
          <w:color w:val="auto"/>
          <w:sz w:val="32"/>
          <w:szCs w:val="21"/>
          <w:highlight w:val="none"/>
        </w:rPr>
      </w:r>
      <w:r>
        <w:rPr>
          <w:highlight w:val="none"/>
        </w:rPr>
      </w:r>
      <w:r/>
    </w:p>
    <w:p>
      <w:pPr>
        <w:tabs>
          <w:tab w:val="left" w:pos="6200" w:leader="none"/>
        </w:tabs>
        <w:rPr>
          <w:rFonts w:hint="eastAsia" w:ascii="Arial" w:hAnsi="Arial" w:cs="Arial"/>
          <w:b/>
          <w:color w:val="auto"/>
          <w:sz w:val="32"/>
          <w:szCs w:val="21"/>
          <w:highlight w:val="none"/>
        </w:rPr>
      </w:pPr>
      <w:r>
        <w:rPr>
          <w:rFonts w:hint="eastAsia" w:ascii="Arial" w:hAnsi="Arial" w:cs="Arial"/>
          <w:b/>
          <w:color w:val="auto"/>
          <w:sz w:val="32"/>
          <w:szCs w:val="21"/>
          <w:highlight w:val="none"/>
        </w:rPr>
      </w:r>
      <w:r>
        <w:rPr>
          <w:highlight w:val="none"/>
        </w:rPr>
      </w:r>
      <w:r/>
    </w:p>
    <w:p>
      <w:pPr>
        <w:tabs>
          <w:tab w:val="left" w:pos="6200" w:leader="none"/>
        </w:tabs>
        <w:rPr>
          <w:rFonts w:hint="eastAsia" w:ascii="Arial" w:hAnsi="Arial" w:cs="Arial"/>
          <w:b/>
          <w:color w:val="auto"/>
          <w:sz w:val="32"/>
          <w:szCs w:val="21"/>
          <w:highlight w:val="none"/>
        </w:rPr>
      </w:pPr>
      <w:r>
        <w:rPr>
          <w:rFonts w:hint="eastAsia" w:ascii="Arial" w:hAnsi="Arial" w:cs="Arial"/>
          <w:b/>
          <w:color w:val="auto"/>
          <w:sz w:val="32"/>
          <w:szCs w:val="21"/>
          <w:highlight w:val="none"/>
        </w:rPr>
      </w:r>
      <w:r>
        <w:rPr>
          <w:highlight w:val="none"/>
        </w:rPr>
      </w:r>
      <w:r/>
    </w:p>
    <w:p>
      <w:pPr>
        <w:tabs>
          <w:tab w:val="left" w:pos="6200" w:leader="none"/>
        </w:tabs>
        <w:rPr>
          <w:rFonts w:hint="eastAsia" w:ascii="Arial" w:hAnsi="Arial" w:cs="Arial"/>
          <w:b/>
          <w:color w:val="auto"/>
          <w:sz w:val="32"/>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Arial" w:hAnsi="Arial" w:cs="Arial"/>
          <w:b/>
          <w:color w:val="auto"/>
          <w:sz w:val="32"/>
          <w:szCs w:val="21"/>
          <w:highlight w:val="none"/>
        </w:rPr>
      </w:r>
      <w:r>
        <w:rPr>
          <w:highlight w:val="none"/>
        </w:rPr>
      </w:r>
      <w:r/>
    </w:p>
    <w:p>
      <w:pPr>
        <w:tabs>
          <w:tab w:val="left" w:pos="6200" w:leader="none"/>
        </w:tabs>
        <w:rPr>
          <w:rFonts w:hint="eastAsia" w:ascii="Arial" w:hAnsi="Arial" w:cs="Arial"/>
          <w:b/>
          <w:bCs/>
          <w:color w:val="auto"/>
          <w:sz w:val="32"/>
          <w:szCs w:val="32"/>
          <w:highlight w:val="none"/>
        </w:rPr>
      </w:pPr>
      <w:r>
        <w:rPr>
          <w:rFonts w:hint="eastAsia" w:ascii="Arial" w:hAnsi="Arial" w:cs="Arial"/>
          <w:b/>
          <w:color w:val="auto"/>
          <w:sz w:val="32"/>
          <w:szCs w:val="21"/>
          <w:highlight w:val="none"/>
        </w:rPr>
        <w:t xml:space="preserve">附件：合同模板</w:t>
      </w:r>
      <w:r>
        <w:rPr>
          <w:highlight w:val="none"/>
        </w:rPr>
      </w:r>
      <w:r/>
    </w:p>
    <w:p>
      <w:pPr>
        <w:ind w:left="0" w:right="0" w:firstLine="0"/>
        <w:jc w:val="center"/>
        <w:spacing w:before="21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48"/>
          <w:highlight w:val="none"/>
        </w:rPr>
        <w:t xml:space="preserve">政府采购货物买卖合同</w:t>
      </w:r>
      <w:r>
        <w:rPr>
          <w:highlight w:val="none"/>
        </w:rPr>
      </w:r>
      <w:r/>
    </w:p>
    <w:p>
      <w:pPr>
        <w:ind w:left="0" w:right="0" w:firstLine="0"/>
        <w:jc w:val="center"/>
        <w:spacing w:before="21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48"/>
          <w:highlight w:val="none"/>
        </w:rPr>
        <w:t xml:space="preserve">（试行）</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40"/>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40"/>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40"/>
          <w:highlight w:val="none"/>
        </w:rPr>
        <w:t xml:space="preserve"> </w:t>
      </w:r>
      <w:r>
        <w:rPr>
          <w:highlight w:val="none"/>
        </w:rPr>
      </w:r>
      <w:r/>
    </w:p>
    <w:p>
      <w:pPr>
        <w:ind w:left="42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项目名称：</w:t>
      </w:r>
      <w:r>
        <w:rPr>
          <w:rFonts w:ascii="宋体" w:hAnsi="宋体" w:eastAsia="宋体" w:cs="宋体"/>
          <w:color w:val="auto"/>
          <w:sz w:val="32"/>
          <w:highlight w:val="none"/>
          <w:u w:val="single"/>
        </w:rPr>
        <w:t xml:space="preserve">                  </w:t>
      </w:r>
      <w:r>
        <w:rPr>
          <w:highlight w:val="none"/>
        </w:rPr>
      </w:r>
      <w:r/>
    </w:p>
    <w:p>
      <w:pPr>
        <w:ind w:left="42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合同编号：</w:t>
      </w:r>
      <w:r>
        <w:rPr>
          <w:rFonts w:ascii="宋体" w:hAnsi="宋体" w:eastAsia="宋体" w:cs="宋体"/>
          <w:color w:val="auto"/>
          <w:sz w:val="32"/>
          <w:highlight w:val="none"/>
          <w:u w:val="single"/>
        </w:rPr>
        <w:t xml:space="preserve">             </w:t>
      </w:r>
      <w:r>
        <w:rPr>
          <w:highlight w:val="none"/>
        </w:rPr>
      </w:r>
      <w:r/>
    </w:p>
    <w:p>
      <w:pPr>
        <w:ind w:left="42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甲方：</w:t>
      </w:r>
      <w:r>
        <w:rPr>
          <w:rFonts w:ascii="宋体" w:hAnsi="宋体" w:eastAsia="宋体" w:cs="宋体"/>
          <w:color w:val="auto"/>
          <w:sz w:val="32"/>
          <w:highlight w:val="none"/>
          <w:u w:val="single"/>
        </w:rPr>
        <w:t xml:space="preserve">                </w:t>
      </w:r>
      <w:r>
        <w:rPr>
          <w:highlight w:val="none"/>
        </w:rPr>
      </w:r>
      <w:r/>
    </w:p>
    <w:p>
      <w:pPr>
        <w:ind w:left="42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乙方：</w:t>
      </w:r>
      <w:r>
        <w:rPr>
          <w:rFonts w:ascii="宋体" w:hAnsi="宋体" w:eastAsia="宋体" w:cs="宋体"/>
          <w:color w:val="auto"/>
          <w:sz w:val="32"/>
          <w:highlight w:val="none"/>
          <w:u w:val="single"/>
        </w:rPr>
        <w:t xml:space="preserve">         </w:t>
      </w:r>
      <w:r>
        <w:rPr>
          <w:highlight w:val="none"/>
        </w:rPr>
      </w:r>
      <w:r/>
    </w:p>
    <w:p>
      <w:pPr>
        <w:ind w:left="42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签订时间：</w:t>
      </w:r>
      <w:r>
        <w:rPr>
          <w:rFonts w:ascii="宋体" w:hAnsi="宋体" w:eastAsia="宋体" w:cs="宋体"/>
          <w:color w:val="auto"/>
          <w:sz w:val="32"/>
          <w:highlight w:val="none"/>
          <w:u w:val="single"/>
        </w:rPr>
        <w:t xml:space="preserve">      </w:t>
      </w:r>
      <w:r>
        <w:rPr>
          <w:rFonts w:ascii="Times New Roman" w:hAnsi="Times New Roman" w:eastAsia="Times New Roman" w:cs="Times New Roman"/>
          <w:color w:val="auto"/>
          <w:sz w:val="32"/>
          <w:highlight w:val="none"/>
          <w:u w:val="single"/>
        </w:rPr>
        <w:t xml:space="preserve">           </w:t>
      </w:r>
      <w:r>
        <w:rPr>
          <w:rFonts w:ascii="宋体" w:hAnsi="宋体" w:eastAsia="宋体" w:cs="宋体"/>
          <w:color w:val="auto"/>
          <w:sz w:val="32"/>
          <w:highlight w:val="none"/>
          <w:u w:val="single"/>
        </w:rPr>
        <w:t xml:space="preserve">     </w:t>
      </w:r>
      <w:r>
        <w:rPr>
          <w:highlight w:val="none"/>
        </w:rPr>
      </w:r>
      <w:r/>
    </w:p>
    <w:p>
      <w:pPr>
        <w:ind w:left="0" w:right="0" w:firstLine="0"/>
        <w:jc w:val="left"/>
        <w:keepLines w:val="0"/>
        <w:keepNext w:val="0"/>
        <w:pageBreakBefore w:val="0"/>
        <w:spacing w:before="0" w:after="0" w:line="48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44"/>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44"/>
          <w:highlight w:val="none"/>
        </w:rPr>
        <w:t xml:space="preserve"> </w:t>
      </w:r>
      <w:r>
        <w:rPr>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 用 说 明</w:t>
      </w:r>
      <w:r>
        <w:rPr>
          <w:highlight w:val="none"/>
        </w:rPr>
      </w:r>
      <w:r/>
    </w:p>
    <w:p>
      <w:pPr>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 </w:t>
      </w:r>
      <w:r>
        <w:rPr>
          <w:highlight w:val="none"/>
        </w:rPr>
      </w:r>
      <w:r/>
    </w:p>
    <w:p>
      <w:pPr>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rPr>
          <w:highlight w:val="none"/>
        </w:rPr>
      </w:r>
      <w:r/>
    </w:p>
    <w:p>
      <w:pPr>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rPr>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highlight w:val="none"/>
        </w:rPr>
      </w:r>
      <w:r/>
    </w:p>
    <w:p>
      <w:pPr>
        <w:pStyle w:val="700"/>
        <w:jc w:val="center"/>
        <w:spacing w:line="400" w:lineRule="exact"/>
        <w:shd w:val="clear" w:color="auto"/>
        <w:rPr>
          <w:rFonts w:hint="eastAsia" w:ascii="黑体" w:hAnsi="华文中宋" w:eastAsia="黑体"/>
          <w:b w:val="0"/>
          <w:bCs w:val="0"/>
          <w:color w:val="auto"/>
          <w:sz w:val="28"/>
          <w:szCs w:val="28"/>
          <w:highlight w:val="none"/>
        </w:rPr>
      </w:pPr>
      <w:r>
        <w:rPr>
          <w:highlight w:val="none"/>
        </w:rPr>
      </w:r>
      <w:bookmarkStart w:id="174"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74"/>
      <w:r>
        <w:rPr>
          <w:highlight w:val="none"/>
        </w:rPr>
      </w:r>
      <w:r/>
    </w:p>
    <w:p>
      <w:pPr>
        <w:pStyle w:val="700"/>
        <w:jc w:val="center"/>
        <w:spacing w:line="400" w:lineRule="exact"/>
        <w:shd w:val="clear" w:color="auto"/>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r>
      <w:r>
        <w:rPr>
          <w:highlight w:val="none"/>
        </w:rPr>
      </w:r>
      <w:r/>
    </w:p>
    <w:p>
      <w:pPr>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文件约定的合同甲方）</w:t>
      </w:r>
      <w:r>
        <w:rPr>
          <w:highlight w:val="none"/>
        </w:rPr>
      </w:r>
      <w:r/>
    </w:p>
    <w:p>
      <w:pPr>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rPr>
          <w:highlight w:val="none"/>
        </w:rPr>
      </w:r>
      <w:r/>
    </w:p>
    <w:p>
      <w:pPr>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rPr>
          <w:highlight w:val="none"/>
        </w:rPr>
      </w:r>
      <w:r/>
    </w:p>
    <w:p>
      <w:pPr>
        <w:spacing w:before="0" w:line="400" w:lineRule="exact"/>
        <w:shd w:val="clear" w:color="auto"/>
        <w:rPr>
          <w:rFonts w:hint="eastAsia" w:ascii="宋体" w:hAnsi="宋体"/>
          <w:color w:val="auto"/>
          <w:szCs w:val="21"/>
          <w:highlight w:val="none"/>
        </w:rPr>
      </w:pPr>
      <w:r>
        <w:rPr>
          <w:rFonts w:hint="eastAsia"/>
          <w:color w:val="auto"/>
          <w:highlight w:val="none"/>
          <w:lang w:eastAsia="zh-CN"/>
        </w:rPr>
        <w:t xml:space="preserve">乙方</w:t>
      </w:r>
      <w:r>
        <w:rPr>
          <w:rFonts w:hint="eastAsia" w:ascii="宋体" w:hAnsi="宋体"/>
          <w:color w:val="auto"/>
          <w:szCs w:val="21"/>
          <w:highlight w:val="none"/>
          <w:lang w:val="en-US" w:eastAsia="zh-CN"/>
        </w:rPr>
        <w:t xml:space="preserve">3</w:t>
      </w:r>
      <w:r>
        <w:rPr>
          <w:rFonts w:hint="eastAsia"/>
          <w:color w:val="auto"/>
          <w:highlight w:val="none"/>
          <w:lang w:val="en-US" w:eastAsia="zh-CN"/>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rPr>
          <w:highlight w:val="none"/>
        </w:rPr>
      </w:r>
      <w:r/>
    </w:p>
    <w:p>
      <w:pPr>
        <w:spacing w:line="400" w:lineRule="exact"/>
        <w:shd w:val="clear" w:color="auto"/>
        <w:rPr>
          <w:rFonts w:hint="default" w:eastAsia="宋体"/>
          <w:color w:val="auto"/>
          <w:highlight w:val="none"/>
        </w:rPr>
      </w:pPr>
      <w:r>
        <w:rPr>
          <w:rFonts w:hint="default" w:eastAsia="宋体"/>
          <w:color w:val="auto"/>
          <w:highlight w:val="none"/>
        </w:rPr>
      </w:r>
      <w:r>
        <w:rPr>
          <w:highlight w:val="none"/>
        </w:rPr>
      </w:r>
      <w:r/>
    </w:p>
    <w:p>
      <w:pPr>
        <w:pStyle w:val="712"/>
        <w:ind w:left="0" w:firstLine="480"/>
        <w:spacing w:before="0" w:after="0" w:line="400" w:lineRule="exact"/>
        <w:shd w:val="clear" w:color="auto"/>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w:t>
      </w:r>
      <w:r>
        <w:rPr>
          <w:rFonts w:hint="eastAsia" w:ascii="宋体" w:hAnsi="宋体"/>
          <w:i w:val="0"/>
          <w:iCs w:val="0"/>
          <w:color w:val="auto"/>
          <w:szCs w:val="21"/>
          <w:highlight w:val="none"/>
          <w:u w:val="none"/>
          <w:lang w:eastAsia="zh-CN"/>
        </w:rPr>
        <w:t xml:space="preserve">本采购项目</w:t>
      </w:r>
      <w:r>
        <w:rPr>
          <w:rFonts w:hint="eastAsia" w:ascii="宋体" w:hAnsi="宋体"/>
          <w:color w:val="auto"/>
          <w:szCs w:val="21"/>
          <w:highlight w:val="none"/>
        </w:rPr>
        <w:t xml:space="preserve">的</w:t>
      </w:r>
      <w:r>
        <w:rPr>
          <w:rFonts w:hint="eastAsia" w:ascii="宋体" w:hAnsi="宋体"/>
          <w:color w:val="auto"/>
          <w:szCs w:val="21"/>
          <w:highlight w:val="none"/>
          <w:lang w:eastAsia="zh-CN"/>
        </w:rPr>
        <w:t xml:space="preserve">招标</w:t>
      </w:r>
      <w:r>
        <w:rPr>
          <w:rFonts w:hint="eastAsia" w:ascii="宋体" w:hAnsi="宋体"/>
          <w:color w:val="auto"/>
          <w:szCs w:val="21"/>
          <w:highlight w:val="none"/>
          <w:lang w:val="en-US" w:eastAsia="zh-CN"/>
        </w:rPr>
        <w:t xml:space="preserve">/谈判</w:t>
      </w:r>
      <w:r>
        <w:rPr>
          <w:rFonts w:hint="eastAsia" w:ascii="宋体" w:hAnsi="宋体"/>
          <w:color w:val="auto"/>
          <w:szCs w:val="21"/>
          <w:highlight w:val="none"/>
          <w:lang w:eastAsia="zh-CN"/>
        </w:rPr>
        <w:t xml:space="preserve">文件等</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乙方的《投标（响应）文件》及《中标（成交）通知书》，甲乙双方同意签订本合同。具体情况及要求如下：     </w:t>
      </w:r>
      <w:r>
        <w:rPr>
          <w:highlight w:val="none"/>
        </w:rPr>
      </w:r>
      <w:r/>
    </w:p>
    <w:p>
      <w:pPr>
        <w:numPr>
          <w:ilvl w:val="0"/>
          <w:numId w:val="5"/>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项目信息</w:t>
      </w:r>
      <w:r>
        <w:rPr>
          <w:highlight w:val="none"/>
        </w:rPr>
      </w:r>
      <w:r/>
    </w:p>
    <w:p>
      <w:pPr>
        <w:pStyle w:val="712"/>
        <w:numPr>
          <w:ilvl w:val="0"/>
          <w:numId w:val="6"/>
        </w:numPr>
        <w:ind w:left="0" w:firstLine="480"/>
        <w:spacing w:before="0" w:after="0" w:line="400" w:lineRule="exact"/>
        <w:shd w:val="clear" w:color="auto"/>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rPr>
          <w:highlight w:val="none"/>
        </w:rPr>
      </w:r>
      <w:r/>
    </w:p>
    <w:p>
      <w:pPr>
        <w:pStyle w:val="712"/>
        <w:numPr>
          <w:ilvl w:val="-1"/>
          <w:numId w:val="0"/>
        </w:numPr>
        <w:ind w:left="0" w:firstLine="0"/>
        <w:spacing w:before="0" w:after="0" w:line="400" w:lineRule="exact"/>
        <w:shd w:val="clear" w:color="auto"/>
        <w:tabs>
          <w:tab w:val="left" w:pos="999" w:leader="none"/>
        </w:tabs>
        <w:rPr>
          <w:rFonts w:hint="default" w:ascii="宋体" w:hAnsi="宋体" w:eastAsia="宋体"/>
          <w:color w:val="auto"/>
          <w:szCs w:val="21"/>
          <w:highlight w:val="none"/>
          <w:u w:val="none"/>
        </w:rPr>
      </w:pPr>
      <w:r>
        <w:rPr>
          <w:rFonts w:hint="eastAsia" w:ascii="宋体" w:hAnsi="宋体"/>
          <w:color w:val="auto"/>
          <w:szCs w:val="21"/>
          <w:highlight w:val="none"/>
          <w:u w:val="none"/>
          <w:lang w:val="en-US" w:eastAsia="zh-CN"/>
        </w:rPr>
        <w:t xml:space="preserve">         采购项目编号：</w:t>
      </w:r>
      <w:r>
        <w:rPr>
          <w:rFonts w:ascii="宋体" w:hAnsi="宋体"/>
          <w:color w:val="auto"/>
          <w:szCs w:val="21"/>
          <w:highlight w:val="none"/>
          <w:u w:val="single"/>
        </w:rPr>
        <w:t xml:space="preserve">                                          </w:t>
      </w:r>
      <w:r>
        <w:rPr>
          <w:highlight w:val="none"/>
        </w:rPr>
      </w:r>
      <w:r/>
    </w:p>
    <w:p>
      <w:pPr>
        <w:pStyle w:val="712"/>
        <w:ind w:left="0" w:firstLine="480"/>
        <w:spacing w:before="0" w:after="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highlight w:val="none"/>
        </w:rPr>
      </w:r>
      <w:r/>
    </w:p>
    <w:p>
      <w:pPr>
        <w:ind w:firstLine="42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（3）项目内容：</w:t>
      </w:r>
      <w:r>
        <w:rPr>
          <w:highlight w:val="none"/>
        </w:rPr>
      </w:r>
      <w:r/>
    </w:p>
    <w:p>
      <w:pPr>
        <w:ind w:firstLine="42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采购标的及数量</w:t>
      </w:r>
      <w:r>
        <w:rPr>
          <w:rFonts w:hint="eastAsia" w:ascii="宋体" w:hAnsi="宋体"/>
          <w:color w:val="auto"/>
          <w:szCs w:val="21"/>
          <w:highlight w:val="none"/>
          <w:lang w:val="en-US" w:eastAsia="zh-CN"/>
        </w:rPr>
        <w:t xml:space="preserve">（台/套</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w:t>
      </w:r>
      <w:r>
        <w:rPr>
          <w:highlight w:val="none"/>
        </w:rPr>
      </w:r>
      <w:r/>
    </w:p>
    <w:p>
      <w:pPr>
        <w:numPr>
          <w:ilvl w:val="-1"/>
          <w:numId w:val="0"/>
        </w:numPr>
        <w:ind w:firstLine="420"/>
        <w:spacing w:before="0" w:line="400" w:lineRule="exact"/>
        <w:shd w:val="clear" w:color="auto"/>
        <w:rPr>
          <w:rFonts w:hint="default" w:ascii="宋体" w:hAnsi="宋体" w:cs="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 xml:space="preserve">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highlight w:val="none"/>
        </w:rPr>
      </w:r>
      <w:r/>
    </w:p>
    <w:p>
      <w:pPr>
        <w:ind w:firstLine="945"/>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u w:val="none"/>
          <w:lang w:val="en-US" w:eastAsia="zh-CN"/>
        </w:rPr>
        <w:t xml:space="preserve">采购标的的技术要求、商务要求具体见附件。</w:t>
      </w:r>
      <w:r>
        <w:rPr>
          <w:highlight w:val="none"/>
        </w:rPr>
      </w:r>
      <w:r/>
    </w:p>
    <w:p>
      <w:pPr>
        <w:numPr>
          <w:ilvl w:val="-1"/>
          <w:numId w:val="0"/>
        </w:numPr>
        <w:ind w:firstLine="945"/>
        <w:spacing w:before="0" w:line="400" w:lineRule="exact"/>
        <w:shd w:val="clear" w:color="auto"/>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lang w:val="en-US" w:eastAsia="zh-CN"/>
        </w:rPr>
        <w:t xml:space="preserve">①</w:t>
      </w:r>
      <w:r>
        <w:rPr>
          <w:rFonts w:hint="eastAsia" w:ascii="宋体" w:hAnsi="宋体" w:cs="宋体"/>
          <w:color w:val="auto"/>
          <w:szCs w:val="21"/>
          <w:highlight w:val="none"/>
          <w:lang w:val="en-US" w:eastAsia="zh-CN"/>
        </w:rPr>
        <w:t xml:space="preserve">涉及信息类产品，请填写该产品关键部件的品牌、型号：</w:t>
      </w:r>
      <w:r>
        <w:rPr>
          <w:highlight w:val="none"/>
        </w:rPr>
      </w:r>
      <w:r/>
    </w:p>
    <w:p>
      <w:pPr>
        <w:numPr>
          <w:ilvl w:val="-1"/>
          <w:numId w:val="0"/>
        </w:numPr>
        <w:ind w:firstLine="420"/>
        <w:spacing w:before="0" w:line="400" w:lineRule="exact"/>
        <w:shd w:val="clear" w:color="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highlight w:val="none"/>
        </w:rPr>
      </w:r>
      <w:r/>
    </w:p>
    <w:p>
      <w:pPr>
        <w:numPr>
          <w:ilvl w:val="-1"/>
          <w:numId w:val="0"/>
        </w:numPr>
        <w:ind w:firstLine="420"/>
        <w:spacing w:before="0"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型号：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highlight w:val="none"/>
        </w:rPr>
      </w:r>
      <w:r/>
    </w:p>
    <w:p>
      <w:pPr>
        <w:pStyle w:val="734"/>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highlight w:val="none"/>
        </w:rPr>
      </w:r>
      <w:r/>
    </w:p>
    <w:p>
      <w:pPr>
        <w:pStyle w:val="734"/>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highlight w:val="none"/>
        </w:rPr>
      </w:r>
      <w:r/>
    </w:p>
    <w:p>
      <w:pPr>
        <w:pStyle w:val="734"/>
        <w:numPr>
          <w:ilvl w:val="-1"/>
          <w:numId w:val="0"/>
        </w:numPr>
        <w:ind w:firstLine="0"/>
        <w:spacing w:before="0"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734"/>
        <w:numPr>
          <w:ilvl w:val="-1"/>
          <w:numId w:val="0"/>
        </w:numPr>
        <w:ind w:firstLine="0"/>
        <w:spacing w:before="0"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汉仪书宋二S" w:hAnsi="汉仪书宋二S" w:eastAsia="汉仪书宋二S" w:cs="汉仪书宋二S"/>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涉及车辆采购，请填写是否属于新能源汽车：</w:t>
      </w:r>
      <w:r>
        <w:rPr>
          <w:highlight w:val="none"/>
        </w:rPr>
      </w:r>
      <w:r/>
    </w:p>
    <w:p>
      <w:pPr>
        <w:pStyle w:val="734"/>
        <w:numPr>
          <w:ilvl w:val="-1"/>
          <w:numId w:val="0"/>
        </w:numPr>
        <w:ind w:firstLine="0"/>
        <w:spacing w:before="0" w:line="400" w:lineRule="exact"/>
        <w:shd w:val="clear" w:color="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rPr>
        <w:t xml:space="preserve">是</w:t>
      </w:r>
      <w:r>
        <w:rPr>
          <w:rFonts w:hint="eastAsia" w:asciiTheme="minorEastAsia" w:hAnsiTheme="minorEastAsia" w:eastAsiaTheme="minorEastAsia" w:cstheme="minorEastAsia"/>
          <w:iCs w:val="0"/>
          <w:color w:val="auto"/>
          <w:sz w:val="21"/>
          <w:szCs w:val="21"/>
          <w:highlight w:val="none"/>
          <w:lang w:eastAsia="zh-CN"/>
        </w:rPr>
        <w:t xml:space="preserve">，《政府采购品目分类目录》底级品目名称</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数量：</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iCs w:val="0"/>
          <w:color w:val="auto"/>
          <w:sz w:val="21"/>
          <w:szCs w:val="21"/>
          <w:highlight w:val="none"/>
          <w:lang w:val="en-US" w:eastAsia="zh-CN"/>
        </w:rPr>
        <w:t xml:space="preserve"> </w:t>
      </w:r>
      <w:r>
        <w:rPr>
          <w:highlight w:val="none"/>
        </w:rPr>
      </w:r>
      <w:r/>
    </w:p>
    <w:p>
      <w:pPr>
        <w:pStyle w:val="734"/>
        <w:numPr>
          <w:ilvl w:val="-1"/>
          <w:numId w:val="0"/>
        </w:numPr>
        <w:ind w:firstLine="0"/>
        <w:spacing w:before="0" w:line="400" w:lineRule="exact"/>
        <w:shd w:val="clear" w:color="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否</w:t>
      </w:r>
      <w:r>
        <w:rPr>
          <w:highlight w:val="none"/>
        </w:rPr>
      </w:r>
      <w:r/>
    </w:p>
    <w:p>
      <w:pPr>
        <w:pStyle w:val="734"/>
        <w:numPr>
          <w:ilvl w:val="-1"/>
          <w:numId w:val="0"/>
        </w:numPr>
        <w:ind w:left="0" w:firstLine="0"/>
        <w:spacing w:before="0" w:line="400" w:lineRule="exact"/>
        <w:shd w:val="clear" w:color="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 xml:space="preserve">4</w:t>
      </w:r>
      <w:r>
        <w:rPr>
          <w:rFonts w:hint="eastAsia" w:asciiTheme="minorEastAsia" w:hAnsiTheme="minorEastAsia" w:eastAsiaTheme="minorEastAsia" w:cs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val="en-US" w:eastAsia="zh-CN"/>
        </w:rPr>
        <w:t xml:space="preserve">分散采购</w:t>
      </w:r>
      <w:r>
        <w:rPr>
          <w:highlight w:val="none"/>
        </w:rPr>
      </w:r>
      <w:r/>
    </w:p>
    <w:p>
      <w:pPr>
        <w:pStyle w:val="734"/>
        <w:numPr>
          <w:ilvl w:val="-1"/>
          <w:numId w:val="0"/>
        </w:numPr>
        <w:ind w:left="0" w:firstLine="420"/>
        <w:spacing w:before="0" w:line="400" w:lineRule="exact"/>
        <w:shd w:val="clear" w:color="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w:t>
      </w:r>
      <w:r>
        <w:rPr>
          <w:rFonts w:hint="default" w:asciiTheme="minorEastAsia" w:hAnsiTheme="minorEastAsia" w:eastAsiaTheme="minorEastAsia" w:cstheme="minorEastAsia"/>
          <w:iCs w:val="0"/>
          <w:color w:val="auto"/>
          <w:sz w:val="21"/>
          <w:szCs w:val="21"/>
          <w:highlight w:val="none"/>
          <w:lang w:val="en" w:eastAsia="zh-CN"/>
        </w:rPr>
        <w:t xml:space="preserve">5</w:t>
      </w:r>
      <w:r>
        <w:rPr>
          <w:rFonts w:hint="eastAsia" w:asciiTheme="minorEastAsia" w:hAnsiTheme="minorEastAsia" w:eastAsiaTheme="minorEastAsia" w:cs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竞争性磋商</w:t>
      </w:r>
      <w:r>
        <w:rPr>
          <w:highlight w:val="none"/>
        </w:rPr>
      </w:r>
      <w:r/>
    </w:p>
    <w:p>
      <w:pPr>
        <w:pStyle w:val="734"/>
        <w:numPr>
          <w:ilvl w:val="-1"/>
          <w:numId w:val="0"/>
        </w:numPr>
        <w:ind w:left="0" w:firstLine="420"/>
        <w:spacing w:before="0" w:line="400" w:lineRule="exact"/>
        <w:shd w:val="clear" w:color="auto"/>
        <w:rPr>
          <w:rFonts w:hint="eastAsia" w:ascii="宋体" w:hAnsi="宋体" w:eastAsia="宋体" w:cs="宋体"/>
          <w:iCs w:val="0"/>
          <w:color w:val="auto"/>
          <w:sz w:val="21"/>
          <w:szCs w:val="21"/>
          <w:highlight w:val="none"/>
          <w:u w:val="single"/>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rPr>
          <w:highlight w:val="none"/>
        </w:rPr>
      </w:r>
      <w:r/>
    </w:p>
    <w:p>
      <w:pPr>
        <w:pStyle w:val="734"/>
        <w:numPr>
          <w:ilvl w:val="-1"/>
          <w:numId w:val="0"/>
        </w:numPr>
        <w:ind w:left="0" w:firstLine="420"/>
        <w:spacing w:before="0" w:line="400" w:lineRule="exact"/>
        <w:shd w:val="clear" w:color="auto"/>
        <w:rPr>
          <w:rFonts w:hint="default" w:ascii="宋体" w:hAnsi="宋体" w:eastAsia="宋体" w:cs="宋体"/>
          <w:iCs w:val="0"/>
          <w:color w:val="auto"/>
          <w:sz w:val="21"/>
          <w:szCs w:val="21"/>
          <w:highlight w:val="none"/>
          <w:u w:val="none"/>
        </w:rPr>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rPr>
          <w:highlight w:val="none"/>
        </w:rPr>
      </w:r>
      <w:r/>
    </w:p>
    <w:p>
      <w:pPr>
        <w:pStyle w:val="734"/>
        <w:numPr>
          <w:ilvl w:val="-1"/>
          <w:numId w:val="0"/>
        </w:numPr>
        <w:ind w:firstLine="220"/>
        <w:spacing w:before="0" w:line="400" w:lineRule="exact"/>
        <w:shd w:val="clear" w:color="auto"/>
        <w:rPr>
          <w:rFonts w:hint="eastAsia" w:ascii="宋体" w:hAnsi="宋体" w:eastAsia="宋体" w:cs="Times New Roman"/>
          <w:color w:val="auto"/>
          <w:sz w:val="21"/>
          <w:szCs w:val="21"/>
          <w:highlight w:val="none"/>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 xml:space="preserve">6</w:t>
      </w:r>
      <w:r>
        <w:rPr>
          <w:rFonts w:hint="eastAsia" w:ascii="宋体" w:hAnsi="宋体"/>
          <w:color w:val="auto"/>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rPr>
          <w:highlight w:val="none"/>
        </w:rPr>
      </w:r>
      <w:r/>
    </w:p>
    <w:p>
      <w:pPr>
        <w:numPr>
          <w:ilvl w:val="-1"/>
          <w:numId w:val="0"/>
        </w:numPr>
        <w:ind w:left="0" w:firstLine="0"/>
        <w:spacing w:before="0" w:line="400" w:lineRule="exact"/>
        <w:shd w:val="clear" w:color="auto"/>
        <w:rPr>
          <w:rFonts w:hint="eastAsia" w:ascii="宋体" w:hAnsi="宋体"/>
          <w:iCs/>
          <w:color w:val="auto"/>
          <w:szCs w:val="21"/>
          <w:highlight w:val="none"/>
        </w:rPr>
      </w:pPr>
      <w:r>
        <w:rPr>
          <w:rFonts w:hint="eastAsia" w:ascii="宋体" w:hAnsi="宋体"/>
          <w:color w:val="auto"/>
          <w:szCs w:val="21"/>
          <w:highlight w:val="none"/>
          <w:lang w:val="en-US" w:eastAsia="zh-CN"/>
        </w:rPr>
        <w:t xml:space="preserve">         本合同</w:t>
      </w:r>
      <w:r>
        <w:rPr>
          <w:rFonts w:hint="eastAsia" w:ascii="宋体" w:hAnsi="宋体"/>
          <w:color w:val="auto"/>
          <w:szCs w:val="21"/>
          <w:highlight w:val="none"/>
        </w:rPr>
        <w:t xml:space="preserve">是否</w:t>
      </w:r>
      <w:r>
        <w:rPr>
          <w:rFonts w:hint="eastAsia" w:ascii="宋体" w:hAnsi="宋体"/>
          <w:color w:val="auto"/>
          <w:szCs w:val="21"/>
          <w:highlight w:val="none"/>
          <w:lang w:eastAsia="zh-CN"/>
        </w:rPr>
        <w:t xml:space="preserve">为专门面向</w:t>
      </w:r>
      <w:r>
        <w:rPr>
          <w:rFonts w:hint="eastAsia" w:ascii="宋体" w:hAnsi="宋体"/>
          <w:color w:val="auto"/>
          <w:szCs w:val="21"/>
          <w:highlight w:val="none"/>
        </w:rPr>
        <w:t xml:space="preserve">中小企业</w:t>
      </w:r>
      <w:r>
        <w:rPr>
          <w:rFonts w:hint="eastAsia" w:ascii="宋体" w:hAnsi="宋体"/>
          <w:color w:val="auto"/>
          <w:szCs w:val="21"/>
          <w:highlight w:val="none"/>
          <w:lang w:eastAsia="zh-CN"/>
        </w:rPr>
        <w:t xml:space="preserve">的采</w:t>
      </w:r>
      <w:r>
        <w:rPr>
          <w:rFonts w:hint="eastAsia" w:ascii="宋体" w:hAnsi="宋体"/>
          <w:color w:val="auto"/>
          <w:szCs w:val="21"/>
          <w:highlight w:val="none"/>
          <w:shd w:val="clear" w:color="auto"/>
          <w:lang w:eastAsia="zh-CN"/>
        </w:rPr>
        <w:t xml:space="preserve">购</w:t>
      </w:r>
      <w:r>
        <w:rPr>
          <w:rFonts w:hint="eastAsia" w:ascii="宋体" w:hAnsi="宋体"/>
          <w:color w:val="auto"/>
          <w:szCs w:val="21"/>
          <w:highlight w:val="none"/>
          <w:shd w:val="clear" w:color="auto"/>
        </w:rPr>
        <w:t xml:space="preserve">合同</w:t>
      </w:r>
      <w:r>
        <w:rPr>
          <w:rFonts w:hint="eastAsia" w:ascii="宋体" w:hAnsi="宋体"/>
          <w:color w:val="auto"/>
          <w:szCs w:val="21"/>
          <w:highlight w:val="none"/>
          <w:shd w:val="clear" w:color="auto"/>
          <w:lang w:eastAsia="zh-CN"/>
        </w:rPr>
        <w:t xml:space="preserve">（中小企业预留合同）</w:t>
      </w:r>
      <w:r>
        <w:rPr>
          <w:rFonts w:hint="eastAsia" w:ascii="宋体" w:hAnsi="宋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r/>
    </w:p>
    <w:p>
      <w:pPr>
        <w:numPr>
          <w:ilvl w:val="-1"/>
          <w:numId w:val="0"/>
        </w:numPr>
        <w:ind w:firstLine="0"/>
        <w:spacing w:before="0" w:line="400" w:lineRule="exact"/>
        <w:shd w:val="clear" w:color="auto"/>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r/>
    </w:p>
    <w:p>
      <w:pPr>
        <w:numPr>
          <w:ilvl w:val="-1"/>
          <w:numId w:val="0"/>
        </w:numPr>
        <w:ind w:firstLine="0"/>
        <w:spacing w:before="0" w:line="400" w:lineRule="exact"/>
        <w:shd w:val="clear" w:color="auto"/>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r/>
    </w:p>
    <w:p>
      <w:pPr>
        <w:numPr>
          <w:ilvl w:val="0"/>
          <w:numId w:val="0"/>
        </w:numPr>
        <w:ind w:firstLine="0"/>
        <w:spacing w:line="400" w:lineRule="exact"/>
        <w:shd w:val="clear" w:color="auto"/>
        <w:rPr>
          <w:rFonts w:hint="default"/>
          <w:color w:val="auto"/>
          <w:highlight w:val="none"/>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r/>
    </w:p>
    <w:p>
      <w:pPr>
        <w:ind w:firstLine="840"/>
        <w:spacing w:before="0"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highlight w:val="none"/>
        </w:rPr>
      </w:r>
      <w:r/>
    </w:p>
    <w:p>
      <w:pPr>
        <w:ind w:firstLine="84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（如供应商和制造商不同，请分别填写）</w:t>
      </w:r>
      <w:r>
        <w:rPr>
          <w:rFonts w:hint="eastAsia" w:ascii="宋体" w:hAnsi="宋体"/>
          <w:color w:val="auto"/>
          <w:szCs w:val="21"/>
          <w:highlight w:val="none"/>
        </w:rPr>
        <w:t xml:space="preserve">：</w:t>
      </w:r>
      <w:r>
        <w:rPr>
          <w:highlight w:val="none"/>
        </w:rPr>
      </w:r>
      <w:r/>
    </w:p>
    <w:p>
      <w:pPr>
        <w:ind w:firstLine="840"/>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highlight w:val="none"/>
        </w:rPr>
      </w:r>
      <w:r/>
    </w:p>
    <w:p>
      <w:pPr>
        <w:ind w:firstLine="84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类型</w:t>
      </w:r>
      <w:r>
        <w:rPr>
          <w:rFonts w:hint="eastAsia" w:ascii="宋体" w:hAnsi="宋体"/>
          <w:color w:val="auto"/>
          <w:szCs w:val="21"/>
          <w:highlight w:val="none"/>
          <w:lang w:eastAsia="zh-CN"/>
        </w:rPr>
        <w:t xml:space="preserve">（如果供应商和制造商不同，只填写制造商类型）</w:t>
      </w:r>
      <w:r>
        <w:rPr>
          <w:rFonts w:hint="eastAsia" w:ascii="宋体" w:hAnsi="宋体"/>
          <w:color w:val="auto"/>
          <w:szCs w:val="21"/>
          <w:highlight w:val="none"/>
        </w:rPr>
        <w:t xml:space="preserve">：</w:t>
      </w:r>
      <w:r>
        <w:rPr>
          <w:highlight w:val="none"/>
        </w:rPr>
      </w:r>
      <w:r/>
    </w:p>
    <w:p>
      <w:pPr>
        <w:ind w:firstLine="840"/>
        <w:spacing w:line="400" w:lineRule="exact"/>
        <w:shd w:val="clear" w:color="auto"/>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rPr>
          <w:rFonts w:hint="eastAsia" w:ascii="宋体" w:hAnsi="宋体"/>
          <w:iCs/>
          <w:color w:val="auto"/>
          <w:szCs w:val="21"/>
          <w:highlight w:val="none"/>
          <w:lang w:val="en-US" w:eastAsia="zh-CN"/>
        </w:rPr>
        <w:t xml:space="preserve">  </w:t>
      </w:r>
      <w:r>
        <w:rPr>
          <w:highlight w:val="none"/>
        </w:rPr>
      </w:r>
      <w:r/>
    </w:p>
    <w:p>
      <w:pPr>
        <w:ind w:firstLine="840"/>
        <w:spacing w:line="400" w:lineRule="exact"/>
        <w:shd w:val="clear" w:color="auto"/>
        <w:rPr>
          <w:rFonts w:hint="default" w:eastAsia="华文楷体"/>
          <w:color w:val="auto"/>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残疾人福利性单位</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监狱</w:t>
      </w:r>
      <w:r>
        <w:rPr>
          <w:rFonts w:hint="eastAsia" w:ascii="宋体" w:hAnsi="宋体"/>
          <w:iCs/>
          <w:color w:val="auto"/>
          <w:szCs w:val="21"/>
          <w:highlight w:val="none"/>
        </w:rPr>
        <w:t xml:space="preserve">企业</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highlight w:val="none"/>
        </w:rPr>
      </w:r>
      <w:r/>
    </w:p>
    <w:p>
      <w:pPr>
        <w:numPr>
          <w:ilvl w:val="-1"/>
          <w:numId w:val="0"/>
        </w:numPr>
        <w:ind w:left="0" w:firstLine="0"/>
        <w:spacing w:before="0" w:line="400" w:lineRule="exact"/>
        <w:shd w:val="clear" w:color="auto"/>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rPr>
          <w:highlight w:val="none"/>
        </w:rPr>
      </w:r>
      <w:r/>
    </w:p>
    <w:p>
      <w:pPr>
        <w:pStyle w:val="734"/>
        <w:shd w:val="clear" w:color="auto"/>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rPr>
          <w:highlight w:val="none"/>
        </w:rPr>
      </w:r>
      <w:r/>
    </w:p>
    <w:p>
      <w:pPr>
        <w:numPr>
          <w:ilvl w:val="-1"/>
          <w:numId w:val="0"/>
        </w:numPr>
        <w:ind w:firstLine="420"/>
        <w:spacing w:before="0" w:line="400" w:lineRule="exact"/>
        <w:shd w:val="clear" w:color="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w:t>
      </w:r>
      <w:r>
        <w:rPr>
          <w:rFonts w:hint="default" w:ascii="宋体" w:hAnsi="宋体" w:cs="宋体"/>
          <w:b w:val="0"/>
          <w:bCs w:val="0"/>
          <w:color w:val="auto"/>
          <w:sz w:val="21"/>
          <w:szCs w:val="21"/>
          <w:highlight w:val="none"/>
          <w:u w:val="none"/>
          <w:lang w:val="en" w:eastAsia="zh-CN"/>
        </w:rPr>
        <w:t xml:space="preserve">9</w:t>
      </w:r>
      <w:r>
        <w:rPr>
          <w:rFonts w:hint="eastAsia" w:ascii="宋体" w:hAnsi="宋体" w:eastAsia="宋体" w:cs="宋体"/>
          <w:b w:val="0"/>
          <w:bCs w:val="0"/>
          <w:color w:val="auto"/>
          <w:sz w:val="21"/>
          <w:szCs w:val="21"/>
          <w:highlight w:val="none"/>
          <w:u w:val="none"/>
          <w:lang w:val="en-US" w:eastAsia="zh-CN"/>
        </w:rPr>
        <w:t xml:space="preserve">）是否涉及进口产品：</w:t>
      </w:r>
      <w:r>
        <w:rPr>
          <w:highlight w:val="none"/>
        </w:rPr>
      </w:r>
      <w:r/>
    </w:p>
    <w:p>
      <w:pPr>
        <w:numPr>
          <w:ilvl w:val="-1"/>
          <w:numId w:val="0"/>
        </w:numPr>
        <w:ind w:firstLine="840"/>
        <w:spacing w:before="0" w:line="400" w:lineRule="exact"/>
        <w:shd w:val="clear" w:color="auto"/>
        <w:rPr>
          <w:rFonts w:hint="eastAsia" w:ascii="宋体" w:hAnsi="宋体" w:eastAsia="宋体" w:cs="宋体"/>
          <w:color w:val="auto"/>
          <w:szCs w:val="21"/>
          <w:highlight w:val="none"/>
          <w:u w:val="single"/>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w:t>
      </w:r>
      <w:r>
        <w:rPr>
          <w:rFonts w:hint="eastAsia" w:ascii="宋体" w:hAnsi="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highlight w:val="none"/>
        </w:rPr>
      </w:r>
      <w:r/>
    </w:p>
    <w:p>
      <w:pPr>
        <w:numPr>
          <w:ilvl w:val="-1"/>
          <w:numId w:val="0"/>
        </w:numPr>
        <w:ind w:firstLine="840"/>
        <w:spacing w:before="0" w:line="400" w:lineRule="exact"/>
        <w:shd w:val="clear" w:color="auto"/>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r>
        <w:rPr>
          <w:highlight w:val="none"/>
        </w:rPr>
      </w:r>
      <w:r/>
    </w:p>
    <w:p>
      <w:pPr>
        <w:ind w:firstLine="840"/>
        <w:spacing w:before="0" w:line="400" w:lineRule="exact"/>
        <w:shd w:val="clear" w:color="auto"/>
        <w:rPr>
          <w:rFonts w:hint="eastAsia" w:ascii="宋体" w:hAnsi="宋体"/>
          <w:color w:val="auto"/>
          <w:szCs w:val="21"/>
          <w:highlight w:val="none"/>
          <w:u w:val="none"/>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否</w:t>
      </w:r>
      <w:r>
        <w:rPr>
          <w:highlight w:val="none"/>
        </w:rPr>
      </w:r>
      <w:r/>
    </w:p>
    <w:p>
      <w:pPr>
        <w:numPr>
          <w:ilvl w:val="-1"/>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 xml:space="preserve">0</w:t>
      </w:r>
      <w:r>
        <w:rPr>
          <w:rFonts w:hint="eastAsia" w:ascii="宋体" w:hAnsi="宋体"/>
          <w:b w:val="0"/>
          <w:bCs w:val="0"/>
          <w:color w:val="auto"/>
          <w:sz w:val="21"/>
          <w:szCs w:val="21"/>
          <w:highlight w:val="none"/>
          <w:u w:val="none"/>
          <w:lang w:val="en-US" w:eastAsia="zh-CN"/>
        </w:rPr>
        <w:t xml:space="preserve">）</w:t>
      </w:r>
      <w:r>
        <w:rPr>
          <w:rFonts w:hint="eastAsia" w:ascii="宋体" w:hAnsi="宋体" w:eastAsia="宋体"/>
          <w:b w:val="0"/>
          <w:bCs w:val="0"/>
          <w:color w:val="auto"/>
          <w:sz w:val="21"/>
          <w:szCs w:val="21"/>
          <w:highlight w:val="none"/>
          <w:u w:val="none"/>
          <w:lang w:val="en-US" w:eastAsia="zh-CN"/>
        </w:rPr>
        <w:t xml:space="preserve">是否涉及节能产品：</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highlight w:val="none"/>
        </w:rPr>
      </w:r>
      <w:r/>
    </w:p>
    <w:p>
      <w:pPr>
        <w:numPr>
          <w:ilvl w:val="-1"/>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 xml:space="preserve">是否涉及</w:t>
      </w:r>
      <w:r>
        <w:rPr>
          <w:rFonts w:hint="eastAsia" w:ascii="宋体" w:hAnsi="宋体"/>
          <w:b w:val="0"/>
          <w:bCs w:val="0"/>
          <w:color w:val="auto"/>
          <w:sz w:val="21"/>
          <w:szCs w:val="21"/>
          <w:highlight w:val="none"/>
          <w:u w:val="none"/>
          <w:lang w:val="en-US" w:eastAsia="zh-CN"/>
        </w:rPr>
        <w:t xml:space="preserve">环境标志</w:t>
      </w:r>
      <w:r>
        <w:rPr>
          <w:rFonts w:hint="eastAsia" w:ascii="宋体" w:hAnsi="宋体" w:eastAsia="宋体"/>
          <w:b w:val="0"/>
          <w:bCs w:val="0"/>
          <w:color w:val="auto"/>
          <w:sz w:val="21"/>
          <w:szCs w:val="21"/>
          <w:highlight w:val="none"/>
          <w:u w:val="none"/>
          <w:lang w:val="en-US" w:eastAsia="zh-CN"/>
        </w:rPr>
        <w:t xml:space="preserve">产品：</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iCs w:val="0"/>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b w:val="0"/>
          <w:bCs w:val="0"/>
          <w:color w:val="auto"/>
          <w:sz w:val="21"/>
          <w:szCs w:val="21"/>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highlight w:val="none"/>
        </w:rPr>
      </w:r>
      <w:r/>
    </w:p>
    <w:p>
      <w:pPr>
        <w:pStyle w:val="734"/>
        <w:numPr>
          <w:ilvl w:val="-1"/>
          <w:numId w:val="0"/>
        </w:numPr>
        <w:ind w:firstLine="0"/>
        <w:spacing w:before="0" w:line="400" w:lineRule="exact"/>
        <w:shd w:val="clear" w:color="auto"/>
        <w:rPr>
          <w:rFonts w:hint="eastAsia" w:ascii="宋体" w:hAnsi="宋体" w:eastAsia="宋体" w:cs="Times New Roman"/>
          <w:i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 xml:space="preserve">是否涉及绿色产品：</w:t>
      </w:r>
      <w:r>
        <w:rPr>
          <w:rFonts w:hint="eastAsia" w:ascii="宋体" w:hAnsi="宋体" w:eastAsia="宋体" w:cs="Times New Roman"/>
          <w:iCs w:val="0"/>
          <w:color w:val="auto"/>
          <w:sz w:val="21"/>
          <w:szCs w:val="21"/>
          <w:highlight w:val="none"/>
          <w:u w:val="none"/>
          <w:lang w:val="en-US" w:eastAsia="zh-CN"/>
        </w:rPr>
        <w:t xml:space="preserve"> </w:t>
      </w:r>
      <w:r>
        <w:rPr>
          <w:highlight w:val="none"/>
        </w:rPr>
      </w:r>
      <w:r/>
    </w:p>
    <w:p>
      <w:pPr>
        <w:pStyle w:val="734"/>
        <w:ind w:firstLine="420"/>
        <w:shd w:val="clear" w:color="auto"/>
        <w:rPr>
          <w:rFonts w:hint="eastAsia" w:ascii="宋体" w:hAnsi="宋体" w:eastAsia="宋体"/>
          <w:color w:val="auto"/>
          <w:szCs w:val="21"/>
          <w:highlight w:val="none"/>
          <w:u w:val="singl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是</w:t>
      </w:r>
      <w:r>
        <w:rPr>
          <w:rFonts w:hint="eastAsia" w:ascii="宋体" w:hAnsi="宋体" w:eastAsia="宋体" w:cs="Times New Roman"/>
          <w:iCs w:val="0"/>
          <w:color w:val="auto"/>
          <w:sz w:val="21"/>
          <w:szCs w:val="21"/>
          <w:highlight w:val="none"/>
          <w:u w:val="none"/>
          <w:lang w:eastAsia="zh-CN"/>
        </w:rPr>
        <w:t xml:space="preserve">，绿色产品政府采购相关政策确定的底级品目名称：</w:t>
      </w:r>
      <w:r>
        <w:rPr>
          <w:rFonts w:hint="eastAsia" w:ascii="宋体" w:hAnsi="宋体" w:eastAsia="宋体"/>
          <w:color w:val="auto"/>
          <w:szCs w:val="21"/>
          <w:highlight w:val="none"/>
          <w:u w:val="single"/>
          <w:lang w:val="en-US" w:eastAsia="zh-CN"/>
        </w:rPr>
        <w:t xml:space="preserve">         </w:t>
      </w:r>
      <w:r>
        <w:rPr>
          <w:highlight w:val="none"/>
        </w:rPr>
      </w: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highlight w:val="none"/>
        </w:rPr>
      </w:r>
      <w:r/>
    </w:p>
    <w:p>
      <w:pPr>
        <w:pStyle w:val="734"/>
        <w:ind w:firstLine="420"/>
        <w:shd w:val="clear" w:color="auto"/>
        <w:rPr>
          <w:rFonts w:hint="eastAsia" w:ascii="宋体" w:hAnsi="宋体"/>
          <w:b w:val="0"/>
          <w:bCs w:val="0"/>
          <w:color w:val="auto"/>
          <w:sz w:val="21"/>
          <w:szCs w:val="21"/>
          <w:highlight w:val="none"/>
          <w:u w:val="non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否</w:t>
      </w:r>
      <w:r>
        <w:rPr>
          <w:highlight w:val="none"/>
        </w:rPr>
      </w:r>
      <w:r/>
    </w:p>
    <w:p>
      <w:pPr>
        <w:numPr>
          <w:ilvl w:val="-1"/>
          <w:numId w:val="0"/>
        </w:numPr>
        <w:ind w:firstLine="0"/>
        <w:spacing w:before="0" w:line="400" w:lineRule="exact"/>
        <w:shd w:val="clear" w:color="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 xml:space="preserve">1</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涉及商品包装和快递包装的，是否参考</w:t>
      </w:r>
      <w:r>
        <w:rPr>
          <w:rFonts w:hint="eastAsia" w:ascii="宋体" w:hAnsi="宋体"/>
          <w:color w:val="auto"/>
          <w:szCs w:val="21"/>
          <w:highlight w:val="none"/>
        </w:rPr>
        <w:t xml:space="preserve">《商品包装政府采购需求标准（试行）》、《快递包装政府采购需求标准（试行）》</w:t>
      </w:r>
      <w:r>
        <w:rPr>
          <w:rFonts w:hint="eastAsia" w:ascii="宋体" w:hAnsi="宋体" w:eastAsia="宋体"/>
          <w:color w:val="auto"/>
          <w:szCs w:val="21"/>
          <w:highlight w:val="none"/>
          <w:lang w:eastAsia="zh-CN"/>
        </w:rPr>
        <w:t xml:space="preserve">明确产品及相关快递服务的具体包装要求：</w:t>
      </w:r>
      <w:r>
        <w:rPr>
          <w:highlight w:val="none"/>
        </w:rPr>
      </w:r>
      <w:r/>
    </w:p>
    <w:p>
      <w:pPr>
        <w:numPr>
          <w:ilvl w:val="-1"/>
          <w:numId w:val="0"/>
        </w:numPr>
        <w:ind w:firstLine="840"/>
        <w:spacing w:before="0" w:line="400" w:lineRule="exact"/>
        <w:shd w:val="clear" w:color="auto"/>
        <w:rPr>
          <w:rFonts w:hint="eastAsia" w:ascii="宋体" w:hAnsi="宋体" w:eastAsia="宋体"/>
          <w:iCs w:val="0"/>
          <w:color w:val="auto"/>
          <w:szCs w:val="21"/>
          <w:highlight w:val="none"/>
        </w:rPr>
      </w:pP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不涉及</w:t>
      </w:r>
      <w:r>
        <w:rPr>
          <w:highlight w:val="none"/>
        </w:rPr>
      </w:r>
      <w:r/>
    </w:p>
    <w:p>
      <w:pPr>
        <w:numPr>
          <w:ilvl w:val="0"/>
          <w:numId w:val="5"/>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合同金额</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highlight w:val="none"/>
        </w:rPr>
      </w:r>
      <w:r/>
    </w:p>
    <w:p>
      <w:pPr>
        <w:ind w:left="0" w:firstLine="0"/>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highlight w:val="none"/>
        </w:rPr>
      </w:r>
      <w:r/>
    </w:p>
    <w:p>
      <w:pPr>
        <w:ind w:firstLine="0"/>
        <w:spacing w:before="0" w:line="400" w:lineRule="exact"/>
        <w:shd w:val="clear" w:color="auto"/>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rPr>
          <w:highlight w:val="none"/>
        </w:rPr>
      </w:r>
      <w:r/>
    </w:p>
    <w:p>
      <w:pPr>
        <w:ind w:firstLine="0"/>
        <w:spacing w:before="0"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highlight w:val="none"/>
        </w:rPr>
      </w:r>
      <w:r/>
    </w:p>
    <w:p>
      <w:pPr>
        <w:ind w:firstLine="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（注：固定单价合同应填写单价和最高限价）</w:t>
      </w:r>
      <w:r>
        <w:rPr>
          <w:highlight w:val="none"/>
        </w:rPr>
      </w:r>
      <w:r/>
    </w:p>
    <w:p>
      <w:pPr>
        <w:numPr>
          <w:ilvl w:val="-1"/>
          <w:numId w:val="0"/>
        </w:numPr>
        <w:ind w:firstLine="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rPr>
          <w:highlight w:val="none"/>
        </w:rPr>
      </w:r>
      <w:r/>
    </w:p>
    <w:p>
      <w:pPr>
        <w:ind w:firstLine="420"/>
        <w:spacing w:before="0" w:line="400" w:lineRule="exact"/>
        <w:shd w:val="clear" w:color="auto"/>
        <w:rPr>
          <w:rFonts w:hint="eastAsia" w:ascii="宋体" w:hAnsi="宋体" w:eastAsia="宋体"/>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rPr>
          <w:highlight w:val="none"/>
        </w:rPr>
      </w:r>
      <w:r/>
    </w:p>
    <w:p>
      <w:pPr>
        <w:pStyle w:val="966"/>
        <w:spacing w:line="400" w:lineRule="exact"/>
        <w:shd w:val="clear" w:color="auto"/>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）付款方式（按项目实际勾选填写）：</w:t>
      </w:r>
      <w:r>
        <w:rPr>
          <w:highlight w:val="none"/>
        </w:rPr>
      </w:r>
      <w:r/>
    </w:p>
    <w:p>
      <w:pPr>
        <w:ind w:firstLine="630"/>
        <w:spacing w:before="0" w:line="400" w:lineRule="exact"/>
        <w:shd w:val="clear" w:color="auto"/>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 xml:space="preserve">明确</w:t>
      </w:r>
      <w:r>
        <w:rPr>
          <w:rFonts w:hint="eastAsia" w:ascii="宋体" w:hAnsi="宋体"/>
          <w:color w:val="auto"/>
          <w:szCs w:val="21"/>
          <w:highlight w:val="none"/>
          <w:u w:val="single"/>
        </w:rPr>
        <w:t xml:space="preserve">一次性支付合同款项</w:t>
      </w:r>
      <w:r>
        <w:rPr>
          <w:rFonts w:hint="eastAsia" w:ascii="宋体" w:hAnsi="宋体"/>
          <w:color w:val="auto"/>
          <w:szCs w:val="21"/>
          <w:highlight w:val="none"/>
          <w:u w:val="single"/>
          <w:lang w:eastAsia="zh-CN"/>
        </w:rPr>
        <w:t xml:space="preserve">的条件</w:t>
      </w:r>
      <w:r>
        <w:rPr>
          <w:rFonts w:hint="eastAsia" w:ascii="宋体" w:hAnsi="宋体"/>
          <w:color w:val="auto"/>
          <w:szCs w:val="21"/>
          <w:highlight w:val="none"/>
          <w:u w:val="single"/>
        </w:rPr>
        <w:t xml:space="preserve">）                    </w:t>
      </w:r>
      <w:r>
        <w:rPr>
          <w:highlight w:val="none"/>
        </w:rPr>
      </w:r>
      <w:r/>
    </w:p>
    <w:p>
      <w:pPr>
        <w:ind w:firstLine="630"/>
        <w:spacing w:line="400" w:lineRule="exact"/>
        <w:shd w:val="clear" w:color="auto"/>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w:t>
      </w:r>
      <w:r>
        <w:rPr>
          <w:rFonts w:hint="eastAsia" w:ascii="宋体" w:hAnsi="宋体"/>
          <w:color w:val="auto"/>
          <w:szCs w:val="21"/>
          <w:highlight w:val="none"/>
          <w:u w:val="single"/>
          <w:lang w:eastAsia="zh-CN"/>
        </w:rPr>
        <w:t xml:space="preserve">，各期支付条件应与分期履约验收情况挂钩</w:t>
      </w:r>
      <w:r>
        <w:rPr>
          <w:rFonts w:hint="eastAsia" w:ascii="宋体" w:hAnsi="宋体"/>
          <w:color w:val="auto"/>
          <w:szCs w:val="21"/>
          <w:highlight w:val="none"/>
          <w:u w:val="single"/>
        </w:rPr>
        <w:t xml:space="preserve">） </w:t>
      </w:r>
      <w:r>
        <w:rPr>
          <w:rFonts w:hint="eastAsia" w:ascii="宋体" w:hAnsi="宋体"/>
          <w:color w:val="auto"/>
          <w:szCs w:val="21"/>
          <w:highlight w:val="none"/>
          <w:u w:val="none"/>
          <w:lang w:eastAsia="zh-CN"/>
        </w:rPr>
        <w:t xml:space="preserve">，</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（应明确预付款的支付比例和支付条件） </w:t>
      </w:r>
      <w:r>
        <w:rPr>
          <w:highlight w:val="none"/>
        </w:rPr>
      </w:r>
      <w:r/>
    </w:p>
    <w:p>
      <w:pPr>
        <w:ind w:firstLine="630"/>
        <w:spacing w:before="0" w:line="400" w:lineRule="exact"/>
        <w:shd w:val="clear" w:color="auto"/>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rPr>
          <w:highlight w:val="none"/>
        </w:rPr>
      </w:r>
      <w:r/>
    </w:p>
    <w:p>
      <w:pPr>
        <w:ind w:firstLine="630"/>
        <w:spacing w:before="0" w:line="400" w:lineRule="exact"/>
        <w:shd w:val="clear" w:color="auto"/>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rPr>
          <w:highlight w:val="none"/>
        </w:rPr>
      </w:r>
      <w:r/>
    </w:p>
    <w:p>
      <w:pPr>
        <w:numPr>
          <w:ilvl w:val="0"/>
          <w:numId w:val="5"/>
        </w:numPr>
        <w:ind w:firstLine="422"/>
        <w:spacing w:before="0" w:line="400" w:lineRule="exact"/>
        <w:shd w:val="clear" w:color="auto"/>
        <w:rPr>
          <w:rFonts w:ascii="宋体" w:hAnsi="宋体"/>
          <w:b/>
          <w:bCs w:val="0"/>
          <w:color w:val="auto"/>
          <w:szCs w:val="21"/>
          <w:highlight w:val="none"/>
          <w:u w:val="single"/>
        </w:rPr>
      </w:pPr>
      <w:r>
        <w:rPr>
          <w:rFonts w:hint="eastAsia" w:ascii="宋体" w:hAnsi="宋体"/>
          <w:b/>
          <w:bCs w:val="0"/>
          <w:color w:val="auto"/>
          <w:szCs w:val="21"/>
          <w:highlight w:val="none"/>
        </w:rPr>
        <w:t xml:space="preserve">合同履行</w:t>
      </w:r>
      <w:r>
        <w:rPr>
          <w:highlight w:val="none"/>
        </w:rPr>
      </w:r>
      <w:r/>
    </w:p>
    <w:p>
      <w:pPr>
        <w:ind w:firstLine="420"/>
        <w:spacing w:before="0"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highlight w:val="none"/>
        </w:rPr>
      </w:r>
      <w:r/>
    </w:p>
    <w:p>
      <w:pPr>
        <w:ind w:firstLine="420"/>
        <w:spacing w:before="0" w:line="400" w:lineRule="exact"/>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rPr>
          <w:highlight w:val="none"/>
        </w:rPr>
      </w:r>
      <w:r/>
    </w:p>
    <w:p>
      <w:pPr>
        <w:ind w:firstLine="420"/>
        <w:spacing w:before="0" w:line="400" w:lineRule="exact"/>
        <w:shd w:val="clear" w:color="auto"/>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rPr>
          <w:highlight w:val="none"/>
        </w:rPr>
      </w:r>
      <w:r/>
    </w:p>
    <w:p>
      <w:pPr>
        <w:pStyle w:val="734"/>
        <w:shd w:val="clear" w:color="auto"/>
        <w:rPr>
          <w:rFonts w:hint="eastAsia" w:ascii="宋体" w:hAnsi="宋体" w:eastAsia="宋体" w:cs="宋体"/>
          <w:color w:val="auto"/>
          <w:sz w:val="21"/>
          <w:highlight w:val="none"/>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rPr>
          <w:highlight w:val="none"/>
        </w:rPr>
      </w:r>
      <w:r/>
    </w:p>
    <w:p>
      <w:pPr>
        <w:pStyle w:val="734"/>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highlight w:val="none"/>
        </w:rPr>
      </w:r>
      <w:r/>
    </w:p>
    <w:p>
      <w:pPr>
        <w:ind w:firstLine="420"/>
        <w:spacing w:line="400" w:lineRule="exact"/>
        <w:shd w:val="clear" w:color="auto"/>
        <w:rPr>
          <w:rFonts w:hint="eastAsia" w:ascii="宋体" w:hAnsi="宋体" w:eastAsia="宋体" w:cs="宋体"/>
          <w:color w:val="auto"/>
          <w:sz w:val="21"/>
          <w:highlight w:val="none"/>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highlight w:val="none"/>
        </w:rPr>
      </w:r>
      <w:r/>
    </w:p>
    <w:p>
      <w:pPr>
        <w:ind w:firstLine="420"/>
        <w:spacing w:before="0"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highlight w:val="none"/>
        </w:rPr>
      </w:r>
      <w:r/>
    </w:p>
    <w:p>
      <w:pPr>
        <w:ind w:firstLine="420"/>
        <w:spacing w:before="0" w:line="400" w:lineRule="exact"/>
        <w:shd w:val="clear" w:color="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highlight w:val="none"/>
        </w:rPr>
      </w:r>
      <w:r/>
    </w:p>
    <w:p>
      <w:pPr>
        <w:numPr>
          <w:ilvl w:val="0"/>
          <w:numId w:val="5"/>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合同验收</w:t>
      </w:r>
      <w:r>
        <w:rPr>
          <w:highlight w:val="none"/>
        </w:rPr>
      </w:r>
      <w:r/>
    </w:p>
    <w:p>
      <w:pPr>
        <w:numPr>
          <w:ilvl w:val="0"/>
          <w:numId w:val="7"/>
        </w:num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rPr>
          <w:highlight w:val="none"/>
        </w:rPr>
      </w:r>
      <w:r/>
    </w:p>
    <w:p>
      <w:pPr>
        <w:numPr>
          <w:ilvl w:val="0"/>
          <w:numId w:val="0"/>
        </w:numPr>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highlight w:val="none"/>
        </w:rPr>
      </w:r>
      <w:r/>
    </w:p>
    <w:p>
      <w:pPr>
        <w:ind w:firstLine="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highlight w:val="none"/>
        </w:rPr>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highlight w:val="none"/>
        </w:rPr>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highlight w:val="none"/>
        </w:rPr>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highlight w:val="none"/>
        </w:rPr>
      </w:r>
      <w:r/>
    </w:p>
    <w:p>
      <w:pPr>
        <w:ind w:firstLine="84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highlight w:val="none"/>
        </w:rPr>
      </w:r>
      <w:r/>
    </w:p>
    <w:p>
      <w:pPr>
        <w:ind w:firstLine="840"/>
        <w:spacing w:before="0" w:line="400" w:lineRule="exact"/>
        <w:shd w:val="clear" w:color="auto"/>
        <w:rPr>
          <w:rFonts w:hint="eastAsia" w:ascii="宋体" w:hAnsi="宋体" w:eastAsia="宋体"/>
          <w:bCs/>
          <w:color w:val="auto"/>
          <w:szCs w:val="21"/>
          <w:highlight w:val="none"/>
          <w:u w:val="single"/>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rPr>
          <w:highlight w:val="none"/>
        </w:rPr>
      </w:r>
      <w:r/>
    </w:p>
    <w:p>
      <w:pPr>
        <w:ind w:firstLine="840"/>
        <w:spacing w:before="0" w:line="400" w:lineRule="exact"/>
        <w:shd w:val="clear" w:color="auto"/>
        <w:rPr>
          <w:rFonts w:hint="eastAsia" w:ascii="宋体" w:hAnsi="宋体" w:eastAsia="宋体"/>
          <w:bCs/>
          <w:color w:val="auto"/>
          <w:szCs w:val="21"/>
          <w:highlight w:val="none"/>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否</w:t>
      </w:r>
      <w:r>
        <w:rPr>
          <w:highlight w:val="none"/>
        </w:rPr>
      </w:r>
      <w:r/>
    </w:p>
    <w:p>
      <w:pPr>
        <w:ind w:firstLine="84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highlight w:val="none"/>
        </w:rPr>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rPr>
          <w:rFonts w:hint="eastAsia" w:ascii="宋体" w:hAnsi="宋体"/>
          <w:bCs/>
          <w:color w:val="auto"/>
          <w:szCs w:val="21"/>
          <w:highlight w:val="none"/>
          <w:u w:val="single"/>
          <w:lang w:val="en-US" w:eastAsia="zh-CN"/>
        </w:rPr>
        <w:t xml:space="preserve"> </w:t>
      </w:r>
      <w:r>
        <w:rPr>
          <w:highlight w:val="none"/>
        </w:rPr>
      </w:r>
      <w:r/>
    </w:p>
    <w:p>
      <w:p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一次性验收         </w:t>
      </w:r>
      <w:r>
        <w:rPr>
          <w:highlight w:val="none"/>
        </w:rPr>
      </w:r>
      <w:r/>
    </w:p>
    <w:p>
      <w:pPr>
        <w:ind w:firstLine="0"/>
        <w:spacing w:before="0" w:line="400" w:lineRule="exact"/>
        <w:shd w:val="clear" w:color="auto"/>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highlight w:val="none"/>
        </w:rPr>
      </w:r>
      <w:r/>
    </w:p>
    <w:p>
      <w:pPr>
        <w:ind w:firstLine="42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highlight w:val="none"/>
        </w:rPr>
      </w:r>
      <w:r/>
    </w:p>
    <w:p>
      <w:pPr>
        <w:ind w:firstLine="420"/>
        <w:spacing w:before="0" w:line="400" w:lineRule="exact"/>
        <w:shd w:val="clear" w:color="auto"/>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auto"/>
          <w:szCs w:val="21"/>
          <w:highlight w:val="none"/>
          <w:u w:val="single"/>
        </w:rPr>
        <w:t xml:space="preserve">                                      </w:t>
      </w:r>
      <w:r>
        <w:rPr>
          <w:highlight w:val="none"/>
        </w:rPr>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highlight w:val="none"/>
        </w:rPr>
      </w:r>
      <w:r/>
    </w:p>
    <w:p>
      <w:pPr>
        <w:pStyle w:val="734"/>
        <w:shd w:val="clear" w:color="auto"/>
        <w:rPr>
          <w:rFonts w:hint="eastAsia" w:ascii="宋体" w:hAnsi="宋体" w:eastAsia="宋体" w:cs="宋体"/>
          <w:color w:val="auto"/>
          <w:sz w:val="21"/>
          <w:highlight w:val="none"/>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rPr>
          <w:highlight w:val="none"/>
        </w:rPr>
      </w:r>
      <w:r/>
    </w:p>
    <w:p>
      <w:pPr>
        <w:ind w:firstLine="420"/>
        <w:spacing w:before="0" w:line="400" w:lineRule="exact"/>
        <w:shd w:val="clear" w:color="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 xml:space="preserve">（产权过户登记等）</w:t>
      </w:r>
      <w:r>
        <w:rPr>
          <w:rFonts w:hint="eastAsia" w:ascii="宋体" w:hAnsi="宋体" w:cs="宋体"/>
          <w:bCs/>
          <w:color w:val="auto"/>
          <w:szCs w:val="21"/>
          <w:highlight w:val="none"/>
          <w:u w:val="single"/>
        </w:rPr>
        <w:t xml:space="preserve">          </w:t>
      </w:r>
      <w:r>
        <w:rPr>
          <w:highlight w:val="none"/>
        </w:rPr>
      </w:r>
      <w:r/>
    </w:p>
    <w:p>
      <w:pPr>
        <w:numPr>
          <w:ilvl w:val="0"/>
          <w:numId w:val="5"/>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组成合同的文件</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rPr>
          <w:highlight w:val="none"/>
        </w:rPr>
      </w:r>
      <w:r/>
    </w:p>
    <w:p>
      <w:pPr>
        <w:ind w:firstLine="42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（6）采购文件</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（7）有关技术文件，图纸</w:t>
      </w:r>
      <w:r>
        <w:rPr>
          <w:highlight w:val="none"/>
        </w:rPr>
      </w:r>
      <w:r/>
    </w:p>
    <w:p>
      <w:pPr>
        <w:pStyle w:val="734"/>
        <w:shd w:val="clear" w:color="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highlight w:val="none"/>
        </w:rPr>
      </w:r>
      <w:r/>
    </w:p>
    <w:p>
      <w:pPr>
        <w:numPr>
          <w:ilvl w:val="0"/>
          <w:numId w:val="5"/>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合同生效</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rPr>
          <w:highlight w:val="none"/>
        </w:rPr>
      </w:r>
      <w:r/>
    </w:p>
    <w:p>
      <w:pPr>
        <w:numPr>
          <w:ilvl w:val="0"/>
          <w:numId w:val="5"/>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合同份数</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highlight w:val="none"/>
        </w:rPr>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highlight w:val="none"/>
        </w:rPr>
      </w:r>
      <w:r/>
    </w:p>
    <w:p>
      <w:pPr>
        <w:ind w:firstLine="420"/>
        <w:spacing w:before="0" w:line="400" w:lineRule="exact"/>
        <w:shd w:val="clear" w:color="auto"/>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rPr>
          <w:highlight w:val="none"/>
        </w:rPr>
      </w:r>
      <w:r/>
    </w:p>
    <w:p>
      <w:pPr>
        <w:pStyle w:val="966"/>
        <w:spacing w:line="400" w:lineRule="exact"/>
        <w:shd w:val="clear" w:color="auto"/>
        <w:rPr>
          <w:color w:val="auto"/>
          <w:highlight w:val="none"/>
        </w:rPr>
      </w:pPr>
      <w:r>
        <w:rPr>
          <w:color w:val="auto"/>
          <w:highlight w:val="none"/>
        </w:rPr>
      </w:r>
      <w:r>
        <w:rPr>
          <w:highlight w:val="none"/>
        </w:rPr>
      </w:r>
      <w:r/>
    </w:p>
    <w:p>
      <w:pPr>
        <w:pStyle w:val="700"/>
        <w:spacing w:line="400" w:lineRule="exact"/>
        <w:shd w:val="clear" w:color="auto"/>
        <w:rPr>
          <w:rFonts w:hint="eastAsia" w:ascii="宋体" w:hAnsi="宋体" w:cs="Times New Roman"/>
          <w:b w:val="0"/>
          <w:bCs w:val="0"/>
          <w:color w:val="auto"/>
          <w:sz w:val="21"/>
          <w:szCs w:val="21"/>
          <w:highlight w:val="none"/>
        </w:rPr>
      </w:pPr>
      <w:r>
        <w:rPr>
          <w:rFonts w:hint="default"/>
          <w:color w:val="auto"/>
          <w:highlight w:val="none"/>
          <w:lang w:val="en"/>
        </w:rPr>
        <w:t xml:space="preserve">   </w:t>
      </w:r>
      <w:r>
        <w:rPr>
          <w:highlight w:val="none"/>
        </w:rPr>
      </w:r>
      <w:r/>
    </w:p>
    <w:p>
      <w:pPr>
        <w:pStyle w:val="700"/>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 </w:t>
      </w:r>
      <w:r>
        <w:rPr>
          <w:highlight w:val="none"/>
        </w:rPr>
      </w:r>
      <w:r/>
    </w:p>
    <w:p>
      <w:pPr>
        <w:pStyle w:val="700"/>
        <w:ind w:left="0" w:right="0" w:firstLine="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   </w:t>
      </w:r>
      <w:r>
        <w:rPr>
          <w:highlight w:val="none"/>
        </w:rPr>
      </w:r>
      <w:r/>
    </w:p>
    <w:p>
      <w:pPr>
        <w:ind w:left="0" w:right="0" w:firstLine="0"/>
        <w:jc w:val="left"/>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36"/>
        <w:gridCol w:w="2142"/>
        <w:gridCol w:w="2329"/>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甲方（采购人、受采购人委托签订合同的单位或采购文件约定的合同甲方）</w:t>
            </w:r>
            <w:r>
              <w:rPr>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乙方（供应商）</w:t>
            </w:r>
            <w:r>
              <w:rPr>
                <w:highlight w:val="none"/>
              </w:rPr>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单位名称（公章或合同章）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单位名称（公章或合同章）</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vMerge w:val="restart"/>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w:t>
            </w:r>
            <w:r>
              <w:rPr>
                <w:highlight w:val="none"/>
              </w:rPr>
            </w:r>
            <w:r/>
          </w:p>
          <w:p>
            <w:pPr>
              <w:ind w:left="0" w:right="0" w:firstLine="10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或其委托代理人（签章）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w:t>
            </w:r>
            <w:r>
              <w:rPr>
                <w:highlight w:val="none"/>
              </w:rPr>
            </w:r>
            <w:r/>
          </w:p>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或其委托代理人（签章）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r>
      <w:tr>
        <w:trPr>
          <w:trHeight w:val="483"/>
        </w:trPr>
        <w:tc>
          <w:tcPr>
            <w:vMerge w:val="continue"/>
            <w:textDirection w:val="lrTb"/>
            <w:noWrap w:val="false"/>
          </w:tcPr>
          <w:p>
            <w:pPr>
              <w:spacing w:after="0" w:line="240" w:lineRule="auto"/>
              <w:rPr>
                <w:highlight w:val="none"/>
              </w:rPr>
            </w:pPr>
            <w:r>
              <w:rPr>
                <w:highlight w:val="none"/>
              </w:rPr>
            </w:r>
            <w:r/>
          </w:p>
        </w:tc>
        <w:tc>
          <w:tcPr>
            <w:vMerge w:val="continue"/>
            <w:textDirection w:val="lrTb"/>
            <w:noWrap w:val="false"/>
          </w:tcPr>
          <w:p>
            <w:pPr>
              <w:spacing w:after="0" w:line="240" w:lineRule="auto"/>
              <w:rPr>
                <w:highlight w:val="none"/>
              </w:rPr>
            </w:pP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拥有者性别</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住</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住</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系</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系</w:t>
            </w:r>
            <w:r>
              <w:rPr>
                <w:rFonts w:ascii="Times New Roman" w:hAnsi="Times New Roman" w:eastAsia="Times New Roman" w:cs="Times New Roman"/>
                <w:color w:val="auto"/>
                <w:sz w:val="21"/>
                <w:highlight w:val="none"/>
              </w:rPr>
              <w:t xml:space="preserve"> </w:t>
            </w:r>
            <w:r>
              <w:rPr>
                <w:rFonts w:ascii="宋体" w:hAnsi="宋体" w:eastAsia="宋体" w:cs="宋体"/>
                <w:color w:val="auto"/>
                <w:sz w:val="21"/>
                <w:highlight w:val="none"/>
              </w:rPr>
              <w:t xml:space="preserve">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邮政编码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邮政编码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电子邮箱</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电子邮箱</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统一社会信用代码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统一社会信用代码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银行账号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20"/>
                <w:sz w:val="21"/>
                <w:highlight w:val="none"/>
              </w:rPr>
              <w:t xml:space="preserve"> </w:t>
            </w:r>
            <w:r>
              <w:rPr>
                <w:highlight w:val="none"/>
              </w:rPr>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center"/>
            <w:textDirection w:val="lrTb"/>
            <w:noWrap w:val="false"/>
          </w:tcPr>
          <w:p>
            <w:pPr>
              <w:ind w:left="0" w:right="0" w:firstLine="0"/>
              <w:spacing w:before="156"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注：涉及联合体或其他合同主体的信息应按上表格式加列。</w:t>
            </w:r>
            <w:r>
              <w:rPr>
                <w:highlight w:val="none"/>
              </w:rPr>
            </w:r>
            <w:r/>
          </w:p>
        </w:tc>
      </w:tr>
    </w:tbl>
    <w:p>
      <w:pPr>
        <w:pStyle w:val="700"/>
        <w:ind w:left="0" w:right="0" w:firstLine="0"/>
        <w:jc w:val="center"/>
        <w:spacing w:before="156" w:after="0" w:line="3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highlight w:val="none"/>
        </w:rPr>
      </w:r>
      <w:r/>
    </w:p>
    <w:p>
      <w:pPr>
        <w:pStyle w:val="700"/>
        <w:ind w:left="0" w:right="0" w:firstLine="0"/>
        <w:jc w:val="center"/>
        <w:spacing w:before="156"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rPr>
          <w:highlight w:val="none"/>
        </w:rPr>
      </w:r>
      <w:r/>
    </w:p>
    <w:p>
      <w:pPr>
        <w:ind w:left="0" w:right="0" w:firstLine="0"/>
        <w:spacing w:before="0" w:after="0"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 定义</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1.1合同当事人</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（1）采购人（以下称甲方）是指使用财政性资金，通过政府采购方式向供应商购买货物及其相关服务的国家机关、事业单位、团体组织。</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（3）其他合同主体是指除采购人和供应商以外，依法参与合同缔结或履行，享有权利、承担义务的合同当事人。</w:t>
      </w:r>
      <w:r>
        <w:rPr>
          <w:highlight w:val="none"/>
        </w:rPr>
      </w:r>
      <w:r/>
    </w:p>
    <w:p>
      <w:pPr>
        <w:ind w:left="0" w:right="0" w:firstLine="420"/>
        <w:spacing w:before="0" w:after="0"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1.2本合同下列术语应解释为：</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highlight w:val="none"/>
        </w:rPr>
      </w:r>
      <w:r/>
    </w:p>
    <w:p>
      <w:pPr>
        <w:ind w:left="0" w:right="0" w:firstLine="420"/>
        <w:spacing w:before="0" w:after="0"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（2）“合同价款”系指根据本合同规定乙方在全面履行合同义务后甲方应支付给乙方的价款。</w:t>
      </w:r>
      <w:r>
        <w:rPr>
          <w:highlight w:val="none"/>
        </w:rPr>
      </w:r>
      <w:r/>
    </w:p>
    <w:p>
      <w:pPr>
        <w:ind w:left="0" w:right="0" w:firstLine="420"/>
        <w:spacing w:before="0" w:after="0"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（3）“货物”系指乙方根据本合同规定须向甲方提供的各种形态和种类的物品，包括原材料、设备、产品（包括软件）及相关的其备品备件、工具、手册及其他技术资料和材料等。</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left="0" w:right="0" w:firstLine="420"/>
        <w:spacing w:before="0" w:after="0"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w:t>
      </w:r>
      <w:r>
        <w:rPr>
          <w:highlight w:val="none"/>
        </w:rPr>
      </w:r>
      <w:r/>
    </w:p>
    <w:p>
      <w:pPr>
        <w:ind w:left="0" w:right="0" w:firstLine="420"/>
        <w:spacing w:before="0" w:after="0"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（7）其他术语解释，见【</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w:t>
      </w:r>
      <w:r>
        <w:rPr>
          <w:highlight w:val="none"/>
        </w:rPr>
      </w:r>
      <w:r/>
    </w:p>
    <w:p>
      <w:pPr>
        <w:numPr>
          <w:ilvl w:val="0"/>
          <w:numId w:val="5"/>
        </w:numP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合同标的及金额</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合同标的及金额应与中标（成交）结果一致。乙方为履行本合同而发生的所有费用均应包含在合同价款中，甲方不再另行支付其他任何费用。</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 履行合同的时间、地点和方式</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乙方应当在约定的时间、地点，按照约定方式履行合同。</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 甲方的权利和义务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 甲方有权要求乙方对缺陷部分予以修复，并按合同约定享有货物保修及其他合同约定的权利。</w:t>
      </w:r>
      <w:r>
        <w:rPr>
          <w:highlight w:val="none"/>
        </w:rPr>
      </w:r>
      <w:r/>
    </w:p>
    <w:p>
      <w:pPr>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 甲方应当按照合同约定及时对交付的货物进行验收，未在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约定的期限内对乙方履约提出任何异议或者向乙方作出任何说明的，视为验收通过。</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 甲方应当根据合同约定及时向乙方支付合同价款，不得以内部人员变更、履行内部付款流程等为由，拒绝或迟延支付。</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4.6 国家法律法规规定及</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约定应由甲方承担的其他义务和责任。</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 乙方的权利和义务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 签署合同后，乙方应确定项目负责人（或项目联系人），负责与本合同有关的事务。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p>
    <w:p>
      <w:pPr>
        <w:ind w:left="0" w:right="0" w:firstLine="369"/>
        <w:jc w:val="both"/>
        <w:spacing w:before="21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5.3乙方有权根据合同约定向甲方收取合同价款。</w:t>
      </w:r>
      <w:r>
        <w:rPr>
          <w:highlight w:val="none"/>
        </w:rPr>
      </w:r>
      <w:r/>
    </w:p>
    <w:p>
      <w:pPr>
        <w:ind w:left="0" w:right="0" w:firstLine="369"/>
        <w:jc w:val="both"/>
        <w:spacing w:before="21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5.4国家法律法规规定及</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约定应由乙方承担的其他义务和责任。</w:t>
      </w:r>
      <w:r>
        <w:rPr>
          <w:highlight w:val="none"/>
        </w:rPr>
      </w:r>
      <w:r/>
    </w:p>
    <w:p>
      <w:pPr>
        <w:numPr>
          <w:ilvl w:val="0"/>
          <w:numId w:val="6"/>
        </w:numP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合同履行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 甲乙双方应当按照</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约定顺序履行合同义务；如果没有先后顺序的，应当同时履行。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 货物包装、运输、保险和交付要求</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本合同涉及商品包装、快递包装的，除</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另有约定外，包装应适应远距离运输、防潮、防震、防锈和防野蛮装卸等要求，确保货物安全无损地运抵</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约定的指定现场。</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除</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另有约定外，乙方负责办理将货物运抵本合同规定的交货地点，并装卸、交付至甲方的一切运输事项，相关费用应包含在合同价款中。</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货物保险要求按</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规定执行。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7.5 乙方在运输到达之前应提前通知甲方，并提示货物运输装卸的注意事项，甲方配合乙方做好货物的接收工作。</w:t>
      </w:r>
      <w:r>
        <w:rPr>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 质量标准和保证</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 质量标准</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（2）采用中华人民共和国法定计量单位。</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（3）乙方所提供的货物应符合国家有关安全、环保、卫生的规定。</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 保证</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规定或乙方书面承诺（两者以较长的为准）的质量保证期内，本保证保持有效。</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（2）在质量保证期内所发现的缺陷，甲方应尽快以书面形式通知乙方。</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（3）乙方收到通知后，应在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规定的响应时间内以合理的速度免费维修或更换有缺陷的货物或部件。</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 权利瑕疵担保</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 乙方保证对其出售的货物享有合法的权利。</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 乙方保证在交付的货物上不存在抵押权等担保物权。</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9.3 如甲方使用上述货物构成对第三人侵权的，则由乙方承担全部责任。</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 知识产权保护</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 保密义务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中约定。</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 合同价款支付</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12.1 合同价款支付按照国库集中支付制度及财政管理相关规定执行。</w:t>
      </w:r>
      <w:r>
        <w:rPr>
          <w:highlight w:val="none"/>
        </w:rPr>
      </w:r>
      <w:r/>
    </w:p>
    <w:p>
      <w:pPr>
        <w:pStyle w:val="700"/>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】中约定。</w:t>
      </w:r>
      <w:r>
        <w:rPr>
          <w:highlight w:val="none"/>
        </w:rPr>
      </w:r>
      <w:r/>
    </w:p>
    <w:p>
      <w:pPr>
        <w:ind w:left="0" w:right="0" w:firstLine="0"/>
        <w:jc w:val="both"/>
        <w:spacing w:before="21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 履约保证金</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 乙方应当以支票、汇票、本票或者金融机构、担保机构出具的保函等非现金形式提交。</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 如果乙方出现</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13.3 甲方在项目通过验收后按照</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规定的时间内将履约保证金退还乙方；逾期退还的，乙方可要求甲方支付违约金，违约金按照</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规定支付。</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 售后服务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 除项目不涉及或采购活动中明确约定无须承担外，乙方还应提供下列服务：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（1）货物的现场移动、安装、调试、启动监督及技术支持；</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（2）提供货物组装和维修所需的专用工具和辅助材料；</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约定的期限内对所有的货物实施运行监督、维修，但前提条件是该服务并不能免除乙方在质量保证期内所承担的义务；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（4）在制造商所在地或指定现场就货物的安装、启动、运营、维护、废弃处置等对甲方操作人员进行培训；</w:t>
      </w:r>
      <w:r>
        <w:rPr>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（5）依照法律、行政法规的规定或者按照</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约定，货物在有效使用年限届满后应予回收的，乙方负有自行或者委托第三人对货物予以回收的义务；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规定由乙方提供的其他服务。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 乙方提供的售后服务的费用已包含在合同价款中，甲方不再另行支付。</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15. 违约责任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15.1质量瑕疵的违约责任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乙方提供的产品不符合合同约定的质量标准或存在产品质量缺陷，甲方有权要求乙方根据</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要求及时修理、重作、更换，并承担由此给甲方造成的损失。</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 迟延交货的违约责任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规定执行。如果涉及公共利益，且赔偿金额无法弥补公共利益损失，甲方可要求继续履行或者采取其他补救措施。</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 迟延支付的违约责任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甲方存在迟延支付乙方合同款项的，应当承担</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规定的逾期付款利息。</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15.4其他违约责任根据项目实际需要按</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规定执行。</w:t>
      </w:r>
      <w:r>
        <w:rPr>
          <w:highlight w:val="none"/>
        </w:rPr>
      </w:r>
      <w:r/>
    </w:p>
    <w:p>
      <w:pPr>
        <w:numPr>
          <w:ilvl w:val="0"/>
          <w:numId w:val="7"/>
        </w:numP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合同变更、中止与终止</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16.1合同的变更</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16.2合同的中止</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（1）合同履行过程中因供应商就采购文件、采购过程或结果提起投诉的，甲方认为有必要的，可以中止合同的履行。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（4）甲方不得以行政区划调整、政府换届、机构或者职能调整以及相关责任人更替为由中止合同。</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16.3合同的终止</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（1）合同因有效期限届满而终止；</w:t>
      </w:r>
      <w:r>
        <w:rPr>
          <w:highlight w:val="none"/>
        </w:rPr>
      </w:r>
      <w:r/>
    </w:p>
    <w:p>
      <w:pPr>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（2）乙方未按合同约定履行，构成根本性违约的，甲方有权终止合同，并追究乙方的违约责任。</w:t>
      </w:r>
      <w:r>
        <w:rPr>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16.4 </w:t>
      </w:r>
      <w:r>
        <w:rPr>
          <w:rFonts w:ascii="宋体" w:hAnsi="宋体" w:eastAsia="宋体" w:cs="宋体"/>
          <w:color w:val="auto"/>
          <w:sz w:val="21"/>
          <w:highlight w:val="none"/>
        </w:rPr>
        <w:t xml:space="preserve">涉及国家利益、社会公共利益的情形</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 合同分包</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 乙方不得将合同转包给其他供应商。涉及合同分包的，乙方应根据采购文件和投标（响应）文件规定进行合同分包。</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 不可抗力</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18.1 不可抗力是指合同双方不能预见、不能避免且不能克服的客观情况。</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 任何一方对由于不可抗力造成的部分或全部不能履行合同不承担违约责任。但迟延履行后发生不可抗力的，不能免除责任。</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19. 解决争议的方法</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19.2 选择仲裁的，应在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中明确仲裁机构及仲裁地；通过诉讼方式解决的，可以在</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19.3 如甲乙双方有争议的事项不影响合同其他部分的履行，在争议解决期间，合同其他部分应当继续履行。</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 政府采购政策</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20.1 本合同应当按照规定执行政府采购政策。</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highlight w:val="none"/>
        </w:rPr>
      </w:r>
      <w:r/>
    </w:p>
    <w:p>
      <w:pPr>
        <w:ind w:left="0" w:right="0" w:firstLine="420"/>
        <w:jc w:val="both"/>
        <w:spacing w:before="21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 法律适用</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 本合同的订立、生效、解释、履行及与本合同有关的争议解决，均适用法律、行政法规。</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 通知</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22.3本合同一方给另一方的通知均应采用书面形式，传真或快递送到本合同中规定的对方的地址和办理签收手续。</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22.4通知以送达之日或通知书中规定的生效之日起生效，两者中以较迟之日为准。</w:t>
      </w:r>
      <w:r>
        <w:rPr>
          <w:highlight w:val="none"/>
        </w:rPr>
      </w:r>
      <w:r/>
    </w:p>
    <w:p>
      <w:pPr>
        <w:numPr>
          <w:ilvl w:val="0"/>
          <w:numId w:val="8"/>
        </w:numP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合同未尽事项</w:t>
      </w:r>
      <w:r>
        <w:rPr>
          <w:highlight w:val="none"/>
        </w:rPr>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23.1合同未尽事项见</w:t>
      </w:r>
      <w:r>
        <w:rPr>
          <w:rFonts w:ascii="宋体" w:hAnsi="宋体" w:eastAsia="宋体" w:cs="宋体"/>
          <w:b/>
          <w:color w:val="auto"/>
          <w:sz w:val="21"/>
          <w:highlight w:val="none"/>
        </w:rPr>
        <w:t xml:space="preserve">【政府采购合同专用条款】</w:t>
      </w:r>
      <w:r>
        <w:rPr>
          <w:rFonts w:ascii="宋体" w:hAnsi="宋体" w:eastAsia="宋体" w:cs="宋体"/>
          <w:color w:val="auto"/>
          <w:sz w:val="21"/>
          <w:highlight w:val="none"/>
        </w:rPr>
        <w:t xml:space="preserve">。</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23.2 合同附件与合同正文具有同等的法律效力。</w:t>
      </w:r>
      <w:r>
        <w:rPr>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highlight w:val="none"/>
        </w:rPr>
      </w:r>
      <w:r/>
    </w:p>
    <w:p>
      <w:pPr>
        <w:pStyle w:val="700"/>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rPr>
          <w:highlight w:val="none"/>
        </w:rPr>
      </w:r>
      <w:r/>
    </w:p>
    <w:tbl>
      <w:tblPr>
        <w:tblStyle w:val="72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1420"/>
        <w:gridCol w:w="6693"/>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第1.2（6）项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联合体具体要求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第1.2（7）项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其他术语解释</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第4.4款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履约验收中甲方提出异议或作出说明的期限</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第4.6款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约定甲方承担的其他义务和责任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第5.4款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约定乙方承担的其他义务和责任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第6.1款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履行合同义务的顺序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第7.1款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包装特殊要求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tc>
      </w:tr>
      <w:tr>
        <w:trPr>
          <w:trHeight w:val="667"/>
        </w:trPr>
        <w:tc>
          <w:tcPr>
            <w:vMerge w:val="continue"/>
            <w:textDirection w:val="lrTb"/>
            <w:noWrap w:val="false"/>
          </w:tcPr>
          <w:p>
            <w:pPr>
              <w:spacing w:after="0" w:line="240" w:lineRule="auto"/>
              <w:rPr>
                <w:highlight w:val="none"/>
              </w:rPr>
            </w:pP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指定现场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第7.2款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运输特殊要求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第7.3款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保险要求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第8.2（1）项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质量保证期</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42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第8.2（3）项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货物质量缺陷</w:t>
            </w:r>
            <w:r>
              <w:rPr>
                <w:highlight w:val="none"/>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响应时间</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第11.1款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其他应当保密的信息</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第12.2款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合同价款支付时间</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第13.2款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履约保证金不予退还的情形</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第13.3款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履约保证金退还时间及逾期退还的违约金</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第14.1（3）项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运行监督、维修期限</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第14.1（5）项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货物回收的约定</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第14.1（6）项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乙方提供的其他服务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第15.1款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修理、重作、更换相关具体规定</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第15.2（2）项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迟延交货赔偿费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第15.3款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逾期付款利息</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rPr>
                <w:highlight w:val="none"/>
              </w:rPr>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第15.4款</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其他违约责任</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rPr>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第19.2款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解决争议的方法</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因本合同及合同有关事项发生的争议，按下列第</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种方式解决：</w:t>
            </w:r>
            <w:r>
              <w:rPr>
                <w:highlight w:val="none"/>
              </w:rPr>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（1）向</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仲裁委员会申请仲裁，仲裁地点为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rPr>
                <w:highlight w:val="none"/>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（2）向</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人民法院起诉。</w:t>
            </w:r>
            <w:r>
              <w:rPr>
                <w:highlight w:val="none"/>
              </w:rPr>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第二节</w:t>
            </w:r>
            <w:r>
              <w:rPr>
                <w:highlight w:val="none"/>
              </w:rPr>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第23.1款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其他专用条款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highlight w:val="none"/>
              </w:rPr>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rPr>
          <w:highlight w:val="none"/>
        </w:rPr>
      </w:r>
      <w:r/>
    </w:p>
    <w:p>
      <w:pPr>
        <w:tabs>
          <w:tab w:val="left" w:pos="6200" w:leader="none"/>
        </w:tabs>
        <w:rPr>
          <w:rFonts w:hint="eastAsia" w:ascii="Arial" w:hAnsi="Arial" w:cs="Arial"/>
          <w:b/>
          <w:bCs/>
          <w:color w:val="auto"/>
          <w:sz w:val="32"/>
          <w:szCs w:val="32"/>
          <w:highlight w:val="none"/>
        </w:rPr>
      </w:pPr>
      <w:r>
        <w:rPr>
          <w:rFonts w:hint="eastAsia" w:ascii="Arial" w:hAnsi="Arial" w:cs="Arial"/>
          <w:b/>
          <w:bCs/>
          <w:color w:val="auto"/>
          <w:sz w:val="32"/>
          <w:szCs w:val="32"/>
          <w:highlight w:val="none"/>
        </w:rPr>
      </w:r>
      <w:r>
        <w:rPr>
          <w:highlight w:val="none"/>
        </w:rPr>
      </w:r>
      <w:r/>
    </w:p>
    <w:p>
      <w:pPr>
        <w:tabs>
          <w:tab w:val="left" w:pos="6200" w:leader="none"/>
        </w:tabs>
        <w:rPr>
          <w:rFonts w:hint="eastAsia" w:ascii="Arial" w:hAnsi="Arial" w:cs="Arial"/>
          <w:b/>
          <w:color w:val="auto"/>
          <w:sz w:val="32"/>
          <w:szCs w:val="21"/>
          <w:highlight w:val="none"/>
        </w:rPr>
      </w:pPr>
      <w:r>
        <w:rPr>
          <w:rFonts w:hint="eastAsia" w:ascii="Arial" w:hAnsi="Arial" w:cs="Arial"/>
          <w:b/>
          <w:color w:val="auto"/>
          <w:sz w:val="32"/>
          <w:szCs w:val="21"/>
          <w:highlight w:val="none"/>
        </w:rPr>
      </w:r>
      <w:r>
        <w:rPr>
          <w:highlight w:val="none"/>
        </w:rPr>
      </w:r>
      <w:r/>
    </w:p>
    <w:p>
      <w:pPr>
        <w:rPr>
          <w:rFonts w:hint="eastAsia" w:ascii="黑体" w:hAnsi="Times New Roman" w:eastAsia="黑体"/>
          <w:b/>
          <w:bCs/>
          <w:color w:val="auto"/>
          <w:sz w:val="44"/>
          <w:szCs w:val="44"/>
          <w:highlight w:val="none"/>
        </w:rPr>
        <w:outlineLvl w:val="0"/>
      </w:pPr>
      <w:r>
        <w:rPr>
          <w:rFonts w:hint="eastAsia" w:ascii="黑体" w:hAnsi="Times New Roman" w:eastAsia="黑体"/>
          <w:b/>
          <w:bCs/>
          <w:color w:val="auto"/>
          <w:sz w:val="44"/>
          <w:szCs w:val="28"/>
          <w:highlight w:val="none"/>
        </w:rPr>
        <w:br w:type="page" w:clear="all"/>
      </w:r>
      <w:r>
        <w:rPr>
          <w:highlight w:val="none"/>
        </w:rPr>
      </w:r>
      <w:r/>
    </w:p>
    <w:p>
      <w:pPr>
        <w:ind w:firstLine="880"/>
        <w:jc w:val="center"/>
        <w:keepNext/>
        <w:spacing w:line="560" w:lineRule="exact"/>
        <w:rPr>
          <w:rFonts w:hint="eastAsia" w:ascii="黑体" w:hAnsi="Times New Roman" w:eastAsia="黑体"/>
          <w:b/>
          <w:bCs/>
          <w:color w:val="auto"/>
          <w:sz w:val="44"/>
          <w:szCs w:val="44"/>
          <w:highlight w:val="none"/>
        </w:rPr>
        <w:outlineLvl w:val="0"/>
      </w:pPr>
      <w:r>
        <w:rPr>
          <w:highlight w:val="none"/>
        </w:rPr>
      </w:r>
      <w:bookmarkStart w:id="175" w:name="_Toc120614281"/>
      <w:r>
        <w:rPr>
          <w:rFonts w:hint="eastAsia" w:ascii="黑体" w:hAnsi="Times New Roman" w:eastAsia="黑体"/>
          <w:bCs/>
          <w:color w:val="auto"/>
          <w:sz w:val="44"/>
          <w:szCs w:val="28"/>
          <w:highlight w:val="none"/>
        </w:rPr>
        <w:t xml:space="preserve">第四章  </w:t>
      </w:r>
      <w:r>
        <w:rPr>
          <w:rFonts w:hint="eastAsia" w:ascii="黑体" w:hAnsi="Times New Roman" w:eastAsia="黑体"/>
          <w:b/>
          <w:bCs/>
          <w:color w:val="auto"/>
          <w:sz w:val="44"/>
          <w:szCs w:val="28"/>
          <w:highlight w:val="none"/>
        </w:rPr>
        <w:t xml:space="preserve">评审方法与评审标准</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评委在认真审阅响应文件的基础上，根据各响应文件的响应程度独立评判，不得统一打分。</w:t>
      </w:r>
      <w:r>
        <w:rPr>
          <w:highlight w:val="none"/>
        </w:rPr>
      </w:r>
      <w:r/>
    </w:p>
    <w:p>
      <w:pPr>
        <w:ind w:firstLine="482"/>
        <w:spacing w:line="56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（一）采购人（代表）对供应商资格进行审查。</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供应商资格不合格的，其响应文件判定为无效响应文件。</w:t>
      </w:r>
      <w:r>
        <w:rPr>
          <w:highlight w:val="none"/>
        </w:rPr>
      </w:r>
      <w:r/>
    </w:p>
    <w:p>
      <w:pPr>
        <w:ind w:firstLine="482"/>
        <w:spacing w:line="56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（二）磋商小组对符合资格供应商的响应文件进行符合性审查。</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r>
        <w:rPr>
          <w:highlight w:val="none"/>
        </w:rPr>
      </w:r>
      <w:r/>
    </w:p>
    <w:p>
      <w:pPr>
        <w:ind w:firstLine="482"/>
        <w:spacing w:line="56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en-US" w:eastAsia="zh-CN"/>
        </w:rPr>
        <w:t xml:space="preserve">价格分：30分，</w:t>
      </w:r>
      <w:r>
        <w:rPr>
          <w:rFonts w:hint="eastAsia" w:ascii="宋体" w:hAnsi="宋体"/>
          <w:b/>
          <w:color w:val="auto"/>
          <w:sz w:val="24"/>
          <w:szCs w:val="24"/>
          <w:highlight w:val="none"/>
        </w:rPr>
        <w:t xml:space="preserve">商务技术分：</w:t>
      </w:r>
      <w:r>
        <w:rPr>
          <w:rFonts w:hint="eastAsia" w:ascii="宋体" w:hAnsi="宋体"/>
          <w:b/>
          <w:color w:val="auto"/>
          <w:sz w:val="24"/>
          <w:szCs w:val="24"/>
          <w:highlight w:val="none"/>
          <w:lang w:val="en-US" w:eastAsia="zh-CN"/>
        </w:rPr>
        <w:t xml:space="preserve">70</w:t>
      </w:r>
      <w:r>
        <w:rPr>
          <w:rFonts w:hint="eastAsia" w:ascii="宋体" w:hAnsi="宋体"/>
          <w:b/>
          <w:color w:val="auto"/>
          <w:sz w:val="24"/>
          <w:szCs w:val="24"/>
          <w:highlight w:val="none"/>
        </w:rPr>
        <w:t xml:space="preserve">分</w:t>
      </w:r>
      <w:r>
        <w:rPr>
          <w:highlight w:val="none"/>
        </w:rPr>
      </w:r>
      <w:r/>
    </w:p>
    <w:p>
      <w:pPr>
        <w:ind w:firstLine="439"/>
        <w:jc w:val="left"/>
        <w:spacing w:line="560" w:lineRule="exact"/>
        <w:rPr>
          <w:rFonts w:hint="eastAsia" w:ascii="Arial" w:hAnsi="Arial" w:cs="Arial"/>
          <w:color w:val="auto"/>
          <w:sz w:val="24"/>
          <w:szCs w:val="24"/>
          <w:highlight w:val="none"/>
        </w:rPr>
      </w:pPr>
      <w:r>
        <w:rPr>
          <w:rFonts w:hint="eastAsia" w:ascii="Arial" w:hAnsi="Arial" w:cs="Arial"/>
          <w:color w:val="auto"/>
          <w:sz w:val="24"/>
          <w:szCs w:val="24"/>
          <w:highlight w:val="none"/>
        </w:rPr>
        <w:t xml:space="preserve">各投标人得分为评委会成员评分的算术平均分，分值保留小数点后两位。</w:t>
      </w:r>
      <w:r>
        <w:rPr>
          <w:highlight w:val="none"/>
        </w:rPr>
      </w:r>
      <w:r/>
    </w:p>
    <w:tbl>
      <w:tblPr>
        <w:tblStyle w:val="729"/>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rPr>
                <w:highlight w:val="none"/>
              </w:rPr>
            </w:r>
            <w:r/>
          </w:p>
          <w:p>
            <w:pPr>
              <w:jc w:val="center"/>
              <w:spacing w:after="0"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rPr>
                <w:highlight w:val="none"/>
              </w:rPr>
            </w:r>
            <w:r/>
          </w:p>
        </w:tc>
        <w:tc>
          <w:tcPr>
            <w:tcW w:w="7521"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rPr>
                <w:highlight w:val="none"/>
              </w:rPr>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rPr>
                <w:highlight w:val="none"/>
              </w:rPr>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rPr>
                <w:highlight w:val="none"/>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rPr>
                <w:highlight w:val="none"/>
              </w:rPr>
            </w:r>
            <w:r/>
          </w:p>
          <w:p>
            <w:pPr>
              <w:pStyle w:val="744"/>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rPr>
                <w:highlight w:val="none"/>
              </w:rPr>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情况</w:t>
            </w:r>
            <w:r>
              <w:rPr>
                <w:highlight w:val="none"/>
              </w:rPr>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分）</w:t>
            </w:r>
            <w:r>
              <w:rPr>
                <w:highlight w:val="none"/>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1.完全响应磋商文件技术要求，得</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分；</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2.加注“★”符号的关键条款不得偏离，否则响应无效；</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highlight w:val="none"/>
              </w:rPr>
            </w:r>
            <w:r/>
          </w:p>
          <w:p>
            <w:pP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z w:val="24"/>
                <w:szCs w:val="24"/>
                <w:highlight w:val="none"/>
                <w:u w:val="single"/>
                <w:lang w:val="en-US" w:eastAsia="zh-CN"/>
              </w:rPr>
              <w:t xml:space="preserve">所有技术指标都应提供有效的佐证材料（如带有广告批准文号的设备彩页、原厂技术白皮书、注册证及附表或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rPr>
                <w:highlight w:val="none"/>
              </w:rPr>
            </w:r>
            <w:r/>
          </w:p>
        </w:tc>
      </w:tr>
      <w:tr>
        <w:trPr>
          <w:jc w:val="center"/>
          <w:trHeight w:val="1696"/>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rPr>
                <w:highlight w:val="none"/>
              </w:rPr>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highlight w:val="none"/>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磋商小组根据响应文件中有关投标产品的经营业绩进行评审：</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供应商或该产品制造商</w:t>
            </w:r>
            <w:r>
              <w:rPr>
                <w:rFonts w:hint="eastAsia" w:ascii="宋体" w:hAnsi="宋体" w:cs="宋体"/>
                <w:color w:val="auto"/>
                <w:sz w:val="24"/>
                <w:szCs w:val="24"/>
                <w:highlight w:val="none"/>
                <w:lang w:val="en-US" w:eastAsia="zh-CN"/>
              </w:rPr>
              <w:t xml:space="preserve">提供2023年1月1日以来</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t xml:space="preserve">产品的销售合同（复印件），每提供1份有效合同得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分；须在《类似业绩一览表》里注明采购单位、联系人、联系方式、签订时间等，便于磋商小组需要时予以验证。</w:t>
            </w:r>
            <w:r>
              <w:rPr>
                <w:highlight w:val="none"/>
              </w:rPr>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r/>
          </w:p>
        </w:tc>
        <w:tc>
          <w:tcPr>
            <w:tcW w:w="7521" w:type="dxa"/>
            <w:vAlign w:val="center"/>
            <w:textDirection w:val="lrTb"/>
            <w:noWrap w:val="false"/>
          </w:tcPr>
          <w:p>
            <w:pPr>
              <w:jc w:val="left"/>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cs="宋体"/>
                <w:b/>
                <w:bCs/>
                <w:color w:val="auto"/>
                <w:sz w:val="24"/>
                <w:szCs w:val="24"/>
                <w:highlight w:val="none"/>
                <w:u w:val="single"/>
                <w:lang w:val="en-US" w:eastAsia="zh-CN"/>
              </w:rPr>
              <w:t xml:space="preserve">实施</w:t>
            </w:r>
            <w:r>
              <w:rPr>
                <w:rFonts w:hint="eastAsia" w:ascii="宋体" w:hAnsi="宋体" w:eastAsia="宋体" w:cs="宋体"/>
                <w:b/>
                <w:bCs/>
                <w:color w:val="auto"/>
                <w:sz w:val="24"/>
                <w:szCs w:val="24"/>
                <w:highlight w:val="none"/>
                <w:u w:val="single"/>
              </w:rPr>
              <w:t xml:space="preserve">方案</w:t>
            </w:r>
            <w:r>
              <w:rPr>
                <w:rFonts w:hint="eastAsia" w:ascii="宋体" w:hAnsi="宋体" w:eastAsia="宋体" w:cs="宋体"/>
                <w:color w:val="auto"/>
                <w:sz w:val="24"/>
                <w:szCs w:val="24"/>
                <w:highlight w:val="none"/>
              </w:rPr>
              <w:t xml:space="preserve">进行独立评审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
                <w:bCs/>
                <w:i w:val="0"/>
                <w:iCs w:val="0"/>
                <w:color w:val="auto"/>
                <w:sz w:val="24"/>
                <w:szCs w:val="24"/>
                <w:highlight w:val="none"/>
                <w:u w:val="single"/>
              </w:rPr>
              <w:t xml:space="preserve">供货</w:t>
            </w:r>
            <w:r>
              <w:rPr>
                <w:rFonts w:hint="eastAsia" w:ascii="宋体" w:hAnsi="宋体" w:cs="宋体"/>
                <w:b/>
                <w:bCs/>
                <w:i w:val="0"/>
                <w:iCs w:val="0"/>
                <w:color w:val="auto"/>
                <w:sz w:val="24"/>
                <w:szCs w:val="24"/>
                <w:highlight w:val="none"/>
                <w:u w:val="single"/>
                <w:lang w:val="en-US" w:eastAsia="zh-CN"/>
              </w:rPr>
              <w:t xml:space="preserve">进度安排</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交货时间保障</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安装调试方案、技术人员安排、项目验收流程</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color w:val="auto"/>
                <w:sz w:val="24"/>
                <w:szCs w:val="24"/>
                <w:highlight w:val="none"/>
              </w:rPr>
              <w:t xml:space="preserve">完全响应且符合采购人实际需求的得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分，每有一处方案内容存在缺陷、不足或提供无关联性内容的扣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分，扣完为止。未提供服务方案的不得分。</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rPr>
                <w:highlight w:val="none"/>
              </w:rPr>
            </w:r>
            <w:r/>
          </w:p>
        </w:tc>
      </w:tr>
      <w:tr>
        <w:trPr>
          <w:jc w:val="center"/>
        </w:trPr>
        <w:tc>
          <w:tcPr>
            <w:shd w:val="clear" w:color="auto" w:fill="auto"/>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r/>
          </w:p>
        </w:tc>
        <w:tc>
          <w:tcPr>
            <w:shd w:val="clear" w:color="auto" w:fill="auto"/>
            <w:tcW w:w="7521" w:type="dxa"/>
            <w:vAlign w:val="center"/>
            <w:textDirection w:val="lrTb"/>
            <w:noWrap w:val="false"/>
          </w:tcPr>
          <w:p>
            <w:pP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磋商小组根据供应商针对本项目提出的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培训计划、培训内容、人员安排、计划实施、效果考核等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分，每缺少一项内容扣1分，每有一处方案内容存在缺陷、不足或提供无关联性内容的扣0.5分，扣完为止。未提供培训方案的不得分。（缺陷或不满足同上描述）</w:t>
            </w:r>
            <w:r>
              <w:rPr>
                <w:highlight w:val="none"/>
              </w:rPr>
            </w:r>
            <w:r/>
          </w:p>
        </w:tc>
      </w:tr>
      <w:tr>
        <w:trPr>
          <w:jc w:val="center"/>
        </w:trPr>
        <w:tc>
          <w:tcPr>
            <w:shd w:val="clear" w:color="auto" w:fill="auto"/>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rPr>
                <w:highlight w:val="none"/>
              </w:rPr>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r/>
          </w:p>
        </w:tc>
        <w:tc>
          <w:tcPr>
            <w:shd w:val="clear" w:color="auto" w:fill="auto"/>
            <w:tcW w:w="7521" w:type="dxa"/>
            <w:vAlign w:val="center"/>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val="0"/>
                <w:color w:val="auto"/>
                <w:sz w:val="24"/>
                <w:szCs w:val="24"/>
                <w:highlight w:val="none"/>
                <w:u w:val="single"/>
                <w:lang w:val="en-US" w:eastAsia="zh-CN"/>
              </w:rPr>
              <w:t xml:space="preserve">售后</w:t>
            </w:r>
            <w:r>
              <w:rPr>
                <w:rFonts w:hint="eastAsia" w:ascii="宋体" w:hAnsi="宋体" w:eastAsia="宋体" w:cs="宋体"/>
                <w:b/>
                <w:bCs w:val="0"/>
                <w:color w:val="auto"/>
                <w:sz w:val="24"/>
                <w:szCs w:val="24"/>
                <w:highlight w:val="none"/>
                <w:u w:val="single"/>
              </w:rPr>
              <w:t xml:space="preserve">服务方案</w:t>
            </w:r>
            <w:r>
              <w:rPr>
                <w:rFonts w:hint="eastAsia" w:ascii="宋体" w:hAnsi="宋体" w:eastAsia="宋体" w:cs="宋体"/>
                <w:bCs/>
                <w:color w:val="auto"/>
                <w:sz w:val="24"/>
                <w:szCs w:val="24"/>
                <w:highlight w:val="none"/>
              </w:rPr>
              <w:t xml:space="preserve">进行独立评审，方案内容包括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响应时间、人员保障、日常巡检</w:t>
            </w:r>
            <w:r>
              <w:rPr>
                <w:rFonts w:hint="eastAsia" w:ascii="宋体" w:hAnsi="宋体" w:cs="宋体"/>
                <w:b/>
                <w:bCs/>
                <w:i w:val="0"/>
                <w:iCs w:val="0"/>
                <w:color w:val="auto"/>
                <w:sz w:val="24"/>
                <w:szCs w:val="24"/>
                <w:highlight w:val="none"/>
                <w:u w:val="single"/>
                <w:lang w:val="en-US" w:eastAsia="zh-CN"/>
              </w:rPr>
              <w:t xml:space="preserve">与</w:t>
            </w:r>
            <w:r>
              <w:rPr>
                <w:rFonts w:hint="eastAsia" w:ascii="宋体" w:hAnsi="宋体" w:eastAsia="宋体" w:cs="宋体"/>
                <w:b/>
                <w:bCs/>
                <w:i w:val="0"/>
                <w:iCs w:val="0"/>
                <w:color w:val="auto"/>
                <w:sz w:val="24"/>
                <w:szCs w:val="24"/>
                <w:highlight w:val="none"/>
                <w:u w:val="single"/>
                <w:lang w:val="en-US" w:eastAsia="zh-CN"/>
              </w:rPr>
              <w:t xml:space="preserve">维修服务、应急处理</w:t>
            </w:r>
            <w:r>
              <w:rPr>
                <w:rFonts w:hint="eastAsia" w:ascii="宋体" w:hAnsi="宋体" w:cs="宋体"/>
                <w:b/>
                <w:bCs/>
                <w:i w:val="0"/>
                <w:iCs w:val="0"/>
                <w:color w:val="auto"/>
                <w:sz w:val="24"/>
                <w:szCs w:val="24"/>
                <w:highlight w:val="none"/>
                <w:u w:val="single"/>
                <w:lang w:val="en-US" w:eastAsia="zh-CN"/>
              </w:rPr>
              <w:t xml:space="preserve">与</w:t>
            </w:r>
            <w:r>
              <w:rPr>
                <w:rFonts w:hint="eastAsia" w:ascii="宋体" w:hAnsi="宋体" w:eastAsia="宋体" w:cs="宋体"/>
                <w:b/>
                <w:bCs/>
                <w:i w:val="0"/>
                <w:iCs w:val="0"/>
                <w:color w:val="auto"/>
                <w:sz w:val="24"/>
                <w:szCs w:val="24"/>
                <w:highlight w:val="none"/>
                <w:u w:val="single"/>
                <w:lang w:val="en-US" w:eastAsia="zh-CN"/>
              </w:rPr>
              <w:t xml:space="preserve">备件供应、</w:t>
            </w:r>
            <w:r>
              <w:rPr>
                <w:rFonts w:hint="eastAsia" w:ascii="宋体" w:hAnsi="宋体" w:eastAsia="宋体" w:cs="宋体"/>
                <w:b/>
                <w:bCs/>
                <w:i w:val="0"/>
                <w:iCs w:val="0"/>
                <w:color w:val="auto"/>
                <w:sz w:val="24"/>
                <w:szCs w:val="24"/>
                <w:highlight w:val="none"/>
                <w:u w:val="single"/>
              </w:rPr>
              <w:t xml:space="preserve">系统扩展</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bCs/>
                <w:color w:val="auto"/>
                <w:sz w:val="24"/>
                <w:szCs w:val="24"/>
                <w:highlight w:val="none"/>
              </w:rPr>
              <w:t xml:space="preserve">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分，每缺少一项内容扣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分，每有一处方案内容存在缺陷、不足或提供无关联性内容的扣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分，扣完为止。未提供服务方案的不得分。</w:t>
            </w:r>
            <w:r>
              <w:rPr>
                <w:rFonts w:hint="eastAsia" w:ascii="宋体" w:hAnsi="宋体" w:eastAsia="宋体" w:cs="宋体"/>
                <w:b/>
                <w:bCs/>
                <w:color w:val="auto"/>
                <w:sz w:val="24"/>
                <w:szCs w:val="24"/>
                <w:highlight w:val="none"/>
                <w:lang w:val="en-US" w:eastAsia="zh-CN"/>
              </w:rPr>
              <w:t xml:space="preserve">（缺陷或不满足同上描述）</w:t>
            </w:r>
            <w:r>
              <w:rPr>
                <w:highlight w:val="none"/>
              </w:rPr>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rPr>
                <w:highlight w:val="none"/>
              </w:rPr>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rPr>
                <w:highlight w:val="none"/>
              </w:rPr>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highlight w:val="none"/>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rPr>
                <w:highlight w:val="none"/>
              </w:rPr>
            </w:r>
            <w:r/>
          </w:p>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rPr>
                <w:highlight w:val="none"/>
              </w:rPr>
            </w:r>
            <w:r/>
          </w:p>
        </w:tc>
      </w:tr>
    </w:tbl>
    <w:p>
      <w:pPr>
        <w:jc w:val="left"/>
        <w:spacing w:line="560" w:lineRule="exact"/>
        <w:rPr>
          <w:rFonts w:ascii="Arial" w:hAnsi="Arial" w:cs="Arial"/>
          <w:color w:val="auto"/>
          <w:sz w:val="24"/>
          <w:szCs w:val="24"/>
          <w:highlight w:val="none"/>
        </w:rPr>
      </w:pPr>
      <w:r>
        <w:rPr>
          <w:rFonts w:ascii="Arial" w:hAnsi="Arial" w:cs="Arial"/>
          <w:color w:val="auto"/>
          <w:sz w:val="24"/>
          <w:szCs w:val="24"/>
          <w:highlight w:val="none"/>
        </w:rPr>
      </w:r>
      <w:r>
        <w:rPr>
          <w:highlight w:val="none"/>
        </w:rPr>
      </w:r>
      <w:r/>
    </w:p>
    <w:p>
      <w:pPr>
        <w:ind w:firstLine="439"/>
        <w:jc w:val="left"/>
        <w:spacing w:line="560" w:lineRule="exact"/>
        <w:rPr>
          <w:rFonts w:hint="eastAsia" w:ascii="Arial" w:hAnsi="Arial" w:cs="Arial"/>
          <w:color w:val="auto"/>
          <w:sz w:val="24"/>
          <w:szCs w:val="24"/>
          <w:highlight w:val="none"/>
        </w:rPr>
      </w:pPr>
      <w:r>
        <w:rPr>
          <w:rFonts w:hint="eastAsia" w:ascii="Arial" w:hAnsi="Arial" w:cs="Arial"/>
          <w:color w:val="auto"/>
          <w:sz w:val="24"/>
          <w:szCs w:val="24"/>
          <w:highlight w:val="none"/>
        </w:rPr>
        <w:t xml:space="preserve"> </w:t>
      </w:r>
      <w:r>
        <w:rPr>
          <w:rFonts w:hint="eastAsia" w:ascii="Arial" w:hAnsi="Arial" w:cs="Arial"/>
          <w:b/>
          <w:color w:val="auto"/>
          <w:sz w:val="24"/>
          <w:szCs w:val="24"/>
          <w:highlight w:val="none"/>
        </w:rPr>
        <w:t xml:space="preserve">（四）</w:t>
      </w:r>
      <w:r>
        <w:rPr>
          <w:rFonts w:hint="eastAsia" w:ascii="宋体" w:hAnsi="宋体"/>
          <w:b/>
          <w:color w:val="auto"/>
          <w:sz w:val="24"/>
          <w:szCs w:val="24"/>
          <w:highlight w:val="none"/>
        </w:rPr>
        <w:t xml:space="preserve">政府采购政策功能落实</w:t>
      </w:r>
      <w:r>
        <w:rPr>
          <w:rFonts w:ascii="宋体" w:hAnsi="宋体" w:eastAsia="宋体" w:cs="宋体"/>
          <w:b/>
          <w:color w:val="000000"/>
          <w:sz w:val="24"/>
          <w:highlight w:val="none"/>
        </w:rPr>
        <w:t xml:space="preserve">(本项目为专门面向中小微企业项目，不再执行价格扣除）</w:t>
      </w:r>
      <w:r>
        <w:rPr>
          <w:highlight w:val="none"/>
        </w:rPr>
      </w:r>
      <w:r/>
    </w:p>
    <w:p>
      <w:pPr>
        <w:ind w:firstLine="480"/>
        <w:spacing w:line="360" w:lineRule="auto"/>
        <w:rPr>
          <w:rFonts w:ascii="宋体" w:hAnsi="宋体" w:eastAsia="宋体" w:cs="宋体"/>
          <w:b/>
          <w:bCs/>
          <w:color w:val="000000"/>
          <w:sz w:val="24"/>
          <w:szCs w:val="24"/>
          <w:highlight w:val="none"/>
        </w:rPr>
      </w:pPr>
      <w:r>
        <w:rPr>
          <w:rFonts w:hint="eastAsia" w:ascii="宋体" w:hAnsi="宋体"/>
          <w:color w:val="auto"/>
          <w:sz w:val="24"/>
          <w:szCs w:val="24"/>
          <w:highlight w:val="none"/>
        </w:rPr>
        <w:t xml:space="preserve">1.小微型企业价格扣除</w:t>
      </w:r>
      <w:r>
        <w:rPr>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rPr>
          <w:highlight w:val="none"/>
        </w:rPr>
      </w:r>
      <w:r/>
    </w:p>
    <w:p>
      <w:pPr>
        <w:ind w:firstLine="36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rPr>
          <w:highlight w:val="none"/>
        </w:rPr>
      </w:r>
      <w:r/>
    </w:p>
    <w:p>
      <w:pPr>
        <w:ind w:firstLine="36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rPr>
          <w:highlight w:val="none"/>
        </w:rPr>
      </w:r>
      <w:r/>
    </w:p>
    <w:p>
      <w:pPr>
        <w:ind w:left="120" w:firstLine="36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rPr>
          <w:highlight w:val="none"/>
        </w:rPr>
      </w:r>
      <w:r/>
    </w:p>
    <w:p>
      <w:pPr>
        <w:ind w:left="120" w:firstLine="36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rPr>
          <w:highlight w:val="none"/>
        </w:rPr>
      </w:r>
      <w:r/>
    </w:p>
    <w:p>
      <w:pPr>
        <w:ind w:left="120" w:firstLine="36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rPr>
          <w:highlight w:val="none"/>
        </w:rPr>
      </w:r>
      <w:r/>
    </w:p>
    <w:p>
      <w:pPr>
        <w:ind w:firstLine="480"/>
        <w:jc w:val="left"/>
        <w:spacing w:line="560" w:lineRule="exact"/>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7、采购本国产品的支持政策</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7.3 供应商需按照招标文件的要求提供《关于符合本国产品标准的声明函》（以下简称《声明函》），如不提供将不享受本国产品价格评审优惠。</w:t>
      </w:r>
      <w:r>
        <w:rPr>
          <w:highlight w:val="none"/>
        </w:rPr>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7.4 供应商需在《声明函》中逐一、准确填写产品名称、厂名、生产厂址三项信息（《声明函》中用横线     划除的地方无需填写），三项信息中任意一项未填写的视为该项产品不符合本国产品标准，不享受本国产品价格评审优惠。</w:t>
      </w:r>
      <w:r>
        <w:rPr>
          <w:highlight w:val="none"/>
        </w:rPr>
      </w:r>
      <w:r/>
    </w:p>
    <w:p>
      <w:pPr>
        <w:ind w:firstLine="480"/>
        <w:jc w:val="left"/>
        <w:spacing w:line="56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br w:type="page" w:clear="all"/>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bookmarkEnd w:id="172"/>
      <w:r>
        <w:rPr>
          <w:highlight w:val="none"/>
        </w:rPr>
      </w:r>
      <w:bookmarkEnd w:id="173"/>
      <w:r>
        <w:rPr>
          <w:highlight w:val="none"/>
        </w:rPr>
      </w:r>
      <w:bookmarkEnd w:id="175"/>
      <w:r>
        <w:rPr>
          <w:rFonts w:hint="eastAsia" w:ascii="黑体" w:hAnsi="Times New Roman" w:eastAsia="黑体"/>
          <w:bCs/>
          <w:color w:val="auto"/>
          <w:sz w:val="44"/>
          <w:szCs w:val="28"/>
          <w:highlight w:val="none"/>
        </w:rPr>
        <w:t xml:space="preserve">响应文件格式</w:t>
      </w:r>
      <w:r>
        <w:rPr>
          <w:highlight w:val="none"/>
        </w:rPr>
      </w:r>
      <w:r/>
    </w:p>
    <w:p>
      <w:pPr>
        <w:jc w:val="center"/>
        <w:rPr>
          <w:rFonts w:hint="eastAsia" w:ascii="宋体" w:hAnsi="宋体"/>
          <w:b/>
          <w:color w:val="auto"/>
          <w:sz w:val="72"/>
          <w:szCs w:val="21"/>
          <w:highlight w:val="none"/>
        </w:rPr>
      </w:pPr>
      <w:r>
        <w:rPr>
          <w:highlight w:val="none"/>
        </w:rPr>
      </w:r>
      <w:bookmarkStart w:id="176" w:name="_Hlt26955039"/>
      <w:r>
        <w:rPr>
          <w:highlight w:val="none"/>
        </w:rPr>
      </w:r>
      <w:bookmarkEnd w:id="176"/>
      <w:r>
        <w:rPr>
          <w:highlight w:val="none"/>
        </w:rPr>
      </w:r>
      <w:bookmarkStart w:id="177" w:name="_Hlt26671244"/>
      <w:r>
        <w:rPr>
          <w:highlight w:val="none"/>
        </w:rPr>
      </w:r>
      <w:bookmarkEnd w:id="177"/>
      <w:r>
        <w:rPr>
          <w:highlight w:val="none"/>
        </w:rPr>
      </w:r>
      <w:bookmarkStart w:id="178" w:name="_Toc26554094"/>
      <w:r>
        <w:rPr>
          <w:highlight w:val="none"/>
        </w:rPr>
      </w:r>
      <w:bookmarkStart w:id="179" w:name="_Toc49090576"/>
      <w:r>
        <w:rPr>
          <w:highlight w:val="none"/>
        </w:rPr>
      </w:r>
      <w:bookmarkStart w:id="180" w:name="_Toc120614282"/>
      <w:r>
        <w:rPr>
          <w:highlight w:val="none"/>
        </w:rPr>
      </w:r>
      <w:r/>
    </w:p>
    <w:p>
      <w:pPr>
        <w:jc w:val="center"/>
        <w:rPr>
          <w:rFonts w:hint="eastAsia" w:ascii="宋体" w:hAnsi="宋体"/>
          <w:b/>
          <w:color w:val="auto"/>
          <w:sz w:val="72"/>
          <w:szCs w:val="21"/>
          <w:highlight w:val="none"/>
        </w:rPr>
        <w:outlineLvl w:val="0"/>
      </w:pPr>
      <w:r>
        <w:rPr>
          <w:rFonts w:hint="eastAsia" w:ascii="宋体" w:hAnsi="宋体"/>
          <w:b/>
          <w:color w:val="auto"/>
          <w:sz w:val="72"/>
          <w:szCs w:val="21"/>
          <w:highlight w:val="none"/>
        </w:rPr>
        <w:t xml:space="preserve">响  应  文  件</w:t>
      </w:r>
      <w:r>
        <w:rPr>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rPr>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rPr>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r/>
    </w:p>
    <w:p>
      <w:pPr>
        <w:ind w:firstLine="1084"/>
        <w:rPr>
          <w:rFonts w:hint="eastAsia" w:ascii="宋体" w:hAnsi="宋体"/>
          <w:b/>
          <w:color w:val="auto"/>
          <w:sz w:val="36"/>
          <w:szCs w:val="21"/>
          <w:highlight w:val="none"/>
        </w:rPr>
        <w:outlineLvl w:val="0"/>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highlight w:val="none"/>
        </w:rPr>
      </w:r>
      <w:r/>
    </w:p>
    <w:p>
      <w:pPr>
        <w:ind w:firstLine="1084"/>
        <w:rPr>
          <w:rFonts w:hint="eastAsia" w:ascii="宋体" w:hAnsi="宋体"/>
          <w:b/>
          <w:color w:val="auto"/>
          <w:sz w:val="36"/>
          <w:szCs w:val="21"/>
          <w:highlight w:val="none"/>
          <w:u w:val="single"/>
        </w:rPr>
        <w:outlineLvl w:val="0"/>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highlight w:val="none"/>
        </w:rPr>
      </w:r>
      <w:r/>
    </w:p>
    <w:p>
      <w:pPr>
        <w:rPr>
          <w:rFonts w:hint="eastAsia" w:ascii="宋体" w:hAnsi="宋体"/>
          <w:b/>
          <w:color w:val="auto"/>
          <w:sz w:val="36"/>
          <w:szCs w:val="21"/>
          <w:highlight w:val="none"/>
          <w:u w:val="single"/>
        </w:rPr>
        <w:outlineLvl w:val="0"/>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rPr>
          <w:highlight w:val="none"/>
        </w:rPr>
      </w:r>
      <w:r/>
    </w:p>
    <w:p>
      <w:pPr>
        <w:rPr>
          <w:rFonts w:hint="eastAsia" w:ascii="宋体" w:hAnsi="宋体"/>
          <w:b/>
          <w:color w:val="auto"/>
          <w:sz w:val="36"/>
          <w:szCs w:val="21"/>
          <w:highlight w:val="none"/>
          <w:u w:val="single"/>
        </w:rPr>
        <w:outlineLvl w:val="0"/>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rPr>
          <w:highlight w:val="none"/>
        </w:rPr>
      </w:r>
      <w:r/>
    </w:p>
    <w:p>
      <w:pPr>
        <w:spacing w:line="440" w:lineRule="exact"/>
        <w:rPr>
          <w:rFonts w:ascii="宋体" w:hAnsi="宋体"/>
          <w:color w:val="auto"/>
          <w:szCs w:val="21"/>
          <w:highlight w:val="none"/>
        </w:rPr>
      </w:pPr>
      <w:r>
        <w:rPr>
          <w:rFonts w:ascii="宋体" w:hAnsi="宋体"/>
          <w:color w:val="auto"/>
          <w:szCs w:val="21"/>
          <w:highlight w:val="non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hint="eastAsia" w:ascii="宋体" w:hAnsi="宋体"/>
          <w:b/>
          <w:color w:val="auto"/>
          <w:sz w:val="36"/>
          <w:szCs w:val="21"/>
          <w:highlight w:val="none"/>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color w:val="auto"/>
          <w:sz w:val="36"/>
          <w:szCs w:val="21"/>
          <w:highlight w:val="none"/>
          <w:u w:val="single"/>
        </w:rPr>
      </w:r>
      <w:r>
        <w:rPr>
          <w:highlight w:val="none"/>
        </w:rPr>
      </w:r>
      <w:r/>
    </w:p>
    <w:p>
      <w:pPr>
        <w:pStyle w:val="734"/>
        <w:rPr>
          <w:rFonts w:hint="eastAsia"/>
          <w:color w:val="auto"/>
          <w:highlight w:val="none"/>
        </w:rPr>
      </w:pPr>
      <w:r>
        <w:rPr>
          <w:rFonts w:hint="eastAsia"/>
          <w:color w:val="auto"/>
          <w:highlight w:val="none"/>
        </w:rPr>
      </w:r>
      <w:r>
        <w:rPr>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rPr>
          <w:highlight w:val="non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rPr>
          <w:highlight w:val="none"/>
        </w:rPr>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rPr>
          <w:highlight w:val="none"/>
        </w:rPr>
      </w:r>
      <w:r/>
    </w:p>
    <w:p>
      <w:pPr>
        <w:ind w:left="482"/>
        <w:spacing w:line="72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一、资格审查证明材料</w:t>
      </w:r>
      <w:r>
        <w:rPr>
          <w:highlight w:val="none"/>
        </w:rPr>
      </w:r>
      <w:r/>
    </w:p>
    <w:p>
      <w:pPr>
        <w:ind w:left="482"/>
        <w:spacing w:line="72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二、商务、技术标</w:t>
      </w:r>
      <w:r>
        <w:rPr>
          <w:highlight w:val="none"/>
        </w:rPr>
      </w:r>
      <w:r/>
    </w:p>
    <w:p>
      <w:pPr>
        <w:ind w:left="482"/>
        <w:spacing w:line="72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三、价格标</w:t>
      </w:r>
      <w:r>
        <w:rPr>
          <w:highlight w:val="none"/>
        </w:rPr>
      </w:r>
      <w:r/>
    </w:p>
    <w:p>
      <w:pPr>
        <w:ind w:left="482"/>
        <w:spacing w:line="720" w:lineRule="exact"/>
        <w:rPr>
          <w:rFonts w:ascii="宋体" w:hAnsi="宋体"/>
          <w:i/>
          <w:color w:val="auto"/>
          <w:sz w:val="24"/>
          <w:szCs w:val="21"/>
          <w:highlight w:val="none"/>
          <w:u w:val="single"/>
        </w:rPr>
        <w:outlineLvl w:val="0"/>
      </w:pPr>
      <w:r>
        <w:rPr>
          <w:rFonts w:hint="eastAsia" w:ascii="黑体" w:hAnsi="黑体" w:eastAsia="黑体"/>
          <w:color w:val="auto"/>
          <w:sz w:val="32"/>
          <w:szCs w:val="32"/>
          <w:highlight w:val="none"/>
        </w:rPr>
        <w:t xml:space="preserve">四、其他资料（如有）</w:t>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rPr>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rPr>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rPr>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640"/>
        <w:spacing w:line="56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一、资格审查证明材料</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法人或者其他组织的营业执照等证明文件，自然人的身份证明。</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w:t>
      </w:r>
      <w:r>
        <w:rPr>
          <w:rFonts w:hint="eastAsia" w:ascii="宋体" w:hAnsi="宋体"/>
          <w:color w:val="auto"/>
          <w:sz w:val="24"/>
          <w:szCs w:val="24"/>
          <w:highlight w:val="none"/>
          <w:lang w:val="en-US" w:eastAsia="zh-CN"/>
        </w:rPr>
        <w:t xml:space="preserve">至少包括资产负债表和利润表，</w:t>
      </w:r>
      <w:r>
        <w:rPr>
          <w:rFonts w:hint="eastAsia" w:ascii="宋体" w:hAnsi="宋体"/>
          <w:color w:val="auto"/>
          <w:sz w:val="24"/>
          <w:szCs w:val="24"/>
          <w:highlight w:val="none"/>
        </w:rPr>
        <w:t xml:space="preserve">成立不满一年不需提供）；</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2025年3月至今）中任一月份的依法缴纳税收和社会保险费的相关材料（提供相关主管部门证明或银行代扣证明的复印件，根据国家相关政策免缴或迟缴的需提供相关证明材料）；</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4.具备履行合同所必需的设备和专业技术能力的证明材料（格式详见附件1）；</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5.参加政府采购活动前3年内在经营活动中没有重大违法记录的书面声明（格式详见附件2）；</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6.法定代表人身份证明书（格式见附件3）；</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7.法人授权书（格式见附件4）；</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8.磋商响应函（格式见附件5）；</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9.采购公告中“二、申请人的资格要求（二）”提供相应的佐证材料；</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10.其它需要提交的资格审查证明材料。</w:t>
      </w:r>
      <w:r>
        <w:rPr>
          <w:highlight w:val="none"/>
        </w:rPr>
      </w:r>
      <w:r/>
    </w:p>
    <w:p>
      <w:pPr>
        <w:ind w:firstLine="640"/>
        <w:spacing w:line="56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二、商务、技术标</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1.商务部分正负偏离表；（格式见附件6）</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2.技术部分正负偏离表；（格式见附件7）</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rPr>
          <w:highlight w:val="none"/>
        </w:rPr>
      </w:r>
      <w:r/>
    </w:p>
    <w:p>
      <w:pPr>
        <w:ind w:firstLine="640"/>
        <w:spacing w:line="560" w:lineRule="exac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三、价格标</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color w:val="auto"/>
          <w:highlight w:val="none"/>
        </w:rPr>
        <w:t xml:space="preserve"> </w:t>
      </w:r>
      <w:r>
        <w:rPr>
          <w:rFonts w:hint="eastAsia" w:ascii="宋体" w:hAnsi="宋体"/>
          <w:color w:val="auto"/>
          <w:sz w:val="24"/>
          <w:szCs w:val="24"/>
          <w:highlight w:val="none"/>
        </w:rPr>
        <w:t xml:space="preserve">报价总表（格式见附件8）；</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2.分项报价明细表（格式见附件9）。</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3.中小企业声明函及符合本国产品标准的声明函（格式见附件10）</w:t>
      </w:r>
      <w:r>
        <w:rPr>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4.残疾人福利性单位声明函（如有）（格式见附件11）</w:t>
      </w:r>
      <w:r>
        <w:rPr>
          <w:highlight w:val="none"/>
        </w:rPr>
      </w:r>
      <w:r/>
    </w:p>
    <w:p>
      <w:pPr>
        <w:ind w:firstLine="480"/>
        <w:spacing w:line="560" w:lineRule="exact"/>
        <w:rPr>
          <w:rFonts w:hint="eastAsia" w:ascii="黑体" w:hAnsi="黑体" w:eastAsia="黑体"/>
          <w:color w:val="auto"/>
          <w:sz w:val="32"/>
          <w:szCs w:val="32"/>
          <w:highlight w:val="none"/>
          <w:u w:val="single"/>
        </w:rPr>
      </w:pPr>
      <w:r>
        <w:rPr>
          <w:rFonts w:hint="eastAsia" w:ascii="宋体" w:hAnsi="宋体"/>
          <w:color w:val="auto"/>
          <w:sz w:val="24"/>
          <w:szCs w:val="24"/>
          <w:highlight w:val="none"/>
        </w:rPr>
        <w:t xml:space="preserve">5.监狱和戒毒企业证明材料（如有）（格式见附件12）</w:t>
      </w:r>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rPr>
          <w:highlight w:val="none"/>
        </w:rPr>
      </w:r>
      <w:r/>
    </w:p>
    <w:p>
      <w:pPr>
        <w:jc w:val="center"/>
        <w:spacing w:line="360" w:lineRule="auto"/>
        <w:rPr>
          <w:rFonts w:ascii="宋体" w:hAnsi="Times New Roman"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rPr>
          <w:highlight w:val="none"/>
        </w:rPr>
      </w:r>
      <w:r/>
    </w:p>
    <w:p>
      <w:pPr>
        <w:spacing w:line="360" w:lineRule="auto"/>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jc w:val="left"/>
        <w:spacing w:line="360" w:lineRule="auto"/>
        <w:widowControl/>
        <w:rPr>
          <w:rFonts w:ascii="宋体" w:hAnsi="Times New Roman" w:cs="宋体"/>
          <w:color w:val="auto"/>
          <w:sz w:val="24"/>
          <w:szCs w:val="24"/>
          <w:highlight w:val="none"/>
        </w:rPr>
      </w:pPr>
      <w:r>
        <w:rPr>
          <w:rFonts w:ascii="宋体" w:hAnsi="Times New Roman" w:cs="宋体"/>
          <w:color w:val="auto"/>
          <w:sz w:val="24"/>
          <w:szCs w:val="24"/>
          <w:highlight w:val="none"/>
        </w:rPr>
      </w:r>
      <w:r>
        <w:rPr>
          <w:highlight w:val="none"/>
        </w:rPr>
      </w:r>
      <w:r/>
    </w:p>
    <w:p>
      <w:pPr>
        <w:spacing w:line="360" w:lineRule="auto"/>
        <w:rPr>
          <w:rFonts w:ascii="宋体" w:hAnsi="Times New Roman"/>
          <w:bCs/>
          <w:color w:val="auto"/>
          <w:sz w:val="24"/>
          <w:szCs w:val="24"/>
          <w:highlight w:val="none"/>
          <w:u w:val="single"/>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rPr>
          <w:highlight w:val="none"/>
        </w:rPr>
      </w:r>
      <w:r/>
    </w:p>
    <w:p>
      <w:pPr>
        <w:ind w:firstLine="468"/>
        <w:jc w:val="left"/>
        <w:spacing w:line="360" w:lineRule="auto"/>
        <w:widowControl/>
        <w:rPr>
          <w:rFonts w:ascii="宋体" w:hAnsi="Times New Roman" w:cs="宋体"/>
          <w:color w:val="auto"/>
          <w:sz w:val="24"/>
          <w:szCs w:val="24"/>
          <w:highlight w:val="none"/>
        </w:rPr>
      </w:pPr>
      <w:r>
        <w:rPr>
          <w:rFonts w:hint="eastAsia" w:ascii="宋体" w:hAnsi="宋体" w:cs="宋体"/>
          <w:color w:val="auto"/>
          <w:sz w:val="24"/>
          <w:szCs w:val="24"/>
          <w:highlight w:val="none"/>
        </w:rPr>
        <w:t xml:space="preserve">我方参加你方的（项目名称）的投标，现我方向你方慎重承诺：</w:t>
      </w:r>
      <w:r>
        <w:rPr>
          <w:highlight w:val="none"/>
        </w:rPr>
      </w:r>
      <w:r/>
    </w:p>
    <w:p>
      <w:pPr>
        <w:ind w:left="448"/>
        <w:jc w:val="left"/>
        <w:spacing w:line="360" w:lineRule="auto"/>
        <w:widowControl/>
        <w:rPr>
          <w:rFonts w:ascii="宋体" w:hAnsi="Times New Roman" w:cs="宋体"/>
          <w:color w:val="auto"/>
          <w:sz w:val="24"/>
          <w:szCs w:val="24"/>
          <w:highlight w:val="none"/>
        </w:rPr>
      </w:pPr>
      <w:r>
        <w:rPr>
          <w:rFonts w:hint="eastAsia" w:ascii="宋体" w:hAnsi="宋体" w:cs="宋体"/>
          <w:color w:val="auto"/>
          <w:sz w:val="24"/>
          <w:szCs w:val="24"/>
          <w:highlight w:val="none"/>
        </w:rPr>
        <w:t xml:space="preserve">本单位（具备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rPr>
          <w:highlight w:val="none"/>
        </w:rPr>
      </w:r>
      <w:r/>
    </w:p>
    <w:p>
      <w:pPr>
        <w:ind w:right="-512" w:firstLine="3120"/>
        <w:spacing w:line="360" w:lineRule="auto"/>
        <w:rPr>
          <w:rFonts w:ascii="宋体" w:hAnsi="Times New Roman" w:cs="宋体"/>
          <w:color w:val="auto"/>
          <w:sz w:val="24"/>
          <w:szCs w:val="24"/>
          <w:highlight w:val="none"/>
        </w:rPr>
      </w:pPr>
      <w:r>
        <w:rPr>
          <w:rFonts w:ascii="宋体" w:hAnsi="Times New Roman" w:cs="宋体"/>
          <w:color w:val="auto"/>
          <w:sz w:val="24"/>
          <w:szCs w:val="24"/>
          <w:highlight w:val="none"/>
        </w:rPr>
      </w:r>
      <w:r>
        <w:rPr>
          <w:highlight w:val="none"/>
        </w:rPr>
      </w:r>
      <w:r/>
    </w:p>
    <w:p>
      <w:pPr>
        <w:ind w:right="-512" w:firstLine="3840"/>
        <w:spacing w:line="360" w:lineRule="auto"/>
        <w:rPr>
          <w:rFonts w:ascii="宋体" w:hAnsi="Times New Roman" w:cs="宋体"/>
          <w:color w:val="auto"/>
          <w:sz w:val="24"/>
          <w:szCs w:val="24"/>
          <w:highlight w:val="none"/>
        </w:rPr>
      </w:pPr>
      <w:r>
        <w:rPr>
          <w:rFonts w:hint="eastAsia" w:ascii="宋体" w:hAnsi="宋体" w:cs="宋体"/>
          <w:color w:val="auto"/>
          <w:sz w:val="24"/>
          <w:szCs w:val="24"/>
          <w:highlight w:val="none"/>
        </w:rPr>
        <w:t xml:space="preserve">供应商（盖章）：</w:t>
      </w:r>
      <w:r>
        <w:rPr>
          <w:highlight w:val="none"/>
        </w:rPr>
      </w:r>
      <w:r/>
    </w:p>
    <w:p>
      <w:pPr>
        <w:ind w:right="-512" w:firstLine="3120"/>
        <w:spacing w:line="360" w:lineRule="auto"/>
        <w:tabs>
          <w:tab w:val="left" w:pos="4320" w:leader="none"/>
        </w:tabs>
        <w:rPr>
          <w:rFonts w:ascii="宋体" w:hAnsi="Times New Roman"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rPr>
          <w:highlight w:val="none"/>
        </w:rPr>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rPr>
          <w:highlight w:val="none"/>
        </w:rPr>
      </w:r>
      <w:r/>
    </w:p>
    <w:p>
      <w:pPr>
        <w:contextualSpacing/>
        <w:spacing w:line="400" w:lineRule="exact"/>
        <w:rPr>
          <w:rFonts w:ascii="宋体" w:hAnsi="Times New Roman"/>
          <w:color w:val="auto"/>
          <w:sz w:val="32"/>
          <w:szCs w:val="32"/>
          <w:highlight w:val="none"/>
        </w:rPr>
        <w:outlineLvl w:val="0"/>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rPr>
          <w:highlight w:val="none"/>
        </w:rPr>
      </w:r>
      <w:r/>
    </w:p>
    <w:p>
      <w:pPr>
        <w:ind w:firstLine="643"/>
        <w:jc w:val="center"/>
        <w:rPr>
          <w:rFonts w:ascii="宋体" w:hAnsi="Times New Roman"/>
          <w:b/>
          <w:color w:val="auto"/>
          <w:sz w:val="32"/>
          <w:szCs w:val="32"/>
          <w:highlight w:val="none"/>
        </w:rPr>
      </w:pPr>
      <w:r>
        <w:rPr>
          <w:rFonts w:ascii="宋体" w:hAnsi="Times New Roman"/>
          <w:b/>
          <w:color w:val="auto"/>
          <w:sz w:val="32"/>
          <w:szCs w:val="32"/>
          <w:highlight w:val="none"/>
        </w:rPr>
      </w:r>
      <w:r>
        <w:rPr>
          <w:highlight w:val="none"/>
        </w:rPr>
      </w:r>
      <w:r/>
    </w:p>
    <w:p>
      <w:pPr>
        <w:ind w:firstLine="643"/>
        <w:jc w:val="center"/>
        <w:rPr>
          <w:rFonts w:ascii="宋体" w:hAnsi="Times New Roman"/>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rPr>
          <w:highlight w:val="none"/>
        </w:rPr>
      </w:r>
      <w:r/>
    </w:p>
    <w:p>
      <w:pPr>
        <w:spacing w:line="460" w:lineRule="exact"/>
        <w:rPr>
          <w:rFonts w:ascii="宋体" w:hAnsi="Times New Roman"/>
          <w:b/>
          <w:bCs/>
          <w:color w:val="auto"/>
          <w:sz w:val="44"/>
          <w:szCs w:val="44"/>
          <w:highlight w:val="none"/>
        </w:rPr>
      </w:pPr>
      <w:r>
        <w:rPr>
          <w:rFonts w:ascii="宋体" w:hAnsi="Times New Roman"/>
          <w:b/>
          <w:bCs/>
          <w:color w:val="auto"/>
          <w:sz w:val="44"/>
          <w:szCs w:val="44"/>
          <w:highlight w:val="none"/>
        </w:rPr>
      </w:r>
      <w:r>
        <w:rPr>
          <w:highlight w:val="none"/>
        </w:rPr>
      </w:r>
      <w:r/>
    </w:p>
    <w:p>
      <w:pPr>
        <w:ind w:firstLine="881"/>
        <w:jc w:val="center"/>
        <w:spacing w:line="460" w:lineRule="exact"/>
        <w:rPr>
          <w:rFonts w:ascii="宋体" w:hAnsi="Times New Roman"/>
          <w:b/>
          <w:bCs/>
          <w:color w:val="auto"/>
          <w:sz w:val="44"/>
          <w:szCs w:val="44"/>
          <w:highlight w:val="none"/>
        </w:rPr>
      </w:pPr>
      <w:r>
        <w:rPr>
          <w:rFonts w:ascii="宋体" w:hAnsi="Times New Roman"/>
          <w:b/>
          <w:bCs/>
          <w:color w:val="auto"/>
          <w:sz w:val="44"/>
          <w:szCs w:val="44"/>
          <w:highlight w:val="none"/>
        </w:rPr>
      </w:r>
      <w:r>
        <w:rPr>
          <w:highlight w:val="none"/>
        </w:rPr>
      </w:r>
      <w:r/>
    </w:p>
    <w:p>
      <w:pPr>
        <w:ind w:firstLine="482"/>
        <w:spacing w:line="500" w:lineRule="exact"/>
        <w:rPr>
          <w:rFonts w:ascii="宋体" w:hAnsi="Times New Roman"/>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rPr>
          <w:highlight w:val="none"/>
        </w:rPr>
      </w:r>
      <w:r/>
    </w:p>
    <w:p>
      <w:pPr>
        <w:ind w:firstLine="482"/>
        <w:spacing w:line="500" w:lineRule="exact"/>
        <w:rPr>
          <w:rFonts w:ascii="宋体" w:hAnsi="Times New Roman"/>
          <w:color w:val="auto"/>
          <w:szCs w:val="21"/>
          <w:highlight w:val="none"/>
        </w:rPr>
      </w:pPr>
      <w:r>
        <w:rPr>
          <w:rFonts w:ascii="宋体" w:hAnsi="Times New Roman"/>
          <w:color w:val="auto"/>
          <w:szCs w:val="21"/>
          <w:highlight w:val="none"/>
        </w:rPr>
      </w:r>
      <w:r>
        <w:rPr>
          <w:highlight w:val="none"/>
        </w:rPr>
      </w:r>
      <w:r/>
    </w:p>
    <w:p>
      <w:pPr>
        <w:ind w:firstLine="482"/>
        <w:spacing w:line="500" w:lineRule="exact"/>
        <w:rPr>
          <w:rFonts w:ascii="宋体" w:hAnsi="Times New Roman"/>
          <w:color w:val="auto"/>
          <w:szCs w:val="21"/>
          <w:highlight w:val="none"/>
        </w:rPr>
      </w:pPr>
      <w:r>
        <w:rPr>
          <w:rFonts w:ascii="宋体" w:hAnsi="Times New Roman"/>
          <w:color w:val="auto"/>
          <w:szCs w:val="21"/>
          <w:highlight w:val="none"/>
        </w:rPr>
      </w:r>
      <w:r>
        <w:rPr>
          <w:highlight w:val="none"/>
        </w:rPr>
      </w:r>
      <w:r/>
    </w:p>
    <w:p>
      <w:pPr>
        <w:ind w:firstLine="482"/>
        <w:spacing w:line="500" w:lineRule="exact"/>
        <w:rPr>
          <w:rFonts w:ascii="宋体" w:hAnsi="Times New Roman"/>
          <w:color w:val="auto"/>
          <w:szCs w:val="21"/>
          <w:highlight w:val="none"/>
        </w:rPr>
      </w:pPr>
      <w:r>
        <w:rPr>
          <w:rFonts w:ascii="宋体" w:hAnsi="Times New Roman"/>
          <w:color w:val="auto"/>
          <w:szCs w:val="21"/>
          <w:highlight w:val="none"/>
        </w:rPr>
      </w:r>
      <w:r>
        <w:rPr>
          <w:highlight w:val="none"/>
        </w:rPr>
      </w:r>
      <w:r/>
    </w:p>
    <w:p>
      <w:pPr>
        <w:ind w:firstLine="482"/>
        <w:spacing w:line="500" w:lineRule="exact"/>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ind w:firstLine="482"/>
        <w:spacing w:line="500" w:lineRule="exact"/>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ind w:firstLine="482"/>
        <w:spacing w:line="500" w:lineRule="exact"/>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ind w:firstLine="482"/>
        <w:spacing w:line="500" w:lineRule="exact"/>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ind w:firstLine="482"/>
        <w:spacing w:line="500" w:lineRule="exact"/>
        <w:rPr>
          <w:rFonts w:ascii="宋体" w:hAnsi="Times New Roman"/>
          <w:color w:val="auto"/>
          <w:sz w:val="24"/>
          <w:szCs w:val="24"/>
          <w:highlight w:val="none"/>
        </w:rPr>
      </w:pPr>
      <w:r>
        <w:rPr>
          <w:rFonts w:ascii="宋体" w:hAnsi="Times New Roman"/>
          <w:color w:val="auto"/>
          <w:sz w:val="24"/>
          <w:szCs w:val="24"/>
          <w:highlight w:val="none"/>
        </w:rPr>
      </w:r>
      <w:r>
        <w:rPr>
          <w:highlight w:val="none"/>
        </w:rPr>
      </w:r>
      <w:r/>
    </w:p>
    <w:p>
      <w:pPr>
        <w:spacing w:line="500" w:lineRule="exact"/>
        <w:rPr>
          <w:rFonts w:ascii="宋体" w:hAnsi="Times New Roman"/>
          <w:bCs/>
          <w:color w:val="auto"/>
          <w:sz w:val="24"/>
          <w:szCs w:val="21"/>
          <w:highlight w:val="none"/>
        </w:rPr>
      </w:pPr>
      <w:r>
        <w:rPr>
          <w:rFonts w:ascii="宋体" w:hAnsi="Times New Roman"/>
          <w:bCs/>
          <w:color w:val="auto"/>
          <w:sz w:val="24"/>
          <w:szCs w:val="21"/>
          <w:highlight w:val="none"/>
        </w:rPr>
      </w:r>
      <w:r>
        <w:rPr>
          <w:highlight w:val="none"/>
        </w:rPr>
      </w:r>
      <w:r/>
    </w:p>
    <w:p>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rPr>
          <w:highlight w:val="none"/>
        </w:rPr>
      </w:r>
      <w:r/>
    </w:p>
    <w:p>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rPr>
          <w:highlight w:val="none"/>
        </w:rPr>
      </w:r>
      <w:r/>
    </w:p>
    <w:p>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rPr>
          <w:highlight w:val="none"/>
        </w:rPr>
      </w:r>
      <w:r/>
    </w:p>
    <w:p>
      <w:pPr>
        <w:jc w:val="right"/>
        <w:spacing w:line="360" w:lineRule="auto"/>
        <w:rPr>
          <w:rFonts w:ascii="宋体" w:hAnsi="Times New Roman" w:cs="宋体"/>
          <w:color w:val="auto"/>
          <w:sz w:val="24"/>
          <w:szCs w:val="24"/>
          <w:highlight w:val="none"/>
        </w:rPr>
      </w:pPr>
      <w:r>
        <w:rPr>
          <w:rFonts w:ascii="宋体" w:hAnsi="Times New Roman" w:cs="宋体"/>
          <w:color w:val="auto"/>
          <w:sz w:val="24"/>
          <w:szCs w:val="24"/>
          <w:highlight w:val="none"/>
        </w:rPr>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zh-CN"/>
        </w:rPr>
        <w:t xml:space="preserve">3</w:t>
      </w:r>
      <w:r>
        <w:rPr>
          <w:highlight w:val="none"/>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rPr>
          <w:highlight w:val="none"/>
        </w:rPr>
      </w:r>
      <w:r/>
    </w:p>
    <w:p>
      <w:pPr>
        <w:spacing w:line="480" w:lineRule="exact"/>
        <w:rPr>
          <w:rFonts w:ascii="宋体" w:hAnsi="宋体"/>
          <w:color w:val="auto"/>
          <w:sz w:val="24"/>
          <w:szCs w:val="24"/>
          <w:highlight w:val="none"/>
        </w:rPr>
      </w:pPr>
      <w:r>
        <w:rPr>
          <w:rFonts w:ascii="宋体" w:hAnsi="宋体"/>
          <w:color w:val="auto"/>
          <w:sz w:val="24"/>
          <w:szCs w:val="24"/>
          <w:highlight w:val="none"/>
        </w:rPr>
      </w:r>
      <w:r>
        <w:rPr>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rPr>
          <w:highlight w:val="none"/>
        </w:rPr>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rPr>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rPr>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78"/>
      <w:r>
        <w:rPr>
          <w:highlight w:val="none"/>
        </w:rPr>
      </w:r>
      <w:bookmarkEnd w:id="179"/>
      <w:r>
        <w:rPr>
          <w:highlight w:val="none"/>
        </w:rPr>
      </w:r>
      <w:bookmarkEnd w:id="180"/>
      <w:r>
        <w:rPr>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rPr>
          <w:highlight w:val="none"/>
        </w:rPr>
      </w:r>
      <w:r/>
    </w:p>
    <w:p>
      <w:pPr>
        <w:spacing w:line="460" w:lineRule="exact"/>
        <w:rPr>
          <w:rFonts w:ascii="宋体" w:hAnsi="宋体"/>
          <w:bCs/>
          <w:color w:val="auto"/>
          <w:sz w:val="24"/>
          <w:szCs w:val="21"/>
          <w:highlight w:val="none"/>
        </w:rPr>
      </w:pPr>
      <w:r>
        <w:rPr>
          <w:highlight w:val="none"/>
        </w:rPr>
      </w:r>
      <w:bookmarkStart w:id="181" w:name="_Toc120614284"/>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zh-CN"/>
        </w:rPr>
        <w:t xml:space="preserve">4</w:t>
      </w:r>
      <w:r>
        <w:rPr>
          <w:highlight w:val="none"/>
        </w:rPr>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rPr>
          <w:highlight w:val="none"/>
        </w:rPr>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本授权书声明：____________（供应商名称）授权________________（被授权人的姓名）为我方项目编号：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项目采购活动的合法代理人，以本单位名义全权处理一切与该项目采购有关的事务。</w:t>
      </w:r>
      <w:r>
        <w:rPr>
          <w:highlight w:val="none"/>
        </w:rPr>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rPr>
          <w:highlight w:val="none"/>
        </w:rPr>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rPr>
          <w:highlight w:val="none"/>
        </w:rPr>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rPr>
          <w:highlight w:val="none"/>
        </w:rPr>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rPr>
          <w:highlight w:val="non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rPr>
          <w:highlight w:val="none"/>
        </w:rPr>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r>
        <w:rPr>
          <w:rFonts w:hint="eastAsia" w:ascii="Times New Roman" w:hAnsi="Times New Roman"/>
          <w:color w:val="auto"/>
          <w:sz w:val="24"/>
          <w:szCs w:val="24"/>
          <w:highlight w:val="none"/>
          <w:u w:val="single"/>
        </w:rPr>
        <w:t xml:space="preserve">                                         </w:t>
      </w:r>
      <w:r>
        <w:rPr>
          <w:highlight w:val="none"/>
        </w:rPr>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rPr>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rPr>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5</w:t>
      </w:r>
      <w:r>
        <w:rPr>
          <w:highlight w:val="none"/>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rPr>
          <w:highlight w:val="none"/>
        </w:rPr>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rPr>
          <w:highlight w:val="none"/>
        </w:rPr>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rPr>
          <w:highlight w:val="none"/>
        </w:rPr>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rPr>
          <w:highlight w:val="none"/>
        </w:rPr>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rPr>
          <w:highlight w:val="none"/>
        </w:rPr>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rPr>
          <w:highlight w:val="none"/>
        </w:rPr>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rPr>
          <w:highlight w:val="none"/>
        </w:rPr>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rPr>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rPr>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spacing w:line="460" w:lineRule="exact"/>
        <w:rPr>
          <w:rFonts w:ascii="Times New Roman" w:hAnsi="Times New Roman" w:eastAsia="方正黑体_GBK"/>
          <w:color w:val="auto"/>
          <w:sz w:val="32"/>
          <w:szCs w:val="32"/>
          <w:highlight w:val="none"/>
        </w:rPr>
      </w:pPr>
      <w:r>
        <w:rPr>
          <w:rFonts w:ascii="宋体" w:hAnsi="宋体"/>
          <w:bCs/>
          <w:color w:val="auto"/>
          <w:sz w:val="24"/>
          <w:szCs w:val="21"/>
          <w:highlight w:val="none"/>
        </w:rPr>
        <w:br w:type="page" w:clear="all"/>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6</w:t>
      </w:r>
      <w:r>
        <w:rPr>
          <w:highlight w:val="none"/>
        </w:rPr>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rPr>
          <w:highlight w:val="none"/>
        </w:rPr>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rPr>
          <w:highlight w:val="none"/>
        </w:rPr>
      </w:r>
      <w:r/>
    </w:p>
    <w:tbl>
      <w:tblPr>
        <w:tblStyle w:val="70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rPr>
                <w:highlight w:val="none"/>
              </w:rPr>
            </w:r>
            <w:r/>
          </w:p>
        </w:tc>
        <w:tc>
          <w:tcPr>
            <w:tcW w:w="2300"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rPr>
                <w:highlight w:val="none"/>
              </w:rPr>
            </w:r>
            <w:r/>
          </w:p>
        </w:tc>
        <w:tc>
          <w:tcPr>
            <w:tcW w:w="2008"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rPr>
                <w:highlight w:val="none"/>
              </w:rPr>
            </w:r>
            <w:r/>
          </w:p>
        </w:tc>
        <w:tc>
          <w:tcPr>
            <w:tcW w:w="259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rPr>
                <w:highlight w:val="none"/>
              </w:rPr>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rPr>
                <w:highlight w:val="none"/>
              </w:rPr>
            </w:r>
            <w:r/>
          </w:p>
        </w:tc>
      </w:tr>
      <w:tr>
        <w:trPr>
          <w:trHeight w:val="414"/>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548"/>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400"/>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419"/>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Times New Roman" w:hAnsi="Times New Roman"/>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rPr>
          <w:highlight w:val="none"/>
        </w:rPr>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rPr>
          <w:highlight w:val="none"/>
        </w:rPr>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7</w:t>
      </w:r>
      <w:r>
        <w:rPr>
          <w:highlight w:val="none"/>
        </w:rPr>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rPr>
          <w:highlight w:val="none"/>
        </w:rPr>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rPr>
          <w:highlight w:val="none"/>
        </w:rPr>
      </w:r>
      <w:r/>
    </w:p>
    <w:tbl>
      <w:tblPr>
        <w:tblStyle w:val="70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rPr>
                <w:highlight w:val="none"/>
              </w:rPr>
            </w:r>
            <w:r/>
          </w:p>
        </w:tc>
        <w:tc>
          <w:tcPr>
            <w:tcW w:w="2300"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rPr>
                <w:highlight w:val="none"/>
              </w:rPr>
            </w:r>
            <w:r/>
          </w:p>
        </w:tc>
        <w:tc>
          <w:tcPr>
            <w:tcW w:w="2008"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rPr>
                <w:highlight w:val="none"/>
              </w:rPr>
            </w:r>
            <w:r/>
          </w:p>
        </w:tc>
        <w:tc>
          <w:tcPr>
            <w:tcW w:w="259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rPr>
                <w:highlight w:val="none"/>
              </w:rPr>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rPr>
                <w:highlight w:val="none"/>
              </w:rPr>
            </w:r>
            <w:r/>
          </w:p>
        </w:tc>
      </w:tr>
      <w:tr>
        <w:trPr>
          <w:trHeight w:val="414"/>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548"/>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400"/>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r>
        <w:trPr>
          <w:trHeight w:val="419"/>
        </w:trPr>
        <w:tc>
          <w:tcPr>
            <w:tcW w:w="843"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highlight w:val="none"/>
              </w:rPr>
            </w:r>
            <w:r/>
          </w:p>
        </w:tc>
        <w:tc>
          <w:tcPr>
            <w:tcW w:w="2300"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008"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2591" w:type="dxa"/>
            <w:vAlign w:val="center"/>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c>
          <w:tcPr>
            <w:tcW w:w="1427" w:type="dxa"/>
            <w:vAlign w:val="top"/>
            <w:textDirection w:val="lrTb"/>
            <w:noWrap w:val="false"/>
          </w:tcPr>
          <w:p>
            <w:pPr>
              <w:jc w:val="left"/>
              <w:spacing w:line="34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Times New Roman" w:hAnsi="Times New Roman"/>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rPr>
          <w:highlight w:val="none"/>
        </w:rPr>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rPr>
          <w:highlight w:val="none"/>
        </w:rPr>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rPr>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8</w:t>
      </w:r>
      <w:r>
        <w:rPr>
          <w:highlight w:val="none"/>
        </w:rPr>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rPr>
          <w:highlight w:val="none"/>
        </w:rPr>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rPr>
          <w:highlight w:val="none"/>
        </w:rPr>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rPr>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rPr>
          <w:highlight w:val="none"/>
        </w:rPr>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rPr>
          <w:highlight w:val="none"/>
        </w:rPr>
      </w:r>
      <w:r/>
    </w:p>
    <w:tbl>
      <w:tblPr>
        <w:tblStyle w:val="709"/>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rPr>
                <w:highlight w:val="none"/>
              </w:rPr>
            </w:r>
            <w:r/>
          </w:p>
        </w:tc>
        <w:tc>
          <w:tcPr>
            <w:tcW w:w="4607" w:type="dxa"/>
            <w:vAlign w:val="top"/>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总报价</w:t>
            </w:r>
            <w:r>
              <w:rPr>
                <w:highlight w:val="none"/>
              </w:rPr>
            </w:r>
            <w:r/>
          </w:p>
        </w:tc>
      </w:tr>
      <w:tr>
        <w:trPr>
          <w:trHeight w:val="1091"/>
        </w:trPr>
        <w:tc>
          <w:tcPr>
            <w:tcW w:w="4148" w:type="dxa"/>
            <w:vAlign w:val="top"/>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rPr>
                <w:highlight w:val="none"/>
              </w:rPr>
            </w:r>
            <w:r/>
          </w:p>
        </w:tc>
        <w:tc>
          <w:tcPr>
            <w:tcW w:w="4607" w:type="dxa"/>
            <w:vAlign w:val="top"/>
            <w:textDirection w:val="lrTb"/>
            <w:noWrap w:val="false"/>
          </w:tcPr>
          <w:p>
            <w:pPr>
              <w:spacing w:line="560" w:lineRule="exact"/>
              <w:rPr>
                <w:rFonts w:ascii="等线" w:hAnsi="等线" w:eastAsia="等线"/>
                <w:color w:val="auto"/>
                <w:highlight w:val="none"/>
                <w:u w:val="single"/>
              </w:rPr>
            </w:pPr>
            <w:r>
              <w:rPr>
                <w:rFonts w:ascii="宋体" w:hAnsi="宋体" w:cs="宋体"/>
                <w:color w:val="auto"/>
                <w:sz w:val="28"/>
                <w:szCs w:val="28"/>
                <w:highlight w:val="none"/>
              </w:rPr>
              <w:t xml:space="preserve">大写：</w:t>
            </w:r>
            <w:r>
              <w:rPr>
                <w:rFonts w:ascii="宋体" w:hAnsi="宋体" w:cs="宋体"/>
                <w:color w:val="auto"/>
                <w:sz w:val="28"/>
                <w:szCs w:val="28"/>
                <w:highlight w:val="none"/>
              </w:rPr>
              <w:br w:type="textWrapping" w:clear="all"/>
            </w:r>
            <w:r>
              <w:rPr>
                <w:rFonts w:ascii="宋体" w:hAnsi="宋体" w:cs="宋体"/>
                <w:color w:val="auto"/>
                <w:sz w:val="28"/>
                <w:szCs w:val="28"/>
                <w:highlight w:val="none"/>
              </w:rPr>
              <w:t xml:space="preserve">小写：元（人民币）</w:t>
            </w:r>
            <w:r>
              <w:rPr>
                <w:highlight w:val="none"/>
              </w:rPr>
            </w:r>
            <w:r/>
          </w:p>
        </w:tc>
      </w:tr>
      <w:tr>
        <w:trPr/>
        <w:tc>
          <w:tcPr>
            <w:tcW w:w="4148" w:type="dxa"/>
            <w:vAlign w:val="top"/>
            <w:textDirection w:val="lrTb"/>
            <w:noWrap w:val="false"/>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rPr>
                <w:highlight w:val="none"/>
              </w:rPr>
            </w:r>
            <w:r/>
          </w:p>
        </w:tc>
        <w:tc>
          <w:tcPr>
            <w:tcW w:w="4607" w:type="dxa"/>
            <w:vAlign w:val="top"/>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rPr>
                <w:highlight w:val="none"/>
              </w:rPr>
            </w:r>
            <w:r/>
          </w:p>
        </w:tc>
      </w:tr>
      <w:tr>
        <w:trPr>
          <w:trHeight w:val="481"/>
        </w:trPr>
        <w:tc>
          <w:tcPr>
            <w:tcW w:w="4148" w:type="dxa"/>
            <w:vAlign w:val="top"/>
            <w:textDirection w:val="lrTb"/>
            <w:noWrap w:val="false"/>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rPr>
                <w:highlight w:val="none"/>
              </w:rPr>
            </w:r>
            <w:r/>
          </w:p>
        </w:tc>
        <w:tc>
          <w:tcPr>
            <w:tcW w:w="4607" w:type="dxa"/>
            <w:vAlign w:val="top"/>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rPr>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rPr>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rPr>
          <w:highlight w:val="none"/>
        </w:rPr>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rPr>
          <w:highlight w:val="none"/>
        </w:rPr>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rPr>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pStyle w:val="961"/>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pStyle w:val="961"/>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pStyle w:val="961"/>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pStyle w:val="961"/>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rPr>
          <w:rFonts w:hint="eastAsia"/>
          <w:color w:val="auto"/>
          <w:highlight w:val="none"/>
        </w:rPr>
      </w:pPr>
      <w:r>
        <w:rPr>
          <w:rFonts w:hint="eastAsia"/>
          <w:color w:val="auto"/>
          <w:highlight w:val="none"/>
        </w:rPr>
      </w:r>
      <w:r>
        <w:rPr>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rPr>
          <w:highlight w:val="none"/>
        </w:rPr>
      </w:r>
      <w:r/>
    </w:p>
    <w:p>
      <w:pPr>
        <w:contextualSpacing/>
        <w:spacing w:line="400" w:lineRule="exact"/>
        <w:rPr>
          <w:rFonts w:ascii="Times New Roman" w:hAnsi="Times New Roman" w:eastAsia="方正黑体_GBK"/>
          <w:color w:val="auto"/>
          <w:sz w:val="32"/>
          <w:szCs w:val="32"/>
          <w:highlight w:val="none"/>
        </w:rPr>
        <w:outlineLvl w:val="0"/>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9</w:t>
      </w:r>
      <w:r>
        <w:rPr>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w:t>
      </w:r>
      <w:r>
        <w:rPr>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rPr>
          <w:highlight w:val="none"/>
        </w:rPr>
      </w:r>
      <w:r/>
    </w:p>
    <w:tbl>
      <w:tblPr>
        <w:tblStyle w:val="70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序号</w:t>
            </w:r>
            <w:r>
              <w:rPr>
                <w:highlight w:val="none"/>
              </w:rPr>
            </w:r>
            <w:r/>
          </w:p>
        </w:tc>
        <w:tc>
          <w:tcPr>
            <w:tcW w:w="103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1</w:t>
            </w:r>
            <w:r>
              <w:rPr>
                <w:highlight w:val="none"/>
              </w:rPr>
            </w:r>
            <w:r/>
          </w:p>
        </w:tc>
        <w:tc>
          <w:tcPr>
            <w:tcW w:w="96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2</w:t>
            </w:r>
            <w:r>
              <w:rPr>
                <w:highlight w:val="none"/>
              </w:rPr>
            </w:r>
            <w:r/>
          </w:p>
        </w:tc>
        <w:tc>
          <w:tcPr>
            <w:tcW w:w="1414"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3</w:t>
            </w:r>
            <w:r>
              <w:rPr>
                <w:highlight w:val="none"/>
              </w:rPr>
            </w:r>
            <w:r/>
          </w:p>
        </w:tc>
        <w:tc>
          <w:tcPr>
            <w:tcW w:w="784"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4</w:t>
            </w:r>
            <w:r>
              <w:rPr>
                <w:highlight w:val="none"/>
              </w:rPr>
            </w:r>
            <w:r/>
          </w:p>
        </w:tc>
        <w:tc>
          <w:tcPr>
            <w:tcW w:w="980"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5</w:t>
            </w:r>
            <w:r>
              <w:rPr>
                <w:highlight w:val="none"/>
              </w:rPr>
            </w:r>
            <w:r/>
          </w:p>
        </w:tc>
        <w:tc>
          <w:tcPr>
            <w:tcW w:w="727"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6</w:t>
            </w:r>
            <w:r>
              <w:rPr>
                <w:highlight w:val="none"/>
              </w:rPr>
            </w:r>
            <w:r/>
          </w:p>
        </w:tc>
        <w:tc>
          <w:tcPr>
            <w:tcW w:w="1372"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highlight w:val="none"/>
              </w:rPr>
            </w:r>
            <w:r/>
          </w:p>
        </w:tc>
        <w:tc>
          <w:tcPr>
            <w:tcW w:w="124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8</w:t>
            </w:r>
            <w:r>
              <w:rPr>
                <w:highlight w:val="none"/>
              </w:rPr>
            </w:r>
            <w:r/>
          </w:p>
        </w:tc>
      </w:tr>
      <w:tr>
        <w:trPr>
          <w:cantSplit/>
          <w:trHeight w:val="294"/>
        </w:trPr>
        <w:tc>
          <w:tcPr>
            <w:tcW w:w="55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1</w:t>
            </w:r>
            <w:r>
              <w:rPr>
                <w:highlight w:val="none"/>
              </w:rPr>
            </w:r>
            <w:r/>
          </w:p>
        </w:tc>
        <w:tc>
          <w:tcPr>
            <w:tcW w:w="103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产品</w:t>
            </w:r>
            <w:r>
              <w:rPr>
                <w:highlight w:val="none"/>
              </w:rPr>
            </w:r>
            <w:r/>
          </w:p>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名称</w:t>
            </w:r>
            <w:r>
              <w:rPr>
                <w:highlight w:val="none"/>
              </w:rPr>
            </w:r>
            <w:r/>
          </w:p>
        </w:tc>
        <w:tc>
          <w:tcPr>
            <w:tcW w:w="96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品牌</w:t>
            </w:r>
            <w:r>
              <w:rPr>
                <w:highlight w:val="none"/>
              </w:rPr>
            </w:r>
            <w:r/>
          </w:p>
        </w:tc>
        <w:tc>
          <w:tcPr>
            <w:tcW w:w="1414"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规格</w:t>
            </w:r>
            <w:r>
              <w:rPr>
                <w:highlight w:val="none"/>
              </w:rPr>
            </w:r>
            <w:r/>
          </w:p>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型号</w:t>
            </w:r>
            <w:r>
              <w:rPr>
                <w:highlight w:val="none"/>
              </w:rPr>
            </w:r>
            <w:r/>
          </w:p>
        </w:tc>
        <w:tc>
          <w:tcPr>
            <w:tcW w:w="784"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产地</w:t>
            </w:r>
            <w:r>
              <w:rPr>
                <w:highlight w:val="none"/>
              </w:rPr>
            </w:r>
            <w:r/>
          </w:p>
        </w:tc>
        <w:tc>
          <w:tcPr>
            <w:tcW w:w="980"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交付期</w:t>
            </w:r>
            <w:r>
              <w:rPr>
                <w:highlight w:val="none"/>
              </w:rPr>
            </w:r>
            <w:r/>
          </w:p>
        </w:tc>
        <w:tc>
          <w:tcPr>
            <w:tcW w:w="727"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数量</w:t>
            </w:r>
            <w:r>
              <w:rPr>
                <w:highlight w:val="none"/>
              </w:rPr>
            </w:r>
            <w:r/>
          </w:p>
        </w:tc>
        <w:tc>
          <w:tcPr>
            <w:tcW w:w="1372"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分项单价</w:t>
            </w:r>
            <w:r>
              <w:rPr>
                <w:highlight w:val="none"/>
              </w:rPr>
            </w:r>
            <w:r/>
          </w:p>
        </w:tc>
        <w:tc>
          <w:tcPr>
            <w:tcW w:w="124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分项总价</w:t>
            </w:r>
            <w:r>
              <w:rPr>
                <w:highlight w:val="none"/>
              </w:rPr>
            </w:r>
            <w:r/>
          </w:p>
        </w:tc>
      </w:tr>
      <w:tr>
        <w:trPr>
          <w:cantSplit/>
          <w:trHeight w:val="696"/>
        </w:trPr>
        <w:tc>
          <w:tcPr>
            <w:tcW w:w="55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2</w:t>
            </w:r>
            <w:r>
              <w:rPr>
                <w:highlight w:val="none"/>
              </w:rPr>
            </w:r>
            <w:r/>
          </w:p>
        </w:tc>
        <w:tc>
          <w:tcPr>
            <w:tcW w:w="103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96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41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8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980"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27"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372"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24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r>
      <w:tr>
        <w:trPr>
          <w:cantSplit/>
          <w:trHeight w:val="724"/>
        </w:trPr>
        <w:tc>
          <w:tcPr>
            <w:tcW w:w="556"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3</w:t>
            </w:r>
            <w:r>
              <w:rPr>
                <w:highlight w:val="none"/>
              </w:rPr>
            </w:r>
            <w:r/>
          </w:p>
        </w:tc>
        <w:tc>
          <w:tcPr>
            <w:tcW w:w="103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96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41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8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980"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27"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372"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24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r>
      <w:tr>
        <w:trPr>
          <w:cantSplit/>
          <w:trHeight w:val="580"/>
        </w:trPr>
        <w:tc>
          <w:tcPr>
            <w:tcW w:w="556" w:type="dxa"/>
            <w:vAlign w:val="center"/>
            <w:textDirection w:val="lrTb"/>
            <w:noWrap w:val="false"/>
          </w:tcPr>
          <w:p>
            <w:pPr>
              <w:jc w:val="center"/>
              <w:spacing w:line="560" w:lineRule="exact"/>
              <w:rPr>
                <w:rFonts w:ascii="宋体" w:hAnsi="宋体" w:eastAsia="宋体"/>
                <w:sz w:val="24"/>
                <w:szCs w:val="24"/>
                <w:highlight w:val="none"/>
              </w:rPr>
            </w:pPr>
            <w:r>
              <w:rPr>
                <w:rFonts w:ascii="宋体" w:hAnsi="宋体" w:eastAsia="宋体"/>
                <w:sz w:val="24"/>
                <w:szCs w:val="24"/>
                <w:highlight w:val="none"/>
              </w:rPr>
              <w:t xml:space="preserve">…</w:t>
            </w:r>
            <w:r>
              <w:rPr>
                <w:highlight w:val="none"/>
              </w:rPr>
            </w:r>
            <w:r/>
          </w:p>
        </w:tc>
        <w:tc>
          <w:tcPr>
            <w:tcW w:w="103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t xml:space="preserve">……</w:t>
            </w:r>
            <w:r>
              <w:rPr>
                <w:highlight w:val="none"/>
              </w:rPr>
            </w:r>
            <w:r/>
          </w:p>
        </w:tc>
        <w:tc>
          <w:tcPr>
            <w:tcW w:w="96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41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84"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980"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727"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372"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c>
          <w:tcPr>
            <w:tcW w:w="1246" w:type="dxa"/>
            <w:vAlign w:val="center"/>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sz w:val="24"/>
                <w:szCs w:val="24"/>
                <w:highlight w:val="none"/>
              </w:rPr>
            </w:pPr>
            <w:r>
              <w:rPr>
                <w:rFonts w:hint="eastAsia" w:ascii="宋体" w:hAnsi="宋体" w:eastAsia="宋体"/>
                <w:sz w:val="24"/>
                <w:szCs w:val="24"/>
                <w:highlight w:val="none"/>
              </w:rPr>
              <w:t xml:space="preserve">总报价（人民币：元）</w:t>
            </w:r>
            <w:r>
              <w:rPr>
                <w:highlight w:val="none"/>
              </w:rPr>
            </w:r>
            <w:r/>
          </w:p>
        </w:tc>
        <w:tc>
          <w:tcPr>
            <w:tcW w:w="1246" w:type="dxa"/>
            <w:textDirection w:val="lrTb"/>
            <w:noWrap w:val="false"/>
          </w:tcPr>
          <w:p>
            <w:pPr>
              <w:spacing w:line="560" w:lineRule="exact"/>
              <w:rPr>
                <w:rFonts w:ascii="宋体" w:hAnsi="宋体" w:eastAsia="宋体"/>
                <w:sz w:val="24"/>
                <w:szCs w:val="24"/>
                <w:highlight w:val="none"/>
              </w:rPr>
            </w:pPr>
            <w:r>
              <w:rPr>
                <w:rFonts w:ascii="宋体" w:hAnsi="宋体" w:eastAsia="宋体"/>
                <w:sz w:val="24"/>
                <w:szCs w:val="24"/>
                <w:highlight w:val="none"/>
              </w:rPr>
            </w:r>
            <w:r>
              <w:rPr>
                <w:highlight w:val="none"/>
              </w:rPr>
            </w:r>
            <w:r/>
          </w:p>
        </w:tc>
      </w:tr>
      <w:tr>
        <w:trPr>
          <w:cantSplit/>
          <w:trHeight w:val="1030"/>
        </w:trPr>
        <w:tc>
          <w:tcPr>
            <w:gridSpan w:val="9"/>
            <w:tcW w:w="9081" w:type="dxa"/>
            <w:vAlign w:val="center"/>
            <w:textDirection w:val="lrTb"/>
            <w:noWrap w:val="false"/>
          </w:tcPr>
          <w:p>
            <w:pPr>
              <w:jc w:val="center"/>
              <w:spacing w:line="560" w:lineRule="exact"/>
              <w:rPr>
                <w:rFonts w:ascii="宋体" w:hAnsi="宋体" w:eastAsia="宋体"/>
                <w:sz w:val="24"/>
                <w:szCs w:val="24"/>
                <w:highlight w:val="none"/>
              </w:rPr>
            </w:pPr>
            <w:r>
              <w:rPr>
                <w:rFonts w:hint="eastAsia" w:hAnsi="宋体"/>
                <w:bCs/>
                <w:sz w:val="24"/>
                <w:szCs w:val="28"/>
                <w:highlight w:val="none"/>
              </w:rPr>
              <w:t xml:space="preserve">本采购包中提供的符合本国产品标准的产品成本之和占该采购包提供的全部产品成本之和的比例为***%。</w:t>
            </w:r>
            <w:r>
              <w:rPr>
                <w:highlight w:val="none"/>
              </w:rPr>
            </w:r>
            <w:r/>
          </w:p>
        </w:tc>
      </w:tr>
    </w:tbl>
    <w:p>
      <w:pPr>
        <w:ind w:left="984" w:hanging="984"/>
        <w:spacing w:line="400" w:lineRule="exact"/>
        <w:rPr>
          <w:rFonts w:ascii="仿宋_GB2312" w:hAnsi="Times New Roman" w:eastAsia="仿宋_GB2312"/>
          <w:b/>
          <w:bCs/>
          <w:color w:val="auto"/>
          <w:sz w:val="28"/>
          <w:szCs w:val="28"/>
          <w:highlight w:val="none"/>
        </w:rPr>
      </w:pPr>
      <w:r>
        <w:rPr>
          <w:rFonts w:ascii="仿宋_GB2312" w:hAnsi="Times New Roman" w:eastAsia="仿宋_GB2312"/>
          <w:b/>
          <w:bCs/>
          <w:color w:val="auto"/>
          <w:sz w:val="28"/>
          <w:szCs w:val="28"/>
          <w:highlight w:val="none"/>
        </w:rPr>
      </w:r>
      <w:r>
        <w:rPr>
          <w:highlight w:val="none"/>
        </w:rPr>
      </w:r>
      <w:r/>
    </w:p>
    <w:p>
      <w:pPr>
        <w:spacing w:line="30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r>
      <w:r>
        <w:rPr>
          <w:highlight w:val="none"/>
        </w:rPr>
      </w:r>
      <w:r/>
    </w:p>
    <w:p>
      <w:pPr>
        <w:spacing w:line="30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highlight w:val="none"/>
        </w:rPr>
      </w:r>
      <w:r/>
    </w:p>
    <w:p>
      <w:pPr>
        <w:spacing w:line="300" w:lineRule="auto"/>
        <w:rPr>
          <w:rFonts w:hint="eastAsia" w:ascii="宋体" w:hAnsi="宋体" w:eastAsia="宋体" w:cs="宋体"/>
          <w:b/>
          <w:color w:val="auto"/>
          <w:sz w:val="28"/>
          <w:szCs w:val="28"/>
          <w:highlight w:val="none"/>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w:t>
      </w:r>
      <w:r>
        <w:rPr>
          <w:rFonts w:hint="eastAsia" w:ascii="宋体" w:hAnsi="宋体" w:eastAsia="宋体" w:cs="宋体"/>
          <w:b/>
          <w:color w:val="auto"/>
          <w:sz w:val="28"/>
          <w:szCs w:val="28"/>
          <w:highlight w:val="none"/>
          <w:lang w:val="zh-CN"/>
        </w:rPr>
        <w:t xml:space="preserve">实的，属于提供虚假材料谋取中标、成交，依照《中华人民共和国政府采购法》等国家有关规定追究相应责任。</w:t>
      </w:r>
      <w:r>
        <w:rPr>
          <w:highlight w:val="none"/>
        </w:rPr>
      </w:r>
      <w:r/>
    </w:p>
    <w:p>
      <w:pPr>
        <w:spacing w:line="300" w:lineRule="auto"/>
        <w:rPr>
          <w:rFonts w:hint="eastAsia" w:ascii="宋体" w:hAnsi="宋体" w:eastAsia="宋体" w:cs="宋体"/>
          <w:b/>
          <w:i/>
          <w:iCs/>
          <w:color w:val="auto"/>
          <w:sz w:val="28"/>
          <w:szCs w:val="28"/>
          <w:highlight w:val="none"/>
        </w:rPr>
        <w:outlineLvl w:val="0"/>
      </w:pPr>
      <w:r>
        <w:rPr>
          <w:rFonts w:hint="eastAsia" w:ascii="宋体" w:hAnsi="宋体" w:eastAsia="宋体" w:cs="宋体"/>
          <w:b/>
          <w:i/>
          <w:iCs/>
          <w:color w:val="auto"/>
          <w:sz w:val="28"/>
          <w:szCs w:val="28"/>
          <w:highlight w:val="none"/>
          <w:lang w:val="en-US" w:eastAsia="zh-CN"/>
        </w:rPr>
        <w:t xml:space="preserve">3、</w:t>
      </w:r>
      <w:r>
        <w:rPr>
          <w:rFonts w:hint="eastAsia" w:ascii="宋体" w:hAnsi="宋体" w:eastAsia="宋体" w:cs="宋体"/>
          <w:b/>
          <w:i/>
          <w:iCs/>
          <w:color w:val="auto"/>
          <w:sz w:val="28"/>
          <w:szCs w:val="28"/>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spacing w:line="300" w:lineRule="auto"/>
        <w:rPr>
          <w:rFonts w:ascii="Times New Roman" w:hAnsi="Times New Roman" w:eastAsia="方正黑体_GBK"/>
          <w:color w:val="auto"/>
          <w:sz w:val="32"/>
          <w:szCs w:val="32"/>
          <w:highlight w:val="none"/>
        </w:rPr>
        <w:outlineLvl w:val="0"/>
      </w:pPr>
      <w:r>
        <w:rPr>
          <w:rFonts w:ascii="宋体" w:hAnsi="宋体" w:eastAsia="幼圆" w:cs="Arial"/>
          <w:b/>
          <w:color w:val="auto"/>
          <w:sz w:val="24"/>
          <w:szCs w:val="44"/>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10</w:t>
      </w:r>
      <w:r>
        <w:rPr>
          <w:highlight w:val="none"/>
        </w:rPr>
      </w:r>
      <w:r/>
    </w:p>
    <w:p>
      <w:pPr>
        <w:ind w:left="0" w:right="0" w:firstLine="0"/>
        <w:jc w:val="center"/>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中小企业声明函（货物）</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本公司（联合体）郑重声明，根据《政府采购促进中小企业发展管理办法》(财库[2020]46号)的规定，本公司（联合体）参加的</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采购编号为        ，</w:t>
      </w:r>
      <w:r>
        <w:rPr>
          <w:rFonts w:ascii="宋体" w:hAnsi="宋体" w:eastAsia="宋体" w:cs="宋体"/>
          <w:color w:val="000000"/>
          <w:sz w:val="24"/>
          <w:highlight w:val="none"/>
          <w:u w:val="single"/>
        </w:rPr>
        <w:t xml:space="preserve">（项目名称）           </w:t>
      </w:r>
      <w:r>
        <w:rPr>
          <w:rFonts w:ascii="宋体" w:hAnsi="宋体" w:eastAsia="宋体" w:cs="宋体"/>
          <w:color w:val="000000"/>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（标的名称）</w:t>
      </w:r>
      <w:r>
        <w:rPr>
          <w:rFonts w:ascii="宋体" w:hAnsi="宋体" w:eastAsia="宋体" w:cs="宋体"/>
          <w:i/>
          <w:color w:val="000000"/>
          <w:sz w:val="24"/>
          <w:highlight w:val="none"/>
        </w:rPr>
        <w:t xml:space="preserve">，</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行业；制造商为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 □小型企业 □微型企业）；</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i/>
          <w:color w:val="000000"/>
          <w:sz w:val="24"/>
          <w:highlight w:val="none"/>
        </w:rPr>
        <w:t xml:space="preserve">，</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行业；制造商为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 □小型企业 □微型企业）；</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rPr>
          <w:highlight w:val="none"/>
        </w:rPr>
      </w:r>
      <w:r/>
    </w:p>
    <w:p>
      <w:pPr>
        <w:ind w:left="0" w:right="72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180" w:firstLine="360"/>
        <w:jc w:val="righ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企业名称（加盖CA电子公章）：</w:t>
      </w:r>
      <w:r>
        <w:rPr>
          <w:highlight w:val="none"/>
        </w:rPr>
      </w:r>
      <w:r/>
    </w:p>
    <w:p>
      <w:pPr>
        <w:ind w:left="0" w:right="480" w:firstLine="54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1.从业人员、营业收入、资产总额填报上一年度数据，无上一年度数据的新成立企业可不填报。</w:t>
      </w:r>
      <w:r>
        <w:rPr>
          <w:highlight w:val="none"/>
        </w:rPr>
      </w:r>
      <w:r/>
    </w:p>
    <w:p>
      <w:pPr>
        <w:ind w:left="0" w:right="0" w:firstLine="480"/>
        <w:jc w:val="both"/>
        <w:spacing w:before="0" w:after="0" w:line="400"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2.本项目专门面向中小微型企业采购的项目，供应商如不提供此声明函，则不能通过资格审查；</w:t>
      </w:r>
      <w:r>
        <w:rPr>
          <w:highlight w:val="none"/>
        </w:rPr>
      </w:r>
      <w:r/>
    </w:p>
    <w:p>
      <w:pPr>
        <w:ind w:left="0" w:right="72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3.供应商自行勾选制造商的企业规模类型。             </w:t>
      </w:r>
      <w:r>
        <w:rPr>
          <w:highlight w:val="none"/>
        </w:rPr>
      </w:r>
      <w:r/>
    </w:p>
    <w:p>
      <w:pPr>
        <w:ind w:left="0" w:right="180" w:firstLine="360"/>
        <w:jc w:val="right"/>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企业名称（加盖CA电子公章）：</w:t>
      </w:r>
      <w:r>
        <w:rPr>
          <w:highlight w:val="none"/>
        </w:rPr>
      </w:r>
      <w:r/>
    </w:p>
    <w:p>
      <w:pPr>
        <w:ind w:left="0" w:right="480" w:firstLine="5400"/>
        <w:jc w:val="both"/>
        <w:spacing w:before="0" w:after="0" w:line="55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highlight w:val="none"/>
        </w:rPr>
      </w:r>
      <w:r/>
    </w:p>
    <w:p>
      <w:pPr>
        <w:ind w:left="0" w:right="480" w:firstLine="540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pStyle w:val="916"/>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r>
      <w:r>
        <w:rPr>
          <w:highlight w:val="none"/>
        </w:rPr>
      </w:r>
      <w:r/>
    </w:p>
    <w:p>
      <w:pPr>
        <w:pStyle w:val="1000"/>
        <w:ind w:firstLine="643"/>
        <w:rPr>
          <w:highlight w:val="none"/>
        </w:rPr>
        <w:outlineLvl w:val="1"/>
      </w:pPr>
      <w:r>
        <w:rPr>
          <w:rFonts w:hint="eastAsia"/>
          <w:highlight w:val="none"/>
        </w:rPr>
        <w:t xml:space="preserve">关于符合本国产品标准的声明函（采购包号：如有）</w:t>
      </w:r>
      <w:r>
        <w:rPr>
          <w:highlight w:val="none"/>
        </w:rPr>
      </w:r>
      <w:r/>
    </w:p>
    <w:p>
      <w:pPr>
        <w:pStyle w:val="72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r/>
    </w:p>
    <w:p>
      <w:pPr>
        <w:pStyle w:val="72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r/>
    </w:p>
    <w:p>
      <w:pPr>
        <w:pStyle w:val="727"/>
        <w:ind w:firstLine="420"/>
        <w:spacing w:before="0" w:beforeAutospacing="0" w:after="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27"/>
        <w:numPr>
          <w:ilvl w:val="0"/>
          <w:numId w:val="9"/>
        </w:numPr>
        <w:ind w:firstLine="420"/>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Style w:val="731"/>
          <w:rFonts w:hint="eastAsia" w:ascii="方正魏碑_GBK" w:hAnsi="方正魏碑_GBK" w:eastAsia="方正魏碑_GBK" w:cs="方正魏碑_GBK"/>
          <w:i w:val="0"/>
          <w:color w:val="auto"/>
          <w:highlight w:val="none"/>
          <w:u w:val="single"/>
          <w:shd w:val="clear" w:color="auto" w:fill="ffffff"/>
        </w:rPr>
        <w:t xml:space="preserve">（产品名称1）</w:t>
      </w:r>
      <w:r>
        <w:rPr>
          <w:rStyle w:val="731"/>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31"/>
          <w:rFonts w:hint="eastAsia" w:ascii="方正魏碑_GBK" w:hAnsi="方正魏碑_GBK" w:eastAsia="方正魏碑_GBK" w:cs="方正魏碑_GBK"/>
          <w:i w:val="0"/>
          <w:color w:val="auto"/>
          <w:highlight w:val="none"/>
          <w:u w:val="single"/>
          <w:shd w:val="clear" w:color="auto" w:fill="ffffff"/>
        </w:rPr>
        <w:t xml:space="preserve">（厂名）</w:t>
      </w:r>
      <w:r>
        <w:rPr>
          <w:rStyle w:val="731"/>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31"/>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1"/>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规定</w:t>
      </w:r>
      <w:r>
        <w:rPr>
          <w:rStyle w:val="731"/>
          <w:rFonts w:ascii="方正魏碑_GBK" w:hAnsi="方正魏碑_GBK" w:eastAsia="方正魏碑_GBK" w:cs="方正魏碑_GBK"/>
          <w:i w:val="0"/>
          <w:strike/>
          <w:color w:val="auto"/>
          <w:highlight w:val="none"/>
          <w:u w:val="single"/>
          <w:shd w:val="clear" w:color="auto" w:fill="ffffff"/>
        </w:rPr>
        <w:t xml:space="preserve">比例</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关键</w:t>
      </w:r>
      <w:r>
        <w:rPr>
          <w:rStyle w:val="731"/>
          <w:rFonts w:ascii="方正魏碑_GBK" w:hAnsi="方正魏碑_GBK" w:eastAsia="方正魏碑_GBK" w:cs="方正魏碑_GBK"/>
          <w:i w:val="0"/>
          <w:strike/>
          <w:color w:val="auto"/>
          <w:highlight w:val="none"/>
          <w:u w:val="single"/>
          <w:shd w:val="clear" w:color="auto" w:fill="ffffff"/>
        </w:rPr>
        <w:t xml:space="preserve">组件</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r/>
    </w:p>
    <w:p>
      <w:pPr>
        <w:pStyle w:val="727"/>
        <w:numPr>
          <w:ilvl w:val="255"/>
          <w:numId w:val="0"/>
        </w:numPr>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r>
      <w:r>
        <w:rPr>
          <w:highlight w:val="none"/>
        </w:rPr>
      </w:r>
      <w:r/>
    </w:p>
    <w:p>
      <w:pPr>
        <w:pStyle w:val="72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31"/>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31"/>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31"/>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规定</w:t>
      </w:r>
      <w:r>
        <w:rPr>
          <w:rStyle w:val="731"/>
          <w:rFonts w:ascii="方正魏碑_GBK" w:hAnsi="方正魏碑_GBK" w:eastAsia="方正魏碑_GBK" w:cs="方正魏碑_GBK"/>
          <w:i w:val="0"/>
          <w:strike/>
          <w:color w:val="auto"/>
          <w:highlight w:val="none"/>
          <w:u w:val="single"/>
          <w:shd w:val="clear" w:color="auto" w:fill="ffffff"/>
        </w:rPr>
        <w:t xml:space="preserve">比例</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关键</w:t>
      </w:r>
      <w:r>
        <w:rPr>
          <w:rStyle w:val="731"/>
          <w:rFonts w:ascii="方正魏碑_GBK" w:hAnsi="方正魏碑_GBK" w:eastAsia="方正魏碑_GBK" w:cs="方正魏碑_GBK"/>
          <w:i w:val="0"/>
          <w:strike/>
          <w:color w:val="auto"/>
          <w:highlight w:val="none"/>
          <w:u w:val="single"/>
          <w:shd w:val="clear" w:color="auto" w:fill="ffffff"/>
        </w:rPr>
        <w:t xml:space="preserve">组件</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Style w:val="731"/>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3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r/>
    </w:p>
    <w:p>
      <w:pPr>
        <w:pStyle w:val="72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highlight w:val="none"/>
        </w:rPr>
      </w:r>
      <w:r/>
    </w:p>
    <w:p>
      <w:pPr>
        <w:pStyle w:val="72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highlight w:val="none"/>
        </w:rPr>
      </w:r>
      <w:r/>
    </w:p>
    <w:p>
      <w:pPr>
        <w:pStyle w:val="727"/>
        <w:spacing w:before="30" w:beforeAutospacing="0" w:after="30" w:afterAutospacing="0" w:line="360" w:lineRule="exac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r/>
    </w:p>
    <w:p>
      <w:pPr>
        <w:pStyle w:val="727"/>
        <w:ind w:right="480"/>
        <w:jc w:val="right"/>
        <w:spacing w:before="30" w:beforeAutospacing="0" w:after="30" w:afterAutospacing="0" w:line="360" w:lineRule="exact"/>
        <w:rPr>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color w:val="auto"/>
          <w:highlight w:val="none"/>
        </w:rPr>
        <w:t xml:space="preserve">（</w:t>
      </w:r>
      <w:r>
        <w:rPr>
          <w:rFonts w:hint="eastAsia" w:eastAsia="宋体"/>
          <w:color w:val="auto"/>
          <w:highlight w:val="none"/>
        </w:rPr>
        <w:t xml:space="preserve">加盖CA电子公章</w:t>
      </w:r>
      <w:r>
        <w:rPr>
          <w:rFonts w:hint="eastAsia"/>
          <w:color w:val="auto"/>
          <w:highlight w:val="none"/>
        </w:rPr>
        <w:t xml:space="preserve">）  </w:t>
      </w:r>
      <w:r>
        <w:rPr>
          <w:highlight w:val="none"/>
        </w:rPr>
      </w:r>
      <w:r/>
    </w:p>
    <w:p>
      <w:pPr>
        <w:pStyle w:val="727"/>
        <w:ind w:right="480" w:firstLine="3720"/>
        <w:spacing w:before="30" w:beforeAutospacing="0" w:after="30" w:afterAutospacing="0" w:line="360" w:lineRule="exact"/>
        <w:rPr>
          <w:color w:val="auto"/>
          <w:highlight w:val="none"/>
        </w:rPr>
      </w:pPr>
      <w:r>
        <w:rPr>
          <w:color w:val="auto"/>
          <w:highlight w:val="none"/>
        </w:rPr>
      </w:r>
      <w:r>
        <w:rPr>
          <w:highlight w:val="none"/>
        </w:rPr>
      </w:r>
      <w:r/>
    </w:p>
    <w:p>
      <w:pPr>
        <w:pStyle w:val="727"/>
        <w:jc w:val="center"/>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rPr>
          <w:highlight w:val="none"/>
        </w:rPr>
      </w:r>
      <w:r/>
    </w:p>
    <w:p>
      <w:pPr>
        <w:pStyle w:val="72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rPr>
          <w:highlight w:val="none"/>
        </w:rPr>
      </w:r>
      <w:r/>
    </w:p>
    <w:p>
      <w:pPr>
        <w:pStyle w:val="916"/>
        <w:rPr>
          <w:rFonts w:hint="eastAsia" w:ascii="Times New Roman" w:hAnsi="Times New Roman"/>
          <w:b/>
          <w:bCs/>
          <w:color w:val="auto"/>
          <w:sz w:val="28"/>
          <w:szCs w:val="28"/>
          <w:highlight w:val="none"/>
        </w:rPr>
      </w:pPr>
      <w:r>
        <w:rPr>
          <w:rFonts w:eastAsia="黑体"/>
          <w:b/>
          <w:sz w:val="32"/>
          <w:szCs w:val="32"/>
          <w:highlight w:val="none"/>
        </w:rPr>
        <w:br w:type="page" w:clear="all"/>
      </w:r>
      <w:r>
        <w:rPr>
          <w:rFonts w:hint="eastAsia" w:eastAsia="黑体"/>
          <w:b/>
          <w:sz w:val="32"/>
          <w:szCs w:val="32"/>
          <w:highlight w:val="none"/>
        </w:rPr>
        <w:t xml:space="preserve">八、技术及商务要求</w:t>
      </w:r>
      <w:r>
        <w:rPr>
          <w:highlight w:val="none"/>
        </w:rPr>
      </w:r>
      <w:r/>
    </w:p>
    <w:p>
      <w:pPr>
        <w:pStyle w:val="916"/>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r>
      <w:r>
        <w:rPr>
          <w:highlight w:val="none"/>
        </w:rPr>
      </w:r>
      <w:r/>
    </w:p>
    <w:p>
      <w:pPr>
        <w:spacing w:line="300" w:lineRule="auto"/>
        <w:rPr>
          <w:rFonts w:ascii="Times New Roman" w:hAnsi="Times New Roman" w:eastAsia="方正黑体_GBK"/>
          <w:color w:val="auto"/>
          <w:sz w:val="32"/>
          <w:szCs w:val="32"/>
          <w:highlight w:val="none"/>
        </w:rPr>
        <w:outlineLvl w:val="0"/>
      </w:pPr>
      <w:r>
        <w:rPr>
          <w:rFonts w:ascii="Times New Roman" w:hAnsi="Times New Roman" w:eastAsia="方正黑体_GBK"/>
          <w:color w:val="auto"/>
          <w:sz w:val="32"/>
          <w:szCs w:val="32"/>
          <w:highlight w:val="none"/>
        </w:rPr>
        <w:t xml:space="preserve">附件1</w:t>
      </w:r>
      <w:r>
        <w:rPr>
          <w:rFonts w:hint="eastAsia" w:ascii="Times New Roman" w:hAnsi="Times New Roman" w:eastAsia="方正黑体_GBK"/>
          <w:color w:val="auto"/>
          <w:sz w:val="32"/>
          <w:szCs w:val="32"/>
          <w:highlight w:val="none"/>
        </w:rPr>
        <w:t xml:space="preserve">1</w:t>
      </w:r>
      <w:r>
        <w:rPr>
          <w:highlight w:val="none"/>
        </w:rPr>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注：1、供应商如不提供此声明函，价格将不做相应扣除。</w:t>
      </w:r>
      <w:r>
        <w:rPr>
          <w:highlight w:val="none"/>
        </w:rPr>
      </w:r>
      <w:r/>
    </w:p>
    <w:p>
      <w:pPr>
        <w:ind w:firstLine="560"/>
        <w:spacing w:line="588" w:lineRule="exact"/>
        <w:rPr>
          <w:rFonts w:hint="eastAsia" w:ascii="仿宋_GB2312" w:hAnsi="Times New Roman" w:eastAsia="仿宋_GB2312"/>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highlight w:val="none"/>
        </w:rPr>
      </w:r>
      <w:r/>
    </w:p>
    <w:p>
      <w:pPr>
        <w:ind w:firstLine="584"/>
        <w:spacing w:line="588" w:lineRule="exact"/>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rPr>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rPr>
          <w:highlight w:val="none"/>
        </w:rPr>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rPr>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rPr>
          <w:highlight w:val="none"/>
        </w:rPr>
      </w:r>
      <w:r/>
    </w:p>
    <w:p>
      <w:pPr>
        <w:spacing w:line="300" w:lineRule="auto"/>
        <w:rPr>
          <w:rFonts w:ascii="Times New Roman" w:hAnsi="Times New Roman" w:eastAsia="方正黑体_GBK"/>
          <w:color w:val="auto"/>
          <w:sz w:val="32"/>
          <w:szCs w:val="32"/>
          <w:highlight w:val="none"/>
        </w:rPr>
        <w:outlineLvl w:val="0"/>
      </w:pPr>
      <w:r>
        <w:rPr>
          <w:rFonts w:ascii="Times New Roman" w:hAnsi="Times New Roman" w:eastAsia="方正黑体_GBK"/>
          <w:color w:val="auto"/>
          <w:sz w:val="32"/>
          <w:szCs w:val="32"/>
          <w:highlight w:val="none"/>
        </w:rPr>
        <w:t xml:space="preserve">附件1</w:t>
      </w:r>
      <w:r>
        <w:rPr>
          <w:rFonts w:hint="eastAsia" w:ascii="Times New Roman" w:hAnsi="Times New Roman" w:eastAsia="方正黑体_GBK"/>
          <w:color w:val="auto"/>
          <w:sz w:val="32"/>
          <w:szCs w:val="32"/>
          <w:highlight w:val="none"/>
        </w:rPr>
        <w:t xml:space="preserve">2</w:t>
      </w:r>
      <w:r>
        <w:rPr>
          <w:highlight w:val="none"/>
        </w:rPr>
      </w:r>
      <w:r/>
    </w:p>
    <w:p>
      <w:pPr>
        <w:jc w:val="center"/>
        <w:spacing w:line="420" w:lineRule="exact"/>
        <w:rPr>
          <w:b/>
          <w:bCs/>
          <w:color w:val="auto"/>
          <w:sz w:val="32"/>
          <w:szCs w:val="32"/>
          <w:highlight w:val="none"/>
        </w:rPr>
        <w:outlineLvl w:val="3"/>
      </w:pPr>
      <w:r>
        <w:rPr>
          <w:rFonts w:hint="eastAsia"/>
          <w:b/>
          <w:bCs/>
          <w:color w:val="auto"/>
          <w:sz w:val="32"/>
          <w:szCs w:val="32"/>
          <w:highlight w:val="none"/>
        </w:rPr>
        <w:t xml:space="preserve">监狱和戒毒企业证明材料</w:t>
      </w:r>
      <w:r>
        <w:rPr>
          <w:highlight w:val="none"/>
        </w:rPr>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rPr>
          <w:highlight w:val="none"/>
        </w:rPr>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rPr>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t xml:space="preserve">注：1、供应商如不提供此声明函，价格将不做相应扣除。</w:t>
      </w:r>
      <w:r>
        <w:rPr>
          <w:highlight w:val="none"/>
        </w:rPr>
      </w:r>
      <w:r/>
    </w:p>
    <w:p>
      <w:pPr>
        <w:ind w:firstLine="560"/>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t xml:space="preserve">2、成交供应商为监狱企业的，此声明函将随成交结果同时公告，</w:t>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t xml:space="preserve">接受社会监督。供应商按照本办法规定提供声明函内容不实的，属于</w:t>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t xml:space="preserve">提供虚假材料谋取中标、成交，依照《中华人民共和国政府采购法》</w:t>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t xml:space="preserve">等国家有关规定追究相应责任。</w:t>
      </w:r>
      <w:r>
        <w:rPr>
          <w:highlight w:val="none"/>
        </w:rPr>
      </w:r>
      <w:r/>
    </w:p>
    <w:p>
      <w:pPr>
        <w:spacing w:line="300" w:lineRule="auto"/>
        <w:rPr>
          <w:rFonts w:hint="eastAsia" w:ascii="Times New Roman" w:hAnsi="Times New Roman"/>
          <w:color w:val="auto"/>
          <w:sz w:val="28"/>
          <w:szCs w:val="28"/>
          <w:highlight w:val="none"/>
        </w:rPr>
        <w:outlineLvl w:val="0"/>
      </w:pPr>
      <w:r>
        <w:rPr>
          <w:rFonts w:hint="eastAsia" w:ascii="Times New Roman" w:hAnsi="Times New Roman"/>
          <w:color w:val="auto"/>
          <w:sz w:val="28"/>
          <w:szCs w:val="28"/>
          <w:highlight w:val="none"/>
        </w:rPr>
      </w:r>
      <w:r>
        <w:rPr>
          <w:highlight w:val="none"/>
        </w:rPr>
      </w:r>
      <w:r/>
    </w:p>
    <w:p>
      <w:pPr>
        <w:ind w:firstLine="360"/>
        <w:spacing w:line="560" w:lineRule="exact"/>
        <w:rPr>
          <w:rFonts w:hint="eastAsia" w:ascii="华文新魏" w:hAnsi="宋体" w:eastAsia="华文新魏"/>
          <w:color w:val="auto"/>
          <w:sz w:val="36"/>
          <w:szCs w:val="36"/>
          <w:highlight w:val="none"/>
        </w:rPr>
      </w:pPr>
      <w:r>
        <w:rPr>
          <w:rFonts w:hint="eastAsia" w:ascii="华文新魏" w:hAnsi="宋体" w:eastAsia="华文新魏"/>
          <w:color w:val="auto"/>
          <w:sz w:val="36"/>
          <w:szCs w:val="36"/>
          <w:highlight w:val="none"/>
        </w:rPr>
      </w:r>
      <w:r>
        <w:rPr>
          <w:highlight w:val="none"/>
        </w:rPr>
      </w:r>
      <w:r/>
    </w:p>
    <w:p>
      <w:pPr>
        <w:rPr>
          <w:rFonts w:ascii="Times New Roman" w:hAnsi="Times New Roman" w:eastAsia="方正黑体_GBK"/>
          <w:bCs/>
          <w:color w:val="auto"/>
          <w:sz w:val="32"/>
          <w:szCs w:val="32"/>
          <w:highlight w:val="none"/>
        </w:rPr>
        <w:outlineLvl w:val="0"/>
      </w:pPr>
      <w:r>
        <w:rPr>
          <w:rFonts w:ascii="黑体" w:hAnsi="黑体" w:eastAsia="黑体"/>
          <w:b/>
          <w:color w:val="auto"/>
          <w:sz w:val="32"/>
          <w:szCs w:val="32"/>
          <w:highlight w:val="none"/>
        </w:rPr>
        <w:br w:type="page" w:clear="all"/>
      </w:r>
      <w:r>
        <w:rPr>
          <w:rFonts w:ascii="Times New Roman" w:hAnsi="Times New Roman" w:eastAsia="方正黑体_GBK"/>
          <w:bCs/>
          <w:color w:val="auto"/>
          <w:sz w:val="32"/>
          <w:szCs w:val="32"/>
          <w:highlight w:val="none"/>
          <w:lang w:bidi="ar"/>
        </w:rPr>
        <w:t xml:space="preserve">附件1</w:t>
      </w:r>
      <w:r>
        <w:rPr>
          <w:rFonts w:hint="eastAsia" w:ascii="Times New Roman" w:hAnsi="Times New Roman" w:eastAsia="方正黑体_GBK"/>
          <w:bCs/>
          <w:color w:val="auto"/>
          <w:sz w:val="32"/>
          <w:szCs w:val="32"/>
          <w:highlight w:val="none"/>
          <w:lang w:bidi="ar"/>
        </w:rPr>
        <w:t xml:space="preserve">3</w:t>
      </w:r>
      <w:r>
        <w:rPr>
          <w:highlight w:val="none"/>
        </w:rPr>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联合体协议（参考格式）（分包号：**）</w:t>
      </w:r>
      <w:r>
        <w:rPr>
          <w:highlight w:val="none"/>
        </w:rPr>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rPr>
          <w:highlight w:val="none"/>
        </w:rPr>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自愿组成联合体，参加采购人组织的采购编号为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rPr>
          <w:highlight w:val="none"/>
        </w:rPr>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rPr>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rPr>
          <w:highlight w:val="none"/>
        </w:rPr>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备注：本磋商文件中要求加盖CA电子签章的地方，仅需加盖牵头单位的CA电子签章。</w:t>
      </w:r>
      <w:r>
        <w:rPr>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rPr>
          <w:highlight w:val="none"/>
        </w:rPr>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rPr>
          <w:highlight w:val="none"/>
        </w:rPr>
      </w:r>
      <w:r/>
    </w:p>
    <w:p>
      <w:pPr>
        <w:ind w:firstLine="645"/>
        <w:spacing w:line="560" w:lineRule="exact"/>
        <w:rPr>
          <w:rFonts w:hint="eastAsia"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r>
        <w:rPr>
          <w:highlight w:val="none"/>
        </w:rPr>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spacing w:line="520" w:lineRule="exact"/>
        <w:rPr>
          <w:rFonts w:ascii="Times New Roman" w:hAnsi="Times New Roman" w:eastAsia="方正黑体_GBK"/>
          <w:color w:val="auto"/>
          <w:sz w:val="32"/>
          <w:szCs w:val="32"/>
          <w:highlight w:val="none"/>
        </w:rPr>
        <w:outlineLvl w:val="0"/>
      </w:pPr>
      <w:r>
        <w:rPr>
          <w:rFonts w:ascii="Times New Roman" w:hAnsi="Times New Roman" w:eastAsia="方正黑体_GBK"/>
          <w:color w:val="auto"/>
          <w:sz w:val="32"/>
          <w:szCs w:val="32"/>
          <w:highlight w:val="none"/>
        </w:rPr>
        <w:t xml:space="preserve">附件1</w:t>
      </w:r>
      <w:r>
        <w:rPr>
          <w:rFonts w:hint="eastAsia" w:ascii="Times New Roman" w:hAnsi="Times New Roman" w:eastAsia="方正黑体_GBK"/>
          <w:color w:val="auto"/>
          <w:sz w:val="32"/>
          <w:szCs w:val="32"/>
          <w:highlight w:val="none"/>
        </w:rPr>
        <w:t xml:space="preserve">4</w:t>
      </w:r>
      <w:r>
        <w:rPr>
          <w:highlight w:val="none"/>
        </w:rPr>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rPr>
          <w:highlight w:val="none"/>
        </w:rPr>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highlight w:val="none"/>
        </w:rPr>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rPr>
          <w:highlight w:val="none"/>
        </w:rPr>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rPr>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rPr>
          <w:highlight w:val="none"/>
        </w:rPr>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rPr>
          <w:highlight w:val="none"/>
        </w:rPr>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rPr>
          <w:highlight w:val="none"/>
        </w:rPr>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rPr>
          <w:highlight w:val="none"/>
        </w:rPr>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rPr>
          <w:highlight w:val="none"/>
        </w:rPr>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rPr>
          <w:highlight w:val="none"/>
        </w:rPr>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rPr>
          <w:highlight w:val="none"/>
        </w:rPr>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rPr>
          <w:highlight w:val="none"/>
        </w:rPr>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170"/>
      <w:r/>
      <w:bookmarkEnd w:id="171"/>
      <w:r/>
      <w:bookmarkEnd w:id="181"/>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r/>
    </w:p>
    <w:p>
      <w:pPr>
        <w:spacing w:line="300" w:lineRule="auto"/>
        <w:rPr>
          <w:rFonts w:hint="eastAsia" w:ascii="仿宋_GB2312" w:eastAsia="仿宋_GB2312"/>
          <w:b/>
          <w:color w:val="auto"/>
          <w:sz w:val="32"/>
          <w:szCs w:val="32"/>
          <w:highlight w:val="none"/>
        </w:rPr>
        <w:outlineLvl w:val="0"/>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15</w:t>
      </w:r>
      <w:r>
        <w:rPr>
          <w:highlight w:val="none"/>
        </w:rPr>
      </w:r>
      <w:r/>
    </w:p>
    <w:p>
      <w:pPr>
        <w:jc w:val="center"/>
        <w:spacing w:line="580" w:lineRule="exact"/>
        <w:rPr>
          <w:rFonts w:ascii="方正小标宋简体" w:hAnsi="Times New Roman" w:eastAsia="方正小标宋简体"/>
          <w:color w:val="auto"/>
          <w:sz w:val="44"/>
          <w:highlight w:val="none"/>
        </w:rPr>
        <w:outlineLvl w:val="0"/>
      </w:pPr>
      <w:r>
        <w:rPr>
          <w:rFonts w:hint="eastAsia" w:ascii="Times New Roman" w:hAnsi="Times New Roman" w:eastAsia="方正大标宋_GBK"/>
          <w:bCs/>
          <w:color w:val="auto"/>
          <w:sz w:val="44"/>
          <w:szCs w:val="44"/>
          <w:highlight w:val="none"/>
        </w:rPr>
        <w:t xml:space="preserve">办理政采贷和</w:t>
      </w:r>
      <w:r>
        <w:rPr>
          <w:rFonts w:ascii="Times New Roman" w:hAnsi="Times New Roman" w:eastAsia="方正大标宋_GBK"/>
          <w:bCs/>
          <w:color w:val="auto"/>
          <w:sz w:val="44"/>
          <w:szCs w:val="44"/>
          <w:highlight w:val="none"/>
        </w:rPr>
        <w:t xml:space="preserve">履</w:t>
      </w:r>
      <w:r>
        <w:rPr>
          <w:rFonts w:hint="eastAsia" w:ascii="Times New Roman" w:hAnsi="Times New Roman" w:eastAsia="方正大标宋_GBK"/>
          <w:bCs/>
          <w:color w:val="auto"/>
          <w:sz w:val="44"/>
          <w:szCs w:val="44"/>
          <w:highlight w:val="none"/>
        </w:rPr>
        <w:t xml:space="preserve">约保函（</w:t>
      </w:r>
      <w:r>
        <w:rPr>
          <w:rFonts w:ascii="Times New Roman" w:hAnsi="Times New Roman" w:eastAsia="方正大标宋_GBK"/>
          <w:bCs/>
          <w:color w:val="auto"/>
          <w:sz w:val="44"/>
          <w:szCs w:val="44"/>
          <w:highlight w:val="none"/>
        </w:rPr>
        <w:t xml:space="preserve">保险</w:t>
      </w:r>
      <w:r>
        <w:rPr>
          <w:rFonts w:hint="eastAsia" w:ascii="Times New Roman" w:hAnsi="Times New Roman" w:eastAsia="方正大标宋_GBK"/>
          <w:bCs/>
          <w:color w:val="auto"/>
          <w:sz w:val="44"/>
          <w:szCs w:val="44"/>
          <w:highlight w:val="none"/>
        </w:rPr>
        <w:t xml:space="preserve">）告知函</w:t>
      </w:r>
      <w:r>
        <w:rPr>
          <w:highlight w:val="none"/>
        </w:rPr>
      </w:r>
      <w:r/>
    </w:p>
    <w:p>
      <w:pPr>
        <w:rPr>
          <w:rFonts w:ascii="Times New Roman" w:hAnsi="Times New Roman" w:eastAsia="仿宋_GB2312"/>
          <w:color w:val="auto"/>
          <w:sz w:val="32"/>
          <w:highlight w:val="none"/>
        </w:rPr>
      </w:pPr>
      <w:r>
        <w:rPr>
          <w:rFonts w:ascii="Times New Roman" w:hAnsi="Times New Roman" w:eastAsia="仿宋_GB2312"/>
          <w:color w:val="auto"/>
          <w:sz w:val="32"/>
          <w:highlight w:val="none"/>
        </w:rPr>
      </w:r>
      <w:r>
        <w:rPr>
          <w:highlight w:val="none"/>
        </w:rPr>
      </w:r>
      <w:r/>
    </w:p>
    <w:p>
      <w:pPr>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 xml:space="preserve">各政府采购供应商：</w:t>
      </w:r>
      <w:r>
        <w:rPr>
          <w:highlight w:val="none"/>
        </w:rPr>
      </w:r>
      <w:r/>
    </w:p>
    <w:p>
      <w:pPr>
        <w:ind w:firstLine="640"/>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 xml:space="preserve">欢迎贵公司参与南通市政府采购活动！</w:t>
      </w:r>
      <w:r>
        <w:rPr>
          <w:highlight w:val="none"/>
        </w:rPr>
      </w:r>
      <w:r/>
    </w:p>
    <w:p>
      <w:pPr>
        <w:ind w:firstLine="640"/>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 xml:space="preserve">政府采购线上合同信用融资和</w:t>
      </w:r>
      <w:r>
        <w:rPr>
          <w:rFonts w:ascii="Times New Roman" w:hAnsi="Times New Roman" w:eastAsia="仿宋_GB2312"/>
          <w:color w:val="auto"/>
          <w:sz w:val="32"/>
          <w:highlight w:val="none"/>
        </w:rPr>
        <w:t xml:space="preserve">履</w:t>
      </w:r>
      <w:r>
        <w:rPr>
          <w:rFonts w:hint="eastAsia" w:ascii="Times New Roman" w:hAnsi="Times New Roman" w:eastAsia="仿宋_GB2312"/>
          <w:color w:val="auto"/>
          <w:sz w:val="32"/>
          <w:highlight w:val="none"/>
        </w:rPr>
        <w:t xml:space="preserve">约保函（</w:t>
      </w:r>
      <w:r>
        <w:rPr>
          <w:rFonts w:ascii="Times New Roman" w:hAnsi="Times New Roman" w:eastAsia="仿宋_GB2312"/>
          <w:color w:val="auto"/>
          <w:sz w:val="32"/>
          <w:highlight w:val="none"/>
        </w:rPr>
        <w:t xml:space="preserve">保险</w:t>
      </w:r>
      <w:r>
        <w:rPr>
          <w:rFonts w:hint="eastAsia" w:ascii="Times New Roman" w:hAnsi="Times New Roman" w:eastAsia="仿宋_GB2312"/>
          <w:color w:val="auto"/>
          <w:sz w:val="32"/>
          <w:highlight w:val="none"/>
        </w:rPr>
        <w:t xml:space="preserve">）是支持企业发展，针对参与政府采购活动的企业融资难、现金流不足等问题推出的一项服务举措。</w:t>
      </w:r>
      <w:r>
        <w:rPr>
          <w:highlight w:val="none"/>
        </w:rPr>
      </w:r>
      <w:r/>
    </w:p>
    <w:p>
      <w:pPr>
        <w:ind w:firstLine="640"/>
        <w:spacing w:line="580" w:lineRule="exact"/>
        <w:rPr>
          <w:rFonts w:ascii="Times New Roman" w:hAnsi="Times New Roman" w:eastAsia="仿宋_GB2312"/>
          <w:color w:val="auto"/>
          <w:sz w:val="32"/>
          <w:szCs w:val="32"/>
          <w:highlight w:val="none"/>
        </w:rPr>
      </w:pPr>
      <w:r>
        <w:rPr>
          <w:rFonts w:hint="eastAsia" w:ascii="Times New Roman" w:hAnsi="Times New Roman" w:eastAsia="仿宋_GB2312"/>
          <w:color w:val="auto"/>
          <w:sz w:val="32"/>
          <w:highlight w:val="none"/>
        </w:rPr>
        <w:t xml:space="preserve">贵公司若成为本次政府采购项目的中标（成交）供应商，</w:t>
      </w:r>
      <w:r>
        <w:rPr>
          <w:rFonts w:hint="eastAsia" w:ascii="仿宋_GB2312" w:hAnsi="Times New Roman" w:eastAsia="仿宋_GB2312"/>
          <w:color w:val="auto"/>
          <w:sz w:val="32"/>
          <w:szCs w:val="32"/>
          <w:highlight w:val="none"/>
        </w:rPr>
        <w:t xml:space="preserve">可自愿选择</w:t>
      </w:r>
      <w:r>
        <w:rPr>
          <w:rFonts w:ascii="Times New Roman" w:hAnsi="Times New Roman" w:eastAsia="仿宋_GB2312"/>
          <w:color w:val="auto"/>
          <w:sz w:val="32"/>
          <w:highlight w:val="none"/>
        </w:rPr>
        <w:t xml:space="preserve">履</w:t>
      </w:r>
      <w:r>
        <w:rPr>
          <w:rFonts w:hint="eastAsia" w:ascii="Times New Roman" w:hAnsi="Times New Roman" w:eastAsia="仿宋_GB2312"/>
          <w:color w:val="auto"/>
          <w:sz w:val="32"/>
          <w:highlight w:val="none"/>
        </w:rPr>
        <w:t xml:space="preserve">约保函（</w:t>
      </w:r>
      <w:r>
        <w:rPr>
          <w:rFonts w:ascii="Times New Roman" w:hAnsi="Times New Roman" w:eastAsia="仿宋_GB2312"/>
          <w:color w:val="auto"/>
          <w:sz w:val="32"/>
          <w:highlight w:val="none"/>
        </w:rPr>
        <w:t xml:space="preserve">保险</w:t>
      </w:r>
      <w:r>
        <w:rPr>
          <w:rFonts w:hint="eastAsia" w:ascii="Times New Roman" w:hAnsi="Times New Roman" w:eastAsia="仿宋_GB2312"/>
          <w:color w:val="auto"/>
          <w:sz w:val="32"/>
          <w:highlight w:val="none"/>
        </w:rPr>
        <w:t xml:space="preserve">）</w:t>
      </w:r>
      <w:r>
        <w:rPr>
          <w:rFonts w:hint="eastAsia" w:ascii="仿宋_GB2312" w:hAnsi="Times New Roman" w:eastAsia="仿宋_GB2312"/>
          <w:color w:val="auto"/>
          <w:sz w:val="32"/>
          <w:szCs w:val="32"/>
          <w:highlight w:val="none"/>
        </w:rPr>
        <w:t xml:space="preserve">形式替代履约保证金，也</w:t>
      </w:r>
      <w:r>
        <w:rPr>
          <w:rFonts w:hint="eastAsia" w:ascii="Times New Roman" w:hAnsi="Times New Roman" w:eastAsia="仿宋_GB2312"/>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highlight w:val="none"/>
        </w:rPr>
      </w:r>
      <w:r/>
    </w:p>
    <w:p>
      <w:pPr>
        <w:ind w:firstLine="560"/>
        <w:jc w:val="left"/>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rPr>
          <w:highlight w:val="none"/>
        </w:rPr>
      </w:r>
      <w:r/>
    </w:p>
    <w:p>
      <w:pPr>
        <w:spacing w:line="300" w:lineRule="auto"/>
        <w:rPr>
          <w:rFonts w:hint="eastAsia" w:ascii="宋体" w:hAnsi="宋体"/>
          <w:bCs/>
          <w:color w:val="auto"/>
          <w:sz w:val="24"/>
          <w:szCs w:val="21"/>
          <w:highlight w:val="none"/>
        </w:rPr>
        <w:outlineLvl w:val="0"/>
      </w:pPr>
      <w:r>
        <w:rPr>
          <w:rFonts w:hint="eastAsia" w:ascii="宋体" w:hAnsi="宋体"/>
          <w:bCs/>
          <w:color w:val="auto"/>
          <w:sz w:val="24"/>
          <w:szCs w:val="21"/>
          <w:highlight w:val="none"/>
        </w:rPr>
      </w:r>
      <w:r>
        <w:rPr>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华文新魏">
    <w:panose1 w:val="02010800040101010101"/>
  </w:font>
  <w:font w:name="汉仪书宋二S">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Wingdings">
    <w:panose1 w:val="05000000000000000000"/>
  </w:font>
  <w:font w:name="华文楷体">
    <w:panose1 w:val="0201060004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930"/>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9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5"/>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6"/>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9"/>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0"/>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2"/>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3"/>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Indent"/>
    <w:basedOn w:val="698"/>
    <w:uiPriority w:val="99"/>
    <w:qFormat/>
    <w:pPr>
      <w:ind w:left="69" w:firstLine="466"/>
    </w:pPr>
    <w:rPr>
      <w:rFonts w:ascii="Arial Narrow" w:hAnsi="Arial Narrow"/>
      <w:sz w:val="24"/>
    </w:rPr>
  </w:style>
  <w:style w:type="paragraph" w:styleId="713">
    <w:name w:val="toc 5"/>
    <w:basedOn w:val="698"/>
    <w:next w:val="698"/>
    <w:uiPriority w:val="39"/>
    <w:unhideWhenUsed/>
    <w:qFormat/>
    <w:pPr>
      <w:ind w:left="1134" w:right="0" w:firstLine="0"/>
      <w:spacing w:after="57"/>
    </w:pPr>
  </w:style>
  <w:style w:type="paragraph" w:styleId="714">
    <w:name w:val="toc 3"/>
    <w:basedOn w:val="698"/>
    <w:next w:val="698"/>
    <w:uiPriority w:val="39"/>
    <w:unhideWhenUsed/>
    <w:qFormat/>
    <w:pPr>
      <w:ind w:left="567" w:right="0" w:firstLine="0"/>
      <w:spacing w:after="57"/>
    </w:pPr>
  </w:style>
  <w:style w:type="paragraph" w:styleId="715">
    <w:name w:val="toc 8"/>
    <w:basedOn w:val="698"/>
    <w:next w:val="698"/>
    <w:uiPriority w:val="39"/>
    <w:unhideWhenUsed/>
    <w:qFormat/>
    <w:pPr>
      <w:ind w:left="1984" w:right="0" w:firstLine="0"/>
      <w:spacing w:after="57"/>
    </w:pPr>
  </w:style>
  <w:style w:type="paragraph" w:styleId="716">
    <w:name w:val="endnote text"/>
    <w:basedOn w:val="698"/>
    <w:link w:val="881"/>
    <w:uiPriority w:val="99"/>
    <w:semiHidden/>
    <w:unhideWhenUsed/>
    <w:qFormat/>
    <w:pPr>
      <w:spacing w:after="0" w:line="240" w:lineRule="auto"/>
    </w:pPr>
    <w:rPr>
      <w:sz w:val="20"/>
    </w:rPr>
  </w:style>
  <w:style w:type="paragraph" w:styleId="717">
    <w:name w:val="Footer"/>
    <w:basedOn w:val="698"/>
    <w:link w:val="754"/>
    <w:uiPriority w:val="99"/>
    <w:unhideWhenUsed/>
    <w:qFormat/>
    <w:pPr>
      <w:spacing w:after="0" w:line="240" w:lineRule="auto"/>
      <w:tabs>
        <w:tab w:val="center" w:pos="7143" w:leader="none"/>
        <w:tab w:val="right" w:pos="14287" w:leader="none"/>
      </w:tabs>
    </w:pPr>
  </w:style>
  <w:style w:type="paragraph" w:styleId="718">
    <w:name w:val="Header"/>
    <w:basedOn w:val="698"/>
    <w:link w:val="752"/>
    <w:uiPriority w:val="99"/>
    <w:unhideWhenUsed/>
    <w:qFormat/>
    <w:pPr>
      <w:spacing w:after="0" w:line="240" w:lineRule="auto"/>
      <w:tabs>
        <w:tab w:val="center" w:pos="7143" w:leader="none"/>
        <w:tab w:val="right" w:pos="14287" w:leader="none"/>
      </w:tabs>
    </w:pPr>
  </w:style>
  <w:style w:type="paragraph" w:styleId="719">
    <w:name w:val="toc 1"/>
    <w:basedOn w:val="698"/>
    <w:next w:val="698"/>
    <w:uiPriority w:val="39"/>
    <w:unhideWhenUsed/>
    <w:qFormat/>
    <w:pPr>
      <w:ind w:left="0" w:right="0" w:firstLine="0"/>
      <w:spacing w:after="57"/>
    </w:pPr>
  </w:style>
  <w:style w:type="paragraph" w:styleId="720">
    <w:name w:val="toc 4"/>
    <w:basedOn w:val="698"/>
    <w:next w:val="698"/>
    <w:uiPriority w:val="39"/>
    <w:unhideWhenUsed/>
    <w:qFormat/>
    <w:pPr>
      <w:ind w:left="850" w:right="0" w:firstLine="0"/>
      <w:spacing w:after="57"/>
    </w:pPr>
  </w:style>
  <w:style w:type="paragraph" w:styleId="721">
    <w:name w:val="Subtitle"/>
    <w:basedOn w:val="698"/>
    <w:next w:val="698"/>
    <w:link w:val="747"/>
    <w:uiPriority w:val="11"/>
    <w:qFormat/>
    <w:pPr>
      <w:spacing w:before="200" w:after="200"/>
    </w:pPr>
    <w:rPr>
      <w:sz w:val="24"/>
      <w:szCs w:val="24"/>
    </w:rPr>
  </w:style>
  <w:style w:type="paragraph" w:styleId="722">
    <w:name w:val="footnote text"/>
    <w:basedOn w:val="698"/>
    <w:link w:val="880"/>
    <w:uiPriority w:val="99"/>
    <w:semiHidden/>
    <w:unhideWhenUsed/>
    <w:qFormat/>
    <w:pPr>
      <w:spacing w:after="40" w:line="240" w:lineRule="auto"/>
    </w:pPr>
    <w:rPr>
      <w:sz w:val="18"/>
    </w:rPr>
  </w:style>
  <w:style w:type="paragraph" w:styleId="723">
    <w:name w:val="toc 6"/>
    <w:basedOn w:val="698"/>
    <w:next w:val="698"/>
    <w:uiPriority w:val="39"/>
    <w:unhideWhenUsed/>
    <w:qFormat/>
    <w:pPr>
      <w:ind w:left="1417" w:right="0" w:firstLine="0"/>
      <w:spacing w:after="57"/>
    </w:pPr>
  </w:style>
  <w:style w:type="paragraph" w:styleId="724">
    <w:name w:val="table of figures"/>
    <w:basedOn w:val="698"/>
    <w:next w:val="698"/>
    <w:uiPriority w:val="99"/>
    <w:unhideWhenUsed/>
    <w:qFormat/>
    <w:pPr>
      <w:spacing w:after="0" w:afterAutospacing="0"/>
    </w:pPr>
  </w:style>
  <w:style w:type="paragraph" w:styleId="725">
    <w:name w:val="toc 2"/>
    <w:basedOn w:val="698"/>
    <w:next w:val="698"/>
    <w:uiPriority w:val="39"/>
    <w:unhideWhenUsed/>
    <w:qFormat/>
    <w:pPr>
      <w:ind w:left="283" w:right="0" w:firstLine="0"/>
      <w:spacing w:after="57"/>
    </w:pPr>
  </w:style>
  <w:style w:type="paragraph" w:styleId="726">
    <w:name w:val="toc 9"/>
    <w:basedOn w:val="698"/>
    <w:next w:val="698"/>
    <w:uiPriority w:val="39"/>
    <w:unhideWhenUsed/>
    <w:qFormat/>
    <w:pPr>
      <w:ind w:left="2268" w:right="0" w:firstLine="0"/>
      <w:spacing w:after="57"/>
    </w:pPr>
  </w:style>
  <w:style w:type="paragraph" w:styleId="727">
    <w:name w:val="Normal (Web)"/>
    <w:basedOn w:val="698"/>
    <w:uiPriority w:val="99"/>
    <w:qFormat/>
    <w:pPr>
      <w:jc w:val="left"/>
      <w:spacing w:before="100" w:beforeAutospacing="1" w:after="100" w:afterAutospacing="1"/>
      <w:widowControl/>
    </w:pPr>
    <w:rPr>
      <w:rFonts w:ascii="宋体" w:hAnsi="宋体"/>
      <w:color w:val="000000"/>
      <w:sz w:val="24"/>
      <w:szCs w:val="24"/>
    </w:rPr>
  </w:style>
  <w:style w:type="paragraph" w:styleId="728">
    <w:name w:val="Title"/>
    <w:basedOn w:val="698"/>
    <w:next w:val="698"/>
    <w:link w:val="746"/>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Emphasis"/>
    <w:uiPriority w:val="0"/>
    <w:qFormat/>
    <w:rPr>
      <w:rFonts w:ascii="Times New Roman" w:hAnsi="Times New Roman" w:eastAsia="宋体" w:cs="Times New Roman"/>
      <w:i/>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35" w:customStyle="1">
    <w:name w:val="Heading 1 Char"/>
    <w:link w:val="699"/>
    <w:uiPriority w:val="9"/>
    <w:qFormat/>
    <w:rPr>
      <w:rFonts w:ascii="Arial" w:hAnsi="Arial" w:eastAsia="Arial" w:cs="Arial"/>
      <w:sz w:val="40"/>
      <w:szCs w:val="40"/>
    </w:rPr>
  </w:style>
  <w:style w:type="character" w:styleId="736" w:customStyle="1">
    <w:name w:val="Heading 2 Char"/>
    <w:link w:val="700"/>
    <w:uiPriority w:val="9"/>
    <w:qFormat/>
    <w:rPr>
      <w:rFonts w:ascii="Arial" w:hAnsi="Arial" w:eastAsia="Arial" w:cs="Arial"/>
      <w:sz w:val="34"/>
    </w:rPr>
  </w:style>
  <w:style w:type="character" w:styleId="737" w:customStyle="1">
    <w:name w:val="Heading 3 Char"/>
    <w:link w:val="701"/>
    <w:uiPriority w:val="9"/>
    <w:qFormat/>
    <w:rPr>
      <w:rFonts w:ascii="Arial" w:hAnsi="Arial" w:eastAsia="Arial" w:cs="Arial"/>
      <w:sz w:val="30"/>
      <w:szCs w:val="30"/>
    </w:rPr>
  </w:style>
  <w:style w:type="character" w:styleId="738" w:customStyle="1">
    <w:name w:val="Heading 4 Char"/>
    <w:link w:val="702"/>
    <w:uiPriority w:val="9"/>
    <w:qFormat/>
    <w:rPr>
      <w:rFonts w:ascii="Arial" w:hAnsi="Arial" w:eastAsia="Arial" w:cs="Arial"/>
      <w:b/>
      <w:bCs/>
      <w:sz w:val="26"/>
      <w:szCs w:val="26"/>
    </w:rPr>
  </w:style>
  <w:style w:type="character" w:styleId="739" w:customStyle="1">
    <w:name w:val="Heading 5 Char"/>
    <w:link w:val="703"/>
    <w:uiPriority w:val="9"/>
    <w:qFormat/>
    <w:rPr>
      <w:rFonts w:ascii="Arial" w:hAnsi="Arial" w:eastAsia="Arial" w:cs="Arial"/>
      <w:b/>
      <w:bCs/>
      <w:sz w:val="24"/>
      <w:szCs w:val="24"/>
    </w:rPr>
  </w:style>
  <w:style w:type="character" w:styleId="740" w:customStyle="1">
    <w:name w:val="Heading 6 Char"/>
    <w:link w:val="704"/>
    <w:uiPriority w:val="9"/>
    <w:qFormat/>
    <w:rPr>
      <w:rFonts w:ascii="Arial" w:hAnsi="Arial" w:eastAsia="Arial" w:cs="Arial"/>
      <w:b/>
      <w:bCs/>
      <w:sz w:val="22"/>
      <w:szCs w:val="22"/>
    </w:rPr>
  </w:style>
  <w:style w:type="character" w:styleId="741" w:customStyle="1">
    <w:name w:val="Heading 7 Char"/>
    <w:link w:val="705"/>
    <w:uiPriority w:val="9"/>
    <w:qFormat/>
    <w:rPr>
      <w:rFonts w:ascii="Arial" w:hAnsi="Arial" w:eastAsia="Arial" w:cs="Arial"/>
      <w:b/>
      <w:bCs/>
      <w:i/>
      <w:iCs/>
      <w:sz w:val="22"/>
      <w:szCs w:val="22"/>
    </w:rPr>
  </w:style>
  <w:style w:type="character" w:styleId="742" w:customStyle="1">
    <w:name w:val="Heading 8 Char"/>
    <w:link w:val="706"/>
    <w:uiPriority w:val="9"/>
    <w:qFormat/>
    <w:rPr>
      <w:rFonts w:ascii="Arial" w:hAnsi="Arial" w:eastAsia="Arial" w:cs="Arial"/>
      <w:i/>
      <w:iCs/>
      <w:sz w:val="22"/>
      <w:szCs w:val="22"/>
    </w:rPr>
  </w:style>
  <w:style w:type="character" w:styleId="743" w:customStyle="1">
    <w:name w:val="Heading 9 Char"/>
    <w:link w:val="707"/>
    <w:uiPriority w:val="9"/>
    <w:qFormat/>
    <w:rPr>
      <w:rFonts w:ascii="Arial" w:hAnsi="Arial" w:eastAsia="Arial" w:cs="Arial"/>
      <w:i/>
      <w:iCs/>
      <w:sz w:val="21"/>
      <w:szCs w:val="21"/>
    </w:rPr>
  </w:style>
  <w:style w:type="paragraph" w:styleId="744">
    <w:name w:val="List Paragraph"/>
    <w:basedOn w:val="698"/>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28"/>
    <w:uiPriority w:val="10"/>
    <w:qFormat/>
    <w:rPr>
      <w:sz w:val="48"/>
      <w:szCs w:val="48"/>
    </w:rPr>
  </w:style>
  <w:style w:type="character" w:styleId="747" w:customStyle="1">
    <w:name w:val="Subtitle Char"/>
    <w:link w:val="721"/>
    <w:uiPriority w:val="11"/>
    <w:qFormat/>
    <w:rPr>
      <w:sz w:val="24"/>
      <w:szCs w:val="24"/>
    </w:rPr>
  </w:style>
  <w:style w:type="paragraph" w:styleId="748">
    <w:name w:val="Quote"/>
    <w:basedOn w:val="698"/>
    <w:next w:val="698"/>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8"/>
    <w:next w:val="698"/>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18"/>
    <w:uiPriority w:val="99"/>
    <w:qFormat/>
  </w:style>
  <w:style w:type="character" w:styleId="753" w:customStyle="1">
    <w:name w:val="Footer Char"/>
    <w:link w:val="717"/>
    <w:uiPriority w:val="99"/>
    <w:qFormat/>
  </w:style>
  <w:style w:type="character" w:styleId="754" w:customStyle="1">
    <w:name w:val="Caption Char"/>
    <w:link w:val="717"/>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2"/>
    <w:uiPriority w:val="99"/>
    <w:qFormat/>
    <w:rPr>
      <w:sz w:val="18"/>
    </w:rPr>
  </w:style>
  <w:style w:type="character" w:styleId="881" w:customStyle="1">
    <w:name w:val="Endnote Text Char"/>
    <w:link w:val="716"/>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标题 11"/>
    <w:basedOn w:val="698"/>
    <w:next w:val="698"/>
    <w:link w:val="895"/>
    <w:uiPriority w:val="0"/>
    <w:qFormat/>
    <w:pPr>
      <w:jc w:val="center"/>
      <w:keepNext/>
      <w:outlineLvl w:val="0"/>
    </w:pPr>
    <w:rPr>
      <w:rFonts w:ascii="楷体_GB2312" w:hAnsi="Times New Roman" w:eastAsia="楷体_GB2312" w:cs="Times New Roman"/>
      <w:sz w:val="28"/>
      <w:szCs w:val="28"/>
    </w:rPr>
  </w:style>
  <w:style w:type="paragraph" w:styleId="884" w:customStyle="1">
    <w:name w:val="标题 21"/>
    <w:basedOn w:val="698"/>
    <w:next w:val="885"/>
    <w:link w:val="896"/>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85" w:customStyle="1">
    <w:name w:val="正文缩进1"/>
    <w:basedOn w:val="698"/>
    <w:link w:val="897"/>
    <w:uiPriority w:val="0"/>
    <w:qFormat/>
    <w:pPr>
      <w:ind w:firstLine="420"/>
    </w:pPr>
    <w:rPr>
      <w:rFonts w:ascii="Times New Roman" w:hAnsi="Times New Roman" w:eastAsia="宋体" w:cs="Times New Roman"/>
      <w:sz w:val="20"/>
      <w:szCs w:val="21"/>
    </w:rPr>
  </w:style>
  <w:style w:type="paragraph" w:styleId="886" w:customStyle="1">
    <w:name w:val="标题 31"/>
    <w:basedOn w:val="698"/>
    <w:next w:val="885"/>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7" w:customStyle="1">
    <w:name w:val="标题 41"/>
    <w:basedOn w:val="698"/>
    <w:next w:val="885"/>
    <w:link w:val="899"/>
    <w:uiPriority w:val="0"/>
    <w:qFormat/>
    <w:pPr>
      <w:keepLines/>
      <w:keepNext/>
      <w:spacing w:before="280" w:after="290" w:line="376" w:lineRule="auto"/>
      <w:outlineLvl w:val="3"/>
    </w:pPr>
    <w:rPr>
      <w:rFonts w:ascii="Arial" w:hAnsi="Arial" w:eastAsia="黑体" w:cs="Times New Roman"/>
      <w:b/>
      <w:bCs/>
      <w:sz w:val="28"/>
      <w:szCs w:val="28"/>
    </w:rPr>
  </w:style>
  <w:style w:type="paragraph" w:styleId="888" w:customStyle="1">
    <w:name w:val="标题 51"/>
    <w:basedOn w:val="698"/>
    <w:next w:val="885"/>
    <w:link w:val="900"/>
    <w:uiPriority w:val="0"/>
    <w:qFormat/>
    <w:pPr>
      <w:keepNext/>
      <w:outlineLvl w:val="4"/>
    </w:pPr>
    <w:rPr>
      <w:rFonts w:ascii="宋体" w:hAnsi="Times New Roman" w:eastAsia="宋体" w:cs="Times New Roman"/>
      <w:color w:val="000000"/>
      <w:sz w:val="28"/>
      <w:szCs w:val="28"/>
    </w:rPr>
  </w:style>
  <w:style w:type="paragraph" w:styleId="889" w:customStyle="1">
    <w:name w:val="标题 61"/>
    <w:basedOn w:val="698"/>
    <w:next w:val="698"/>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0" w:customStyle="1">
    <w:name w:val="标题 71"/>
    <w:basedOn w:val="698"/>
    <w:next w:val="698"/>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1" w:customStyle="1">
    <w:name w:val="标题 81"/>
    <w:basedOn w:val="698"/>
    <w:next w:val="698"/>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2" w:customStyle="1">
    <w:name w:val="标题 91"/>
    <w:basedOn w:val="698"/>
    <w:next w:val="698"/>
    <w:link w:val="904"/>
    <w:uiPriority w:val="0"/>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93" w:customStyle="1">
    <w:name w:val="默认段落字体1"/>
    <w:link w:val="698"/>
    <w:uiPriority w:val="0"/>
    <w:qFormat/>
    <w:rPr>
      <w:rFonts w:ascii="Times New Roman" w:hAnsi="Times New Roman" w:eastAsia="宋体" w:cs="Times New Roman"/>
    </w:rPr>
  </w:style>
  <w:style w:type="table" w:styleId="894" w:customStyle="1">
    <w:name w:val="普通表格1"/>
    <w:uiPriority w:val="0"/>
    <w:qFormat/>
    <w:rPr>
      <w:rFonts w:ascii="Times New Roman" w:hAnsi="Times New Roman" w:eastAsia="宋体" w:cs="Times New Roman"/>
    </w:rPr>
    <w:tblPr/>
  </w:style>
  <w:style w:type="character" w:styleId="895" w:customStyle="1">
    <w:name w:val="标题 1 Char"/>
    <w:link w:val="883"/>
    <w:uiPriority w:val="0"/>
    <w:qFormat/>
    <w:rPr>
      <w:rFonts w:ascii="楷体_GB2312" w:hAnsi="Times New Roman" w:eastAsia="楷体_GB2312" w:cs="Times New Roman"/>
      <w:sz w:val="28"/>
      <w:szCs w:val="28"/>
    </w:rPr>
  </w:style>
  <w:style w:type="character" w:styleId="896" w:customStyle="1">
    <w:name w:val="标题 2 Char"/>
    <w:link w:val="884"/>
    <w:uiPriority w:val="0"/>
    <w:qFormat/>
    <w:rPr>
      <w:rFonts w:ascii="Arial" w:hAnsi="Arial" w:eastAsia="幼圆" w:cs="Arial"/>
      <w:b/>
      <w:bCs/>
      <w:sz w:val="44"/>
      <w:szCs w:val="44"/>
    </w:rPr>
  </w:style>
  <w:style w:type="character" w:styleId="897" w:customStyle="1">
    <w:name w:val="正文缩进 Char"/>
    <w:link w:val="885"/>
    <w:uiPriority w:val="0"/>
    <w:qFormat/>
    <w:rPr>
      <w:rFonts w:ascii="Times New Roman" w:hAnsi="Times New Roman" w:eastAsia="宋体" w:cs="Times New Roman"/>
      <w:szCs w:val="21"/>
    </w:rPr>
  </w:style>
  <w:style w:type="character" w:styleId="898" w:customStyle="1">
    <w:name w:val="标题 3 Char"/>
    <w:link w:val="886"/>
    <w:uiPriority w:val="0"/>
    <w:qFormat/>
    <w:rPr>
      <w:rFonts w:ascii="Times New Roman" w:hAnsi="Times New Roman" w:eastAsia="宋体" w:cs="Times New Roman"/>
      <w:b/>
      <w:bCs/>
      <w:sz w:val="32"/>
      <w:szCs w:val="32"/>
    </w:rPr>
  </w:style>
  <w:style w:type="character" w:styleId="899" w:customStyle="1">
    <w:name w:val="标题 4 Char"/>
    <w:link w:val="887"/>
    <w:uiPriority w:val="0"/>
    <w:qFormat/>
    <w:rPr>
      <w:rFonts w:ascii="Arial" w:hAnsi="Arial" w:eastAsia="黑体" w:cs="Arial"/>
      <w:b/>
      <w:bCs/>
      <w:sz w:val="28"/>
      <w:szCs w:val="28"/>
    </w:rPr>
  </w:style>
  <w:style w:type="character" w:styleId="900" w:customStyle="1">
    <w:name w:val="标题 5 Char"/>
    <w:link w:val="888"/>
    <w:uiPriority w:val="0"/>
    <w:qFormat/>
    <w:rPr>
      <w:rFonts w:ascii="宋体" w:hAnsi="Times New Roman" w:eastAsia="宋体" w:cs="Times New Roman"/>
      <w:color w:val="000000"/>
      <w:sz w:val="28"/>
      <w:szCs w:val="28"/>
    </w:rPr>
  </w:style>
  <w:style w:type="character" w:styleId="901" w:customStyle="1">
    <w:name w:val="标题 6 Char"/>
    <w:link w:val="889"/>
    <w:uiPriority w:val="0"/>
    <w:qFormat/>
    <w:rPr>
      <w:rFonts w:ascii="Arial" w:hAnsi="Arial" w:eastAsia="黑体" w:cs="Times New Roman"/>
      <w:b/>
      <w:bCs/>
      <w:sz w:val="24"/>
      <w:szCs w:val="24"/>
    </w:rPr>
  </w:style>
  <w:style w:type="character" w:styleId="902" w:customStyle="1">
    <w:name w:val="标题 7 Char"/>
    <w:link w:val="890"/>
    <w:uiPriority w:val="0"/>
    <w:qFormat/>
    <w:rPr>
      <w:rFonts w:ascii="Times New Roman" w:hAnsi="Times New Roman" w:eastAsia="宋体" w:cs="Times New Roman"/>
      <w:b/>
      <w:bCs/>
      <w:sz w:val="24"/>
      <w:szCs w:val="24"/>
    </w:rPr>
  </w:style>
  <w:style w:type="character" w:styleId="903" w:customStyle="1">
    <w:name w:val="标题 8 Char"/>
    <w:link w:val="891"/>
    <w:uiPriority w:val="0"/>
    <w:qFormat/>
    <w:rPr>
      <w:rFonts w:ascii="Arial" w:hAnsi="Arial" w:eastAsia="黑体" w:cs="Times New Roman"/>
      <w:sz w:val="24"/>
      <w:szCs w:val="24"/>
    </w:rPr>
  </w:style>
  <w:style w:type="character" w:styleId="904" w:customStyle="1">
    <w:name w:val="标题 9 Char"/>
    <w:link w:val="892"/>
    <w:uiPriority w:val="0"/>
    <w:qFormat/>
    <w:rPr>
      <w:rFonts w:ascii="Arial" w:hAnsi="Arial" w:eastAsia="黑体" w:cs="Times New Roman"/>
      <w:szCs w:val="21"/>
    </w:rPr>
  </w:style>
  <w:style w:type="paragraph" w:styleId="905" w:customStyle="1">
    <w:name w:val="列表 31"/>
    <w:basedOn w:val="698"/>
    <w:uiPriority w:val="0"/>
    <w:qFormat/>
    <w:pPr>
      <w:ind w:left="100" w:hanging="200"/>
    </w:pPr>
    <w:rPr>
      <w:rFonts w:ascii="Times New Roman" w:hAnsi="Times New Roman" w:eastAsia="宋体" w:cs="Times New Roman"/>
      <w:szCs w:val="21"/>
    </w:rPr>
  </w:style>
  <w:style w:type="paragraph" w:styleId="906" w:customStyle="1">
    <w:name w:val="目录 71"/>
    <w:basedOn w:val="698"/>
    <w:next w:val="698"/>
    <w:uiPriority w:val="0"/>
    <w:qFormat/>
    <w:pPr>
      <w:ind w:left="1260"/>
      <w:jc w:val="left"/>
    </w:pPr>
    <w:rPr>
      <w:rFonts w:ascii="Times New Roman" w:hAnsi="Times New Roman" w:eastAsia="宋体" w:cs="Times New Roman"/>
      <w:szCs w:val="21"/>
    </w:rPr>
  </w:style>
  <w:style w:type="paragraph" w:styleId="907" w:customStyle="1">
    <w:name w:val="文档结构图1"/>
    <w:basedOn w:val="698"/>
    <w:link w:val="908"/>
    <w:uiPriority w:val="0"/>
    <w:qFormat/>
    <w:pPr>
      <w:shd w:val="clear" w:color="auto" w:fill="000080"/>
    </w:pPr>
    <w:rPr>
      <w:rFonts w:ascii="Times New Roman" w:hAnsi="Times New Roman" w:eastAsia="宋体" w:cs="Times New Roman"/>
      <w:sz w:val="20"/>
      <w:szCs w:val="21"/>
    </w:rPr>
  </w:style>
  <w:style w:type="character" w:styleId="908" w:customStyle="1">
    <w:name w:val="文档结构图 Char"/>
    <w:link w:val="907"/>
    <w:uiPriority w:val="0"/>
    <w:qFormat/>
    <w:rPr>
      <w:rFonts w:ascii="Times New Roman" w:hAnsi="Times New Roman" w:eastAsia="宋体" w:cs="Times New Roman"/>
      <w:szCs w:val="21"/>
      <w:shd w:val="clear" w:color="auto" w:fill="000080"/>
    </w:rPr>
  </w:style>
  <w:style w:type="paragraph" w:styleId="909" w:customStyle="1">
    <w:name w:val="批注文字1"/>
    <w:basedOn w:val="698"/>
    <w:link w:val="910"/>
    <w:uiPriority w:val="0"/>
    <w:qFormat/>
    <w:pPr>
      <w:jc w:val="left"/>
    </w:pPr>
    <w:rPr>
      <w:rFonts w:ascii="Times New Roman" w:hAnsi="Times New Roman" w:eastAsia="宋体" w:cs="Times New Roman"/>
    </w:rPr>
  </w:style>
  <w:style w:type="character" w:styleId="910" w:customStyle="1">
    <w:name w:val="批注文字 Char"/>
    <w:basedOn w:val="893"/>
    <w:link w:val="909"/>
    <w:uiPriority w:val="0"/>
    <w:qFormat/>
    <w:rPr>
      <w:rFonts w:ascii="Times New Roman" w:hAnsi="Times New Roman" w:eastAsia="宋体" w:cs="Times New Roman"/>
    </w:rPr>
  </w:style>
  <w:style w:type="paragraph" w:styleId="911" w:customStyle="1">
    <w:name w:val="正文文本 31"/>
    <w:basedOn w:val="698"/>
    <w:link w:val="912"/>
    <w:uiPriority w:val="0"/>
    <w:qFormat/>
    <w:rPr>
      <w:rFonts w:ascii="仿宋_GB2312" w:hAnsi="Arial" w:eastAsia="仿宋_GB2312" w:cs="Times New Roman"/>
      <w:sz w:val="32"/>
      <w:szCs w:val="32"/>
    </w:rPr>
  </w:style>
  <w:style w:type="character" w:styleId="912" w:customStyle="1">
    <w:name w:val="正文文本 3 Char"/>
    <w:link w:val="911"/>
    <w:uiPriority w:val="0"/>
    <w:qFormat/>
    <w:rPr>
      <w:rFonts w:ascii="仿宋_GB2312" w:hAnsi="Arial" w:eastAsia="仿宋_GB2312" w:cs="Times New Roman"/>
      <w:sz w:val="32"/>
      <w:szCs w:val="32"/>
    </w:rPr>
  </w:style>
  <w:style w:type="paragraph" w:styleId="913" w:customStyle="1">
    <w:name w:val="正文文本1"/>
    <w:basedOn w:val="698"/>
    <w:next w:val="698"/>
    <w:link w:val="914"/>
    <w:uiPriority w:val="0"/>
    <w:qFormat/>
    <w:rPr>
      <w:rFonts w:ascii="楷体_GB2312" w:hAnsi="Arial" w:eastAsia="楷体_GB2312" w:cs="Times New Roman"/>
      <w:sz w:val="28"/>
      <w:szCs w:val="28"/>
    </w:rPr>
  </w:style>
  <w:style w:type="character" w:styleId="914" w:customStyle="1">
    <w:name w:val="正文文本 Char"/>
    <w:link w:val="913"/>
    <w:uiPriority w:val="0"/>
    <w:qFormat/>
    <w:rPr>
      <w:rFonts w:ascii="楷体_GB2312" w:hAnsi="Arial" w:eastAsia="楷体_GB2312" w:cs="Times New Roman"/>
      <w:sz w:val="28"/>
      <w:szCs w:val="28"/>
    </w:rPr>
  </w:style>
  <w:style w:type="paragraph" w:styleId="915" w:customStyle="1">
    <w:name w:val="正文文本缩进1"/>
    <w:basedOn w:val="698"/>
    <w:next w:val="916"/>
    <w:link w:val="917"/>
    <w:uiPriority w:val="0"/>
    <w:qFormat/>
    <w:pPr>
      <w:ind w:left="420"/>
      <w:spacing w:after="120"/>
    </w:pPr>
    <w:rPr>
      <w:rFonts w:ascii="Times New Roman" w:hAnsi="Times New Roman" w:eastAsia="宋体" w:cs="Times New Roman"/>
    </w:rPr>
  </w:style>
  <w:style w:type="paragraph" w:styleId="916" w:customStyle="1">
    <w:name w:val="寄信人地址1"/>
    <w:basedOn w:val="698"/>
    <w:uiPriority w:val="0"/>
    <w:qFormat/>
    <w:rPr>
      <w:rFonts w:ascii="Arial" w:hAnsi="Arial" w:eastAsia="宋体" w:cs="Times New Roman"/>
    </w:rPr>
  </w:style>
  <w:style w:type="character" w:styleId="917" w:customStyle="1">
    <w:name w:val="正文文本缩进 Char"/>
    <w:basedOn w:val="893"/>
    <w:link w:val="915"/>
    <w:uiPriority w:val="0"/>
    <w:qFormat/>
    <w:rPr>
      <w:rFonts w:ascii="Times New Roman" w:hAnsi="Times New Roman" w:eastAsia="宋体" w:cs="Times New Roman"/>
    </w:rPr>
  </w:style>
  <w:style w:type="paragraph" w:styleId="918" w:customStyle="1">
    <w:name w:val="列表 21"/>
    <w:basedOn w:val="698"/>
    <w:uiPriority w:val="0"/>
    <w:qFormat/>
    <w:pPr>
      <w:ind w:left="100" w:hanging="200"/>
    </w:pPr>
    <w:rPr>
      <w:rFonts w:ascii="Times New Roman" w:hAnsi="Times New Roman" w:eastAsia="宋体" w:cs="Times New Roman"/>
      <w:szCs w:val="21"/>
    </w:rPr>
  </w:style>
  <w:style w:type="paragraph" w:styleId="919" w:customStyle="1">
    <w:name w:val="目录 51"/>
    <w:basedOn w:val="698"/>
    <w:next w:val="698"/>
    <w:uiPriority w:val="0"/>
    <w:qFormat/>
    <w:pPr>
      <w:ind w:left="840"/>
      <w:jc w:val="left"/>
    </w:pPr>
    <w:rPr>
      <w:rFonts w:ascii="Times New Roman" w:hAnsi="Times New Roman" w:eastAsia="宋体" w:cs="Times New Roman"/>
      <w:szCs w:val="21"/>
    </w:rPr>
  </w:style>
  <w:style w:type="paragraph" w:styleId="920" w:customStyle="1">
    <w:name w:val="目录 31"/>
    <w:basedOn w:val="698"/>
    <w:next w:val="698"/>
    <w:uiPriority w:val="0"/>
    <w:qFormat/>
    <w:pPr>
      <w:ind w:left="420"/>
      <w:jc w:val="left"/>
    </w:pPr>
    <w:rPr>
      <w:rFonts w:ascii="Times New Roman" w:hAnsi="Times New Roman" w:eastAsia="宋体" w:cs="Times New Roman"/>
      <w:i/>
      <w:iCs/>
      <w:szCs w:val="24"/>
    </w:rPr>
  </w:style>
  <w:style w:type="paragraph" w:styleId="921" w:customStyle="1">
    <w:name w:val="纯文本1"/>
    <w:basedOn w:val="698"/>
    <w:link w:val="922"/>
    <w:uiPriority w:val="0"/>
    <w:qFormat/>
    <w:rPr>
      <w:rFonts w:ascii="宋体" w:hAnsi="Courier New" w:eastAsia="宋体" w:cs="Times New Roman"/>
      <w:sz w:val="20"/>
      <w:szCs w:val="21"/>
    </w:rPr>
  </w:style>
  <w:style w:type="character" w:styleId="922" w:customStyle="1">
    <w:name w:val="纯文本 Char"/>
    <w:link w:val="921"/>
    <w:uiPriority w:val="0"/>
    <w:qFormat/>
    <w:rPr>
      <w:rFonts w:ascii="宋体" w:hAnsi="Courier New" w:eastAsia="宋体" w:cs="Courier New"/>
      <w:szCs w:val="21"/>
    </w:rPr>
  </w:style>
  <w:style w:type="paragraph" w:styleId="923" w:customStyle="1">
    <w:name w:val="目录 81"/>
    <w:basedOn w:val="698"/>
    <w:next w:val="698"/>
    <w:uiPriority w:val="0"/>
    <w:qFormat/>
    <w:pPr>
      <w:ind w:left="1470"/>
      <w:jc w:val="left"/>
    </w:pPr>
    <w:rPr>
      <w:rFonts w:ascii="Times New Roman" w:hAnsi="Times New Roman" w:eastAsia="宋体" w:cs="Times New Roman"/>
      <w:szCs w:val="21"/>
    </w:rPr>
  </w:style>
  <w:style w:type="paragraph" w:styleId="924" w:customStyle="1">
    <w:name w:val="日期1"/>
    <w:basedOn w:val="698"/>
    <w:next w:val="698"/>
    <w:link w:val="925"/>
    <w:uiPriority w:val="0"/>
    <w:qFormat/>
    <w:rPr>
      <w:rFonts w:ascii="Times New Roman" w:hAnsi="Times New Roman" w:eastAsia="宋体" w:cs="Times New Roman"/>
      <w:sz w:val="24"/>
      <w:szCs w:val="24"/>
    </w:rPr>
  </w:style>
  <w:style w:type="character" w:styleId="925" w:customStyle="1">
    <w:name w:val="日期 Char"/>
    <w:link w:val="924"/>
    <w:uiPriority w:val="0"/>
    <w:qFormat/>
    <w:rPr>
      <w:rFonts w:ascii="Times New Roman" w:hAnsi="Times New Roman" w:eastAsia="宋体" w:cs="Times New Roman"/>
      <w:sz w:val="24"/>
      <w:szCs w:val="24"/>
    </w:rPr>
  </w:style>
  <w:style w:type="paragraph" w:styleId="926" w:customStyle="1">
    <w:name w:val="正文文本缩进 21"/>
    <w:basedOn w:val="698"/>
    <w:link w:val="927"/>
    <w:uiPriority w:val="0"/>
    <w:qFormat/>
    <w:pPr>
      <w:ind w:left="630" w:firstLine="645"/>
    </w:pPr>
    <w:rPr>
      <w:rFonts w:ascii="Arial" w:hAnsi="Arial" w:eastAsia="仿宋_GB2312" w:cs="Times New Roman"/>
      <w:sz w:val="32"/>
      <w:szCs w:val="32"/>
    </w:rPr>
  </w:style>
  <w:style w:type="character" w:styleId="927" w:customStyle="1">
    <w:name w:val="正文文本缩进 2 Char"/>
    <w:link w:val="926"/>
    <w:uiPriority w:val="0"/>
    <w:qFormat/>
    <w:rPr>
      <w:rFonts w:ascii="Arial" w:hAnsi="Arial" w:eastAsia="仿宋_GB2312" w:cs="Arial"/>
      <w:sz w:val="32"/>
      <w:szCs w:val="32"/>
    </w:rPr>
  </w:style>
  <w:style w:type="paragraph" w:styleId="928" w:customStyle="1">
    <w:name w:val="批注框文本1"/>
    <w:basedOn w:val="698"/>
    <w:link w:val="929"/>
    <w:uiPriority w:val="0"/>
    <w:qFormat/>
    <w:rPr>
      <w:rFonts w:ascii="Times New Roman" w:hAnsi="Times New Roman" w:eastAsia="宋体" w:cs="Times New Roman"/>
      <w:sz w:val="18"/>
      <w:szCs w:val="18"/>
    </w:rPr>
  </w:style>
  <w:style w:type="character" w:styleId="929" w:customStyle="1">
    <w:name w:val="批注框文本 Char"/>
    <w:link w:val="928"/>
    <w:uiPriority w:val="0"/>
    <w:qFormat/>
    <w:rPr>
      <w:rFonts w:ascii="Times New Roman" w:hAnsi="Times New Roman" w:eastAsia="宋体" w:cs="Times New Roman"/>
      <w:sz w:val="18"/>
      <w:szCs w:val="18"/>
    </w:rPr>
  </w:style>
  <w:style w:type="paragraph" w:styleId="930" w:customStyle="1">
    <w:name w:val="页脚1"/>
    <w:basedOn w:val="698"/>
    <w:link w:val="93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1" w:customStyle="1">
    <w:name w:val="页脚 Char"/>
    <w:link w:val="930"/>
    <w:uiPriority w:val="0"/>
    <w:qFormat/>
    <w:rPr>
      <w:rFonts w:ascii="Times New Roman" w:hAnsi="Times New Roman" w:eastAsia="宋体" w:cs="Times New Roman"/>
      <w:sz w:val="18"/>
      <w:szCs w:val="18"/>
    </w:rPr>
  </w:style>
  <w:style w:type="paragraph" w:styleId="932" w:customStyle="1">
    <w:name w:val="页眉1"/>
    <w:basedOn w:val="698"/>
    <w:link w:val="93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698"/>
    <w:next w:val="69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5" w:customStyle="1">
    <w:name w:val="目录 41"/>
    <w:basedOn w:val="698"/>
    <w:next w:val="698"/>
    <w:uiPriority w:val="0"/>
    <w:qFormat/>
    <w:pPr>
      <w:ind w:left="630"/>
      <w:jc w:val="left"/>
    </w:pPr>
    <w:rPr>
      <w:rFonts w:ascii="Times New Roman" w:hAnsi="Times New Roman" w:eastAsia="宋体" w:cs="Times New Roman"/>
      <w:szCs w:val="21"/>
    </w:rPr>
  </w:style>
  <w:style w:type="paragraph" w:styleId="936" w:customStyle="1">
    <w:name w:val="列表1"/>
    <w:basedOn w:val="698"/>
    <w:uiPriority w:val="0"/>
    <w:qFormat/>
    <w:pPr>
      <w:ind w:left="200" w:hanging="200"/>
    </w:pPr>
    <w:rPr>
      <w:rFonts w:ascii="Times New Roman" w:hAnsi="Times New Roman" w:eastAsia="宋体" w:cs="Times New Roman"/>
      <w:szCs w:val="21"/>
    </w:rPr>
  </w:style>
  <w:style w:type="paragraph" w:styleId="937" w:customStyle="1">
    <w:name w:val="目录 61"/>
    <w:basedOn w:val="698"/>
    <w:next w:val="698"/>
    <w:uiPriority w:val="0"/>
    <w:qFormat/>
    <w:pPr>
      <w:ind w:left="1050"/>
      <w:jc w:val="left"/>
    </w:pPr>
    <w:rPr>
      <w:rFonts w:ascii="Times New Roman" w:hAnsi="Times New Roman" w:eastAsia="宋体" w:cs="Times New Roman"/>
      <w:szCs w:val="21"/>
    </w:rPr>
  </w:style>
  <w:style w:type="paragraph" w:styleId="938" w:customStyle="1">
    <w:name w:val="正文文本缩进 31"/>
    <w:basedOn w:val="698"/>
    <w:link w:val="939"/>
    <w:uiPriority w:val="0"/>
    <w:qFormat/>
    <w:pPr>
      <w:ind w:left="645" w:firstLine="645"/>
    </w:pPr>
    <w:rPr>
      <w:rFonts w:ascii="Arial" w:hAnsi="Arial" w:eastAsia="仿宋_GB2312" w:cs="Times New Roman"/>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698"/>
    <w:next w:val="698"/>
    <w:uiPriority w:val="0"/>
    <w:qFormat/>
    <w:pPr>
      <w:ind w:left="840" w:hanging="420"/>
    </w:pPr>
    <w:rPr>
      <w:rFonts w:ascii="Times New Roman" w:hAnsi="Times New Roman" w:eastAsia="宋体" w:cs="Times New Roman"/>
      <w:szCs w:val="21"/>
    </w:rPr>
  </w:style>
  <w:style w:type="paragraph" w:styleId="941" w:customStyle="1">
    <w:name w:val="目录 21"/>
    <w:basedOn w:val="698"/>
    <w:next w:val="698"/>
    <w:uiPriority w:val="0"/>
    <w:qFormat/>
    <w:pPr>
      <w:ind w:left="210"/>
      <w:jc w:val="left"/>
    </w:pPr>
    <w:rPr>
      <w:rFonts w:ascii="Times New Roman" w:hAnsi="Times New Roman" w:eastAsia="宋体" w:cs="Times New Roman"/>
      <w:smallCaps/>
      <w:szCs w:val="24"/>
    </w:rPr>
  </w:style>
  <w:style w:type="paragraph" w:styleId="942" w:customStyle="1">
    <w:name w:val="目录 91"/>
    <w:basedOn w:val="698"/>
    <w:next w:val="698"/>
    <w:uiPriority w:val="0"/>
    <w:qFormat/>
    <w:pPr>
      <w:ind w:left="1680"/>
      <w:jc w:val="left"/>
    </w:pPr>
    <w:rPr>
      <w:rFonts w:ascii="Times New Roman" w:hAnsi="Times New Roman" w:eastAsia="宋体" w:cs="Times New Roman"/>
      <w:szCs w:val="21"/>
    </w:rPr>
  </w:style>
  <w:style w:type="paragraph" w:styleId="943" w:customStyle="1">
    <w:name w:val="正文文本 21"/>
    <w:basedOn w:val="698"/>
    <w:link w:val="944"/>
    <w:uiPriority w:val="0"/>
    <w:qFormat/>
    <w:pPr>
      <w:jc w:val="center"/>
      <w:widowControl/>
    </w:pPr>
    <w:rPr>
      <w:rFonts w:ascii="楷体_GB2312" w:hAnsi="Times New Roman" w:eastAsia="楷体_GB2312" w:cs="Times New Roman"/>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普通(网站)1"/>
    <w:basedOn w:val="698"/>
    <w:uiPriority w:val="0"/>
    <w:qFormat/>
    <w:pPr>
      <w:jc w:val="left"/>
      <w:spacing w:before="100" w:beforeAutospacing="1" w:after="100" w:afterAutospacing="1"/>
      <w:widowControl/>
    </w:pPr>
    <w:rPr>
      <w:rFonts w:ascii="宋体" w:hAnsi="宋体" w:eastAsia="宋体" w:cs="宋体"/>
      <w:sz w:val="24"/>
      <w:szCs w:val="24"/>
    </w:rPr>
  </w:style>
  <w:style w:type="paragraph" w:styleId="946" w:customStyle="1">
    <w:name w:val="索引 11"/>
    <w:basedOn w:val="698"/>
    <w:next w:val="698"/>
    <w:uiPriority w:val="0"/>
    <w:qFormat/>
    <w:pPr>
      <w:spacing w:line="240" w:lineRule="atLeast"/>
    </w:pPr>
    <w:rPr>
      <w:rFonts w:ascii="Times New Roman" w:hAnsi="Times New Roman" w:eastAsia="宋体" w:cs="Times New Roman"/>
      <w:b/>
      <w:bCs/>
      <w:szCs w:val="21"/>
    </w:rPr>
  </w:style>
  <w:style w:type="paragraph" w:styleId="947" w:customStyle="1">
    <w:name w:val="批注主题1"/>
    <w:basedOn w:val="909"/>
    <w:next w:val="909"/>
    <w:link w:val="948"/>
    <w:uiPriority w:val="0"/>
    <w:qFormat/>
    <w:rPr>
      <w:rFonts w:ascii="Times New Roman" w:hAnsi="Times New Roman" w:eastAsia="宋体" w:cs="Times New Roman"/>
      <w:b/>
      <w:bCs/>
      <w:sz w:val="20"/>
      <w:szCs w:val="21"/>
    </w:rPr>
  </w:style>
  <w:style w:type="character" w:styleId="948" w:customStyle="1">
    <w:name w:val="批注主题 Char"/>
    <w:link w:val="947"/>
    <w:uiPriority w:val="0"/>
    <w:qFormat/>
    <w:rPr>
      <w:rFonts w:ascii="Times New Roman" w:hAnsi="Times New Roman" w:eastAsia="宋体" w:cs="Times New Roman"/>
      <w:b/>
      <w:bCs/>
      <w:szCs w:val="21"/>
    </w:rPr>
  </w:style>
  <w:style w:type="paragraph" w:styleId="949" w:customStyle="1">
    <w:name w:val="正文首行缩进1"/>
    <w:basedOn w:val="698"/>
    <w:link w:val="950"/>
    <w:uiPriority w:val="0"/>
    <w:qFormat/>
    <w:pPr>
      <w:ind w:firstLine="200"/>
      <w:spacing w:line="360" w:lineRule="auto"/>
    </w:pPr>
    <w:rPr>
      <w:rFonts w:ascii="仿宋_GB2312" w:hAnsi="Times New Roman" w:eastAsia="仿宋_GB2312" w:cs="Times New Roman"/>
      <w:sz w:val="30"/>
      <w:szCs w:val="30"/>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paragraph" w:styleId="951" w:customStyle="1">
    <w:name w:val="正文首行缩进 21"/>
    <w:basedOn w:val="915"/>
    <w:link w:val="952"/>
    <w:uiPriority w:val="0"/>
    <w:qFormat/>
    <w:pPr>
      <w:ind w:left="0" w:firstLine="420"/>
      <w:spacing w:after="0" w:line="360" w:lineRule="auto"/>
    </w:pPr>
    <w:rPr>
      <w:rFonts w:ascii="宋体" w:hAnsi="宋体" w:eastAsia="宋体" w:cs="Times New Roman"/>
      <w:sz w:val="20"/>
      <w:szCs w:val="20"/>
    </w:rPr>
  </w:style>
  <w:style w:type="character" w:styleId="952" w:customStyle="1">
    <w:name w:val="正文首行缩进 2 Char"/>
    <w:link w:val="951"/>
    <w:uiPriority w:val="0"/>
    <w:qFormat/>
    <w:rPr>
      <w:rFonts w:ascii="宋体" w:hAnsi="宋体" w:eastAsia="宋体" w:cs="Times New Roman"/>
      <w:szCs w:val="20"/>
    </w:rPr>
  </w:style>
  <w:style w:type="table" w:styleId="953" w:customStyle="1">
    <w:name w:val="网格型1"/>
    <w:basedOn w:val="894"/>
    <w:uiPriority w:val="0"/>
    <w:qFormat/>
    <w:pPr>
      <w:jc w:val="both"/>
      <w:widowControl w:val="off"/>
    </w:pPr>
    <w:rPr>
      <w:rFonts w:ascii="Times New Roman" w:hAnsi="Times New Roman" w:eastAsia="宋体" w:cs="Times New Roman"/>
      <w:sz w:val="20"/>
      <w:szCs w:val="20"/>
    </w:rPr>
    <w:tblPr/>
  </w:style>
  <w:style w:type="character" w:styleId="954" w:customStyle="1">
    <w:name w:val="要点1"/>
    <w:link w:val="698"/>
    <w:uiPriority w:val="0"/>
    <w:qFormat/>
    <w:rPr>
      <w:rFonts w:ascii="Times New Roman" w:hAnsi="Times New Roman" w:eastAsia="宋体" w:cs="Times New Roman"/>
      <w:b/>
      <w:bCs/>
    </w:rPr>
  </w:style>
  <w:style w:type="character" w:styleId="955" w:customStyle="1">
    <w:name w:val="页码1"/>
    <w:link w:val="698"/>
    <w:uiPriority w:val="0"/>
    <w:qFormat/>
    <w:rPr>
      <w:rFonts w:ascii="Times New Roman" w:hAnsi="Times New Roman" w:eastAsia="宋体" w:cs="Times New Roman"/>
    </w:rPr>
  </w:style>
  <w:style w:type="character" w:styleId="956" w:customStyle="1">
    <w:name w:val="已访问的超链接1"/>
    <w:link w:val="698"/>
    <w:uiPriority w:val="0"/>
    <w:qFormat/>
    <w:rPr>
      <w:rFonts w:ascii="Times New Roman" w:hAnsi="Times New Roman" w:eastAsia="宋体" w:cs="Times New Roman"/>
      <w:color w:val="800080"/>
      <w:u w:val="single"/>
    </w:rPr>
  </w:style>
  <w:style w:type="character" w:styleId="957" w:customStyle="1">
    <w:name w:val="超链接1"/>
    <w:link w:val="698"/>
    <w:uiPriority w:val="0"/>
    <w:qFormat/>
    <w:rPr>
      <w:rFonts w:ascii="Times New Roman" w:hAnsi="Times New Roman" w:eastAsia="宋体" w:cs="Times New Roman"/>
      <w:color w:val="0000ff"/>
      <w:u w:val="single"/>
    </w:rPr>
  </w:style>
  <w:style w:type="character" w:styleId="958" w:customStyle="1">
    <w:name w:val="批注引用1"/>
    <w:link w:val="698"/>
    <w:uiPriority w:val="0"/>
    <w:qFormat/>
    <w:rPr>
      <w:rFonts w:ascii="Times New Roman" w:hAnsi="Times New Roman" w:eastAsia="宋体" w:cs="Times New Roman"/>
      <w:sz w:val="21"/>
      <w:szCs w:val="21"/>
    </w:rPr>
  </w:style>
  <w:style w:type="paragraph" w:styleId="959" w:customStyle="1">
    <w:name w:val="样式1"/>
    <w:basedOn w:val="698"/>
    <w:next w:val="698"/>
    <w:uiPriority w:val="0"/>
    <w:qFormat/>
    <w:pPr>
      <w:numPr>
        <w:ilvl w:val="0"/>
        <w:numId w:val="2"/>
      </w:numPr>
    </w:pPr>
    <w:rPr>
      <w:rFonts w:ascii="宋体" w:hAnsi="宋体" w:eastAsia="宋体" w:cs="Times New Roman"/>
      <w:szCs w:val="21"/>
    </w:rPr>
  </w:style>
  <w:style w:type="paragraph" w:styleId="960" w:customStyle="1">
    <w:name w:val="列出段落"/>
    <w:basedOn w:val="698"/>
    <w:uiPriority w:val="0"/>
    <w:qFormat/>
    <w:pPr>
      <w:contextualSpacing/>
      <w:ind w:left="720"/>
      <w:jc w:val="left"/>
      <w:widowControl/>
    </w:pPr>
    <w:rPr>
      <w:rFonts w:ascii="Calibri" w:hAnsi="Calibri" w:eastAsia="宋体" w:cs="Times New Roman"/>
      <w:sz w:val="24"/>
      <w:szCs w:val="24"/>
      <w:lang w:eastAsia="en-US" w:bidi="en-US"/>
    </w:rPr>
  </w:style>
  <w:style w:type="paragraph" w:styleId="961" w:customStyle="1">
    <w:name w:val="正文文本11"/>
    <w:basedOn w:val="698"/>
    <w:next w:val="698"/>
    <w:uiPriority w:val="0"/>
    <w:qFormat/>
    <w:rPr>
      <w:rFonts w:ascii="楷体_GB2312" w:hAnsi="Arial" w:eastAsia="楷体_GB2312" w:cs="Times New Roman"/>
      <w:sz w:val="28"/>
      <w:szCs w:val="28"/>
    </w:rPr>
  </w:style>
  <w:style w:type="paragraph" w:styleId="962" w:customStyle="1">
    <w:name w:val="彩色列表1"/>
    <w:basedOn w:val="698"/>
    <w:uiPriority w:val="0"/>
    <w:qFormat/>
    <w:pPr>
      <w:ind w:firstLine="420"/>
    </w:pPr>
    <w:rPr>
      <w:rFonts w:ascii="Times New Roman" w:hAnsi="Times New Roman" w:eastAsia="宋体" w:cs="Times New Roman"/>
      <w:szCs w:val="24"/>
    </w:rPr>
  </w:style>
  <w:style w:type="character" w:styleId="963" w:customStyle="1">
    <w:name w:val="font5 Char"/>
    <w:link w:val="698"/>
    <w:uiPriority w:val="0"/>
    <w:qFormat/>
    <w:rPr>
      <w:rFonts w:ascii="宋体" w:hAnsi="宋体" w:eastAsia="宋体" w:cs="Times New Roman"/>
      <w:sz w:val="28"/>
      <w:szCs w:val="28"/>
      <w:lang w:val="en-US" w:eastAsia="zh-CN" w:bidi="ar-SA"/>
    </w:rPr>
  </w:style>
  <w:style w:type="paragraph" w:styleId="964" w:customStyle="1">
    <w:name w:val="二级目录"/>
    <w:next w:val="698"/>
    <w:link w:val="96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5" w:customStyle="1">
    <w:name w:val="二级目录 Char"/>
    <w:link w:val="964"/>
    <w:uiPriority w:val="0"/>
    <w:qFormat/>
    <w:rPr>
      <w:rFonts w:ascii="Times New Roman" w:hAnsi="Times New Roman" w:eastAsia="宋体" w:cs="Times New Roman"/>
      <w:b/>
      <w:sz w:val="30"/>
      <w:szCs w:val="28"/>
      <w:lang w:val="en-US" w:eastAsia="zh-CN" w:bidi="ar-SA"/>
    </w:rPr>
  </w:style>
  <w:style w:type="paragraph" w:styleId="966" w:customStyle="1">
    <w:name w:val="列出段落1"/>
    <w:basedOn w:val="698"/>
    <w:link w:val="967"/>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967" w:customStyle="1">
    <w:name w:val="列出段落 Char"/>
    <w:link w:val="966"/>
    <w:uiPriority w:val="0"/>
    <w:qFormat/>
    <w:rPr>
      <w:rFonts w:ascii="Calibri" w:hAnsi="Calibri" w:eastAsia="宋体" w:cs="Times New Roman"/>
      <w:sz w:val="24"/>
      <w:szCs w:val="24"/>
      <w:lang w:eastAsia="en-US" w:bidi="en-US"/>
    </w:rPr>
  </w:style>
  <w:style w:type="paragraph" w:styleId="968" w:customStyle="1">
    <w:name w:val="Body Text(ch)"/>
    <w:basedOn w:val="698"/>
    <w:next w:val="913"/>
    <w:uiPriority w:val="0"/>
    <w:qFormat/>
    <w:pPr>
      <w:spacing w:after="120"/>
    </w:pPr>
    <w:rPr>
      <w:rFonts w:ascii="宋体" w:hAnsi="Arial" w:eastAsia="宋体" w:cs="Times New Roman"/>
      <w:bCs/>
      <w:iCs/>
      <w:szCs w:val="24"/>
    </w:rPr>
  </w:style>
  <w:style w:type="paragraph" w:styleId="969"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Char"/>
    <w:basedOn w:val="698"/>
    <w:uiPriority w:val="0"/>
    <w:qFormat/>
    <w:pPr>
      <w:ind w:firstLine="200"/>
      <w:tabs>
        <w:tab w:val="left" w:pos="360" w:leader="none"/>
      </w:tabs>
    </w:pPr>
    <w:rPr>
      <w:rFonts w:ascii="Times New Roman" w:hAnsi="Times New Roman" w:eastAsia="宋体" w:cs="Times New Roman"/>
      <w:sz w:val="28"/>
      <w:szCs w:val="30"/>
    </w:rPr>
  </w:style>
  <w:style w:type="paragraph" w:styleId="972" w:customStyle="1">
    <w:name w:val=" Char"/>
    <w:basedOn w:val="907"/>
    <w:uiPriority w:val="0"/>
    <w:qFormat/>
    <w:rPr>
      <w:rFonts w:ascii="Tahoma" w:hAnsi="Tahoma" w:eastAsia="宋体" w:cs="Times New Roman"/>
      <w:sz w:val="24"/>
      <w:szCs w:val="24"/>
    </w:rPr>
  </w:style>
  <w:style w:type="paragraph" w:styleId="973"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974" w:customStyle="1">
    <w:name w:val="table_lines"/>
    <w:basedOn w:val="698"/>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76" w:customStyle="1">
    <w:name w:val="font7"/>
    <w:basedOn w:val="6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7" w:customStyle="1">
    <w:name w:val=" Char Char Char Char"/>
    <w:basedOn w:val="907"/>
    <w:uiPriority w:val="0"/>
    <w:qFormat/>
    <w:pPr>
      <w:spacing w:line="360" w:lineRule="auto"/>
    </w:pPr>
    <w:rPr>
      <w:rFonts w:ascii="Tahoma" w:hAnsi="Tahoma" w:eastAsia="宋体" w:cs="Times New Roman"/>
      <w:sz w:val="24"/>
      <w:szCs w:val="24"/>
    </w:rPr>
  </w:style>
  <w:style w:type="paragraph" w:styleId="978" w:customStyle="1">
    <w:name w:val="4"/>
    <w:basedOn w:val="698"/>
    <w:next w:val="938"/>
    <w:uiPriority w:val="0"/>
    <w:qFormat/>
    <w:pPr>
      <w:ind w:firstLine="420"/>
      <w:spacing w:line="360" w:lineRule="auto"/>
    </w:pPr>
    <w:rPr>
      <w:rFonts w:ascii="Times New Roman" w:hAnsi="Times New Roman" w:eastAsia="宋体" w:cs="Times New Roman"/>
      <w:color w:val="ff0000"/>
      <w:sz w:val="24"/>
      <w:szCs w:val="24"/>
    </w:rPr>
  </w:style>
  <w:style w:type="paragraph" w:styleId="979" w:customStyle="1">
    <w:name w:val="普通 (Web)"/>
    <w:basedOn w:val="698"/>
    <w:uiPriority w:val="0"/>
    <w:qFormat/>
    <w:pPr>
      <w:jc w:val="left"/>
      <w:spacing w:before="100" w:beforeAutospacing="1" w:after="100" w:afterAutospacing="1"/>
      <w:widowControl/>
    </w:pPr>
    <w:rPr>
      <w:rFonts w:ascii="宋体" w:hAnsi="宋体" w:eastAsia="宋体" w:cs="Times New Roman"/>
      <w:sz w:val="24"/>
      <w:szCs w:val="24"/>
    </w:rPr>
  </w:style>
  <w:style w:type="paragraph" w:styleId="980" w:customStyle="1">
    <w:name w:val=" Char Char Char Char Char Char Char Char Char Char"/>
    <w:basedOn w:val="698"/>
    <w:uiPriority w:val="0"/>
    <w:qFormat/>
    <w:pPr>
      <w:spacing w:line="360" w:lineRule="auto"/>
    </w:pPr>
    <w:rPr>
      <w:rFonts w:ascii="Times New Roman" w:hAnsi="Times New Roman" w:eastAsia="宋体" w:cs="Times New Roman"/>
      <w:sz w:val="24"/>
      <w:szCs w:val="20"/>
    </w:rPr>
  </w:style>
  <w:style w:type="paragraph" w:styleId="981" w:customStyle="1">
    <w:name w:val="font6"/>
    <w:basedOn w:val="6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698"/>
    <w:next w:val="698"/>
    <w:uiPriority w:val="0"/>
    <w:qFormat/>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customStyle="1">
    <w:name w:val="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9" w:customStyle="1">
    <w:name w:val=" 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0" w:customStyle="1">
    <w:name w:val="xl30"/>
    <w:basedOn w:val="6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Char Char Char Char"/>
    <w:basedOn w:val="907"/>
    <w:uiPriority w:val="0"/>
    <w:qFormat/>
    <w:pPr>
      <w:spacing w:line="360" w:lineRule="auto"/>
    </w:pPr>
    <w:rPr>
      <w:rFonts w:ascii="Tahoma" w:hAnsi="Tahoma" w:eastAsia="宋体" w:cs="Times New Roman"/>
      <w:sz w:val="24"/>
      <w:szCs w:val="24"/>
    </w:rPr>
  </w:style>
  <w:style w:type="paragraph" w:styleId="992" w:customStyle="1">
    <w:name w:val="table_1stline"/>
    <w:basedOn w:val="698"/>
    <w:uiPriority w:val="0"/>
    <w:qFormat/>
    <w:pPr>
      <w:jc w:val="left"/>
      <w:spacing w:before="120"/>
      <w:widowControl/>
    </w:pPr>
    <w:rPr>
      <w:rFonts w:ascii="Times New Roman" w:hAnsi="Times New Roman" w:eastAsia="宋体" w:cs="Times New Roman"/>
      <w:bCs/>
      <w:sz w:val="20"/>
      <w:szCs w:val="20"/>
      <w:lang w:val="de-DE" w:eastAsia="de-DE"/>
    </w:rPr>
  </w:style>
  <w:style w:type="paragraph" w:styleId="993" w:customStyle="1">
    <w:name w:val="font5"/>
    <w:basedOn w:val="6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4" w:customStyle="1">
    <w:name w:val="标题1"/>
    <w:basedOn w:val="698"/>
    <w:next w:val="6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customStyle="1">
    <w:name w:val="修订"/>
    <w:uiPriority w:val="0"/>
    <w:qFormat/>
    <w:rPr>
      <w:rFonts w:hint="default" w:ascii="Times New Roman" w:hAnsi="Times New Roman" w:eastAsia="宋体" w:cs="Times New Roman"/>
      <w:sz w:val="21"/>
      <w:szCs w:val="21"/>
      <w:lang w:val="en-US" w:eastAsia="zh-CN" w:bidi="ar-SA"/>
    </w:rPr>
  </w:style>
  <w:style w:type="paragraph" w:styleId="996"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Default"/>
    <w:uiPriority w:val="0"/>
    <w:qFormat/>
    <w:pPr>
      <w:widowControl w:val="off"/>
    </w:pPr>
    <w:rPr>
      <w:rFonts w:hint="default" w:ascii="Arial" w:hAnsi="Arial" w:eastAsia="宋体" w:cs="Arial"/>
      <w:color w:val="000000"/>
      <w:sz w:val="24"/>
      <w:szCs w:val="24"/>
      <w:lang w:val="en-US" w:eastAsia="zh-CN" w:bidi="ar-SA"/>
    </w:rPr>
  </w:style>
  <w:style w:type="character" w:styleId="998" w:customStyle="1">
    <w:name w:val="font11"/>
    <w:basedOn w:val="708"/>
    <w:uiPriority w:val="0"/>
    <w:qFormat/>
    <w:rPr>
      <w:rFonts w:hint="eastAsia" w:ascii="宋体" w:hAnsi="宋体" w:eastAsia="宋体" w:cs="宋体"/>
      <w:color w:val="000000"/>
      <w:sz w:val="16"/>
      <w:szCs w:val="16"/>
      <w:u w:val="none"/>
    </w:rPr>
  </w:style>
  <w:style w:type="character" w:styleId="999" w:customStyle="1">
    <w:name w:val="font31"/>
    <w:basedOn w:val="708"/>
    <w:uiPriority w:val="0"/>
    <w:qFormat/>
    <w:rPr>
      <w:rFonts w:hint="default" w:ascii="Times New Roman" w:hAnsi="Times New Roman" w:cs="Times New Roman"/>
      <w:color w:val="000000"/>
      <w:sz w:val="16"/>
      <w:szCs w:val="16"/>
      <w:u w:val="none"/>
    </w:rPr>
  </w:style>
  <w:style w:type="paragraph" w:styleId="1000" w:customStyle="1">
    <w:name w:val="Normal_10_0"/>
    <w:uiPriority w:val="0"/>
    <w:qFormat/>
    <w:rPr>
      <w:rFonts w:ascii="黑体" w:hAnsi="黑体" w:eastAsia="黑体" w:cs="Times New Roman"/>
      <w:b/>
      <w:sz w:val="32"/>
      <w:szCs w:val="24"/>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23</cp:revision>
  <dcterms:created xsi:type="dcterms:W3CDTF">2023-12-07T06:21:00Z</dcterms:created>
  <dcterms:modified xsi:type="dcterms:W3CDTF">2026-08-26T07:47:07Z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6CDBDB5DC69244F7A9E6000F5E97CAAA_13</vt:lpwstr>
  </property>
  <property fmtid="{D5CDD505-2E9C-101B-9397-08002B2CF9AE}" pid="4" name="KSOTemplateDocerSaveRecord">
    <vt:lpwstr>eyJoZGlkIjoiNmMyMTdlNzgzMmU3Yzc1ZTU3NDdmNzc0OWZlM2I5ODAiLCJ1c2VySWQiOiIyMzk1MjI1ODEifQ==</vt:lpwstr>
  </property>
</Properties>
</file>