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420"/>
        <w:rPr>
          <w:rFonts w:hint="eastAsia" w:hAnsi="宋体" w:cs="宋体"/>
          <w:color w:val="auto"/>
          <w:highlight w:val="none"/>
        </w:rPr>
      </w:pPr>
      <w:r/>
      <w:bookmarkStart w:id="27" w:name="_GoBack"/>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righ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19"/>
        <w:jc w:val="center"/>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jc w:val="center"/>
        <w:rPr>
          <w:rFonts w:hint="eastAsia" w:ascii="宋体" w:hAnsi="宋体" w:cs="宋体"/>
          <w:color w:val="auto"/>
          <w:sz w:val="26"/>
          <w:szCs w:val="20"/>
          <w:highlight w:val="none"/>
        </w:rPr>
      </w:pPr>
      <w:r>
        <w:rPr>
          <w:rFonts w:hint="eastAsia" w:ascii="宋体" w:hAnsi="宋体" w:cs="宋体"/>
          <w:color w:val="auto"/>
          <w:sz w:val="26"/>
          <w:szCs w:val="20"/>
          <w:highlight w:val="none"/>
        </w:rPr>
      </w:r>
      <w:r/>
    </w:p>
    <w:p>
      <w:pPr>
        <w:jc w:val="center"/>
        <w:rPr>
          <w:rFonts w:hint="eastAsia"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ind w:firstLine="1440"/>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285"/>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采购编号：JSZC-320509-SZYJ-G2026-0016   </w:t>
      </w:r>
      <w:r/>
    </w:p>
    <w:p>
      <w:pPr>
        <w:ind w:firstLine="1285"/>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项目名称：交安设施维护升级项目</w:t>
      </w:r>
      <w:r/>
    </w:p>
    <w:p>
      <w:pPr>
        <w:ind w:firstLine="1285"/>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采购单位：苏州市公安局吴江分局</w:t>
      </w:r>
      <w:r/>
    </w:p>
    <w:p>
      <w:pPr>
        <w:ind w:firstLine="1285"/>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t xml:space="preserve">采购类别：货物类</w:t>
      </w:r>
      <w:r/>
    </w:p>
    <w:p>
      <w:pPr>
        <w:ind w:left="2991" w:hanging="1500"/>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tabs>
          <w:tab w:val="left" w:pos="8892"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5"/>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二〇二六年八月</w:t>
      </w:r>
      <w:r/>
    </w:p>
    <w:p>
      <w:pPr>
        <w:pStyle w:val="791"/>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784"/>
        <w:tblW w:w="9250" w:type="dxa"/>
        <w:jc w:val="center"/>
        <w:tblLayout w:type="fixed"/>
        <w:tblCellMar>
          <w:left w:w="108" w:type="dxa"/>
          <w:top w:w="0" w:type="dxa"/>
          <w:right w:w="108" w:type="dxa"/>
          <w:bottom w:w="0" w:type="dxa"/>
        </w:tblCellMar>
        <w:tblLook w:val="04A0" w:firstRow="1" w:lastRow="0" w:firstColumn="1" w:lastColumn="0" w:noHBand="0" w:noVBand="1"/>
      </w:tblPr>
      <w:tblGrid>
        <w:gridCol w:w="668"/>
        <w:gridCol w:w="1570"/>
        <w:gridCol w:w="7012"/>
      </w:tblGrid>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JSZC-320509-SZYJ-G2026-0016</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交安设施维护升级项目</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九十天（日历日）</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b/>
                <w:color w:val="auto"/>
                <w:szCs w:val="21"/>
                <w:highlight w:val="none"/>
              </w:rPr>
            </w:pPr>
            <w:r>
              <w:rPr>
                <w:rFonts w:ascii="Wingdings" w:hAnsi="Wingdings" w:eastAsia="Wingdings" w:cs="Wingdings"/>
                <w:b/>
                <w:color w:val="auto"/>
                <w:szCs w:val="21"/>
                <w:highlight w:val="none"/>
              </w:rPr>
              <w:t xml:space="preserve">þ</w:t>
            </w:r>
            <w:r>
              <w:rPr>
                <w:rFonts w:hint="eastAsia" w:ascii="宋体" w:hAnsi="宋体" w:cs="宋体"/>
                <w:b/>
                <w:color w:val="auto"/>
                <w:szCs w:val="21"/>
                <w:highlight w:val="none"/>
              </w:rPr>
              <w:t xml:space="preserve">不需提交，招标文件中有关投标保证金的规定均不适用。</w:t>
            </w:r>
            <w:r/>
          </w:p>
          <w:p>
            <w:pPr>
              <w:spacing w:line="360" w:lineRule="auto"/>
              <w:rPr>
                <w:rFonts w:hint="eastAsia" w:ascii="宋体" w:hAnsi="宋体" w:cs="宋体"/>
                <w:b/>
                <w:bCs/>
                <w:color w:val="auto"/>
                <w:spacing w:val="20"/>
                <w:sz w:val="18"/>
                <w:szCs w:val="18"/>
                <w:highlight w:val="none"/>
              </w:rPr>
            </w:pPr>
            <w:r>
              <w:rPr>
                <w:rFonts w:hint="eastAsia" w:ascii="宋体" w:hAnsi="宋体" w:cs="宋体"/>
                <w:b/>
                <w:color w:val="auto"/>
                <w:szCs w:val="21"/>
                <w:highlight w:val="none"/>
              </w:rPr>
              <w:t xml:space="preserve">投标人应在投标文件中提交《投标保证承诺书》（详见附件），否则为无效投标。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采购代理机构</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苏州市宇杰工程技术服务咨询有限公司</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  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rPr>
              <w:t xml:space="preserve">松陵街道</w:t>
            </w:r>
            <w:r>
              <w:rPr>
                <w:rFonts w:hint="eastAsia" w:ascii="宋体" w:hAnsi="宋体" w:cs="宋体"/>
                <w:color w:val="auto"/>
                <w:szCs w:val="21"/>
                <w:highlight w:val="none"/>
                <w:lang w:val="zh-CN"/>
              </w:rPr>
              <w:t xml:space="preserve">交通路3236号</w:t>
            </w:r>
            <w:r>
              <w:rPr>
                <w:rFonts w:hint="eastAsia" w:ascii="宋体" w:hAnsi="宋体" w:cs="宋体"/>
                <w:color w:val="auto"/>
                <w:szCs w:val="21"/>
                <w:highlight w:val="none"/>
              </w:rPr>
              <w:t xml:space="preserve">2楼</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电话：0512-63</w:t>
            </w:r>
            <w:r>
              <w:rPr>
                <w:rFonts w:hint="eastAsia" w:ascii="宋体" w:hAnsi="宋体" w:cs="宋体"/>
                <w:color w:val="auto"/>
                <w:szCs w:val="21"/>
                <w:highlight w:val="none"/>
              </w:rPr>
              <w:t xml:space="preserve">663868</w:t>
            </w:r>
            <w:r/>
          </w:p>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沈宇、戴亚丽</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tabs>
                <w:tab w:val="left" w:pos="3600" w:leader="none"/>
              </w:tabs>
              <w:rPr>
                <w:rFonts w:hint="eastAsia" w:ascii="宋体" w:hAnsi="宋体" w:cs="宋体"/>
                <w:color w:val="auto"/>
                <w:highlight w:val="none"/>
                <w:lang w:val="zh-CN"/>
              </w:rPr>
            </w:pPr>
            <w:r>
              <w:rPr>
                <w:rFonts w:hint="eastAsia" w:ascii="宋体" w:hAnsi="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苏州市公安局吴江分局</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联系人：曾贵平</w:t>
            </w:r>
            <w:r/>
          </w:p>
          <w:p>
            <w:pPr>
              <w:spacing w:line="360" w:lineRule="auto"/>
              <w:rPr>
                <w:rFonts w:hint="eastAsia" w:ascii="宋体" w:hAnsi="宋体" w:cs="宋体"/>
                <w:color w:val="auto"/>
                <w:highlight w:val="none"/>
                <w:lang w:val="zh-CN"/>
              </w:rPr>
            </w:pPr>
            <w:r>
              <w:rPr>
                <w:rFonts w:hint="eastAsia" w:ascii="宋体" w:hAnsi="宋体" w:cs="宋体"/>
                <w:bCs/>
                <w:color w:val="auto"/>
                <w:szCs w:val="21"/>
                <w:highlight w:val="none"/>
              </w:rPr>
              <w:t xml:space="preserve">联系电话：0512-63024550</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2026年9月29日9：30</w:t>
            </w:r>
            <w:r>
              <w:rPr>
                <w:rFonts w:hint="eastAsia" w:ascii="宋体" w:hAnsi="宋体" w:cs="宋体"/>
                <w:color w:val="auto"/>
                <w:szCs w:val="21"/>
                <w:highlight w:val="none"/>
              </w:rPr>
              <w:t xml:space="preserve">（北京时间）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2026年9月29日9：30</w:t>
            </w:r>
            <w:r>
              <w:rPr>
                <w:rFonts w:hint="eastAsia" w:ascii="宋体" w:hAnsi="宋体" w:cs="宋体"/>
                <w:color w:val="auto"/>
                <w:szCs w:val="21"/>
                <w:highlight w:val="none"/>
              </w:rPr>
              <w:t xml:space="preserve">（北京时间）</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spacing w:line="440" w:lineRule="exact"/>
              <w:rPr>
                <w:rFonts w:hint="eastAsia"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12" w:lineRule="auto"/>
              <w:rPr>
                <w:rFonts w:hint="eastAsia"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2026年9月29日9：30</w:t>
            </w:r>
            <w:r>
              <w:rPr>
                <w:rFonts w:hint="eastAsia" w:ascii="宋体" w:hAnsi="宋体" w:cs="宋体"/>
                <w:color w:val="auto"/>
                <w:szCs w:val="21"/>
                <w:highlight w:val="none"/>
              </w:rPr>
              <w:t xml:space="preserve">（北京时间）</w:t>
            </w:r>
            <w:r/>
          </w:p>
          <w:p>
            <w:pPr>
              <w:spacing w:line="312" w:lineRule="auto"/>
              <w:rPr>
                <w:rFonts w:hint="eastAsia" w:ascii="宋体" w:hAnsi="宋体" w:cs="宋体"/>
                <w:color w:val="auto"/>
                <w:highlight w:val="none"/>
              </w:rPr>
            </w:pPr>
            <w:r>
              <w:rPr>
                <w:rFonts w:hint="eastAsia" w:ascii="宋体" w:hAnsi="宋体" w:cs="宋体"/>
                <w:b/>
                <w:color w:val="auto"/>
                <w:szCs w:val="21"/>
                <w:highlight w:val="none"/>
              </w:rPr>
              <w:t xml:space="preserve">苏州市公共资源交易中心吴江分中心开标室（吴江区开平路998号三楼）</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本项目采用电子投标文件，投标单位按照招标文件要求制作上传电子投标文件，投标单位无需提供纸质投标文件。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440" w:lineRule="exact"/>
              <w:rPr>
                <w:rFonts w:hint="eastAsia" w:ascii="宋体" w:hAnsi="宋体" w:cs="宋体"/>
                <w:color w:val="auto"/>
                <w:highlight w:val="none"/>
              </w:rPr>
            </w:pPr>
            <w:r>
              <w:rPr>
                <w:rFonts w:hint="eastAsia" w:ascii="宋体" w:hAnsi="宋体"/>
                <w:color w:val="auto"/>
                <w:szCs w:val="21"/>
                <w:highlight w:val="none"/>
              </w:rPr>
              <w:t xml:space="preserve">按合同约定，未作说明的则为无。</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240" w:lineRule="auto"/>
              <w:rPr>
                <w:rFonts w:hint="eastAsia" w:ascii="宋体" w:hAnsi="宋体" w:cs="宋体"/>
                <w:color w:val="auto"/>
                <w:highlight w:val="none"/>
              </w:rPr>
            </w:pPr>
            <w:r>
              <w:rPr>
                <w:rFonts w:hint="eastAsia" w:ascii="宋体" w:hAnsi="宋体" w:cs="宋体"/>
                <w:color w:val="auto"/>
                <w:szCs w:val="21"/>
                <w:highlight w:val="none"/>
                <w:lang w:val="zh-CN"/>
              </w:rPr>
              <w:t xml:space="preserve">采购代理服务费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本项目采购代理服务费</w:t>
            </w:r>
            <w:r>
              <w:rPr>
                <w:rFonts w:hint="eastAsia" w:ascii="宋体" w:hAnsi="宋体" w:cs="宋体"/>
                <w:color w:val="auto"/>
                <w:szCs w:val="21"/>
                <w:highlight w:val="none"/>
              </w:rPr>
              <w:t xml:space="preserve">根据代理协议约定</w:t>
            </w:r>
            <w:r>
              <w:rPr>
                <w:rFonts w:hint="eastAsia" w:ascii="宋体" w:hAnsi="宋体" w:cs="宋体"/>
                <w:color w:val="auto"/>
                <w:szCs w:val="21"/>
                <w:highlight w:val="none"/>
                <w:lang w:val="zh-CN"/>
              </w:rPr>
              <w:t xml:space="preserve">由</w:t>
            </w:r>
            <w:r>
              <w:rPr>
                <w:rFonts w:hint="eastAsia" w:ascii="宋体" w:hAnsi="宋体" w:cs="宋体"/>
                <w:color w:val="auto"/>
                <w:highlight w:val="none"/>
              </w:rPr>
              <w:t xml:space="preserve">采购人</w:t>
            </w:r>
            <w:r>
              <w:rPr>
                <w:rFonts w:hint="eastAsia" w:ascii="宋体" w:hAnsi="宋体" w:cs="宋体"/>
                <w:color w:val="auto"/>
                <w:szCs w:val="21"/>
                <w:highlight w:val="none"/>
                <w:lang w:val="zh-CN"/>
              </w:rPr>
              <w:t xml:space="preserve">支付。</w:t>
            </w:r>
            <w:r>
              <w:rPr>
                <w:rFonts w:hint="eastAsia" w:ascii="宋体" w:hAnsi="宋体" w:cs="宋体"/>
                <w:color w:val="auto"/>
                <w:highlight w:val="none"/>
              </w:rPr>
              <w:t xml:space="preserve">采购代理服务费按预算金额100万元以下费率为预算金额的1.5%；预算金额100万元-500万元费率为预算金额的1.1%的差额定率累进法计算收取。</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本项目采购代理服务费经中介超市竞价为</w:t>
            </w:r>
            <w:r>
              <w:rPr>
                <w:rFonts w:hint="eastAsia" w:ascii="宋体" w:hAnsi="宋体" w:cs="宋体"/>
                <w:color w:val="auto"/>
                <w:highlight w:val="none"/>
              </w:rPr>
              <w:t xml:space="preserve">：人民币贰万玖仟陆佰元整（￥29600.00）</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账户名：苏州市宇杰工程技术服务咨询有限公司</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账  号：8112001014900418757</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 户 银 行：中信银行吴江支行</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注：采购单位应当自代理服务履约完毕之日起30个工作日内支付采购代理服务费。</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如项目暂停、终止等情况下，采购代理服务费按1折收取。</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如本项目废标，重新招标工作仍由原采购代理机构负责实施，且采购代理服务费不再另行支付。</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本项目专家评审劳务费由采购人支付。</w:t>
            </w:r>
            <w:r/>
          </w:p>
        </w:tc>
      </w:tr>
      <w:tr>
        <w:trPr>
          <w:jc w:val="center"/>
          <w:trHeight w:val="453"/>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导致无效</w:t>
            </w:r>
            <w:r/>
          </w:p>
          <w:p>
            <w:pPr>
              <w:jc w:val="cente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投标单位存在下列情况之一的，投标无效：</w:t>
            </w:r>
            <w:r/>
          </w:p>
          <w:p>
            <w:pPr>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报价超过招标文件中规定的预算金额（总预算和分项预算）或者最高限价（</w:t>
            </w:r>
            <w:r>
              <w:rPr>
                <w:rFonts w:hint="eastAsia" w:ascii="宋体" w:hAnsi="宋体" w:cs="宋体"/>
                <w:color w:val="auto"/>
                <w:highlight w:val="none"/>
              </w:rPr>
              <w:t xml:space="preserve">含单价</w:t>
            </w:r>
            <w:r>
              <w:rPr>
                <w:rFonts w:hint="eastAsia" w:ascii="宋体" w:hAnsi="宋体" w:cs="宋体"/>
                <w:color w:val="auto"/>
                <w:highlight w:val="none"/>
                <w:lang w:val="zh-CN"/>
              </w:rPr>
              <w:t xml:space="preserve">）的；</w:t>
            </w:r>
            <w:r/>
          </w:p>
          <w:p>
            <w:pPr>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投标文件含有采购单位不能接受的附加条件的；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5.不同投标文件制作机器码一致的；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6.法律法规</w:t>
            </w:r>
            <w:r>
              <w:rPr>
                <w:rFonts w:hint="eastAsia" w:ascii="宋体" w:hAnsi="宋体" w:cs="宋体"/>
                <w:color w:val="auto"/>
                <w:highlight w:val="none"/>
                <w:lang w:val="zh-CN"/>
              </w:rPr>
              <w:t xml:space="preserve">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投标单位的报价均超过了采购预算（总预算和分项预算）</w:t>
            </w:r>
            <w:r>
              <w:rPr>
                <w:rFonts w:hint="eastAsia" w:ascii="宋体" w:hAnsi="宋体" w:cs="宋体"/>
                <w:color w:val="auto"/>
                <w:highlight w:val="none"/>
                <w:lang w:val="zh-CN"/>
              </w:rPr>
              <w:t xml:space="preserve">或者最高限价（</w:t>
            </w:r>
            <w:r>
              <w:rPr>
                <w:rFonts w:hint="eastAsia" w:ascii="宋体" w:hAnsi="宋体" w:cs="宋体"/>
                <w:color w:val="auto"/>
                <w:highlight w:val="none"/>
              </w:rPr>
              <w:t xml:space="preserve">含单价</w:t>
            </w:r>
            <w:r>
              <w:rPr>
                <w:rFonts w:hint="eastAsia" w:ascii="宋体" w:hAnsi="宋体" w:cs="宋体"/>
                <w:color w:val="auto"/>
                <w:highlight w:val="none"/>
                <w:lang w:val="zh-CN"/>
              </w:rPr>
              <w:t xml:space="preserve">）的</w:t>
            </w:r>
            <w:r>
              <w:rPr>
                <w:rFonts w:hint="eastAsia" w:ascii="宋体" w:hAnsi="宋体" w:cs="宋体"/>
                <w:color w:val="auto"/>
                <w:szCs w:val="21"/>
                <w:highlight w:val="none"/>
                <w:lang w:val="zh-CN"/>
              </w:rPr>
              <w:t xml:space="preserve">，采购单位不能支付的；</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bl>
    <w:p>
      <w:pPr>
        <w:pStyle w:val="830"/>
        <w:rPr>
          <w:color w:val="auto"/>
          <w:highlight w:val="none"/>
        </w:rPr>
      </w:pPr>
      <w:r>
        <w:rPr>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pageBreakBefore/>
        <w:spacing w:line="360" w:lineRule="auto"/>
        <w:rPr>
          <w:rFonts w:hint="eastAsia" w:ascii="宋体" w:hAnsi="宋体" w:cs="宋体"/>
          <w:color w:val="auto"/>
          <w:sz w:val="52"/>
          <w:highlight w:val="none"/>
        </w:rPr>
      </w:pPr>
      <w:r>
        <w:rPr>
          <w:rFonts w:hint="eastAsia" w:ascii="宋体" w:hAnsi="宋体" w:cs="宋体"/>
          <w:color w:val="auto"/>
          <w:sz w:val="52"/>
          <w:highlight w:val="none"/>
        </w:rPr>
        <w:t xml:space="preserve">总目录</w:t>
      </w:r>
      <w:r/>
    </w:p>
    <w:p>
      <w:pPr>
        <w:pStyle w:val="785"/>
        <w:ind w:firstLine="0"/>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806"/>
        <w:rPr>
          <w:rFonts w:hint="eastAsia"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827"/>
          <w:rFonts w:hint="eastAsia" w:cs="宋体"/>
          <w:color w:val="auto"/>
          <w:sz w:val="36"/>
          <w:highlight w:val="none"/>
          <w:lang w:val="zh-CN"/>
        </w:rPr>
        <w:t xml:space="preserve">第一章 招标公告</w:t>
      </w:r>
      <w:r>
        <w:rPr>
          <w:rStyle w:val="827"/>
          <w:rFonts w:hint="eastAsia" w:cs="宋体"/>
          <w:color w:val="auto"/>
          <w:sz w:val="36"/>
          <w:highlight w:val="none"/>
          <w:lang w:val="zh-CN"/>
        </w:rPr>
        <w:fldChar w:fldCharType="end"/>
      </w:r>
      <w:r/>
    </w:p>
    <w:p>
      <w:pPr>
        <w:pStyle w:val="806"/>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827"/>
          <w:rFonts w:hint="eastAsia" w:cs="宋体"/>
          <w:color w:val="auto"/>
          <w:sz w:val="36"/>
          <w:highlight w:val="none"/>
          <w:lang w:val="zh-CN"/>
        </w:rPr>
        <w:t xml:space="preserve">第二章 采购内容</w:t>
      </w:r>
      <w:r>
        <w:rPr>
          <w:rStyle w:val="827"/>
          <w:rFonts w:hint="eastAsia" w:cs="宋体"/>
          <w:color w:val="auto"/>
          <w:sz w:val="36"/>
          <w:highlight w:val="none"/>
          <w:lang w:val="zh-CN"/>
        </w:rPr>
        <w:fldChar w:fldCharType="end"/>
      </w:r>
      <w:r/>
    </w:p>
    <w:p>
      <w:pPr>
        <w:pStyle w:val="806"/>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827"/>
          <w:rFonts w:hint="eastAsia" w:cs="宋体"/>
          <w:color w:val="auto"/>
          <w:sz w:val="36"/>
          <w:highlight w:val="none"/>
          <w:lang w:val="zh-CN"/>
        </w:rPr>
        <w:t xml:space="preserve">第三章 投标单位须知</w:t>
      </w:r>
      <w:r>
        <w:rPr>
          <w:rStyle w:val="827"/>
          <w:rFonts w:hint="eastAsia" w:cs="宋体"/>
          <w:color w:val="auto"/>
          <w:sz w:val="36"/>
          <w:highlight w:val="none"/>
          <w:lang w:val="zh-CN"/>
        </w:rPr>
        <w:fldChar w:fldCharType="end"/>
      </w:r>
      <w:r/>
    </w:p>
    <w:p>
      <w:pPr>
        <w:pStyle w:val="806"/>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827"/>
          <w:rFonts w:hint="eastAsia" w:cs="宋体"/>
          <w:color w:val="auto"/>
          <w:sz w:val="36"/>
          <w:highlight w:val="none"/>
          <w:lang w:val="zh-CN"/>
        </w:rPr>
        <w:t xml:space="preserve">第四章 投标文件格式</w:t>
      </w:r>
      <w:r>
        <w:rPr>
          <w:rStyle w:val="827"/>
          <w:rFonts w:hint="eastAsia" w:cs="宋体"/>
          <w:color w:val="auto"/>
          <w:sz w:val="36"/>
          <w:highlight w:val="none"/>
          <w:lang w:val="zh-CN"/>
        </w:rPr>
        <w:fldChar w:fldCharType="end"/>
      </w:r>
      <w:r/>
    </w:p>
    <w:p>
      <w:pPr>
        <w:pStyle w:val="806"/>
        <w:rPr>
          <w:rFonts w:hint="eastAsia"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827"/>
          <w:rFonts w:hint="eastAsia" w:cs="宋体"/>
          <w:color w:val="auto"/>
          <w:sz w:val="36"/>
          <w:highlight w:val="none"/>
          <w:lang w:val="zh-CN"/>
        </w:rPr>
        <w:t xml:space="preserve">第五章 拟签订的合同文本</w:t>
      </w:r>
      <w:r>
        <w:rPr>
          <w:rStyle w:val="827"/>
          <w:rFonts w:hint="eastAsia" w:cs="宋体"/>
          <w:color w:val="auto"/>
          <w:sz w:val="36"/>
          <w:highlight w:val="none"/>
          <w:lang w:val="zh-CN"/>
        </w:rPr>
        <w:fldChar w:fldCharType="end"/>
      </w:r>
      <w:r/>
    </w:p>
    <w:p>
      <w:pPr>
        <w:pStyle w:val="806"/>
        <w:rPr>
          <w:rFonts w:hint="eastAsia" w:cs="宋体"/>
          <w:color w:val="auto"/>
          <w:sz w:val="44"/>
          <w:szCs w:val="22"/>
          <w:highlight w:val="none"/>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827"/>
          <w:rFonts w:hint="eastAsia" w:cs="宋体"/>
          <w:color w:val="auto"/>
          <w:sz w:val="36"/>
          <w:highlight w:val="none"/>
          <w:lang w:val="zh-CN"/>
        </w:rPr>
        <w:t xml:space="preserve">第六章 评标办法与评分标准</w:t>
      </w:r>
      <w:r>
        <w:rPr>
          <w:rStyle w:val="827"/>
          <w:rFonts w:hint="eastAsia" w:cs="宋体"/>
          <w:color w:val="auto"/>
          <w:sz w:val="36"/>
          <w:highlight w:val="none"/>
          <w:lang w:val="zh-CN"/>
        </w:rPr>
        <w:fldChar w:fldCharType="end"/>
      </w:r>
      <w:r/>
    </w:p>
    <w:p>
      <w:pPr>
        <w:spacing w:line="360" w:lineRule="auto"/>
        <w:rPr>
          <w:rFonts w:hint="eastAsia"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774"/>
        <w:jc w:val="center"/>
        <w:pageBreakBefore/>
        <w:spacing w:line="240" w:lineRule="auto"/>
        <w:rPr>
          <w:rFonts w:hint="eastAsia" w:ascii="宋体" w:hAnsi="宋体" w:eastAsia="宋体" w:cs="宋体"/>
          <w:color w:val="auto"/>
          <w:sz w:val="32"/>
          <w:szCs w:val="32"/>
          <w:highlight w:val="none"/>
        </w:rPr>
      </w:pPr>
      <w:r/>
      <w:bookmarkStart w:id="0" w:name="_Toc230158462"/>
      <w:r/>
      <w:bookmarkStart w:id="1" w:name="_Toc419388186"/>
      <w:r/>
      <w:bookmarkStart w:id="2" w:name="_Toc7115787"/>
      <w:r/>
      <w:bookmarkStart w:id="3" w:name="_Toc288547513"/>
      <w:r>
        <w:rPr>
          <w:rFonts w:hint="eastAsia" w:ascii="宋体" w:hAnsi="宋体" w:eastAsia="宋体" w:cs="宋体"/>
          <w:color w:val="auto"/>
          <w:sz w:val="32"/>
          <w:szCs w:val="32"/>
          <w:highlight w:val="none"/>
          <w:lang w:val="zh-CN"/>
        </w:rPr>
        <w:t xml:space="preserve">第一章 </w:t>
      </w:r>
      <w:bookmarkEnd w:id="0"/>
      <w:r/>
      <w:bookmarkEnd w:id="1"/>
      <w:r/>
      <w:bookmarkEnd w:id="2"/>
      <w:r/>
      <w:bookmarkEnd w:id="3"/>
      <w:r>
        <w:rPr>
          <w:rFonts w:hint="eastAsia" w:ascii="宋体" w:hAnsi="宋体" w:eastAsia="宋体" w:cs="宋体"/>
          <w:color w:val="auto"/>
          <w:sz w:val="32"/>
          <w:szCs w:val="32"/>
          <w:highlight w:val="none"/>
        </w:rPr>
        <w:t xml:space="preserve">招标公告</w:t>
      </w:r>
      <w:r/>
    </w:p>
    <w:tbl>
      <w:tblPr>
        <w:tblStyle w:val="822"/>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4"/>
      </w:tblGrid>
      <w:tr>
        <w:trPr/>
        <w:tc>
          <w:tcPr>
            <w:tcW w:w="9514" w:type="dxa"/>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苏州市公安局吴江分局的交安设施维护升级项目的潜在投标单位应在“苏采云”系统获取招标文件，并于</w:t>
            </w:r>
            <w:r>
              <w:rPr>
                <w:rFonts w:hint="eastAsia" w:ascii="宋体" w:hAnsi="宋体" w:cs="宋体"/>
                <w:color w:val="auto"/>
                <w:szCs w:val="21"/>
                <w:highlight w:val="none"/>
                <w:lang w:val="zh-CN"/>
              </w:rPr>
              <w:t xml:space="preserve">2026年9</w:t>
            </w:r>
            <w:r>
              <w:rPr>
                <w:rFonts w:hint="eastAsia" w:ascii="宋体" w:hAnsi="宋体" w:cs="宋体"/>
                <w:color w:val="auto"/>
                <w:szCs w:val="21"/>
                <w:highlight w:val="none"/>
              </w:rPr>
              <w:t xml:space="preserve">月29日9</w:t>
            </w:r>
            <w:r>
              <w:rPr>
                <w:rFonts w:hint="eastAsia" w:ascii="宋体" w:hAnsi="宋体" w:cs="宋体"/>
                <w:color w:val="auto"/>
                <w:szCs w:val="21"/>
                <w:highlight w:val="none"/>
                <w:lang w:val="zh-CN"/>
              </w:rPr>
              <w:t xml:space="preserve">时30分</w:t>
            </w:r>
            <w:r>
              <w:rPr>
                <w:rFonts w:hint="eastAsia" w:ascii="宋体" w:hAnsi="宋体" w:cs="宋体"/>
                <w:color w:val="auto"/>
                <w:szCs w:val="21"/>
                <w:highlight w:val="none"/>
                <w:lang w:val="zh-CN"/>
              </w:rPr>
              <w:t xml:space="preserve">（北京时间）前递交投标文件。</w:t>
            </w:r>
            <w:r/>
          </w:p>
        </w:tc>
      </w:tr>
    </w:tbl>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项目编号：JSZC-320509-SZYJ-G2026-0016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项目名称：交安设施维护升级项目</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4、合同履行期限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合同签订之日起二年或结算金额达到最高限价（二者中以先到者为准），</w:t>
      </w:r>
      <w:r>
        <w:rPr>
          <w:rFonts w:hint="eastAsia" w:ascii="宋体" w:hAnsi="宋体" w:cs="宋体"/>
          <w:color w:val="auto"/>
          <w:szCs w:val="21"/>
          <w:highlight w:val="none"/>
          <w:lang w:val="en-US" w:eastAsia="zh-CN"/>
        </w:rPr>
        <w:t xml:space="preserve">合同履行期内分批次交付</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预算金额：人民币叁佰万元整（¥3000000.00）</w:t>
      </w:r>
      <w:r/>
    </w:p>
    <w:p>
      <w:pPr>
        <w:pStyle w:val="811"/>
        <w:ind w:firstLine="420"/>
        <w:spacing w:line="360" w:lineRule="auto"/>
        <w:rPr>
          <w:rFonts w:hint="eastAsia" w:cs="宋体"/>
          <w:color w:val="auto"/>
          <w:sz w:val="21"/>
          <w:szCs w:val="21"/>
          <w:highlight w:val="none"/>
          <w:u w:val="none"/>
        </w:rPr>
      </w:pPr>
      <w:r>
        <w:rPr>
          <w:rFonts w:hint="eastAsia" w:cs="宋体"/>
          <w:color w:val="auto"/>
          <w:sz w:val="21"/>
          <w:szCs w:val="21"/>
          <w:highlight w:val="none"/>
          <w:u w:val="none"/>
        </w:rPr>
        <w:t xml:space="preserve">6、</w:t>
      </w:r>
      <w:r>
        <w:rPr>
          <w:rFonts w:hint="eastAsia" w:cs="宋体"/>
          <w:color w:val="auto"/>
          <w:sz w:val="21"/>
          <w:szCs w:val="21"/>
          <w:highlight w:val="none"/>
          <w:u w:val="none"/>
        </w:rPr>
        <w:t xml:space="preserve">最高限价：</w:t>
      </w:r>
      <w:r>
        <w:rPr>
          <w:rFonts w:hint="eastAsia" w:cs="宋体"/>
          <w:color w:val="auto"/>
          <w:sz w:val="21"/>
          <w:szCs w:val="21"/>
          <w:highlight w:val="none"/>
          <w:u w:val="none"/>
        </w:rPr>
        <w:t xml:space="preserve">人民币贰佰玖拾万元整（¥2900000.00）</w:t>
      </w:r>
      <w:r/>
    </w:p>
    <w:p>
      <w:pPr>
        <w:pStyle w:val="811"/>
        <w:ind w:firstLine="420"/>
        <w:spacing w:line="360" w:lineRule="auto"/>
        <w:rPr>
          <w:rFonts w:hint="eastAsia" w:cs="宋体"/>
          <w:color w:val="auto"/>
          <w:sz w:val="21"/>
          <w:szCs w:val="21"/>
          <w:highlight w:val="none"/>
          <w:u w:val="none"/>
          <w:lang w:val="zh-CN"/>
        </w:rPr>
      </w:pPr>
      <w:r>
        <w:rPr>
          <w:rFonts w:hint="eastAsia" w:cs="宋体"/>
          <w:color w:val="auto"/>
          <w:sz w:val="21"/>
          <w:szCs w:val="21"/>
          <w:highlight w:val="none"/>
          <w:u w:val="none"/>
        </w:rPr>
        <w:t xml:space="preserve">7、采购需求：</w:t>
      </w:r>
      <w:r/>
    </w:p>
    <w:p>
      <w:pPr>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随着吴江区人口增长和机动车保有量快速上升，道路交通流量激增，农村安防设施滞后、混合交通流冲突明显，导致高峰期拥堵常态化；另一方面，交安设施缺失智能化交通设备（如事故预防、人行信号灯）普及不足，现有道路网络规划与当前需求不匹配，违规驾驶等问题导致交通事故率上升。为了进一步提升交通安全出行和道路通行能力，在原有基础上新增补盲人行信号灯、非机动车信号灯、事故预防系统、监控视频等交安设施，针对车辆混行、道路拥堵、事故频发等影响出行安全、事故易发多发的路口路段实施优先治理、精细治理。具体采购清单及技术要求详见招标文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eastAsia="宋体" w:cs="宋体"/>
          <w:color w:val="auto"/>
          <w:sz w:val="21"/>
          <w:szCs w:val="21"/>
          <w:highlight w:val="none"/>
          <w:lang w:val="en-US" w:eastAsia="zh-CN"/>
        </w:rPr>
        <w:t xml:space="preserve">交付要求</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应根据采购单位要求分批交付，并在接到通知后30天内供货到位并安装调试完毕并经采购人验收合格</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交付地点：采购单位指定地点。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、验收标准：招标文件、投标文件、最终的合同及考核标准均作为验收依据。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★不接受整体设备进口产品投标。</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12、</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color w:val="auto"/>
          <w:szCs w:val="21"/>
          <w:highlight w:val="none"/>
        </w:rPr>
        <w:t xml:space="preserve">本项目非专门面向中小企业，根据《政府采购促进中小企业发展管理办法》（财库〔2020〕46号）及《中小企业划型标准规定》（工信部联企业〔2011〕300号），本采购标的对应的中小企业划分标准所属行业为：工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cs="宋体" w:asciiTheme="minorEastAsia" w:hAnsiTheme="minorEastAsia"/>
          <w:bCs/>
          <w:color w:val="auto"/>
          <w:szCs w:val="21"/>
          <w:highlight w:val="none"/>
        </w:rPr>
        <w:t xml:space="preserve">无</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hint="eastAsia"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时间：自招标公告发布之日起5个工作日。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rPr>
        <w:t xml:space="preserve">2026年9</w:t>
      </w:r>
      <w:r>
        <w:rPr>
          <w:rFonts w:hint="eastAsia" w:ascii="宋体" w:hAnsi="宋体" w:cs="宋体"/>
          <w:color w:val="auto"/>
          <w:szCs w:val="21"/>
          <w:highlight w:val="none"/>
        </w:rPr>
        <w:t xml:space="preserve">月29日9</w:t>
      </w:r>
      <w:r>
        <w:rPr>
          <w:rFonts w:hint="eastAsia" w:ascii="宋体" w:hAnsi="宋体" w:cs="宋体"/>
          <w:bCs/>
          <w:color w:val="auto"/>
          <w:szCs w:val="21"/>
          <w:highlight w:val="none"/>
        </w:rPr>
        <w:t xml:space="preserve">:30</w:t>
      </w:r>
      <w:r>
        <w:rPr>
          <w:rFonts w:hint="eastAsia" w:ascii="宋体" w:hAnsi="宋体" w:cs="宋体"/>
          <w:bCs/>
          <w:color w:val="auto"/>
          <w:szCs w:val="21"/>
          <w:highlight w:val="none"/>
        </w:rPr>
        <w:t xml:space="preserve">（北京时间）</w:t>
      </w:r>
      <w:r/>
    </w:p>
    <w:p>
      <w:pPr>
        <w:ind w:firstLine="420"/>
        <w:jc w:val="left"/>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 系 人：沈宇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本项目采购代理服务费根据代理协议约定由采购人支付。</w:t>
      </w:r>
      <w:r>
        <w:rPr>
          <w:rFonts w:hint="eastAsia" w:ascii="宋体" w:hAnsi="宋体" w:cs="宋体"/>
          <w:color w:val="auto"/>
          <w:szCs w:val="21"/>
          <w:highlight w:val="none"/>
          <w:lang w:val="zh-CN"/>
        </w:rPr>
        <w:t xml:space="preserve">采购代理服务费按预算金额100万元以下费率为预算金额的1.5%；预算金额100万元-500万元费率为预算金额的1.1%的差额定率累进法计算收取</w:t>
      </w:r>
      <w:r>
        <w:rPr>
          <w:rFonts w:hint="eastAsia" w:ascii="宋体" w:hAnsi="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确立标准的依据：</w:t>
      </w:r>
      <w:r>
        <w:rPr>
          <w:rFonts w:hint="eastAsia" w:ascii="宋体" w:hAnsi="宋体" w:eastAsia="宋体" w:cs="宋体"/>
          <w:color w:val="auto"/>
          <w:szCs w:val="21"/>
          <w:highlight w:val="none"/>
          <w:lang w:val="en-US" w:eastAsia="zh-CN"/>
        </w:rPr>
        <w:t xml:space="preserve">经吴江区中介超市竞价。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10、根据苏州市财政局《关于深入开展苏州市政府采购合同信用融资业务的通知》相关要求，本项目支持政府采购合同信用融资。</w:t>
      </w:r>
      <w:r/>
    </w:p>
    <w:p>
      <w:pPr>
        <w:ind w:firstLine="422"/>
        <w:jc w:val="left"/>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称：苏州市公安局吴江分局</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  址：苏州市吴江区东太湖大道6600号</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联系人：曾贵平 </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联系方式：0512-63024550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rPr>
        <w:t xml:space="preserve">松陵街道</w:t>
      </w:r>
      <w:r>
        <w:rPr>
          <w:rFonts w:hint="eastAsia" w:ascii="宋体" w:hAnsi="宋体" w:cs="宋体"/>
          <w:color w:val="auto"/>
          <w:szCs w:val="21"/>
          <w:highlight w:val="none"/>
          <w:lang w:val="zh-CN"/>
        </w:rPr>
        <w:t xml:space="preserve">交通路3236号　　　　　　　　　　　　　　　</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沈宇、戴亚丽</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　话：0512-63663868、18913057868　　　</w:t>
      </w:r>
      <w:r>
        <w:rPr>
          <w:rFonts w:hint="eastAsia" w:ascii="宋体" w:hAnsi="宋体" w:cs="宋体"/>
          <w:color w:val="auto"/>
          <w:szCs w:val="21"/>
          <w:highlight w:val="none"/>
        </w:rPr>
        <w:t xml:space="preserve"> </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月8日</w:t>
      </w:r>
      <w:r/>
    </w:p>
    <w:p>
      <w:pPr>
        <w:pStyle w:val="774"/>
        <w:jc w:val="center"/>
        <w:pageBreakBefore/>
        <w:spacing w:line="240" w:lineRule="auto"/>
        <w:rPr>
          <w:rFonts w:hint="eastAsia" w:ascii="宋体" w:hAnsi="宋体" w:eastAsia="宋体" w:cs="宋体"/>
          <w:color w:val="auto"/>
          <w:sz w:val="32"/>
          <w:szCs w:val="32"/>
          <w:highlight w:val="none"/>
        </w:rPr>
      </w:pPr>
      <w:r/>
      <w:bookmarkStart w:id="4" w:name="_Toc288547514"/>
      <w:r/>
      <w:bookmarkStart w:id="5" w:name="_Toc230158463"/>
      <w:r/>
      <w:bookmarkStart w:id="6" w:name="_Toc419388187"/>
      <w:r/>
      <w:bookmarkStart w:id="7" w:name="_Toc7115788"/>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受苏州市公安局吴江分局的委托，苏州市宇杰工程技术服务咨询有限公司作为采购代理机构，就其交安设施维护升级项目进行国内公开招标，欢迎有资格的供应商前来参加投标。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rPr>
        <w:t xml:space="preserve">JSZC-320509-SZYJ-G2026-0016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二、项目名称：交安设施维护升级项目</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预算金额：人民币叁佰万元整（¥3000000.00）</w:t>
      </w:r>
      <w:r/>
    </w:p>
    <w:p>
      <w:pPr>
        <w:pStyle w:val="811"/>
        <w:ind w:firstLine="420"/>
        <w:spacing w:line="360" w:lineRule="auto"/>
        <w:rPr>
          <w:rFonts w:hint="eastAsia" w:cs="宋体"/>
          <w:color w:val="auto"/>
          <w:sz w:val="21"/>
          <w:szCs w:val="21"/>
          <w:highlight w:val="none"/>
          <w:u w:val="none"/>
        </w:rPr>
      </w:pPr>
      <w:r>
        <w:rPr>
          <w:rFonts w:hint="eastAsia" w:cs="宋体"/>
          <w:color w:val="auto"/>
          <w:sz w:val="21"/>
          <w:szCs w:val="21"/>
          <w:highlight w:val="none"/>
          <w:u w:val="none"/>
        </w:rPr>
        <w:t xml:space="preserve">四、</w:t>
      </w:r>
      <w:r>
        <w:rPr>
          <w:rFonts w:hint="eastAsia" w:cs="宋体"/>
          <w:color w:val="auto"/>
          <w:sz w:val="21"/>
          <w:szCs w:val="21"/>
          <w:highlight w:val="none"/>
          <w:u w:val="none"/>
        </w:rPr>
        <w:t xml:space="preserve">最高限价：人民币贰佰玖拾万元整（¥2900000.00）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合同签订之日起二年或结算金额达到最高限价（二者中以先到者为准），</w:t>
      </w:r>
      <w:r>
        <w:rPr>
          <w:rFonts w:hint="eastAsia" w:ascii="宋体" w:hAnsi="宋体" w:cs="宋体"/>
          <w:color w:val="auto"/>
          <w:szCs w:val="21"/>
          <w:highlight w:val="none"/>
          <w:lang w:val="en-US" w:eastAsia="zh-CN"/>
        </w:rPr>
        <w:t xml:space="preserve">合同履行期内分批次交付</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六、项目需求：</w:t>
      </w:r>
      <w:r/>
    </w:p>
    <w:p>
      <w:pPr>
        <w:pStyle w:val="1111"/>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t xml:space="preserve">（一）项目概况：</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随着吴江区人口增长和机动车保有量快速上升，道路交通流量激增，农村安防设施滞后、混合交通流冲突明显，导致高峰期拥堵常态化；另一方面，交安设施缺失智能化交通设备（如事故预防、人行信号灯）普及不足，现有道路网络规划与当前需求不匹配，违规驾驶等问题导致交通事故率上升。为了进一步提升交通安全出行和道路通行能力，在原有基础上新增补盲人行信号灯、非机动车信号灯、事故预防系统、监控视频等交安设施，针对车辆混行、道路拥堵、事故频发等影响出行安全、事故易发多发的路口路段实施优先治理、精细治理。</w:t>
      </w:r>
      <w:r/>
    </w:p>
    <w:p>
      <w:pPr>
        <w:pStyle w:val="1111"/>
        <w:ind w:firstLine="422"/>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t xml:space="preserve">（二）采购清单及技术参数：</w:t>
      </w:r>
      <w:r/>
    </w:p>
    <w:tbl>
      <w:tblPr>
        <w:tblStyle w:val="784"/>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0"/>
        <w:gridCol w:w="1442"/>
        <w:gridCol w:w="5337"/>
        <w:gridCol w:w="608"/>
        <w:gridCol w:w="782"/>
        <w:gridCol w:w="1145"/>
      </w:tblGrid>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序号</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名称</w:t>
            </w:r>
            <w:r/>
          </w:p>
        </w:tc>
        <w:tc>
          <w:tcPr>
            <w:tcMar>
              <w:left w:w="15" w:type="dxa"/>
              <w:top w:w="15" w:type="dxa"/>
              <w:right w:w="15" w:type="dxa"/>
            </w:tcMar>
            <w:tcW w:w="5337" w:type="dxa"/>
            <w:vAlign w:val="center"/>
            <w:textDirection w:val="lrTb"/>
            <w:noWrap w:val="false"/>
          </w:tcPr>
          <w:p>
            <w:pPr>
              <w:jc w:val="center"/>
              <w:spacing w:line="24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技术参数</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单位</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单价最高限价（元）</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bidi="ar"/>
              </w:rPr>
              <w:t xml:space="preserve">备注</w:t>
            </w:r>
            <w:r/>
          </w:p>
        </w:tc>
      </w:tr>
      <w:tr>
        <w:trPr>
          <w:jc w:val="center"/>
          <w:trHeight w:val="454"/>
        </w:trPr>
        <w:tc>
          <w:tcPr>
            <w:gridSpan w:val="6"/>
            <w:tcMar>
              <w:left w:w="15" w:type="dxa"/>
              <w:top w:w="15" w:type="dxa"/>
              <w:right w:w="15" w:type="dxa"/>
            </w:tcMar>
            <w:tcW w:w="9854" w:type="dxa"/>
            <w:vAlign w:val="center"/>
            <w:textDirection w:val="lrTb"/>
            <w:noWrap w:val="false"/>
          </w:tcPr>
          <w:p>
            <w:pPr>
              <w:jc w:val="center"/>
              <w:spacing w:line="24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标线类</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热熔标线</w:t>
            </w:r>
            <w:r/>
          </w:p>
        </w:tc>
        <w:tc>
          <w:tcPr>
            <w:tcMar>
              <w:left w:w="15" w:type="dxa"/>
              <w:top w:w="15" w:type="dxa"/>
              <w:right w:w="15" w:type="dxa"/>
            </w:tcMar>
            <w:tcW w:w="5337"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1.8±0.2mm热熔标线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彩色斑马线</w:t>
            </w:r>
            <w:r/>
          </w:p>
        </w:tc>
        <w:tc>
          <w:tcPr>
            <w:tcMar>
              <w:left w:w="15" w:type="dxa"/>
              <w:top w:w="15" w:type="dxa"/>
              <w:right w:w="15" w:type="dxa"/>
            </w:tcMar>
            <w:tcW w:w="5337"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1.8±0.2mm红白色热熔彩色标线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减速震荡线</w:t>
            </w:r>
            <w:r/>
          </w:p>
        </w:tc>
        <w:tc>
          <w:tcPr>
            <w:tcMar>
              <w:left w:w="15" w:type="dxa"/>
              <w:top w:w="15" w:type="dxa"/>
              <w:right w:w="15" w:type="dxa"/>
            </w:tcMar>
            <w:tcW w:w="5337"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200mm*5mm热熔振荡线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彩色防滑标线</w:t>
            </w:r>
            <w:r/>
          </w:p>
        </w:tc>
        <w:tc>
          <w:tcPr>
            <w:tcMar>
              <w:left w:w="15" w:type="dxa"/>
              <w:top w:w="15" w:type="dxa"/>
              <w:right w:w="15" w:type="dxa"/>
            </w:tcMar>
            <w:tcW w:w="5337"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4-5mm热熔型彩色防滑标线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高压冲洗</w:t>
            </w:r>
            <w:r/>
          </w:p>
        </w:tc>
        <w:tc>
          <w:tcPr>
            <w:tcMar>
              <w:left w:w="15" w:type="dxa"/>
              <w:top w:w="15" w:type="dxa"/>
              <w:right w:w="15" w:type="dxa"/>
            </w:tcMar>
            <w:tcW w:w="5337"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高压水冲除标线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点涂冷喷</w:t>
            </w:r>
            <w:r/>
          </w:p>
        </w:tc>
        <w:tc>
          <w:tcPr>
            <w:tcMar>
              <w:left w:w="15" w:type="dxa"/>
              <w:top w:w="15" w:type="dxa"/>
              <w:right w:w="15" w:type="dxa"/>
            </w:tcMar>
            <w:tcW w:w="5337"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用于斑马线，防滑</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gridSpan w:val="6"/>
            <w:tcMar>
              <w:left w:w="15" w:type="dxa"/>
              <w:top w:w="15" w:type="dxa"/>
              <w:right w:w="15" w:type="dxa"/>
            </w:tcMar>
            <w:tcW w:w="985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bidi="ar"/>
              </w:rPr>
              <w:t xml:space="preserve">标牌、设施类</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Φ800mm，2mm厚铝板，工程级膜，含铝槽配件及辅料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d800mm，2mm厚铝板，工程级膜，含铝槽配件及辅料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标志牌3</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标志牌4</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标志牌5</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d800mm+600mm*800mm,2mm厚铝板，工程级膜，含铝槽配件及辅料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100mm荧光边</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标志牌6</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φ800mm+30mm*800mm,2mm厚铝板，工程级膜，含铝槽配件及辅料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标志牌7</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300mm*900mm,2mm厚铝板，工程级膜，含铝槽配件及辅料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荧光底</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标志牌8</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400mm*1100mm，2mm厚铝板，工程级膜，含铝槽配件及辅料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辅助牌</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标志牌9</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600mm*1100mm，2mm厚铝板，工程级膜，含铝槽配件及辅料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辅助牌，靠右行驶</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标志牌10</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400mm*600mm，2mm厚铝板，工程级膜，含铝槽配件及辅料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机非分道牌</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160cm*60cm，2mm厚铝板，工程级膜，含铝槽配件及辅料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150cm*90cm，2mm厚铝板，工程级膜，含铝槽配件及辅料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标志牌13</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140cm*140cm，2mm厚铝板，工程级膜，含铝槽配件及辅料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标志牌14</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80cm*180cm，2mm厚铝板，工程级膜，含铝槽配件及辅料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标志牌15</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180cm*120cm，2mm厚铝板，工程级膜，含铝槽配件及辅料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标志牌16</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325cm*200cm，2mm厚铝板，工程级膜，含铝槽配件及辅料</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标志牌贴面1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工程级膜改贴面（含人工、机械费）</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标志牌贴面2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高强级膜（含人工、高车费）</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小标牌立杆1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Ф76*3mm镀锌圆杆</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378</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小标牌立杆2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Ф114*3mm镀锌圆杆</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528</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小标牌立杆基础</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50*50*60cm C25钢筋砼基础</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309</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减速驳</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100*30*5cm</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PU塑料警示桩</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750*80mm</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道钉增强型弹性交通柱</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含超强级柔性反光膜，底座含反射器，采用高性能TPU柱体</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铸铝反光道钉</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100mm*100mm*20mm铸铝反光道钉</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双面反光道钉</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A1类凸起路标，反光片由多个反光单元组合，采用超声波焊接技术与基体结合。底部平整采用配套粘接剂固定，无需破坏路面。</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太阳能道钉</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130mm*118mm双面黄灯太阳能发光道钉</w:t>
            </w:r>
            <w:r/>
          </w:p>
        </w:tc>
        <w:tc>
          <w:tcPr>
            <w:shd w:val="clear" w:color="auto" w:fill="ffffff"/>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ffffff"/>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太阳能爆闪灯</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双面4灯太阳能爆闪灯：LED寿命10万小时,红色和蓝色，蓄电池功率12V/4Ah,寿命2年。可视距离2km，闪烁功率大于180次/min，太阳能电池板功率：3W</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凸面镜（含杆件安装）</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Ø1000mm凸面镜</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横臂式信号灯杆拆除</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横臂式信号灯杆拆除含吊车、人工、运费</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拆除后钢材由施工单位回收</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小立杆拆除</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单杆式小标志牌杆拆除含人工、运费</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拆除后钢材由施工单位回收</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新型面光源发光交通标牌面板（含辅材施工）</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新型面光源发光交通标牌按平方计，采用市电</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水泥基超快硬材料</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胶化时间15——60min，3小时压缩强度不低于28.0mpa*2；同时满足相关技术标准</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吨</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室外落地机箱</w:t>
            </w:r>
            <w:r/>
          </w:p>
        </w:tc>
        <w:tc>
          <w:tcPr>
            <w:tcMar>
              <w:left w:w="15" w:type="dxa"/>
              <w:top w:w="15" w:type="dxa"/>
              <w:right w:w="15" w:type="dxa"/>
            </w:tcMar>
            <w:tcW w:w="5337" w:type="dxa"/>
            <w:vAlign w:val="center"/>
            <w:textDirection w:val="lrTb"/>
            <w:noWrap w:val="false"/>
          </w:tcPr>
          <w:p>
            <w:pPr>
              <w:numPr>
                <w:ilvl w:val="0"/>
                <w:numId w:val="9"/>
              </w:num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尺寸约：800mm*600mm*450mm   </w:t>
            </w:r>
            <w:r/>
          </w:p>
          <w:p>
            <w:pPr>
              <w:numPr>
                <w:ilvl w:val="0"/>
                <w:numId w:val="9"/>
              </w:num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防护等级：IP65      </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RVV3*2.5mm2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PE管</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PE50套管</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125"/>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城市交通护栏2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1.2*2.5m</w:t>
            </w:r>
            <w:r>
              <w:rPr>
                <w:rFonts w:hint="eastAsia" w:ascii="宋体" w:hAnsi="宋体" w:eastAsia="宋体" w:cs="宋体"/>
                <w:color w:val="auto"/>
                <w:szCs w:val="21"/>
                <w:highlight w:val="none"/>
                <w:lang w:bidi="ar"/>
              </w:rPr>
              <w:t xml:space="preserve">吴江城区式样交通隔离护栏</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大立柱为130*90*2mm，竖杆为40*20*1.2mm，间距138mm；上横杆为90*80*1.5mm，下横杆为50*50*1.5mm。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底座为钢板填砼底座（灯笼管口径）400*300*150mm。</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7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38</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城市交通护栏铸铁底座</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铸铁底座（灯笼管口径）</w:t>
            </w:r>
            <w:r>
              <w:rPr>
                <w:rFonts w:ascii="宋体" w:hAnsi="宋体" w:cs="宋体"/>
                <w:color w:val="auto"/>
                <w:szCs w:val="21"/>
                <w:highlight w:val="none"/>
                <w:lang w:bidi="ar"/>
              </w:rPr>
              <w:t xml:space="preserve">4</w:t>
            </w: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0*3</w:t>
            </w: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0*15</w:t>
            </w:r>
            <w:r>
              <w:rPr>
                <w:rFonts w:hint="eastAsia" w:ascii="宋体" w:hAnsi="宋体" w:cs="宋体"/>
                <w:color w:val="auto"/>
                <w:szCs w:val="21"/>
                <w:highlight w:val="none"/>
                <w:lang w:bidi="ar"/>
              </w:rPr>
              <w:t xml:space="preserve">0</w:t>
            </w:r>
            <w:r>
              <w:rPr>
                <w:rFonts w:ascii="宋体" w:hAnsi="宋体" w:cs="宋体"/>
                <w:color w:val="auto"/>
                <w:szCs w:val="21"/>
                <w:highlight w:val="none"/>
                <w:lang w:bidi="ar"/>
              </w:rPr>
              <w:t xml:space="preserve">mm</w:t>
            </w:r>
            <w:r>
              <w:rPr>
                <w:rFonts w:hint="eastAsia" w:ascii="宋体" w:hAnsi="宋体" w:cs="宋体"/>
                <w:color w:val="auto"/>
                <w:szCs w:val="21"/>
                <w:highlight w:val="none"/>
                <w:lang w:bidi="ar"/>
              </w:rPr>
              <w:t xml:space="preserve">(≥25kg)</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个</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290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rPr>
              <w:t xml:space="preserve">39</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波形护栏</w:t>
            </w:r>
            <w:r/>
          </w:p>
        </w:tc>
        <w:tc>
          <w:tcPr>
            <w:tcMar>
              <w:left w:w="15" w:type="dxa"/>
              <w:top w:w="15" w:type="dxa"/>
              <w:right w:w="15" w:type="dxa"/>
            </w:tcMar>
            <w:tcW w:w="5337" w:type="dxa"/>
            <w:vAlign w:val="center"/>
            <w:textDirection w:val="lrTb"/>
            <w:noWrap w:val="false"/>
          </w:tcPr>
          <w:p>
            <w:pPr>
              <w:numPr>
                <w:ilvl w:val="0"/>
                <w:numId w:val="10"/>
              </w:num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单面普通型标准波形梁护栏安装工作内容：打Φ114镀锌钢管立柱（间距4m）\波形护栏（3mm厚两波）安装，</w:t>
            </w:r>
            <w:r/>
          </w:p>
          <w:p>
            <w:pPr>
              <w:numPr>
                <w:ilvl w:val="0"/>
                <w:numId w:val="10"/>
              </w:num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含立柱、防阻帽、波形梁、防阻块、螺栓等全部标准配件制作安装</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260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40</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城市护栏安拆</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护栏拆装人工及机械费</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18</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41</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人非护栏1</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1.0*2.0m</w:t>
            </w:r>
            <w:r>
              <w:rPr>
                <w:rFonts w:hint="eastAsia" w:ascii="宋体" w:hAnsi="宋体" w:cs="宋体"/>
                <w:color w:val="auto"/>
                <w:szCs w:val="21"/>
                <w:highlight w:val="none"/>
                <w:lang w:bidi="ar"/>
              </w:rPr>
              <w:t xml:space="preserve">人非护栏</w:t>
            </w:r>
            <w:r>
              <w:rPr>
                <w:rFonts w:hint="eastAsia" w:ascii="宋体" w:hAnsi="宋体" w:cs="宋体"/>
                <w:color w:val="auto"/>
                <w:szCs w:val="21"/>
                <w:highlight w:val="none"/>
                <w:lang w:bidi="ar"/>
              </w:rPr>
              <w:t xml:space="preserve">，含立柱、底墩制作安装</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150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42</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人非护栏2</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0.6*2.0m</w:t>
            </w:r>
            <w:r>
              <w:rPr>
                <w:rFonts w:hint="eastAsia" w:ascii="宋体" w:hAnsi="宋体" w:cs="宋体"/>
                <w:color w:val="auto"/>
                <w:szCs w:val="21"/>
                <w:highlight w:val="none"/>
                <w:lang w:bidi="ar"/>
              </w:rPr>
              <w:t xml:space="preserve">人非护栏</w:t>
            </w:r>
            <w:r>
              <w:rPr>
                <w:rFonts w:hint="eastAsia" w:ascii="宋体" w:hAnsi="宋体" w:cs="宋体"/>
                <w:color w:val="auto"/>
                <w:szCs w:val="21"/>
                <w:highlight w:val="none"/>
                <w:lang w:bidi="ar"/>
              </w:rPr>
              <w:t xml:space="preserve">，含立柱、底墩制作安装</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100</w:t>
            </w:r>
            <w:r/>
          </w:p>
        </w:tc>
        <w:tc>
          <w:tcPr>
            <w:tcMar>
              <w:left w:w="15" w:type="dxa"/>
              <w:top w:w="15" w:type="dxa"/>
              <w:right w:w="15" w:type="dxa"/>
            </w:tcMar>
            <w:tcW w:w="114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43</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雨棚膜布更换</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膜材重量 ≥1300g/㎡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抗拉强度（经向/纬向） ≥6500/5500N/50mm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抗撕裂强度（经向/纬向） ≥450N/400N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剥离强度（经向/纬向） ≥120N/50mm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涂层 PVDF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膜材的透光率 6%～13%</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防火等级 B1级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适应温度 -30～+70℃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质保年限 10年</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m²</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800</w:t>
            </w:r>
            <w:r/>
          </w:p>
        </w:tc>
        <w:tc>
          <w:tcPr>
            <w:tcMar>
              <w:left w:w="15" w:type="dxa"/>
              <w:top w:w="15" w:type="dxa"/>
              <w:right w:w="15" w:type="dxa"/>
            </w:tcMar>
            <w:tcW w:w="11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含拆除及安装人工、材料、车辆、设备等</w:t>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44</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分道片</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红色，3000mm*1210mm，材料规格φ42*2.0、φ19*1.2，产品工艺流程：热浸锌-冲压成型-除油-去灰-清洗--表调-镀膜-清洗-烘干-高温固化-静电粉末喷涂--高温固化-涂层压力检验</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片</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360</w:t>
            </w:r>
            <w:r/>
          </w:p>
        </w:tc>
        <w:tc>
          <w:tcPr>
            <w:tcMar>
              <w:left w:w="15" w:type="dxa"/>
              <w:top w:w="15" w:type="dxa"/>
              <w:right w:w="15" w:type="dxa"/>
            </w:tcMar>
            <w:tcW w:w="1145" w:type="dxa"/>
            <w:vAlign w:val="center"/>
            <w:vMerge w:val="restart"/>
            <w:textDirection w:val="lrTb"/>
            <w:noWrap w:val="false"/>
          </w:tcPr>
          <w:p>
            <w:pPr>
              <w:widowControl/>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款式详见附件20</w:t>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45</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更换机器人外壳</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外观尺寸400mm*400mm*1170mm、外围结构3mm，内部主结构5mm，整体热镀锌喷塑，满足GB/T18833-2012标准。</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3360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46</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更换机器人变速器</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外壳6061整体铝压一体成型，防水等IPX6级，速比1：42.,带自锁、离合手动切换功能；整体四轮同步驱动，运行速度4-6M/MIN。</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3850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47</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更换机器人充电模块</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功率200w，输入20-28v，输出24v，稳压功能。电流冲击》10A。工作环境温度85%RH。</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1650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48</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更换机器人控制总成</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输入6v,输出485控制信号，嵌入式计算模块，带模糊控制功能和动态平衡功能；带WiFi控制功能；带嵌入式程序编程功能；带步进电机控制编程功能。环境温度0-85°c，大气压力范围：61KPA-108KPA,防水等级IPX6,防尘等级IP6。工作环境温度85%RH。</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2750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49</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更换机器人电池</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磷酸铁锂、22V、12Ah</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1180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rPr>
              <w:t xml:space="preserve">50</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更换机器人太阳能板</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尺寸1400mm*60mm*5mm/电压28v，功率10w；</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块</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550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51</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更换专用护栏</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14000mm*650mm*3mm；整体热镀锌喷塑，满足GB/T18833-2012标准。</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片</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2310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52</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更换专用线缆</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信号线控制线4*0.3双绞屏蔽线；电源控制线2*1屏蔽线，太阳能板2*0.5屏蔽线。工作温度-20-70°c；7芯航空插头。</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390</w:t>
            </w:r>
            <w:r/>
          </w:p>
        </w:tc>
        <w:tc>
          <w:tcPr>
            <w:tcMar>
              <w:left w:w="15" w:type="dxa"/>
              <w:top w:w="15" w:type="dxa"/>
              <w:right w:w="15" w:type="dxa"/>
            </w:tcMar>
            <w:tcW w:w="1145" w:type="dxa"/>
            <w:vAlign w:val="center"/>
            <w:vMerge w:val="continue"/>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53</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遥控器</w:t>
            </w:r>
            <w:r/>
          </w:p>
        </w:tc>
        <w:tc>
          <w:tcPr>
            <w:tcMar>
              <w:left w:w="15" w:type="dxa"/>
              <w:top w:w="15" w:type="dxa"/>
              <w:right w:w="15" w:type="dxa"/>
            </w:tcMar>
            <w:tcW w:w="533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能对原机器人进行遥控</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936</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gridSpan w:val="6"/>
            <w:tcMar>
              <w:left w:w="15" w:type="dxa"/>
              <w:top w:w="15" w:type="dxa"/>
              <w:right w:w="15" w:type="dxa"/>
            </w:tcMar>
            <w:tcW w:w="985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bidi="ar"/>
              </w:rPr>
              <w:t xml:space="preserve">信号灯类</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信号机</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（1）类型：网络智能信号机</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（2）≥48路灯控输出</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（3）具备自适应协调控制功能，符合《道路交通信号控制机》GB25280-2016中的C类标准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（4）工作内容：安装、试运行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信号灯1（倒计时，动态放大，高亮度）</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（1）类型：箭头信号灯</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信号灯规格</w:t>
            </w:r>
            <w:r>
              <w:rPr>
                <w:rFonts w:hint="eastAsia" w:ascii="宋体" w:hAnsi="宋体" w:eastAsia="宋体" w:cs="宋体"/>
                <w:color w:val="auto"/>
                <w:szCs w:val="21"/>
                <w:highlight w:val="none"/>
              </w:rPr>
              <w:t xml:space="preserve">：Ø400LED箭头信号灯</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（3）黄灯灯盘集成脉冲式倒计时器。</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（4）采用高可靠大功率LED芯片，恒流供电；双层透镜配光设计。灯芯结构防水设计更是高达IP55。具有冲击强度高，稳定性好，耐腐蚀性、耐磨性好等特点；整个灯面发光，灯面更饱满，具有更宽的可视角度。</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组</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信号灯2（倒计时，动态放大，高亮度）</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（1）类型：满屏信号灯</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信号灯规格</w:t>
            </w:r>
            <w:r>
              <w:rPr>
                <w:rFonts w:hint="eastAsia" w:ascii="宋体" w:hAnsi="宋体" w:eastAsia="宋体" w:cs="宋体"/>
                <w:color w:val="auto"/>
                <w:szCs w:val="21"/>
                <w:highlight w:val="none"/>
              </w:rPr>
              <w:t xml:space="preserve">：Ø400LED满屏信号灯</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（3）黄灯灯盘集成脉冲式倒计时器</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（4）采用高可靠大功率LED芯片，恒流供电；双层透镜配光设计。灯芯结构防水设计更是高达IP55。具有冲击强度高，稳定性好，耐腐蚀性、耐磨性好等特点；整个灯面发光，灯面更饱满，具有更宽的可视角度。</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组</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信号灯3（倒计时，动态放大，高亮度）</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（1）类型：非机动车信号灯</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信号灯规格</w:t>
            </w:r>
            <w:r>
              <w:rPr>
                <w:rFonts w:hint="eastAsia" w:ascii="宋体" w:hAnsi="宋体" w:eastAsia="宋体" w:cs="宋体"/>
                <w:color w:val="auto"/>
                <w:szCs w:val="21"/>
                <w:highlight w:val="none"/>
              </w:rPr>
              <w:t xml:space="preserve">：Ø300LED满屏信号灯</w:t>
            </w:r>
            <w:r/>
          </w:p>
          <w:p>
            <w:pPr>
              <w:jc w:val="left"/>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（3）黄灯灯盘集成脉冲式倒计时器</w:t>
            </w:r>
            <w:r/>
          </w:p>
          <w:p>
            <w:pPr>
              <w:jc w:val="left"/>
              <w:spacing w:line="24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（4）符合国标 GB14887-2011、GAT508-2014设计</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组</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信号灯4（倒计时，动态放大，高亮度）</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（1）类型：人行信号灯</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Cs w:val="21"/>
                <w:highlight w:val="none"/>
                <w:lang w:bidi="ar"/>
              </w:rPr>
              <w:t xml:space="preserve">信号灯规格</w:t>
            </w:r>
            <w:r>
              <w:rPr>
                <w:rFonts w:hint="eastAsia" w:ascii="宋体" w:hAnsi="宋体" w:eastAsia="宋体" w:cs="宋体"/>
                <w:color w:val="auto"/>
                <w:szCs w:val="21"/>
                <w:highlight w:val="none"/>
                <w:lang w:bidi="ar"/>
              </w:rPr>
              <w:t xml:space="preserve">：Ø300LED双联人行信号灯</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组</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Mar>
              <w:left w:w="15" w:type="dxa"/>
              <w:top w:w="15" w:type="dxa"/>
              <w:right w:w="15" w:type="dxa"/>
            </w:tcMar>
            <w:tcW w:w="144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信号灯5（倒计时，动态放大，高亮度）</w:t>
            </w:r>
            <w:r/>
          </w:p>
        </w:tc>
        <w:tc>
          <w:tcPr>
            <w:tcMar>
              <w:left w:w="15" w:type="dxa"/>
              <w:top w:w="15" w:type="dxa"/>
              <w:right w:w="15" w:type="dxa"/>
            </w:tcMar>
            <w:tcW w:w="5337"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（1）类型：非机动车信号灯</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（2）产品规格：Ø400mm</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（3）面罩材质：采用抗UV聚碳酸酯（PC）材料，UV 抗性达 UV3 级（符合 GB/T 16422.3-2022）；</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信号灯LED焊接在散热效果优良的铝基灯板上面，铝基板安装在专用散热器上，散热器采用压铸铝合金材质，外置安装，LED发出的热量能够得到迅速散发，有效提高LED的使用寿命；</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（5）工作温度：-40 ～ +80℃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（6）工作电压：AC220±20%  50Hz±2；</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（7）符合国标 GB14887-2011、GAT508-2014设计</w:t>
            </w:r>
            <w:r/>
          </w:p>
        </w:tc>
        <w:tc>
          <w:tcPr>
            <w:tcMar>
              <w:left w:w="15" w:type="dxa"/>
              <w:top w:w="15" w:type="dxa"/>
              <w:right w:w="15" w:type="dxa"/>
            </w:tcMar>
            <w:tcW w:w="6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组</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3000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信号灯灯盘</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（1）类型：信号灯灯盘</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（2）Ø400LED信号灯灯盘</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倒计时盘</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（1）类型：倒计时盘</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（2）Ø400LED脉冲型倒计时盘</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信号机主板</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（1）类型：信号机主板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（2）智能信号机主控板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信号机电源板</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（1）类型：信号机电源板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（2）智能信号机电源板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信号机灯控板</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（1）类型：信号机灯控板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（2）智能信号机灯控板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手持终端</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（1）类型：手持终端</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（2）智能信号机手持终端</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（1）八角形车行信号灯立杆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（2）高度6.5m、悬臂6m，立杆8mm，横臂6mm，热镀锌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（1）八角形车行信号灯立杆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（2）高度6.5m、悬臂8m，立杆8mm，横臂6mm，热镀锌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信号灯杆3</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（1）八角形车行信号灯立杆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（2）高度6.5m、悬臂10m，立杆8mm，横臂6mm，热镀锌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信号灯杆4</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（1）八角形车行信号灯立杆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（2）高度6.5m、悬臂12m，立杆8mm，横臂6mm，热镀锌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信号灯杆5</w:t>
            </w:r>
            <w:r/>
          </w:p>
        </w:tc>
        <w:tc>
          <w:tcPr>
            <w:tcMar>
              <w:left w:w="15" w:type="dxa"/>
              <w:top w:w="15" w:type="dxa"/>
              <w:right w:w="15" w:type="dxa"/>
            </w:tcMar>
            <w:tcW w:w="5337" w:type="dxa"/>
            <w:vAlign w:val="center"/>
            <w:textDirection w:val="lrTb"/>
            <w:noWrap w:val="false"/>
          </w:tcPr>
          <w:p>
            <w:pPr>
              <w:numPr>
                <w:ilvl w:val="0"/>
                <w:numId w:val="11"/>
              </w:num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单柱式信号灯杆件</w:t>
            </w:r>
            <w:r/>
          </w:p>
          <w:p>
            <w:pPr>
              <w:numPr>
                <w:ilvl w:val="0"/>
                <w:numId w:val="11"/>
              </w:num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高5米，钢管：150*5000*6（mm）</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信号灯杆6</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（1）人行信号灯立杆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（2）高度3.2米</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（3）采用120*6mm厚镀锌钢管制作</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信号灯杆基础1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1.2*1.2*1.5M钢筋砼</w:t>
            </w:r>
            <w:r>
              <w:rPr>
                <w:rFonts w:hint="eastAsia" w:ascii="宋体" w:hAnsi="宋体" w:eastAsia="宋体" w:cs="宋体"/>
                <w:color w:val="auto"/>
                <w:szCs w:val="21"/>
                <w:highlight w:val="none"/>
                <w:lang w:eastAsia="zh-CN" w:bidi="ar"/>
              </w:rPr>
              <w:t xml:space="preserve">基础</w:t>
            </w:r>
            <w:r>
              <w:rPr>
                <w:rFonts w:hint="eastAsia" w:ascii="宋体" w:hAnsi="宋体" w:eastAsia="宋体" w:cs="宋体"/>
                <w:color w:val="auto"/>
                <w:szCs w:val="21"/>
                <w:highlight w:val="none"/>
                <w:lang w:bidi="ar"/>
              </w:rPr>
              <w:t xml:space="preserve">采用C25混凝土、垫层采用C15素混凝土 地脚螺栓、钢筋制作、法兰板连接、螺栓、法兰板及连接件表面镀锌350g/m2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3960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信号灯杆基础2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1.4*1.4*1.7M钢筋砼</w:t>
            </w:r>
            <w:r>
              <w:rPr>
                <w:rFonts w:hint="eastAsia" w:ascii="宋体" w:hAnsi="宋体" w:eastAsia="宋体" w:cs="宋体"/>
                <w:color w:val="auto"/>
                <w:szCs w:val="21"/>
                <w:highlight w:val="none"/>
                <w:lang w:eastAsia="zh-CN" w:bidi="ar"/>
              </w:rPr>
              <w:t xml:space="preserve">基础</w:t>
            </w:r>
            <w:r>
              <w:rPr>
                <w:rFonts w:hint="eastAsia" w:ascii="宋体" w:hAnsi="宋体" w:eastAsia="宋体" w:cs="宋体"/>
                <w:color w:val="auto"/>
                <w:szCs w:val="21"/>
                <w:highlight w:val="none"/>
                <w:lang w:bidi="ar"/>
              </w:rPr>
              <w:t xml:space="preserve">采用C25混凝土、垫层采用C15素混凝土 地脚螺栓、钢筋制作、法兰板连接、螺栓、法兰板及连接件表面镀锌350g/m2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4440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信号灯杆基础3</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1.5*1.5*2M钢筋砼</w:t>
            </w:r>
            <w:r>
              <w:rPr>
                <w:rFonts w:hint="eastAsia" w:ascii="宋体" w:hAnsi="宋体" w:eastAsia="宋体" w:cs="宋体"/>
                <w:color w:val="auto"/>
                <w:szCs w:val="21"/>
                <w:highlight w:val="none"/>
                <w:lang w:eastAsia="zh-CN" w:bidi="ar"/>
              </w:rPr>
              <w:t xml:space="preserve">基础</w:t>
            </w:r>
            <w:r>
              <w:rPr>
                <w:rFonts w:hint="eastAsia" w:ascii="宋体" w:hAnsi="宋体" w:eastAsia="宋体" w:cs="宋体"/>
                <w:color w:val="auto"/>
                <w:szCs w:val="21"/>
                <w:highlight w:val="none"/>
                <w:lang w:bidi="ar"/>
              </w:rPr>
              <w:t xml:space="preserve">采用C25混凝土、垫层采用C15素混凝土 地脚螺栓、钢筋制作、法兰板连接、螺栓、法兰板及连接件表面镀锌350g/m2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6960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人行灯基础</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0.6*0.6*1.5m钢筋砼</w:t>
            </w:r>
            <w:r>
              <w:rPr>
                <w:rFonts w:hint="eastAsia" w:ascii="宋体" w:hAnsi="宋体" w:eastAsia="宋体" w:cs="宋体"/>
                <w:color w:val="auto"/>
                <w:szCs w:val="21"/>
                <w:highlight w:val="none"/>
                <w:lang w:eastAsia="zh-CN" w:bidi="ar"/>
              </w:rPr>
              <w:t xml:space="preserve">基础</w:t>
            </w:r>
            <w:r>
              <w:rPr>
                <w:rFonts w:hint="eastAsia" w:ascii="宋体" w:hAnsi="宋体" w:eastAsia="宋体" w:cs="宋体"/>
                <w:color w:val="auto"/>
                <w:szCs w:val="21"/>
                <w:highlight w:val="none"/>
                <w:lang w:bidi="ar"/>
              </w:rPr>
              <w:t xml:space="preserve">采用C25混凝土地脚螺栓、钢筋制作、法兰板连接、螺栓、法兰板及连接件表面镀锌350g/m2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984</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单柱式信号灯基础</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基础：600*600*1500（mm）</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984</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配线1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（1）名称：电源线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（2）规格：RVV-3*4mm2</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（3）配线部位：管内穿线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配线2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（1）名称：电源线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（2）规格：RVV-3*2.5mm2</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（3）配线部位：管内穿线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配线3</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（1）名称：信号灯控制线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（2）规格：KVVR-450/750-（20X1.0）</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（3）配线部位：管内穿线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配线4</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（1）名称：信号灯控制线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（2）规格：KVVR-450/750-（10X1.0）</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（3）配线部位：管内穿线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62"/>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配线5</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（1）名称：信号灯控制线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（2）规格：KVVR-450/750-（5X1.0）</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（3）配线部位：管内穿线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配管1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（1）名称：PE50保护管</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（2）配置形式：绿化带埋地敷设</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配管2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（1）名称：PE50保护管</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（2）配置形式：人行道埋地敷设</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配管2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（1）名称：DN100保护管</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（2）配置形式：沥青道路埋地敷设</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102.18</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人（手）孔井</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（1）类型：手孔井500*500*800mm</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（2）工作内容：开挖、基础砌筑、安装</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座</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可联网临时信号灯</w:t>
            </w:r>
            <w:r/>
          </w:p>
        </w:tc>
        <w:tc>
          <w:tcPr>
            <w:tcMar>
              <w:left w:w="15" w:type="dxa"/>
              <w:top w:w="15" w:type="dxa"/>
              <w:right w:w="15" w:type="dxa"/>
            </w:tcMar>
            <w:tcW w:w="5337" w:type="dxa"/>
            <w:vAlign w:val="center"/>
            <w:textDirection w:val="lrTb"/>
            <w:noWrap w:val="false"/>
          </w:tcPr>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双联四相位，电动升降，4组复合圆盘灯+箭头灯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（1）基本参数：重量≤135kg，最大高度2.5m（包含可升降45cm）易拆卸维护、组装灵活；符合 GB 14887相关要求，有效视认距离＞200m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（2）功能模块：支持单北斗授时，定位精度：3m，授时精度：1ms，最大更新速率：5Hz；可通过视频专网接入华通信控平台、联网联控平台；7寸MIPI屏（1024*600</w:t>
            </w:r>
            <w:r>
              <w:rPr>
                <w:rFonts w:hint="eastAsia" w:ascii="宋体" w:hAnsi="宋体" w:eastAsia="宋体" w:cs="宋体"/>
                <w:color w:val="auto"/>
                <w:szCs w:val="21"/>
                <w:highlight w:val="none"/>
                <w:lang w:eastAsia="zh-CN" w:bidi="ar"/>
              </w:rPr>
              <w:t xml:space="preserve">分辨率</w:t>
            </w:r>
            <w:r>
              <w:rPr>
                <w:rFonts w:hint="eastAsia" w:ascii="宋体" w:hAnsi="宋体" w:eastAsia="宋体" w:cs="宋体"/>
                <w:color w:val="auto"/>
                <w:szCs w:val="21"/>
                <w:highlight w:val="none"/>
                <w:lang w:bidi="ar"/>
              </w:rPr>
              <w:t xml:space="preserve">），支持现场参数设置、本地手动控制；符合国密要求，内嵌SM2等国密算法；对接公安交管路侧设施CA系统，加载道路交通管控设施移动信号灯的数字身份证书</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（3）环境适应性：支持 - 40℃~+85℃工业级宽温运行；外壳防护等级IP434组圆盘灯抗 6 级风，8组复合灯抗7级风，适应暴雨、高温、严寒等复杂户外环境</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（4）电气参数：太阳能板放电电压18V，功率≥80W；蓄电池电池电压12V，电池容量≥100Ah；供电电源采用 12V DC 电源，预留外置充电器充电接口；阴雨天持续</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工作时间≥120小时；</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远程控制：支持中心平台查看方案、修改方案；采用精确授时模块，支持绿波方案中心下发；支持中心下发线控方案，实现与上下游路口间绿波联动；支持中心手动步进、指定相位、黄闪、全红、关灯等；在特殊情况下执行车队警卫、消防、救护、抢险等任务时，支持按车辆到达路口的时间开启绿灯，保证畅通无阻。支持基于北斗定位的公交信号优先控制，支持绿灯延长、红灯缩短、插入公交专用相位。针对下雨、下雪、大雾等特殊天气，支持平台下发特殊控制参数。</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24700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交通信号灯实时监控系统</w:t>
            </w:r>
            <w:r/>
          </w:p>
        </w:tc>
        <w:tc>
          <w:tcPr>
            <w:tcMar>
              <w:left w:w="15" w:type="dxa"/>
              <w:top w:w="15" w:type="dxa"/>
              <w:right w:w="15" w:type="dxa"/>
            </w:tcMar>
            <w:tcW w:w="5337" w:type="dxa"/>
            <w:vAlign w:val="center"/>
            <w:textDirection w:val="lrTb"/>
            <w:noWrap w:val="false"/>
          </w:tcPr>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一、设备安装方式</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设备端安装在信号机侧，不改变原先信号机内部接线；安装接线、维护方便。</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二、功能要求</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1、设备端配有5寸触摸液晶屏，方便维护人员现场查看路口各信号灯组运行状态，以及参数设置，便于对故障信号灯进行检修。</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2、双路电源独立供电</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并分别监测电源输入端市电供电以及空气开关后的供电。可判断出路口断电或空开跳闸问题，并向平台发送故障告警。</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3、信号灯过/欠功率故障监测</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信号灯发光单元在使用过程中，由于电器部件损坏或者其他异常情况，连续出现功率高于或者低于采集器预先学习到的功率阈值一段时间时，产生的一种故障。</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4、灯组异常灭故障</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灯组异常灭故障是在灯组运行过程中，短时间出现信号机有相位驱动输出，但是信号灯不亮时的一种故障。</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5、信号灯放光单元缺失故障</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是在信号灯运行过程中，出现任意信号灯发光单元连续长时间</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可设定</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灭时，产生的一种故障，该故障指示当前灯组中出现灯芯缺失。</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6、信号灯灯组内红绿冲突故障</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组内红绿冲突故障是指该故障表现出的现象是灯组内红色信号灯和绿色信号灯同时亮起的故障现象。</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7、绿冲突故障</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绿冲突故障是指路口放行冲突灯组的绿灯同时点亮时，产生的一种故障。可以远程在平台端配置灯组冲突表。</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8、信号灯黄闪监测功能</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监测路口的信号机是否处于黄闪模式。</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9、断电续航功能：</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具有断电续航功能，使用高可靠性的磷酸铁锂电池，充满电时应支持 30 分钟以上的续航供电时间。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10、4G/5G 通信</w:t>
            </w:r>
            <w:r>
              <w:rPr>
                <w:rFonts w:hint="eastAsia" w:ascii="宋体" w:hAnsi="宋体" w:eastAsia="宋体" w:cs="宋体"/>
                <w:color w:val="auto"/>
                <w:szCs w:val="21"/>
                <w:highlight w:val="none"/>
                <w:lang w:eastAsia="zh-CN" w:bidi="ar"/>
              </w:rPr>
              <w:t xml:space="preserve">连接功能</w:t>
            </w:r>
            <w:r>
              <w:rPr>
                <w:rFonts w:hint="eastAsia" w:ascii="宋体" w:hAnsi="宋体" w:eastAsia="宋体" w:cs="宋体"/>
                <w:color w:val="auto"/>
                <w:szCs w:val="21"/>
                <w:highlight w:val="none"/>
                <w:lang w:bidi="ar"/>
              </w:rPr>
              <w:t xml:space="preserve">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设备监测终端支持 4G/5G无线通信，可远程配置设备运行参数。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11、4G/5G 通信防死链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无线连接终端具有防死链接机制，连接服务器超时支持自动重启。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12、OTA 远程升级功能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支持远程升级，可由服务器下发升级固件，具有防丢包、断链、死机机制。</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13、报警信息推送功能</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通过 TCP/IP 协议向上级平台发送故障告警，内容包括信号灯类型、故障信息。并将故障报警信息以微信形式及时发送给维护人员，通知维修。同时在微信小程序上可以查看当前实时故障的路口。</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14、各种故障检测灵敏度时间可远程设定，设定后立即生效。</w:t>
            </w:r>
            <w:r/>
          </w:p>
          <w:p>
            <w:pPr>
              <w:spacing w:line="240" w:lineRule="auto"/>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三、云平台</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1、云平台软件负责接收和处理故障监测智能终端上报的所有数据，具有故障监控、信号灯基础信息管理、报警配置管理、故障清除管理、系统基础管理等功能。</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2、通过WEB网页访问，只需打开浏览器输入网页地址即可，使用方便具有高效性，能支持多种设备的介入及不同的操作系统环境，</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3、设备上传数据日志记录功能，保存设备端上传的运行及报警记录。</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4、系统基础管理具有用户登录验证功能、用户管理功能和用户权限管理功能，保证了系统操作的安全性。</w:t>
            </w:r>
            <w:r/>
          </w:p>
          <w:p>
            <w:pPr>
              <w:spacing w:line="240" w:lineRule="auto"/>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四、技术要求</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信号灯故障监测器的技术要求应符合下列规定：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1、输入电压：AC 100～264 V。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2、输入频率：48～52 Hz。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3、设备功耗：≤10 W。</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4、监测交流电压范围：≤300V，监测交流电流范围：≤1A。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5、工作温度范围：-40℃～+85℃。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6、工作湿度范围：20%～93%，无冷凝。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7、防护等级：不低于 IP54。 </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8、具备蓄电池，蓄电时间不低于30 分钟。</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9、绝缘电阻，施加500V直流电压1min，输入端火线或零线与外壳之间绝缘电阻大于2MΩ。</w:t>
            </w:r>
            <w:r/>
          </w:p>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10、介电强度，倒计时显示器应能承受50HZ，1500V</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交流有效值</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的试验电压1min，不应发生闪络、击穿现象，试验后倒计时工作正常，</w:t>
            </w:r>
            <w:r>
              <w:rPr>
                <w:rFonts w:hint="eastAsia" w:ascii="宋体" w:hAnsi="宋体" w:eastAsia="宋体" w:cs="宋体"/>
                <w:color w:val="auto"/>
                <w:szCs w:val="21"/>
                <w:highlight w:val="none"/>
                <w:lang w:eastAsia="zh-CN" w:bidi="ar"/>
              </w:rPr>
              <w:t xml:space="preserve">泄漏电流</w:t>
            </w:r>
            <w:r>
              <w:rPr>
                <w:rFonts w:hint="eastAsia" w:ascii="宋体" w:hAnsi="宋体" w:eastAsia="宋体" w:cs="宋体"/>
                <w:color w:val="auto"/>
                <w:szCs w:val="21"/>
                <w:highlight w:val="none"/>
                <w:lang w:bidi="ar"/>
              </w:rPr>
              <w:t xml:space="preserve">小于10mA。</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gridSpan w:val="6"/>
            <w:tcMar>
              <w:left w:w="15" w:type="dxa"/>
              <w:top w:w="15" w:type="dxa"/>
              <w:right w:w="15" w:type="dxa"/>
            </w:tcMar>
            <w:tcW w:w="985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bidi="ar"/>
              </w:rPr>
              <w:t xml:space="preserve">电子信息类</w:t>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标杆1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（1）八角形监控立杆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（2）高度6.5m、悬臂12m，立杆8mm，横臂6mm，热镀锌，喷蓝白色塑</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标杆1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（1）八角形监控立杆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（2）高度6.5m、悬臂9m，立杆8mm，横臂6mm，热镀锌，喷蓝白色塑</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标杆2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（1）八角形监控立杆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（2）高度6.5m、悬臂6m，立杆8mm，横臂6mm，热镀锌，喷蓝白色塑</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标杆3</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（1）八角形监控立杆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（2）高度6.5m、悬臂4m，立杆8mm，横臂6mm，热镀锌，喷蓝白色塑</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电子警察基础1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1.2*1.2*1.5M钢筋砼</w:t>
            </w:r>
            <w:r>
              <w:rPr>
                <w:rFonts w:hint="eastAsia" w:ascii="宋体" w:hAnsi="宋体" w:eastAsia="宋体" w:cs="宋体"/>
                <w:color w:val="auto"/>
                <w:szCs w:val="21"/>
                <w:highlight w:val="none"/>
                <w:lang w:eastAsia="zh-CN" w:bidi="ar"/>
              </w:rPr>
              <w:t xml:space="preserve">基础</w:t>
            </w:r>
            <w:r>
              <w:rPr>
                <w:rFonts w:hint="eastAsia" w:ascii="宋体" w:hAnsi="宋体" w:eastAsia="宋体" w:cs="宋体"/>
                <w:color w:val="auto"/>
                <w:szCs w:val="21"/>
                <w:highlight w:val="none"/>
                <w:lang w:bidi="ar"/>
              </w:rPr>
              <w:t xml:space="preserve">采用C30混凝土、垫层采用C15素混凝土 地脚螺栓、钢筋制作、法兰板连接、螺栓、法兰板及连接件表面镀锌350g/m2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3840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电子警察基础2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1.4*1.4*1.7M钢筋砼</w:t>
            </w:r>
            <w:r>
              <w:rPr>
                <w:rFonts w:hint="eastAsia" w:ascii="宋体" w:hAnsi="宋体" w:eastAsia="宋体" w:cs="宋体"/>
                <w:color w:val="auto"/>
                <w:szCs w:val="21"/>
                <w:highlight w:val="none"/>
                <w:lang w:eastAsia="zh-CN" w:bidi="ar"/>
              </w:rPr>
              <w:t xml:space="preserve">基础</w:t>
            </w:r>
            <w:r>
              <w:rPr>
                <w:rFonts w:hint="eastAsia" w:ascii="宋体" w:hAnsi="宋体" w:eastAsia="宋体" w:cs="宋体"/>
                <w:color w:val="auto"/>
                <w:szCs w:val="21"/>
                <w:highlight w:val="none"/>
                <w:lang w:bidi="ar"/>
              </w:rPr>
              <w:t xml:space="preserve">采用C30混凝土、垫层采用C15素混凝土 地脚螺栓、钢筋制作、法兰板连接、螺栓、法兰板及连接件表面镀锌350g/m2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4416</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监控摄像设备1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传感器类型：1/2.8英寸CMOS；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像素：400万；</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最大分辨率：2560×1440；</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最低照度：彩色：0.005lux@F1.6 黑白：0.0005lux@F1.60lux</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红外灯开启</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最大补光距离：300m（红外）；</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补光类型：红外；</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雨刷功能：雨刷；</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镜头焦距：4.8mm～154mm；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镜头光圈：F1.6-F4.0；</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视场角：水平：55.8°～2.3°垂直：31.9°～1.3°对角：63.7°～2.7°；</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光学变倍：32倍；</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定时任务：预置点；巡迹；巡航；线扫；</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可视域功能：支持；</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周界防范：支持绊线入侵；支持区域入侵；支持穿越围栏；支持徘徊检测；支持物品遗留；支持物品搬移；支持快速移动；支持停车检测；支持人员聚集；支持人车分类报警；支持联动跟踪；</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脸检测：支持人脸检测；支持人脸轨迹框；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质量优先三种抓拍策略；</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智能说明：人脸检测、周界互斥使用；</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防抖功能：陀螺仪防抖；</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透雾功能：电子透雾；</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接口类型：RJ45接口；RS485接口；光纤接口；供电</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设备可对车灯进行强光抑制，可识别距离样机250m 处的车辆（5.1m×1.7m）轮廓</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当监控画面中有车辆经过时，样机可对车灯进行强光抑制，可看清车辆轮廓；当监控画面中无车辆经过时，样机可使整体画面亮度提高，可看清监控画面中道路场景、标志、标线</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支持螺仪防抖功能：振动频率范围在1Hz～10Hz、加速度0.3g ， X 、Y 、Z 三个方向各振动10min 。试验期间样机处于工作状态，开启陀螺仪防抖功能后，样机应能正常工作且视频画面抖动情况应得到明显改善</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具有偏移校正功能，样机运动结束静止在某个位置，当样机垂直角度方向受到外力作用发生偏移时，样机在垂直角度方向可以自动恢复到偏移前的位置</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监控摄像设备2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传感器类型：1/1.8英寸GS-CMOS；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电子快门：1/50s～1/100000s（可手动或自动调节）；</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图像分辨率：2048×1536（不包含OSD黑边）；</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视频分辨率：3M（2048×1536）/1080P（1920×1080）/UXGA（1600×1200）/720P（1280×720）/D1（704× 576）/CIF（352×288）；</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视频帧率：最大支持50fps；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视频压缩标准：H.265；H.264；MJPEG；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图片编码格式：JPEG；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图片合成：支持1/2/3/4张图片合成；</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国密功能：支持国密GB 35114-A级功能（不支持一所对接）；</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工作温度：-40℃～+65℃；</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工作湿度：10%～90%RH（无凝结）；</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大型货车闯红灯抓拍功能：支持大型货车闯红灯抓拍功能，包括拖车、挂车、罐车、平板货车、集装箱牵引车、渣土车、吸污车等货车类型。</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超速抓拍功能检查：支持分别对12种车型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大货车、中货车、小货车、客车、小轿车、中客车、危险品运输车、校车、面包车、环卫车、工程车、其他车型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进行不同超速比设置，可设置12个超速比区间。在相同道路上，设备支持根据不同的超速比设置对不同车型进行超速抓拍，并输出不同的超速抓拍结果及违法代码。</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闯禁行记录功能检查：支持闯禁行记录功能，可对5种普通车型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包括大货车、中货车、小货车、皮卡车、大客车</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及9种特种车型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包括危化品车辆、普通罐车、渣土车、混凝土搅拌车、工程车、粉粒物料运输车、吸污车、环卫车、冷链车</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进行检测、抓拍记录、识别及图片存储，抓拍车型可配置。</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超速抓拍功能检查：支持分别对12种车型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大货车、中货车、小货车、客车、小轿车、中客车、危险品运输车、校车、面包车、环卫车、工程车、其他车型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进行不同超速比设置，可设置12个超速比区间。在相同道路上，设备支持根据不同的超速比设置对不同车型进行超速抓拍，并输出不同的超速抓拍结果及违法代码。</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监控摄像设备3</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传感器类型：1”Global shutter CMOS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图像控制：曝光速度、AGC控制、白平衡方式控制等</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视频压缩标准：H.264, H.265, MJPEG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视频分辨率：</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4096(H)×2160(V)</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压缩输出码率：32 Kbps~16 Mbps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帧率：25fps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抓拍图片格式：JPEG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抓拍图片分辨率：</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4096(H)×2160(V)</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存储功能：TF, USB</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镜头规格：16mm或12mm可选</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光圈类型：手动光圈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通讯接口：</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3个RS-485接口，</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1个RS-232接口；</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2个RJ45 10M/100M/1000M自适应以太网口</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触发输入：</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1个触发/报警输入</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触发输出：</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7路F+/F-输出接口，可作为补光灯同步输出控制</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同步输入：SYNC信号灯电源同步输入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机动车：车牌识别：民用车牌，新能源车牌；</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车身颜色识别：白、灰、黄、红、紫、绿、蓝、棕、黑；</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车型识别：大客车、中型客车、大货车、小货车、面包车、皮卡、轿车、SUV/MPV、二轮车、三轮车；</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车辆品牌，子品牌识别 </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整体组成：防尘、防水面板，内置LED补光灯，摄像机，IP54单元防护罩，电源适配器（AC220转DC12）</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违章抓拍一体球机</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传感器类型：1/1.8" Progressive Scan CMOS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最低照度：彩色：0.0005 Lux @ （F1.6，AGC ON）；黑白：0.0001 Lux @（F1.6，AGC ON）；0 Lux with light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焦距：6-192mm，32倍光学变倍</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视场角：水平视场角56.6-2.4度（广角-望远），</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垂直视场角33-1.4度（广角-望远），</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对角线视场角64-2.8度（广角-望远）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补光灯类型：混合光（红外+白光）</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补光灯距离：红外照射距离：最远可达350 m，白光照射距离：最远可达80 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防补光过曝：支持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水平范围：360°</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垂直范围：-20°-90°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自动翻转</w:t>
            </w:r>
            <w:r>
              <w:rPr>
                <w:rFonts w:hint="eastAsia" w:ascii="宋体" w:hAnsi="宋体" w:eastAsia="宋体" w:cs="宋体"/>
                <w:color w:val="auto"/>
                <w:szCs w:val="21"/>
                <w:highlight w:val="none"/>
                <w:lang w:eastAsia="zh-CN"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水平速度：水平键控速度：0.1°-160°/s,速度可设；水平预置点速度：240°/s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垂直速度：垂直键控速度：0.1°-120°/s,速度可设；垂直预置点速度：200°/s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主码流帧率分辨率：50 Hz：25fps（2688 × 1520, 2560 × 1440，1920 × 1080，1280 × 960，1280 × 720）</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60 Hz：30fps（2688 × 1520, 2560 × 1440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1920 × 1080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1280 × 960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1280 × 720）</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网络接口：</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RJ45网口；自适应10M/100M网络数据</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SD卡扩展：内置Micro SD卡插槽；支持Micro SD/Micro SDHC/Micro SDXC卡；最大支持512GB</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支持≥7路报警输入、≥2路报警输出、≥1路音频输入、≥1路音频输出</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防护：IP67；符合GB/T 17626.5 认证标准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城市道路违章取证：违停、逆行、压线、连续变道、机占非、掉头、蛇形变道、变道、加塞</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交通数据采集：车流量</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道路事件检测：（1）高速、高架场景道路事件检测：抛洒物检测、行人检测、拥堵检测、路障检测、施工检测、交通事故检测 、浓雾检测、烟雾检测、火灾检测；（2）城市道路场景道路事件检测：拥堵检测、路障检测、施工检测、交通事故检测、浓雾检测、烟雾检测、火灾检测</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普通公路事件检测：支持对路面进行坑槽检测，裂缝检测，龟裂检测</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多场景巡航下，违停有效检测距离200 m</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内置车牌增强算法，可提升车牌抓拍效果</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支持语音联动功能。支持违法数据上传FTP服务器、交通终端服务器、中心管理系统平台</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AI-ISP：采用去噪卷积神经网络将深度结构、学习算法用于图像去噪，最终使画面成像</w:t>
            </w:r>
            <w:r>
              <w:rPr>
                <w:rFonts w:hint="eastAsia" w:ascii="宋体" w:hAnsi="宋体" w:eastAsia="宋体" w:cs="宋体"/>
                <w:color w:val="auto"/>
                <w:szCs w:val="21"/>
                <w:highlight w:val="none"/>
                <w:lang w:eastAsia="zh-CN"/>
              </w:rPr>
              <w:t xml:space="preserve">更</w:t>
            </w:r>
            <w:r>
              <w:rPr>
                <w:rFonts w:hint="eastAsia" w:ascii="宋体" w:hAnsi="宋体" w:eastAsia="宋体" w:cs="宋体"/>
                <w:color w:val="auto"/>
                <w:szCs w:val="21"/>
                <w:highlight w:val="none"/>
              </w:rPr>
              <w:t xml:space="preserve">清晰，噪点更小图像更干净</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支持GB35114A级安全加密</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支持手动雨刷</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支持中国香港、中国澳门和大陆车牌识别</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10640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监控摄像设备</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LED频闪灯，工作内容：本体安装、调试、试运行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红绿灯检测器</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红绿灯信号检测：</w:t>
            </w:r>
            <w:r>
              <w:rPr>
                <w:rFonts w:hint="eastAsia" w:ascii="宋体" w:hAnsi="宋体" w:cs="宋体"/>
                <w:color w:val="auto"/>
                <w:szCs w:val="21"/>
                <w:highlight w:val="none"/>
                <w:lang w:bidi="ar"/>
              </w:rPr>
              <w:t xml:space="preserve">要求与主流品牌兼容，且和路口抓拍相匹配</w:t>
            </w:r>
            <w:r>
              <w:rPr>
                <w:rFonts w:hint="eastAsia" w:ascii="宋体" w:hAnsi="宋体" w:eastAsia="宋体" w:cs="宋体"/>
                <w:color w:val="auto"/>
                <w:szCs w:val="21"/>
                <w:highlight w:val="none"/>
                <w:lang w:bidi="ar"/>
              </w:rPr>
              <w:t xml:space="preserve">。工作内容：本体安装、调试、试运行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1780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交换机1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（1）16口工业级网络交换机</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（2）工作内容：本体安装、调试、试运行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交换机2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（1）5口工业级网络交换机</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（2）工作内容：本体安装、调试、试运行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收发器</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（1）工业级光纤收发器</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（2）工作内容：本体安装、调试、试运行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避雷器1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（1）名称：单相电源防雷器</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（2）工作内容：本体安装、调试、试运行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避雷器2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（1）名称：网络防雷器</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（2）工作内容：本体安装、调试、试运行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系统软件1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（1）名称：系统控制软件</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系统软件2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（1）名称：通讯传输软件</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（2）工作内容：接入调试、试运行</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终端服务器</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（1）处理器：1颗或2颗高性能 Davinci 数字媒体处理器；</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（2）ARM Cortex-A8： Up to 1.2 GHz；DSP： Up to 1.0 GHz；操作系统：嵌入式Linux；</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（3）操作界面：WEB；内存：1GB（Up to 2GB）；硬盘：内部最多可接4个3.5”SATA硬盘或者4个2.5”SATA硬盘（需配支架）；工作内容：安装、调试。</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10300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机柜、机架</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（1）主机箱（设备机箱总成，含线架、线槽、线排、自动温控风扇、电源维护插座等）</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（2）工作内容：安装、调试</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机箱检测</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（1）背包检测机箱（设备机箱总成，含线架、线槽、线排、电源维护插座等）</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（2）工作内容：安装、调试</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699</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电警标定费</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电警标定费</w:t>
            </w:r>
            <w:r/>
          </w:p>
        </w:tc>
        <w:tc>
          <w:tcPr>
            <w:shd w:val="clear" w:color="auto" w:fill="ffffff"/>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车道</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光纤租赁费</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光纤租用费3年（一个路口）</w:t>
            </w:r>
            <w:r/>
          </w:p>
        </w:tc>
        <w:tc>
          <w:tcPr>
            <w:shd w:val="clear" w:color="auto" w:fill="ffffff"/>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25</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一体式低位照明预警系统</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一体式低位照明预警系统主机：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1、材质：钣金外壳一体成型，表面喷塑</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2、主机规格尺寸：200*200*1100mm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3、电压：供电电压AC 220V，工作电压DC 12V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4、额定功率50W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5、工作环境要求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（1）环境温度：-20 ℃~80℃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（2）环境湿度：</w:t>
            </w:r>
            <w:r>
              <w:rPr>
                <w:rFonts w:hint="eastAsia" w:ascii="宋体" w:hAnsi="宋体" w:eastAsia="宋体" w:cs="宋体"/>
                <w:color w:val="auto"/>
                <w:szCs w:val="21"/>
                <w:highlight w:val="none"/>
              </w:rPr>
              <w:t xml:space="preserve">湿度90%RH以上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无凝结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（3）防护等级：IP55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低位照明灯：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1、发光类型：高亮灯珠通过单石英透镜平行铺光</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2、散热材质：一体式铝散热（被动）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3、光型要求：出光方向上部有明显的横向焦散切线，切线外无光照，切线内照明均匀。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4、照度要求：色温：6500K（纯白色），灯具前方正对光源照度：1米处不低于10000Lux、2米处不低于2800Lux、5米处不低于500Lux。</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5、视觉防护要求：灯具需平行出光，在路面照明距离不少于8米、远端水平宽度不低于4米的情况下，照明高度应控制在距离路面40cm的高度，即40cm以上的物体不应被照亮。</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6、工作电压DC 12V，功率30W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7、工作环境要求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（1）环境温度：-20℃至80℃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（2）环境湿度：</w:t>
            </w:r>
            <w:r>
              <w:rPr>
                <w:rFonts w:hint="eastAsia" w:ascii="宋体" w:hAnsi="宋体" w:eastAsia="宋体" w:cs="宋体"/>
                <w:color w:val="auto"/>
                <w:szCs w:val="21"/>
                <w:highlight w:val="none"/>
              </w:rPr>
              <w:t xml:space="preserve">湿度90%RH以上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无凝结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（3）防护等级：IP67</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爆闪灯：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1、发光类型：光源采用高亮LED发光管，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2、灯罩材质：灯罩采用高透光PC2805材料制成，透明度高不褪色,热变形温度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125℃,耐冲击强度85；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3、规格尺寸：105*75*10mm（10mm厚度超薄款）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4、颜色要求：黄色</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5、工作电压：12V</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6、工作环境要求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（1）环境温度：-20℃至80℃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（2）环境湿度：</w:t>
            </w:r>
            <w:r>
              <w:rPr>
                <w:rFonts w:hint="eastAsia" w:ascii="宋体" w:hAnsi="宋体" w:eastAsia="宋体" w:cs="宋体"/>
                <w:color w:val="auto"/>
                <w:szCs w:val="21"/>
                <w:highlight w:val="none"/>
              </w:rPr>
              <w:t xml:space="preserve">湿度90%RH以上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无凝结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（3）防护等级：IP67</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智能语音模块：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1、驱动组成：WT2003H-24SS高品质MP3语音芯片、PAM8320功放模块、UART指定插播地址音乐播放模块IC，可以提供高保真人声发音；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2、扬声器采用保真高音喇叭，聚合物音盆，防水效果好；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3、响应频率：80-20000Hz。灵敏度（最大声压级）110分贝。</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嵌入式系统控制主板：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2、产品内部集成了上电复位（POR）和掉电复位电路。这两种电路始终处于工作状态。当掉电复位电路监测到电源电压低于规定的阈值时，即使外部电路复位，该产品内置能够监测VDD并将其与VPVD阈值比较，当VDD</w:t>
            </w:r>
            <w:r>
              <w:rPr>
                <w:rFonts w:hint="eastAsia" w:ascii="宋体" w:hAnsi="宋体" w:eastAsia="宋体" w:cs="宋体"/>
                <w:color w:val="auto"/>
                <w:szCs w:val="21"/>
                <w:highlight w:val="none"/>
                <w:lang w:eastAsia="zh-CN"/>
              </w:rPr>
              <w:t xml:space="preserve">在</w:t>
            </w:r>
            <w:r>
              <w:rPr>
                <w:rFonts w:hint="eastAsia" w:ascii="宋体" w:hAnsi="宋体" w:eastAsia="宋体" w:cs="宋体"/>
                <w:color w:val="auto"/>
                <w:szCs w:val="21"/>
                <w:highlight w:val="none"/>
              </w:rPr>
              <w:t xml:space="preserve">VPVD阈值范围外且中断使能时会产生中断，可通过中断服务程序将MCU设置成安全状态。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3、系统控制主板具有以下功能：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（1）系统控制主板应具有备用电池功能。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（2）系统控制主板应具有主从机配组功能。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（3）系统控制主板应具有静电放电抗干扰功能。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（4）系统控制主板应具</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通讯加密功能。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4、工作环境要求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（1）环境温度：-20℃至80℃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（2）环境湿度：</w:t>
            </w:r>
            <w:r>
              <w:rPr>
                <w:rFonts w:hint="eastAsia" w:ascii="宋体" w:hAnsi="宋体" w:eastAsia="宋体" w:cs="宋体"/>
                <w:color w:val="auto"/>
                <w:szCs w:val="21"/>
                <w:highlight w:val="none"/>
              </w:rPr>
              <w:t xml:space="preserve">湿度90%RH以上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无凝结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智能无线通讯模块：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该模块具有数据加密和压缩功能，数据压缩功能有效缩短传输时间，降低干扰概率，提高可靠性和传输效率。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智能物联网模块：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基于4G无线网络的远程操作平台，可实现以下功能：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1、设备远程实时状态监控；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2、远程方案设置、批量预案下发；</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3、方案上报及审核；</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4、设备组件故障平台自动报警；</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5、三级用户权限设置。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激光雷达检测器模组：</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1、电压：</w:t>
            </w:r>
            <w:r>
              <w:rPr>
                <w:rFonts w:hint="eastAsia" w:ascii="宋体" w:hAnsi="宋体" w:eastAsia="宋体" w:cs="宋体"/>
                <w:color w:val="auto"/>
                <w:szCs w:val="21"/>
                <w:highlight w:val="none"/>
              </w:rPr>
              <w:t xml:space="preserve">5V直流</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2、检测物体：不透明物体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3、检测方式：漫反射</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4、检测范围：</w:t>
            </w:r>
            <w:r>
              <w:rPr>
                <w:rFonts w:hint="eastAsia" w:ascii="宋体" w:hAnsi="宋体" w:eastAsia="宋体" w:cs="宋体"/>
                <w:color w:val="auto"/>
                <w:szCs w:val="21"/>
                <w:highlight w:val="none"/>
              </w:rPr>
              <w:t xml:space="preserve">0~20米可调</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5、输出方式：继电器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6、消耗电流：10mA以下</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7、电路保护：逆连接保护、浪涌吸收、负载短路保护</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8、环境温/湿度：-20~+80°C</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不结冰、不结霜</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湿度90%RH以上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无凝结</w:t>
            </w:r>
            <w:r>
              <w:rPr>
                <w:rFonts w:hint="eastAsia" w:ascii="宋体" w:hAnsi="宋体" w:eastAsia="宋体" w:cs="宋体"/>
                <w:color w:val="auto"/>
                <w:szCs w:val="21"/>
                <w:highlight w:val="none"/>
                <w:lang w:eastAsia="zh-CN"/>
              </w:rPr>
              <w:t xml:space="preserve">）</w:t>
            </w:r>
            <w:r/>
          </w:p>
          <w:p>
            <w:pPr>
              <w:jc w:val="left"/>
              <w:spacing w:line="240" w:lineRule="auto"/>
              <w:widowControl/>
              <w:rPr>
                <w:rFonts w:ascii="Times New Roman" w:hAnsi="Times New Roman" w:eastAsia="楷体_GB2312" w:cs="Times New Roman"/>
                <w:color w:val="auto"/>
                <w:sz w:val="18"/>
                <w:szCs w:val="20"/>
                <w:highlight w:val="none"/>
                <w:lang w:val="en-US" w:eastAsia="zh-CN" w:bidi="ar-SA"/>
              </w:rPr>
            </w:pPr>
            <w:r>
              <w:rPr>
                <w:rFonts w:hint="eastAsia" w:ascii="宋体" w:hAnsi="宋体" w:eastAsia="宋体" w:cs="宋体"/>
                <w:color w:val="auto"/>
                <w:szCs w:val="21"/>
                <w:highlight w:val="none"/>
              </w:rPr>
              <w:t xml:space="preserve">9、绝缘阻抗：50MQ以上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DC500兆欧表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充电部分与外壳间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10、检测功能：可区分被检测物的移动方向</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开关电源：</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1、采用工程级防雨开关电源</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2、防护等级：IP44</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3、电路保护：短路/过负载/过电压/过热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4、宽电压输入：190-250VAC</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5、稳压输出：12±0.2VDC</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6、最大功率支持150W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自动重合闸用电保护器：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具备自动复位、过压、欠压、过流、漏电、防雷、延时保护功能和电压显示、设置等功能。</w:t>
            </w:r>
            <w:r/>
          </w:p>
        </w:tc>
        <w:tc>
          <w:tcPr>
            <w:shd w:val="clear" w:color="auto" w:fill="ffffff"/>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7680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7"/>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太阳能同频靠右标志行驶警示柱</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由一体式钣金壳体、反光膜警示板、全透发光标志警示板与内嵌式太阳能供电组件组合而成，壳体表面底部内嵌黄色反光膜警示板，壳体表面上部内嵌全透发光标志警示板，壳体顶部内嵌光伏板，壳体内部设有储控一体锂电池并带有</w:t>
            </w:r>
            <w:r>
              <w:rPr>
                <w:rFonts w:hint="eastAsia" w:ascii="宋体" w:hAnsi="宋体" w:eastAsia="宋体" w:cs="宋体"/>
                <w:color w:val="auto"/>
                <w:szCs w:val="21"/>
                <w:highlight w:val="none"/>
                <w:lang w:bidi="ar"/>
              </w:rPr>
              <w:t xml:space="preserve">GPS</w:t>
            </w:r>
            <w:r>
              <w:rPr>
                <w:rFonts w:hint="eastAsia" w:ascii="宋体" w:hAnsi="宋体" w:eastAsia="宋体" w:cs="宋体"/>
                <w:color w:val="auto"/>
                <w:szCs w:val="21"/>
                <w:highlight w:val="none"/>
                <w:lang w:bidi="ar"/>
              </w:rPr>
              <w:t xml:space="preserve">同频控制模块；</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w:t>
            </w:r>
            <w:r>
              <w:rPr>
                <w:rFonts w:hint="eastAsia" w:ascii="宋体" w:hAnsi="宋体" w:eastAsia="宋体" w:cs="宋体"/>
                <w:color w:val="auto"/>
                <w:szCs w:val="21"/>
                <w:highlight w:val="none"/>
                <w:lang w:bidi="ar"/>
              </w:rPr>
              <w:t xml:space="preserve">产品尺寸：</w:t>
            </w:r>
            <w:r>
              <w:rPr>
                <w:rFonts w:hint="eastAsia" w:ascii="宋体" w:hAnsi="宋体" w:eastAsia="宋体" w:cs="宋体"/>
                <w:color w:val="auto"/>
                <w:szCs w:val="21"/>
                <w:highlight w:val="none"/>
                <w:lang w:bidi="ar"/>
              </w:rPr>
              <w:t xml:space="preserve">1000mm*300mm*100mm</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3、</w:t>
            </w:r>
            <w:r>
              <w:rPr>
                <w:rFonts w:hint="eastAsia" w:ascii="宋体" w:hAnsi="宋体" w:eastAsia="宋体" w:cs="宋体"/>
                <w:color w:val="auto"/>
                <w:szCs w:val="21"/>
                <w:highlight w:val="none"/>
                <w:lang w:bidi="ar"/>
              </w:rPr>
              <w:t xml:space="preserve">标志内容白天要求与常规标志一致，夜间标志整体主动发光，标志内容与国标一致，</w:t>
            </w:r>
            <w:r>
              <w:rPr>
                <w:rFonts w:hint="eastAsia" w:ascii="宋体" w:hAnsi="宋体" w:eastAsia="宋体" w:cs="宋体"/>
                <w:color w:val="auto"/>
                <w:szCs w:val="21"/>
                <w:highlight w:val="none"/>
                <w:lang w:bidi="ar"/>
              </w:rPr>
              <w:t xml:space="preserve">LED</w:t>
            </w:r>
            <w:r>
              <w:rPr>
                <w:rFonts w:hint="eastAsia" w:ascii="宋体" w:hAnsi="宋体" w:eastAsia="宋体" w:cs="宋体"/>
                <w:color w:val="auto"/>
                <w:szCs w:val="21"/>
                <w:highlight w:val="none"/>
                <w:lang w:bidi="ar"/>
              </w:rPr>
              <w:t xml:space="preserve">灯珠不得外露。</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4、</w:t>
            </w:r>
            <w:r>
              <w:rPr>
                <w:rFonts w:hint="eastAsia" w:ascii="宋体" w:hAnsi="宋体" w:eastAsia="宋体" w:cs="宋体"/>
                <w:color w:val="auto"/>
                <w:szCs w:val="21"/>
                <w:highlight w:val="none"/>
                <w:lang w:bidi="ar"/>
              </w:rPr>
              <w:t xml:space="preserve">反光膜采用国标Ⅳ级（超强级）微棱镜反光膜。</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bidi="ar"/>
              </w:rPr>
              <w:t xml:space="preserve">产品上应有铭牌标明生产企业名称、商标、产品名称、型号、工作电压、电流、功率、重量、产品编号、制造日期、生产标准等。</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6、</w:t>
            </w:r>
            <w:r>
              <w:rPr>
                <w:rFonts w:hint="eastAsia" w:ascii="宋体" w:hAnsi="宋体" w:eastAsia="宋体" w:cs="宋体"/>
                <w:color w:val="auto"/>
                <w:szCs w:val="21"/>
                <w:highlight w:val="none"/>
                <w:lang w:bidi="ar"/>
              </w:rPr>
              <w:t xml:space="preserve">发光单元要求</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①发光单元采用侧边导光的面发光技术，发光要求均匀、无局部过亮、黑影现象；</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②可视距离：夜间动态距离</w:t>
            </w:r>
            <w:r>
              <w:rPr>
                <w:rFonts w:hint="eastAsia" w:ascii="宋体" w:hAnsi="宋体" w:eastAsia="宋体" w:cs="宋体"/>
                <w:color w:val="auto"/>
                <w:szCs w:val="21"/>
                <w:highlight w:val="none"/>
                <w:lang w:bidi="ar"/>
              </w:rPr>
              <w:t xml:space="preserve">≥250</w:t>
            </w:r>
            <w:r>
              <w:rPr>
                <w:rFonts w:hint="eastAsia" w:ascii="宋体" w:hAnsi="宋体" w:eastAsia="宋体" w:cs="宋体"/>
                <w:color w:val="auto"/>
                <w:szCs w:val="21"/>
                <w:highlight w:val="none"/>
                <w:lang w:bidi="ar"/>
              </w:rPr>
              <w:t xml:space="preserve">米，静态距离</w:t>
            </w:r>
            <w:r>
              <w:rPr>
                <w:rFonts w:hint="eastAsia" w:ascii="宋体" w:hAnsi="宋体" w:eastAsia="宋体" w:cs="宋体"/>
                <w:color w:val="auto"/>
                <w:szCs w:val="21"/>
                <w:highlight w:val="none"/>
                <w:lang w:bidi="ar"/>
              </w:rPr>
              <w:t xml:space="preserve">≥210</w:t>
            </w:r>
            <w:r>
              <w:rPr>
                <w:rFonts w:hint="eastAsia" w:ascii="宋体" w:hAnsi="宋体" w:eastAsia="宋体" w:cs="宋体"/>
                <w:color w:val="auto"/>
                <w:szCs w:val="21"/>
                <w:highlight w:val="none"/>
                <w:lang w:bidi="ar"/>
              </w:rPr>
              <w:t xml:space="preserve">米。</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7、</w:t>
            </w:r>
            <w:r>
              <w:rPr>
                <w:rFonts w:hint="eastAsia" w:ascii="宋体" w:hAnsi="宋体" w:eastAsia="宋体" w:cs="宋体"/>
                <w:color w:val="auto"/>
                <w:szCs w:val="21"/>
                <w:highlight w:val="none"/>
                <w:lang w:bidi="ar"/>
              </w:rPr>
              <w:t xml:space="preserve">电气性能</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①</w:t>
            </w:r>
            <w:r>
              <w:rPr>
                <w:rFonts w:hint="eastAsia" w:ascii="宋体" w:hAnsi="宋体" w:eastAsia="宋体" w:cs="宋体"/>
                <w:color w:val="auto"/>
                <w:szCs w:val="21"/>
                <w:highlight w:val="none"/>
                <w:lang w:bidi="ar"/>
              </w:rPr>
              <w:t xml:space="preserve">工作电压：太阳能恒压驱动</w:t>
            </w:r>
            <w:r>
              <w:rPr>
                <w:rFonts w:hint="eastAsia" w:ascii="宋体" w:hAnsi="宋体" w:eastAsia="宋体" w:cs="宋体"/>
                <w:color w:val="auto"/>
                <w:szCs w:val="21"/>
                <w:highlight w:val="none"/>
                <w:lang w:bidi="ar"/>
              </w:rPr>
              <w:t xml:space="preserve">3V</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②</w:t>
            </w:r>
            <w:r>
              <w:rPr>
                <w:rFonts w:hint="eastAsia" w:ascii="宋体" w:hAnsi="宋体" w:eastAsia="宋体" w:cs="宋体"/>
                <w:color w:val="auto"/>
                <w:szCs w:val="21"/>
                <w:highlight w:val="none"/>
                <w:lang w:bidi="ar"/>
              </w:rPr>
              <w:t xml:space="preserve">额定功率：</w:t>
            </w:r>
            <w:r>
              <w:rPr>
                <w:rFonts w:hint="eastAsia" w:ascii="宋体" w:hAnsi="宋体" w:eastAsia="宋体" w:cs="宋体"/>
                <w:color w:val="auto"/>
                <w:szCs w:val="21"/>
                <w:highlight w:val="none"/>
                <w:lang w:bidi="ar"/>
              </w:rPr>
              <w:t xml:space="preserve">2W</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③</w:t>
            </w:r>
            <w:r>
              <w:rPr>
                <w:rFonts w:hint="eastAsia" w:ascii="宋体" w:hAnsi="宋体" w:eastAsia="宋体" w:cs="宋体"/>
                <w:color w:val="auto"/>
                <w:szCs w:val="21"/>
                <w:highlight w:val="none"/>
                <w:lang w:bidi="ar"/>
              </w:rPr>
              <w:t xml:space="preserve">光伏板参数：</w:t>
            </w:r>
            <w:r>
              <w:rPr>
                <w:rFonts w:hint="eastAsia" w:ascii="宋体" w:hAnsi="宋体" w:eastAsia="宋体" w:cs="宋体"/>
                <w:color w:val="auto"/>
                <w:szCs w:val="21"/>
                <w:highlight w:val="none"/>
                <w:lang w:bidi="ar"/>
              </w:rPr>
              <w:t xml:space="preserve">4.8W。</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8、</w:t>
            </w:r>
            <w:r>
              <w:rPr>
                <w:rFonts w:hint="eastAsia" w:ascii="宋体" w:hAnsi="宋体" w:eastAsia="宋体" w:cs="宋体"/>
                <w:color w:val="auto"/>
                <w:szCs w:val="21"/>
                <w:highlight w:val="none"/>
                <w:lang w:bidi="ar"/>
              </w:rPr>
              <w:t xml:space="preserve">工作环境要求</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①环境温度：</w:t>
            </w:r>
            <w:r>
              <w:rPr>
                <w:rFonts w:hint="eastAsia" w:ascii="宋体" w:hAnsi="宋体" w:eastAsia="宋体" w:cs="宋体"/>
                <w:color w:val="auto"/>
                <w:szCs w:val="21"/>
                <w:highlight w:val="none"/>
                <w:lang w:bidi="ar"/>
              </w:rPr>
              <w:t xml:space="preserve">-20</w:t>
            </w:r>
            <w:r>
              <w:rPr>
                <w:rFonts w:hint="eastAsia" w:ascii="宋体" w:hAnsi="宋体" w:eastAsia="宋体" w:cs="宋体"/>
                <w:color w:val="auto"/>
                <w:szCs w:val="21"/>
                <w:highlight w:val="none"/>
                <w:lang w:bidi="ar"/>
              </w:rPr>
              <w:t xml:space="preserve">℃至</w:t>
            </w:r>
            <w:r>
              <w:rPr>
                <w:rFonts w:hint="eastAsia" w:ascii="宋体" w:hAnsi="宋体" w:eastAsia="宋体" w:cs="宋体"/>
                <w:color w:val="auto"/>
                <w:szCs w:val="21"/>
                <w:highlight w:val="none"/>
                <w:lang w:bidi="ar"/>
              </w:rPr>
              <w:t xml:space="preserve">70</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②环境湿度：相对湿度</w:t>
            </w:r>
            <w:r>
              <w:rPr>
                <w:rFonts w:hint="eastAsia" w:ascii="宋体" w:hAnsi="宋体" w:eastAsia="宋体" w:cs="宋体"/>
                <w:color w:val="auto"/>
                <w:szCs w:val="21"/>
                <w:highlight w:val="none"/>
                <w:lang w:bidi="ar"/>
              </w:rPr>
              <w:t xml:space="preserve">90%RH；</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③</w:t>
            </w:r>
            <w:r>
              <w:rPr>
                <w:rFonts w:hint="eastAsia" w:ascii="宋体" w:hAnsi="宋体" w:eastAsia="宋体" w:cs="宋体"/>
                <w:color w:val="auto"/>
                <w:szCs w:val="21"/>
                <w:highlight w:val="none"/>
                <w:lang w:bidi="ar"/>
              </w:rPr>
              <w:t xml:space="preserve">防护等级：</w:t>
            </w:r>
            <w:r>
              <w:rPr>
                <w:rFonts w:hint="eastAsia" w:ascii="宋体" w:hAnsi="宋体" w:eastAsia="宋体" w:cs="宋体"/>
                <w:color w:val="auto"/>
                <w:szCs w:val="21"/>
                <w:highlight w:val="none"/>
                <w:lang w:bidi="ar"/>
              </w:rPr>
              <w:t xml:space="preserve">IP55。</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9、产品质保期限一年。</w:t>
            </w:r>
            <w:r/>
          </w:p>
        </w:tc>
        <w:tc>
          <w:tcPr>
            <w:shd w:val="clear" w:color="auto" w:fill="ffffff"/>
            <w:tcMar>
              <w:left w:w="15" w:type="dxa"/>
              <w:top w:w="15" w:type="dxa"/>
              <w:right w:w="15" w:type="dxa"/>
            </w:tcMar>
            <w:tcW w:w="608" w:type="dxa"/>
            <w:vAlign w:val="center"/>
            <w:textDirection w:val="lrTb"/>
            <w:noWrap w:val="false"/>
          </w:tcPr>
          <w:p>
            <w:pPr>
              <w:numPr>
                <w:ilvl w:val="0"/>
                <w:numId w:val="0"/>
              </w:num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numPr>
                <w:ilvl w:val="0"/>
                <w:numId w:val="0"/>
              </w:num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太阳能同频机非分道标志警示柱</w:t>
            </w:r>
            <w:r/>
          </w:p>
        </w:tc>
        <w:tc>
          <w:tcPr>
            <w:shd w:val="clear" w:color="auto" w:fill="ffffff"/>
            <w:tcMar>
              <w:left w:w="15" w:type="dxa"/>
              <w:top w:w="15" w:type="dxa"/>
              <w:right w:w="15" w:type="dxa"/>
            </w:tcMar>
            <w:tcW w:w="5337" w:type="dxa"/>
            <w:vAlign w:val="center"/>
            <w:textDirection w:val="lrTb"/>
            <w:noWrap w:val="false"/>
          </w:tcPr>
          <w:p>
            <w:pPr>
              <w:numPr>
                <w:ilvl w:val="0"/>
                <w:numId w:val="0"/>
              </w:num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由一体式钣金壳体、反光膜警示板、全透发光标志警示板与内嵌式太阳能供电组件组合而成，壳体表面底部内嵌黄色反光膜警示板，壳体表面上部内嵌全透发光标志警示板，壳体顶部内嵌光伏板，壳体内部设有储控一体锂电池并带有</w:t>
            </w:r>
            <w:r>
              <w:rPr>
                <w:rFonts w:hint="eastAsia" w:ascii="宋体" w:hAnsi="宋体" w:eastAsia="宋体" w:cs="宋体"/>
                <w:color w:val="auto"/>
                <w:szCs w:val="21"/>
                <w:highlight w:val="none"/>
                <w:lang w:bidi="ar"/>
              </w:rPr>
              <w:t xml:space="preserve">GPS</w:t>
            </w:r>
            <w:r>
              <w:rPr>
                <w:rFonts w:hint="eastAsia" w:ascii="宋体" w:hAnsi="宋体" w:eastAsia="宋体" w:cs="宋体"/>
                <w:color w:val="auto"/>
                <w:szCs w:val="21"/>
                <w:highlight w:val="none"/>
                <w:lang w:bidi="ar"/>
              </w:rPr>
              <w:t xml:space="preserve">同频控制模块；</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w:t>
            </w:r>
            <w:r>
              <w:rPr>
                <w:rFonts w:hint="eastAsia" w:ascii="宋体" w:hAnsi="宋体" w:eastAsia="宋体" w:cs="宋体"/>
                <w:color w:val="auto"/>
                <w:szCs w:val="21"/>
                <w:highlight w:val="none"/>
                <w:lang w:bidi="ar"/>
              </w:rPr>
              <w:t xml:space="preserve">产品尺寸：</w:t>
            </w:r>
            <w:r>
              <w:rPr>
                <w:rFonts w:hint="eastAsia" w:ascii="宋体" w:hAnsi="宋体" w:eastAsia="宋体" w:cs="宋体"/>
                <w:color w:val="auto"/>
                <w:szCs w:val="21"/>
                <w:highlight w:val="none"/>
                <w:lang w:bidi="ar"/>
              </w:rPr>
              <w:t xml:space="preserve">1000mm*200mm*100mm</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3、</w:t>
            </w:r>
            <w:r>
              <w:rPr>
                <w:rFonts w:hint="eastAsia" w:ascii="宋体" w:hAnsi="宋体" w:eastAsia="宋体" w:cs="宋体"/>
                <w:color w:val="auto"/>
                <w:szCs w:val="21"/>
                <w:highlight w:val="none"/>
                <w:lang w:bidi="ar"/>
              </w:rPr>
              <w:t xml:space="preserve">标志内容白天要求与常规标志一致，夜间标志整体主动发光，标志内容与国标一致，</w:t>
            </w:r>
            <w:r>
              <w:rPr>
                <w:rFonts w:hint="eastAsia" w:ascii="宋体" w:hAnsi="宋体" w:eastAsia="宋体" w:cs="宋体"/>
                <w:color w:val="auto"/>
                <w:szCs w:val="21"/>
                <w:highlight w:val="none"/>
                <w:lang w:bidi="ar"/>
              </w:rPr>
              <w:t xml:space="preserve">LED</w:t>
            </w:r>
            <w:r>
              <w:rPr>
                <w:rFonts w:hint="eastAsia" w:ascii="宋体" w:hAnsi="宋体" w:eastAsia="宋体" w:cs="宋体"/>
                <w:color w:val="auto"/>
                <w:szCs w:val="21"/>
                <w:highlight w:val="none"/>
                <w:lang w:bidi="ar"/>
              </w:rPr>
              <w:t xml:space="preserve">灯珠不得外露。</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4、</w:t>
            </w:r>
            <w:r>
              <w:rPr>
                <w:rFonts w:hint="eastAsia" w:ascii="宋体" w:hAnsi="宋体" w:eastAsia="宋体" w:cs="宋体"/>
                <w:color w:val="auto"/>
                <w:szCs w:val="21"/>
                <w:highlight w:val="none"/>
                <w:lang w:bidi="ar"/>
              </w:rPr>
              <w:t xml:space="preserve">反光膜采用国标Ⅳ级（超强级）微棱镜反光膜，使用年限为</w:t>
            </w:r>
            <w:r>
              <w:rPr>
                <w:rFonts w:hint="eastAsia" w:ascii="宋体" w:hAnsi="宋体" w:eastAsia="宋体" w:cs="宋体"/>
                <w:color w:val="auto"/>
                <w:szCs w:val="21"/>
                <w:highlight w:val="none"/>
                <w:lang w:bidi="ar"/>
              </w:rPr>
              <w:t xml:space="preserve">7</w:t>
            </w:r>
            <w:r>
              <w:rPr>
                <w:rFonts w:hint="eastAsia" w:ascii="宋体" w:hAnsi="宋体" w:eastAsia="宋体" w:cs="宋体"/>
                <w:color w:val="auto"/>
                <w:szCs w:val="21"/>
                <w:highlight w:val="none"/>
                <w:lang w:bidi="ar"/>
              </w:rPr>
              <w:t xml:space="preserve">年</w:t>
            </w:r>
            <w:r>
              <w:rPr>
                <w:rFonts w:hint="eastAsia" w:ascii="宋体" w:hAnsi="宋体" w:eastAsia="宋体" w:cs="宋体"/>
                <w:color w:val="auto"/>
                <w:szCs w:val="21"/>
                <w:highlight w:val="none"/>
                <w:lang w:bidi="ar"/>
              </w:rPr>
              <w:t xml:space="preserve">50%</w:t>
            </w:r>
            <w:r>
              <w:rPr>
                <w:rFonts w:hint="eastAsia" w:ascii="宋体" w:hAnsi="宋体" w:eastAsia="宋体" w:cs="宋体"/>
                <w:color w:val="auto"/>
                <w:szCs w:val="21"/>
                <w:highlight w:val="none"/>
                <w:lang w:bidi="ar"/>
              </w:rPr>
              <w:t xml:space="preserve">亮度保留值，背胶类型为常温压敏胶。</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bidi="ar"/>
              </w:rPr>
              <w:t xml:space="preserve">在连续阴雨条件下，产品满载工作时间不小于</w:t>
            </w:r>
            <w:r>
              <w:rPr>
                <w:rFonts w:hint="eastAsia" w:ascii="宋体" w:hAnsi="宋体" w:eastAsia="宋体" w:cs="宋体"/>
                <w:color w:val="auto"/>
                <w:szCs w:val="21"/>
                <w:highlight w:val="none"/>
                <w:lang w:bidi="ar"/>
              </w:rPr>
              <w:t xml:space="preserve">72</w:t>
            </w:r>
            <w:r>
              <w:rPr>
                <w:rFonts w:hint="eastAsia" w:ascii="宋体" w:hAnsi="宋体" w:eastAsia="宋体" w:cs="宋体"/>
                <w:color w:val="auto"/>
                <w:szCs w:val="21"/>
                <w:highlight w:val="none"/>
                <w:lang w:bidi="ar"/>
              </w:rPr>
              <w:t xml:space="preserve">小时，半载工作时间不小于</w:t>
            </w:r>
            <w:r>
              <w:rPr>
                <w:rFonts w:hint="eastAsia" w:ascii="宋体" w:hAnsi="宋体" w:eastAsia="宋体" w:cs="宋体"/>
                <w:color w:val="auto"/>
                <w:szCs w:val="21"/>
                <w:highlight w:val="none"/>
                <w:lang w:bidi="ar"/>
              </w:rPr>
              <w:t xml:space="preserve">36</w:t>
            </w:r>
            <w:r>
              <w:rPr>
                <w:rFonts w:hint="eastAsia" w:ascii="宋体" w:hAnsi="宋体" w:eastAsia="宋体" w:cs="宋体"/>
                <w:color w:val="auto"/>
                <w:szCs w:val="21"/>
                <w:highlight w:val="none"/>
                <w:lang w:bidi="ar"/>
              </w:rPr>
              <w:t xml:space="preserve">小时。</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6、</w:t>
            </w:r>
            <w:r>
              <w:rPr>
                <w:rFonts w:hint="eastAsia" w:ascii="宋体" w:hAnsi="宋体" w:eastAsia="宋体" w:cs="宋体"/>
                <w:color w:val="auto"/>
                <w:szCs w:val="21"/>
                <w:highlight w:val="none"/>
                <w:lang w:bidi="ar"/>
              </w:rPr>
              <w:t xml:space="preserve">产品上应有铭牌标明生产企业名称、商标、产品名称、型号、工作电压、电流、功率、重量、产品编号、制造日期、生产标准等。</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7、</w:t>
            </w:r>
            <w:r>
              <w:rPr>
                <w:rFonts w:hint="eastAsia" w:ascii="宋体" w:hAnsi="宋体" w:eastAsia="宋体" w:cs="宋体"/>
                <w:color w:val="auto"/>
                <w:szCs w:val="21"/>
                <w:highlight w:val="none"/>
                <w:lang w:bidi="ar"/>
              </w:rPr>
              <w:t xml:space="preserve">发光单元要求</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①发光单元采用侧边导光的面发光技术，发光要求均匀、无局部过亮、黑影现象；</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②可视距离：夜间动态距离</w:t>
            </w:r>
            <w:r>
              <w:rPr>
                <w:rFonts w:hint="eastAsia" w:ascii="宋体" w:hAnsi="宋体" w:eastAsia="宋体" w:cs="宋体"/>
                <w:color w:val="auto"/>
                <w:szCs w:val="21"/>
                <w:highlight w:val="none"/>
                <w:lang w:bidi="ar"/>
              </w:rPr>
              <w:t xml:space="preserve">≥250</w:t>
            </w:r>
            <w:r>
              <w:rPr>
                <w:rFonts w:hint="eastAsia" w:ascii="宋体" w:hAnsi="宋体" w:eastAsia="宋体" w:cs="宋体"/>
                <w:color w:val="auto"/>
                <w:szCs w:val="21"/>
                <w:highlight w:val="none"/>
                <w:lang w:bidi="ar"/>
              </w:rPr>
              <w:t xml:space="preserve">米，静态距离</w:t>
            </w:r>
            <w:r>
              <w:rPr>
                <w:rFonts w:hint="eastAsia" w:ascii="宋体" w:hAnsi="宋体" w:eastAsia="宋体" w:cs="宋体"/>
                <w:color w:val="auto"/>
                <w:szCs w:val="21"/>
                <w:highlight w:val="none"/>
                <w:lang w:bidi="ar"/>
              </w:rPr>
              <w:t xml:space="preserve">≥210</w:t>
            </w:r>
            <w:r>
              <w:rPr>
                <w:rFonts w:hint="eastAsia" w:ascii="宋体" w:hAnsi="宋体" w:eastAsia="宋体" w:cs="宋体"/>
                <w:color w:val="auto"/>
                <w:szCs w:val="21"/>
                <w:highlight w:val="none"/>
                <w:lang w:bidi="ar"/>
              </w:rPr>
              <w:t xml:space="preserve">米。</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8、</w:t>
            </w:r>
            <w:r>
              <w:rPr>
                <w:rFonts w:hint="eastAsia" w:ascii="宋体" w:hAnsi="宋体" w:eastAsia="宋体" w:cs="宋体"/>
                <w:color w:val="auto"/>
                <w:szCs w:val="21"/>
                <w:highlight w:val="none"/>
                <w:lang w:bidi="ar"/>
              </w:rPr>
              <w:t xml:space="preserve">电气性能</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①</w:t>
            </w:r>
            <w:r>
              <w:rPr>
                <w:rFonts w:hint="eastAsia" w:ascii="宋体" w:hAnsi="宋体" w:eastAsia="宋体" w:cs="宋体"/>
                <w:color w:val="auto"/>
                <w:szCs w:val="21"/>
                <w:highlight w:val="none"/>
                <w:lang w:bidi="ar"/>
              </w:rPr>
              <w:t xml:space="preserve">工作电压：太阳能恒压驱动</w:t>
            </w:r>
            <w:r>
              <w:rPr>
                <w:rFonts w:hint="eastAsia" w:ascii="宋体" w:hAnsi="宋体" w:eastAsia="宋体" w:cs="宋体"/>
                <w:color w:val="auto"/>
                <w:szCs w:val="21"/>
                <w:highlight w:val="none"/>
                <w:lang w:bidi="ar"/>
              </w:rPr>
              <w:t xml:space="preserve">3V</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②</w:t>
            </w:r>
            <w:r>
              <w:rPr>
                <w:rFonts w:hint="eastAsia" w:ascii="宋体" w:hAnsi="宋体" w:eastAsia="宋体" w:cs="宋体"/>
                <w:color w:val="auto"/>
                <w:szCs w:val="21"/>
                <w:highlight w:val="none"/>
                <w:lang w:bidi="ar"/>
              </w:rPr>
              <w:t xml:space="preserve">额定功率：</w:t>
            </w:r>
            <w:r>
              <w:rPr>
                <w:rFonts w:hint="eastAsia" w:ascii="宋体" w:hAnsi="宋体" w:eastAsia="宋体" w:cs="宋体"/>
                <w:color w:val="auto"/>
                <w:szCs w:val="21"/>
                <w:highlight w:val="none"/>
                <w:lang w:bidi="ar"/>
              </w:rPr>
              <w:t xml:space="preserve">2W</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③</w:t>
            </w:r>
            <w:r>
              <w:rPr>
                <w:rFonts w:hint="eastAsia" w:ascii="宋体" w:hAnsi="宋体" w:eastAsia="宋体" w:cs="宋体"/>
                <w:color w:val="auto"/>
                <w:szCs w:val="21"/>
                <w:highlight w:val="none"/>
                <w:lang w:bidi="ar"/>
              </w:rPr>
              <w:t xml:space="preserve">光伏板参数：</w:t>
            </w:r>
            <w:r>
              <w:rPr>
                <w:rFonts w:hint="eastAsia" w:ascii="宋体" w:hAnsi="宋体" w:eastAsia="宋体" w:cs="宋体"/>
                <w:color w:val="auto"/>
                <w:szCs w:val="21"/>
                <w:highlight w:val="none"/>
                <w:lang w:bidi="ar"/>
              </w:rPr>
              <w:t xml:space="preserve">3.2W。</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9、</w:t>
            </w:r>
            <w:r>
              <w:rPr>
                <w:rFonts w:hint="eastAsia" w:ascii="宋体" w:hAnsi="宋体" w:eastAsia="宋体" w:cs="宋体"/>
                <w:color w:val="auto"/>
                <w:szCs w:val="21"/>
                <w:highlight w:val="none"/>
                <w:lang w:bidi="ar"/>
              </w:rPr>
              <w:t xml:space="preserve">工作环境要求</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①环境温度：</w:t>
            </w:r>
            <w:r>
              <w:rPr>
                <w:rFonts w:hint="eastAsia" w:ascii="宋体" w:hAnsi="宋体" w:eastAsia="宋体" w:cs="宋体"/>
                <w:color w:val="auto"/>
                <w:szCs w:val="21"/>
                <w:highlight w:val="none"/>
                <w:lang w:bidi="ar"/>
              </w:rPr>
              <w:t xml:space="preserve">-20</w:t>
            </w:r>
            <w:r>
              <w:rPr>
                <w:rFonts w:hint="eastAsia" w:ascii="宋体" w:hAnsi="宋体" w:eastAsia="宋体" w:cs="宋体"/>
                <w:color w:val="auto"/>
                <w:szCs w:val="21"/>
                <w:highlight w:val="none"/>
                <w:lang w:bidi="ar"/>
              </w:rPr>
              <w:t xml:space="preserve">℃至</w:t>
            </w:r>
            <w:r>
              <w:rPr>
                <w:rFonts w:hint="eastAsia" w:ascii="宋体" w:hAnsi="宋体" w:eastAsia="宋体" w:cs="宋体"/>
                <w:color w:val="auto"/>
                <w:szCs w:val="21"/>
                <w:highlight w:val="none"/>
                <w:lang w:bidi="ar"/>
              </w:rPr>
              <w:t xml:space="preserve">70</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②环境湿度：相对湿度</w:t>
            </w:r>
            <w:r>
              <w:rPr>
                <w:rFonts w:hint="eastAsia" w:ascii="宋体" w:hAnsi="宋体" w:eastAsia="宋体" w:cs="宋体"/>
                <w:color w:val="auto"/>
                <w:szCs w:val="21"/>
                <w:highlight w:val="none"/>
                <w:lang w:bidi="ar"/>
              </w:rPr>
              <w:t xml:space="preserve">90%RH；</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③</w:t>
            </w:r>
            <w:r>
              <w:rPr>
                <w:rFonts w:hint="eastAsia" w:ascii="宋体" w:hAnsi="宋体" w:eastAsia="宋体" w:cs="宋体"/>
                <w:color w:val="auto"/>
                <w:szCs w:val="21"/>
                <w:highlight w:val="none"/>
                <w:lang w:bidi="ar"/>
              </w:rPr>
              <w:t xml:space="preserve">防护等级：</w:t>
            </w:r>
            <w:r>
              <w:rPr>
                <w:rFonts w:hint="eastAsia" w:ascii="宋体" w:hAnsi="宋体" w:eastAsia="宋体" w:cs="宋体"/>
                <w:color w:val="auto"/>
                <w:szCs w:val="21"/>
                <w:highlight w:val="none"/>
                <w:lang w:bidi="ar"/>
              </w:rPr>
              <w:t xml:space="preserve">IP55。</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10、产品质保期限一年。</w:t>
            </w:r>
            <w:r/>
          </w:p>
        </w:tc>
        <w:tc>
          <w:tcPr>
            <w:shd w:val="clear" w:color="auto" w:fill="ffffff"/>
            <w:tcMar>
              <w:left w:w="15" w:type="dxa"/>
              <w:top w:w="15" w:type="dxa"/>
              <w:right w:w="15" w:type="dxa"/>
            </w:tcMar>
            <w:tcW w:w="608" w:type="dxa"/>
            <w:vAlign w:val="center"/>
            <w:textDirection w:val="lrTb"/>
            <w:noWrap w:val="false"/>
          </w:tcPr>
          <w:p>
            <w:pPr>
              <w:numPr>
                <w:ilvl w:val="0"/>
                <w:numId w:val="0"/>
              </w:num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numPr>
                <w:ilvl w:val="0"/>
                <w:numId w:val="0"/>
              </w:num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3000</w:t>
            </w:r>
            <w:r/>
          </w:p>
        </w:tc>
        <w:tc>
          <w:tcPr>
            <w:tcMar>
              <w:left w:w="15" w:type="dxa"/>
              <w:top w:w="15" w:type="dxa"/>
              <w:right w:w="15" w:type="dxa"/>
            </w:tcMar>
            <w:tcW w:w="1145" w:type="dxa"/>
            <w:vAlign w:val="center"/>
            <w:textDirection w:val="lrTb"/>
            <w:noWrap w:val="false"/>
          </w:tcPr>
          <w:p>
            <w:pPr>
              <w:numPr>
                <w:ilvl w:val="0"/>
                <w:numId w:val="6"/>
              </w:numPr>
              <w:ind w:left="0"/>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454"/>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分体式预警系统太阳能供电系统</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1、12V50AH储控一体锂电池                      </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2、光伏板18V 110W，尺寸670*940mm</w:t>
            </w:r>
            <w:r/>
          </w:p>
        </w:tc>
        <w:tc>
          <w:tcPr>
            <w:shd w:val="clear" w:color="auto" w:fill="ffffff"/>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分体式事故预警系统主机</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分体式事故预警主机：</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（1）材质：钣金外壳一体成型，表面喷塑</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（2）主机规格尺寸：1200*320*130mm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（3）电压：供电电压AC 220V，工作电压DC 12V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（4）额定功率200W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（5）工作环境要求①环境温度：-20 ℃~80℃；②环境湿度：</w:t>
            </w:r>
            <w:r>
              <w:rPr>
                <w:rFonts w:hint="eastAsia" w:ascii="宋体" w:hAnsi="宋体" w:eastAsia="宋体" w:cs="宋体"/>
                <w:color w:val="auto"/>
                <w:szCs w:val="21"/>
                <w:highlight w:val="none"/>
              </w:rPr>
              <w:t xml:space="preserve">湿度90%RH以上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无凝结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；③防护等级：IP55。</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（6）主动发光文字标志：发光类型：点阵灯珠文字发光，标志内容：主路来车、有人横穿、盲区有人、右侧来车、对向来车等（四个文字内容可定制）</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（7）爆闪灯：颜色为红色、蓝色</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（8）智能语音模块：真人发音，最大声压110分贝</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（9）嵌入式系统控制主板：</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（10）系统控制主板具有以下功能：系统控制主板应具有备用电池、主从机配组、静电放电抗干扰、通讯加密功能</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 （11）智能物联网模块：基于4G无线网络的远程操作平台，可实现以下功能：设备远程实时状态监控、方案设置、批量预案下发、方案上报及审核、设备组件故障平台自动报警、三级用户权限设置。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（12）智能雷达检测器：雷达天线角度24°×37°、专用调试软件可修改参数和升级、灵敏度9档可调，最远检测距离80到100米、速度上报刷新率6档可调，50~2000ms、可区分及过滤靠近或离开的交通对象。 （13）智能交通视频检测器：检测器采用400万像素的筒型摄像机，支持最低照度0.002Lux；人车分类侦测,支持区域有人存在持续报警检测模式；电源接口类型：Φ5.5mm 圆头电源接口，1个RJ45 10M/100M自适应以太网口；支持视频录像H和存储，最大支持512G。</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（14）开关电源：采用工程级防雨开关电源、防护等级：IP44、短路/过负载/过电压/过热保护，最大支持功率250W。</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（15）自动重合闸用电保护器：具备自动复位、过压、欠压、过流、漏电、防雷、延时保护功能和电压显示、设置等功能。</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提供第三方专业检测机构提供的系统控制主板12VDC~24VDC 宽电压功能检测报告。 </w:t>
            </w:r>
            <w:r>
              <w:rPr>
                <w:rFonts w:hint="eastAsia" w:ascii="宋体" w:hAnsi="宋体" w:eastAsia="宋体" w:cs="宋体"/>
                <w:color w:val="auto"/>
                <w:szCs w:val="21"/>
                <w:highlight w:val="none"/>
              </w:rPr>
              <w:br/>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提供第三方专业检测机构提供的系统控制主板耐湿热90%以上的检测报告。</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提供第三方专业检测机构提供的系统控制主板多信道抗干扰功能检测报告。 </w:t>
            </w:r>
            <w:r>
              <w:rPr>
                <w:rFonts w:hint="eastAsia" w:ascii="宋体" w:hAnsi="宋体" w:eastAsia="宋体" w:cs="宋体"/>
                <w:color w:val="auto"/>
                <w:szCs w:val="21"/>
                <w:highlight w:val="none"/>
              </w:rPr>
              <w:br/>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提供第三方专业检测机构提供的系统控制主板无线双向通讯功能检测报告。</w:t>
            </w:r>
            <w:r>
              <w:rPr>
                <w:rFonts w:hint="eastAsia" w:ascii="宋体" w:hAnsi="宋体" w:eastAsia="宋体" w:cs="宋体"/>
                <w:color w:val="auto"/>
                <w:szCs w:val="21"/>
                <w:highlight w:val="none"/>
              </w:rPr>
              <w:t xml:space="preserve"> </w:t>
            </w:r>
            <w:r/>
          </w:p>
        </w:tc>
        <w:tc>
          <w:tcPr>
            <w:shd w:val="clear" w:color="auto" w:fill="ffffff"/>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shd w:val="clear" w:color="auto" w:fill="ffffff"/>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ffffff"/>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一体式事故预警系统主机</w:t>
            </w:r>
            <w:r/>
          </w:p>
        </w:tc>
        <w:tc>
          <w:tcPr>
            <w:shd w:val="clear" w:color="auto" w:fill="ffffff"/>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一体式事故预警主机：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（1）材质：钣金外壳一体成型，表面喷塑；</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（2）主机规格尺寸：3400*380*160mm；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（3）电压：供电电压AC 220V，工作电压DC 12V；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（4）额定功率200W；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（5）工作环境要求①环境温度：-20 ℃~80℃；②环境湿度：</w:t>
            </w:r>
            <w:r>
              <w:rPr>
                <w:rFonts w:hint="eastAsia" w:ascii="宋体" w:hAnsi="宋体" w:eastAsia="宋体" w:cs="宋体"/>
                <w:color w:val="auto"/>
                <w:szCs w:val="21"/>
                <w:highlight w:val="none"/>
              </w:rPr>
              <w:t xml:space="preserve">湿度90%RH以上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无凝结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；③防护等级：IP55。</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（6）主动发光交通标志：侧边导光的面光源发光技术、规格尺寸：方形800mm、1000mm，三角形900mm、1100mm或八边形800mm 等，标志内容可定制； </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（7）主动发光文字标志：发光类型：点阵灯珠文字发光，标志内容：主路来车、有人横穿、盲区有人、右侧来车、对向来车等（四个文字内容可定制）；</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（8）爆闪灯：颜色为红色、蓝色；</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（9）智能语音模块：真人发音，最大声压110分贝；</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（10）嵌入式系统控制主板：</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（11）系统控制主板具有以下功能：系统控制主板应具有备用电池、主从机配组、静电放电抗干扰、通讯加密功能</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（12）智能物联网模块：基于4G无线网络的远程操作平台，可实现以下功能：设备远程实时状态监控、方案设置、批量预案下发、方案上报及审核、设备组件故障平台自动报警、三级用户权限设置。 </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（13）智能雷达检测器：雷达天线角度24°×37°、专用调试软件可修改参数和升级、灵敏度9</w:t>
            </w:r>
            <w:r>
              <w:rPr>
                <w:rFonts w:hint="eastAsia" w:ascii="宋体" w:hAnsi="宋体" w:eastAsia="宋体" w:cs="宋体"/>
                <w:color w:val="auto"/>
                <w:szCs w:val="21"/>
                <w:highlight w:val="none"/>
                <w:lang w:eastAsia="zh-CN"/>
              </w:rPr>
              <w:t xml:space="preserve">档</w:t>
            </w:r>
            <w:r>
              <w:rPr>
                <w:rFonts w:hint="eastAsia" w:ascii="宋体" w:hAnsi="宋体" w:eastAsia="宋体" w:cs="宋体"/>
                <w:color w:val="auto"/>
                <w:szCs w:val="21"/>
                <w:highlight w:val="none"/>
              </w:rPr>
              <w:t xml:space="preserve">可调，最远检测距离80到100米、速度上报刷新率6</w:t>
            </w:r>
            <w:r>
              <w:rPr>
                <w:rFonts w:hint="eastAsia" w:ascii="宋体" w:hAnsi="宋体" w:eastAsia="宋体" w:cs="宋体"/>
                <w:color w:val="auto"/>
                <w:szCs w:val="21"/>
                <w:highlight w:val="none"/>
                <w:lang w:eastAsia="zh-CN"/>
              </w:rPr>
              <w:t xml:space="preserve">档</w:t>
            </w:r>
            <w:r>
              <w:rPr>
                <w:rFonts w:hint="eastAsia" w:ascii="宋体" w:hAnsi="宋体" w:eastAsia="宋体" w:cs="宋体"/>
                <w:color w:val="auto"/>
                <w:szCs w:val="21"/>
                <w:highlight w:val="none"/>
              </w:rPr>
              <w:t xml:space="preserve">可调，50~2000ms、可区分及过滤靠近或离开的交通对象。                              （14）智能交通视频检测器：检测器采用400万像素的筒型摄像机，支持最低照度0.002Lux；人车分类侦测,支持区域有人存在持续报警检测模式；电源接口类型：Φ5.5mm 圆头电源接口，1个 RJ45 10M/100M 自适应以太网口；支持视频录像H和存储，最大支持512G。</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（15）开关电源：采用工程级防雨开关电源、防护等级：IP44、短路/过负载/过电压/过热保护，最大支持功率250W。</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（16）自动重合闸用电保护器：具备自动复位、过压、欠压、过流、漏电、防雷、延时保护功能和电压显示、设置等功能。</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提供第三方专业检测机构提供的系统控制主板12VDC~24VDC 宽电压功能检测报告。                                        </w:t>
            </w:r>
            <w:r>
              <w:rPr>
                <w:rFonts w:hint="eastAsia" w:ascii="宋体" w:hAnsi="宋体" w:eastAsia="宋体" w:cs="宋体"/>
                <w:color w:val="auto"/>
                <w:szCs w:val="21"/>
                <w:highlight w:val="none"/>
              </w:rPr>
              <w:br/>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提供第三方专业检测机构提供的系统控制主板耐湿热90%以上的检测报告。</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提供第三方专业检测机构提供的系统控制主板多信道抗干扰功能检测报告。 </w:t>
            </w:r>
            <w:r>
              <w:rPr>
                <w:rFonts w:hint="eastAsia" w:ascii="宋体" w:hAnsi="宋体" w:eastAsia="宋体" w:cs="宋体"/>
                <w:color w:val="auto"/>
                <w:szCs w:val="21"/>
                <w:highlight w:val="none"/>
              </w:rPr>
              <w:br/>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提供第三方专业检测机构提供的系统控制主板无线双向通讯功能检测报告。</w:t>
            </w:r>
            <w:r/>
          </w:p>
        </w:tc>
        <w:tc>
          <w:tcPr>
            <w:shd w:val="clear" w:color="auto" w:fill="ffffff"/>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斑马线智能有线道钉</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道钉壳体单元：</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1、外壳材质为镁铝合金，内胆壳体防弹PC 料注塑， 环氧树脂密封控制板并填充，表面抗压40T；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2、产品尺寸为：φ126mm，高度56mm；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3、产品工作环境要求工作温度：-20℃至80℃，相对湿度90%RH，防尘防水等级：IP68。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智能光学发光单元：</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采用高亮led防水灯珠，法向16个、侧向6个高亮防水灯珠矩阵排列，透明环氧树脂填充固化，顶部面板经过匀光加工处理，确保灯光均匀不刺眼。</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有源控制主板：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控制器主芯片采用高性能单片机，该产品可配合智能检测器和有线信号控制协同工作，具有黄色和白色两种灯色可选。</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个</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车速提醒系统－雷视一体机</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（1）传感器类型：1/1.8英寸CMOS；</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（2）像素：不低于500W；</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（3）视频：MJPEG；H.264H；H.264M；H.264B；H.265；</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（4）雷达检测范围：双向6车道128个目标轨迹跟踪，机动车检测距离不低于200米；</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（5）雷达测速范围：1km/h~250km/h；</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（6）支持雷达与视频的融合标定；</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（7）支持超速抓拍，可根据实际情况修改雷达灵敏度，并且超速数据与非超速数据在显示屏上不同颜色显示；</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（8）支持车辆结构化信息叠加在取证图片上，同时进行过车结构化数据单独上传。</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18600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车速提醒系统</w:t>
            </w:r>
            <w:r>
              <w:rPr>
                <w:rFonts w:hint="eastAsia" w:ascii="宋体" w:hAnsi="宋体" w:eastAsia="宋体" w:cs="宋体"/>
                <w:color w:val="auto"/>
                <w:szCs w:val="21"/>
                <w:highlight w:val="none"/>
                <w:lang w:bidi="ar"/>
              </w:rPr>
              <w:t xml:space="preserve">-LED</w:t>
            </w:r>
            <w:r>
              <w:rPr>
                <w:rFonts w:hint="eastAsia" w:ascii="宋体" w:hAnsi="宋体" w:eastAsia="宋体" w:cs="宋体"/>
                <w:color w:val="auto"/>
                <w:szCs w:val="21"/>
                <w:highlight w:val="none"/>
                <w:lang w:bidi="ar"/>
              </w:rPr>
              <w:t xml:space="preserve">补光灯</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（1）触发方式：光敏控制或者相机端控制；</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（2）补光距离：18m～25m；</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（3）频率：常亮；</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（4）灯珠数量：16颗；</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（5）亮度调节：1~20级亮度可调。</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车速提醒系统－号牌速度显示牌</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（1）RS485通讯控制的车辆限速警示牌，具有固定的反光膜限速20/30/40标志（可调整），外圈D60；车牌显示96cm×16cm，P10，速度显示48cm×32cm，P10；</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（2）来车车牌车速显示，红绿双色，红色为超速显示，用以限速路段警示来车自觉控制车速，保障交通安全；</w:t>
            </w:r>
            <w:r>
              <w:rPr>
                <w:rFonts w:hint="eastAsia" w:ascii="宋体" w:hAnsi="宋体" w:eastAsia="宋体" w:cs="宋体"/>
                <w:color w:val="auto"/>
                <w:szCs w:val="21"/>
                <w:highlight w:val="none"/>
                <w:lang w:bidi="ar"/>
              </w:rPr>
              <w:br w:type="textWrapping" w:clear="all"/>
            </w:r>
            <w:r>
              <w:rPr>
                <w:rFonts w:hint="eastAsia" w:ascii="宋体" w:hAnsi="宋体" w:eastAsia="宋体" w:cs="宋体"/>
                <w:color w:val="auto"/>
                <w:szCs w:val="21"/>
                <w:highlight w:val="none"/>
                <w:lang w:bidi="ar"/>
              </w:rPr>
              <w:t xml:space="preserve">（3）外壳材质为镀锌板喷塑；采用抱杆方式安装固定。</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可变车道提示牌</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显示屏面板采用3mm厚的优质铝板，箱体材料为优质铝板，有较强的耐盐雾抗腐蚀性,具备良好的通风散热和防尘功能。显示屏箱体等产品构件应安装牢固、结构稳定、边角过渡圆滑，无飞边、无毛刺，出线管与箱体连接密封良好，各箱体之间的连线应不外露。箱体及连接件防护罩色泽均匀，安装完成后应无划伤裂痕。显示屏亮度 大于8000CD/平方米。</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发光灯间距 20mm。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显示箭头图形为白色 1白色，1</w:t>
            </w:r>
            <w:r>
              <w:rPr>
                <w:rFonts w:hint="eastAsia" w:ascii="宋体" w:hAnsi="宋体" w:eastAsia="宋体" w:cs="宋体"/>
                <w:color w:val="auto"/>
                <w:szCs w:val="21"/>
                <w:highlight w:val="none"/>
                <w:lang w:eastAsia="zh-CN" w:bidi="ar"/>
              </w:rPr>
              <w:t xml:space="preserve">颗</w:t>
            </w:r>
            <w:r>
              <w:rPr>
                <w:rFonts w:hint="eastAsia" w:ascii="宋体" w:hAnsi="宋体" w:eastAsia="宋体" w:cs="宋体"/>
                <w:color w:val="auto"/>
                <w:szCs w:val="21"/>
                <w:highlight w:val="none"/>
                <w:lang w:bidi="ar"/>
              </w:rPr>
              <w:t xml:space="preserve">超高亮LED白色灯组成像素。</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建议尺寸 0.80m（宽）*1.20m（高）*0.07m（厚）</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发光灯密度 2500点/㎡。</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显示屏视角 &gt;30°；</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块（按平方定）</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可变车道指示屏</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诱导屏尺寸：0.64m(L) x 2.24m(H)【相较于4m*2.5m指示牌，其他尺寸标志牌按模组尺寸比例调整】；模组尺寸：160mm*160mm；像素点间距：10mm；配有工业级微处理器；显示模组像素组成：使用知名品牌原厂发光二极管；显示颜色：红、绿、蓝色；控制方式：交通信号/RS485/开关量/网络后台软件，像素管具有防水、防尘、防腐蚀的野外型组件结构；采用恒电流驱动方式，具有过流保护功能；LED寿命≥100,000小时；防护等级不低于IP65；</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控制方式 由路口信号机提供干节点信号，控制交通可变方向标志。</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像素寿命 ＞10万小时</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平均无故障时间 大于20,000小时</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通信接口 RS232,RS485或RJ45。</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视频换帧频率 ≥60帧/秒。</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显示屏运行状态 全天候24小时连续运行；</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抗干扰 符合IEC－801二级；</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配线1</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1、名称：电源线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2、规格：RVV-3*2.5</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3、配线部位：管内穿线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配线2</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1、名称：补光灯信号线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2、规格：RVV-2*1.0mm2</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3、配线部位：管内穿线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4.47</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双绞线缆</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双屏蔽超五类线</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工作内容：管内穿线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6.01</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光缆</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8芯单模光纤</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工作内容：管内穿线</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5.7</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光纤熔接</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光纤熔接费</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端</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大喇叭</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能定时喊话，联网和非联网，可以与交警大队控制平台相连接，定时播放宣传语音或交通警示语音，音量可以通过控制平台进行适当地调整，也可以进行人工喊话，并装有物联网相机可对现场进行监控。</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定向喇叭：</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1.长560mm 宽270mm 高400mm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2.产品材质：军工特种钢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3.产品净量：17.5kg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4.喇叭参数：响应频率500Hz-8kHz(-10dB) ；最大声压 140dB±3dB；声波指向性10°＠-3dB；语音传输距离79dB＠1000M；传输范围250-300m（适用于三、四车道）；语音清晰度 ≥1000M90dB；</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5.平均工作电流：6.5A</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6.工作电压：11~15V</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7.定向强声器（外壳+功放板 + 喇叭 +音频模块 +电源模块+继电器）继电器用于切换广播</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8.模式 /喊话模式</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9.物联网相机（枪机）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10.对讲麦克风（台式）</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11.远程控制电脑（用于安装控制软件 客户端）客户可自备</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12.爆闪灯（可单独远程控制）</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13.现场语音回传功能</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50000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诱导屏接入调试</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诱导屏接入调试</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44</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诱导屏中心调试</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诱导屏中心调试</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AI超微光1600万电警</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传感器类型：1.1” Global shutter CMOS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图像控制：曝光速度、AGC控制、白平衡方式控制等</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视频压缩标准：H.264, H.265, MJPEG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视频分辨率：5328(H) × 3040(V)</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压缩输出码率：32 Kbps~16 Mbps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帧率：25fps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多码流：支持3码流：</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主码流：5328×3040（默认）；</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子码流：1920×1080（默认）；</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三码流：1920×1080（默认）</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抓拍图片格式：JPEG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抓拍图片分辨率：5328(H) × 3040(V)</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存储功能：TF, USB</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镜头规格：12mm/16mm/20mm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光圈类型：手动光圈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通讯接口：3个RS-485接口，1个RS-232接口；2个RJ45 10M/100M/1000M自适应以太网口</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触发输入：1个触发/报警输入</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触发输出：7路F+/F-输出接口，可作为补光灯同步输出控制</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同步输入：SYNC信号灯电源同步输入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机动车：车牌识别：支持识别符合GA 36《中华人民共和国机动车号牌》标准的车牌类型；</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车身颜色识别：白、灰、黄、红、紫、绿、蓝、棕、黑；</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车型识别：大客车、中型客车、大货车、小货车、面包车、皮卡、轿车、SUV/MPV、二轮车、三轮车；</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车辆品牌，子品牌识别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整体组成：防尘、防水面板，内置LED补光灯，摄像机，IP54单元防护罩，电源适配器（AC220转DC12）</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工作温度：-30℃~70℃</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工作湿度：</w:t>
            </w:r>
            <w:r>
              <w:rPr>
                <w:rFonts w:hint="eastAsia" w:ascii="宋体" w:hAnsi="宋体" w:eastAsia="宋体" w:cs="宋体"/>
                <w:color w:val="auto"/>
                <w:szCs w:val="21"/>
                <w:highlight w:val="none"/>
                <w:lang w:eastAsia="zh-CN" w:bidi="ar"/>
              </w:rPr>
              <w:t xml:space="preserve">5%～95%</w:t>
            </w:r>
            <w:r>
              <w:rPr>
                <w:rFonts w:hint="eastAsia" w:ascii="宋体" w:hAnsi="宋体" w:eastAsia="宋体" w:cs="宋体"/>
                <w:color w:val="auto"/>
                <w:szCs w:val="21"/>
                <w:highlight w:val="none"/>
                <w:lang w:bidi="ar"/>
              </w:rPr>
              <w:t xml:space="preserve">@40℃，无凝结</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电源：100 VAC～240 VAC；频率：48 Hz～52 Hz</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▲支持通过视频检测信号灯故障状态</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▲支持主驾驶室和副驾驶室未系安全带检测抓拍功能</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▲支持对机动车车牌进行抓拍并识别车牌号码</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▲支持远光灯、牛眼灯抑制功能或强光抑制功能</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16000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AI超微光1600万卡口</w:t>
            </w:r>
            <w:r/>
          </w:p>
        </w:tc>
        <w:tc>
          <w:tcPr>
            <w:tcMar>
              <w:left w:w="15" w:type="dxa"/>
              <w:top w:w="15" w:type="dxa"/>
              <w:right w:w="15" w:type="dxa"/>
            </w:tcMar>
            <w:tcW w:w="5337" w:type="dxa"/>
            <w:vAlign w:val="bottom"/>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传感器类型：1.1” Global shutter CMOS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图像控制：曝光速度、AGC控制、白平衡方式控制等</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视频压缩标准：H.264, H.265, MJPEG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视频分辨率：5328 (H) × 3040(V)</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压缩输出码率：32 Kbps~16 Mbps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帧率：25fps</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多码流：支持3码流：</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主码流：5328×3040（默认）；</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子码流：1920×1080（默认）；</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三码流：1920×1080（默认）</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抓拍图片格式：JPEG</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抓拍图片分辨率：5328 (H) × 3040(V)</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存储功能：TF, USB</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镜头规格：25mm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光圈类型：手动光圈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通讯接口：3个RS-485接口，1个RS-232接口；2个RJ45 10M/100M/1000M自适应以太网口</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触发输入：1个触发/报警输入</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触发输出：7路F+/F-输出接口，可作为补光灯同步输出控制</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同步输入：SYNC信号灯电源同步输入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违章检测：超速、压车道线、违章变道、未系安全带、未戴头盔、非机动车载人、不礼让行人、逆行、低速、机动车闯禁令、打电话、占用机动车道、摩托车闯禁令、加塞等违法行为</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机动车：车牌识别：支持识别符合GA 36《中华人民共和国机动车号牌》标准的车牌类型；</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车身颜色识别：白、灰、黄、红、紫、绿、蓝、棕、黑；</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车型识别：大客车、中型客车、大货车、小货车、面包车、皮卡、轿车、SUV/MPV、二轮车、三轮车；</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车辆品牌，子品牌识别</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非机动车：车型识别、特征识别</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行人：人体识别、特征识别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整体组成：防尘、防水面板，内置LED补光灯，摄像机，单元防护罩，电源适配器（AC220转DC12）</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尺寸：180.2mm (W) × 155mm (H) × 640 mm (D)</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工作温度：-30℃~70℃</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工作湿度：</w:t>
            </w:r>
            <w:r>
              <w:rPr>
                <w:rFonts w:hint="eastAsia" w:ascii="宋体" w:hAnsi="宋体" w:eastAsia="宋体" w:cs="宋体"/>
                <w:color w:val="auto"/>
                <w:szCs w:val="21"/>
                <w:highlight w:val="none"/>
                <w:lang w:eastAsia="zh-CN" w:bidi="ar"/>
              </w:rPr>
              <w:t xml:space="preserve">5%～95%</w:t>
            </w:r>
            <w:r>
              <w:rPr>
                <w:rFonts w:hint="eastAsia" w:ascii="宋体" w:hAnsi="宋体" w:eastAsia="宋体" w:cs="宋体"/>
                <w:color w:val="auto"/>
                <w:szCs w:val="21"/>
                <w:highlight w:val="none"/>
                <w:lang w:bidi="ar"/>
              </w:rPr>
              <w:t xml:space="preserve">@40℃，无凝结</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电源：100 VAC～240 VAC；频率：48 Hz～52 Hz</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16000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47</w:t>
            </w:r>
            <w:r/>
          </w:p>
        </w:tc>
        <w:tc>
          <w:tcPr>
            <w:tcMar>
              <w:left w:w="15" w:type="dxa"/>
              <w:top w:w="15" w:type="dxa"/>
              <w:right w:w="15" w:type="dxa"/>
            </w:tcMar>
            <w:tcW w:w="1442"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人像抓拍相机</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传感器：≥1/1.8英寸CMOS；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像素：≥400万；</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最大分辨率：2688×1520；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最低照度：≥0.001lux（彩色模式）；≥0.0001lux（黑白模式）；0lux（补光灯开启）；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最大补光距离：≥80m（红外）；60m（暖光）；16m（人脸检测距离）；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补光灯：≥4颗（混光（红外+白光）灯）；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镜头类型：电动变焦；</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镜头焦距：8mm～32mm；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镜头光圈：≤F1.6；</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视场角：水平：42°～16.4°；垂直：23°～9°；对角：47°～17°；</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通用行为分析：物品遗留；物品搬移；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周界防范：绊线入侵；区域入侵；快速移动（三项均支持人车分类及精准检测）；徘徊检测；人员聚集；停车检测；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道路监控：支持非机动车逆行检测；支持机动车占道检测；支持卡口；支持交通拥堵；支持绘制4个车道；支持车道方向可设；支持车辆拥堵阈值可设；支持拥堵时间可设；支持机动车与非机动车车牌识别；</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结构化：支持机动车、非机动车、人脸、人体检测；支持跟踪；支持优选；支持抓拍；支持上报最优的人脸抓图支持机动车和非机动车属性提取，机动车支持7属性，非机动车支持6种属性；支持人脸和人体属性提取，人脸支持6种属性，人体支持8种属性机动车属性（车牌，车辆类型，车身颜色，车标，安全带，抽烟，打电话）非机动车属性（类型，车身颜色，骑车人数，上衣类型，上衣颜色，帽子）人体属性（上衣类型，下衣类型，上衣颜色，下衣颜色，背包，帽子，性别，雨伞）人脸属性（性别，年龄，表情，戴眼镜，戴口罩，胡子）；</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AI编码：H.264：支持（固定码流压缩率≥25%）；H.265：支持（固定码流压缩率≥25%）；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宽动态：120dB；</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内置麦克风：支持，内置双麦克风；</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内置扬声器：支持，内置1个扬声器；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接入标准：ONVIF（Profile S &amp; Profile G &amp; Profile T）；CGI；GB/T28181-2022（双国标）；GA/T1400；GB/35114A</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最大Micro SD卡：512GB；</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RS-485接口：1个（波特率范围：1200bps～115200bps）；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音频输入：2路（RCA头）；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音频输出：1路（RCA头）；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报警输入：3路（支持对接湿接点报警输出（直流3～5V电位，最大5mA电流）；支持对接干接点报警输出）；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报警输出：2路（湿接点，支持直流最大12V电位，0.3A电流）；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模拟输出接口：1路（CVBS输出 BNC接口）；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防护等级：IP67；</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7200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48</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非机动车测速设备</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1、1400W相机：传感器：≥1.17英寸GS-CMOS；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电子快门：1/50s～1/100000s（可手动或自动调节）；</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图像分辨率：≥4480×3072（不包含OSD黑边）；</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视频分辨率：≥4480×3072/4096×2160/3392×2008/UXGA(1600×1200)/1080P(1920×1080)/720P(1280×720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视频帧率：最大支持50fps；默认主码流（4480×3072@25fps），辅码流（1600×1200@25fps）；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视频码率：H.264：32kbps～32767kbps；H.265：32kbps～32767kbps；MJPEG：512kbps～32767kbps；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视频压缩标准：H.265；H.264；MJPEG；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图片编码格式：JPEG；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图片合成：支持1/2/3/4张图片合成；</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国密功能：支持国密GB 35114-A级功能；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镜头接口：C；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光圈控制接口：≥1个，P-IRIS自动光圈；</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外置灯接口：≥7个，光耦开关量信号输出（可配置为闪光灯、多合一灯、LED频闪灯同步输出接口，频率可设置）；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网络接口：≥2个独立MAC、物理隔离的RJ-45以太网口，支持10/100/1000M网络数据传输；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USB接口：≥2个，USB 3.0接口；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存储接口：≥1个，最大支持512GB TF卡本地存储；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RS-485接口：≥2个，可用于连接红绿灯信号检测器、车检器、多合一补光灯；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RS-232接口：≥4个，其中RTG用于串口调试；R1T1G、R2T2G、R3T3G连接雷达；</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I/O接口：≥4个，用于I/O触发抓拍信号输入，与报警输入复用；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报警输入：≥4路，与I/O接口复用；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报警输出：≥2路开关量信号，AO1为继电器，AO2为光耦；</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音频输入：≥1路（3.5mmJACK头）；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音频输出：≥1路（3.5mmJACK头）；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电源返送：DC12V±10%电压输出，≤1.5A电流输出；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供电方式：AC100–240V；50Hz；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功耗：≤32W（其中相机15W，下挂灯17W）；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工作温度：-40℃～+65℃；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工作湿度：10%～90%RH（无凝结）；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电源：标配；镜头：选配</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2、镜头：像面尺寸1.1英寸镜头焦距55mm光圈孔径F1.2红外功能不支持主光线入射角7.53°（抓人脸）；1.1英寸靶面镜头，可兼容市面上主要ITC摄像机匹配需求；</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标准C接口，安装方便，兼容性强；满足ROHS标准；通过公安认证；（抓车尾）</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3、补光灯：灯型：LED灯；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光源：可见光（波长350nm～780nm）；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色温：≥3500K；</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中心光照度：≤5lx（20m平均光照度），≤20lx（20m有效光照度）；</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触发方式：开关量；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光斑覆盖范围：1车道；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补光距离：16m～26m；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频率：≤100Hz；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灯珠数量：≥16颗；</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光通量：≥800lm；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远程故障显示：支持在摄像机WEB上远程显示补光灯故障、正常状态；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响应时间试验：频闪信号输出至LED灯板响应的时间≤20μs。（符合17μs）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RS485参数调节功能检查：支持RS485参数调节功能，包括补光灯亮度和频率，可根据协议与摄像机对接，实现远程控制，并可与摄像机同步。支持通过RS485对补光灯进行程序升级。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频率和占空比调节和保护功能检查：频率</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0~250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Hz可调，支持通过调整占空比</w:t>
            </w:r>
            <w:r>
              <w:rPr>
                <w:rFonts w:hint="eastAsia" w:ascii="宋体" w:hAnsi="宋体" w:eastAsia="宋体" w:cs="宋体"/>
                <w:color w:val="auto"/>
                <w:szCs w:val="21"/>
                <w:highlight w:val="none"/>
                <w:lang w:eastAsia="zh-CN" w:bidi="ar"/>
              </w:rPr>
              <w:t xml:space="preserve">1%～39%</w:t>
            </w:r>
            <w:r>
              <w:rPr>
                <w:rFonts w:hint="eastAsia" w:ascii="宋体" w:hAnsi="宋体" w:eastAsia="宋体" w:cs="宋体"/>
                <w:color w:val="auto"/>
                <w:szCs w:val="21"/>
                <w:highlight w:val="none"/>
                <w:lang w:bidi="ar"/>
              </w:rPr>
              <w:t xml:space="preserve">进行亮度调节。当频率和占空比超过调节范围时，支持频率和占空比保护功能。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亮度调节：1～20级亮度可调；</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功耗：＜40W；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净重：2.0kg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4、雷达：测速范围：</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10~250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 Km/h；</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测速精度：</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-4～0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 Km/h；</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监控车道数：单车道；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探测范围：18m～28m，安装高度6m；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距离精度：± 1 米；</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供电方式：DC12V；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功耗：2W；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工作温度：-40℃～+70℃；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产品尺寸：雷达：209.9mm×210.0mm×35.0mm；支架：163.4mm×100mm×155mm；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净重：1kg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5、智能终端盒：操作系统：Linux；</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操作界面：WEB方式；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网络协议：HTTP；HTTPS；TCP/IP；RTSP；UDP；NTP；DNS；802.1x；FTP；SFTP；</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图片编码格式：JPEG；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存储功能：硬盘（标配1个4T硬盘）；FTP；SFTP；</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定位功能：支持北斗；</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图片合成：支持单通道1/2/3/4/5/6张图片合成；支持合成顺序和特写图序号选择；</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断网续传：支持平台断网续传、FTP断网续传；支持手动上传；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硬盘接口：≥1个，SATA接口；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RS-232接口：≥1个（用于调试串口数据）；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RS-485接口：≥2个；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USB接口：≥1个，USB 3.0接口；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网络接口：≥10个，8个10M/100M自适应以太网口（RJ-45），2个1000M接口（RJ-45）；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视频输入：视频接入模式支持12路网络压缩高清视频输入，卡口合成模式支持4路网络压缩高清视频输入；</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报警输入：≥3路；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报警输出：≥3路（光耦输出）；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供电方式：DC12V，标配适配器；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功耗：＜20W；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工作温度：–30℃～+65℃；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工作湿度：10%～90%RH（无凝结）；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产品尺寸：210.0mm×174.8mm×57.0mm（长×宽×高）；</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净重：1.6kg（不同配置略有差异）</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43200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49</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信号灯故障监测模块</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分布式：</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1、断电续航*监测终端具有断电续航功能。内置供电保障断电工况下正常工作5分钟。</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2、地理定位*监测终端具有定位功能。</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3、通讯功能*监测终端具有4G无线通讯功能。</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4、远程升级功能*监测终端具有批量远程升级功能、方便运维和更新。具有黑灯监测、灯色冲突、黄闪故障、偏转、倾斜（需出具计量测试院的校准证书）监测功能。含3年流量费。</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1800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50</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炸街设备</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1、900W抓拍相机：视频帧率：最大支持50fps；默认主码流（4096×2336@25fps），辅码流（1600×1200@25fps）；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视频码率：H.264：32kbps～32767kbps；H.265：32kbps～32767kbps；MJPEG：512kbps～32767kbps；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视频压缩标准：H.265；H.264；MJPEG；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图片编码格式：JPEG；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图片合成：支持1/2/3/4张图片合成；</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国密功能：支持国密GB 35114-A级功能；镜头接口：C；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光圈控制接口：≥1个，P-IRIS自动光圈；</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外置灯接口：≥7个，光耦信号输出（可配置为闪光灯或者LED频闪灯同步输出接口，频率可设置）；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网络接口：≥2个独立MAC、物理隔离的RJ-45以太网口，支持10/100/1000M网络数据传输；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USB接口：≥2个，USB 3.0接口；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存储接口：≥1个，最大支持256GB TF卡本地存储；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RS-485接口：≥2个，可用于连接红绿灯信号检测器、车检器、补光灯、多合一补光灯；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RS-232接口：≥4个，其中RTG用于串口调试；R1T1G、R2T2G、R3T3G连接雷达；</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I/O接口：≥4个，用于I/O触发抓拍信号输入，与报警输入复用；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报警输入：≥4路，与I/O接口复用；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报警输出：≥2路，AO1为继电器，AO2为光耦；</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音频输入：≥1路（3.5mmJACK头）；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音频输出：≥1路（3.5mmJACK头）；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电源返送：DC12V±10%电压输出，≤1.5A电流输出；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供电方式：AC100–240V；50Hz；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功耗：≤15W；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工作温度：-40℃～+65℃；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工作湿度：10%～90%RH（无凝结）；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电源：标配；镜头：选配</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2、镜头：高清1.1英寸C接口25mm镜头，高清1.1英寸F1.2 55mm定焦镜头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3、声呐：麦克风数量：≥32个；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麦克风类型：MEMS数字麦克风；</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测量声压级范围：29.5dB～120dB；</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总谐波失真：＜0.1（在声源94dBSPL、1KHz的条件下）；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声音信号采样率：48kS/s；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探测声源频率范围：20Hz～20kHz；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鸣笛探测覆盖范围：不少于5个车道，最大纵深范围15m～50m（实际需根据配套摄像机确定覆盖车道数量和纵深范围）；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检测方向：车头（鸣笛检测模式）、车尾（炸街检测模式，需系统中切换配置）；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声源识别类型：车辆鸣笛声（鸣笛检测模式）、改装车炸街声（炸街检测模式，需系统中切换配置）；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抗干扰：支持自动识别车辆鸣笛声的声源或改装车炸街声源（需系统中切换配置），对于车辆引擎声、鸟叫声、雨点声、刹车声、音乐声、人声等其他城市非鸣笛噪声有一定的抗干扰能力；网络接口：2个RJ45千兆以太网口，支持10M/100M/1000M自适应；</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供电方式：AC100–240V，50Hz～60Hz；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功耗：11W；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净重：5.5kg；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尺寸：390mm×275.5mm×165mm（长×宽×高）；</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工作温度：-40℃～+65℃；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防护等级：IP65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4、三维万向节支架：声纳用支架</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5、频闪LED灯：灯型：LED灯；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光源：可见光（波长350nm～780nm）；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色温：3500K；</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中心光照度：≤5lx（20m平均光照度），≤20lx（20m有效光照度）；</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触发方式：开关量；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光斑覆盖范围：1车道；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补光距离：16m～26m；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频率：100Hz；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灯珠数量：16颗；</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光通量：800lm；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远程故障显示：支持在摄像机WEB上远程显示补光灯故障、正常状态；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响应时间试验：频闪信号输出至LED灯板响应的时间≤20μs。（符合17μs）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RS485参数调节功能检查：支持RS485参数调节功能，包括补光灯亮度和频率，可根据协议与摄像机对接，实现远程控制，并可与摄像机同步。支持通过RS485对补光灯进行程序升级。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频率和占空比调节和保护功能检查：频率</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0~250</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Hz可调，支持通过调整占空比</w:t>
            </w:r>
            <w:r>
              <w:rPr>
                <w:rFonts w:hint="eastAsia" w:ascii="宋体" w:hAnsi="宋体" w:eastAsia="宋体" w:cs="宋体"/>
                <w:color w:val="auto"/>
                <w:szCs w:val="21"/>
                <w:highlight w:val="none"/>
                <w:lang w:eastAsia="zh-CN" w:bidi="ar"/>
              </w:rPr>
              <w:t xml:space="preserve">1%～39%</w:t>
            </w:r>
            <w:r>
              <w:rPr>
                <w:rFonts w:hint="eastAsia" w:ascii="宋体" w:hAnsi="宋体" w:eastAsia="宋体" w:cs="宋体"/>
                <w:color w:val="auto"/>
                <w:szCs w:val="21"/>
                <w:highlight w:val="none"/>
                <w:lang w:bidi="ar"/>
              </w:rPr>
              <w:t xml:space="preserve">进行亮度调节。当频率和占空比超过调节范围时，支持频率和占空比保护功能。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亮度调节：1～20级亮度可调；</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功耗：＜40W；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净重：2.0kg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6、三维万向节支架：频闪灯用支架</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7、智能终端管理盒：操作系统：Linux；</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操作界面：WEB方式；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网络协议：HTTP；HTTPS；TCP/IP；RTSP；UDP；NTP；DNS；802.1x；FTP；SFTP；</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图片编码格式：JPEG；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存储功能：硬盘（标配1个4T硬盘）；FTP；SFTP；</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定位功能：支持北斗；</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图片合成：支持单通道1/2/3/4/5/6张图片合成；支持合成顺序和特写图序号选择；</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断网续传：支持平台断网续传、FTP断网续传；支持手动上传；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硬盘接口：1个，SATA接口；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RS-232接口：1个（用于调试串口数据）；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RS-485接口：2个；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USB接口：1个，USB 3.0接口；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网络接口：10个，8个10M/100M自适应以太网口（RJ-45），2个1000M接口（RJ-45）；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视频输入：视频接入模式支持12路网络压缩高清视频输入，卡口合成模式支持4路网络压缩高清视频输入；</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报警输入：3路；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报警输出：3路（光耦输出）；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供电方式：DC12V，标配适配器；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功耗：＜20W；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工作温度：–30℃～+65℃；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工作湿度：10%～90%RH（无凝结）；</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产品尺寸：210.0mm×174.8mm×57.0mm（长×宽×高）；</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净重：1.6kg（不同配置略有差异）</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158500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51</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诱导屏接入控制器</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1、最大带载像素：最大宽×高，单色/双色/全彩分开；诱导屏常见：单色最大8192×128，双色8192×64，全彩最高384K点；最大宽度、最大高度限值。</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2、输出接口：HUB75E /08/12/50P排针接口，接口组数；支持对开模式（双倍刷新）。</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3、扫描方式：支持1/4、1/8、1/16、1/32扫，适配户外P10/P16/P20交通模组。</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4、灰度等级：单色/双色一般4</w:t>
            </w:r>
            <w:r>
              <w:rPr>
                <w:rFonts w:hint="eastAsia" w:ascii="宋体" w:hAnsi="宋体" w:eastAsia="宋体" w:cs="宋体"/>
                <w:color w:val="auto"/>
                <w:szCs w:val="21"/>
                <w:highlight w:val="none"/>
                <w:lang w:bidi="ar"/>
              </w:rPr>
              <w:noBreakHyphen/>
            </w:r>
            <w:r>
              <w:rPr>
                <w:rFonts w:hint="eastAsia" w:ascii="宋体" w:hAnsi="宋体" w:eastAsia="宋体" w:cs="宋体"/>
                <w:color w:val="auto"/>
                <w:szCs w:val="21"/>
                <w:highlight w:val="none"/>
                <w:lang w:bidi="ar"/>
              </w:rPr>
              <w:t xml:space="preserve">256级；全彩4096</w:t>
            </w:r>
            <w:r>
              <w:rPr>
                <w:rFonts w:hint="eastAsia" w:ascii="宋体" w:hAnsi="宋体" w:eastAsia="宋体" w:cs="宋体"/>
                <w:color w:val="auto"/>
                <w:szCs w:val="21"/>
                <w:highlight w:val="none"/>
                <w:lang w:bidi="ar"/>
              </w:rPr>
              <w:noBreakHyphen/>
            </w:r>
            <w:r>
              <w:rPr>
                <w:rFonts w:hint="eastAsia" w:ascii="宋体" w:hAnsi="宋体" w:eastAsia="宋体" w:cs="宋体"/>
                <w:color w:val="auto"/>
                <w:szCs w:val="21"/>
                <w:highlight w:val="none"/>
                <w:lang w:bidi="ar"/>
              </w:rPr>
              <w:t xml:space="preserve">65536级。</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5、刷新率：≥300Hz（交通要求高，防相机频闪），最高可达16KHz。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6、极性与OE：数据极性、OE极性、行译码，支持镜像、旋转。</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52</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诱导屏不同点间距</w:t>
            </w:r>
            <w:r/>
          </w:p>
        </w:tc>
        <w:tc>
          <w:tcPr>
            <w:tcMar>
              <w:left w:w="15" w:type="dxa"/>
              <w:top w:w="15" w:type="dxa"/>
              <w:right w:w="15" w:type="dxa"/>
            </w:tcMar>
            <w:tcW w:w="5337" w:type="dxa"/>
            <w:vAlign w:val="center"/>
            <w:textDirection w:val="lrTb"/>
            <w:noWrap w:val="false"/>
          </w:tcPr>
          <w:p>
            <w:pPr>
              <w:numPr>
                <w:ilvl w:val="0"/>
                <w:numId w:val="12"/>
              </w:num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名称：微诱导显示屏                                2、规格：像素间距6mm，亮度≥6000cd/㎡，视角≥140°，净尺寸：1.536m*0.672m，全彩显示屏，含主机、控制、接收模块及框架。 </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3、类型：配合材料</w:t>
            </w:r>
            <w:r>
              <w:rPr>
                <w:rFonts w:hint="eastAsia" w:ascii="宋体" w:hAnsi="宋体" w:eastAsia="宋体" w:cs="宋体"/>
                <w:color w:val="auto"/>
                <w:szCs w:val="21"/>
                <w:highlight w:val="none"/>
                <w:lang w:eastAsia="zh-CN" w:bidi="ar"/>
              </w:rPr>
              <w:t xml:space="preserve">包括</w:t>
            </w:r>
            <w:r>
              <w:rPr>
                <w:rFonts w:hint="eastAsia" w:ascii="宋体" w:hAnsi="宋体" w:eastAsia="宋体" w:cs="宋体"/>
                <w:color w:val="auto"/>
                <w:szCs w:val="21"/>
                <w:highlight w:val="none"/>
                <w:lang w:bidi="ar"/>
              </w:rPr>
              <w:t xml:space="preserve">HDIM电缆，电源线、金属支架，防水箱体等</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28200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53</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诱导屏不同点间距</w:t>
            </w:r>
            <w:r/>
          </w:p>
        </w:tc>
        <w:tc>
          <w:tcPr>
            <w:tcMar>
              <w:left w:w="15" w:type="dxa"/>
              <w:top w:w="15" w:type="dxa"/>
              <w:right w:w="15" w:type="dxa"/>
            </w:tcMar>
            <w:tcW w:w="5337" w:type="dxa"/>
            <w:vAlign w:val="center"/>
            <w:textDirection w:val="lrTb"/>
            <w:noWrap w:val="false"/>
          </w:tcPr>
          <w:p>
            <w:pPr>
              <w:numPr>
                <w:ilvl w:val="0"/>
                <w:numId w:val="13"/>
              </w:num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大型交通诱导屏                                     2、像素间距8mm，视角≥140°，显示净尺寸：4.096m*3.072m。</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3、像素分布：512点（宽）*384点（高）诱导屏亮度大于8000cd/㎡。（符合交通要求）全彩，含主机、控制、接收模块。诱导屏采用原有的F型立柱以及整体钢结构。                                          4、配合材料包括HDIM电缆，电源线、金属支架，不锈钢包边，基础开挖，混凝土等</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12240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54</w:t>
            </w:r>
            <w:r/>
          </w:p>
        </w:tc>
        <w:tc>
          <w:tcPr>
            <w:tcMar>
              <w:left w:w="15" w:type="dxa"/>
              <w:top w:w="15" w:type="dxa"/>
              <w:right w:w="15" w:type="dxa"/>
            </w:tcMar>
            <w:tcW w:w="1442"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bidi="ar"/>
              </w:rPr>
              <w:t xml:space="preserve">交通检测雷达雷视一体机</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工作频率：</w:t>
            </w:r>
            <w:r>
              <w:rPr>
                <w:rFonts w:ascii="宋体" w:hAnsi="宋体" w:eastAsia="宋体" w:cs="宋体"/>
                <w:color w:val="auto"/>
                <w:szCs w:val="21"/>
                <w:highlight w:val="none"/>
                <w:lang w:bidi="ar"/>
              </w:rPr>
              <w:t xml:space="preserve">92GHz-94GHz</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调制波形：</w:t>
            </w:r>
            <w:r>
              <w:rPr>
                <w:rFonts w:ascii="宋体" w:hAnsi="宋体" w:eastAsia="宋体" w:cs="宋体"/>
                <w:color w:val="auto"/>
                <w:szCs w:val="21"/>
                <w:highlight w:val="none"/>
                <w:lang w:bidi="ar"/>
              </w:rPr>
              <w:t xml:space="preserve">FMCW</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作用距离</w:t>
            </w:r>
            <w:r>
              <w:rPr>
                <w:rFonts w:hint="eastAsia" w:ascii="宋体" w:hAnsi="宋体" w:eastAsia="宋体" w:cs="宋体"/>
                <w:color w:val="auto"/>
                <w:szCs w:val="21"/>
                <w:highlight w:val="none"/>
                <w:lang w:eastAsia="zh-CN" w:bidi="ar"/>
              </w:rPr>
              <w:t xml:space="preserve">：</w:t>
            </w:r>
            <w:r>
              <w:rPr>
                <w:rFonts w:ascii="宋体" w:hAnsi="宋体" w:eastAsia="宋体" w:cs="宋体"/>
                <w:color w:val="auto"/>
                <w:szCs w:val="21"/>
                <w:highlight w:val="none"/>
                <w:lang w:bidi="ar"/>
              </w:rPr>
              <w:t xml:space="preserve">20m-350m</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检测目标车道数：不低于</w:t>
            </w:r>
            <w:r>
              <w:rPr>
                <w:rFonts w:ascii="宋体" w:hAnsi="宋体" w:eastAsia="宋体" w:cs="宋体"/>
                <w:color w:val="auto"/>
                <w:szCs w:val="21"/>
                <w:highlight w:val="none"/>
                <w:lang w:bidi="ar"/>
              </w:rPr>
              <w:t xml:space="preserve">8</w:t>
            </w:r>
            <w:r>
              <w:rPr>
                <w:rFonts w:hint="eastAsia" w:ascii="宋体" w:hAnsi="宋体" w:eastAsia="宋体" w:cs="宋体"/>
                <w:color w:val="auto"/>
                <w:szCs w:val="21"/>
                <w:highlight w:val="none"/>
                <w:lang w:bidi="ar"/>
              </w:rPr>
              <w:t xml:space="preserve">车道多目标机动车检测；</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测速范围：</w:t>
            </w:r>
            <w:r>
              <w:rPr>
                <w:rFonts w:ascii="宋体" w:hAnsi="宋体" w:eastAsia="宋体" w:cs="宋体"/>
                <w:color w:val="auto"/>
                <w:szCs w:val="21"/>
                <w:highlight w:val="none"/>
                <w:lang w:bidi="ar"/>
              </w:rPr>
              <w:t xml:space="preserve">0</w:t>
            </w: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+200km/h</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速度分辨率：不大于</w:t>
            </w:r>
            <w:r>
              <w:rPr>
                <w:rFonts w:ascii="宋体" w:hAnsi="宋体" w:eastAsia="宋体" w:cs="宋体"/>
                <w:color w:val="auto"/>
                <w:szCs w:val="21"/>
                <w:highlight w:val="none"/>
                <w:lang w:bidi="ar"/>
              </w:rPr>
              <w:t xml:space="preserve">0.1m/s</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最大检测目标数：不低于</w:t>
            </w:r>
            <w:r>
              <w:rPr>
                <w:rFonts w:ascii="宋体" w:hAnsi="宋体" w:eastAsia="宋体" w:cs="宋体"/>
                <w:color w:val="auto"/>
                <w:szCs w:val="21"/>
                <w:highlight w:val="none"/>
                <w:lang w:bidi="ar"/>
              </w:rPr>
              <w:t xml:space="preserve">256</w:t>
            </w:r>
            <w:r>
              <w:rPr>
                <w:rFonts w:hint="eastAsia" w:ascii="宋体" w:hAnsi="宋体" w:eastAsia="宋体" w:cs="宋体"/>
                <w:color w:val="auto"/>
                <w:szCs w:val="21"/>
                <w:highlight w:val="none"/>
                <w:lang w:bidi="ar"/>
              </w:rPr>
              <w:t xml:space="preserve">个；</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车流量统计准确率≥</w:t>
            </w:r>
            <w:r>
              <w:rPr>
                <w:rFonts w:ascii="宋体" w:hAnsi="宋体" w:eastAsia="宋体" w:cs="宋体"/>
                <w:color w:val="auto"/>
                <w:szCs w:val="21"/>
                <w:highlight w:val="none"/>
                <w:lang w:bidi="ar"/>
              </w:rPr>
              <w:t xml:space="preserve">95%</w:t>
            </w:r>
            <w:r>
              <w:rPr>
                <w:rFonts w:hint="eastAsia" w:ascii="宋体" w:hAnsi="宋体" w:eastAsia="宋体" w:cs="宋体"/>
                <w:color w:val="auto"/>
                <w:szCs w:val="21"/>
                <w:highlight w:val="none"/>
                <w:lang w:bidi="ar"/>
              </w:rPr>
              <w:t xml:space="preserve">；</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满足分车道统计，车流量，速度，状态，队列、时距，间距等数据统计，满足统计周期上传；</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满足交通评价数据输出；</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设备校时：满足</w:t>
            </w:r>
            <w:r>
              <w:rPr>
                <w:rFonts w:ascii="宋体" w:hAnsi="宋体" w:eastAsia="宋体" w:cs="宋体"/>
                <w:color w:val="auto"/>
                <w:szCs w:val="21"/>
                <w:highlight w:val="none"/>
                <w:lang w:bidi="ar"/>
              </w:rPr>
              <w:t xml:space="preserve">NTP</w:t>
            </w:r>
            <w:r>
              <w:rPr>
                <w:rFonts w:hint="eastAsia" w:ascii="宋体" w:hAnsi="宋体" w:eastAsia="宋体" w:cs="宋体"/>
                <w:color w:val="auto"/>
                <w:szCs w:val="21"/>
                <w:highlight w:val="none"/>
                <w:lang w:bidi="ar"/>
              </w:rPr>
              <w:t xml:space="preserve">、手动校时功能</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温度：</w:t>
            </w:r>
            <w:r>
              <w:rPr>
                <w:rFonts w:ascii="宋体" w:hAnsi="宋体" w:eastAsia="宋体" w:cs="宋体"/>
                <w:color w:val="auto"/>
                <w:szCs w:val="21"/>
                <w:highlight w:val="none"/>
                <w:lang w:bidi="ar"/>
              </w:rPr>
              <w:t xml:space="preserve">-30</w:t>
            </w: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65℃；</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网络接口</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不低于</w:t>
            </w:r>
            <w:r>
              <w:rPr>
                <w:rFonts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个</w:t>
            </w:r>
            <w:r>
              <w:rPr>
                <w:rFonts w:ascii="宋体" w:hAnsi="宋体" w:eastAsia="宋体" w:cs="宋体"/>
                <w:color w:val="auto"/>
                <w:szCs w:val="21"/>
                <w:highlight w:val="none"/>
                <w:lang w:bidi="ar"/>
              </w:rPr>
              <w:t xml:space="preserve">RJ45 100M/1000M</w:t>
            </w:r>
            <w:r>
              <w:rPr>
                <w:rFonts w:hint="eastAsia" w:ascii="宋体" w:hAnsi="宋体" w:eastAsia="宋体" w:cs="宋体"/>
                <w:color w:val="auto"/>
                <w:szCs w:val="21"/>
                <w:highlight w:val="none"/>
                <w:lang w:bidi="ar"/>
              </w:rPr>
              <w:t xml:space="preserve">自适应以太网口；</w:t>
            </w:r>
            <w:r/>
          </w:p>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防护等级</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不低于</w:t>
            </w:r>
            <w:r>
              <w:rPr>
                <w:rFonts w:ascii="宋体" w:hAnsi="宋体" w:eastAsia="宋体" w:cs="宋体"/>
                <w:color w:val="auto"/>
                <w:szCs w:val="21"/>
                <w:highlight w:val="none"/>
                <w:lang w:bidi="ar"/>
              </w:rPr>
              <w:t xml:space="preserve">IP67</w:t>
            </w:r>
            <w:r>
              <w:rPr>
                <w:rFonts w:hint="eastAsia" w:ascii="宋体" w:hAnsi="宋体" w:eastAsia="宋体" w:cs="宋体"/>
                <w:color w:val="auto"/>
                <w:szCs w:val="21"/>
                <w:highlight w:val="none"/>
                <w:lang w:bidi="ar"/>
              </w:rPr>
              <w:t xml:space="preserve">；</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16000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55</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无人机无线图传</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设备支持显示系统工作状态、网络状态、定位信息、剩余电量、移动数据流量、存储状态、平台连接状态等</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56</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全息路网一体机</w:t>
            </w:r>
            <w:r/>
          </w:p>
        </w:tc>
        <w:tc>
          <w:tcPr>
            <w:tcMar>
              <w:left w:w="15" w:type="dxa"/>
              <w:top w:w="15" w:type="dxa"/>
              <w:right w:w="15" w:type="dxa"/>
            </w:tcMar>
            <w:tcW w:w="5337" w:type="dxa"/>
            <w:vAlign w:val="center"/>
            <w:textDirection w:val="lrTb"/>
            <w:noWrap w:val="false"/>
          </w:tcPr>
          <w:p>
            <w:pPr>
              <w:jc w:val="left"/>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支持通过高精度地图反映路口形态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可展示车辆、非机动车、行人轨迹，车辆上附带车牌、车身颜色、车速等信息。支持展示周期评价信息，包括历史周期、推荐周期和流量，支持展示绿信比评价信息，包括历史绿信比和推荐绿信比</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支持展示交通事件热力图，支持列表展示历史事件，包括事件发生时间、来源点位、事件类型、事件等级等信息，支持事件查询、统计和结果导出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支持选中目标车辆，预测行进方向可调取周围邻近相机资源，在视频画面上进行AR框选展示</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35000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01"/>
        </w:trPr>
        <w:tc>
          <w:tcPr>
            <w:tcMar>
              <w:left w:w="15" w:type="dxa"/>
              <w:top w:w="15" w:type="dxa"/>
              <w:right w:w="15" w:type="dxa"/>
            </w:tcMar>
            <w:tcW w:w="540"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57</w:t>
            </w:r>
            <w:r/>
          </w:p>
        </w:tc>
        <w:tc>
          <w:tcPr>
            <w:tcMar>
              <w:left w:w="15" w:type="dxa"/>
              <w:top w:w="15" w:type="dxa"/>
              <w:right w:w="15" w:type="dxa"/>
            </w:tcMar>
            <w:tcW w:w="144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IP防水音柱</w:t>
            </w:r>
            <w:r/>
          </w:p>
        </w:tc>
        <w:tc>
          <w:tcPr>
            <w:tcMar>
              <w:left w:w="15" w:type="dxa"/>
              <w:top w:w="15" w:type="dxa"/>
              <w:right w:w="15" w:type="dxa"/>
            </w:tcMar>
            <w:tcW w:w="5337" w:type="dxa"/>
            <w:vAlign w:val="center"/>
            <w:textDirection w:val="lrTb"/>
            <w:noWrap w:val="false"/>
          </w:tcPr>
          <w:p>
            <w:pPr>
              <w:jc w:val="left"/>
              <w:spacing w:after="220"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超级防水，IP6 级防水等级</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工程级全天候铝合金音柱，全铝合金外壳，坚固耐用，具有良好的防水性能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白色烤漆，外观紧凑，高档优雅</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音质饱满圆润，高灵敏度，声音清晰明亮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对人声、音乐都有还原真实的放大特性</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适合于室外背景音乐场所，壁挂式安装</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铝合金属网罩，IP5 级防尘等级</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复合式喇叭鼓纸，优质大磁钢，音质清晰动听</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音柱自带挂架，安装方便简单的人性化设计</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包装</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电源适配器、合格证、支架</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具有独立IP地址，可以接收服务器的定时、远程呼叫、实时、文本、报警播放任务，接收服务器的远程音量、静音、任务等级、名称修改、离线任务的加载等指令，支持扩展雷达、安防监控联动预警</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防水音柱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输入方式 12V/220V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扬声器单元 5"*3.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功率输出 8W</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灵敏度为 88±2dB</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频响范围为 80-16KHz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外部尺寸 760*125*135</w:t>
            </w:r>
            <w:r/>
          </w:p>
        </w:tc>
        <w:tc>
          <w:tcPr>
            <w:tcMar>
              <w:left w:w="15" w:type="dxa"/>
              <w:top w:w="15" w:type="dxa"/>
              <w:right w:w="15" w:type="dxa"/>
            </w:tcMar>
            <w:tcW w:w="608"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套</w:t>
            </w:r>
            <w:r/>
          </w:p>
        </w:tc>
        <w:tc>
          <w:tcPr>
            <w:tcMar>
              <w:left w:w="15" w:type="dxa"/>
              <w:top w:w="15" w:type="dxa"/>
              <w:right w:w="15" w:type="dxa"/>
            </w:tcMar>
            <w:tcW w:w="782"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5500</w:t>
            </w:r>
            <w:r/>
          </w:p>
        </w:tc>
        <w:tc>
          <w:tcPr>
            <w:tcMar>
              <w:left w:w="15" w:type="dxa"/>
              <w:top w:w="15" w:type="dxa"/>
              <w:right w:w="15" w:type="dxa"/>
            </w:tcMar>
            <w:tcW w:w="1145" w:type="dxa"/>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311"/>
        </w:trPr>
        <w:tc>
          <w:tcPr>
            <w:tcMar>
              <w:left w:w="15" w:type="dxa"/>
              <w:top w:w="15" w:type="dxa"/>
              <w:right w:w="15" w:type="dxa"/>
            </w:tcMar>
            <w:tcW w:w="5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58</w:t>
            </w:r>
            <w:r/>
          </w:p>
        </w:tc>
        <w:tc>
          <w:tcPr>
            <w:tcMar>
              <w:left w:w="15" w:type="dxa"/>
              <w:top w:w="15" w:type="dxa"/>
              <w:right w:w="15" w:type="dxa"/>
            </w:tcMar>
            <w:tcW w:w="144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非机动车管控产品</w:t>
            </w:r>
            <w:r/>
          </w:p>
        </w:tc>
        <w:tc>
          <w:tcPr>
            <w:tcMar>
              <w:left w:w="15" w:type="dxa"/>
              <w:top w:w="15" w:type="dxa"/>
              <w:right w:w="15" w:type="dxa"/>
            </w:tcMar>
            <w:tcW w:w="5337" w:type="dxa"/>
            <w:vAlign w:val="center"/>
            <w:textDirection w:val="lrTb"/>
            <w:noWrap w:val="false"/>
          </w:tcPr>
          <w:p>
            <w:pPr>
              <w:ind w:firstLine="0"/>
              <w:jc w:val="left"/>
              <w:keepLines w:val="0"/>
              <w:keepNext w:val="0"/>
              <w:pageBreakBefore w:val="0"/>
              <w:spacing w:line="24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1200W非机动车管控抓拍单元</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采用1.1英寸1200万像素高帧率彩色全局曝光CMOS高清智能摄像机，最大分辨率可达4112(H)×3072(V</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，帧率25帧。</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输出图片格式：JPEG。</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支持LED频闪灯同步补光，防护罩内置LED车牌补光灯。</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红绿灯信号检测方式支持：红绿灯检测器，视频检测。</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支持机动车车型、车身颜色等信息识别功能。</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支持机动车车牌识别。</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支持非机动车车牌定制识别。</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机动车违章：压线、逆行、闯红灯、不按导向行驶、违法变道、路口停止、绿灯停止、斑马线掉头、左转不让直行、右转不让直行、掉头不让直行、大弯小转、机占非、闯禁令（禁左、禁右、禁止大车、公交专用道）、不礼让行人、闯绿灯。</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支持非机动车违章：非占机、载人、未戴头盔、逆行、闯红灯。</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支持多种类车牌识别：支持识别符合GA 36《中华人民共和国机动车号牌》标准的车牌类型。</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支持机动车9种常见颜色（白、灰、黄、红、紫、绿、蓝、棕、黑）识别。</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支持机动车多种车型识别：大客车、小客车、大货车、小货车、面包车、皮卡、轿车及SUV/MPV；</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支持远程数据上传，可将抓拍的图片上传给终端服务器、FTP服务器或者后端平台等。</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具有防尘、防水、网络防雷、防浪涌等功能。</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目标跟踪功能检查 ：支持检测并跟踪指定区域内不少于 245 个目标，目标包括机动车、非机动车以及行人。（提供第三方检测报告）</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驾驶电动自行车不戴安全头盔：记录至少 2 张反映驾驶电动自行车不戴安全头盔的图片和视频。 全景特征图片中电动自行车应有明显的位移，并能清晰辨别驾驶人是否佩戴安全头盔。 违法行为记录视频长度应≥5s，至少包含全景特征、行为特征以及完整的行为过程。 日间捕获率≥90%。（提供第三方检测报告）</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驾驶电动自行车载人：记录至少 2 张反映驾驶电动自行车载人的图片和视频。 全景特征图片中电动自行车应有明显的位移，并能清晰辨别驾驶人与乘坐人。 违法行为记录视频长度应≥5S，至少包含全景特征、行为特征以及完整的行为过程。 日间捕获率≥90%。（提供第三方检测报告）</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镜头规格：25mm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通讯接口：3个RS-485接口,1个RS-232接口,2个RJ45 10M/100M/1000M自适应以太网口</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触发输入：1个触发/报警输入</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触发输出：7路F+F-输出接口,可作为补光灯同步输出控制</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同步输入：SYNC信号灯电源同步输入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图片格式：JPEG</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图片分辨率：4112(H)×3072(V)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智能识别：目标检测：支持机动车和非机动车抓拍；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机动车违章检测：压线、逆行、闯红灯、不按导向行驶、违法变道、路口停止、绿灯停止、斑马线掉头、左转不让直行、右转不让直行、掉头不让直行、大弯小转、机占非、闯禁令（禁左、禁右、禁止大车、公交专用道）、不礼让行人、闯绿灯；</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非机动车违章检测：非占机、载人、未戴头盔、逆行、闯红灯；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机动车车辆特征检测：机动车车牌识别、车型识别、车身颜色识别、车辆品牌；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非机动车特征检测：伞棚、载人人数、非机动车车牌识别（定制）等特征检测。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内部组件：防尘,防水面板,LED补光灯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视频压缩标准：H.264;H.265;MJPEG</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压缩输出码率：32 Kbps~16 Mbps</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视频分辨率：4112(H)×3072(V)</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帧率：25fps</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存储功能：TF;USB</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终端接入：支持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尺寸：180mm(W)×152.7mm(H)×636mm(D)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传感器类型：1.1” Global shutter CMOS</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工作温度：-30°C~60°C</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工作湿度：</w:t>
            </w:r>
            <w:r>
              <w:rPr>
                <w:rFonts w:hint="eastAsia" w:ascii="宋体" w:hAnsi="宋体" w:eastAsia="宋体" w:cs="宋体"/>
                <w:color w:val="auto"/>
                <w:szCs w:val="21"/>
                <w:highlight w:val="none"/>
                <w:lang w:eastAsia="zh-CN" w:bidi="ar"/>
              </w:rPr>
              <w:t xml:space="preserve">5%～95%</w:t>
            </w:r>
            <w:r>
              <w:rPr>
                <w:rFonts w:hint="eastAsia" w:ascii="宋体" w:hAnsi="宋体" w:eastAsia="宋体" w:cs="宋体"/>
                <w:color w:val="auto"/>
                <w:szCs w:val="21"/>
                <w:highlight w:val="none"/>
                <w:lang w:bidi="ar"/>
              </w:rPr>
              <w:t xml:space="preserve">@40°C,无凝结</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电源：100VAC～240VAC;频率</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48Hz～52Hz</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功耗：32W MAX</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重量：5.2±0.5kg</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摄像机参数配置功能：曝光速度,AGC控制,白平衡方式控制等</w:t>
            </w:r>
            <w:r/>
          </w:p>
        </w:tc>
        <w:tc>
          <w:tcPr>
            <w:tcMar>
              <w:left w:w="15" w:type="dxa"/>
              <w:top w:w="15" w:type="dxa"/>
              <w:right w:w="15" w:type="dxa"/>
            </w:tcMar>
            <w:tcW w:w="60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台</w:t>
            </w:r>
            <w:r/>
          </w:p>
        </w:tc>
        <w:tc>
          <w:tcPr>
            <w:tcMar>
              <w:left w:w="15" w:type="dxa"/>
              <w:top w:w="15" w:type="dxa"/>
              <w:right w:w="15" w:type="dxa"/>
            </w:tcMar>
            <w:tcW w:w="78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15000</w:t>
            </w:r>
            <w:r/>
          </w:p>
        </w:tc>
        <w:tc>
          <w:tcPr>
            <w:tcMar>
              <w:left w:w="15" w:type="dxa"/>
              <w:top w:w="15" w:type="dxa"/>
              <w:right w:w="15" w:type="dxa"/>
            </w:tcMar>
            <w:tcW w:w="1145"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311"/>
        </w:trPr>
        <w:tc>
          <w:tcPr>
            <w:tcMar>
              <w:left w:w="15" w:type="dxa"/>
              <w:top w:w="15" w:type="dxa"/>
              <w:right w:w="15" w:type="dxa"/>
            </w:tcMar>
            <w:tcW w:w="5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4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补光灯</w:t>
            </w:r>
            <w:r/>
          </w:p>
        </w:tc>
        <w:tc>
          <w:tcPr>
            <w:tcMar>
              <w:left w:w="15" w:type="dxa"/>
              <w:top w:w="15" w:type="dxa"/>
              <w:right w:w="15" w:type="dxa"/>
            </w:tcMar>
            <w:tcW w:w="53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LED频闪灯</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光源类型：16颗原装大功率LED</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发光角度12°</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补光距离16米～25米</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响应时间小于20us</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触发方式： 高电平有效（可选配开关量触发）</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触发信号：频率1~250HZ，占空比</w:t>
            </w:r>
            <w:r>
              <w:rPr>
                <w:rFonts w:hint="eastAsia" w:ascii="宋体" w:hAnsi="宋体" w:eastAsia="宋体" w:cs="宋体"/>
                <w:color w:val="auto"/>
                <w:szCs w:val="21"/>
                <w:highlight w:val="none"/>
                <w:lang w:eastAsia="zh-CN" w:bidi="ar"/>
              </w:rPr>
              <w:t xml:space="preserve">1%～39%</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外壳材质金属铝</w:t>
            </w:r>
            <w:r/>
          </w:p>
          <w:p>
            <w:pPr>
              <w:ind w:firstLine="0"/>
              <w:jc w:val="left"/>
              <w:keepLines w:val="0"/>
              <w:keepNext w:val="0"/>
              <w:pageBreakBefore w:val="0"/>
              <w:spacing w:line="240" w:lineRule="auto"/>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t xml:space="preserve">IP66</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工作温度：-40℃~70℃</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工作湿度：湿度</w:t>
            </w:r>
            <w:r>
              <w:rPr>
                <w:rFonts w:hint="eastAsia" w:ascii="宋体" w:hAnsi="宋体" w:eastAsia="宋体" w:cs="宋体"/>
                <w:color w:val="auto"/>
                <w:szCs w:val="21"/>
                <w:highlight w:val="none"/>
                <w:lang w:eastAsia="zh-CN" w:bidi="ar"/>
              </w:rPr>
              <w:t xml:space="preserve">5%～95%</w:t>
            </w:r>
            <w:r>
              <w:rPr>
                <w:rFonts w:hint="eastAsia" w:ascii="宋体" w:hAnsi="宋体" w:eastAsia="宋体" w:cs="宋体"/>
                <w:color w:val="auto"/>
                <w:szCs w:val="21"/>
                <w:highlight w:val="none"/>
                <w:lang w:bidi="ar"/>
              </w:rPr>
              <w:t xml:space="preserve">@40℃，无凝结</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电源：220V±10%</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功耗：35W MAX</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防护等级：IP66</w:t>
            </w:r>
            <w:r/>
          </w:p>
        </w:tc>
        <w:tc>
          <w:tcPr>
            <w:tcMar>
              <w:left w:w="15" w:type="dxa"/>
              <w:top w:w="15" w:type="dxa"/>
              <w:right w:w="15" w:type="dxa"/>
            </w:tcMar>
            <w:tcW w:w="60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个</w:t>
            </w:r>
            <w:r/>
          </w:p>
        </w:tc>
        <w:tc>
          <w:tcPr>
            <w:tcMar>
              <w:left w:w="15" w:type="dxa"/>
              <w:top w:w="15" w:type="dxa"/>
              <w:right w:w="15" w:type="dxa"/>
            </w:tcMar>
            <w:tcW w:w="78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1100</w:t>
            </w:r>
            <w:r/>
          </w:p>
        </w:tc>
        <w:tc>
          <w:tcPr>
            <w:tcMar>
              <w:left w:w="15" w:type="dxa"/>
              <w:top w:w="15" w:type="dxa"/>
              <w:right w:w="15" w:type="dxa"/>
            </w:tcMar>
            <w:tcW w:w="1145"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0"/>
        </w:trPr>
        <w:tc>
          <w:tcPr>
            <w:tcMar>
              <w:left w:w="15" w:type="dxa"/>
              <w:top w:w="15" w:type="dxa"/>
              <w:right w:w="15" w:type="dxa"/>
            </w:tcMar>
            <w:tcW w:w="5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60</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44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终端管理设备</w:t>
            </w:r>
            <w:r/>
          </w:p>
        </w:tc>
        <w:tc>
          <w:tcPr>
            <w:tcMar>
              <w:left w:w="15" w:type="dxa"/>
              <w:top w:w="15" w:type="dxa"/>
              <w:right w:w="15" w:type="dxa"/>
            </w:tcMar>
            <w:tcW w:w="53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非机动车管理终端</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支持对抓拍机抓拍的非机动车数据（抓拍及违章数据）进行接收、存储、查询、转发。</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可配置多种字符叠加、图片合成模式。</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易拆卸硬盘设计，便于施工操作与后期维护。</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低功耗设计，发热量小，工作温度-40℃~+70℃。</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支持机柜门打开后声音报警及报警上传功能。</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可选配支持GPS校时模块。</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支持不少于2个远程主机、2个FTP主机上传数据。</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Web操作，完善的SDK支持。</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▲样机具有18个10M/100M/1000M自适应RJ45接口，其中P1～P16与G1处于同一网段、G2处于另一网段；2个1000M SFP光端接口，分别与G1、G2处于同一网段。（提供第三方检测报告）</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▲支持4块3.5或2.5英寸硬盘接入，每块盘位最大兼容12TB硬盘，支持硬盘自动切换，当一块硬盘损坏后，能自动切换至其它硬盘进行存储。支持SSD,机械硬盘和SSD可以混合使用。（提供第三方检测报告）</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通讯接口：2个RS-485接口,2个RS-232接口；</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触发输入：2个报警输入</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触发输出：2个报警输出</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音频接口：1路音频输入，1路音频输出</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网口数量：18</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光纤接口数量：2</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硬盘盘位数量：4</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USB数量：1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硬盘：8T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工作指示灯：电源/报警/硬盘/就绪，共4个状态指示灯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通用功能：心跳,密码保护,NTP校时</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专用功能：支持12个通道的非机动车过车记录存储、图片存储、视频存储、抓拍及违章数据上传、视频流转发。</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接入路数：12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尺寸：370mm（宽）×273mm（深）×102.5mm（高）</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工作温度：-40℃~70℃</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工作湿度：</w:t>
            </w:r>
            <w:r>
              <w:rPr>
                <w:rFonts w:hint="eastAsia" w:ascii="宋体" w:hAnsi="宋体" w:eastAsia="宋体" w:cs="宋体"/>
                <w:color w:val="auto"/>
                <w:szCs w:val="21"/>
                <w:highlight w:val="none"/>
                <w:lang w:eastAsia="zh-CN" w:bidi="ar"/>
              </w:rPr>
              <w:t xml:space="preserve">10%～90%</w:t>
            </w:r>
            <w:r>
              <w:rPr>
                <w:rFonts w:hint="eastAsia" w:ascii="宋体" w:hAnsi="宋体" w:eastAsia="宋体" w:cs="宋体"/>
                <w:color w:val="auto"/>
                <w:szCs w:val="21"/>
                <w:highlight w:val="none"/>
                <w:lang w:bidi="ar"/>
              </w:rPr>
              <w:t xml:space="preserve">@40℃，无凝结</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电源：DC12V±10%</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功耗：50W MAX</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重量：8kg</w:t>
            </w:r>
            <w:r/>
          </w:p>
        </w:tc>
        <w:tc>
          <w:tcPr>
            <w:tcMar>
              <w:left w:w="15" w:type="dxa"/>
              <w:top w:w="15" w:type="dxa"/>
              <w:right w:w="15" w:type="dxa"/>
            </w:tcMar>
            <w:tcW w:w="60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台</w:t>
            </w:r>
            <w:r/>
          </w:p>
        </w:tc>
        <w:tc>
          <w:tcPr>
            <w:tcMar>
              <w:left w:w="15" w:type="dxa"/>
              <w:top w:w="15" w:type="dxa"/>
              <w:right w:w="15" w:type="dxa"/>
            </w:tcMar>
            <w:tcW w:w="78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13000</w:t>
            </w:r>
            <w:r/>
          </w:p>
        </w:tc>
        <w:tc>
          <w:tcPr>
            <w:tcMar>
              <w:left w:w="15" w:type="dxa"/>
              <w:top w:w="15" w:type="dxa"/>
              <w:right w:w="15" w:type="dxa"/>
            </w:tcMar>
            <w:tcW w:w="1145"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311"/>
        </w:trPr>
        <w:tc>
          <w:tcPr>
            <w:tcMar>
              <w:left w:w="15" w:type="dxa"/>
              <w:top w:w="15" w:type="dxa"/>
              <w:right w:w="15" w:type="dxa"/>
            </w:tcMar>
            <w:tcW w:w="5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61</w:t>
            </w:r>
            <w:r/>
          </w:p>
        </w:tc>
        <w:tc>
          <w:tcPr>
            <w:tcMar>
              <w:left w:w="15" w:type="dxa"/>
              <w:top w:w="15" w:type="dxa"/>
              <w:right w:w="15" w:type="dxa"/>
            </w:tcMar>
            <w:tcW w:w="144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便携测速仪</w:t>
            </w:r>
            <w:r/>
          </w:p>
        </w:tc>
        <w:tc>
          <w:tcPr>
            <w:tcMar>
              <w:left w:w="15" w:type="dxa"/>
              <w:top w:w="15" w:type="dxa"/>
              <w:right w:w="15" w:type="dxa"/>
            </w:tcMar>
            <w:tcW w:w="53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非机动车便携测速仪</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1200万像素 1.1" 全局曝光GMOS，分辨率可达4112*3072，帧率高达25帧。</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支持H.265和H.264编码，最大可输出Full HD 4112*3072@ 25fps实时图像，超低延时，超低码率。</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支持深度学习智能识别功能，区分车道号，支持机动车车牌识别，支持非机动车车牌定制识别。</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支持雷达触发抓拍（测速仪内置雷达）；非机动车并行超过3m，前后超过7m时，能正常捕获。</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测速范围：20~250km/h，测速误差（-4~0）km/h。</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支持违章连续抓拍功能。</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支持图片合成功能，可以把多张违章图片合成一张图片，合成方式可灵活配置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自带1280*800 pixels触摸屏。</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支持1TB SSD存储违章图片和视频。</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支持USB3.0进行数据导出。</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支持内置白光补光灯。</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支持单北斗/Wi-Fi/4G全网通。</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内置2个锂电池（13.2AH，7.27V）供电，携带方便，能满足8小时续航（不开启内置灯时）。</w:t>
            </w:r>
            <w:r/>
          </w:p>
          <w:p>
            <w:pPr>
              <w:ind w:firstLine="0"/>
              <w:jc w:val="left"/>
              <w:keepLines w:val="0"/>
              <w:keepNext w:val="0"/>
              <w:pageBreakBefore w:val="0"/>
              <w:spacing w:line="24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镜头支持电动聚焦和角度可调。</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低照度：彩色</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0.002Lux@(F1.2,AGC ON) 黑白</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0.001Lux@(F1.2,AGC ON)</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镜头规格：25mm，支持左右10°可调，上仰3°到下倾5°可调，H 32.1°, V 23.9°, D 40.3°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通讯接口：1个RS-485接口,1个RJ45 10M/100M/1000M自适应以太网口，1个USB3.0</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触发输出：2路F+F-输出接口,可作为补光灯同步输出控制</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镜头接口类型：C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图片格式：JPEG</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图片分辨率：4112(H) × 3072(V)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智能识别：卡口抓拍、车牌识别。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快门：1/25s至1/100,000s</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视频压缩标准：H.264;H.265;MJPEG</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压缩输出码率：32 Kbps~16 Mbps</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视频分辨率：4112 (H) × 3072(V)</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帧率：25fps(4112 (H) × 3072(V)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图像设置：饱和度,亮度,对比度,白平衡,增益通过软件可调</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存储功能：1TB SSD</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支持协议：TCP/IP,HTTP,DNS,RTP,RTSP,NTP,支持FTP上传图片</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通用功能：心跳,密码保护,NTP校时</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闪光灯控制：闪光灯自动光控、时控可选，支持多种补光方式：独立闪、不闪、关联闪、轮闪和频闪等</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专用功能：超速违章连续抓拍 </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尺寸：271mm*253mm*292mm</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传感器类型：1.1” Global shutter CMOS</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工作温度：适配器供电：-30℃~70℃，电池供电：-20℃-60℃</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工作湿度：湿度</w:t>
            </w:r>
            <w:r>
              <w:rPr>
                <w:rFonts w:hint="eastAsia" w:ascii="宋体" w:hAnsi="宋体" w:eastAsia="宋体" w:cs="宋体"/>
                <w:color w:val="auto"/>
                <w:szCs w:val="21"/>
                <w:highlight w:val="none"/>
                <w:lang w:eastAsia="zh-CN" w:bidi="ar"/>
              </w:rPr>
              <w:t xml:space="preserve">5%～95%</w:t>
            </w:r>
            <w:r>
              <w:rPr>
                <w:rFonts w:hint="eastAsia" w:ascii="宋体" w:hAnsi="宋体" w:eastAsia="宋体" w:cs="宋体"/>
                <w:color w:val="auto"/>
                <w:szCs w:val="21"/>
                <w:highlight w:val="none"/>
                <w:lang w:bidi="ar"/>
              </w:rPr>
              <w:t xml:space="preserve">@40℃，无凝结</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电源：DC12V±10%/内置2个锂电池（13.2AH，7.27V）</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功耗：开补光灯/亮显示屏/充电：72W MAX；</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不开补光灯/</w:t>
            </w:r>
            <w:r>
              <w:rPr>
                <w:rFonts w:hint="eastAsia" w:ascii="宋体" w:hAnsi="宋体" w:eastAsia="宋体" w:cs="宋体"/>
                <w:color w:val="auto"/>
                <w:szCs w:val="21"/>
                <w:highlight w:val="none"/>
                <w:lang w:eastAsia="zh-CN" w:bidi="ar"/>
              </w:rPr>
              <w:t xml:space="preserve">熄</w:t>
            </w:r>
            <w:r>
              <w:rPr>
                <w:rFonts w:hint="eastAsia" w:ascii="宋体" w:hAnsi="宋体" w:eastAsia="宋体" w:cs="宋体"/>
                <w:color w:val="auto"/>
                <w:szCs w:val="21"/>
                <w:highlight w:val="none"/>
                <w:lang w:bidi="ar"/>
              </w:rPr>
              <w:t xml:space="preserve">屏/不充电：33W MAX</w:t>
            </w:r>
            <w:r/>
          </w:p>
          <w:p>
            <w:pPr>
              <w:ind w:firstLine="0"/>
              <w:jc w:val="left"/>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重量：8.6kg</w:t>
            </w:r>
            <w:r/>
          </w:p>
        </w:tc>
        <w:tc>
          <w:tcPr>
            <w:tcMar>
              <w:left w:w="15" w:type="dxa"/>
              <w:top w:w="15" w:type="dxa"/>
              <w:right w:w="15" w:type="dxa"/>
            </w:tcMar>
            <w:tcW w:w="60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台</w:t>
            </w:r>
            <w:r/>
          </w:p>
        </w:tc>
        <w:tc>
          <w:tcPr>
            <w:tcMar>
              <w:left w:w="15" w:type="dxa"/>
              <w:top w:w="15" w:type="dxa"/>
              <w:right w:w="15" w:type="dxa"/>
            </w:tcMar>
            <w:tcW w:w="78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108000</w:t>
            </w:r>
            <w:r/>
          </w:p>
        </w:tc>
        <w:tc>
          <w:tcPr>
            <w:tcMar>
              <w:left w:w="15" w:type="dxa"/>
              <w:top w:w="15" w:type="dxa"/>
              <w:right w:w="15" w:type="dxa"/>
            </w:tcMar>
            <w:tcW w:w="1145"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11"/>
        <w:ind w:firstLine="0"/>
        <w:keepLines w:val="0"/>
        <w:keepNext w:val="0"/>
        <w:pageBreakBefore w:val="0"/>
        <w:spacing w:line="24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111"/>
        <w:ind w:firstLine="422"/>
        <w:spacing w:line="360" w:lineRule="auto"/>
        <w:shd w:val="clear" w:color="auto" w:fill="ffffff"/>
        <w:rPr>
          <w:rFonts w:ascii="宋体" w:hAnsi="宋体" w:cs="宋体"/>
          <w:b/>
          <w:bCs/>
          <w:color w:val="auto"/>
          <w:sz w:val="21"/>
          <w:szCs w:val="21"/>
          <w:highlight w:val="none"/>
        </w:rPr>
      </w:pPr>
      <w:r>
        <w:rPr>
          <w:rFonts w:ascii="宋体" w:hAnsi="宋体" w:cs="宋体"/>
          <w:b/>
          <w:bCs/>
          <w:color w:val="auto"/>
          <w:sz w:val="21"/>
          <w:szCs w:val="21"/>
          <w:highlight w:val="none"/>
        </w:rPr>
        <w:t xml:space="preserve">注：（1）本项目核心产品：</w:t>
      </w:r>
      <w:r>
        <w:rPr>
          <w:rFonts w:ascii="宋体" w:hAnsi="宋体" w:cs="宋体"/>
          <w:b/>
          <w:bCs/>
          <w:color w:val="auto"/>
          <w:sz w:val="21"/>
          <w:szCs w:val="21"/>
          <w:highlight w:val="none"/>
        </w:rPr>
        <w:t xml:space="preserve">分体式事故预警系统主机、一体式事故预警系统主机</w:t>
      </w:r>
      <w:r>
        <w:rPr>
          <w:rFonts w:ascii="宋体" w:hAnsi="宋体" w:cs="宋体"/>
          <w:b/>
          <w:bCs/>
          <w:color w:val="auto"/>
          <w:sz w:val="21"/>
          <w:szCs w:val="21"/>
          <w:highlight w:val="none"/>
        </w:rPr>
        <w:t xml:space="preserve">。</w:t>
      </w:r>
      <w:r>
        <w:rPr>
          <w:rFonts w:ascii="宋体" w:hAnsi="宋体" w:cs="宋体"/>
          <w:b/>
          <w:bCs/>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p>
    <w:p>
      <w:pPr>
        <w:ind w:firstLine="422"/>
        <w:spacing w:line="360" w:lineRule="auto"/>
        <w:tabs>
          <w:tab w:val="left" w:pos="54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中标单位提供的设备在符合现场环境且不影响正常使用的前提下，允许规格尺寸±5%内的偏离。</w:t>
      </w:r>
      <w:r/>
    </w:p>
    <w:p>
      <w:pPr>
        <w:ind w:firstLine="422"/>
        <w:spacing w:line="360" w:lineRule="auto"/>
        <w:tabs>
          <w:tab w:val="left" w:pos="54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采购文件中若出现品牌、型号则仅作为参考，投标单位所响应的货物必须在技术、功能、性能等参数上满足或高于采购文件中的要求。</w:t>
      </w:r>
      <w:r/>
    </w:p>
    <w:p>
      <w:pPr>
        <w:ind w:firstLine="422"/>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（三）标的物质量要求</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1、所有标的物应具备该类产品的功能要求，无瑕疵和缺陷，质量为合格全新产品，同时有明确的生产厂商或制造厂商，标的物的材料必须满足招标文件所规定的技术指标。</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2、产品质量符合国家颁发的现行强制性设计、制造、安装规范、标准，满足采购单位的技术参数要求，并通过有关质量监督部门验收合格交付使用。</w:t>
      </w:r>
      <w:r/>
    </w:p>
    <w:p>
      <w:pPr>
        <w:ind w:firstLine="420"/>
        <w:spacing w:line="360" w:lineRule="auto"/>
        <w:tabs>
          <w:tab w:val="left" w:pos="54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3、如果是超出投标单位的责任范围的疏忽、误操作等情况而导致的更换修正，应由投标单位进行修理，其额外费用由双方协商承担。</w:t>
      </w:r>
      <w:r/>
    </w:p>
    <w:p>
      <w:pPr>
        <w:ind w:firstLine="422"/>
        <w:spacing w:line="360" w:lineRule="auto"/>
        <w:tabs>
          <w:tab w:val="left" w:pos="54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en-US" w:eastAsia="zh-CN"/>
        </w:rPr>
        <w:t xml:space="preserve">交付要求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1、交付要求</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应根据采购单位要求分批交付，并在接到通知后30天内供货到位并安装调试完毕并经采购人验收合格</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交付地点：采购单位指定地点。</w:t>
      </w:r>
      <w:r/>
    </w:p>
    <w:p>
      <w:pPr>
        <w:ind w:firstLine="422"/>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售后服务</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1、质保期：</w:t>
      </w:r>
      <w:r>
        <w:rPr>
          <w:rFonts w:hint="eastAsia" w:ascii="宋体" w:hAnsi="宋体" w:cs="宋体"/>
          <w:color w:val="auto"/>
          <w:szCs w:val="21"/>
          <w:highlight w:val="none"/>
        </w:rPr>
        <w:t xml:space="preserve">整个项目及其原材料、配件质保年限不少于两年（采购技术要求中设备质保期有特殊要求的应不低于特殊要求）</w:t>
      </w:r>
      <w:r>
        <w:rPr>
          <w:rFonts w:hint="eastAsia" w:ascii="宋体" w:hAnsi="宋体" w:cs="宋体"/>
          <w:color w:val="auto"/>
          <w:szCs w:val="21"/>
          <w:highlight w:val="none"/>
        </w:rPr>
        <w:t xml:space="preserve">。免费质量保证期从货物供货、安装、调试正常且经采购使用部门确认验收合格之日起算。在质保期内项目所有产品及其形成的系统性能如出现质量问题（人为除外），中标单位负责无条件免费更换或修复。如因人为因素或免费质量保证期满后中标单位进行修理所产生的费用由双方另行协商确定。</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2、质保期内免费提供设备的维修维护，包括非人为因素发生的修理、更换的费用。质保期过后采购单位与中标单位另行商谈后续维护方式和费用。</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3、缺陷保修：如果标的物交付使用后，缺陷多次反复出现，中标单位必须提出分析报告和解决方案，直到最后调换，中标单位提供的质保从纠正之日起重新计算质保期。</w:t>
      </w:r>
      <w:r/>
    </w:p>
    <w:p>
      <w:pPr>
        <w:ind w:firstLine="420"/>
        <w:spacing w:line="360" w:lineRule="auto"/>
        <w:tabs>
          <w:tab w:val="left" w:pos="54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中标单位承诺向采购</w:t>
      </w:r>
      <w:r>
        <w:rPr>
          <w:rFonts w:hint="eastAsia" w:ascii="宋体" w:hAnsi="宋体" w:cs="宋体"/>
          <w:color w:val="auto"/>
          <w:szCs w:val="21"/>
          <w:highlight w:val="none"/>
        </w:rPr>
        <w:t xml:space="preserve">单位</w:t>
      </w:r>
      <w:r>
        <w:rPr>
          <w:rFonts w:ascii="宋体" w:hAnsi="宋体" w:cs="宋体"/>
          <w:color w:val="auto"/>
          <w:szCs w:val="21"/>
          <w:highlight w:val="none"/>
        </w:rPr>
        <w:t xml:space="preserve">提供7*24小时售后服务，并保证在采购</w:t>
      </w:r>
      <w:r>
        <w:rPr>
          <w:rFonts w:hint="eastAsia" w:ascii="宋体" w:hAnsi="宋体" w:cs="宋体"/>
          <w:color w:val="auto"/>
          <w:szCs w:val="21"/>
          <w:highlight w:val="none"/>
        </w:rPr>
        <w:t xml:space="preserve">单位</w:t>
      </w:r>
      <w:r>
        <w:rPr>
          <w:rFonts w:ascii="宋体" w:hAnsi="宋体" w:cs="宋体"/>
          <w:color w:val="auto"/>
          <w:szCs w:val="21"/>
          <w:highlight w:val="none"/>
        </w:rPr>
        <w:t xml:space="preserve">报障后，应在</w:t>
      </w:r>
      <w:r>
        <w:rPr>
          <w:rFonts w:hint="eastAsia" w:ascii="宋体" w:hAnsi="宋体" w:cs="宋体"/>
          <w:color w:val="auto"/>
          <w:szCs w:val="21"/>
          <w:highlight w:val="none"/>
        </w:rPr>
        <w:t xml:space="preserve">2</w:t>
      </w:r>
      <w:r>
        <w:rPr>
          <w:rFonts w:ascii="宋体" w:hAnsi="宋体" w:cs="宋体"/>
          <w:color w:val="auto"/>
          <w:szCs w:val="21"/>
          <w:highlight w:val="none"/>
        </w:rPr>
        <w:t xml:space="preserve">小时内响应，如现场解决不了的重大故障，应提供同等或不低于原货物质量、规格的备品供采购</w:t>
      </w:r>
      <w:r>
        <w:rPr>
          <w:rFonts w:hint="eastAsia" w:ascii="宋体" w:hAnsi="宋体" w:cs="宋体"/>
          <w:color w:val="auto"/>
          <w:szCs w:val="21"/>
          <w:highlight w:val="none"/>
        </w:rPr>
        <w:t xml:space="preserve">单位</w:t>
      </w:r>
      <w:r>
        <w:rPr>
          <w:rFonts w:ascii="宋体" w:hAnsi="宋体" w:cs="宋体"/>
          <w:color w:val="auto"/>
          <w:szCs w:val="21"/>
          <w:highlight w:val="none"/>
        </w:rPr>
        <w:t xml:space="preserve">使用。若需要使用备品备件，</w:t>
      </w:r>
      <w:r>
        <w:rPr>
          <w:rFonts w:hint="eastAsia" w:ascii="宋体" w:hAnsi="宋体" w:cs="宋体"/>
          <w:color w:val="auto"/>
          <w:szCs w:val="21"/>
          <w:highlight w:val="none"/>
        </w:rPr>
        <w:t xml:space="preserve">中标</w:t>
      </w:r>
      <w:r>
        <w:rPr>
          <w:rFonts w:ascii="宋体" w:hAnsi="宋体" w:cs="宋体"/>
          <w:color w:val="auto"/>
          <w:szCs w:val="21"/>
          <w:highlight w:val="none"/>
        </w:rPr>
        <w:t xml:space="preserve">单位应自响应时间起12小时内完成相应的备品备件更换服务。</w:t>
      </w:r>
      <w:r/>
    </w:p>
    <w:p>
      <w:pPr>
        <w:ind w:firstLine="422"/>
        <w:spacing w:line="360" w:lineRule="auto"/>
        <w:tabs>
          <w:tab w:val="left" w:pos="54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）安装调试及验收要求</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1、中标单位应派有经验的技术人员到现场进行安装、调试。</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2、中标单位应免费提供培训服务，培训内容包括产品性能、技术特点、日常运维操作、维护技巧等，保证采购单位能够正确操作和维护设备。</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3、中标单位应在合同规定的交货期内提供所有产品，并在采购单位指定的地点进行产品交付。交付的产品应包括全部配件、相关资料以及装箱单等。</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4、安装过程中，中标单位需采取措施保护现场及周边相关</w:t>
      </w:r>
      <w:r>
        <w:rPr>
          <w:rFonts w:hint="eastAsia" w:ascii="宋体" w:hAnsi="宋体" w:cs="宋体"/>
          <w:color w:val="auto"/>
          <w:szCs w:val="21"/>
          <w:highlight w:val="none"/>
          <w:lang w:val="en-US" w:eastAsia="zh-CN"/>
        </w:rPr>
        <w:t xml:space="preserve">财物</w:t>
      </w:r>
      <w:r>
        <w:rPr>
          <w:rFonts w:hint="eastAsia" w:ascii="宋体" w:hAnsi="宋体" w:cs="宋体"/>
          <w:color w:val="auto"/>
          <w:szCs w:val="21"/>
          <w:highlight w:val="none"/>
        </w:rPr>
        <w:t xml:space="preserve">、物品、设施等，因中标单位的不规范操作、误操作等原因造成相关设施的损坏、设备的停用等后果均由中标单位承担，由中标单位原样修复并自行承担相关费用。</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5、中标单位所供货物经过双方检验认可后，签署验收报告，产品保修期自验收合格之日起算，由中标单位提供产品保修文件。</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6、安装结束并经采购单位同意，可申请验收。</w:t>
      </w:r>
      <w:bookmarkStart w:id="8" w:name="OLE_LINK2"/>
      <w:r>
        <w:rPr>
          <w:rFonts w:hint="eastAsia" w:ascii="宋体" w:hAnsi="宋体" w:cs="宋体"/>
          <w:color w:val="auto"/>
          <w:szCs w:val="21"/>
          <w:highlight w:val="none"/>
        </w:rPr>
        <w:t xml:space="preserve">验收合格须满足以下条件：提供合同全部产品和相关资料；提交全部文档，如技术文档、实施文档、用户使用和操作手册等；安装调试和试运行期间出现的问题均已被解决；采购单位出具的可正常运转的验收文件。</w:t>
      </w:r>
      <w:bookmarkEnd w:id="8"/>
      <w:r/>
      <w:r/>
    </w:p>
    <w:p>
      <w:pPr>
        <w:ind w:firstLine="422"/>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）人员及设备要求</w:t>
      </w:r>
      <w:r/>
    </w:p>
    <w:p>
      <w:pPr>
        <w:ind w:firstLine="422"/>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人员及车辆：具备完整的维护管理部门，负责具体事务的运作维护人员不少于4人，登高车不得少于1辆、工程车不得少于2辆。</w:t>
      </w:r>
      <w:r/>
    </w:p>
    <w:p>
      <w:pPr>
        <w:ind w:firstLine="422"/>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车辆为自有的，产权证、行驶证复印件，行驶证和产权证所有人必须为投标单位；车辆为租赁的，需提供车辆的产权证、行驶证、租赁合同、租赁发票等复印件；承诺中标后购买或租赁的，需提供书面承诺书并加盖投标单位公章。</w:t>
      </w:r>
      <w:r>
        <w:rPr>
          <w:rFonts w:hint="eastAsia" w:ascii="宋体" w:hAnsi="宋体" w:cs="宋体"/>
          <w:b/>
          <w:bCs/>
          <w:color w:val="auto"/>
          <w:szCs w:val="21"/>
          <w:highlight w:val="none"/>
        </w:rPr>
        <w:t xml:space="preserve">未提供相关资料的，投标文件将被认定为未实质性响应。</w:t>
      </w:r>
      <w:r/>
    </w:p>
    <w:p>
      <w:pPr>
        <w:ind w:firstLine="420"/>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、故障处理：发现问题要及时处理并上报建设单位，影响较大的故障须经建设单位同意后方可展开处理。</w:t>
      </w:r>
      <w:r/>
    </w:p>
    <w:p>
      <w:pPr>
        <w:ind w:firstLine="420"/>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、安全保密：需按照建设单位的工作要求，进行必要的安全、保密教育，签订安全、保密协议，履行安全、保密义务。</w:t>
      </w:r>
      <w:r/>
    </w:p>
    <w:p>
      <w:pPr>
        <w:ind w:firstLine="420"/>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、文档整理：在日常维保工作中应形成相应的文档，做好故障排查记录。</w:t>
      </w:r>
      <w:r/>
    </w:p>
    <w:p>
      <w:pPr>
        <w:ind w:firstLine="420"/>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、优化建议：在日常维保工作中，应结合实际问题和当前科技发展趋势，给出可行的完善优化建议，保证系统能正常运行。</w:t>
      </w:r>
      <w:r/>
    </w:p>
    <w:p>
      <w:pPr>
        <w:ind w:firstLine="420"/>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、值班备勤：在平常日、节假日、重大活动以及恶劣天气均有相应的值班制度，能够提供相应的应对方案。</w:t>
      </w:r>
      <w:r/>
    </w:p>
    <w:p>
      <w:pPr>
        <w:ind w:firstLine="422"/>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）其他要求</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1、投标单位可对项目现场进行踏勘，但费用由投标单位自行承担。投标单位在报价时应充分考虑现场实际情况，采购单位不负担因供应商对项目现场情况考虑不周而产生的其他任何费用。</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投标单位针对本项目组建项目团队，人员结构及专业配置要求规模适度、结构合理，即配置相应的供货、安装、调试以及伴随服务（含售后服务、质保服务、人员培训等）等专业技术人员，与项目的内容和要求相适应。投标单位应列出详细的安排计划，包括人员姓名、经验和在本项目中的职责分工。</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安装队伍必须加强管理，遵守现场的一切规章制度，注意安全，一切伤亡事故由中标单位负全责；安装期间不得影响采购单位正常工作和秩序，必须服从采购单位管理，标的物进场要经采购单位验货后才能安装；无论安装及调试期间的退换损失费用，均为中标单位负责。</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中标单位保证所提供材料涉及到的知识产权和所提供的软件、技术资料是合法取得，并享有完整的知识产权，不会因为采购单位的使用而被责令停止使用、追偿或要求赔偿损失，如出现此情况，一切经济和法律责任均由中标单位承担。中标单位提供的所有材料必须为合格产品，质量符合相关标准和要求（</w:t>
      </w:r>
      <w:r>
        <w:rPr>
          <w:rFonts w:hint="eastAsia" w:ascii="宋体" w:hAnsi="宋体" w:cs="宋体"/>
          <w:color w:val="auto"/>
          <w:szCs w:val="21"/>
          <w:highlight w:val="none"/>
        </w:rPr>
        <w:t xml:space="preserve">若采购需求中对采购标的的质量明确执行标准的，按采购需求明确的标准执行。若采购需求中对采购标的的质量没有明确执行标准的，但有国家标准、行业标准、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所有材料必须符合实际需求，满足采购技术要求部分所规定的全部功能。如材料出现质量问题或系假冒伪劣产品，中标单位负责包退、包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单位对中标单位提交的货物依据招标文件上的技术要求和有关质量标准进行验收。中标单位应向采购单位提供详细的验收标准、验收手册。当双方对产品质量有争议时，可委托双方一致认可的第三方检测机构进行检测，费用由责任方承担。</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七、综合说明：</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1、投标单位必须承诺招标文件中提出的全部服务要求，如果以其中某些条款不响应时，应在文件中逐条列出，未列出的视同响应。</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2、投标总报价一次报定，投标总报价包括全部标的物、辅助材料、安装、调试、维护、人工、机械、包装、运输、装卸、仓储、保险、运费、各种税费、劳保、专利技术及质保期间等一切费用。</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知识产权：供方</w:t>
      </w:r>
      <w:r>
        <w:rPr>
          <w:rFonts w:hint="eastAsia" w:ascii="宋体" w:hAnsi="宋体" w:cs="宋体"/>
          <w:color w:val="auto"/>
          <w:szCs w:val="21"/>
          <w:highlight w:val="none"/>
        </w:rPr>
        <w:t xml:space="preserve">应能保证所提供产品涉及到的知识产权是合法取得，并享有完整的知识产权，不会因为需方的使用而被责令停止使用、追偿或要求赔偿损失，如出现此情况，一切经济和法律责任均由</w:t>
      </w:r>
      <w:r>
        <w:rPr>
          <w:rFonts w:ascii="宋体" w:hAnsi="宋体" w:cs="宋体"/>
          <w:color w:val="auto"/>
          <w:szCs w:val="21"/>
          <w:highlight w:val="none"/>
        </w:rPr>
        <w:t xml:space="preserve">供方</w:t>
      </w:r>
      <w:r>
        <w:rPr>
          <w:rFonts w:hint="eastAsia" w:ascii="宋体" w:hAnsi="宋体" w:cs="宋体"/>
          <w:color w:val="auto"/>
          <w:szCs w:val="21"/>
          <w:highlight w:val="none"/>
        </w:rPr>
        <w:t xml:space="preserve">承担。</w:t>
      </w:r>
      <w:r>
        <w:rPr>
          <w:rFonts w:ascii="宋体" w:hAnsi="宋体" w:cs="宋体"/>
          <w:color w:val="auto"/>
          <w:szCs w:val="21"/>
          <w:highlight w:val="none"/>
        </w:rPr>
        <w:t xml:space="preserve">供方</w:t>
      </w:r>
      <w:r>
        <w:rPr>
          <w:rFonts w:hint="eastAsia" w:ascii="宋体" w:hAnsi="宋体" w:cs="宋体"/>
          <w:color w:val="auto"/>
          <w:szCs w:val="21"/>
          <w:highlight w:val="none"/>
        </w:rPr>
        <w:t xml:space="preserve">提供的货物及服务必须为合格产品，质量符合国际或国家通用标准且不侵犯他人的知识产权，如出现质量问题，</w:t>
      </w:r>
      <w:r>
        <w:rPr>
          <w:rFonts w:ascii="宋体" w:hAnsi="宋体" w:cs="宋体"/>
          <w:color w:val="auto"/>
          <w:szCs w:val="21"/>
          <w:highlight w:val="none"/>
        </w:rPr>
        <w:t xml:space="preserve">供方</w:t>
      </w:r>
      <w:r>
        <w:rPr>
          <w:rFonts w:hint="eastAsia" w:ascii="宋体" w:hAnsi="宋体" w:cs="宋体"/>
          <w:color w:val="auto"/>
          <w:szCs w:val="21"/>
          <w:highlight w:val="none"/>
        </w:rPr>
        <w:t xml:space="preserve">负责修缮，发生的费用由</w:t>
      </w:r>
      <w:r>
        <w:rPr>
          <w:rFonts w:ascii="宋体" w:hAnsi="宋体" w:cs="宋体"/>
          <w:color w:val="auto"/>
          <w:szCs w:val="21"/>
          <w:highlight w:val="none"/>
        </w:rPr>
        <w:t xml:space="preserve">供方</w:t>
      </w:r>
      <w:r>
        <w:rPr>
          <w:rFonts w:hint="eastAsia" w:ascii="宋体" w:hAnsi="宋体" w:cs="宋体"/>
          <w:color w:val="auto"/>
          <w:szCs w:val="21"/>
          <w:highlight w:val="none"/>
        </w:rPr>
        <w:t xml:space="preserve">负责。</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本次采购清单中涉及政府采购协议供货产品的，投标人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、关于节能环保产品政府采购按《关于调整优化节能产品、环境标志产品政府采购执行机制的通知》（财库〔2019〕9号）、苏财购〔2019〕10号规定执行。</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节能品目清单：（★A020101</w:t>
      </w:r>
      <w:r>
        <w:rPr>
          <w:rFonts w:hint="eastAsia" w:ascii="宋体" w:hAnsi="宋体" w:cs="宋体"/>
          <w:color w:val="auto"/>
          <w:szCs w:val="21"/>
          <w:highlight w:val="none"/>
        </w:rPr>
        <w:t xml:space="preserve">04 台式计算机、★A02010105 便携式计算机、★A02010107 平板式微型计算机、★ A0201060102 激光打印机、★ A0201060104 针式打印机、★ A0201060401 液晶显示器、★A02052301 制冷压缩机、★A02052305 空调机组、★A02052309 专用制冷、空调设备、★A020609 镇流器、★A0206180203 空调机、★电热水器、★ 普通照明用双端荧光灯、★A020910 电视设备、★A020911 视频设备、★A060805 便器、★A0608</w:t>
      </w:r>
      <w:r>
        <w:rPr>
          <w:rFonts w:hint="eastAsia" w:ascii="宋体" w:hAnsi="宋体" w:cs="宋体"/>
          <w:color w:val="auto"/>
          <w:szCs w:val="21"/>
          <w:highlight w:val="none"/>
        </w:rPr>
        <w:t xml:space="preserve">06 水嘴）若本次采购的产品属于以上财政部、国家发展改革委、生态环境部、市场监管总局等部门发布的节能产品中强制采购产品品目清单的，投标单位须在投标文件中提供所投产品由国家确定的认证机构出具的、处于有效期之内（即“开标时间”当天在有效期之内）的节能产品认证证书，上述品目清单可通过“中国政府采购网”（http://www.ccgp.gov.cn）查询,并在投标文件中提供由国家确定的认证机构出具的、处于有效期之内的节能产品认证证书原件的扫描件，强制采购产品认证证书扫描件未提供或提供不全的将视为未实质性响应采购要求</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根据《江苏省财政厅转</w:t>
      </w:r>
      <w:r>
        <w:rPr>
          <w:rFonts w:hint="eastAsia" w:ascii="宋体" w:hAnsi="宋体" w:cs="宋体"/>
          <w:color w:val="auto"/>
          <w:szCs w:val="21"/>
          <w:highlight w:val="none"/>
          <w:lang w:val="zh-TW" w:eastAsia="zh-TW"/>
        </w:rPr>
        <w:t xml:space="preserve">发财政部关于推动解决政府采购异常低价问题的通知》（苏财购〔2026〕36号）、《财政部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cs="宋体"/>
          <w:color w:val="auto"/>
          <w:szCs w:val="21"/>
          <w:highlight w:val="none"/>
        </w:rPr>
        <w:t xml:space="preserve">。</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政府采购中实施本国产品标准及相关政策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（1）本项目对采购本国产品给予政策支持；</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、凡涉及招标文件的补充说明和修改，均以苏州市政府采购网发布信息为准。</w:t>
      </w:r>
      <w:r/>
    </w:p>
    <w:p>
      <w:pPr>
        <w:ind w:firstLine="422"/>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4"/>
        <w:jc w:val="center"/>
        <w:pageBreakBefore/>
        <w:spacing w:line="360" w:lineRule="auto"/>
        <w:rPr>
          <w:rFonts w:hint="eastAsia" w:ascii="宋体" w:hAnsi="宋体" w:eastAsia="宋体" w:cs="宋体"/>
          <w:color w:val="auto"/>
          <w:sz w:val="32"/>
          <w:szCs w:val="32"/>
          <w:highlight w:val="none"/>
          <w:lang w:val="zh-CN"/>
        </w:rPr>
      </w:pPr>
      <w:r/>
      <w:bookmarkStart w:id="9" w:name="_Toc230158465"/>
      <w:r/>
      <w:bookmarkStart w:id="10" w:name="_Toc7115790"/>
      <w:r/>
      <w:bookmarkStart w:id="11" w:name="_Toc288547516"/>
      <w:r/>
      <w:bookmarkStart w:id="12" w:name="_Toc419388189"/>
      <w:r>
        <w:rPr>
          <w:rFonts w:hint="eastAsia" w:ascii="宋体" w:hAnsi="宋体" w:eastAsia="宋体" w:cs="宋体"/>
          <w:color w:val="auto"/>
          <w:sz w:val="32"/>
          <w:szCs w:val="32"/>
          <w:highlight w:val="none"/>
          <w:lang w:val="zh-CN"/>
        </w:rPr>
        <w:t xml:space="preserve">第三章 投标单位须知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1.说明</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2.词语释义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投标单位：经认定有资格响应招标，参加投标竞争的法人或其他组织和自然人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2.3响应：投标单位根据招标采购单位或招标采购单位发布的招标文件，编制投标文件并按规定投标的行为。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2.5甲方（采购方）：合同中明确规定的实际购买货物和服务的法人或其他组织和自然人（采购人）。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2.6乙方（投标单位）：合同中规定的向采购方提供货物和服务的法人或其他组织和自然人（中标人）。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2.7货物：系指乙方按招标文件规定，应向甲方提供的一切设备、备品、备件、工具、手册及其它有关技术资料和材料。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2.8服务：系指本次招标文件规定乙方应承担的</w:t>
      </w:r>
      <w:r>
        <w:rPr>
          <w:rFonts w:hint="eastAsia" w:ascii="宋体" w:hAnsi="宋体" w:cs="宋体"/>
          <w:color w:val="auto"/>
          <w:szCs w:val="21"/>
          <w:highlight w:val="none"/>
          <w:lang w:val="zh-CN"/>
        </w:rPr>
        <w:t xml:space="preserve">交安设施维护升级项目</w:t>
      </w:r>
      <w:r>
        <w:rPr>
          <w:rFonts w:hint="eastAsia" w:ascii="宋体" w:hAnsi="宋体" w:cs="宋体"/>
          <w:color w:val="auto"/>
          <w:szCs w:val="21"/>
          <w:highlight w:val="none"/>
        </w:rPr>
        <w:t xml:space="preserve">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2.11服务地点：合同中明确约定的乙方履行服务的地点。</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2.15实质响应：满足有关本次服务内容、履行期限、履行地点和方式、违约责任和解决争议方法等要求。</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2.18书面形式：指书面文字、合同书、信件和数据电文（包括传真、电子数据交换和电子邮件）等可以有形地表现所载内容的形式。</w:t>
      </w:r>
      <w:r/>
    </w:p>
    <w:p>
      <w:pPr>
        <w:numPr>
          <w:ilvl w:val="0"/>
          <w:numId w:val="14"/>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w:t>
      </w:r>
      <w:r/>
    </w:p>
    <w:p>
      <w:pPr>
        <w:ind w:firstLine="422"/>
        <w:jc w:val="left"/>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合格投标人的资格条件：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3.1满足《中华人民共和国政府采购法》第二十二条规定，投标人应当具备下列条件：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4.投标单位代表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5.投标费用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5.1无论投标过程中的做法和结果如何，投标单位自行承担所有与参加投标有关的全部费用。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6.联合投标及分包转包（如有涉及）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6.1本次招标</w:t>
      </w:r>
      <w:r>
        <w:rPr>
          <w:rFonts w:hint="eastAsia" w:ascii="宋体" w:hAnsi="宋体" w:cs="宋体"/>
          <w:b/>
          <w:bCs/>
          <w:color w:val="auto"/>
          <w:highlight w:val="none"/>
          <w:u w:val="single"/>
        </w:rPr>
        <w:t xml:space="preserve">不接受</w:t>
      </w:r>
      <w:r>
        <w:rPr>
          <w:rFonts w:hint="eastAsia" w:ascii="宋体" w:hAnsi="宋体" w:cs="宋体"/>
          <w:color w:val="auto"/>
          <w:highlight w:val="none"/>
        </w:rPr>
        <w:t xml:space="preserve">联合投标的方式。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联合体投标联合体除按本须知相关条款提供联合体每一成员的资料外，还应符合以下规定要求：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6.1.2由联合体各成员法定代表人签署提交一份授权委托书（详见统一格式），委托投标单位代表参加投标。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6.1.3联合体投标单位代表应被授权作为联合体各方的代表，承担责任和接受指令，并负责整个合同的全面履行和接收本项目款项的支付。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6.1.4所有联合体成员应按合同条件的规定，为实施合同共同和分别承担责任。在联合投标协议书和授权委托书中，以及在投标文件和中标后签署的合同书中应对此作出相应的声明。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6.1.5联合体各成员之间签订的联合投标协议书应与投标文件一起递交。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6.2本次招标</w:t>
      </w:r>
      <w:r>
        <w:rPr>
          <w:rFonts w:hint="eastAsia" w:ascii="宋体" w:hAnsi="宋体" w:cs="宋体"/>
          <w:b/>
          <w:color w:val="auto"/>
          <w:highlight w:val="none"/>
          <w:u w:val="single"/>
        </w:rPr>
        <w:t xml:space="preserve">不接受</w:t>
      </w:r>
      <w:r>
        <w:rPr>
          <w:rFonts w:hint="eastAsia" w:ascii="宋体" w:hAnsi="宋体" w:cs="宋体"/>
          <w:color w:val="auto"/>
          <w:highlight w:val="none"/>
        </w:rPr>
        <w:t xml:space="preserve">分包转包。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6.3本次招标</w:t>
      </w:r>
      <w:r>
        <w:rPr>
          <w:rFonts w:hint="eastAsia" w:ascii="宋体" w:hAnsi="宋体" w:cs="宋体"/>
          <w:b/>
          <w:color w:val="auto"/>
          <w:szCs w:val="21"/>
          <w:highlight w:val="none"/>
          <w:u w:val="single"/>
          <w:lang w:val="zh-CN"/>
        </w:rPr>
        <w:t xml:space="preserve">不接受</w:t>
      </w:r>
      <w:r>
        <w:rPr>
          <w:rFonts w:hint="eastAsia" w:ascii="宋体" w:hAnsi="宋体" w:cs="宋体"/>
          <w:bCs/>
          <w:color w:val="auto"/>
          <w:szCs w:val="21"/>
          <w:highlight w:val="none"/>
          <w:lang w:val="zh-CN"/>
        </w:rPr>
        <w:t xml:space="preserve">整体设备进口产品。</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7.招标文件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w:t>
      </w:r>
      <w:r>
        <w:rPr>
          <w:rFonts w:hint="eastAsia" w:ascii="宋体" w:hAnsi="宋体" w:cs="宋体"/>
          <w:color w:val="auto"/>
          <w:szCs w:val="21"/>
          <w:highlight w:val="none"/>
          <w:lang w:val="zh-CN"/>
        </w:rPr>
        <w:t xml:space="preserve">招标文件及其补充通知（包括更正公告）</w:t>
      </w:r>
      <w:r>
        <w:rPr>
          <w:rFonts w:hint="eastAsia" w:ascii="宋体" w:hAnsi="宋体" w:cs="宋体"/>
          <w:color w:val="auto"/>
          <w:szCs w:val="21"/>
          <w:highlight w:val="none"/>
        </w:rPr>
        <w:t xml:space="preserve">不是直接从“苏采云”系统或者苏州政府采购网下载获取的，采购单位或采购代理机构对招标文件及其补遗的真实性、完整性不承担任何责任。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8.招标文件的澄清和修改</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件采用补充通知（包括更正公告）的方式进行澄清或者修改，但不得改变采购标的和资格条件，并通过苏州市政府采购网对外进行发布。澄清或者修改的内容为招标文件的组成部分。</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8.2补充通知（包括更正公告）将作为招标文件的组成部分，对所有投标单位具有约束力。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numPr>
          <w:ilvl w:val="255"/>
          <w:numId w:val="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9.投标答疑及勘查现场</w:t>
      </w:r>
      <w:r/>
    </w:p>
    <w:p>
      <w:pPr>
        <w:pStyle w:val="791"/>
        <w:ind w:firstLine="420"/>
        <w:jc w:val="left"/>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9.1投标人在获取招标文件后，若对招标文件有疑问，可与代理机构或采购单位联系。</w:t>
      </w:r>
      <w:r/>
    </w:p>
    <w:p>
      <w:pPr>
        <w:pStyle w:val="791"/>
        <w:ind w:firstLine="420"/>
        <w:jc w:val="left"/>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9.2勘察现场：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9.2.1根据自身投标需要，投标人可对有关现场和周围环境进行勘察，以获取编制投标文件和签署合同所需的信息。勘察现场所发生的费用由投标人自己承担。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9.2.1招标采购单位向投标人提供的有关现场的资料和数据，是招标采购单位现有的并认为能使投标人可利用的资料。招标采购单位对投标人由此而做出的推论、理解和结论概不负责。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9.2.3经招标采购单位允许，投标人可为勘察目的进入招标采购单位的项目现场，但投标人不得因此使招标采购单位承担有关的责任和蒙受损失。投标人应承担勘察现场的责任和风险。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10.1投标单位应仔细阅读招标文件的所有内容，按招标文件的要求提供投标文件，并保证所提供的全部资料的真实性，以使其投标对招标文件作出实质性响应，否则，其投标可能被拒绝。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10.2无论是否递交投标文件，投标单位都应将招标文件及以后的所有通知、文件等视为保密文件。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785"/>
        <w:jc w:val="both"/>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auto"/>
          <w:szCs w:val="21"/>
          <w:highlight w:val="none"/>
        </w:rPr>
        <w:t xml:space="preserve">。</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开标一览表（总报价）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b/>
          <w:bCs/>
          <w:color w:val="auto"/>
          <w:szCs w:val="21"/>
          <w:highlight w:val="none"/>
        </w:rPr>
        <w:t xml:space="preserve">投标报价分析表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b/>
          <w:color w:val="auto"/>
          <w:szCs w:val="21"/>
          <w:highlight w:val="none"/>
        </w:rPr>
        <w:t xml:space="preserve">资格审查文件</w:t>
      </w:r>
      <w:r/>
    </w:p>
    <w:p>
      <w:pPr>
        <w:pStyle w:val="785"/>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12.4.1合格投标单位资格证明材料：</w:t>
      </w:r>
      <w:r/>
    </w:p>
    <w:p>
      <w:pPr>
        <w:pStyle w:val="816"/>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816"/>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包括法人应提供包括但不限于最近一期（2024或2025年度）经会计师事务所审计的财务报告或最近一期（2026年1月以来任意一期）财务报表（至少包括资产负债表、利润表），其他组织、自然人及成立未满一年的法人应提供银行出具的资信证明（加盖公章）；</w:t>
      </w:r>
      <w:r/>
    </w:p>
    <w:p>
      <w:pPr>
        <w:pStyle w:val="816"/>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依法缴纳税收和社会保障资金的良好记录。提供参加本次采购活动前6个月内（至少一个月）的依法缴纳税收的凭据和依法缴纳社会保险的凭据（专用收据或社会保险缴纳清单），依法免税或不需要缴纳社会保险的供应商，应提供对应证明文件复印件（加盖公章）；</w:t>
      </w:r>
      <w:r/>
    </w:p>
    <w:p>
      <w:pPr>
        <w:pStyle w:val="785"/>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85"/>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法律、行政法规规定的其他条件</w:t>
      </w:r>
      <w:r>
        <w:rPr>
          <w:rFonts w:hint="eastAsia" w:ascii="宋体" w:hAnsi="宋体" w:cs="宋体"/>
          <w:color w:val="auto"/>
          <w:szCs w:val="21"/>
          <w:highlight w:val="none"/>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12.5符合性审查文件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12.5.1关于资格文件的声明函（格式见第四章）；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12.5.2投标单位法定代表人身份证复印件；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12.5.3法定代表人授权委托书（如有授权，格式见第四章）；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12.5.4投标单位授权代理人身份证复印件（如有授权）；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12.5.5投标函（格式见第四章）；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12.5.6投标单位基本情况表（格式见第四章）；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12.5.7技术条款偏离表（格式见第四章）；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12.5.8商务条款偏离表（格式见第四章）；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12.5.9投标（响应）保证承诺书（必须提供，不提供视为无效标）；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12.5.10其他有关符合性证明的文件（实质性条款响应证明等）。</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12.6综合评审文件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.1投标产品技术参数、性能、安全可靠性综合比较；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12.6.2</w:t>
      </w:r>
      <w:r>
        <w:rPr>
          <w:rFonts w:hint="eastAsia" w:ascii="宋体" w:hAnsi="宋体" w:cs="宋体"/>
          <w:color w:val="auto"/>
          <w:szCs w:val="21"/>
          <w:highlight w:val="none"/>
          <w:lang w:val="zh-CN"/>
        </w:rPr>
        <w:t xml:space="preserve">项目实施方案</w:t>
      </w:r>
      <w:r>
        <w:rPr>
          <w:rFonts w:hint="eastAsia" w:ascii="宋体" w:hAnsi="宋体" w:cs="宋体"/>
          <w:color w:val="auto"/>
          <w:szCs w:val="21"/>
          <w:highlight w:val="none"/>
        </w:rPr>
        <w:t xml:space="preserve">；</w:t>
      </w:r>
      <w:r/>
    </w:p>
    <w:p>
      <w:pPr>
        <w:pStyle w:val="978"/>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12.6.3售后服务体系；</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12.6.4综合实力；</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12.7其他可以证明投标单位资质、服务质量的证书、文件等相关资料。</w:t>
      </w:r>
      <w:r/>
    </w:p>
    <w:p>
      <w:pPr>
        <w:pStyle w:val="979"/>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12.7.1《中小企业声明函》或《残疾人福利性单位声明函》或由省级以上监狱管理局、戒毒管理局（含新疆生产建设兵团）出具的属于监狱企业的证明文件。（如有）</w:t>
      </w:r>
      <w:r/>
    </w:p>
    <w:p>
      <w:pPr>
        <w:pStyle w:val="979"/>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12.7.2关于符合本国产品标准的声明函。（如有）</w:t>
      </w:r>
      <w:r/>
    </w:p>
    <w:p>
      <w:pPr>
        <w:pStyle w:val="979"/>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（1）以上1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rPr>
        <w:t xml:space="preserve">4</w:t>
      </w:r>
      <w:r>
        <w:rPr>
          <w:rFonts w:hint="eastAsia" w:ascii="宋体" w:hAnsi="宋体" w:cs="宋体"/>
          <w:b/>
          <w:bCs/>
          <w:color w:val="auto"/>
          <w:sz w:val="21"/>
          <w:szCs w:val="21"/>
          <w:highlight w:val="none"/>
        </w:rPr>
        <w:t xml:space="preserve">为资格审查要求提供的材料，作为对投标单位资格审查、质疑身份认定的依据，投标单位必须提供并加盖电子公章。否则，投标文件将被认定为不符合资格审查要求。</w:t>
      </w:r>
      <w:r/>
    </w:p>
    <w:p>
      <w:pPr>
        <w:pStyle w:val="979"/>
        <w:ind w:firstLine="420"/>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（2）以上1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rPr>
        <w:t xml:space="preserve">5</w:t>
      </w:r>
      <w:r>
        <w:rPr>
          <w:rFonts w:hint="eastAsia" w:ascii="宋体" w:hAnsi="宋体" w:cs="宋体"/>
          <w:b/>
          <w:bCs/>
          <w:color w:val="auto"/>
          <w:sz w:val="21"/>
          <w:szCs w:val="21"/>
          <w:highlight w:val="none"/>
        </w:rPr>
        <w:t xml:space="preserve">为符合性审查须提供的资料，投标单位必须提供并加盖电子公章。否则，投标文件将被认定为未实质性响应。</w:t>
      </w:r>
      <w:r/>
    </w:p>
    <w:p>
      <w:pPr>
        <w:pStyle w:val="979"/>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4</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7</w:t>
      </w:r>
      <w:r>
        <w:rPr>
          <w:rFonts w:hint="eastAsia" w:ascii="宋体" w:hAnsi="宋体" w:cs="宋体"/>
          <w:b/>
          <w:color w:val="auto"/>
          <w:sz w:val="21"/>
          <w:szCs w:val="21"/>
          <w:highlight w:val="none"/>
        </w:rPr>
        <w:t xml:space="preserve">”中不得出现投标总报价。</w:t>
      </w:r>
      <w:r>
        <w:rPr>
          <w:rFonts w:hint="eastAsia" w:ascii="宋体" w:hAnsi="宋体" w:cs="宋体"/>
          <w:bCs/>
          <w:color w:val="auto"/>
          <w:sz w:val="21"/>
          <w:szCs w:val="21"/>
          <w:highlight w:val="none"/>
        </w:rPr>
        <w:t xml:space="preserve">投标单位所提交的资料的完整与否，将直接影响投标单位的评分。</w:t>
      </w:r>
      <w:r/>
    </w:p>
    <w:p>
      <w:pPr>
        <w:pStyle w:val="979"/>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（4）制作电子投标文件时必须与投标文件制作软件目录一一对应，将相关资料上传至相应模块。</w:t>
      </w:r>
      <w:r/>
    </w:p>
    <w:p>
      <w:pPr>
        <w:pStyle w:val="979"/>
        <w:ind w:firstLine="420"/>
        <w:spacing w:line="360" w:lineRule="auto"/>
        <w:widowControl w:val="off"/>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13.投标文件编制要求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投标报价（编制）要求的说明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除非合同中另有规定，投标单位对《开标一览表》中的报价应综合考量提供全部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16.1</w:t>
      </w:r>
      <w:r>
        <w:rPr>
          <w:rFonts w:hint="eastAsia" w:ascii="宋体" w:hAnsi="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18.投标文件的递交（上传）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18.1投标单位应当在投标截止时间前制作并上传电子投标文件。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18.2投标单位通过“苏采云”系统不见面开标大厅在线参与开标活动。（具体操作详见《苏采云系统供应商操作手册》，网址链接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827"/>
          <w:rFonts w:hint="eastAsia" w:ascii="宋体" w:hAnsi="宋体" w:cs="宋体"/>
          <w:color w:val="auto"/>
          <w:szCs w:val="21"/>
          <w:highlight w:val="none"/>
        </w:rPr>
        <w:t xml:space="preserve">https://czju.suzhou.gov.cn/zfcg/html/content/20231220161910031.shtml）</w:t>
      </w:r>
      <w:r>
        <w:rPr>
          <w:rStyle w:val="827"/>
          <w:rFonts w:hint="eastAsia" w:ascii="宋体" w:hAnsi="宋体" w:cs="宋体"/>
          <w:color w:val="auto"/>
          <w:szCs w:val="21"/>
          <w:highlight w:val="none"/>
        </w:rPr>
        <w:fldChar w:fldCharType="end"/>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21.5投标单位不足3家的，不得开标。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cs="宋体"/>
          <w:bCs/>
          <w:color w:val="auto"/>
          <w:szCs w:val="21"/>
          <w:highlight w:val="none"/>
          <w:lang w:val="zh-CN"/>
        </w:rPr>
        <w:t xml:space="preserve">对投标文件的初审</w:t>
      </w:r>
      <w:r>
        <w:rPr>
          <w:rFonts w:hint="eastAsia" w:ascii="宋体" w:hAnsi="宋体" w:cs="宋体"/>
          <w:bCs/>
          <w:color w:val="auto"/>
          <w:szCs w:val="21"/>
          <w:highlight w:val="none"/>
        </w:rPr>
        <w:t xml:space="preserve">及信用查询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auto"/>
          <w:highlight w:val="none"/>
        </w:rPr>
        <w:t xml:space="preserve">对列入失信被执行人、重大税收违法案件当事人名单、政府采购严重违法失信行为记录名单的投标单位，拒绝其参与政府采购活动。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政府采购严重违法记录，即投标单位被全国各级财政部门列入“政府采购严重违法失信行为记录名单”，且在处罚有效期内的。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816"/>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816"/>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816"/>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816"/>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816"/>
        <w:ind w:firstLine="42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w:t>
      </w:r>
      <w:r>
        <w:rPr>
          <w:rStyle w:val="1067"/>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23.2.5配合招标采购单位答复投标单位提出的质疑；</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23.2.6配合相关部门的投诉处理工作。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令第87号《政府采购货物和服务招标投标管理办法》第五十一条第二款的规定经投标单位确认后产生约束力，投标单位不确认的，其投标无效。</w:t>
      </w:r>
      <w:r/>
    </w:p>
    <w:p>
      <w:pPr>
        <w:pStyle w:val="978"/>
        <w:ind w:firstLine="420"/>
        <w:spacing w:line="360" w:lineRule="auto"/>
        <w:rPr>
          <w:rFonts w:hint="eastAsia" w:hAnsi="宋体" w:cs="宋体"/>
          <w:color w:val="auto"/>
          <w:highlight w:val="none"/>
        </w:rPr>
      </w:pPr>
      <w:r>
        <w:rPr>
          <w:rFonts w:hint="eastAsia" w:hAnsi="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24.评标内容的保密</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投标单位的澄清、说明或者补正不得超出投标文件的范围或者改变投标文件的实质性内容。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评标委员会并非对每个投标单位都做澄清要求。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25.3接到评标委员会澄清、说明和补正要求的投标单位如未按规定作出澄清、说明和补正，其风险由投标单位自行承担。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26.投标无效</w:t>
      </w:r>
      <w:r/>
    </w:p>
    <w:p>
      <w:pPr>
        <w:pStyle w:val="816"/>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（2）投标单位未按照招标文件要求上传电子投标文件的。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（3）同一投标单位提交两个（含两个）以上不同的投标报价的。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（4）投标单位不具备招标文件中规定资格要求的。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（5）投标单位的报价超过</w:t>
      </w:r>
      <w:r>
        <w:rPr>
          <w:rFonts w:hint="eastAsia" w:ascii="宋体" w:hAnsi="宋体" w:cs="宋体"/>
          <w:b/>
          <w:bCs/>
          <w:color w:val="auto"/>
          <w:szCs w:val="21"/>
          <w:highlight w:val="none"/>
          <w:lang w:val="zh-CN"/>
        </w:rPr>
        <w:t xml:space="preserve">招标文件中规定的预算金额（总预算和单项预算）或者最高限价的</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（10）</w:t>
      </w:r>
      <w:r>
        <w:rPr>
          <w:rFonts w:hint="eastAsia" w:ascii="宋体" w:hAnsi="宋体" w:cs="宋体"/>
          <w:b/>
          <w:bCs/>
          <w:color w:val="auto"/>
          <w:szCs w:val="21"/>
          <w:highlight w:val="none"/>
          <w:lang w:val="zh-CN"/>
        </w:rPr>
        <w:t xml:space="preserve">投标人的报价经评标小组评定为无效报价。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（11）投标文件未按照招标文件要求加盖CA电子公章的。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评标过程中发现投标单位有上述情形的，评标委员会应当认定其投标无效，并书面报告本级财政部门。</w:t>
      </w:r>
      <w:r/>
    </w:p>
    <w:p>
      <w:pPr>
        <w:pStyle w:val="816"/>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816"/>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816"/>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816"/>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816"/>
        <w:ind w:firstLine="420"/>
        <w:jc w:val="both"/>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1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1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28.投标文件的评价和比较</w:t>
      </w:r>
      <w:r/>
    </w:p>
    <w:p>
      <w:pPr>
        <w:ind w:firstLine="420"/>
        <w:spacing w:line="360" w:lineRule="auto"/>
        <w:tabs>
          <w:tab w:val="left" w:pos="540" w:leader="none"/>
          <w:tab w:val="left" w:pos="567"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29.中标单位的确认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作出答复。在此期限后向采购代理机构提出质疑或质疑未经投标单位法定代表人或参加投标的代理人签署和加盖公章（原件），采购代理机构有权对该质疑不予答复。</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785"/>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投标单位提交的质疑函必须按照《政府采购供应商质疑函范本》要求的格式和内容进行填写，质疑函范本下载网址详见链接：ttps://czju.suzhou.gov.cn/zfcg/html/content/20180305093615738.shtml。</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必须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85"/>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地址：吴江区松陵街道交通路3236号       邮编：215200</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联系人：沈宇</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78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购单位对未中标投标单位不承担解释未中标原因的义务。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33.履约保证金：无。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34.合同的签订</w:t>
      </w:r>
      <w:r/>
    </w:p>
    <w:p>
      <w:pPr>
        <w:pStyle w:val="816"/>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816"/>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816"/>
        <w:ind w:firstLine="420"/>
        <w:jc w:val="both"/>
        <w:spacing w:before="0" w:beforeAutospacing="0" w:after="0" w:afterAutospacing="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35.采购代理服务费</w:t>
      </w:r>
      <w:r/>
    </w:p>
    <w:p>
      <w:pPr>
        <w:ind w:firstLine="420"/>
        <w:jc w:val="left"/>
        <w:spacing w:line="360" w:lineRule="auto"/>
        <w:tabs>
          <w:tab w:val="left" w:pos="54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35.1采购</w:t>
      </w:r>
      <w:r>
        <w:rPr>
          <w:rFonts w:hint="eastAsia" w:ascii="宋体" w:hAnsi="宋体" w:cs="宋体"/>
          <w:color w:val="auto"/>
          <w:szCs w:val="21"/>
          <w:highlight w:val="none"/>
          <w:lang w:val="zh-CN"/>
        </w:rPr>
        <w:t xml:space="preserve">单位须按前附表规定支付采购代理服务费</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36.监督和公证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36.1政府有关监督部门将对招投标全过程进行监督。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37.未尽事宜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按照《中华人民共和国政府采购法》及其他有关政府采购的法律法规的规定执行。</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pStyle w:val="830"/>
        <w:spacing w:line="360" w:lineRule="auto"/>
        <w:rPr>
          <w:rFonts w:hint="eastAsia" w:hAnsi="宋体" w:cs="宋体"/>
          <w:color w:val="auto"/>
          <w:highlight w:val="none"/>
        </w:rPr>
      </w:pPr>
      <w:r>
        <w:rPr>
          <w:rFonts w:hint="eastAsia" w:hAnsi="宋体" w:cs="宋体"/>
          <w:color w:val="auto"/>
          <w:highlight w:val="none"/>
        </w:rPr>
      </w:r>
      <w:r/>
    </w:p>
    <w:p>
      <w:pPr>
        <w:pStyle w:val="774"/>
        <w:jc w:val="center"/>
        <w:pageBreakBefore/>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9"/>
      <w:r/>
      <w:bookmarkEnd w:id="10"/>
      <w:r/>
      <w:bookmarkEnd w:id="11"/>
      <w:r/>
      <w:bookmarkEnd w:id="12"/>
      <w:r/>
      <w:r/>
    </w:p>
    <w:p>
      <w:pPr>
        <w:ind w:left="-73" w:firstLine="517"/>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785"/>
        <w:ind w:firstLine="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85"/>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8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85"/>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8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75"/>
        <w:jc w:val="left"/>
        <w:spacing w:before="480" w:after="240"/>
        <w:rPr>
          <w:rFonts w:hint="eastAsia"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3.我们同意按照招标文件中的规定，本投标书的有效期限为开标后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6.我们愿意遵守招标公告及招标文件中所列的收费标准。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8.我们愿意按照《中华人民共和国民法典》履行自己应该承担的全部责任。</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5"/>
        <w:jc w:val="left"/>
        <w:keepLines/>
        <w:keepNext/>
        <w:spacing w:line="413" w:lineRule="auto"/>
        <w:rPr>
          <w:rFonts w:hint="eastAsia"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开标一览表</w:t>
      </w:r>
      <w:r/>
    </w:p>
    <w:p>
      <w:pPr>
        <w:pStyle w:val="791"/>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开标一览表（优惠率）</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投标人全称（加盖公章）：供应商名称 </w:t>
      </w:r>
      <w:r/>
    </w:p>
    <w:p>
      <w:pPr>
        <w:pStyle w:val="8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项目编号：项目编号 </w:t>
      </w:r>
      <w:r/>
    </w:p>
    <w:p>
      <w:pPr>
        <w:pStyle w:val="8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分包号：分包号</w:t>
      </w:r>
      <w:r/>
    </w:p>
    <w:tbl>
      <w:tblPr>
        <w:tblStyle w:val="784"/>
        <w:tblW w:w="8338" w:type="dxa"/>
        <w:jc w:val="center"/>
        <w:tblLayout w:type="autofit"/>
        <w:tblCellMar>
          <w:left w:w="108" w:type="dxa"/>
          <w:top w:w="0" w:type="dxa"/>
          <w:right w:w="108" w:type="dxa"/>
          <w:bottom w:w="0" w:type="dxa"/>
        </w:tblCellMar>
        <w:tblLook w:val="04A0" w:firstRow="1" w:lastRow="0" w:firstColumn="1" w:lastColumn="0" w:noHBand="0" w:noVBand="1"/>
      </w:tblPr>
      <w:tblGrid>
        <w:gridCol w:w="2328"/>
        <w:gridCol w:w="3994"/>
        <w:gridCol w:w="2016"/>
      </w:tblGrid>
      <w:tr>
        <w:trPr>
          <w:jc w:val="center"/>
          <w:trHeight w:val="713"/>
        </w:trPr>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 投标人名称</w:t>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优惠率（%）</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jc w:val="center"/>
          <w:trHeight w:val="744"/>
        </w:trPr>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8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816"/>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pStyle w:val="816"/>
        <w:spacing w:before="0" w:beforeAutospacing="0" w:after="0" w:afterAutospacing="0" w:line="360" w:lineRule="auto"/>
        <w:rPr>
          <w:rFonts w:hint="eastAsia" w:ascii="宋体" w:hAnsi="宋体" w:eastAsia="宋体" w:cs="宋体"/>
          <w:color w:val="auto"/>
          <w:sz w:val="21"/>
          <w:szCs w:val="21"/>
          <w:highlight w:val="none"/>
        </w:rPr>
      </w:pPr>
      <w:r>
        <w:rPr>
          <w:rStyle w:val="826"/>
          <w:rFonts w:hint="eastAsia" w:ascii="宋体" w:hAnsi="宋体" w:eastAsia="宋体" w:cs="宋体"/>
          <w:i w:val="0"/>
          <w:color w:val="auto"/>
          <w:sz w:val="21"/>
          <w:szCs w:val="21"/>
          <w:highlight w:val="none"/>
          <w:u w:val="single"/>
        </w:rPr>
        <w:t xml:space="preserve">1、开标一览表必须加盖投标人公章（复印件无效）。</w:t>
      </w:r>
      <w:r/>
    </w:p>
    <w:p>
      <w:pPr>
        <w:spacing w:line="360" w:lineRule="auto"/>
        <w:rPr>
          <w:rStyle w:val="826"/>
          <w:rFonts w:hint="eastAsia" w:ascii="宋体" w:hAnsi="宋体" w:cs="宋体"/>
          <w:i w:val="0"/>
          <w:color w:val="auto"/>
          <w:szCs w:val="21"/>
          <w:highlight w:val="none"/>
          <w:u w:val="single"/>
        </w:rPr>
      </w:pPr>
      <w:r>
        <w:rPr>
          <w:rStyle w:val="826"/>
          <w:rFonts w:hint="eastAsia" w:ascii="宋体" w:hAnsi="宋体" w:cs="宋体"/>
          <w:i w:val="0"/>
          <w:color w:val="auto"/>
          <w:szCs w:val="21"/>
          <w:highlight w:val="none"/>
          <w:u w:val="single"/>
        </w:rPr>
        <w:t xml:space="preserve">2、如有分包，投标人投任何一个包的标的，都需单独填写开标一览表。</w:t>
      </w:r>
      <w:r/>
    </w:p>
    <w:p>
      <w:pPr>
        <w:spacing w:line="360" w:lineRule="auto"/>
        <w:rPr>
          <w:rStyle w:val="826"/>
          <w:rFonts w:hint="eastAsia" w:ascii="宋体" w:hAnsi="宋体" w:cs="宋体"/>
          <w:i w:val="0"/>
          <w:color w:val="auto"/>
          <w:szCs w:val="21"/>
          <w:highlight w:val="none"/>
          <w:u w:val="single"/>
        </w:rPr>
      </w:pPr>
      <w:r>
        <w:rPr>
          <w:rStyle w:val="826"/>
          <w:rFonts w:hint="eastAsia" w:ascii="宋体" w:hAnsi="宋体" w:cs="宋体"/>
          <w:i w:val="0"/>
          <w:color w:val="auto"/>
          <w:szCs w:val="21"/>
          <w:highlight w:val="none"/>
          <w:u w:val="single"/>
        </w:rPr>
        <w:t xml:space="preserve">3、本项目为优惠率报价，请各投标单位正确理解优惠率报价含义，如导致不利的后果由投标单位自行承担。</w:t>
      </w:r>
      <w:r>
        <w:rPr>
          <w:rStyle w:val="826"/>
          <w:rFonts w:hint="eastAsia" w:ascii="宋体" w:hAnsi="宋体" w:cs="宋体"/>
          <w:i w:val="0"/>
          <w:color w:val="auto"/>
          <w:szCs w:val="21"/>
          <w:highlight w:val="none"/>
          <w:u w:val="single"/>
          <w:lang w:val="zh-CN"/>
        </w:rPr>
        <w:t xml:space="preserve">如投标综合优惠率为10%，则“采购清单及技术要求”中的“单价最高限价”均按优惠10%计算，</w:t>
      </w:r>
      <w:r>
        <w:rPr>
          <w:rStyle w:val="826"/>
          <w:rFonts w:hint="eastAsia" w:ascii="宋体" w:hAnsi="宋体" w:cs="宋体"/>
          <w:i w:val="0"/>
          <w:color w:val="auto"/>
          <w:szCs w:val="21"/>
          <w:highlight w:val="none"/>
          <w:u w:val="single"/>
        </w:rPr>
        <w:t xml:space="preserve">例如投标优惠率填报10%，则表示在</w:t>
      </w:r>
      <w:r>
        <w:rPr>
          <w:rStyle w:val="826"/>
          <w:rFonts w:hint="eastAsia" w:ascii="宋体" w:hAnsi="宋体" w:cs="宋体"/>
          <w:i w:val="0"/>
          <w:color w:val="auto"/>
          <w:szCs w:val="21"/>
          <w:highlight w:val="none"/>
          <w:u w:val="single"/>
          <w:lang w:val="zh-CN"/>
        </w:rPr>
        <w:t xml:space="preserve">“单价最高限价”</w:t>
      </w:r>
      <w:r>
        <w:rPr>
          <w:rStyle w:val="826"/>
          <w:rFonts w:hint="eastAsia" w:ascii="宋体" w:hAnsi="宋体" w:cs="宋体"/>
          <w:i w:val="0"/>
          <w:color w:val="auto"/>
          <w:szCs w:val="21"/>
          <w:highlight w:val="none"/>
          <w:u w:val="single"/>
        </w:rPr>
        <w:t xml:space="preserve">基础上打九折，其对应的</w:t>
      </w:r>
      <w:r>
        <w:rPr>
          <w:rStyle w:val="826"/>
          <w:rFonts w:hint="eastAsia" w:ascii="宋体" w:hAnsi="宋体" w:cs="宋体"/>
          <w:i w:val="0"/>
          <w:color w:val="auto"/>
          <w:szCs w:val="21"/>
          <w:highlight w:val="none"/>
          <w:u w:val="single"/>
        </w:rPr>
        <w:t xml:space="preserve">实际单价=</w:t>
      </w:r>
      <w:r>
        <w:rPr>
          <w:rStyle w:val="826"/>
          <w:rFonts w:hint="eastAsia" w:ascii="宋体" w:hAnsi="宋体" w:cs="宋体"/>
          <w:i w:val="0"/>
          <w:color w:val="auto"/>
          <w:szCs w:val="21"/>
          <w:highlight w:val="none"/>
          <w:u w:val="single"/>
          <w:lang w:val="zh-CN"/>
        </w:rPr>
        <w:t xml:space="preserve">单价最高限价</w:t>
      </w:r>
      <w:r>
        <w:rPr>
          <w:rStyle w:val="826"/>
          <w:rFonts w:hint="eastAsia" w:ascii="宋体" w:hAnsi="宋体" w:cs="宋体"/>
          <w:i w:val="0"/>
          <w:color w:val="auto"/>
          <w:szCs w:val="21"/>
          <w:highlight w:val="none"/>
          <w:u w:val="single"/>
        </w:rPr>
        <w:t xml:space="preserve">*（1-10%）</w:t>
      </w:r>
      <w:r>
        <w:rPr>
          <w:rStyle w:val="826"/>
          <w:rFonts w:hint="eastAsia" w:ascii="宋体" w:hAnsi="宋体" w:cs="宋体"/>
          <w:i w:val="0"/>
          <w:color w:val="auto"/>
          <w:szCs w:val="21"/>
          <w:highlight w:val="none"/>
          <w:u w:val="single"/>
        </w:rPr>
        <w:t xml:space="preserve">。投标优惠率要求0＜优惠率＜100%，</w:t>
      </w:r>
      <w:r>
        <w:rPr>
          <w:rStyle w:val="826"/>
          <w:rFonts w:hint="eastAsia" w:ascii="宋体" w:hAnsi="宋体" w:cs="宋体"/>
          <w:i w:val="0"/>
          <w:color w:val="auto"/>
          <w:szCs w:val="21"/>
          <w:highlight w:val="none"/>
          <w:u w:val="single"/>
          <w:lang w:val="zh-CN"/>
        </w:rPr>
        <w:t xml:space="preserve">投标优惠率不接受区间报价。投标单位自行考虑项目实施期间的风险。投标</w:t>
      </w:r>
      <w:r>
        <w:rPr>
          <w:rStyle w:val="826"/>
          <w:rFonts w:hint="eastAsia" w:ascii="宋体" w:hAnsi="宋体" w:cs="宋体"/>
          <w:i w:val="0"/>
          <w:color w:val="auto"/>
          <w:szCs w:val="21"/>
          <w:highlight w:val="none"/>
          <w:u w:val="single"/>
        </w:rPr>
        <w:t xml:space="preserve">优惠率精确到小数点后两位。</w:t>
      </w:r>
      <w:r>
        <w:rPr>
          <w:rStyle w:val="826"/>
          <w:rFonts w:hint="eastAsia" w:ascii="宋体" w:hAnsi="宋体" w:cs="宋体"/>
          <w:i w:val="0"/>
          <w:color w:val="auto"/>
          <w:szCs w:val="21"/>
          <w:highlight w:val="none"/>
          <w:u w:val="single"/>
        </w:rPr>
        <w:br w:type="page" w:clear="all"/>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附件4：分项报价表</w:t>
      </w:r>
      <w:r/>
    </w:p>
    <w:p>
      <w:pPr>
        <w:ind w:firstLine="422"/>
        <w:jc w:val="center"/>
        <w:spacing w:line="44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分项报价表</w:t>
      </w:r>
      <w:r/>
    </w:p>
    <w:tbl>
      <w:tblPr>
        <w:tblStyle w:val="78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1038"/>
        <w:gridCol w:w="1785"/>
        <w:gridCol w:w="939"/>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生产厂家</w:t>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单价最高限价</w:t>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38"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1785"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3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hint="eastAsia" w:ascii="宋体" w:hAnsi="宋体"/>
                <w:bCs/>
                <w:color w:val="auto"/>
                <w:szCs w:val="21"/>
                <w:highlight w:val="none"/>
              </w:rPr>
            </w:pPr>
            <w:r>
              <w:rPr>
                <w:rFonts w:ascii="宋体" w:hAnsi="宋体"/>
                <w:bCs/>
                <w:color w:val="auto"/>
                <w:szCs w:val="21"/>
                <w:highlight w:val="none"/>
              </w:rPr>
              <w:t xml:space="preserve">投标</w:t>
            </w:r>
            <w:r>
              <w:rPr>
                <w:rFonts w:hint="eastAsia" w:ascii="宋体" w:hAnsi="宋体"/>
                <w:bCs/>
                <w:color w:val="auto"/>
                <w:szCs w:val="21"/>
                <w:highlight w:val="none"/>
              </w:rPr>
              <w:t xml:space="preserve">优惠率</w:t>
            </w:r>
            <w:r>
              <w:rPr>
                <w:rFonts w:ascii="宋体" w:hAnsi="宋体"/>
                <w:bCs/>
                <w:color w:val="auto"/>
                <w:szCs w:val="21"/>
                <w:highlight w:val="none"/>
              </w:rPr>
              <w:t xml:space="preserve">：</w:t>
            </w:r>
            <w:r/>
          </w:p>
        </w:tc>
        <w:tc>
          <w:tcPr>
            <w:gridSpan w:val="5"/>
            <w:tcBorders>
              <w:top w:val="single" w:color="auto" w:sz="6" w:space="0"/>
              <w:left w:val="single" w:color="auto" w:sz="6" w:space="0"/>
              <w:bottom w:val="single" w:color="auto" w:sz="6" w:space="0"/>
              <w:right w:val="single" w:color="auto" w:sz="6" w:space="0"/>
            </w:tcBorders>
            <w:tcW w:w="6369" w:type="dxa"/>
            <w:vAlign w:val="center"/>
            <w:textDirection w:val="lrTb"/>
            <w:noWrap w:val="false"/>
          </w:tcPr>
          <w:p>
            <w:pPr>
              <w:ind w:firstLine="630"/>
              <w:rPr>
                <w:rFonts w:hint="eastAsia" w:ascii="宋体" w:hAnsi="宋体"/>
                <w:bCs/>
                <w:color w:val="auto"/>
                <w:szCs w:val="21"/>
                <w:highlight w:val="none"/>
              </w:rPr>
            </w:pPr>
            <w:r>
              <w:rPr>
                <w:rFonts w:hint="eastAsia" w:ascii="宋体" w:hAnsi="宋体"/>
                <w:bCs/>
                <w:color w:val="auto"/>
                <w:szCs w:val="21"/>
                <w:highlight w:val="none"/>
              </w:rPr>
              <w:t xml:space="preserve">%</w:t>
            </w:r>
            <w:r/>
          </w:p>
        </w:tc>
      </w:tr>
      <w:tr>
        <w:trPr>
          <w:jc w:val="center"/>
          <w:trHeight w:val="561"/>
        </w:trPr>
        <w:tc>
          <w:tcPr>
            <w:gridSpan w:val="7"/>
            <w:tcBorders>
              <w:top w:val="single" w:color="auto" w:sz="6" w:space="0"/>
              <w:left w:val="single" w:color="auto" w:sz="6" w:space="0"/>
              <w:bottom w:val="single" w:color="auto" w:sz="6" w:space="0"/>
              <w:right w:val="single" w:color="auto" w:sz="6" w:space="0"/>
            </w:tcBorders>
            <w:tcW w:w="8487" w:type="dxa"/>
            <w:vAlign w:val="center"/>
            <w:textDirection w:val="lrTb"/>
            <w:noWrap w:val="false"/>
          </w:tcPr>
          <w:p>
            <w:pPr>
              <w:rPr>
                <w:rFonts w:hint="eastAsia" w:ascii="宋体" w:hAnsi="宋体"/>
                <w:bCs/>
                <w:color w:val="auto"/>
                <w:szCs w:val="21"/>
                <w:highlight w:val="none"/>
              </w:rPr>
            </w:pPr>
            <w:r>
              <w:rPr>
                <w:rFonts w:hint="eastAsia" w:ascii="宋体" w:hAnsi="宋体"/>
                <w:bCs/>
                <w:color w:val="auto"/>
                <w:szCs w:val="21"/>
                <w:highlight w:val="none"/>
              </w:rPr>
              <w:t xml:space="preserve">本采购包中提供的符合本国产品标准的产品成本之和占该采购包提供的全部产品成本之和的比例为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tc>
      </w:tr>
    </w:tbl>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color w:val="auto"/>
          <w:szCs w:val="22"/>
          <w:highlight w:val="none"/>
        </w:rPr>
      </w:pPr>
      <w:r>
        <w:rPr>
          <w:rFonts w:hint="eastAsia" w:ascii="宋体" w:hAnsi="宋体" w:cs="宋体"/>
          <w:color w:val="auto"/>
          <w:szCs w:val="21"/>
          <w:highlight w:val="none"/>
        </w:rPr>
        <w:t xml:space="preserve">注：1、本项目为综合报价，包括但不限于原设备拆除清运、全部新设备及其安装所需的辅材、备品、备件、专用工具、包装、运输、吊装、安装、损耗、调试、检测、验收、试运行、人工、机械、仓储、保险、劳保、各种税费、专利技术、技术支持与培训、质保、售后服务与维护及相关劳务支出等所发生的全部费用、采购代理服务费以及投标单位企业利润和政策性文件规定及合同包含的所有风险、责任等各项应有费用以及其它投标单位认为应纳入的一切费用。</w:t>
      </w:r>
      <w:r>
        <w:rPr>
          <w:rFonts w:hint="eastAsia"/>
          <w:color w:val="auto"/>
          <w:szCs w:val="22"/>
          <w:highlight w:val="none"/>
        </w:rPr>
        <w:t xml:space="preserve">本项目为交“钥匙”项目，投标单位自行考虑风险，采购单位不再增加任何相关费用。</w:t>
      </w:r>
      <w:r/>
    </w:p>
    <w:p>
      <w:pPr>
        <w:ind w:firstLine="42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附件5：投标货物和服务数量、品牌规格、性能、交货期说明表</w:t>
      </w:r>
      <w:r/>
    </w:p>
    <w:p>
      <w:pPr>
        <w:jc w:val="center"/>
        <w:spacing w:line="48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投标货物和服务数量、品牌规格、性能、交货期说明表</w:t>
      </w:r>
      <w:r/>
    </w:p>
    <w:tbl>
      <w:tblPr>
        <w:tblStyle w:val="784"/>
        <w:tblW w:w="95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2153"/>
        <w:gridCol w:w="1935"/>
        <w:gridCol w:w="2166"/>
        <w:gridCol w:w="1120"/>
        <w:gridCol w:w="1120"/>
      </w:tblGrid>
      <w:tr>
        <w:trPr>
          <w:jc w:val="center"/>
          <w:trHeight w:val="454"/>
        </w:trPr>
        <w:tc>
          <w:tcPr>
            <w:tcW w:w="1064"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153"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标的物名称</w:t>
            </w:r>
            <w:r/>
          </w:p>
        </w:tc>
        <w:tc>
          <w:tcPr>
            <w:tcW w:w="1935"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品牌、规格、性能</w:t>
            </w:r>
            <w:r/>
          </w:p>
        </w:tc>
        <w:tc>
          <w:tcPr>
            <w:tcW w:w="2166"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W w:w="1120"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1120"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交货期</w:t>
            </w:r>
            <w:r/>
          </w:p>
        </w:tc>
      </w:tr>
      <w:tr>
        <w:trPr>
          <w:jc w:val="center"/>
          <w:trHeight w:val="454"/>
        </w:trPr>
        <w:tc>
          <w:tcPr>
            <w:tcW w:w="1064"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53"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935"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66"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1064"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53"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935"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66"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1064"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53"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935"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66"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1064"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53"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935"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66"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W w:w="1064"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53"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935"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166"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0" w:type="dxa"/>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4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ind w:firstLine="210"/>
        <w:rPr>
          <w:rFonts w:hint="eastAsia" w:ascii="宋体" w:hAnsi="宋体" w:cs="宋体"/>
          <w:color w:val="auto"/>
          <w:szCs w:val="20"/>
          <w:highlight w:val="none"/>
        </w:rPr>
      </w:pPr>
      <w:r>
        <w:rPr>
          <w:rFonts w:hint="eastAsia" w:ascii="宋体" w:hAnsi="宋体" w:cs="宋体"/>
          <w:color w:val="auto"/>
          <w:szCs w:val="20"/>
          <w:highlight w:val="none"/>
        </w:rPr>
      </w:r>
      <w:r/>
    </w:p>
    <w:p>
      <w:pPr>
        <w:ind w:firstLine="210"/>
        <w:rPr>
          <w:rFonts w:hint="eastAsia" w:ascii="宋体" w:hAnsi="宋体" w:cs="宋体"/>
          <w:color w:val="auto"/>
          <w:szCs w:val="20"/>
          <w:highlight w:val="none"/>
        </w:rPr>
      </w:pPr>
      <w:r>
        <w:rPr>
          <w:rFonts w:hint="eastAsia" w:ascii="宋体" w:hAnsi="宋体" w:cs="宋体"/>
          <w:color w:val="auto"/>
          <w:szCs w:val="20"/>
          <w:highlight w:val="none"/>
        </w:rPr>
      </w:r>
      <w:r/>
    </w:p>
    <w:p>
      <w:pPr>
        <w:jc w:val="center"/>
        <w:spacing w:line="360" w:lineRule="auto"/>
        <w:rPr>
          <w:rFonts w:hint="eastAsia" w:ascii="宋体" w:hAnsi="宋体"/>
          <w:b/>
          <w:color w:val="auto"/>
          <w:sz w:val="30"/>
          <w:highlight w:val="none"/>
        </w:rPr>
      </w:pPr>
      <w:r>
        <w:rPr>
          <w:rFonts w:hint="eastAsia"/>
          <w:b/>
          <w:color w:val="auto"/>
          <w:highlight w:val="none"/>
        </w:rPr>
        <w:t xml:space="preserve">设 备 备 品 配 件 清 单 表</w:t>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（格式）</w:t>
      </w:r>
      <w:r/>
    </w:p>
    <w:p>
      <w:pPr>
        <w:spacing w:line="360" w:lineRule="auto"/>
        <w:rPr>
          <w:rFonts w:hint="eastAsia" w:ascii="宋体" w:hAnsi="宋体"/>
          <w:color w:val="auto"/>
          <w:highlight w:val="none"/>
        </w:rPr>
      </w:pPr>
      <w:r>
        <w:rPr>
          <w:rFonts w:hint="eastAsia"/>
          <w:color w:val="auto"/>
          <w:highlight w:val="none"/>
        </w:rPr>
        <w:t xml:space="preserve">设备名称：     </w:t>
      </w:r>
      <w:r/>
    </w:p>
    <w:tbl>
      <w:tblPr>
        <w:tblStyle w:val="784"/>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260"/>
        <w:gridCol w:w="1335"/>
        <w:gridCol w:w="900"/>
        <w:gridCol w:w="900"/>
        <w:gridCol w:w="900"/>
        <w:gridCol w:w="900"/>
        <w:gridCol w:w="1015"/>
      </w:tblGrid>
      <w:tr>
        <w:trPr>
          <w:jc w:val="center"/>
          <w:trHeight w:val="567" w:hRule="exact"/>
        </w:trPr>
        <w:tc>
          <w:tcPr>
            <w:tcW w:w="90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序号</w:t>
            </w:r>
            <w:r/>
          </w:p>
        </w:tc>
        <w:tc>
          <w:tcPr>
            <w:tcW w:w="126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tc>
        <w:tc>
          <w:tcPr>
            <w:tcW w:w="126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品牌规格</w:t>
            </w:r>
            <w:r/>
          </w:p>
        </w:tc>
        <w:tc>
          <w:tcPr>
            <w:tcW w:w="133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生产厂家</w:t>
            </w:r>
            <w:r/>
          </w:p>
        </w:tc>
        <w:tc>
          <w:tcPr>
            <w:tcW w:w="90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单位</w:t>
            </w:r>
            <w:r/>
          </w:p>
        </w:tc>
        <w:tc>
          <w:tcPr>
            <w:tcW w:w="90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tc>
        <w:tc>
          <w:tcPr>
            <w:tcW w:w="90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900"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总价</w:t>
            </w:r>
            <w:r/>
          </w:p>
        </w:tc>
        <w:tc>
          <w:tcPr>
            <w:tcW w:w="101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tc>
      </w:tr>
      <w:tr>
        <w:trPr>
          <w:jc w:val="center"/>
          <w:trHeight w:val="567" w:hRule="exact"/>
        </w:trPr>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3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hRule="exact"/>
        </w:trPr>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3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hRule="exact"/>
        </w:trPr>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3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hRule="exact"/>
        </w:trPr>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3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hRule="exact"/>
        </w:trPr>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6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3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hint="eastAsia" w:ascii="宋体" w:hAnsi="宋体"/>
          <w:color w:val="auto"/>
          <w:highlight w:val="none"/>
        </w:rPr>
      </w:pPr>
      <w:r>
        <w:rPr>
          <w:rFonts w:hint="eastAsia" w:ascii="宋体" w:hAnsi="宋体"/>
          <w:color w:val="auto"/>
          <w:highlight w:val="none"/>
        </w:rPr>
        <w:t xml:space="preserve">注：各投标单位可参照上述格式自制《设备</w:t>
      </w:r>
      <w:r>
        <w:rPr>
          <w:rFonts w:hint="eastAsia" w:ascii="宋体"/>
          <w:color w:val="auto"/>
          <w:highlight w:val="none"/>
        </w:rPr>
        <w:t xml:space="preserve">备品配件</w:t>
      </w:r>
      <w:r>
        <w:rPr>
          <w:rFonts w:hint="eastAsia" w:ascii="宋体" w:hAnsi="宋体"/>
          <w:color w:val="auto"/>
          <w:highlight w:val="none"/>
        </w:rPr>
        <w:t xml:space="preserve">清单表》投标。</w:t>
      </w:r>
      <w:r/>
    </w:p>
    <w:p>
      <w:pPr>
        <w:rPr>
          <w:color w:val="auto"/>
          <w:highlight w:val="none"/>
          <w:lang w:val="zh-CN"/>
        </w:rPr>
      </w:pPr>
      <w:r>
        <w:rPr>
          <w:color w:val="auto"/>
          <w:highlight w:val="none"/>
          <w:lang w:val="zh-CN"/>
        </w:rPr>
      </w:r>
      <w:r/>
    </w:p>
    <w:p>
      <w:pPr>
        <w:ind w:firstLine="210"/>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spacing w:before="480" w:after="240"/>
        <w:rPr>
          <w:rFonts w:hint="eastAsia" w:ascii="宋体" w:hAnsi="宋体" w:cs="宋体"/>
          <w:color w:val="auto"/>
          <w:szCs w:val="21"/>
          <w:highlight w:val="none"/>
          <w:lang w:val="zh-CN"/>
        </w:rPr>
      </w:pPr>
      <w:r>
        <w:rPr>
          <w:rFonts w:hint="eastAsia" w:ascii="宋体" w:hAnsi="宋体" w:cs="宋体"/>
          <w:b/>
          <w:bCs/>
          <w:color w:val="auto"/>
          <w:szCs w:val="21"/>
          <w:highlight w:val="none"/>
        </w:rPr>
        <w:t xml:space="preserve">附件6：</w:t>
      </w:r>
      <w:r>
        <w:rPr>
          <w:rFonts w:hint="eastAsia" w:ascii="宋体" w:hAnsi="宋体" w:cs="宋体"/>
          <w:b/>
          <w:bCs/>
          <w:color w:val="auto"/>
          <w:szCs w:val="21"/>
          <w:highlight w:val="none"/>
          <w:lang w:val="zh-CN"/>
        </w:rPr>
        <w:t xml:space="preserve">实施方案说明</w:t>
      </w:r>
      <w:r/>
    </w:p>
    <w:p>
      <w:pPr>
        <w:jc w:val="cente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实施方案说明</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4"/>
      </w:tblGrid>
      <w:tr>
        <w:trPr>
          <w:jc w:val="center"/>
          <w:trHeight w:val="1152"/>
        </w:trPr>
        <w:tc>
          <w:tcPr>
            <w:tcW w:w="9354"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2.投标单位可根据自身情况编写，本页不够可另加页附后。</w:t>
            </w:r>
            <w:r/>
          </w:p>
        </w:tc>
      </w:tr>
      <w:tr>
        <w:trPr>
          <w:jc w:val="center"/>
          <w:trHeight w:val="8594"/>
        </w:trPr>
        <w:tc>
          <w:tcPr>
            <w:tcW w:w="9354"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投标单位：（公章）</w:t>
      </w:r>
      <w:r/>
    </w:p>
    <w:p>
      <w:pPr>
        <w:ind w:firstLine="21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法定代表人或代理人：（签字或盖章）</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spacing w:line="48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8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附件7：</w:t>
      </w:r>
      <w:r>
        <w:rPr>
          <w:rFonts w:hint="eastAsia" w:ascii="宋体" w:hAnsi="宋体" w:cs="宋体"/>
          <w:b/>
          <w:bCs/>
          <w:color w:val="auto"/>
          <w:szCs w:val="21"/>
          <w:highlight w:val="none"/>
          <w:lang w:val="zh-CN"/>
        </w:rPr>
        <w:t xml:space="preserve">投入本项目设备一览表</w:t>
      </w:r>
      <w:r/>
    </w:p>
    <w:p>
      <w:pPr>
        <w:jc w:val="center"/>
        <w:spacing w:line="440" w:lineRule="exact"/>
        <w:rPr>
          <w:rFonts w:hint="eastAsia" w:ascii="宋体" w:hAnsi="宋体" w:cs="宋体"/>
          <w:b/>
          <w:bCs/>
          <w:color w:val="auto"/>
          <w:szCs w:val="21"/>
          <w:highlight w:val="none"/>
          <w:u w:val="single"/>
        </w:rPr>
      </w:pPr>
      <w:r>
        <w:rPr>
          <w:rFonts w:hint="eastAsia" w:ascii="宋体" w:hAnsi="宋体" w:cs="宋体"/>
          <w:b/>
          <w:bCs/>
          <w:color w:val="auto"/>
          <w:szCs w:val="21"/>
          <w:highlight w:val="none"/>
          <w:lang w:val="zh-CN"/>
        </w:rPr>
        <w:t xml:space="preserve">投入本项目设备一览表（</w:t>
      </w:r>
      <w:r>
        <w:rPr>
          <w:rFonts w:hint="eastAsia" w:ascii="宋体" w:hAnsi="宋体" w:cs="宋体"/>
          <w:b/>
          <w:bCs/>
          <w:color w:val="auto"/>
          <w:szCs w:val="21"/>
          <w:highlight w:val="none"/>
        </w:rPr>
        <w:t xml:space="preserve">参考格式）</w:t>
      </w:r>
      <w:r/>
    </w:p>
    <w:tbl>
      <w:tblPr>
        <w:tblStyle w:val="784"/>
        <w:tblW w:w="9328" w:type="dxa"/>
        <w:jc w:val="center"/>
        <w:tblLayout w:type="fixed"/>
        <w:tblCellMar>
          <w:left w:w="0" w:type="dxa"/>
          <w:top w:w="0" w:type="dxa"/>
          <w:right w:w="0" w:type="dxa"/>
          <w:bottom w:w="0" w:type="dxa"/>
        </w:tblCellMar>
        <w:tblLook w:val="04A0" w:firstRow="1" w:lastRow="0" w:firstColumn="1" w:lastColumn="0" w:noHBand="0" w:noVBand="1"/>
      </w:tblPr>
      <w:tblGrid>
        <w:gridCol w:w="1084"/>
        <w:gridCol w:w="1649"/>
        <w:gridCol w:w="1236"/>
        <w:gridCol w:w="1443"/>
        <w:gridCol w:w="1855"/>
        <w:gridCol w:w="2061"/>
      </w:tblGrid>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规格型号</w:t>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制造商</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rPr>
                <w:rFonts w:hint="eastAsia" w:ascii="宋体" w:hAnsi="宋体" w:cs="宋体"/>
                <w:color w:val="auto"/>
                <w:szCs w:val="21"/>
                <w:highlight w:val="none"/>
              </w:rPr>
              <w:t xml:space="preserve">自有、租赁或中标后配置）</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合计</w:t>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注：请各投标单位按上述格式自制《投入本项目设备一览表》投标。</w:t>
      </w:r>
      <w:r/>
    </w:p>
    <w:p>
      <w:pPr>
        <w:spacing w:line="44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rPr>
          <w:rFonts w:hint="eastAsia" w:ascii="宋体" w:hAnsi="宋体" w:cs="宋体"/>
          <w:color w:val="auto"/>
          <w:szCs w:val="21"/>
          <w:highlight w:val="none"/>
          <w:lang w:val="zh-CN"/>
        </w:rPr>
      </w:pPr>
      <w:r>
        <w:rPr>
          <w:rFonts w:hint="eastAsia" w:ascii="宋体" w:hAnsi="宋体" w:cs="宋体"/>
          <w:color w:val="auto"/>
          <w:szCs w:val="20"/>
          <w:highlight w:val="none"/>
        </w:rPr>
        <w:t xml:space="preserve">日期：      年    月    日</w:t>
      </w:r>
      <w:r>
        <w:rPr>
          <w:rFonts w:hint="eastAsia" w:ascii="宋体" w:hAnsi="宋体" w:cs="宋体"/>
          <w:color w:val="auto"/>
          <w:szCs w:val="21"/>
          <w:highlight w:val="none"/>
          <w:lang w:val="zh-CN"/>
        </w:rPr>
        <w:br w:type="page" w:clear="all"/>
      </w:r>
      <w:r/>
    </w:p>
    <w:p>
      <w:pPr>
        <w:pStyle w:val="775"/>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8</w:t>
      </w:r>
      <w:r>
        <w:rPr>
          <w:rFonts w:hint="eastAsia" w:ascii="宋体" w:hAnsi="宋体" w:eastAsia="宋体" w:cs="宋体"/>
          <w:color w:val="auto"/>
          <w:spacing w:val="0"/>
          <w:sz w:val="21"/>
          <w:szCs w:val="21"/>
          <w:highlight w:val="none"/>
          <w:lang w:val="zh-CN"/>
        </w:rPr>
        <w:t xml:space="preserve">：偏离表（商务条款偏离表、</w:t>
      </w:r>
      <w:r>
        <w:rPr>
          <w:rFonts w:hint="eastAsia" w:ascii="宋体" w:hAnsi="宋体" w:eastAsia="宋体" w:cs="宋体"/>
          <w:color w:val="auto"/>
          <w:spacing w:val="0"/>
          <w:sz w:val="21"/>
          <w:szCs w:val="21"/>
          <w:highlight w:val="none"/>
        </w:rPr>
        <w:t xml:space="preserve">技术</w:t>
      </w:r>
      <w:r>
        <w:rPr>
          <w:rFonts w:hint="eastAsia" w:ascii="宋体" w:hAnsi="宋体" w:eastAsia="宋体" w:cs="宋体"/>
          <w:color w:val="auto"/>
          <w:spacing w:val="0"/>
          <w:sz w:val="21"/>
          <w:szCs w:val="21"/>
          <w:highlight w:val="none"/>
          <w:lang w:val="zh-CN"/>
        </w:rPr>
        <w:t xml:space="preserve">条款偏离表）</w:t>
      </w:r>
      <w:r/>
    </w:p>
    <w:p>
      <w:pPr>
        <w:ind w:left="170"/>
        <w:jc w:val="left"/>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（1）技术条款偏离表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项目名称：交安设施维护升级项目</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采购编号：JSZC-320509-SZYJ-G2026-0016</w:t>
      </w:r>
      <w:r/>
    </w:p>
    <w:tbl>
      <w:tblPr>
        <w:tblStyle w:val="784"/>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397"/>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olor w:val="auto"/>
                <w:highlight w:val="none"/>
              </w:rPr>
              <w:t xml:space="preserve">设备名称、品牌、规格</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响应要求</w:t>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97"/>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20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70"/>
        <w:jc w:val="center"/>
        <w:spacing w:line="27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商务条款偏离表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项目名称：交安设施维护升级项目</w:t>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采购编号：JSZC-320509-SZYJ-G2026-0016</w:t>
      </w:r>
      <w:r/>
    </w:p>
    <w:tbl>
      <w:tblPr>
        <w:tblStyle w:val="784"/>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4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交付期限</w:t>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4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8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W w:w="2243" w:type="dxa"/>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05"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3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0"/>
          <w:highlight w:val="none"/>
        </w:rPr>
        <w:t xml:space="preserve">投标单位</w:t>
      </w:r>
      <w:r>
        <w:rPr>
          <w:rFonts w:hint="eastAsia" w:ascii="宋体" w:hAnsi="宋体" w:cs="宋体"/>
          <w:color w:val="auto"/>
          <w:szCs w:val="21"/>
          <w:highlight w:val="none"/>
        </w:rPr>
        <w:t xml:space="preserve">可根据投标内容的实际情况另纸说明。</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pStyle w:val="775"/>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9</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784"/>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42"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日期：      年    月    日</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注：1.投标单位可参照上述格式自行设计表格投标。</w:t>
      </w:r>
      <w:r/>
    </w:p>
    <w:p>
      <w:pPr>
        <w:pStyle w:val="988"/>
        <w:ind w:firstLine="210"/>
        <w:spacing w:line="360" w:lineRule="auto"/>
        <w:rPr>
          <w:rFonts w:hint="eastAsia" w:hAnsi="宋体" w:eastAsia="宋体" w:cs="宋体"/>
          <w:color w:val="auto"/>
          <w:sz w:val="21"/>
          <w:highlight w:val="none"/>
        </w:rPr>
      </w:pPr>
      <w:r>
        <w:rPr>
          <w:rFonts w:hint="eastAsia" w:hAnsi="宋体" w:eastAsia="宋体" w:cs="宋体"/>
          <w:color w:val="auto"/>
          <w:sz w:val="21"/>
          <w:szCs w:val="21"/>
          <w:highlight w:val="none"/>
        </w:rPr>
        <w:br w:type="page" w:clear="all"/>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10</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784"/>
        <w:tblW w:w="899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合同签订时间</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w:t>
      </w:r>
      <w:r>
        <w:rPr>
          <w:rFonts w:hint="eastAsia" w:ascii="宋体" w:hAnsi="宋体" w:cs="宋体"/>
          <w:color w:val="auto"/>
          <w:szCs w:val="21"/>
          <w:highlight w:val="none"/>
        </w:rPr>
        <w:t xml:space="preserve">按</w:t>
      </w:r>
      <w:r>
        <w:rPr>
          <w:rFonts w:hint="eastAsia" w:ascii="宋体" w:hAnsi="宋体" w:cs="宋体"/>
          <w:color w:val="auto"/>
          <w:szCs w:val="21"/>
          <w:highlight w:val="none"/>
          <w:lang w:val="zh-CN"/>
        </w:rPr>
        <w:t xml:space="preserve">评分标准</w:t>
      </w:r>
      <w:r>
        <w:rPr>
          <w:rFonts w:hint="eastAsia" w:ascii="宋体" w:hAnsi="宋体" w:cs="宋体"/>
          <w:color w:val="auto"/>
          <w:szCs w:val="21"/>
          <w:highlight w:val="none"/>
        </w:rPr>
        <w:t xml:space="preserve">要求</w:t>
      </w:r>
      <w:r>
        <w:rPr>
          <w:rFonts w:hint="eastAsia" w:ascii="宋体" w:hAnsi="宋体" w:cs="宋体"/>
          <w:color w:val="auto"/>
          <w:szCs w:val="21"/>
          <w:highlight w:val="none"/>
          <w:lang w:val="zh-CN"/>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88"/>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88"/>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88"/>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88"/>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1066"/>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附件11：售后服务承诺书</w:t>
      </w:r>
      <w:r/>
    </w:p>
    <w:p>
      <w:pPr>
        <w:jc w:val="center"/>
        <w:spacing w:before="25" w:after="25"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售后服务承诺书</w:t>
      </w:r>
      <w:r/>
    </w:p>
    <w:tbl>
      <w:tblPr>
        <w:tblStyle w:val="784"/>
        <w:tblW w:w="90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199"/>
        <w:gridCol w:w="1958"/>
        <w:gridCol w:w="2889"/>
      </w:tblGrid>
      <w:tr>
        <w:trPr>
          <w:trHeight w:val="454"/>
        </w:trPr>
        <w:tc>
          <w:tcPr>
            <w:tcW w:w="100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319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售后服务内容</w:t>
            </w:r>
            <w:r/>
          </w:p>
        </w:tc>
        <w:tc>
          <w:tcPr>
            <w:tcW w:w="1958"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期限（时间）</w:t>
            </w:r>
            <w:r/>
          </w:p>
        </w:tc>
        <w:tc>
          <w:tcPr>
            <w:tcW w:w="288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454"/>
        </w:trPr>
        <w:tc>
          <w:tcPr>
            <w:tcW w:w="100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p>
        </w:tc>
        <w:tc>
          <w:tcPr>
            <w:tcW w:w="319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免费质保期</w:t>
            </w:r>
            <w:r/>
          </w:p>
        </w:tc>
        <w:tc>
          <w:tcPr>
            <w:tcW w:w="1958"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88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00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p>
        </w:tc>
        <w:tc>
          <w:tcPr>
            <w:tcW w:w="319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服务响应</w:t>
            </w:r>
            <w:r/>
          </w:p>
        </w:tc>
        <w:tc>
          <w:tcPr>
            <w:tcW w:w="1958"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88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00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p>
        </w:tc>
        <w:tc>
          <w:tcPr>
            <w:tcW w:w="319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到达现场</w:t>
            </w:r>
            <w:r/>
          </w:p>
        </w:tc>
        <w:tc>
          <w:tcPr>
            <w:tcW w:w="1958"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88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00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p>
        </w:tc>
        <w:tc>
          <w:tcPr>
            <w:tcW w:w="319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解决问题</w:t>
            </w:r>
            <w:r/>
          </w:p>
        </w:tc>
        <w:tc>
          <w:tcPr>
            <w:tcW w:w="1958"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88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00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19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8"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88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00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19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8"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889" w:type="dxa"/>
            <w:vAlign w:val="center"/>
            <w:textDirection w:val="lrTb"/>
            <w:noWrap w:val="false"/>
          </w:tcPr>
          <w:p>
            <w:pPr>
              <w:jc w:val="cente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注：1、针对服务内容有必须说明的事项，请在“备注”栏目内注明；</w:t>
      </w:r>
      <w:r/>
    </w:p>
    <w:p>
      <w:pPr>
        <w:numPr>
          <w:ilvl w:val="0"/>
          <w:numId w:val="16"/>
        </w:num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如有其它售后服务内容，可自行参照填写。</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88"/>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88"/>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ind w:firstLine="210"/>
        <w:rPr>
          <w:rFonts w:hint="eastAsia" w:ascii="宋体" w:hAnsi="宋体" w:cs="宋体"/>
          <w:color w:val="auto"/>
          <w:szCs w:val="21"/>
          <w:highlight w:val="none"/>
          <w:lang w:val="zh-CN"/>
        </w:rPr>
      </w:pPr>
      <w:r>
        <w:rPr>
          <w:rFonts w:hint="eastAsia" w:hAnsi="宋体" w:cs="宋体"/>
          <w:color w:val="auto"/>
          <w:highlight w:val="none"/>
        </w:rPr>
        <w:t xml:space="preserve">日期：      年    月    日</w:t>
      </w:r>
      <w:r>
        <w:rPr>
          <w:rFonts w:hint="eastAsia" w:ascii="宋体" w:hAnsi="宋体" w:cs="宋体"/>
          <w:color w:val="auto"/>
          <w:szCs w:val="21"/>
          <w:highlight w:val="none"/>
          <w:lang w:val="zh-CN"/>
        </w:rPr>
        <w:br w:type="page" w:clear="all"/>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12</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 xml:space="preserve">安全承诺责任书</w:t>
      </w:r>
      <w:r/>
    </w:p>
    <w:p>
      <w:pPr>
        <w:rPr>
          <w:rFonts w:hint="eastAsia" w:ascii="宋体" w:hAnsi="宋体" w:cs="宋体"/>
          <w:color w:val="auto"/>
          <w:sz w:val="36"/>
          <w:szCs w:val="28"/>
          <w:highlight w:val="none"/>
        </w:rPr>
      </w:pPr>
      <w:r>
        <w:rPr>
          <w:rFonts w:hint="eastAsia" w:ascii="宋体" w:hAnsi="宋体" w:cs="宋体"/>
          <w:color w:val="auto"/>
          <w:sz w:val="36"/>
          <w:szCs w:val="28"/>
          <w:highlight w:val="none"/>
        </w:rPr>
      </w:r>
      <w:r/>
    </w:p>
    <w:p>
      <w:pPr>
        <w:rPr>
          <w:rFonts w:hint="eastAsia" w:ascii="宋体" w:hAnsi="宋体" w:cs="宋体"/>
          <w:color w:val="auto"/>
          <w:sz w:val="22"/>
          <w:szCs w:val="28"/>
          <w:highlight w:val="none"/>
        </w:rPr>
      </w:pPr>
      <w:r>
        <w:rPr>
          <w:rFonts w:hint="eastAsia" w:ascii="宋体" w:hAnsi="宋体" w:cs="宋体"/>
          <w:color w:val="auto"/>
          <w:sz w:val="22"/>
          <w:szCs w:val="28"/>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2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2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75"/>
        <w:jc w:val="left"/>
        <w:spacing w:before="480" w:after="240"/>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13</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6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采购代理机构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5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92"/>
        <w:rPr>
          <w:rFonts w:hint="eastAsia" w:ascii="宋体" w:hAnsi="宋体" w:cs="宋体"/>
          <w:color w:val="auto"/>
          <w:highlight w:val="none"/>
        </w:rPr>
      </w:pPr>
      <w:r>
        <w:rPr>
          <w:rFonts w:hint="eastAsia" w:ascii="宋体" w:hAnsi="宋体" w:cs="宋体"/>
          <w:color w:val="auto"/>
          <w:highlight w:val="none"/>
        </w:rPr>
      </w:r>
      <w:r/>
    </w:p>
    <w:p>
      <w:pPr>
        <w:pStyle w:val="792"/>
        <w:rPr>
          <w:rFonts w:hint="eastAsia" w:ascii="宋体" w:hAnsi="宋体" w:cs="宋体"/>
          <w:color w:val="auto"/>
          <w:highlight w:val="none"/>
        </w:rPr>
      </w:pPr>
      <w:r>
        <w:rPr>
          <w:rFonts w:hint="eastAsia" w:ascii="宋体" w:hAnsi="宋体" w:cs="宋体"/>
          <w:color w:val="auto"/>
          <w:highlight w:val="none"/>
        </w:rPr>
      </w:r>
      <w:r/>
    </w:p>
    <w:p>
      <w:pPr>
        <w:pStyle w:val="792"/>
        <w:rPr>
          <w:rFonts w:hint="eastAsia" w:ascii="宋体" w:hAnsi="宋体" w:cs="宋体"/>
          <w:color w:val="auto"/>
          <w:highlight w:val="none"/>
        </w:rPr>
      </w:pPr>
      <w:r>
        <w:rPr>
          <w:rFonts w:hint="eastAsia" w:ascii="宋体" w:hAnsi="宋体" w:cs="宋体"/>
          <w:color w:val="auto"/>
          <w:highlight w:val="none"/>
        </w:rPr>
      </w:r>
      <w:r/>
    </w:p>
    <w:p>
      <w:pPr>
        <w:pStyle w:val="792"/>
        <w:rPr>
          <w:rFonts w:hint="eastAsia" w:ascii="宋体" w:hAnsi="宋体" w:cs="宋体"/>
          <w:color w:val="auto"/>
          <w:highlight w:val="none"/>
        </w:rPr>
      </w:pPr>
      <w:r>
        <w:rPr>
          <w:rFonts w:hint="eastAsia" w:ascii="宋体" w:hAnsi="宋体" w:cs="宋体"/>
          <w:color w:val="auto"/>
          <w:highlight w:val="none"/>
        </w:rPr>
      </w:r>
      <w:r/>
    </w:p>
    <w:p>
      <w:pPr>
        <w:pStyle w:val="792"/>
        <w:rPr>
          <w:rFonts w:hint="eastAsia" w:ascii="宋体" w:hAnsi="宋体" w:cs="宋体"/>
          <w:color w:val="auto"/>
          <w:highlight w:val="none"/>
        </w:rPr>
      </w:pPr>
      <w:r>
        <w:rPr>
          <w:rFonts w:hint="eastAsia" w:ascii="宋体" w:hAnsi="宋体" w:cs="宋体"/>
          <w:color w:val="auto"/>
          <w:highlight w:val="none"/>
        </w:rPr>
      </w:r>
      <w:r/>
    </w:p>
    <w:p>
      <w:pPr>
        <w:pStyle w:val="792"/>
        <w:rPr>
          <w:rFonts w:hint="eastAsia" w:ascii="宋体" w:hAnsi="宋体" w:cs="宋体"/>
          <w:color w:val="auto"/>
          <w:highlight w:val="none"/>
        </w:rPr>
      </w:pPr>
      <w:r>
        <w:rPr>
          <w:rFonts w:hint="eastAsia" w:ascii="宋体" w:hAnsi="宋体" w:cs="宋体"/>
          <w:color w:val="auto"/>
          <w:highlight w:val="none"/>
        </w:rPr>
      </w:r>
      <w:r/>
    </w:p>
    <w:p>
      <w:pPr>
        <w:pStyle w:val="79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rPr>
        <w:t xml:space="preserve">4</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84"/>
        <w:tblW w:w="9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6"/>
        <w:gridCol w:w="2475"/>
        <w:gridCol w:w="1700"/>
        <w:gridCol w:w="2552"/>
      </w:tblGrid>
      <w:tr>
        <w:trPr>
          <w:cantSplit/>
          <w:jc w:val="center"/>
          <w:trHeight w:val="546"/>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552"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55"/>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0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552" w:type="dxa"/>
            <w:textDirection w:val="lrTb"/>
            <w:noWrap w:val="false"/>
          </w:tcPr>
          <w:p>
            <w:pPr>
              <w:ind w:firstLine="216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18"/>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7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52"/>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552"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80"/>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552" w:type="dxa"/>
            <w:vAlign w:val="bottom"/>
            <w:textDirection w:val="lrTb"/>
            <w:noWrap w:val="false"/>
          </w:tcPr>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92"/>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727"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707"/>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727"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74"/>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6727"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29"/>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6727"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987"/>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6727"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728"/>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6727"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882"/>
        </w:trPr>
        <w:tc>
          <w:tcPr>
            <w:tcW w:w="25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727"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1081"/>
        <w:ind w:firstLine="260"/>
        <w:spacing w:line="360" w:lineRule="auto"/>
        <w:rPr>
          <w:rFonts w:hint="eastAsia" w:hAnsi="宋体" w:eastAsia="宋体" w:cs="宋体"/>
          <w:b/>
          <w:bCs/>
          <w:color w:val="auto"/>
          <w:sz w:val="21"/>
          <w:szCs w:val="21"/>
          <w:highlight w:val="none"/>
        </w:rPr>
      </w:pPr>
      <w:r>
        <w:rPr>
          <w:rFonts w:hint="eastAsia" w:hAnsi="宋体" w:eastAsia="宋体" w:cs="宋体"/>
          <w:color w:val="auto"/>
          <w:highlight w:val="none"/>
        </w:rPr>
        <w:br w:type="page" w:clear="all"/>
      </w:r>
      <w:bookmarkStart w:id="13" w:name="_Toc26968_WPSOffice_Level1"/>
      <w:r/>
      <w:r/>
    </w:p>
    <w:p>
      <w:pPr>
        <w:pStyle w:val="775"/>
        <w:jc w:val="left"/>
        <w:spacing w:before="480" w:after="240"/>
        <w:rPr>
          <w:rFonts w:hint="eastAsia"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附件15：</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3"/>
      <w:r/>
      <w:r/>
    </w:p>
    <w:p>
      <w:pPr>
        <w:jc w:val="center"/>
        <w:spacing w:line="360" w:lineRule="auto"/>
        <w:rPr>
          <w:rFonts w:hint="eastAsia" w:ascii="宋体" w:hAnsi="宋体" w:cs="宋体"/>
          <w:color w:val="auto"/>
          <w:spacing w:val="-2"/>
          <w:highlight w:val="none"/>
        </w:rPr>
      </w:pPr>
      <w:r>
        <w:rPr>
          <w:rFonts w:hint="eastAsia" w:ascii="宋体" w:hAnsi="宋体" w:cs="宋体"/>
          <w:color w:val="auto"/>
          <w:spacing w:val="-2"/>
          <w:highlight w:val="none"/>
        </w:rPr>
      </w:r>
      <w:r/>
    </w:p>
    <w:p>
      <w:pPr>
        <w:jc w:val="center"/>
        <w:spacing w:line="360" w:lineRule="auto"/>
        <w:rPr>
          <w:rFonts w:hint="eastAsia"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hint="eastAsia" w:ascii="宋体" w:hAnsi="宋体" w:cs="宋体"/>
          <w:color w:val="auto"/>
          <w:highlight w:val="none"/>
        </w:rPr>
      </w:pPr>
      <w:r>
        <w:rPr>
          <w:rFonts w:hint="eastAsia" w:ascii="宋体" w:hAnsi="宋体" w:cs="宋体"/>
          <w:color w:val="auto"/>
          <w:highlight w:val="none"/>
        </w:rPr>
      </w:r>
      <w:r/>
    </w:p>
    <w:p>
      <w:pPr>
        <w:pStyle w:val="816"/>
        <w:ind w:left="5" w:firstLine="474"/>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备注：符合《关于促进残</w:t>
      </w:r>
      <w:r>
        <w:rPr>
          <w:rFonts w:hint="eastAsia" w:ascii="宋体" w:hAnsi="宋体" w:cs="宋体"/>
          <w:bCs/>
          <w:color w:val="auto"/>
          <w:szCs w:val="21"/>
          <w:highlight w:val="none"/>
        </w:rPr>
        <w:t xml:space="preserve">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816"/>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16"/>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816"/>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816"/>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816"/>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16"/>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816"/>
        <w:ind w:firstLine="480"/>
        <w:spacing w:before="75" w:after="75"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spacing w:line="360" w:lineRule="auto"/>
        <w:widowControl/>
        <w:rPr>
          <w:rFonts w:ascii="宋体" w:hAnsi="宋体" w:eastAsia="Arial" w:cs="宋体"/>
          <w:b/>
          <w:bCs/>
          <w:color w:val="auto"/>
          <w:sz w:val="24"/>
          <w:highlight w:val="none"/>
        </w:rPr>
      </w:pPr>
      <w:r>
        <w:rPr>
          <w:rFonts w:hint="eastAsia" w:ascii="宋体" w:hAnsi="宋体" w:cs="宋体"/>
          <w:b/>
          <w:color w:val="auto"/>
          <w:szCs w:val="21"/>
          <w:highlight w:val="none"/>
        </w:rPr>
        <w:t xml:space="preserve">附件16：关于符合本国产品标准的声明函（标段号：**）</w:t>
      </w:r>
      <w:r/>
    </w:p>
    <w:p>
      <w:pPr>
        <w:ind w:left="40" w:firstLine="482"/>
        <w:jc w:val="center"/>
        <w:spacing w:after="120" w:line="360" w:lineRule="auto"/>
        <w:widowControl/>
        <w:rPr>
          <w:rFonts w:hint="eastAsia" w:ascii="宋体" w:hAnsi="宋体" w:cs="宋体"/>
          <w:b/>
          <w:color w:val="auto"/>
          <w:sz w:val="24"/>
          <w:szCs w:val="21"/>
          <w:highlight w:val="none"/>
        </w:rPr>
      </w:pPr>
      <w:r>
        <w:rPr>
          <w:rFonts w:hint="eastAsia" w:ascii="宋体" w:hAnsi="宋体" w:cs="宋体"/>
          <w:b/>
          <w:color w:val="auto"/>
          <w:sz w:val="24"/>
          <w:szCs w:val="21"/>
          <w:highlight w:val="none"/>
        </w:rPr>
      </w:r>
      <w:r/>
    </w:p>
    <w:p>
      <w:pPr>
        <w:ind w:left="40" w:firstLine="482"/>
        <w:jc w:val="center"/>
        <w:spacing w:after="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关于符合本国产品标准的声明函（标段号：**）</w:t>
      </w:r>
      <w:r/>
    </w:p>
    <w:p>
      <w:pPr>
        <w:ind w:left="40" w:right="40"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（产品名称1）</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，生产厂为</w:t>
      </w:r>
      <w:r>
        <w:rPr>
          <w:rFonts w:hint="eastAsia" w:ascii="宋体" w:hAnsi="宋体" w:cs="宋体"/>
          <w:color w:val="auto"/>
          <w:szCs w:val="21"/>
          <w:highlight w:val="none"/>
          <w:u w:val="single"/>
        </w:rPr>
        <w:t xml:space="preserve">（厂名）</w:t>
      </w:r>
      <w:r>
        <w:rPr>
          <w:rFonts w:hint="eastAsia" w:ascii="宋体" w:hAnsi="宋体" w:cs="宋体"/>
          <w:color w:val="auto"/>
          <w:szCs w:val="21"/>
          <w:highlight w:val="none"/>
          <w:vertAlign w:val="superscript"/>
        </w:rPr>
        <w:t xml:space="preserve">2</w:t>
      </w:r>
      <w:r>
        <w:rPr>
          <w:rFonts w:hint="eastAsia" w:ascii="宋体" w:hAnsi="宋体" w:cs="宋体"/>
          <w:color w:val="auto"/>
          <w:szCs w:val="21"/>
          <w:highlight w:val="none"/>
        </w:rPr>
        <w:t xml:space="preserve">，厂址为</w:t>
      </w:r>
      <w:r>
        <w:rPr>
          <w:rFonts w:hint="eastAsia" w:ascii="宋体" w:hAnsi="宋体" w:cs="宋体"/>
          <w:color w:val="auto"/>
          <w:szCs w:val="21"/>
          <w:highlight w:val="none"/>
          <w:u w:val="single"/>
        </w:rPr>
        <w:t xml:space="preserve">（生产厂址）</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的中国境内生产的组件成本占比≥</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vertAlign w:val="superscript"/>
        </w:rPr>
        <w:t xml:space="preserve">4</w:t>
      </w:r>
      <w:r>
        <w:rPr>
          <w:rFonts w:hint="eastAsia" w:ascii="宋体" w:hAnsi="宋体" w:cs="宋体"/>
          <w:color w:val="auto"/>
          <w:szCs w:val="21"/>
          <w:highlight w:val="none"/>
        </w:rPr>
        <w:t xml:space="preserve">在中国境内生产。</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vertAlign w:val="superscript"/>
        </w:rPr>
        <w:t xml:space="preserve">5</w:t>
      </w:r>
      <w:r>
        <w:rPr>
          <w:rFonts w:hint="eastAsia" w:ascii="宋体" w:hAnsi="宋体" w:cs="宋体"/>
          <w:color w:val="auto"/>
          <w:szCs w:val="21"/>
          <w:highlight w:val="none"/>
        </w:rPr>
        <w:t xml:space="preserve">在中国境内完成。</w:t>
      </w:r>
      <w:r/>
    </w:p>
    <w:p>
      <w:pPr>
        <w:ind w:left="40" w:right="40" w:firstLine="480"/>
        <w:jc w:val="left"/>
        <w:spacing w:after="4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（产品名称2）</w:t>
      </w:r>
      <w:r>
        <w:rPr>
          <w:rFonts w:hint="eastAsia" w:ascii="宋体" w:hAnsi="宋体" w:cs="宋体"/>
          <w:color w:val="auto"/>
          <w:szCs w:val="21"/>
          <w:highlight w:val="none"/>
        </w:rPr>
        <w:t xml:space="preserve">，生产厂为</w:t>
      </w:r>
      <w:r>
        <w:rPr>
          <w:rFonts w:hint="eastAsia" w:ascii="宋体" w:hAnsi="宋体" w:cs="宋体"/>
          <w:color w:val="auto"/>
          <w:szCs w:val="21"/>
          <w:highlight w:val="none"/>
          <w:u w:val="single"/>
        </w:rPr>
        <w:t xml:space="preserve">（厂名）</w:t>
      </w:r>
      <w:r>
        <w:rPr>
          <w:rFonts w:hint="eastAsia" w:ascii="宋体" w:hAnsi="宋体" w:cs="宋体"/>
          <w:color w:val="auto"/>
          <w:szCs w:val="21"/>
          <w:highlight w:val="none"/>
        </w:rPr>
        <w:t xml:space="preserve">，厂址为</w:t>
      </w:r>
      <w:r>
        <w:rPr>
          <w:rFonts w:hint="eastAsia" w:ascii="宋体" w:hAnsi="宋体" w:cs="宋体"/>
          <w:color w:val="auto"/>
          <w:szCs w:val="21"/>
          <w:highlight w:val="none"/>
          <w:u w:val="single"/>
        </w:rPr>
        <w:t xml:space="preserve">（生产厂址）</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的中国境内生产的组件成本占比≥</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在中国境内生产。</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在中国境内完成</w:t>
      </w:r>
      <w:r>
        <w:rPr>
          <w:rFonts w:hint="eastAsia" w:ascii="宋体" w:hAnsi="宋体" w:cs="宋体"/>
          <w:color w:val="auto"/>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本公司（单位）对上述声明内容的真实性负责。如有虚假，愿承担相应法律责任。</w:t>
      </w:r>
      <w:r/>
    </w:p>
    <w:p>
      <w:pPr>
        <w:ind w:left="40" w:right="40" w:firstLine="48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left="40" w:right="480" w:firstLine="480"/>
        <w:jc w:val="center"/>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                                       公司（单位）名称（盖章）：         </w:t>
      </w:r>
      <w:r/>
    </w:p>
    <w:p>
      <w:pPr>
        <w:ind w:left="40" w:right="40" w:firstLine="480"/>
        <w:jc w:val="center"/>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                               日期：    年   月   日         </w:t>
      </w:r>
      <w:r/>
    </w:p>
    <w:p>
      <w:pPr>
        <w:ind w:left="40" w:right="4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__________________</w:t>
      </w:r>
      <w:r/>
    </w:p>
    <w:p>
      <w:pPr>
        <w:ind w:left="40" w:right="4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ind w:left="40" w:right="4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ind w:left="40" w:right="4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ind w:left="40" w:right="40"/>
        <w:jc w:val="left"/>
        <w:spacing w:before="30" w:after="30"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4.该产品的关键组件要求实施前，“关键组件”栏可不填，下同。</w:t>
      </w:r>
      <w:r/>
    </w:p>
    <w:p>
      <w:pPr>
        <w:ind w:left="40" w:right="40"/>
        <w:jc w:val="left"/>
        <w:spacing w:before="30" w:after="30" w:line="360" w:lineRule="auto"/>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5.该产品的关键工序要求实施前，“关键工序”栏可不填，下同。</w:t>
      </w:r>
      <w:r/>
    </w:p>
    <w:p>
      <w:pPr>
        <w:ind w:left="40" w:right="40"/>
        <w:jc w:val="left"/>
        <w:spacing w:before="30" w:after="30" w:line="360" w:lineRule="auto"/>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6.《声明函》中标注“</w:t>
      </w:r>
      <w:r>
        <w:rPr>
          <w:rFonts w:hint="eastAsia" w:ascii="宋体" w:hAnsi="宋体" w:cs="宋体"/>
          <w:color w:val="auto"/>
          <w:szCs w:val="21"/>
          <w:highlight w:val="none"/>
          <w:u w:val="single"/>
          <w:shd w:val="clear" w:color="auto" w:fill="ffffff"/>
        </w:rPr>
        <w:t xml:space="preserve">  /  </w:t>
      </w:r>
      <w:r>
        <w:rPr>
          <w:rFonts w:hint="eastAsia" w:ascii="宋体" w:hAnsi="宋体" w:cs="宋体"/>
          <w:color w:val="auto"/>
          <w:szCs w:val="21"/>
          <w:highlight w:val="none"/>
          <w:shd w:val="clear" w:color="auto" w:fill="ffffff"/>
        </w:rPr>
        <w:t xml:space="preserve">”的地方无需填写。</w:t>
      </w:r>
      <w:r/>
    </w:p>
    <w:p>
      <w:pPr>
        <w:jc w:val="left"/>
        <w:spacing w:after="120" w:line="360" w:lineRule="auto"/>
        <w:widowControl/>
        <w:rPr>
          <w:rFonts w:hint="eastAsia" w:ascii="宋体" w:hAnsi="宋体" w:cs="宋体"/>
          <w:color w:val="auto"/>
          <w:szCs w:val="21"/>
          <w:highlight w:val="none"/>
        </w:rPr>
      </w:pPr>
      <w:r>
        <w:rPr>
          <w:rFonts w:hint="eastAsia" w:ascii="宋体" w:hAnsi="宋体" w:cs="宋体"/>
          <w:b/>
          <w:color w:val="auto"/>
          <w:szCs w:val="21"/>
          <w:highlight w:val="none"/>
          <w:shd w:val="clear" w:color="auto" w:fill="ffffff"/>
        </w:rPr>
        <w:t xml:space="preserve">7.政府采购服务项目中涉及的货物需填写本表，不涉及无需填写。</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75"/>
        <w:jc w:val="left"/>
        <w:spacing w:before="480" w:after="240"/>
        <w:rPr>
          <w:rFonts w:hint="eastAsia" w:ascii="宋体" w:hAnsi="宋体" w:eastAsia="宋体" w:cs="宋体"/>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17</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spacing w:line="360" w:lineRule="auto"/>
        <w:tabs>
          <w:tab w:val="center" w:pos="4201" w:leader="none"/>
          <w:tab w:val="right" w:pos="9298" w:leader="dot"/>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75"/>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18</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rPr>
        <w:t xml:space="preserve">JSZC-320509-SZYJ-G2026-0016 （交安设施维护升级项目）</w:t>
      </w:r>
      <w:r>
        <w:rPr>
          <w:rFonts w:hint="eastAsia" w:ascii="宋体" w:hAnsi="宋体" w:cs="宋体"/>
          <w:color w:val="auto"/>
          <w:szCs w:val="21"/>
          <w:highlight w:val="none"/>
        </w:rPr>
        <w:t xml:space="preserve">的中标通知书，特作以下确认：</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2.如果我们不遵守招标文件和中标通知书上的规定，贵公司可以按招标文件的规定有进一步向我公司要求赔偿的权利。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50" w:firstLine="16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785"/>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rPr>
          <w:color w:val="auto"/>
          <w:highlight w:val="none"/>
          <w:lang w:val="zh-CN"/>
        </w:rPr>
      </w:pPr>
      <w:r>
        <w:rPr>
          <w:color w:val="auto"/>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19</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（该项为通知内容，不需要作为投标文件组成）</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附件20：</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lang w:val="zh-CN"/>
        </w:rPr>
      </w:pPr>
      <w:r>
        <w:rPr>
          <w:color w:val="auto"/>
          <w:highlight w:val="none"/>
        </w:rPr>
        <mc:AlternateContent>
          <mc:Choice Requires="wpg">
            <w:drawing>
              <wp:inline xmlns:wp="http://schemas.openxmlformats.org/drawingml/2006/wordprocessingDrawing" distT="0" distB="0" distL="0" distR="0">
                <wp:extent cx="7592060" cy="2966720"/>
                <wp:effectExtent l="0" t="0" r="5080" b="889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rot="16199998">
                          <a:off x="0" y="0"/>
                          <a:ext cx="7592060" cy="296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97.8pt;height:233.6pt;mso-wrap-distance-left:0.0pt;mso-wrap-distance-top:0.0pt;mso-wrap-distance-right:0.0pt;mso-wrap-distance-bottom:0.0pt;rotation:269;" stroked="f">
                <v:path textboxrect="0,0,0,0"/>
                <v:imagedata r:id="rId16" o:title=""/>
              </v:shape>
            </w:pict>
          </mc:Fallback>
        </mc:AlternateContent>
      </w:r>
      <w:r/>
    </w:p>
    <w:p>
      <w:pPr>
        <w:pStyle w:val="774"/>
        <w:jc w:val="center"/>
        <w:pageBreakBefore/>
        <w:spacing w:line="240" w:lineRule="auto"/>
        <w:rPr>
          <w:rFonts w:hint="eastAsia" w:ascii="宋体" w:hAnsi="宋体" w:eastAsia="宋体" w:cs="宋体"/>
          <w:color w:val="auto"/>
          <w:sz w:val="32"/>
          <w:szCs w:val="32"/>
          <w:highlight w:val="none"/>
          <w:lang w:val="zh-CN"/>
        </w:rPr>
      </w:pPr>
      <w:r/>
      <w:bookmarkStart w:id="14" w:name="_Toc7115792"/>
      <w:r/>
      <w:bookmarkStart w:id="15" w:name="_Toc230158466"/>
      <w:r/>
      <w:bookmarkStart w:id="16" w:name="_Toc419388191"/>
      <w:r/>
      <w:bookmarkStart w:id="17" w:name="_Toc288547517"/>
      <w:r>
        <w:rPr>
          <w:rFonts w:hint="eastAsia" w:ascii="宋体" w:hAnsi="宋体" w:eastAsia="宋体" w:cs="宋体"/>
          <w:color w:val="auto"/>
          <w:sz w:val="32"/>
          <w:szCs w:val="32"/>
          <w:highlight w:val="none"/>
          <w:lang w:val="zh-CN"/>
        </w:rPr>
        <w:t xml:space="preserve">第五章 </w:t>
      </w:r>
      <w:bookmarkEnd w:id="14"/>
      <w:r/>
      <w:bookmarkEnd w:id="15"/>
      <w:r/>
      <w:bookmarkEnd w:id="16"/>
      <w:r/>
      <w:bookmarkEnd w:id="17"/>
      <w:r>
        <w:rPr>
          <w:rFonts w:hint="eastAsia" w:ascii="宋体" w:hAnsi="宋体" w:eastAsia="宋体" w:cs="宋体"/>
          <w:color w:val="auto"/>
          <w:sz w:val="32"/>
          <w:szCs w:val="32"/>
          <w:highlight w:val="none"/>
          <w:lang w:val="zh-CN"/>
        </w:rPr>
        <w:t xml:space="preserve">拟签订的合同文本</w:t>
      </w:r>
      <w:r/>
    </w:p>
    <w:tbl>
      <w:tblPr>
        <w:tblStyle w:val="784"/>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1"/>
        <w:gridCol w:w="4898"/>
      </w:tblGrid>
      <w:tr>
        <w:trPr>
          <w:trHeight w:val="352"/>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trHeight w:val="427"/>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ind w:left="1050" w:hanging="10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r>
      <w:tr>
        <w:trPr>
          <w:trHeight w:val="453"/>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 </w:t>
            </w:r>
            <w:r/>
          </w:p>
        </w:tc>
      </w:tr>
      <w:tr>
        <w:trPr>
          <w:trHeight w:val="453"/>
        </w:trPr>
        <w:tc>
          <w:tcPr>
            <w:tcBorders>
              <w:top w:val="none" w:color="000000" w:sz="4" w:space="0"/>
              <w:left w:val="none" w:color="000000" w:sz="4" w:space="0"/>
              <w:bottom w:val="none" w:color="000000" w:sz="4" w:space="0"/>
              <w:right w:val="none" w:color="000000" w:sz="4" w:space="0"/>
            </w:tcBorders>
            <w:tcW w:w="442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rPr>
        <w:t xml:space="preserve">交安设施维护升级项目（采购编号：</w:t>
      </w:r>
      <w:r>
        <w:rPr>
          <w:rFonts w:hint="eastAsia" w:ascii="宋体" w:hAnsi="宋体" w:cs="宋体"/>
          <w:color w:val="auto"/>
          <w:szCs w:val="21"/>
          <w:highlight w:val="none"/>
          <w:u w:val="single"/>
          <w:lang w:val="zh-CN"/>
        </w:rPr>
        <w:t xml:space="preserve">JSZC-320509-SZYJ-G2026-0016</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次中标服务商，现依照招标文件、乙方的投标文件及相关文件的内容和中标通知书，按《中华人民共和国民法典》有关规定，为明确采购单位（甲方）和供应商（乙方）在合同履行过程中的权利、义务和经济责任，经双方友好协商，甲乙双方就此次中标的事宜，签订以下条款，以咨共同遵守。</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bookmarkStart w:id="18" w:name="_Toc19741"/>
      <w:r/>
      <w:bookmarkStart w:id="19" w:name="_Toc28390"/>
      <w:r>
        <w:rPr>
          <w:rFonts w:hint="eastAsia" w:ascii="宋体" w:hAnsi="宋体" w:cs="宋体"/>
          <w:b/>
          <w:color w:val="auto"/>
          <w:szCs w:val="21"/>
          <w:highlight w:val="none"/>
        </w:rPr>
        <w:t xml:space="preserve">  合同价格</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本项目最终结算金额不超过</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贰佰玖拾万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2900000</w:t>
      </w:r>
      <w:r>
        <w:rPr>
          <w:rFonts w:hint="eastAsia" w:ascii="宋体" w:hAnsi="宋体" w:cs="宋体"/>
          <w:color w:val="auto"/>
          <w:szCs w:val="21"/>
          <w:highlight w:val="none"/>
        </w:rPr>
        <w:t xml:space="preserve">.00）</w:t>
      </w:r>
      <w:r>
        <w:rPr>
          <w:rFonts w:hint="eastAsia" w:ascii="宋体" w:hAnsi="宋体" w:cs="宋体"/>
          <w:color w:val="auto"/>
          <w:szCs w:val="21"/>
          <w:highlight w:val="none"/>
        </w:rPr>
        <w:t xml:space="preserve">，中标优惠率为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本合同价格报价包括全部标的物、辅助材料、安装、调试、维护、人工、机械、包装、运输、装卸、仓储、保险、运费、各种税费、劳保、专利技术及质保期间等一切费用。甲方不再另行支付费用。同时，除非合同条款中另有规定，否则，乙方所报固定</w:t>
      </w:r>
      <w:r>
        <w:rPr>
          <w:rFonts w:hint="eastAsia" w:ascii="宋体" w:hAnsi="宋体" w:cs="宋体"/>
          <w:bCs/>
          <w:color w:val="auto"/>
          <w:szCs w:val="21"/>
          <w:highlight w:val="none"/>
          <w:lang w:bidi="ar"/>
        </w:rPr>
        <w:t xml:space="preserve">折扣率</w:t>
      </w:r>
      <w:r>
        <w:rPr>
          <w:rFonts w:hint="eastAsia" w:ascii="宋体" w:hAnsi="宋体" w:cs="宋体"/>
          <w:color w:val="auto"/>
          <w:szCs w:val="21"/>
          <w:highlight w:val="none"/>
        </w:rPr>
        <w:t xml:space="preserve">在合同实施期间不因市场变化因素而变动。</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合同履行期限</w:t>
      </w:r>
      <w:r>
        <w:rPr>
          <w:rFonts w:hint="eastAsia" w:ascii="宋体" w:hAnsi="宋体" w:cs="宋体"/>
          <w:b/>
          <w:color w:val="auto"/>
          <w:szCs w:val="21"/>
          <w:highlight w:val="none"/>
        </w:rPr>
        <w:t xml:space="preserve">：</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合同履行期限</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合同签订之日起二年或结算金额达到</w:t>
      </w:r>
      <w:r>
        <w:rPr>
          <w:rFonts w:hint="eastAsia" w:ascii="宋体" w:hAnsi="宋体" w:cs="宋体"/>
          <w:color w:val="auto"/>
          <w:szCs w:val="21"/>
          <w:highlight w:val="none"/>
          <w:lang w:val="en-US" w:eastAsia="zh-CN"/>
        </w:rPr>
        <w:t xml:space="preserve">290万元</w:t>
      </w:r>
      <w:r>
        <w:rPr>
          <w:rFonts w:hint="eastAsia" w:ascii="宋体" w:hAnsi="宋体" w:cs="宋体"/>
          <w:color w:val="auto"/>
          <w:szCs w:val="21"/>
          <w:highlight w:val="none"/>
          <w:lang w:eastAsia="zh-CN"/>
        </w:rPr>
        <w:t xml:space="preserve">（二者中以先到者为准），</w:t>
      </w:r>
      <w:r>
        <w:rPr>
          <w:rFonts w:hint="eastAsia" w:ascii="宋体" w:hAnsi="宋体" w:cs="宋体"/>
          <w:color w:val="auto"/>
          <w:szCs w:val="21"/>
          <w:highlight w:val="none"/>
          <w:lang w:val="en-US" w:eastAsia="zh-CN"/>
        </w:rPr>
        <w:t xml:space="preserve">合同履行期内分批次交付</w:t>
      </w:r>
      <w:r>
        <w:rPr>
          <w:rFonts w:hint="eastAsia" w:ascii="宋体" w:hAnsi="宋体" w:cs="宋体"/>
          <w:color w:val="auto"/>
          <w:szCs w:val="21"/>
          <w:highlight w:val="none"/>
        </w:rPr>
        <w:t xml:space="preserve">。 </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交付要求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应根据</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要求分批交付，并在接到通知后</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0天内供货到位并安装调试完毕并经</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验收合格</w:t>
      </w:r>
      <w:r>
        <w:rPr>
          <w:rFonts w:hint="eastAsia" w:ascii="宋体" w:hAnsi="宋体" w:cs="宋体"/>
          <w:color w:val="auto"/>
          <w:szCs w:val="21"/>
          <w:highlight w:val="none"/>
          <w:lang w:eastAsia="zh-CN"/>
        </w:rPr>
        <w:t xml:space="preserve">。</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交付地点：按甲方要求。乙方交货至甲方指定地点，所发生的运输等费用及货物的损坏造成的损失由乙方承担。</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标的物的所有权自标的物交付时转移。</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技术规范</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所提供货物的生产、制造、安装等各项技术标准，应当符合国家（强制性）标准、各项规范要求；国家没有相应标准、规范的，可使用行业标准、规定；非标设备按约定的技术要求和规范。</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质量要求</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应能保证所提供产品涉及到的知识产权是合法取得，并享有完整的知识产权，不会因为甲方的使用而被责令停止使用、追偿或要求赔偿损失，如出现此情况，一切经济和法律责任均由乙方承担。乙方提供的货物及服务必须为合格产品，质量符合国际或国家通用标准且不侵犯他人的知识产权，如出现质量问题，乙方负责修缮，发生的费用由乙方负责。</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验收</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验收标准：乙方提供的货物必须符合我国最新颁布的与之相关的技术规范与标准，同时必须满足招标文件中所列规格、具体配置、技术条件及功能要求和乙方承诺的其他指标。</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甲方根据合同规定的内容和验收标准进行验收，同时比较乙方出具的检验证明，经检验无误后出具验收合格证明，该证明作为最终付款所需文件的组成部分。</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验收期限为货到安装调试完成后15个工作日内。特殊情况需延长的，双方应特别约定。</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验收结果经双方确认后，双方代表须按规定的验收项目对照本合同填好验收结果并签名盖章。如双方对验收结果有分歧，则以第三方法定检测资格检测机构的检验结果为准，检验费由有过失的一方支付。</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合同价格支付</w:t>
      </w:r>
      <w:r/>
    </w:p>
    <w:p>
      <w:pPr>
        <w:numPr>
          <w:ilvl w:val="1"/>
          <w:numId w:val="7"/>
        </w:numPr>
        <w:ind w:left="0" w:firstLine="420"/>
        <w:spacing w:line="360" w:lineRule="auto"/>
        <w:tabs>
          <w:tab w:val="left" w:pos="54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付款步骤：</w:t>
      </w:r>
      <w:r>
        <w:rPr>
          <w:rFonts w:hint="eastAsia" w:ascii="宋体" w:hAnsi="宋体" w:cs="宋体"/>
          <w:color w:val="auto"/>
          <w:szCs w:val="21"/>
          <w:highlight w:val="none"/>
        </w:rPr>
        <w:t xml:space="preserve">合同签订生效后，按实际发生的工作量</w:t>
      </w:r>
      <w:r>
        <w:rPr>
          <w:rFonts w:hint="eastAsia" w:ascii="宋体" w:hAnsi="宋体" w:cs="宋体"/>
          <w:color w:val="auto"/>
          <w:szCs w:val="21"/>
          <w:highlight w:val="none"/>
          <w:lang w:val="en-US" w:eastAsia="zh-CN"/>
        </w:rPr>
        <w:t xml:space="preserve">结合</w:t>
      </w:r>
      <w:r>
        <w:rPr>
          <w:rFonts w:hint="eastAsia" w:ascii="宋体" w:hAnsi="宋体" w:cs="宋体"/>
          <w:color w:val="auto"/>
          <w:szCs w:val="21"/>
          <w:highlight w:val="none"/>
        </w:rPr>
        <w:t xml:space="preserve">中标优惠率</w:t>
      </w:r>
      <w:r>
        <w:rPr>
          <w:rFonts w:hint="eastAsia" w:ascii="宋体" w:hAnsi="宋体" w:cs="宋体"/>
          <w:color w:val="auto"/>
          <w:szCs w:val="21"/>
          <w:highlight w:val="none"/>
          <w:lang w:val="en-US" w:eastAsia="zh-CN"/>
        </w:rPr>
        <w:t xml:space="preserve">及单价最高限价</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批次按实结算，每批次设备安装调试完成并经甲方验收合格后，支付该批次</w:t>
      </w:r>
      <w:r>
        <w:rPr>
          <w:rFonts w:hint="eastAsia" w:ascii="宋体" w:hAnsi="宋体" w:cs="宋体"/>
          <w:color w:val="auto"/>
          <w:szCs w:val="21"/>
          <w:highlight w:val="none"/>
          <w:lang w:val="en-US" w:eastAsia="zh-CN"/>
        </w:rPr>
        <w:t xml:space="preserve">设备总额</w:t>
      </w:r>
      <w:r>
        <w:rPr>
          <w:rFonts w:hint="eastAsia" w:ascii="宋体" w:hAnsi="宋体" w:cs="宋体"/>
          <w:color w:val="auto"/>
          <w:szCs w:val="21"/>
          <w:highlight w:val="none"/>
        </w:rPr>
        <w:t xml:space="preserve">的60%，合同期满后支付至本项目应付金额的80%</w:t>
      </w:r>
      <w:r>
        <w:rPr>
          <w:rFonts w:hint="eastAsia" w:ascii="宋体" w:hAnsi="宋体" w:eastAsia="宋体" w:cs="宋体"/>
          <w:color w:val="auto"/>
          <w:szCs w:val="21"/>
          <w:highlight w:val="none"/>
          <w:lang w:val="en-US" w:eastAsia="zh-CN"/>
        </w:rPr>
        <w:t xml:space="preserve">，审计后支付至审计金额的90%，质保期满后付清余款。</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乙方要求付款应提供以下资料：</w:t>
      </w:r>
      <w:r/>
    </w:p>
    <w:p>
      <w:pPr>
        <w:ind w:left="420"/>
        <w:spacing w:line="360" w:lineRule="auto"/>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（1）合格的销售发票。</w:t>
      </w:r>
      <w:r/>
    </w:p>
    <w:p>
      <w:pPr>
        <w:ind w:left="420"/>
        <w:spacing w:line="360" w:lineRule="auto"/>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（2）随标的物附带的所有有关资料（如质量保证书等）。</w:t>
      </w:r>
      <w:r/>
    </w:p>
    <w:p>
      <w:pPr>
        <w:ind w:left="420"/>
        <w:spacing w:line="360" w:lineRule="auto"/>
        <w:tabs>
          <w:tab w:val="left" w:pos="4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（3）由甲乙双方签章的《采购合同履行验收报告》。</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支付方式：</w:t>
      </w:r>
      <w:r>
        <w:rPr>
          <w:rFonts w:hint="eastAsia" w:ascii="宋体" w:hAnsi="宋体" w:cs="宋体"/>
          <w:color w:val="auto"/>
          <w:szCs w:val="21"/>
          <w:highlight w:val="none"/>
          <w:lang w:val="zh-CN"/>
        </w:rPr>
        <w:t xml:space="preserve">银行转账、银行汇票或转账支票</w:t>
      </w:r>
      <w:r>
        <w:rPr>
          <w:rFonts w:hint="eastAsia" w:ascii="宋体" w:hAnsi="宋体" w:cs="宋体"/>
          <w:color w:val="auto"/>
          <w:szCs w:val="21"/>
          <w:highlight w:val="none"/>
        </w:rPr>
        <w:t xml:space="preserve">。</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对标的物货物提出异议的时间和办法</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甲方在验收过程中，应当于双方约定的检验期间内将标的物的数量或质量不符合约定的情况及处理方式以书面方式通知乙方。</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如果甲方在验收期满后既不出具验收合格证明又未提出书面异议的视为乙方所交标的物符合合同规定。</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乙方应在收到甲方书面异议后七天内负责解决问题，否则将视为默认甲方提出的异议和处理意见。</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售后服务</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除特别约定外，合同条款中标的物的质量保证期均自标的物通过最终验收之日起计算，且质量保证期为乙方承诺期限，乙方承诺对本项目提供</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年的免费保修。</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乙方应以优良的服务态度，乙方提供</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小时以内响应，</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小时以内完成甲方提出的维修要求。</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其它按乙方投标文件及相关承诺中等同或优于招标文件的要求执行。</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  违约责任</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甲方违约责任及违约金支付：</w:t>
      </w:r>
      <w:r/>
    </w:p>
    <w:p>
      <w:pPr>
        <w:numPr>
          <w:ilvl w:val="0"/>
          <w:numId w:val="17"/>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在合同生效后，甲方无理由要求退货的，应向乙方偿付合同总价款的5%，作为违约金，违约金不足以补偿损失的，乙方有权要求甲方补足。</w:t>
      </w:r>
      <w:r/>
    </w:p>
    <w:p>
      <w:pPr>
        <w:numPr>
          <w:ilvl w:val="0"/>
          <w:numId w:val="17"/>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甲方逾期付款的应按照逾期付款金额的每天万分之四支付逾期付款违约金。</w:t>
      </w:r>
      <w:r/>
    </w:p>
    <w:p>
      <w:pPr>
        <w:numPr>
          <w:ilvl w:val="0"/>
          <w:numId w:val="17"/>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甲方违反合同规定，拒绝接受乙方交付的合格标的物，应当承担乙方由此造成的损失：                                         </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乙方违约责任及违约金支付：</w:t>
      </w:r>
      <w:r/>
    </w:p>
    <w:p>
      <w:pPr>
        <w:numPr>
          <w:ilvl w:val="0"/>
          <w:numId w:val="18"/>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乙方不能交货（逾期超过十五天视为不能交货），或交货不合格从而影响甲方按期正常使用的，应向甲方偿付合同总价款5%的违约金，违约金不足以补偿损失的甲方有权要求乙方补足。</w:t>
      </w:r>
      <w:r/>
    </w:p>
    <w:p>
      <w:pPr>
        <w:numPr>
          <w:ilvl w:val="0"/>
          <w:numId w:val="18"/>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p>
    <w:p>
      <w:pPr>
        <w:numPr>
          <w:ilvl w:val="0"/>
          <w:numId w:val="7"/>
        </w:numPr>
        <w:ind w:left="0"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不可抗力</w:t>
      </w:r>
      <w:r/>
    </w:p>
    <w:p>
      <w:pPr>
        <w:numPr>
          <w:ilvl w:val="1"/>
          <w:numId w:val="7"/>
        </w:numPr>
        <w:ind w:left="0" w:firstLine="420"/>
        <w:keepLines w:val="0"/>
        <w:keepNext w:val="0"/>
        <w:pageBreakBefore w:val="0"/>
        <w:spacing w:line="360" w:lineRule="auto"/>
        <w:widowControl w:val="off"/>
        <w:tabs>
          <w:tab w:val="left" w:pos="5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因不可抗力不能履行合同的，根据不可抗力的影响，部分或者全部免除责任。但合同一方延迟履行后发生不可抗力的，不能免除责任。</w:t>
      </w:r>
      <w:r/>
    </w:p>
    <w:p>
      <w:pPr>
        <w:numPr>
          <w:ilvl w:val="1"/>
          <w:numId w:val="7"/>
        </w:numPr>
        <w:ind w:left="0" w:firstLine="420"/>
        <w:keepLines w:val="0"/>
        <w:keepNext w:val="0"/>
        <w:pageBreakBefore w:val="0"/>
        <w:spacing w:line="360" w:lineRule="auto"/>
        <w:widowControl w:val="off"/>
        <w:tabs>
          <w:tab w:val="left" w:pos="5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合同一方因不可抗力不能履行合同的，应当及时通知对方，以减轻可能给对方造成的损失，并应当在合理期限内提供证明。因未及时通知造成对方损失的，由未及时通知的一方承担责任。</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索赔</w:t>
      </w:r>
      <w:r/>
    </w:p>
    <w:p>
      <w:pPr>
        <w:numPr>
          <w:ilvl w:val="1"/>
          <w:numId w:val="7"/>
        </w:numPr>
        <w:ind w:left="0" w:firstLine="420"/>
        <w:spacing w:line="360" w:lineRule="auto"/>
        <w:tabs>
          <w:tab w:val="left" w:pos="540" w:leader="none"/>
          <w:tab w:val="left" w:pos="1050" w:leader="none"/>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甲方有权根据当地产品质量检验机构或其他有权部门出具的检验证书向乙方提出索赔。</w:t>
      </w:r>
      <w:r/>
    </w:p>
    <w:p>
      <w:pPr>
        <w:numPr>
          <w:ilvl w:val="1"/>
          <w:numId w:val="7"/>
        </w:numPr>
        <w:ind w:left="0" w:firstLine="420"/>
        <w:spacing w:line="360" w:lineRule="auto"/>
        <w:tabs>
          <w:tab w:val="left" w:pos="540" w:leader="none"/>
          <w:tab w:val="left" w:pos="8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在本合同规定的检验期限和质量保证期内，如果乙方对甲方提出的索赔或差异有责任，则乙方应按甲方同意的下列一种或多种方式解决索赔事宜：</w:t>
      </w:r>
      <w:r/>
    </w:p>
    <w:p>
      <w:pPr>
        <w:numPr>
          <w:ilvl w:val="0"/>
          <w:numId w:val="19"/>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0"/>
          <w:numId w:val="19"/>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根据标的物的低劣程度、损坏程度以及甲方遭受损失的数额，经双方协商确定降低的物的价格。</w:t>
      </w:r>
      <w:r/>
    </w:p>
    <w:p>
      <w:pPr>
        <w:numPr>
          <w:ilvl w:val="0"/>
          <w:numId w:val="19"/>
        </w:num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numPr>
          <w:ilvl w:val="1"/>
          <w:numId w:val="7"/>
        </w:numPr>
        <w:ind w:left="0"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numPr>
          <w:ilvl w:val="0"/>
          <w:numId w:val="7"/>
        </w:numPr>
        <w:ind w:left="0" w:firstLine="422"/>
        <w:spacing w:line="360" w:lineRule="auto"/>
        <w:tabs>
          <w:tab w:val="left" w:pos="420" w:leader="none"/>
          <w:tab w:val="clear" w:pos="432" w:leader="none"/>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合同转让和修改</w:t>
      </w:r>
      <w:r/>
    </w:p>
    <w:p>
      <w:pPr>
        <w:numPr>
          <w:ilvl w:val="1"/>
          <w:numId w:val="7"/>
        </w:numPr>
        <w:ind w:left="0" w:firstLine="420"/>
        <w:spacing w:line="360" w:lineRule="auto"/>
        <w:tabs>
          <w:tab w:val="left" w:pos="540" w:leader="none"/>
          <w:tab w:val="left" w:pos="8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政府采购合同的部分和全部都不得转让。</w:t>
      </w:r>
      <w:r/>
    </w:p>
    <w:p>
      <w:pPr>
        <w:numPr>
          <w:ilvl w:val="1"/>
          <w:numId w:val="7"/>
        </w:numPr>
        <w:ind w:left="0" w:firstLine="420"/>
        <w:spacing w:line="360" w:lineRule="auto"/>
        <w:tabs>
          <w:tab w:val="left" w:pos="540" w:leader="none"/>
          <w:tab w:val="left" w:pos="8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甲方和乙方都不得擅自变更本合同，但合同继续履行将损害国家和社会公共利益的除外。在合同履行中，甲方可以增加原成交货物的数量，但增加的总金额不得超过原合同采购金额的10%。</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合同的解除</w:t>
      </w:r>
      <w:r/>
    </w:p>
    <w:p>
      <w:pPr>
        <w:numPr>
          <w:ilvl w:val="1"/>
          <w:numId w:val="7"/>
        </w:numPr>
        <w:ind w:left="0" w:firstLine="420"/>
        <w:spacing w:line="360" w:lineRule="auto"/>
        <w:tabs>
          <w:tab w:val="left" w:pos="540" w:leader="none"/>
          <w:tab w:val="left" w:pos="8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有下列情形之一，合同一方可以解除合同：</w:t>
      </w:r>
      <w:r/>
    </w:p>
    <w:p>
      <w:pPr>
        <w:numPr>
          <w:ilvl w:val="0"/>
          <w:numId w:val="20"/>
        </w:numPr>
        <w:ind w:left="0"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因不可抗力致使不能实现合同目的，未受不可抗力影响的一方有权解除合同；</w:t>
      </w:r>
      <w:r/>
    </w:p>
    <w:p>
      <w:pPr>
        <w:numPr>
          <w:ilvl w:val="0"/>
          <w:numId w:val="20"/>
        </w:numPr>
        <w:ind w:left="0"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因合同一方违约导致合同不能履行，另一方有权解除合同。</w:t>
      </w:r>
      <w:r/>
    </w:p>
    <w:p>
      <w:pPr>
        <w:numPr>
          <w:ilvl w:val="1"/>
          <w:numId w:val="7"/>
        </w:numPr>
        <w:ind w:left="0" w:firstLine="420"/>
        <w:spacing w:line="360" w:lineRule="auto"/>
        <w:tabs>
          <w:tab w:val="left" w:pos="540" w:leader="none"/>
          <w:tab w:val="left" w:pos="630" w:leader="none"/>
          <w:tab w:val="left" w:pos="8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有权解除合同的一方，应当在违约事实或不可抗力发生之后三十天内书面通知对方以主张解除合同，合同在书面通知到达对方时解除。</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争议解决办法</w:t>
      </w:r>
      <w:r/>
    </w:p>
    <w:p>
      <w:pPr>
        <w:numPr>
          <w:ilvl w:val="1"/>
          <w:numId w:val="7"/>
        </w:numPr>
        <w:ind w:left="0" w:firstLine="420"/>
        <w:spacing w:line="360" w:lineRule="auto"/>
        <w:tabs>
          <w:tab w:val="left" w:pos="540" w:leader="none"/>
          <w:tab w:val="left" w:pos="1050" w:leader="none"/>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因本合同或与本合同有关的一切事项发生争议，由双方友好协商解决。协商不成的，任何一方均可向甲方所在地的人民法院起诉。双方一致同意以本合同所列地址及其他常用通讯地址为双方沟通函件、法律文书的送达地址，信件交邮后若因非发件人过错原因造成的无法送达，则以文书退回之日视为送达之日。</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合同生效及其他</w:t>
      </w:r>
      <w:r/>
    </w:p>
    <w:p>
      <w:pPr>
        <w:numPr>
          <w:ilvl w:val="1"/>
          <w:numId w:val="7"/>
        </w:numPr>
        <w:ind w:left="0" w:firstLine="420"/>
        <w:spacing w:line="360" w:lineRule="auto"/>
        <w:tabs>
          <w:tab w:val="left" w:pos="5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合同经招标代理机构加盖骑缝章，甲、乙双方法定代表人或其委托代理人签字并加盖公章（或合同章）、骑缝章后生效，生效合同签订之日起2个工作日内进行网上系统公示。</w:t>
      </w:r>
      <w:r/>
    </w:p>
    <w:p>
      <w:pPr>
        <w:numPr>
          <w:ilvl w:val="1"/>
          <w:numId w:val="7"/>
        </w:numPr>
        <w:ind w:left="0" w:firstLine="420"/>
        <w:spacing w:line="360" w:lineRule="auto"/>
        <w:tabs>
          <w:tab w:val="left" w:pos="540" w:leader="none"/>
          <w:tab w:val="left" w:pos="840" w:leader="none"/>
          <w:tab w:val="left" w:pos="10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下列文件为本合同不可分割部分，以下内容有冲突的，以有利于甲方、标准高的为准：</w:t>
      </w:r>
      <w:r/>
    </w:p>
    <w:p>
      <w:pPr>
        <w:numPr>
          <w:ilvl w:val="0"/>
          <w:numId w:val="21"/>
        </w:numPr>
        <w:ind w:left="0"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中标通知书；</w:t>
      </w:r>
      <w:r/>
    </w:p>
    <w:p>
      <w:pPr>
        <w:numPr>
          <w:ilvl w:val="0"/>
          <w:numId w:val="21"/>
        </w:numPr>
        <w:ind w:left="0"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乙方的投标文件；</w:t>
      </w:r>
      <w:r/>
    </w:p>
    <w:p>
      <w:pPr>
        <w:numPr>
          <w:ilvl w:val="0"/>
          <w:numId w:val="21"/>
        </w:numPr>
        <w:ind w:left="0"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招标文件；</w:t>
      </w:r>
      <w:r/>
    </w:p>
    <w:p>
      <w:pPr>
        <w:numPr>
          <w:ilvl w:val="0"/>
          <w:numId w:val="21"/>
        </w:numPr>
        <w:ind w:left="0"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乙方在招投标过程中所作的其他承诺、声明、书面澄清等；</w:t>
      </w:r>
      <w:r/>
    </w:p>
    <w:p>
      <w:pPr>
        <w:numPr>
          <w:ilvl w:val="0"/>
          <w:numId w:val="21"/>
        </w:numPr>
        <w:ind w:left="0"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合同附件。</w:t>
      </w:r>
      <w:r/>
    </w:p>
    <w:p>
      <w:pPr>
        <w:numPr>
          <w:ilvl w:val="1"/>
          <w:numId w:val="7"/>
        </w:numPr>
        <w:ind w:left="0" w:firstLine="420"/>
        <w:spacing w:line="360" w:lineRule="auto"/>
        <w:tabs>
          <w:tab w:val="left" w:pos="540" w:leader="none"/>
          <w:tab w:val="left" w:pos="840" w:leader="none"/>
          <w:tab w:val="left" w:pos="1050" w:leader="none"/>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未尽事宜</w:t>
      </w:r>
      <w:r/>
    </w:p>
    <w:p>
      <w:pPr>
        <w:numPr>
          <w:ilvl w:val="1"/>
          <w:numId w:val="7"/>
        </w:numPr>
        <w:ind w:left="0" w:firstLine="420"/>
        <w:spacing w:line="360" w:lineRule="auto"/>
        <w:tabs>
          <w:tab w:val="left" w:pos="540" w:leader="none"/>
          <w:tab w:val="left" w:pos="1050" w:leader="none"/>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未尽事宜应按照《中华人民共和国民法典》、《中华人民共和国政府采购法》等相关法律法规之规定解释。</w:t>
      </w:r>
      <w:r/>
    </w:p>
    <w:p>
      <w:pPr>
        <w:numPr>
          <w:ilvl w:val="0"/>
          <w:numId w:val="7"/>
        </w:numPr>
        <w:ind w:left="0" w:firstLine="422"/>
        <w:spacing w:line="360" w:lineRule="auto"/>
        <w:tabs>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附则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份，甲、乙双方各执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份，采购代理机构一份。</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bl>
      <w:tblPr>
        <w:tblStyle w:val="784"/>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甲方（盖章）：</w:t>
            </w:r>
            <w:r/>
          </w:p>
        </w:tc>
        <w:tc>
          <w:tcPr>
            <w:tcW w:w="4239"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乙方（盖章）：</w:t>
            </w:r>
            <w:r/>
          </w:p>
        </w:tc>
      </w:tr>
      <w:tr>
        <w:trPr>
          <w:jc w:val="center"/>
          <w:trHeight w:val="510"/>
        </w:trPr>
        <w:tc>
          <w:tcPr>
            <w:tcW w:w="4360" w:type="dxa"/>
            <w:vAlign w:val="center"/>
            <w:textDirection w:val="lrTb"/>
            <w:noWrap w:val="false"/>
          </w:tcPr>
          <w:p>
            <w:pP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p>
        </w:tc>
        <w:tc>
          <w:tcPr>
            <w:tcW w:w="4239" w:type="dxa"/>
            <w:vAlign w:val="center"/>
            <w:textDirection w:val="lrTb"/>
            <w:noWrap w:val="false"/>
          </w:tcPr>
          <w:p>
            <w:pP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p>
        </w:tc>
      </w:tr>
      <w:tr>
        <w:trPr>
          <w:jc w:val="center"/>
          <w:trHeight w:val="510"/>
        </w:trPr>
        <w:tc>
          <w:tcPr>
            <w:tcW w:w="4360"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签订日期：</w:t>
            </w:r>
            <w:r/>
          </w:p>
        </w:tc>
        <w:tc>
          <w:tcPr>
            <w:tcW w:w="4239"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签订日期：</w:t>
            </w:r>
            <w:r/>
          </w:p>
        </w:tc>
      </w:tr>
      <w:tr>
        <w:trPr>
          <w:jc w:val="center"/>
          <w:trHeight w:val="510"/>
        </w:trPr>
        <w:tc>
          <w:tcPr>
            <w:tcW w:w="4360" w:type="dxa"/>
            <w:vAlign w:val="center"/>
            <w:textDirection w:val="lrTb"/>
            <w:noWrap w:val="false"/>
          </w:tcPr>
          <w:p>
            <w:pPr>
              <w:rPr>
                <w:rFonts w:hint="eastAsia" w:ascii="宋体" w:hAnsi="宋体" w:cs="宋体"/>
                <w:bCs/>
                <w:color w:val="auto"/>
                <w:szCs w:val="32"/>
                <w:highlight w:val="none"/>
              </w:rPr>
            </w:pPr>
            <w:r>
              <w:rPr>
                <w:rFonts w:hint="eastAsia" w:ascii="宋体" w:hAnsi="宋体" w:cs="宋体"/>
                <w:bCs/>
                <w:color w:val="auto"/>
                <w:szCs w:val="32"/>
                <w:highlight w:val="none"/>
              </w:rPr>
              <w:t xml:space="preserve">代理机构（盖章）：</w:t>
            </w:r>
            <w:r/>
          </w:p>
        </w:tc>
        <w:tc>
          <w:tcPr>
            <w:tcW w:w="4239" w:type="dxa"/>
            <w:vAlign w:val="center"/>
            <w:textDirection w:val="lrTb"/>
            <w:noWrap w:val="false"/>
          </w:tcPr>
          <w:p>
            <w:pPr>
              <w:rPr>
                <w:rFonts w:hint="eastAsia" w:ascii="宋体" w:hAnsi="宋体" w:cs="宋体"/>
                <w:bCs/>
                <w:color w:val="auto"/>
                <w:szCs w:val="32"/>
                <w:highlight w:val="none"/>
              </w:rPr>
            </w:pPr>
            <w:r>
              <w:rPr>
                <w:rFonts w:hint="eastAsia" w:ascii="宋体" w:hAnsi="宋体" w:cs="宋体"/>
                <w:bCs/>
                <w:color w:val="auto"/>
                <w:szCs w:val="32"/>
                <w:highlight w:val="none"/>
              </w:rPr>
            </w:r>
            <w:r/>
          </w:p>
        </w:tc>
      </w:tr>
    </w:tbl>
    <w:p>
      <w:pPr>
        <w:ind w:left="359" w:firstLine="58"/>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before="72" w:line="219"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ind w:firstLine="452"/>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bookmarkEnd w:id="18"/>
      <w:r/>
      <w:bookmarkEnd w:id="19"/>
      <w:r/>
      <w:r/>
    </w:p>
    <w:p>
      <w:pPr>
        <w:pStyle w:val="774"/>
        <w:jc w:val="center"/>
        <w:pageBreakBefore/>
        <w:spacing w:line="240" w:lineRule="auto"/>
        <w:rPr>
          <w:rFonts w:hint="eastAsia" w:ascii="宋体" w:hAnsi="宋体" w:eastAsia="宋体" w:cs="宋体"/>
          <w:color w:val="auto"/>
          <w:sz w:val="32"/>
          <w:szCs w:val="32"/>
          <w:highlight w:val="none"/>
        </w:rPr>
      </w:pPr>
      <w:r/>
      <w:bookmarkStart w:id="20" w:name="_Toc230158467"/>
      <w:r/>
      <w:bookmarkStart w:id="21" w:name="_Toc288547518"/>
      <w:r/>
      <w:bookmarkStart w:id="22" w:name="_Toc419388192"/>
      <w:r/>
      <w:bookmarkStart w:id="23" w:name="_Toc7115793"/>
      <w:r>
        <w:rPr>
          <w:rFonts w:hint="eastAsia" w:ascii="宋体" w:hAnsi="宋体" w:eastAsia="宋体" w:cs="宋体"/>
          <w:color w:val="auto"/>
          <w:sz w:val="32"/>
          <w:szCs w:val="32"/>
          <w:highlight w:val="none"/>
          <w:lang w:val="zh-CN"/>
        </w:rPr>
        <w:t xml:space="preserve">第六章 评标办法与</w:t>
      </w:r>
      <w:bookmarkEnd w:id="20"/>
      <w:r/>
      <w:bookmarkEnd w:id="21"/>
      <w:r/>
      <w:bookmarkEnd w:id="22"/>
      <w:r>
        <w:rPr>
          <w:rFonts w:hint="eastAsia" w:ascii="宋体" w:hAnsi="宋体" w:eastAsia="宋体" w:cs="宋体"/>
          <w:color w:val="auto"/>
          <w:sz w:val="32"/>
          <w:szCs w:val="32"/>
          <w:highlight w:val="none"/>
          <w:lang w:val="zh-CN"/>
        </w:rPr>
        <w:t xml:space="preserve">评</w:t>
      </w:r>
      <w:bookmarkEnd w:id="23"/>
      <w:r>
        <w:rPr>
          <w:rFonts w:hint="eastAsia" w:ascii="宋体" w:hAnsi="宋体" w:eastAsia="宋体" w:cs="宋体"/>
          <w:color w:val="auto"/>
          <w:sz w:val="32"/>
          <w:szCs w:val="32"/>
          <w:highlight w:val="none"/>
        </w:rPr>
        <w:t xml:space="preserve">分标准</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采购单位书面授权评标委员会直接确定</w:t>
      </w:r>
      <w:r>
        <w:rPr>
          <w:rFonts w:hint="eastAsia" w:ascii="宋体" w:hAnsi="宋体" w:cs="宋体"/>
          <w:color w:val="auto"/>
          <w:szCs w:val="21"/>
          <w:highlight w:val="none"/>
        </w:rPr>
        <w:t xml:space="preserve">中标单位</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3.如出现评标总得分最高的投标单位有两个或两个以上的，以实际投标报价较低者优先作为中标单位，如果实际投标报价也相同的，则由采购人组织以抽签方式确定中标单位。</w:t>
      </w:r>
      <w:r/>
    </w:p>
    <w:p>
      <w:pPr>
        <w:ind w:firstLine="420"/>
        <w:spacing w:line="360" w:lineRule="auto"/>
        <w:rPr>
          <w:rFonts w:hint="eastAsia" w:ascii="宋体" w:hAnsi="宋体" w:cs="宋体"/>
          <w:color w:val="auto"/>
          <w:szCs w:val="22"/>
          <w:highlight w:val="none"/>
        </w:rPr>
      </w:pPr>
      <w:r>
        <w:rPr>
          <w:rFonts w:hint="eastAsia" w:ascii="宋体" w:hAnsi="宋体" w:cs="宋体"/>
          <w:color w:val="auto"/>
          <w:szCs w:val="21"/>
          <w:highlight w:val="none"/>
        </w:rPr>
        <w:t xml:space="preserve">4.</w:t>
      </w:r>
      <w:r>
        <w:rPr>
          <w:rFonts w:hint="eastAsia" w:ascii="宋体" w:hAnsi="宋体" w:cs="宋体"/>
          <w:color w:val="auto"/>
          <w:szCs w:val="22"/>
          <w:highlight w:val="none"/>
        </w:rPr>
        <w:t xml:space="preserve">针对中小型企业、残疾人福利企业和监狱企业的评审：</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2"/>
          <w:highlight w:val="none"/>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cs="宋体"/>
          <w:color w:val="auto"/>
          <w:szCs w:val="21"/>
          <w:highlight w:val="none"/>
        </w:rPr>
        <w:t xml:space="preserve">》（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color w:val="auto"/>
          <w:szCs w:val="21"/>
          <w:highlight w:val="none"/>
          <w:u w:val="single"/>
        </w:rPr>
        <w:t xml:space="preserve">20%</w:t>
      </w:r>
      <w:r>
        <w:rPr>
          <w:rFonts w:hint="eastAsia" w:ascii="宋体" w:hAnsi="宋体" w:cs="宋体"/>
          <w:color w:val="auto"/>
          <w:szCs w:val="21"/>
          <w:highlight w:val="none"/>
        </w:rPr>
        <w:t xml:space="preserve">的扣除，用扣除后的价格参与评审，如扣除后的价格为最低价的，则作为评审基准价，中标金额则以实际响应报价为准。残疾人福利性单位属于小型、微型企业的，不重复享受政策。</w:t>
      </w:r>
      <w:r>
        <w:rPr>
          <w:rFonts w:hint="eastAsia" w:ascii="宋体" w:hAnsi="宋体" w:cs="宋体"/>
          <w:b/>
          <w:color w:val="auto"/>
          <w:highlight w:val="none"/>
        </w:rPr>
        <w:t xml:space="preserve">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②若供应商提供的声明函或认定证明为虚假材料，按“政府采购法”相关规定处理并报请政府监管部门给予行政处罚。</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6.采购本国产品的评审加分：</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7.</w:t>
      </w:r>
      <w:r>
        <w:rPr>
          <w:rFonts w:hint="eastAsia" w:ascii="宋体" w:hAnsi="宋体" w:cs="宋体"/>
          <w:b w:val="0"/>
          <w:bCs/>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（3）投标（响应）报价低于采购项目最高限价45%的，即投标（响应）报价&lt;采购项目最高限价×45%；</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（4）评审委员会基于专业判断，认为供应商报价过低，有可能影响产品质量或者不能诚信履约的其他情形。</w:t>
      </w:r>
      <w:r/>
    </w:p>
    <w:p>
      <w:pPr>
        <w:ind w:firstLine="420"/>
        <w:spacing w:line="360" w:lineRule="auto"/>
        <w:tabs>
          <w:tab w:val="left" w:pos="2870"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cs="宋体"/>
          <w:b w:val="0"/>
          <w:bCs/>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spacing w:line="360" w:lineRule="auto"/>
        <w:tabs>
          <w:tab w:val="left" w:pos="2870" w:leader="none"/>
        </w:tabs>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b w:val="0"/>
          <w:bCs/>
          <w:color w:val="auto"/>
          <w:szCs w:val="21"/>
          <w:highlight w:val="none"/>
        </w:rPr>
        <w:t xml:space="preserve">采购人、采购代理机构应当为评审委员会在评审现场及时获取</w:t>
      </w:r>
      <w:r>
        <w:rPr>
          <w:rFonts w:hint="eastAsia" w:ascii="宋体" w:hAnsi="宋体" w:cs="宋体"/>
          <w:color w:val="auto"/>
          <w:szCs w:val="21"/>
          <w:highlight w:val="none"/>
        </w:rPr>
        <w:t xml:space="preserve">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auto"/>
          <w:szCs w:val="21"/>
          <w:highlight w:val="none"/>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二、评分标准：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本次招标的评标方法采用综合评估方法，并以评分方法进行评估，总分值为100分，评审因素及各比重如下：价格分值占总分值的比重为30%（权重），</w:t>
      </w:r>
      <w:r>
        <w:rPr>
          <w:rFonts w:hint="eastAsia" w:ascii="宋体" w:hAnsi="宋体" w:cs="宋体"/>
          <w:color w:val="auto"/>
          <w:szCs w:val="21"/>
          <w:highlight w:val="none"/>
          <w:lang w:val="zh-CN"/>
        </w:rPr>
        <w:t xml:space="preserve">项目实施方案</w:t>
      </w:r>
      <w:r>
        <w:rPr>
          <w:rFonts w:hint="eastAsia" w:ascii="宋体" w:hAnsi="宋体" w:cs="宋体"/>
          <w:color w:val="auto"/>
          <w:szCs w:val="21"/>
          <w:highlight w:val="none"/>
        </w:rPr>
        <w:t xml:space="preserve">及其它占70%（权重）。</w:t>
      </w:r>
      <w:r/>
    </w:p>
    <w:p>
      <w:pPr>
        <w:pStyle w:val="978"/>
        <w:ind w:firstLine="422"/>
        <w:spacing w:line="360" w:lineRule="auto"/>
        <w:rPr>
          <w:rFonts w:hint="eastAsia" w:hAnsi="宋体" w:cs="宋体"/>
          <w:color w:val="auto"/>
          <w:szCs w:val="21"/>
          <w:highlight w:val="none"/>
        </w:rPr>
      </w:pPr>
      <w:r>
        <w:rPr>
          <w:rFonts w:hint="eastAsia" w:hAnsi="宋体" w:cs="宋体"/>
          <w:b/>
          <w:bCs/>
          <w:color w:val="auto"/>
          <w:szCs w:val="21"/>
          <w:highlight w:val="none"/>
        </w:rPr>
        <w:t xml:space="preserve">（一）</w:t>
      </w:r>
      <w:r>
        <w:rPr>
          <w:rFonts w:hint="eastAsia" w:hAnsi="宋体" w:cs="宋体"/>
          <w:b/>
          <w:color w:val="auto"/>
          <w:szCs w:val="21"/>
          <w:highlight w:val="none"/>
          <w:lang w:val="zh-CN"/>
        </w:rPr>
        <w:t xml:space="preserve">价格分（</w:t>
      </w:r>
      <w:r>
        <w:rPr>
          <w:rFonts w:hint="eastAsia" w:hAnsi="宋体" w:cs="宋体"/>
          <w:b/>
          <w:color w:val="auto"/>
          <w:szCs w:val="21"/>
          <w:highlight w:val="none"/>
        </w:rPr>
        <w:t xml:space="preserve">30</w:t>
      </w:r>
      <w:r>
        <w:rPr>
          <w:rFonts w:hint="eastAsia" w:hAnsi="宋体" w:cs="宋体"/>
          <w:b/>
          <w:color w:val="auto"/>
          <w:szCs w:val="21"/>
          <w:highlight w:val="none"/>
          <w:lang w:val="zh-CN"/>
        </w:rPr>
        <w:t xml:space="preserve">分）</w:t>
      </w:r>
      <w:r/>
    </w:p>
    <w:p>
      <w:pPr>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1、本项目所报价格为优惠率报价（优惠率=1-折扣率）； </w:t>
      </w:r>
      <w:r/>
    </w:p>
    <w:p>
      <w:pPr>
        <w:ind w:firstLine="420"/>
        <w:spacing w:line="360" w:lineRule="auto"/>
        <w:rPr>
          <w:rFonts w:hint="eastAsia" w:hAnsi="宋体" w:cs="宋体"/>
          <w:color w:val="auto"/>
          <w:szCs w:val="21"/>
          <w:highlight w:val="none"/>
        </w:rPr>
      </w:pPr>
      <w:r>
        <w:rPr>
          <w:rFonts w:hint="eastAsia" w:hAnsi="宋体" w:cs="宋体"/>
          <w:color w:val="auto"/>
          <w:szCs w:val="21"/>
          <w:highlight w:val="none"/>
        </w:rPr>
        <w:t xml:space="preserve">2、在有效投标报价中选择报价优惠率最高者的优惠率为评标基准优惠率，得满分，其他供应商的分值按照下列公式计算（计算结果四舍五入保留两位小数）：</w:t>
      </w:r>
      <w:r/>
    </w:p>
    <w:p>
      <w:pPr>
        <w:ind w:firstLine="420"/>
        <w:spacing w:line="360" w:lineRule="auto"/>
        <w:rPr>
          <w:rFonts w:hint="eastAsia" w:ascii="宋体" w:hAnsi="宋体" w:cs="宋体"/>
          <w:color w:val="auto"/>
          <w:szCs w:val="21"/>
          <w:highlight w:val="none"/>
        </w:rPr>
      </w:pPr>
      <w:r>
        <w:rPr>
          <w:rFonts w:hint="eastAsia" w:hAnsi="宋体" w:cs="宋体"/>
          <w:b/>
          <w:bCs/>
          <w:color w:val="auto"/>
          <w:szCs w:val="21"/>
          <w:highlight w:val="none"/>
        </w:rPr>
        <w:t xml:space="preserve">投标报价得分=【（1-评标基准优惠率）/（1-投标优惠率）】*折扣权值*100（本次招标折扣权值为30%）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（二）投标产品技术参数、性能、安全可靠性综合比较（15分）</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1、投标产品基本参数、功能综合评价及对招标文件要求的满足程度评比（15分） </w:t>
      </w: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委根据投标人所投设备的技术参数对照表进行评分。对“投标产品质量、先进性、可靠性等比较”评分项之外的技术参数、功能综合评价及对招标文件要求的满足程度评比进行评定打分，符合或高于招标文件的要求的得15分，加“▲”号的技术指标有负偏离的每项扣1分，其余技术指标有负偏离的每项扣0.5分，扣完为止。（加“▲”项需提供检测报告复印件并加盖投标单位公章，否则不得分。）</w:t>
      </w:r>
      <w:r/>
    </w:p>
    <w:p>
      <w:pPr>
        <w:ind w:firstLine="422"/>
        <w:spacing w:line="360" w:lineRule="auto"/>
        <w:rPr>
          <w:rFonts w:hint="eastAsia" w:ascii="宋体" w:hAnsi="宋体" w:cs="宋体"/>
          <w:b/>
          <w:color w:val="auto"/>
          <w:szCs w:val="21"/>
          <w:highlight w:val="none"/>
        </w:rPr>
      </w:pPr>
      <w:r/>
      <w:bookmarkStart w:id="24" w:name="_Toc45883335"/>
      <w:r/>
      <w:bookmarkStart w:id="25" w:name="_Toc45895197"/>
      <w:r/>
      <w:bookmarkStart w:id="26" w:name="_Toc45368395"/>
      <w:r>
        <w:rPr>
          <w:rFonts w:hint="eastAsia" w:ascii="宋体" w:hAnsi="宋体" w:cs="宋体"/>
          <w:b/>
          <w:color w:val="auto"/>
          <w:szCs w:val="21"/>
          <w:highlight w:val="none"/>
          <w:lang w:val="zh-CN"/>
        </w:rPr>
        <w:t xml:space="preserve">（三）项目实施方案（</w:t>
      </w:r>
      <w:r>
        <w:rPr>
          <w:rFonts w:hint="eastAsia" w:ascii="宋体" w:hAnsi="宋体" w:cs="宋体"/>
          <w:b/>
          <w:color w:val="auto"/>
          <w:szCs w:val="21"/>
          <w:highlight w:val="none"/>
        </w:rPr>
        <w:t xml:space="preserve">46</w:t>
      </w:r>
      <w:r>
        <w:rPr>
          <w:rFonts w:hint="eastAsia" w:ascii="宋体" w:hAnsi="宋体" w:cs="宋体"/>
          <w:b/>
          <w:color w:val="auto"/>
          <w:szCs w:val="21"/>
          <w:highlight w:val="none"/>
          <w:lang w:val="zh-CN"/>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1、项目整体实施方案（8分）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施工组织方案总体概述比较，施工组织总体设想、方案针对性等健全、合理、规范、高效，内容详实具体、可行性强的得8分；内容较为详细、可行性较强的得5分；内容、可行性一般的得2分；未提供的不得分。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2、施工总进度及各阶段方案（8分）</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施工总进度及各阶段方案比较，针对施工总进度计划和各阶段进度计划方案的安排及保证措施（包括施工计划、设备配置、材料配置、安装方案等），阐述介绍完整详细、具备合理性、优越性、科学性，优秀的得8分；施工组织方案完整、合理性一般的得5分；施工组织方案完整、合理性较差的得2分；未提供的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3、供应商的各项管理制度比较（8分）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建立的规章制度总体架构情况评分：各项管理规章制定完善，制度架构科学合理，措施有效扎实，管理责任清晰的得8分；具备一定管理规章，制度制定较为科学合理的得5分；规章制度较为简单，基本能满足项目实施需要的得2分；未提供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4、安全文明施工方案（8分）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安全文明施工方案比较：投标单位需根据项目特点组织、安排、协调项目实施过程中减少对周边环境的影响，落实安全文明作业措施制定方案。维护环境、安全施工方案及措施内容完整、有针对性、可操作性的得8分；内容完整但措施针对性、合理性一般的得5分；内容及措施针对性较差的得2分；未提供的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5、资料管理方案（8分）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资料管理方案比较：资料管理方案、竣工验收程序规范、高效，具有可操作性强，内容描述详细的得8分；可操作性一般，内容描述一般的得5分；可操作性差，内容描述特少的得2分；未提供的不得分。</w:t>
      </w:r>
      <w:r/>
    </w:p>
    <w:p>
      <w:pPr>
        <w:ind w:firstLine="420"/>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6、项目交接保障措施方案比较（6分）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针对本项目的进退场交接工作保障措施方案比较：由评委根据技术方案的合理性、完善性、规范性、明确性、可操作性强的得6分；合理性、完善性、规范性、明确性、可操作性一般的得4分；合理性、完善性、规范性、明确性、可操作性较差的得2分；未提供不得分。</w:t>
      </w:r>
      <w:bookmarkEnd w:id="24"/>
      <w:r/>
      <w:bookmarkEnd w:id="25"/>
      <w:r/>
      <w:bookmarkEnd w:id="26"/>
      <w:r/>
      <w:r/>
    </w:p>
    <w:p>
      <w:pPr>
        <w:numPr>
          <w:ilvl w:val="0"/>
          <w:numId w:val="22"/>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售后服务体系（7分）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1、售后服务体系方案（7分）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本项目特点，抢修能力强，故障解决时间短，技术保障可靠，及现场组织和协调措施比较。方案最完整、科学、合理、全面的得7分；方案较完整、科学、合理、但有缺陷的得4分；方案不够完整、科学、合理且有重大缺陷的得1分；未提供的不得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w:t>
      </w:r>
      <w:r>
        <w:rPr>
          <w:rFonts w:hint="eastAsia" w:ascii="宋体" w:hAnsi="宋体" w:cs="宋体"/>
          <w:b/>
          <w:color w:val="auto"/>
          <w:szCs w:val="21"/>
          <w:highlight w:val="none"/>
        </w:rPr>
        <w:t xml:space="preserve">投标单位综合实力</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分）</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1、类似业绩（2分）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投标单位自2023年1月1日起至今（以合同签订时间为准）承接过类似项目业绩的，每提供一份业绩得1分，最高得2分。（投标文件中需提供完整的业绩合同，未提供或资料提供不完整的均不得分。）</w:t>
      </w:r>
      <w:r/>
    </w:p>
    <w:p>
      <w:pPr>
        <w:pStyle w:val="978"/>
        <w:rPr>
          <w:color w:val="auto"/>
          <w:highlight w:val="none"/>
          <w:lang w:val="zh-CN"/>
        </w:rPr>
      </w:pPr>
      <w:r>
        <w:rPr>
          <w:color w:val="auto"/>
          <w:highlight w:val="none"/>
          <w:lang w:val="zh-CN"/>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821"/>
        <w:ind w:firstLine="422"/>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791"/>
        <w:rPr>
          <w:rFonts w:hint="eastAsia" w:ascii="宋体" w:hAnsi="宋体" w:cs="宋体"/>
          <w:color w:val="auto"/>
          <w:highlight w:val="none"/>
        </w:rPr>
      </w:pPr>
      <w:r>
        <w:rPr>
          <w:rFonts w:hint="eastAsia" w:ascii="宋体" w:hAnsi="宋体" w:cs="宋体"/>
          <w:color w:val="auto"/>
          <w:highlight w:val="none"/>
        </w:rPr>
      </w:r>
      <w:r/>
    </w:p>
    <w:p>
      <w:pPr>
        <w:ind w:firstLine="5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（全文完）</w:t>
      </w:r>
      <w:bookmarkEnd w:id="27"/>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102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right="360"/>
      <w:jc w:val="center"/>
      <w:rPr>
        <w:rStyle w:val="824"/>
      </w:rPr>
      <w:framePr w:wrap="around" w:vAnchor="text" w:hAnchor="margin" w:xAlign="center" w:y="1"/>
    </w:pPr>
    <w:r>
      <w:rPr>
        <w:rStyle w:val="824"/>
        <w:rFonts w:hint="eastAsia"/>
      </w:rPr>
      <w:t xml:space="preserve">第</w:t>
    </w:r>
    <w:r>
      <w:rPr>
        <w:rStyle w:val="824"/>
      </w:rPr>
      <w:t xml:space="preserve"> </w:t>
    </w:r>
    <w:r>
      <w:fldChar w:fldCharType="begin"/>
    </w:r>
    <w:r>
      <w:rPr>
        <w:rStyle w:val="824"/>
      </w:rPr>
      <w:instrText xml:space="preserve"> PAGE </w:instrText>
    </w:r>
    <w:r>
      <w:fldChar w:fldCharType="separate"/>
    </w:r>
    <w:r>
      <w:rPr>
        <w:rStyle w:val="824"/>
      </w:rPr>
      <w:t xml:space="preserve">102</w:t>
    </w:r>
    <w:r>
      <w:fldChar w:fldCharType="end"/>
    </w:r>
    <w:r>
      <w:rPr>
        <w:rStyle w:val="824"/>
      </w:rPr>
      <w:t xml:space="preserve"> </w:t>
    </w:r>
    <w:r>
      <w:rPr>
        <w:rStyle w:val="824"/>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24"/>
      </w:rPr>
      <w:framePr w:wrap="around" w:vAnchor="text" w:hAnchor="margin" w:xAlign="center" w:y="1"/>
    </w:pPr>
    <w:r>
      <w:fldChar w:fldCharType="begin"/>
    </w:r>
    <w:r>
      <w:rPr>
        <w:rStyle w:val="824"/>
      </w:rPr>
      <w:instrText xml:space="preserve">PAGE  </w:instrText>
    </w:r>
    <w:r>
      <w:fldChar w:fldCharType="end"/>
    </w:r>
    <w:r/>
  </w:p>
  <w:p>
    <w:pPr>
      <w:pStyle w:val="803"/>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rPr>
        <w:rFonts w:hint="eastAsia" w:ascii="宋体" w:hAnsi="宋体" w:eastAsia="宋体" w:cs="宋体"/>
      </w:rPr>
    </w:pPr>
    <w:r>
      <w:rPr>
        <w:rFonts w:hint="eastAsia" w:ascii="宋体" w:hAnsi="宋体" w:eastAsia="宋体" w:cs="宋体"/>
      </w:rPr>
      <w:t xml:space="preserve">苏州市宇杰工程技术服务咨询有限公司                                    标号：JSZC-320509-SZYJ-G2026-0016</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rPr>
        <w:rFonts w:hint="eastAsia" w:ascii="宋体" w:hAnsi="宋体" w:eastAsia="宋体" w:cs="宋体"/>
      </w:rPr>
    </w:pPr>
    <w:r>
      <w:rPr>
        <w:rFonts w:hint="eastAsia" w:ascii="宋体" w:hAnsi="宋体" w:eastAsia="宋体" w:cs="宋体"/>
      </w:rPr>
      <w:t xml:space="preserve">苏州市宇杰工程技术服务咨询有限公司                                   标号：JSZC-320509-SZYJ-G2026-0016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0"/>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8"/>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
    <w:multiLevelType w:val="hybridMultilevel"/>
    <w:lvl w:ilvl="0">
      <w:start w:val="1"/>
      <w:numFmt w:val="bullet"/>
      <w:pStyle w:val="1019"/>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004"/>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3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32" w:hanging="632"/>
        <w:tabs>
          <w:tab w:val="left" w:pos="432" w:leader="none"/>
        </w:tabs>
      </w:pPr>
      <w:rPr>
        <w:rFonts w:hint="default" w:ascii="宋体" w:hAnsi="宋体" w:eastAsia="宋体" w:cs="宋体"/>
        <w:b/>
        <w:i w:val="0"/>
        <w:spacing w:val="8"/>
        <w:sz w:val="21"/>
        <w:szCs w:val="21"/>
      </w:rPr>
    </w:lvl>
    <w:lvl w:ilvl="1">
      <w:start w:val="1"/>
      <w:numFmt w:val="decimal"/>
      <w:pStyle w:val="1052"/>
      <w:isLgl w:val="false"/>
      <w:suff w:val="tab"/>
      <w:lvlText w:val="%1.%2"/>
      <w:lvlJc w:val="left"/>
      <w:pPr>
        <w:ind w:left="431" w:hanging="431"/>
        <w:tabs>
          <w:tab w:val="left" w:pos="431" w:leader="none"/>
        </w:tabs>
      </w:pPr>
      <w:rPr>
        <w:rFonts w:hint="default" w:ascii="宋体" w:hAnsi="宋体" w:eastAsia="宋体" w:cs="宋体"/>
        <w:b/>
        <w:i w:val="0"/>
        <w:sz w:val="21"/>
        <w:szCs w:val="21"/>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61"/>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21"/>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56"/>
      <w:isLgl/>
      <w:suff w:val="tab"/>
      <w:lvlText w:val="%4."/>
      <w:lvlJc w:val="left"/>
      <w:pPr>
        <w:ind w:left="0" w:firstLine="0"/>
        <w:tabs>
          <w:tab w:val="left" w:pos="0" w:leader="none"/>
        </w:tabs>
      </w:pPr>
      <w:rPr>
        <w:rFonts w:hint="default" w:ascii="宋体" w:hAnsi="宋体" w:eastAsia="宋体" w:cs="宋体"/>
        <w:b/>
        <w:i w:val="0"/>
        <w:sz w:val="21"/>
        <w:szCs w:val="21"/>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17"/>
  </w:num>
  <w:num w:numId="4">
    <w:abstractNumId w:val="1"/>
  </w:num>
  <w:num w:numId="5">
    <w:abstractNumId w:val="0"/>
  </w:num>
  <w:num w:numId="6">
    <w:abstractNumId w:val="11"/>
  </w:num>
  <w:num w:numId="7">
    <w:abstractNumId w:val="13"/>
  </w:num>
  <w:num w:numId="8">
    <w:abstractNumId w:val="20"/>
  </w:num>
  <w:num w:numId="9">
    <w:abstractNumId w:val="21"/>
  </w:num>
  <w:num w:numId="10">
    <w:abstractNumId w:val="16"/>
  </w:num>
  <w:num w:numId="11">
    <w:abstractNumId w:val="14"/>
  </w:num>
  <w:num w:numId="12">
    <w:abstractNumId w:val="2"/>
  </w:num>
  <w:num w:numId="13">
    <w:abstractNumId w:val="7"/>
  </w:num>
  <w:num w:numId="14">
    <w:abstractNumId w:val="15"/>
  </w:num>
  <w:num w:numId="15">
    <w:abstractNumId w:val="10"/>
  </w:num>
  <w:num w:numId="16">
    <w:abstractNumId w:val="8"/>
  </w:num>
  <w:num w:numId="17">
    <w:abstractNumId w:val="19"/>
  </w:num>
  <w:num w:numId="18">
    <w:abstractNumId w:val="12"/>
  </w:num>
  <w:num w:numId="19">
    <w:abstractNumId w:val="5"/>
  </w:num>
  <w:num w:numId="20">
    <w:abstractNumId w:val="18"/>
  </w:num>
  <w:num w:numId="21">
    <w:abstractNumId w:val="3"/>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6 Char"/>
    <w:basedOn w:val="783"/>
    <w:link w:val="779"/>
    <w:uiPriority w:val="9"/>
    <w:rPr>
      <w:rFonts w:ascii="Arial" w:hAnsi="Arial" w:eastAsia="Arial" w:cs="Arial"/>
      <w:b/>
      <w:bCs/>
      <w:sz w:val="22"/>
      <w:szCs w:val="22"/>
    </w:rPr>
  </w:style>
  <w:style w:type="character" w:styleId="745">
    <w:name w:val="Heading 7 Char"/>
    <w:basedOn w:val="783"/>
    <w:link w:val="780"/>
    <w:uiPriority w:val="9"/>
    <w:rPr>
      <w:rFonts w:ascii="Arial" w:hAnsi="Arial" w:eastAsia="Arial" w:cs="Arial"/>
      <w:b/>
      <w:bCs/>
      <w:i/>
      <w:iCs/>
      <w:sz w:val="22"/>
      <w:szCs w:val="22"/>
    </w:rPr>
  </w:style>
  <w:style w:type="character" w:styleId="746">
    <w:name w:val="Heading 8 Char"/>
    <w:basedOn w:val="783"/>
    <w:link w:val="781"/>
    <w:uiPriority w:val="9"/>
    <w:rPr>
      <w:rFonts w:ascii="Arial" w:hAnsi="Arial" w:eastAsia="Arial" w:cs="Arial"/>
      <w:i/>
      <w:iCs/>
      <w:sz w:val="22"/>
      <w:szCs w:val="22"/>
    </w:rPr>
  </w:style>
  <w:style w:type="character" w:styleId="747">
    <w:name w:val="Heading 9 Char"/>
    <w:basedOn w:val="783"/>
    <w:link w:val="782"/>
    <w:uiPriority w:val="9"/>
    <w:rPr>
      <w:rFonts w:ascii="Arial" w:hAnsi="Arial" w:eastAsia="Arial" w:cs="Arial"/>
      <w:i/>
      <w:iCs/>
      <w:sz w:val="21"/>
      <w:szCs w:val="21"/>
    </w:rPr>
  </w:style>
  <w:style w:type="character" w:styleId="748">
    <w:name w:val="Subtitle Char"/>
    <w:basedOn w:val="783"/>
    <w:link w:val="808"/>
    <w:uiPriority w:val="11"/>
    <w:rPr>
      <w:sz w:val="24"/>
      <w:szCs w:val="24"/>
    </w:rPr>
  </w:style>
  <w:style w:type="character" w:styleId="749">
    <w:name w:val="Quote Char"/>
    <w:link w:val="843"/>
    <w:uiPriority w:val="29"/>
    <w:rPr>
      <w:i/>
    </w:rPr>
  </w:style>
  <w:style w:type="character" w:styleId="750">
    <w:name w:val="Intense Quote Char"/>
    <w:link w:val="845"/>
    <w:uiPriority w:val="30"/>
    <w:rPr>
      <w:i/>
    </w:rPr>
  </w:style>
  <w:style w:type="table" w:styleId="751">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Footnote Text Char"/>
    <w:link w:val="809"/>
    <w:uiPriority w:val="99"/>
    <w:rPr>
      <w:sz w:val="18"/>
    </w:rPr>
  </w:style>
  <w:style w:type="character" w:styleId="771">
    <w:name w:val="Endnote Text Char"/>
    <w:link w:val="801"/>
    <w:uiPriority w:val="99"/>
    <w:rPr>
      <w:sz w:val="20"/>
    </w:rPr>
  </w:style>
  <w:style w:type="paragraph" w:styleId="772">
    <w:name w:val="TOC Heading"/>
    <w:uiPriority w:val="39"/>
    <w:unhideWhenUsed/>
  </w:style>
  <w:style w:type="paragraph" w:styleId="7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4">
    <w:name w:val="Heading 1"/>
    <w:basedOn w:val="773"/>
    <w:next w:val="773"/>
    <w:uiPriority w:val="0"/>
    <w:qFormat/>
    <w:pPr>
      <w:keepLines/>
      <w:keepNext/>
      <w:spacing w:before="340" w:after="330" w:line="576" w:lineRule="auto"/>
      <w:outlineLvl w:val="0"/>
    </w:pPr>
    <w:rPr>
      <w:rFonts w:eastAsia="楷体_GB2312"/>
      <w:b/>
      <w:sz w:val="44"/>
      <w:szCs w:val="20"/>
    </w:rPr>
  </w:style>
  <w:style w:type="paragraph" w:styleId="775">
    <w:name w:val="Heading 2"/>
    <w:basedOn w:val="773"/>
    <w:next w:val="773"/>
    <w:uiPriority w:val="0"/>
    <w:qFormat/>
    <w:pPr>
      <w:outlineLvl w:val="1"/>
    </w:pPr>
    <w:rPr>
      <w:rFonts w:ascii="Arial" w:hAnsi="Arial" w:eastAsia="黑体"/>
      <w:b/>
      <w:bCs/>
      <w:color w:val="000000"/>
      <w:spacing w:val="16"/>
      <w:sz w:val="28"/>
      <w:szCs w:val="32"/>
    </w:rPr>
  </w:style>
  <w:style w:type="paragraph" w:styleId="776">
    <w:name w:val="Heading 3"/>
    <w:basedOn w:val="773"/>
    <w:next w:val="773"/>
    <w:uiPriority w:val="0"/>
    <w:qFormat/>
    <w:pPr>
      <w:ind w:left="478" w:right="238"/>
      <w:outlineLvl w:val="2"/>
    </w:pPr>
    <w:rPr>
      <w:rFonts w:ascii="宋体"/>
      <w:b/>
      <w:bCs/>
      <w:color w:val="000000"/>
      <w:spacing w:val="40"/>
      <w:sz w:val="24"/>
      <w:szCs w:val="32"/>
    </w:rPr>
  </w:style>
  <w:style w:type="paragraph" w:styleId="777">
    <w:name w:val="Heading 4"/>
    <w:basedOn w:val="773"/>
    <w:next w:val="773"/>
    <w:uiPriority w:val="0"/>
    <w:qFormat/>
    <w:pPr>
      <w:ind w:left="600" w:firstLine="357"/>
      <w:outlineLvl w:val="3"/>
    </w:pPr>
    <w:rPr>
      <w:rFonts w:ascii="宋体" w:hAnsi="宋体"/>
      <w:color w:val="000000"/>
      <w:sz w:val="24"/>
      <w:szCs w:val="28"/>
      <w:u w:val="single"/>
    </w:rPr>
  </w:style>
  <w:style w:type="paragraph" w:styleId="778">
    <w:name w:val="Heading 5"/>
    <w:basedOn w:val="773"/>
    <w:next w:val="785"/>
    <w:uiPriority w:val="0"/>
    <w:qFormat/>
    <w:pPr>
      <w:jc w:val="left"/>
      <w:keepLines/>
      <w:keepNext/>
      <w:outlineLvl w:val="4"/>
    </w:pPr>
    <w:rPr>
      <w:rFonts w:ascii="Arial" w:hAnsi="Arial" w:eastAsia="黑体" w:cs="Arial"/>
      <w:b/>
      <w:bCs/>
      <w:sz w:val="28"/>
      <w:szCs w:val="28"/>
    </w:rPr>
  </w:style>
  <w:style w:type="paragraph" w:styleId="779">
    <w:name w:val="Heading 6"/>
    <w:basedOn w:val="773"/>
    <w:next w:val="773"/>
    <w:link w:val="836"/>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38"/>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39"/>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Normal Indent"/>
    <w:basedOn w:val="773"/>
    <w:next w:val="773"/>
    <w:link w:val="980"/>
    <w:uiPriority w:val="0"/>
    <w:qFormat/>
    <w:pPr>
      <w:ind w:firstLine="420"/>
      <w:jc w:val="left"/>
    </w:pPr>
    <w:rPr>
      <w:rFonts w:eastAsia="楷体_GB2312"/>
      <w:sz w:val="24"/>
      <w:szCs w:val="20"/>
    </w:rPr>
  </w:style>
  <w:style w:type="paragraph" w:styleId="786">
    <w:name w:val="toc 7"/>
    <w:basedOn w:val="774"/>
    <w:next w:val="773"/>
    <w:uiPriority w:val="0"/>
    <w:qFormat/>
    <w:pPr>
      <w:ind w:left="1640" w:firstLine="3784"/>
      <w:spacing w:before="0" w:after="0" w:line="360" w:lineRule="auto"/>
    </w:pPr>
  </w:style>
  <w:style w:type="paragraph" w:styleId="787">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Document Map"/>
    <w:basedOn w:val="773"/>
    <w:uiPriority w:val="0"/>
    <w:qFormat/>
    <w:rPr>
      <w:rFonts w:ascii="宋体"/>
      <w:sz w:val="18"/>
      <w:szCs w:val="18"/>
    </w:rPr>
  </w:style>
  <w:style w:type="paragraph" w:styleId="789">
    <w:name w:val="annotation text"/>
    <w:basedOn w:val="773"/>
    <w:uiPriority w:val="0"/>
    <w:qFormat/>
    <w:pPr>
      <w:jc w:val="left"/>
    </w:pPr>
  </w:style>
  <w:style w:type="paragraph" w:styleId="790">
    <w:name w:val="Body Text 3"/>
    <w:basedOn w:val="773"/>
    <w:uiPriority w:val="0"/>
    <w:qFormat/>
    <w:rPr>
      <w:color w:val="0000ff"/>
    </w:rPr>
  </w:style>
  <w:style w:type="paragraph" w:styleId="791">
    <w:name w:val="Body Text"/>
    <w:basedOn w:val="773"/>
    <w:next w:val="785"/>
    <w:link w:val="981"/>
    <w:uiPriority w:val="0"/>
    <w:qFormat/>
    <w:rPr>
      <w:sz w:val="24"/>
    </w:rPr>
  </w:style>
  <w:style w:type="paragraph" w:styleId="792">
    <w:name w:val="Body Text Indent"/>
    <w:basedOn w:val="773"/>
    <w:next w:val="773"/>
    <w:link w:val="1070"/>
    <w:uiPriority w:val="0"/>
    <w:qFormat/>
    <w:pPr>
      <w:ind w:firstLine="425"/>
      <w:spacing w:line="360" w:lineRule="auto"/>
    </w:pPr>
    <w:rPr>
      <w:sz w:val="24"/>
    </w:rPr>
  </w:style>
  <w:style w:type="paragraph" w:styleId="793">
    <w:name w:val="List 2"/>
    <w:basedOn w:val="774"/>
    <w:next w:val="786"/>
    <w:uiPriority w:val="0"/>
    <w:qFormat/>
    <w:pPr>
      <w:ind w:left="100" w:firstLine="3640"/>
      <w:spacing w:before="0" w:after="0" w:line="240" w:lineRule="auto"/>
    </w:pPr>
  </w:style>
  <w:style w:type="paragraph" w:styleId="794">
    <w:name w:val="Block Text"/>
    <w:basedOn w:val="773"/>
    <w:uiPriority w:val="0"/>
    <w:qFormat/>
    <w:pPr>
      <w:ind w:left="630" w:right="-609" w:firstLine="420"/>
      <w:spacing w:line="360" w:lineRule="auto"/>
    </w:pPr>
    <w:rPr>
      <w:rFonts w:hint="eastAsia" w:ascii="仿宋_GB2312" w:eastAsia="仿宋_GB2312"/>
      <w:szCs w:val="20"/>
    </w:rPr>
  </w:style>
  <w:style w:type="paragraph" w:styleId="795">
    <w:name w:val="toc 5"/>
    <w:basedOn w:val="773"/>
    <w:next w:val="773"/>
    <w:uiPriority w:val="39"/>
    <w:unhideWhenUsed/>
    <w:qFormat/>
    <w:pPr>
      <w:ind w:left="1134"/>
      <w:spacing w:after="57"/>
    </w:pPr>
  </w:style>
  <w:style w:type="paragraph" w:styleId="796">
    <w:name w:val="toc 3"/>
    <w:basedOn w:val="773"/>
    <w:next w:val="773"/>
    <w:uiPriority w:val="39"/>
    <w:unhideWhenUsed/>
    <w:qFormat/>
    <w:pPr>
      <w:ind w:left="567"/>
      <w:spacing w:after="57"/>
    </w:pPr>
  </w:style>
  <w:style w:type="paragraph" w:styleId="797">
    <w:name w:val="Plain Text"/>
    <w:basedOn w:val="773"/>
    <w:link w:val="982"/>
    <w:uiPriority w:val="99"/>
    <w:qFormat/>
    <w:rPr>
      <w:rFonts w:ascii="宋体" w:hAnsi="Courier New" w:eastAsia="楷体_GB2312"/>
      <w:sz w:val="26"/>
      <w:szCs w:val="20"/>
    </w:rPr>
  </w:style>
  <w:style w:type="paragraph" w:styleId="798">
    <w:name w:val="toc 8"/>
    <w:basedOn w:val="773"/>
    <w:next w:val="773"/>
    <w:uiPriority w:val="39"/>
    <w:unhideWhenUsed/>
    <w:qFormat/>
    <w:pPr>
      <w:ind w:left="1984"/>
      <w:spacing w:after="57"/>
    </w:pPr>
  </w:style>
  <w:style w:type="paragraph" w:styleId="799">
    <w:name w:val="Date"/>
    <w:basedOn w:val="773"/>
    <w:next w:val="773"/>
    <w:link w:val="983"/>
    <w:uiPriority w:val="0"/>
    <w:qFormat/>
    <w:rPr>
      <w:rFonts w:ascii="宋体" w:hAnsi="宋体" w:eastAsia="楷体_GB2312"/>
      <w:sz w:val="24"/>
      <w:szCs w:val="20"/>
    </w:rPr>
  </w:style>
  <w:style w:type="paragraph" w:styleId="800">
    <w:name w:val="Body Text Indent 2"/>
    <w:basedOn w:val="773"/>
    <w:uiPriority w:val="0"/>
    <w:qFormat/>
    <w:pPr>
      <w:ind w:firstLine="540"/>
      <w:spacing w:line="360" w:lineRule="auto"/>
    </w:pPr>
    <w:rPr>
      <w:rFonts w:ascii="宋体" w:hAnsi="宋体"/>
      <w:sz w:val="24"/>
    </w:rPr>
  </w:style>
  <w:style w:type="paragraph" w:styleId="801">
    <w:name w:val="endnote text"/>
    <w:basedOn w:val="773"/>
    <w:link w:val="976"/>
    <w:uiPriority w:val="99"/>
    <w:semiHidden/>
    <w:unhideWhenUsed/>
    <w:qFormat/>
    <w:rPr>
      <w:sz w:val="20"/>
    </w:rPr>
  </w:style>
  <w:style w:type="paragraph" w:styleId="802">
    <w:name w:val="Balloon Text"/>
    <w:basedOn w:val="773"/>
    <w:uiPriority w:val="0"/>
    <w:qFormat/>
    <w:rPr>
      <w:sz w:val="18"/>
      <w:szCs w:val="18"/>
    </w:rPr>
  </w:style>
  <w:style w:type="paragraph" w:styleId="803">
    <w:name w:val="Footer"/>
    <w:basedOn w:val="773"/>
    <w:link w:val="1115"/>
    <w:uiPriority w:val="99"/>
    <w:qFormat/>
    <w:pPr>
      <w:jc w:val="left"/>
      <w:tabs>
        <w:tab w:val="center" w:pos="4153" w:leader="none"/>
        <w:tab w:val="right" w:pos="8306" w:leader="none"/>
      </w:tabs>
    </w:pPr>
    <w:rPr>
      <w:rFonts w:eastAsia="楷体_GB2312"/>
      <w:sz w:val="18"/>
      <w:szCs w:val="20"/>
    </w:rPr>
  </w:style>
  <w:style w:type="paragraph" w:styleId="804">
    <w:name w:val="envelope return"/>
    <w:basedOn w:val="773"/>
    <w:uiPriority w:val="0"/>
    <w:qFormat/>
    <w:rPr>
      <w:rFonts w:ascii="Arial" w:hAnsi="Arial"/>
    </w:rPr>
  </w:style>
  <w:style w:type="paragraph" w:styleId="805">
    <w:name w:val="Header"/>
    <w:basedOn w:val="773"/>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806">
    <w:name w:val="toc 1"/>
    <w:basedOn w:val="773"/>
    <w:next w:val="773"/>
    <w:uiPriority w:val="39"/>
    <w:qFormat/>
    <w:pPr>
      <w:jc w:val="left"/>
      <w:spacing w:line="360" w:lineRule="auto"/>
      <w:tabs>
        <w:tab w:val="right" w:pos="8302" w:leader="dot"/>
      </w:tabs>
    </w:pPr>
    <w:rPr>
      <w:rFonts w:ascii="宋体" w:hAnsi="宋体"/>
      <w:sz w:val="18"/>
      <w:szCs w:val="21"/>
    </w:rPr>
  </w:style>
  <w:style w:type="paragraph" w:styleId="807">
    <w:name w:val="toc 4"/>
    <w:basedOn w:val="773"/>
    <w:next w:val="773"/>
    <w:uiPriority w:val="0"/>
    <w:qFormat/>
    <w:pPr>
      <w:ind w:left="630"/>
      <w:jc w:val="left"/>
    </w:pPr>
    <w:rPr>
      <w:szCs w:val="21"/>
    </w:rPr>
  </w:style>
  <w:style w:type="paragraph" w:styleId="808">
    <w:name w:val="Subtitle"/>
    <w:basedOn w:val="773"/>
    <w:next w:val="773"/>
    <w:link w:val="842"/>
    <w:uiPriority w:val="11"/>
    <w:qFormat/>
    <w:pPr>
      <w:spacing w:before="200" w:after="200"/>
    </w:pPr>
    <w:rPr>
      <w:sz w:val="24"/>
    </w:rPr>
  </w:style>
  <w:style w:type="paragraph" w:styleId="809">
    <w:name w:val="footnote text"/>
    <w:basedOn w:val="773"/>
    <w:link w:val="975"/>
    <w:uiPriority w:val="99"/>
    <w:semiHidden/>
    <w:unhideWhenUsed/>
    <w:qFormat/>
    <w:pPr>
      <w:spacing w:after="40"/>
    </w:pPr>
    <w:rPr>
      <w:sz w:val="18"/>
    </w:rPr>
  </w:style>
  <w:style w:type="paragraph" w:styleId="810">
    <w:name w:val="toc 6"/>
    <w:basedOn w:val="773"/>
    <w:next w:val="773"/>
    <w:uiPriority w:val="39"/>
    <w:unhideWhenUsed/>
    <w:qFormat/>
    <w:pPr>
      <w:ind w:left="1417"/>
      <w:spacing w:after="57"/>
    </w:pPr>
  </w:style>
  <w:style w:type="paragraph" w:styleId="811">
    <w:name w:val="Body Text Indent 3"/>
    <w:basedOn w:val="773"/>
    <w:uiPriority w:val="0"/>
    <w:qFormat/>
    <w:pPr>
      <w:ind w:firstLine="570"/>
      <w:spacing w:line="520" w:lineRule="exact"/>
    </w:pPr>
    <w:rPr>
      <w:rFonts w:ascii="宋体" w:hAnsi="宋体"/>
      <w:bCs/>
      <w:sz w:val="24"/>
      <w:u w:val="single"/>
    </w:rPr>
  </w:style>
  <w:style w:type="paragraph" w:styleId="812">
    <w:name w:val="table of figures"/>
    <w:basedOn w:val="773"/>
    <w:next w:val="773"/>
    <w:uiPriority w:val="99"/>
    <w:unhideWhenUsed/>
    <w:qFormat/>
  </w:style>
  <w:style w:type="paragraph" w:styleId="813">
    <w:name w:val="toc 2"/>
    <w:basedOn w:val="773"/>
    <w:next w:val="773"/>
    <w:uiPriority w:val="39"/>
    <w:unhideWhenUsed/>
    <w:qFormat/>
    <w:pPr>
      <w:ind w:left="283"/>
      <w:spacing w:after="57"/>
    </w:pPr>
  </w:style>
  <w:style w:type="paragraph" w:styleId="814">
    <w:name w:val="toc 9"/>
    <w:basedOn w:val="773"/>
    <w:next w:val="773"/>
    <w:uiPriority w:val="39"/>
    <w:unhideWhenUsed/>
    <w:qFormat/>
    <w:pPr>
      <w:ind w:left="2268"/>
      <w:spacing w:after="57"/>
    </w:pPr>
  </w:style>
  <w:style w:type="paragraph" w:styleId="815">
    <w:name w:val="Body Text 2"/>
    <w:basedOn w:val="773"/>
    <w:uiPriority w:val="0"/>
    <w:qFormat/>
    <w:pPr>
      <w:spacing w:line="360" w:lineRule="auto"/>
    </w:pPr>
    <w:rPr>
      <w:color w:val="ff0000"/>
    </w:rPr>
  </w:style>
  <w:style w:type="paragraph" w:styleId="816">
    <w:name w:val="Normal (Web)"/>
    <w:basedOn w:val="773"/>
    <w:link w:val="1068"/>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817">
    <w:name w:val="index 1"/>
    <w:basedOn w:val="773"/>
    <w:next w:val="773"/>
    <w:uiPriority w:val="0"/>
    <w:qFormat/>
    <w:rPr>
      <w:rFonts w:ascii="宋体" w:hAnsi="宋体"/>
      <w:sz w:val="10"/>
    </w:rPr>
  </w:style>
  <w:style w:type="paragraph" w:styleId="818">
    <w:name w:val="Title"/>
    <w:basedOn w:val="773"/>
    <w:next w:val="773"/>
    <w:link w:val="984"/>
    <w:uiPriority w:val="0"/>
    <w:qFormat/>
    <w:pPr>
      <w:jc w:val="center"/>
      <w:spacing w:before="360" w:after="360" w:line="360" w:lineRule="auto"/>
      <w:outlineLvl w:val="0"/>
    </w:pPr>
    <w:rPr>
      <w:rFonts w:ascii="Arial" w:hAnsi="Arial" w:eastAsia="黑体"/>
      <w:sz w:val="36"/>
      <w:szCs w:val="20"/>
    </w:rPr>
  </w:style>
  <w:style w:type="paragraph" w:styleId="819">
    <w:name w:val="annotation subject"/>
    <w:basedOn w:val="789"/>
    <w:next w:val="789"/>
    <w:uiPriority w:val="0"/>
    <w:qFormat/>
    <w:rPr>
      <w:b/>
      <w:bCs/>
    </w:rPr>
  </w:style>
  <w:style w:type="paragraph" w:styleId="820">
    <w:name w:val="Body Text First Indent"/>
    <w:basedOn w:val="791"/>
    <w:uiPriority w:val="0"/>
    <w:qFormat/>
    <w:pPr>
      <w:ind w:firstLine="420"/>
      <w:jc w:val="left"/>
      <w:spacing w:after="120"/>
      <w:widowControl/>
    </w:pPr>
  </w:style>
  <w:style w:type="paragraph" w:styleId="821">
    <w:name w:val="Body Text First Indent 2"/>
    <w:basedOn w:val="792"/>
    <w:uiPriority w:val="0"/>
    <w:qFormat/>
    <w:pPr>
      <w:ind w:firstLine="420"/>
    </w:pPr>
  </w:style>
  <w:style w:type="table" w:styleId="822">
    <w:name w:val="Table Grid"/>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endnote reference"/>
    <w:basedOn w:val="783"/>
    <w:uiPriority w:val="99"/>
    <w:semiHidden/>
    <w:unhideWhenUsed/>
    <w:qFormat/>
    <w:rPr>
      <w:vertAlign w:val="superscript"/>
    </w:rPr>
  </w:style>
  <w:style w:type="character" w:styleId="824">
    <w:name w:val="page number"/>
    <w:basedOn w:val="783"/>
    <w:uiPriority w:val="0"/>
    <w:qFormat/>
  </w:style>
  <w:style w:type="character" w:styleId="825">
    <w:name w:val="FollowedHyperlink"/>
    <w:uiPriority w:val="99"/>
    <w:qFormat/>
    <w:rPr>
      <w:color w:val="800080"/>
      <w:u w:val="none"/>
    </w:rPr>
  </w:style>
  <w:style w:type="character" w:styleId="826">
    <w:name w:val="Emphasis"/>
    <w:basedOn w:val="783"/>
    <w:uiPriority w:val="0"/>
    <w:qFormat/>
    <w:rPr>
      <w:i/>
    </w:rPr>
  </w:style>
  <w:style w:type="character" w:styleId="827">
    <w:name w:val="Hyperlink"/>
    <w:uiPriority w:val="99"/>
    <w:qFormat/>
    <w:rPr>
      <w:color w:val="0000ff"/>
      <w:u w:val="none"/>
    </w:rPr>
  </w:style>
  <w:style w:type="character" w:styleId="828">
    <w:name w:val="annotation reference"/>
    <w:uiPriority w:val="0"/>
    <w:qFormat/>
    <w:rPr>
      <w:sz w:val="21"/>
      <w:szCs w:val="21"/>
    </w:rPr>
  </w:style>
  <w:style w:type="character" w:styleId="829">
    <w:name w:val="footnote reference"/>
    <w:basedOn w:val="783"/>
    <w:uiPriority w:val="99"/>
    <w:unhideWhenUsed/>
    <w:qFormat/>
    <w:rPr>
      <w:vertAlign w:val="superscript"/>
    </w:rPr>
  </w:style>
  <w:style w:type="paragraph" w:styleId="830" w:customStyle="1">
    <w:name w:val="正文1"/>
    <w:next w:val="773"/>
    <w:uiPriority w:val="0"/>
    <w:qFormat/>
    <w:pPr>
      <w:jc w:val="both"/>
      <w:spacing w:line="312" w:lineRule="atLeast"/>
      <w:widowControl w:val="off"/>
    </w:pPr>
    <w:rPr>
      <w:rFonts w:ascii="宋体" w:hAnsi="Times New Roman" w:eastAsia="宋体" w:cs="Times New Roman"/>
      <w:sz w:val="34"/>
      <w:szCs w:val="22"/>
      <w:lang w:val="en-US" w:eastAsia="zh-CN" w:bidi="ar-SA"/>
    </w:rPr>
  </w:style>
  <w:style w:type="character" w:styleId="831" w:customStyle="1">
    <w:name w:val="Heading 1 Char"/>
    <w:basedOn w:val="783"/>
    <w:uiPriority w:val="9"/>
    <w:qFormat/>
    <w:rPr>
      <w:rFonts w:ascii="Arial" w:hAnsi="Arial" w:eastAsia="Arial" w:cs="Arial"/>
      <w:sz w:val="40"/>
      <w:szCs w:val="40"/>
    </w:rPr>
  </w:style>
  <w:style w:type="character" w:styleId="832" w:customStyle="1">
    <w:name w:val="Heading 2 Char"/>
    <w:basedOn w:val="783"/>
    <w:uiPriority w:val="9"/>
    <w:qFormat/>
    <w:rPr>
      <w:rFonts w:ascii="Arial" w:hAnsi="Arial" w:eastAsia="Arial" w:cs="Arial"/>
      <w:sz w:val="34"/>
    </w:rPr>
  </w:style>
  <w:style w:type="character" w:styleId="833" w:customStyle="1">
    <w:name w:val="Heading 3 Char"/>
    <w:basedOn w:val="783"/>
    <w:uiPriority w:val="9"/>
    <w:qFormat/>
    <w:rPr>
      <w:rFonts w:ascii="Arial" w:hAnsi="Arial" w:eastAsia="Arial" w:cs="Arial"/>
      <w:sz w:val="30"/>
      <w:szCs w:val="30"/>
    </w:rPr>
  </w:style>
  <w:style w:type="character" w:styleId="834" w:customStyle="1">
    <w:name w:val="Heading 4 Char"/>
    <w:basedOn w:val="783"/>
    <w:uiPriority w:val="9"/>
    <w:qFormat/>
    <w:rPr>
      <w:rFonts w:ascii="Arial" w:hAnsi="Arial" w:eastAsia="Arial" w:cs="Arial"/>
      <w:b/>
      <w:bCs/>
      <w:sz w:val="26"/>
      <w:szCs w:val="26"/>
    </w:rPr>
  </w:style>
  <w:style w:type="character" w:styleId="835" w:customStyle="1">
    <w:name w:val="Heading 5 Char"/>
    <w:basedOn w:val="783"/>
    <w:uiPriority w:val="9"/>
    <w:qFormat/>
    <w:rPr>
      <w:rFonts w:ascii="Arial" w:hAnsi="Arial" w:eastAsia="Arial" w:cs="Arial"/>
      <w:b/>
      <w:bCs/>
      <w:sz w:val="24"/>
      <w:szCs w:val="24"/>
    </w:rPr>
  </w:style>
  <w:style w:type="character" w:styleId="836" w:customStyle="1">
    <w:name w:val="标题 6 字符"/>
    <w:basedOn w:val="783"/>
    <w:link w:val="779"/>
    <w:uiPriority w:val="9"/>
    <w:qFormat/>
    <w:rPr>
      <w:rFonts w:ascii="Arial" w:hAnsi="Arial" w:eastAsia="Arial" w:cs="Arial"/>
      <w:b/>
      <w:bCs/>
      <w:sz w:val="22"/>
      <w:szCs w:val="22"/>
    </w:rPr>
  </w:style>
  <w:style w:type="character" w:styleId="837" w:customStyle="1">
    <w:name w:val="标题 7 字符"/>
    <w:basedOn w:val="783"/>
    <w:link w:val="780"/>
    <w:uiPriority w:val="9"/>
    <w:qFormat/>
    <w:rPr>
      <w:rFonts w:ascii="Arial" w:hAnsi="Arial" w:eastAsia="Arial" w:cs="Arial"/>
      <w:b/>
      <w:bCs/>
      <w:i/>
      <w:iCs/>
      <w:sz w:val="22"/>
      <w:szCs w:val="22"/>
    </w:rPr>
  </w:style>
  <w:style w:type="character" w:styleId="838" w:customStyle="1">
    <w:name w:val="标题 8 字符"/>
    <w:basedOn w:val="783"/>
    <w:link w:val="781"/>
    <w:uiPriority w:val="9"/>
    <w:qFormat/>
    <w:rPr>
      <w:rFonts w:ascii="Arial" w:hAnsi="Arial" w:eastAsia="Arial" w:cs="Arial"/>
      <w:i/>
      <w:iCs/>
      <w:sz w:val="22"/>
      <w:szCs w:val="22"/>
    </w:rPr>
  </w:style>
  <w:style w:type="character" w:styleId="839" w:customStyle="1">
    <w:name w:val="标题 9 字符"/>
    <w:basedOn w:val="783"/>
    <w:link w:val="782"/>
    <w:uiPriority w:val="9"/>
    <w:qFormat/>
    <w:rPr>
      <w:rFonts w:ascii="Arial" w:hAnsi="Arial" w:eastAsia="Arial" w:cs="Arial"/>
      <w:i/>
      <w:iCs/>
      <w:sz w:val="21"/>
      <w:szCs w:val="21"/>
    </w:rPr>
  </w:style>
  <w:style w:type="paragraph" w:styleId="840">
    <w:name w:val="No Spacing"/>
    <w:uiPriority w:val="1"/>
    <w:qFormat/>
    <w:rPr>
      <w:rFonts w:ascii="Times New Roman" w:hAnsi="Times New Roman" w:eastAsia="宋体" w:cs="Times New Roman"/>
      <w:lang w:val="en-US" w:eastAsia="zh-CN" w:bidi="ar-SA"/>
    </w:rPr>
  </w:style>
  <w:style w:type="character" w:styleId="841" w:customStyle="1">
    <w:name w:val="Title Char"/>
    <w:basedOn w:val="783"/>
    <w:uiPriority w:val="10"/>
    <w:qFormat/>
    <w:rPr>
      <w:sz w:val="48"/>
      <w:szCs w:val="48"/>
    </w:rPr>
  </w:style>
  <w:style w:type="character" w:styleId="842" w:customStyle="1">
    <w:name w:val="副标题 字符"/>
    <w:basedOn w:val="783"/>
    <w:link w:val="808"/>
    <w:uiPriority w:val="11"/>
    <w:qFormat/>
    <w:rPr>
      <w:sz w:val="24"/>
      <w:szCs w:val="24"/>
    </w:rPr>
  </w:style>
  <w:style w:type="paragraph" w:styleId="843">
    <w:name w:val="Quote"/>
    <w:basedOn w:val="773"/>
    <w:next w:val="773"/>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73"/>
    <w:next w:val="773"/>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Header Char"/>
    <w:basedOn w:val="783"/>
    <w:uiPriority w:val="99"/>
    <w:qFormat/>
  </w:style>
  <w:style w:type="character" w:styleId="848" w:customStyle="1">
    <w:name w:val="Footer Char"/>
    <w:basedOn w:val="783"/>
    <w:uiPriority w:val="99"/>
    <w:qFormat/>
  </w:style>
  <w:style w:type="character" w:styleId="849" w:customStyle="1">
    <w:name w:val="Caption Char"/>
    <w:uiPriority w:val="99"/>
    <w:qFormat/>
  </w:style>
  <w:style w:type="table" w:styleId="850" w:customStyle="1">
    <w:name w:val="Table Grid Light"/>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1" w:customStyle="1">
    <w:name w:val="无格式表格 1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78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7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7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7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8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8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8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8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8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8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8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8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8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7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8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7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8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8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7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8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8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8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78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78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78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7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78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78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8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8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8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8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8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8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8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78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78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7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809"/>
    <w:uiPriority w:val="99"/>
    <w:qFormat/>
    <w:rPr>
      <w:sz w:val="18"/>
    </w:rPr>
  </w:style>
  <w:style w:type="character" w:styleId="976" w:customStyle="1">
    <w:name w:val="尾注文本 字符"/>
    <w:link w:val="801"/>
    <w:uiPriority w:val="99"/>
    <w:qFormat/>
    <w:rPr>
      <w:sz w:val="20"/>
    </w:rPr>
  </w:style>
  <w:style w:type="paragraph" w:styleId="977" w:customStyle="1">
    <w:name w:val="TOC 标题1"/>
    <w:uiPriority w:val="39"/>
    <w:unhideWhenUsed/>
    <w:qFormat/>
    <w:rPr>
      <w:rFonts w:ascii="Times New Roman" w:hAnsi="Times New Roman" w:eastAsia="宋体" w:cs="Times New Roman"/>
      <w:lang w:val="en-US" w:eastAsia="zh-CN" w:bidi="ar-SA"/>
    </w:rPr>
  </w:style>
  <w:style w:type="paragraph" w:styleId="978" w:customStyle="1">
    <w:name w:val="段"/>
    <w:next w:val="773"/>
    <w:uiPriority w:val="0"/>
    <w:qFormat/>
    <w:pPr>
      <w:ind w:firstLine="200"/>
      <w:jc w:val="both"/>
    </w:pPr>
    <w:rPr>
      <w:rFonts w:ascii="宋体" w:hAnsi="Times New Roman" w:eastAsia="宋体" w:cs="Times New Roman"/>
      <w:sz w:val="21"/>
      <w:lang w:val="en-US" w:eastAsia="zh-CN" w:bidi="ar-SA"/>
    </w:rPr>
  </w:style>
  <w:style w:type="paragraph" w:styleId="979" w:customStyle="1">
    <w:name w:val="首行缩进"/>
    <w:basedOn w:val="773"/>
    <w:uiPriority w:val="0"/>
    <w:qFormat/>
    <w:pPr>
      <w:ind w:firstLine="480"/>
      <w:jc w:val="left"/>
      <w:widowControl/>
    </w:pPr>
    <w:rPr>
      <w:sz w:val="24"/>
      <w:szCs w:val="20"/>
      <w:lang w:val="zh-CN"/>
    </w:rPr>
  </w:style>
  <w:style w:type="character" w:styleId="980" w:customStyle="1">
    <w:name w:val="正文缩进 字符"/>
    <w:link w:val="785"/>
    <w:uiPriority w:val="0"/>
    <w:qFormat/>
    <w:rPr>
      <w:rFonts w:eastAsia="楷体_GB2312"/>
      <w:sz w:val="24"/>
    </w:rPr>
  </w:style>
  <w:style w:type="character" w:styleId="981" w:customStyle="1">
    <w:name w:val="正文文本 字符"/>
    <w:link w:val="791"/>
    <w:uiPriority w:val="0"/>
    <w:qFormat/>
    <w:rPr>
      <w:sz w:val="24"/>
      <w:szCs w:val="24"/>
    </w:rPr>
  </w:style>
  <w:style w:type="character" w:styleId="982" w:customStyle="1">
    <w:name w:val="纯文本 字符"/>
    <w:link w:val="797"/>
    <w:uiPriority w:val="99"/>
    <w:qFormat/>
    <w:rPr>
      <w:rFonts w:ascii="宋体" w:hAnsi="Courier New" w:eastAsia="楷体_GB2312"/>
      <w:sz w:val="26"/>
    </w:rPr>
  </w:style>
  <w:style w:type="character" w:styleId="983" w:customStyle="1">
    <w:name w:val="日期 字符"/>
    <w:link w:val="799"/>
    <w:uiPriority w:val="0"/>
    <w:qFormat/>
    <w:rPr>
      <w:rFonts w:ascii="宋体" w:hAnsi="宋体" w:eastAsia="楷体_GB2312"/>
      <w:sz w:val="24"/>
    </w:rPr>
  </w:style>
  <w:style w:type="character" w:styleId="984" w:customStyle="1">
    <w:name w:val="标题 字符"/>
    <w:link w:val="818"/>
    <w:uiPriority w:val="0"/>
    <w:qFormat/>
    <w:rPr>
      <w:rFonts w:ascii="Arial" w:hAnsi="Arial" w:eastAsia="黑体"/>
      <w:sz w:val="36"/>
    </w:rPr>
  </w:style>
  <w:style w:type="character" w:styleId="985" w:customStyle="1">
    <w:name w:val="normal__char1"/>
    <w:uiPriority w:val="0"/>
    <w:qFormat/>
    <w:rPr>
      <w:rFonts w:hint="default" w:ascii="Calibri" w:hAnsi="Calibri"/>
      <w:sz w:val="20"/>
      <w:szCs w:val="20"/>
    </w:rPr>
  </w:style>
  <w:style w:type="character" w:styleId="986" w:customStyle="1">
    <w:name w:val="dash6b63_6587__char1"/>
    <w:uiPriority w:val="0"/>
    <w:qFormat/>
    <w:rPr>
      <w:rFonts w:hint="default" w:ascii="Times New Roman" w:hAnsi="Times New Roman" w:cs="Times New Roman"/>
      <w:sz w:val="20"/>
      <w:szCs w:val="20"/>
      <w:u w:val="none"/>
    </w:rPr>
  </w:style>
  <w:style w:type="character" w:styleId="987" w:customStyle="1">
    <w:name w:val="Plain Text Char Char"/>
    <w:link w:val="988"/>
    <w:uiPriority w:val="0"/>
    <w:qFormat/>
    <w:rPr>
      <w:rFonts w:ascii="宋体" w:hAnsi="Courier New" w:eastAsia="楷体_GB2312"/>
      <w:sz w:val="26"/>
    </w:rPr>
  </w:style>
  <w:style w:type="paragraph" w:styleId="988" w:customStyle="1">
    <w:name w:val="纯文本1"/>
    <w:basedOn w:val="773"/>
    <w:next w:val="807"/>
    <w:link w:val="987"/>
    <w:uiPriority w:val="0"/>
    <w:qFormat/>
    <w:rPr>
      <w:rFonts w:ascii="宋体" w:hAnsi="Courier New" w:eastAsia="楷体_GB2312"/>
      <w:sz w:val="26"/>
      <w:szCs w:val="20"/>
    </w:rPr>
  </w:style>
  <w:style w:type="character" w:styleId="989" w:customStyle="1">
    <w:name w:val="style14"/>
    <w:basedOn w:val="783"/>
    <w:uiPriority w:val="0"/>
    <w:qFormat/>
  </w:style>
  <w:style w:type="character" w:styleId="990" w:customStyle="1">
    <w:name w:val="Char Char1"/>
    <w:uiPriority w:val="0"/>
    <w:qFormat/>
    <w:rPr>
      <w:rFonts w:ascii="宋体"/>
      <w:sz w:val="18"/>
      <w:szCs w:val="18"/>
    </w:rPr>
  </w:style>
  <w:style w:type="character" w:styleId="991" w:customStyle="1">
    <w:name w:val="ALT+Z Char1"/>
    <w:uiPriority w:val="0"/>
    <w:qFormat/>
    <w:rPr>
      <w:rFonts w:eastAsia="宋体"/>
      <w:sz w:val="24"/>
      <w:szCs w:val="24"/>
      <w:lang w:val="en-US" w:eastAsia="zh-CN" w:bidi="ar-SA"/>
    </w:rPr>
  </w:style>
  <w:style w:type="character" w:styleId="992" w:customStyle="1">
    <w:name w:val="列表段落 字符"/>
    <w:link w:val="993"/>
    <w:uiPriority w:val="34"/>
    <w:qFormat/>
    <w:rPr>
      <w:rFonts w:ascii="Calibri" w:hAnsi="Calibri"/>
      <w:sz w:val="21"/>
      <w:szCs w:val="22"/>
    </w:rPr>
  </w:style>
  <w:style w:type="paragraph" w:styleId="993">
    <w:name w:val="List Paragraph"/>
    <w:basedOn w:val="773"/>
    <w:link w:val="992"/>
    <w:uiPriority w:val="34"/>
    <w:qFormat/>
    <w:pPr>
      <w:ind w:firstLine="420"/>
    </w:pPr>
    <w:rPr>
      <w:rFonts w:ascii="Calibri" w:hAnsi="Calibri"/>
      <w:szCs w:val="22"/>
    </w:rPr>
  </w:style>
  <w:style w:type="character" w:styleId="994" w:customStyle="1">
    <w:name w:val="Andy_正文 Char"/>
    <w:link w:val="995"/>
    <w:uiPriority w:val="0"/>
    <w:qFormat/>
    <w:rPr>
      <w:rFonts w:ascii="Calibri" w:hAnsi="Calibri"/>
      <w:sz w:val="24"/>
      <w:szCs w:val="24"/>
    </w:rPr>
  </w:style>
  <w:style w:type="paragraph" w:styleId="995" w:customStyle="1">
    <w:name w:val="Andy_正文"/>
    <w:basedOn w:val="773"/>
    <w:link w:val="994"/>
    <w:uiPriority w:val="0"/>
    <w:qFormat/>
    <w:pPr>
      <w:ind w:firstLine="480"/>
      <w:spacing w:line="360" w:lineRule="auto"/>
    </w:pPr>
    <w:rPr>
      <w:rFonts w:ascii="Calibri" w:hAnsi="Calibri"/>
      <w:sz w:val="24"/>
    </w:rPr>
  </w:style>
  <w:style w:type="character" w:styleId="996" w:customStyle="1">
    <w:name w:val="grame"/>
    <w:uiPriority w:val="0"/>
    <w:qFormat/>
    <w:rPr>
      <w:sz w:val="21"/>
      <w:szCs w:val="21"/>
    </w:rPr>
  </w:style>
  <w:style w:type="paragraph" w:styleId="997" w:customStyle="1">
    <w:name w:val="dash6b63_6587"/>
    <w:basedOn w:val="773"/>
    <w:uiPriority w:val="0"/>
    <w:qFormat/>
    <w:pPr>
      <w:widowControl/>
    </w:pPr>
    <w:rPr>
      <w:sz w:val="20"/>
      <w:szCs w:val="20"/>
    </w:rPr>
  </w:style>
  <w:style w:type="paragraph" w:styleId="998" w:customStyle="1">
    <w:name w:val="表格"/>
    <w:basedOn w:val="773"/>
    <w:uiPriority w:val="0"/>
    <w:qFormat/>
    <w:pPr>
      <w:ind w:firstLine="42"/>
    </w:pPr>
    <w:rPr>
      <w:rFonts w:ascii="宋体" w:hAnsi="宋体"/>
      <w:sz w:val="20"/>
      <w:szCs w:val="20"/>
    </w:rPr>
  </w:style>
  <w:style w:type="paragraph" w:styleId="999" w:customStyle="1">
    <w:name w:val="xl39"/>
    <w:basedOn w:val="773"/>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1000" w:customStyle="1">
    <w:name w:val="列出段落1"/>
    <w:basedOn w:val="773"/>
    <w:link w:val="1099"/>
    <w:uiPriority w:val="0"/>
    <w:qFormat/>
    <w:pPr>
      <w:ind w:firstLine="420"/>
    </w:pPr>
  </w:style>
  <w:style w:type="paragraph" w:styleId="1001" w:customStyle="1">
    <w:name w:val="xl25"/>
    <w:basedOn w:val="77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1002" w:customStyle="1">
    <w:name w:val="xl35"/>
    <w:basedOn w:val="773"/>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1003" w:customStyle="1">
    <w:name w:val="xl3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04" w:customStyle="1">
    <w:name w:val="财政-标题三"/>
    <w:basedOn w:val="773"/>
    <w:uiPriority w:val="0"/>
    <w:qFormat/>
    <w:pPr>
      <w:numPr>
        <w:ilvl w:val="2"/>
        <w:numId w:val="1"/>
      </w:numPr>
      <w:outlineLvl w:val="2"/>
    </w:pPr>
    <w:rPr>
      <w:b/>
      <w:sz w:val="32"/>
      <w:szCs w:val="21"/>
    </w:rPr>
  </w:style>
  <w:style w:type="paragraph" w:styleId="1005" w:customStyle="1">
    <w:name w:val="Char"/>
    <w:basedOn w:val="773"/>
    <w:uiPriority w:val="0"/>
    <w:qFormat/>
    <w:rPr>
      <w:rFonts w:ascii="仿宋_GB2312" w:eastAsia="仿宋_GB2312"/>
      <w:b/>
      <w:sz w:val="32"/>
      <w:szCs w:val="32"/>
    </w:rPr>
  </w:style>
  <w:style w:type="paragraph" w:styleId="1006" w:customStyle="1">
    <w:name w:val="xl2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1007" w:customStyle="1">
    <w:name w:val="xl31"/>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1008" w:customStyle="1">
    <w:name w:val="font5"/>
    <w:basedOn w:val="773"/>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_正文段落"/>
    <w:basedOn w:val="773"/>
    <w:uiPriority w:val="0"/>
    <w:qFormat/>
    <w:pPr>
      <w:ind w:firstLine="480"/>
      <w:spacing w:line="360" w:lineRule="auto"/>
    </w:pPr>
    <w:rPr>
      <w:rFonts w:ascii="宋体" w:hAnsi="宋体"/>
      <w:sz w:val="24"/>
    </w:rPr>
  </w:style>
  <w:style w:type="paragraph" w:styleId="1010" w:customStyle="1">
    <w:name w:val="Char2 Char Char Char"/>
    <w:basedOn w:val="773"/>
    <w:uiPriority w:val="0"/>
    <w:qFormat/>
    <w:pPr>
      <w:jc w:val="left"/>
      <w:spacing w:after="160" w:line="240" w:lineRule="exact"/>
      <w:widowControl/>
    </w:pPr>
    <w:rPr>
      <w:rFonts w:ascii="Verdana" w:hAnsi="Verdana"/>
      <w:sz w:val="20"/>
      <w:szCs w:val="20"/>
      <w:lang w:eastAsia="en-US"/>
    </w:rPr>
  </w:style>
  <w:style w:type="paragraph" w:styleId="1011" w:customStyle="1">
    <w:name w:val="四级条标题"/>
    <w:basedOn w:val="1012"/>
    <w:next w:val="978"/>
    <w:uiPriority w:val="0"/>
    <w:qFormat/>
    <w:pPr>
      <w:outlineLvl w:val="5"/>
    </w:pPr>
  </w:style>
  <w:style w:type="paragraph" w:styleId="1012" w:customStyle="1">
    <w:name w:val="三级条标题"/>
    <w:basedOn w:val="1013"/>
    <w:next w:val="978"/>
    <w:uiPriority w:val="0"/>
    <w:qFormat/>
    <w:pPr>
      <w:outlineLvl w:val="4"/>
    </w:pPr>
  </w:style>
  <w:style w:type="paragraph" w:styleId="1013" w:customStyle="1">
    <w:name w:val="二级条标题"/>
    <w:basedOn w:val="1014"/>
    <w:next w:val="978"/>
    <w:uiPriority w:val="0"/>
    <w:qFormat/>
    <w:pPr>
      <w:outlineLvl w:val="3"/>
    </w:pPr>
  </w:style>
  <w:style w:type="paragraph" w:styleId="1014" w:customStyle="1">
    <w:name w:val="一级条标题"/>
    <w:basedOn w:val="774"/>
    <w:next w:val="978"/>
    <w:uiPriority w:val="0"/>
    <w:qFormat/>
    <w:pPr>
      <w:ind w:left="840"/>
      <w:keepLines w:val="0"/>
      <w:keepNext w:val="0"/>
      <w:spacing w:before="0" w:after="0" w:line="240" w:lineRule="auto"/>
      <w:widowControl/>
      <w:outlineLvl w:val="2"/>
    </w:pPr>
    <w:rPr>
      <w:rFonts w:eastAsia="黑体"/>
      <w:b w:val="0"/>
      <w:sz w:val="21"/>
      <w:szCs w:val="21"/>
    </w:rPr>
  </w:style>
  <w:style w:type="paragraph" w:styleId="1015" w:customStyle="1">
    <w:name w:val="xl38"/>
    <w:basedOn w:val="773"/>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101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017" w:customStyle="1">
    <w:name w:val="xl33"/>
    <w:basedOn w:val="773"/>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1018" w:customStyle="1">
    <w:name w:val="_Style 30"/>
    <w:basedOn w:val="773"/>
    <w:next w:val="797"/>
    <w:uiPriority w:val="0"/>
    <w:qFormat/>
    <w:rPr>
      <w:rFonts w:ascii="宋体" w:hAnsi="Courier New"/>
    </w:rPr>
  </w:style>
  <w:style w:type="paragraph" w:styleId="1019" w:customStyle="1">
    <w:name w:val="列表内容"/>
    <w:basedOn w:val="773"/>
    <w:next w:val="773"/>
    <w:uiPriority w:val="0"/>
    <w:qFormat/>
    <w:pPr>
      <w:numPr>
        <w:ilvl w:val="0"/>
        <w:numId w:val="2"/>
      </w:numPr>
      <w:ind w:left="0" w:firstLine="200"/>
      <w:jc w:val="left"/>
      <w:widowControl/>
    </w:pPr>
    <w:rPr>
      <w:sz w:val="18"/>
    </w:rPr>
  </w:style>
  <w:style w:type="paragraph" w:styleId="1020" w:customStyle="1">
    <w:name w:val="样式3"/>
    <w:basedOn w:val="773"/>
    <w:next w:val="773"/>
    <w:uiPriority w:val="0"/>
    <w:qFormat/>
    <w:pPr>
      <w:spacing w:line="360" w:lineRule="auto"/>
    </w:pPr>
    <w:rPr>
      <w:szCs w:val="21"/>
    </w:rPr>
  </w:style>
  <w:style w:type="paragraph" w:styleId="1021" w:customStyle="1">
    <w:name w:val="正文表标题"/>
    <w:next w:val="978"/>
    <w:uiPriority w:val="0"/>
    <w:qFormat/>
    <w:pPr>
      <w:numPr>
        <w:ilvl w:val="0"/>
        <w:numId w:val="3"/>
      </w:numPr>
      <w:jc w:val="center"/>
    </w:pPr>
    <w:rPr>
      <w:rFonts w:ascii="黑体" w:hAnsi="Times New Roman" w:eastAsia="黑体" w:cs="黑体"/>
      <w:sz w:val="21"/>
      <w:szCs w:val="21"/>
      <w:lang w:val="en-US" w:eastAsia="zh-CN" w:bidi="ar-SA"/>
    </w:rPr>
  </w:style>
  <w:style w:type="paragraph" w:styleId="1022" w:customStyle="1">
    <w:name w:val="xl42"/>
    <w:basedOn w:val="77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3" w:customStyle="1">
    <w:name w:val="表格文字"/>
    <w:basedOn w:val="773"/>
    <w:uiPriority w:val="0"/>
    <w:qFormat/>
    <w:pPr>
      <w:jc w:val="left"/>
    </w:pPr>
    <w:rPr>
      <w:szCs w:val="21"/>
    </w:rPr>
  </w:style>
  <w:style w:type="paragraph" w:styleId="1024" w:customStyle="1">
    <w:name w:val="xl2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5" w:customStyle="1">
    <w:name w:val="+列表1"/>
    <w:basedOn w:val="773"/>
    <w:uiPriority w:val="0"/>
    <w:qFormat/>
    <w:pPr>
      <w:jc w:val="center"/>
    </w:pPr>
    <w:rPr>
      <w:sz w:val="24"/>
    </w:rPr>
  </w:style>
  <w:style w:type="paragraph" w:styleId="1026" w:customStyle="1">
    <w:name w:val="xl4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7" w:customStyle="1">
    <w:name w:val="font6"/>
    <w:basedOn w:val="773"/>
    <w:uiPriority w:val="0"/>
    <w:qFormat/>
    <w:pPr>
      <w:jc w:val="left"/>
      <w:spacing w:before="100" w:beforeAutospacing="1" w:after="100" w:afterAutospacing="1"/>
      <w:widowControl/>
    </w:pPr>
    <w:rPr>
      <w:rFonts w:hint="eastAsia" w:ascii="宋体" w:hAnsi="宋体"/>
      <w:sz w:val="20"/>
      <w:szCs w:val="20"/>
    </w:rPr>
  </w:style>
  <w:style w:type="paragraph" w:styleId="1028" w:customStyle="1">
    <w:name w:val="前言、引言标题"/>
    <w:next w:val="773"/>
    <w:uiPriority w:val="0"/>
    <w:qFormat/>
    <w:pPr>
      <w:numPr>
        <w:ilvl w:val="0"/>
        <w:numId w:val="4"/>
      </w:num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029" w:customStyle="1">
    <w:name w:val="xl26"/>
    <w:basedOn w:val="77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1030" w:customStyle="1">
    <w:name w:val="样式SZA"/>
    <w:basedOn w:val="791"/>
    <w:uiPriority w:val="0"/>
    <w:qFormat/>
    <w:pPr>
      <w:numPr>
        <w:ilvl w:val="0"/>
        <w:numId w:val="5"/>
      </w:numPr>
      <w:jc w:val="left"/>
      <w:spacing w:after="220" w:line="220" w:lineRule="atLeast"/>
      <w:widowControl/>
    </w:pPr>
    <w:rPr>
      <w:sz w:val="21"/>
      <w:szCs w:val="20"/>
    </w:rPr>
  </w:style>
  <w:style w:type="paragraph" w:styleId="1031" w:customStyle="1">
    <w:name w:val="xl43"/>
    <w:basedOn w:val="77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1032" w:customStyle="1">
    <w:name w:val="纯文本11"/>
    <w:basedOn w:val="773"/>
    <w:next w:val="807"/>
    <w:uiPriority w:val="0"/>
    <w:qFormat/>
    <w:rPr>
      <w:rFonts w:ascii="宋体" w:hAnsi="Courier New" w:eastAsia="楷体_GB2312"/>
      <w:sz w:val="28"/>
    </w:rPr>
  </w:style>
  <w:style w:type="paragraph" w:styleId="10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4" w:customStyle="1">
    <w:name w:val="五级条标题"/>
    <w:basedOn w:val="1011"/>
    <w:next w:val="978"/>
    <w:uiPriority w:val="0"/>
    <w:qFormat/>
    <w:pPr>
      <w:outlineLvl w:val="6"/>
    </w:pPr>
  </w:style>
  <w:style w:type="paragraph" w:styleId="1035" w:customStyle="1">
    <w:name w:val="xl24"/>
    <w:basedOn w:val="773"/>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1036" w:customStyle="1">
    <w:name w:val="xl41"/>
    <w:basedOn w:val="773"/>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37" w:customStyle="1">
    <w:name w:val="小标题"/>
    <w:basedOn w:val="773"/>
    <w:next w:val="785"/>
    <w:uiPriority w:val="0"/>
    <w:qFormat/>
    <w:pPr>
      <w:numPr>
        <w:ilvl w:val="0"/>
        <w:numId w:val="6"/>
      </w:numPr>
      <w:ind w:left="200" w:hanging="200"/>
    </w:pPr>
    <w:rPr>
      <w:rFonts w:ascii="Arial" w:hAnsi="Arial" w:eastAsia="黑体"/>
      <w:b/>
      <w:sz w:val="28"/>
    </w:rPr>
  </w:style>
  <w:style w:type="paragraph" w:styleId="1038" w:customStyle="1">
    <w:name w:val="纯文本2"/>
    <w:basedOn w:val="773"/>
    <w:uiPriority w:val="0"/>
    <w:qFormat/>
    <w:pPr>
      <w:jc w:val="left"/>
      <w:widowControl/>
    </w:pPr>
    <w:rPr>
      <w:rFonts w:ascii="宋体" w:hAnsi="Courier New" w:eastAsia="楷体_GB2312"/>
      <w:sz w:val="26"/>
      <w:szCs w:val="20"/>
    </w:rPr>
  </w:style>
  <w:style w:type="paragraph" w:styleId="1039" w:customStyle="1">
    <w:name w:val="xl3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1040" w:customStyle="1">
    <w:name w:val="xl37"/>
    <w:basedOn w:val="773"/>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41" w:customStyle="1">
    <w:name w:val="Char Char"/>
    <w:basedOn w:val="773"/>
    <w:uiPriority w:val="0"/>
    <w:qFormat/>
    <w:rPr>
      <w:szCs w:val="21"/>
    </w:rPr>
  </w:style>
  <w:style w:type="paragraph" w:styleId="1042" w:customStyle="1">
    <w:name w:val="font7"/>
    <w:basedOn w:val="773"/>
    <w:uiPriority w:val="0"/>
    <w:qFormat/>
    <w:pPr>
      <w:jc w:val="left"/>
      <w:spacing w:before="100" w:beforeAutospacing="1" w:after="100" w:afterAutospacing="1"/>
      <w:widowControl/>
    </w:pPr>
    <w:rPr>
      <w:rFonts w:ascii="Verdana" w:hAnsi="Verdana"/>
      <w:sz w:val="20"/>
      <w:szCs w:val="20"/>
    </w:rPr>
  </w:style>
  <w:style w:type="paragraph" w:styleId="1043" w:customStyle="1">
    <w:name w:val="表正文"/>
    <w:basedOn w:val="773"/>
    <w:next w:val="773"/>
    <w:uiPriority w:val="0"/>
    <w:qFormat/>
    <w:rPr>
      <w:sz w:val="24"/>
    </w:rPr>
  </w:style>
  <w:style w:type="paragraph" w:styleId="1044" w:customStyle="1">
    <w:name w:val="Char11"/>
    <w:basedOn w:val="773"/>
    <w:uiPriority w:val="0"/>
    <w:qFormat/>
    <w:pPr>
      <w:ind w:left="420" w:hanging="420"/>
      <w:tabs>
        <w:tab w:val="left" w:pos="420" w:leader="none"/>
        <w:tab w:val="left" w:pos="960" w:leader="none"/>
      </w:tabs>
    </w:pPr>
    <w:rPr>
      <w:szCs w:val="20"/>
    </w:rPr>
  </w:style>
  <w:style w:type="paragraph" w:styleId="1045" w:customStyle="1">
    <w:name w:val="正文 A"/>
    <w:next w:val="97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46" w:customStyle="1">
    <w:name w:val="纯文本12"/>
    <w:basedOn w:val="773"/>
    <w:uiPriority w:val="99"/>
    <w:qFormat/>
    <w:rPr>
      <w:rFonts w:ascii="宋体" w:hAnsi="Courier New" w:eastAsia="楷体_GB2312"/>
      <w:sz w:val="28"/>
    </w:rPr>
  </w:style>
  <w:style w:type="paragraph" w:styleId="1047" w:customStyle="1">
    <w:name w:val="Char Char Char1 Char Char Char Char"/>
    <w:basedOn w:val="773"/>
    <w:uiPriority w:val="0"/>
    <w:qFormat/>
    <w:pPr>
      <w:jc w:val="left"/>
      <w:spacing w:after="160" w:line="240" w:lineRule="exact"/>
      <w:widowControl/>
    </w:pPr>
    <w:rPr>
      <w:rFonts w:ascii="Verdana" w:hAnsi="Verdana"/>
      <w:szCs w:val="20"/>
      <w:lang w:eastAsia="en-US"/>
    </w:rPr>
  </w:style>
  <w:style w:type="paragraph" w:styleId="1048" w:customStyle="1">
    <w:name w:val="Char Char Char Char"/>
    <w:basedOn w:val="773"/>
    <w:uiPriority w:val="0"/>
    <w:qFormat/>
    <w:pPr>
      <w:jc w:val="left"/>
      <w:spacing w:after="160" w:line="240" w:lineRule="exact"/>
      <w:widowControl/>
    </w:pPr>
    <w:rPr>
      <w:rFonts w:ascii="Verdana" w:hAnsi="Verdana" w:eastAsia="仿宋_GB2312"/>
      <w:sz w:val="24"/>
      <w:szCs w:val="20"/>
      <w:lang w:eastAsia="en-US"/>
    </w:rPr>
  </w:style>
  <w:style w:type="paragraph" w:styleId="1049" w:customStyle="1">
    <w:name w:val="xl34"/>
    <w:basedOn w:val="773"/>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050" w:customStyle="1">
    <w:name w:val="+正文"/>
    <w:basedOn w:val="773"/>
    <w:uiPriority w:val="0"/>
    <w:qFormat/>
    <w:pPr>
      <w:ind w:firstLine="200"/>
      <w:spacing w:line="360" w:lineRule="auto"/>
    </w:pPr>
    <w:rPr>
      <w:sz w:val="24"/>
      <w:szCs w:val="28"/>
    </w:rPr>
  </w:style>
  <w:style w:type="paragraph" w:styleId="1051" w:customStyle="1">
    <w:name w:val="样式 正文缩进 + 首行缩进:  2 字符 段前: 0.5 行 段后: 0.5 行"/>
    <w:basedOn w:val="785"/>
    <w:uiPriority w:val="0"/>
    <w:qFormat/>
    <w:pPr>
      <w:ind w:firstLine="480"/>
      <w:jc w:val="both"/>
      <w:spacing w:before="156" w:after="156" w:line="360" w:lineRule="auto"/>
    </w:pPr>
    <w:rPr>
      <w:rFonts w:eastAsia="宋体"/>
      <w:sz w:val="21"/>
    </w:rPr>
  </w:style>
  <w:style w:type="paragraph" w:styleId="1052" w:customStyle="1">
    <w:name w:val="+标题2"/>
    <w:basedOn w:val="775"/>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53" w:customStyle="1">
    <w:name w:val="符号列表"/>
    <w:basedOn w:val="773"/>
    <w:uiPriority w:val="0"/>
    <w:qFormat/>
    <w:pPr>
      <w:jc w:val="left"/>
      <w:spacing w:line="440" w:lineRule="exact"/>
      <w:widowControl/>
    </w:pPr>
    <w:rPr>
      <w:rFonts w:ascii="宋体" w:hAnsi="宋体"/>
      <w:color w:val="000000"/>
    </w:rPr>
  </w:style>
  <w:style w:type="paragraph" w:styleId="1054" w:customStyle="1">
    <w:name w:val="xl36"/>
    <w:basedOn w:val="773"/>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55" w:customStyle="1">
    <w:name w:val="Plain Text1"/>
    <w:basedOn w:val="773"/>
    <w:uiPriority w:val="0"/>
    <w:qFormat/>
    <w:pPr>
      <w:spacing w:line="312" w:lineRule="atLeast"/>
    </w:pPr>
    <w:rPr>
      <w:rFonts w:ascii="Arial Black" w:hAnsi="Courier New"/>
      <w:szCs w:val="20"/>
    </w:rPr>
  </w:style>
  <w:style w:type="paragraph" w:styleId="1056" w:customStyle="1">
    <w:name w:val="投标标题4"/>
    <w:basedOn w:val="777"/>
    <w:uiPriority w:val="0"/>
    <w:qFormat/>
    <w:pPr>
      <w:numPr>
        <w:ilvl w:val="3"/>
        <w:numId w:val="8"/>
      </w:numPr>
    </w:pPr>
    <w:rPr>
      <w:rFonts w:eastAsia="仿宋" w:cs="Arial"/>
      <w:szCs w:val="24"/>
    </w:rPr>
  </w:style>
  <w:style w:type="paragraph" w:styleId="1057" w:customStyle="1">
    <w:name w:val="xl44"/>
    <w:basedOn w:val="773"/>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58" w:customStyle="1">
    <w:name w:val="xl27"/>
    <w:basedOn w:val="77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59" w:customStyle="1">
    <w:name w:val="Char1"/>
    <w:basedOn w:val="773"/>
    <w:uiPriority w:val="0"/>
    <w:qFormat/>
    <w:rPr>
      <w:rFonts w:ascii="Tahoma" w:hAnsi="Tahoma"/>
      <w:sz w:val="24"/>
      <w:szCs w:val="20"/>
    </w:rPr>
  </w:style>
  <w:style w:type="paragraph" w:styleId="1060" w:customStyle="1">
    <w:name w:val="_Style 119"/>
    <w:uiPriority w:val="99"/>
    <w:semiHidden/>
    <w:qFormat/>
    <w:rPr>
      <w:rFonts w:ascii="Times New Roman" w:hAnsi="Times New Roman" w:eastAsia="宋体" w:cs="Times New Roman"/>
      <w:sz w:val="21"/>
      <w:szCs w:val="24"/>
      <w:lang w:val="en-US" w:eastAsia="zh-CN" w:bidi="ar-SA"/>
    </w:rPr>
  </w:style>
  <w:style w:type="paragraph" w:styleId="1061" w:customStyle="1">
    <w:name w:val="+标题4"/>
    <w:basedOn w:val="777"/>
    <w:uiPriority w:val="0"/>
    <w:qFormat/>
    <w:pPr>
      <w:numPr>
        <w:ilvl w:val="3"/>
        <w:numId w:val="7"/>
      </w:numPr>
      <w:keepLines/>
      <w:keepNext/>
      <w:spacing w:line="360" w:lineRule="auto"/>
    </w:pPr>
    <w:rPr>
      <w:rFonts w:ascii="Times New Roman" w:hAnsi="Times New Roman"/>
      <w:b/>
      <w:bCs/>
      <w:color w:val="auto"/>
      <w:u w:val="none"/>
    </w:rPr>
  </w:style>
  <w:style w:type="paragraph" w:styleId="1062" w:customStyle="1">
    <w:name w:val="表"/>
    <w:basedOn w:val="773"/>
    <w:uiPriority w:val="0"/>
    <w:qFormat/>
    <w:pPr>
      <w:jc w:val="center"/>
    </w:pPr>
    <w:rPr>
      <w:szCs w:val="20"/>
    </w:rPr>
  </w:style>
  <w:style w:type="paragraph" w:styleId="1063" w:customStyle="1">
    <w:name w:val="Plain Text11"/>
    <w:basedOn w:val="773"/>
    <w:uiPriority w:val="0"/>
    <w:qFormat/>
    <w:rPr>
      <w:rFonts w:ascii="宋体" w:hAnsi="Courier New" w:eastAsia="楷体_GB2312"/>
      <w:sz w:val="28"/>
      <w:szCs w:val="20"/>
    </w:rPr>
  </w:style>
  <w:style w:type="character" w:styleId="1064" w:customStyle="1">
    <w:name w:val="15"/>
    <w:basedOn w:val="783"/>
    <w:uiPriority w:val="0"/>
    <w:qFormat/>
    <w:rPr>
      <w:rFonts w:hint="default" w:ascii="Times New Roman" w:hAnsi="Times New Roman" w:cs="Times New Roman"/>
    </w:rPr>
  </w:style>
  <w:style w:type="paragraph" w:styleId="1065" w:customStyle="1">
    <w:name w:val="纯文本21"/>
    <w:uiPriority w:val="0"/>
    <w:qFormat/>
    <w:pPr>
      <w:jc w:val="both"/>
      <w:widowControl w:val="off"/>
    </w:pPr>
    <w:rPr>
      <w:rFonts w:ascii="宋体" w:hAnsi="Courier New" w:eastAsia="宋体" w:cs="Times New Roman"/>
      <w:sz w:val="26"/>
      <w:lang w:val="en-US" w:eastAsia="zh-CN" w:bidi="ar-SA"/>
    </w:rPr>
  </w:style>
  <w:style w:type="paragraph" w:styleId="1066" w:customStyle="1">
    <w:name w:val="正文缩进1"/>
    <w:next w:val="773"/>
    <w:uiPriority w:val="0"/>
    <w:qFormat/>
    <w:pPr>
      <w:ind w:firstLine="420"/>
    </w:pPr>
    <w:rPr>
      <w:rFonts w:ascii="Calibri" w:hAnsi="Calibri" w:eastAsia="楷体_GB2312" w:cs="Times New Roman"/>
      <w:sz w:val="24"/>
      <w:lang w:val="en-US" w:eastAsia="zh-CN" w:bidi="ar-SA"/>
    </w:rPr>
  </w:style>
  <w:style w:type="character" w:styleId="1067" w:customStyle="1">
    <w:name w:val="apple-converted-space"/>
    <w:basedOn w:val="783"/>
    <w:uiPriority w:val="0"/>
    <w:qFormat/>
  </w:style>
  <w:style w:type="character" w:styleId="1068" w:customStyle="1">
    <w:name w:val="普通(网站) 字符"/>
    <w:link w:val="816"/>
    <w:uiPriority w:val="0"/>
    <w:qFormat/>
    <w:rPr>
      <w:rFonts w:ascii="Arial Unicode MS" w:hAnsi="Arial Unicode MS" w:eastAsia="Arial Unicode MS"/>
      <w:color w:val="000000"/>
      <w:sz w:val="24"/>
      <w:szCs w:val="24"/>
    </w:rPr>
  </w:style>
  <w:style w:type="paragraph" w:styleId="1069" w:customStyle="1">
    <w:name w:val="正文缩进2字符"/>
    <w:uiPriority w:val="0"/>
    <w:qFormat/>
    <w:pPr>
      <w:ind w:firstLine="200"/>
      <w:jc w:val="both"/>
      <w:spacing w:line="300" w:lineRule="auto"/>
    </w:pPr>
    <w:rPr>
      <w:rFonts w:ascii="Calibri" w:hAnsi="Calibri" w:eastAsia="宋体" w:cs="Times New Roman"/>
      <w:sz w:val="21"/>
      <w:szCs w:val="24"/>
      <w:lang w:val="en-US" w:eastAsia="zh-CN" w:bidi="ar-SA"/>
    </w:rPr>
  </w:style>
  <w:style w:type="character" w:styleId="1070" w:customStyle="1">
    <w:name w:val="正文文本缩进 字符"/>
    <w:basedOn w:val="783"/>
    <w:link w:val="792"/>
    <w:uiPriority w:val="0"/>
    <w:qFormat/>
    <w:rPr>
      <w:sz w:val="24"/>
      <w:szCs w:val="24"/>
    </w:rPr>
  </w:style>
  <w:style w:type="paragraph" w:styleId="1071" w:customStyle="1">
    <w:name w:val="Table Paragraph"/>
    <w:basedOn w:val="773"/>
    <w:uiPriority w:val="1"/>
    <w:qFormat/>
    <w:rPr>
      <w:rFonts w:ascii="宋体" w:hAnsi="宋体" w:cs="宋体"/>
      <w:lang w:val="zh-CN" w:bidi="zh-CN"/>
    </w:rPr>
  </w:style>
  <w:style w:type="character" w:styleId="1072" w:customStyle="1">
    <w:name w:val="font41"/>
    <w:basedOn w:val="783"/>
    <w:uiPriority w:val="0"/>
    <w:qFormat/>
    <w:rPr>
      <w:rFonts w:hint="eastAsia" w:ascii="宋体" w:hAnsi="宋体" w:eastAsia="宋体" w:cs="宋体"/>
      <w:b/>
      <w:bCs/>
      <w:color w:val="000000"/>
      <w:sz w:val="28"/>
      <w:szCs w:val="28"/>
      <w:u w:val="none"/>
    </w:rPr>
  </w:style>
  <w:style w:type="paragraph" w:styleId="1073" w:customStyle="1">
    <w:name w:val="纯文本3"/>
    <w:basedOn w:val="773"/>
    <w:uiPriority w:val="0"/>
    <w:qFormat/>
    <w:rPr>
      <w:rFonts w:hint="eastAsia" w:hAnsi="Courier New" w:eastAsia="楷体_GB2312"/>
      <w:sz w:val="28"/>
      <w:szCs w:val="20"/>
    </w:rPr>
  </w:style>
  <w:style w:type="character" w:styleId="1074" w:customStyle="1">
    <w:name w:val="font21"/>
    <w:basedOn w:val="783"/>
    <w:uiPriority w:val="0"/>
    <w:qFormat/>
    <w:rPr>
      <w:rFonts w:hint="default" w:ascii="Times New Roman" w:hAnsi="Times New Roman" w:cs="Times New Roman"/>
      <w:color w:val="000000"/>
      <w:sz w:val="21"/>
      <w:szCs w:val="21"/>
      <w:u w:val="none"/>
    </w:rPr>
  </w:style>
  <w:style w:type="character" w:styleId="1075" w:customStyle="1">
    <w:name w:val="font51"/>
    <w:basedOn w:val="783"/>
    <w:uiPriority w:val="0"/>
    <w:qFormat/>
    <w:rPr>
      <w:rFonts w:hint="eastAsia" w:ascii="宋体" w:hAnsi="宋体" w:eastAsia="宋体" w:cs="宋体"/>
      <w:color w:val="ff0000"/>
      <w:sz w:val="21"/>
      <w:szCs w:val="21"/>
      <w:u w:val="none"/>
    </w:rPr>
  </w:style>
  <w:style w:type="character" w:styleId="1076" w:customStyle="1">
    <w:name w:val="font31"/>
    <w:basedOn w:val="783"/>
    <w:uiPriority w:val="0"/>
    <w:qFormat/>
    <w:rPr>
      <w:rFonts w:hint="default" w:ascii="Times New Roman" w:hAnsi="Times New Roman" w:cs="Times New Roman"/>
      <w:color w:val="000000"/>
      <w:sz w:val="21"/>
      <w:szCs w:val="21"/>
      <w:u w:val="none"/>
    </w:rPr>
  </w:style>
  <w:style w:type="paragraph" w:styleId="1077" w:customStyle="1">
    <w:name w:val="*正文"/>
    <w:basedOn w:val="773"/>
    <w:uiPriority w:val="0"/>
    <w:qFormat/>
    <w:pPr>
      <w:ind w:firstLine="200"/>
      <w:spacing w:line="360" w:lineRule="auto"/>
    </w:pPr>
    <w:rPr>
      <w:rFonts w:ascii="宋体" w:hAnsi="宋体"/>
      <w:sz w:val="24"/>
      <w:lang w:val="zh-CN"/>
    </w:rPr>
  </w:style>
  <w:style w:type="paragraph" w:styleId="1078" w:customStyle="1">
    <w:name w:val="纯文本4"/>
    <w:basedOn w:val="773"/>
    <w:uiPriority w:val="0"/>
    <w:qFormat/>
    <w:rPr>
      <w:rFonts w:ascii="宋体" w:hAnsi="Courier New" w:eastAsia="楷体_GB2312"/>
      <w:sz w:val="26"/>
      <w:szCs w:val="20"/>
    </w:rPr>
  </w:style>
  <w:style w:type="paragraph" w:styleId="1079" w:customStyle="1">
    <w:name w:val="_Style 5"/>
    <w:basedOn w:val="773"/>
    <w:uiPriority w:val="0"/>
    <w:qFormat/>
    <w:pPr>
      <w:ind w:firstLine="420"/>
      <w:jc w:val="left"/>
      <w:widowControl/>
    </w:pPr>
    <w:rPr>
      <w:rFonts w:ascii="Calibri" w:hAnsi="Calibri"/>
      <w:sz w:val="24"/>
    </w:rPr>
  </w:style>
  <w:style w:type="paragraph" w:styleId="1080" w:customStyle="1">
    <w:name w:val="+正文 Char"/>
    <w:basedOn w:val="773"/>
    <w:uiPriority w:val="0"/>
    <w:qFormat/>
    <w:pPr>
      <w:ind w:firstLine="200"/>
      <w:spacing w:line="360" w:lineRule="auto"/>
    </w:pPr>
    <w:rPr>
      <w:sz w:val="24"/>
    </w:rPr>
  </w:style>
  <w:style w:type="paragraph" w:styleId="1081" w:customStyle="1">
    <w:name w:val="纯文本5"/>
    <w:basedOn w:val="773"/>
    <w:uiPriority w:val="0"/>
    <w:qFormat/>
    <w:rPr>
      <w:rFonts w:ascii="宋体" w:hAnsi="Courier New" w:eastAsia="楷体_GB2312"/>
      <w:sz w:val="26"/>
      <w:szCs w:val="20"/>
    </w:rPr>
  </w:style>
  <w:style w:type="character" w:styleId="1082" w:customStyle="1">
    <w:name w:val="font11"/>
    <w:basedOn w:val="783"/>
    <w:uiPriority w:val="0"/>
    <w:qFormat/>
    <w:rPr>
      <w:rFonts w:hint="eastAsia" w:ascii="宋体" w:hAnsi="宋体" w:eastAsia="宋体" w:cs="宋体"/>
      <w:color w:val="000000"/>
      <w:sz w:val="22"/>
      <w:szCs w:val="22"/>
      <w:u w:val="none"/>
    </w:rPr>
  </w:style>
  <w:style w:type="table" w:styleId="1083" w:customStyle="1">
    <w:name w:val="Table Normal"/>
    <w:uiPriority w:val="0"/>
    <w:semiHidden/>
    <w:unhideWhenUsed/>
    <w:qFormat/>
    <w:tblPr>
      <w:tblCellMar>
        <w:left w:w="0" w:type="dxa"/>
        <w:top w:w="0" w:type="dxa"/>
        <w:right w:w="0" w:type="dxa"/>
        <w:bottom w:w="0" w:type="dxa"/>
      </w:tblCellMar>
    </w:tblPr>
  </w:style>
  <w:style w:type="paragraph" w:styleId="1084" w:customStyle="1">
    <w:name w:val="msonormal"/>
    <w:basedOn w:val="773"/>
    <w:uiPriority w:val="0"/>
    <w:qFormat/>
    <w:pPr>
      <w:jc w:val="left"/>
      <w:spacing w:before="100" w:beforeAutospacing="1" w:after="100" w:afterAutospacing="1"/>
      <w:widowControl/>
    </w:pPr>
    <w:rPr>
      <w:rFonts w:ascii="宋体" w:hAnsi="宋体" w:cs="宋体"/>
      <w:sz w:val="24"/>
    </w:rPr>
  </w:style>
  <w:style w:type="paragraph" w:styleId="1085" w:customStyle="1">
    <w:name w:val="xl6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6" w:customStyle="1">
    <w:name w:val="xl6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7" w:customStyle="1">
    <w:name w:val="xl6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8" w:customStyle="1">
    <w:name w:val="xl6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9" w:customStyle="1">
    <w:name w:val="xl6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0" w:customStyle="1">
    <w:name w:val="xl7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1" w:customStyle="1">
    <w:name w:val="xl7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2" w:customStyle="1">
    <w:name w:val="xl7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3" w:customStyle="1">
    <w:name w:val="xl7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4" w:customStyle="1">
    <w:name w:val="xl74"/>
    <w:basedOn w:val="773"/>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95" w:customStyle="1">
    <w:name w:val="xl75"/>
    <w:basedOn w:val="773"/>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96" w:customStyle="1">
    <w:name w:val="xl7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7" w:customStyle="1">
    <w:name w:val="xl77"/>
    <w:basedOn w:val="773"/>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98" w:customStyle="1">
    <w:name w:val="xl78"/>
    <w:basedOn w:val="773"/>
    <w:uiPriority w:val="0"/>
    <w:qFormat/>
    <w:pPr>
      <w:jc w:val="left"/>
      <w:spacing w:before="100" w:beforeAutospacing="1" w:after="100" w:afterAutospacing="1"/>
      <w:widowControl/>
    </w:pPr>
    <w:rPr>
      <w:rFonts w:ascii="宋体" w:hAnsi="宋体" w:cs="宋体"/>
      <w:sz w:val="24"/>
    </w:rPr>
  </w:style>
  <w:style w:type="character" w:styleId="1099" w:customStyle="1">
    <w:name w:val="列出段落 Char"/>
    <w:link w:val="1000"/>
    <w:uiPriority w:val="0"/>
    <w:qFormat/>
    <w:rPr>
      <w:sz w:val="21"/>
      <w:szCs w:val="24"/>
    </w:rPr>
  </w:style>
  <w:style w:type="character" w:styleId="1100" w:customStyle="1">
    <w:name w:val="first-child"/>
    <w:basedOn w:val="783"/>
    <w:uiPriority w:val="0"/>
    <w:qFormat/>
  </w:style>
  <w:style w:type="character" w:styleId="1101" w:customStyle="1">
    <w:name w:val="first-child1"/>
    <w:basedOn w:val="783"/>
    <w:uiPriority w:val="0"/>
    <w:qFormat/>
  </w:style>
  <w:style w:type="character" w:styleId="1102" w:customStyle="1">
    <w:name w:val="type_kly9r"/>
    <w:basedOn w:val="783"/>
    <w:uiPriority w:val="0"/>
    <w:qFormat/>
    <w:rPr>
      <w:color w:val="999999"/>
    </w:rPr>
  </w:style>
  <w:style w:type="character" w:styleId="1103" w:customStyle="1">
    <w:name w:val="desc_ld32s"/>
    <w:basedOn w:val="783"/>
    <w:uiPriority w:val="0"/>
    <w:qFormat/>
    <w:rPr>
      <w:color w:val="333333"/>
    </w:rPr>
  </w:style>
  <w:style w:type="paragraph" w:styleId="1104" w:customStyle="1">
    <w:name w:val="纯文本6"/>
    <w:basedOn w:val="773"/>
    <w:uiPriority w:val="0"/>
    <w:qFormat/>
    <w:rPr>
      <w:rFonts w:hint="eastAsia" w:ascii="宋体" w:hAnsi="Courier New" w:eastAsia="楷体_GB2312"/>
      <w:sz w:val="28"/>
    </w:rPr>
  </w:style>
  <w:style w:type="character" w:styleId="1105" w:customStyle="1">
    <w:name w:val="NormalCharacter"/>
    <w:uiPriority w:val="0"/>
    <w:semiHidden/>
    <w:qFormat/>
  </w:style>
  <w:style w:type="paragraph" w:styleId="1106" w:customStyle="1">
    <w:name w:val="页眉1"/>
    <w:basedOn w:val="773"/>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107" w:customStyle="1">
    <w:name w:val="页脚1"/>
    <w:basedOn w:val="773"/>
    <w:uiPriority w:val="0"/>
    <w:qFormat/>
    <w:pPr>
      <w:jc w:val="left"/>
      <w:tabs>
        <w:tab w:val="center" w:pos="4153" w:leader="none"/>
        <w:tab w:val="right" w:pos="8306" w:leader="none"/>
      </w:tabs>
    </w:pPr>
    <w:rPr>
      <w:rFonts w:ascii="宋体"/>
      <w:sz w:val="18"/>
      <w:szCs w:val="18"/>
    </w:rPr>
  </w:style>
  <w:style w:type="character" w:styleId="1108" w:customStyle="1">
    <w:name w:val="页码1"/>
    <w:uiPriority w:val="0"/>
    <w:qFormat/>
  </w:style>
  <w:style w:type="paragraph" w:styleId="1109" w:customStyle="1">
    <w:name w:val="Normal_19"/>
    <w:uiPriority w:val="0"/>
    <w:qFormat/>
    <w:rPr>
      <w:rFonts w:ascii="Times New Roman" w:hAnsi="Times New Roman" w:eastAsia="Times New Roman" w:cs="Times New Roman"/>
      <w:sz w:val="24"/>
      <w:szCs w:val="24"/>
      <w:lang w:val="en-US" w:eastAsia="zh-CN" w:bidi="ar-SA"/>
    </w:rPr>
  </w:style>
  <w:style w:type="paragraph" w:styleId="1110" w:customStyle="1">
    <w:name w:val="正文文本1"/>
    <w:basedOn w:val="773"/>
    <w:next w:val="1066"/>
    <w:uiPriority w:val="99"/>
    <w:unhideWhenUsed/>
    <w:qFormat/>
    <w:pPr>
      <w:spacing w:after="120"/>
    </w:pPr>
  </w:style>
  <w:style w:type="paragraph" w:styleId="1111" w:customStyle="1">
    <w:name w:val="正文文本缩进 31"/>
    <w:basedOn w:val="773"/>
    <w:uiPriority w:val="0"/>
    <w:qFormat/>
    <w:pPr>
      <w:ind w:firstLine="480"/>
      <w:spacing w:line="400" w:lineRule="exact"/>
    </w:pPr>
    <w:rPr>
      <w:rFonts w:hint="eastAsia"/>
      <w:sz w:val="16"/>
      <w:szCs w:val="16"/>
    </w:rPr>
  </w:style>
  <w:style w:type="character" w:styleId="1112" w:customStyle="1">
    <w:name w:val="font81"/>
    <w:basedOn w:val="1113"/>
    <w:uiPriority w:val="0"/>
    <w:qFormat/>
    <w:rPr>
      <w:rFonts w:hint="default" w:ascii="Times New Roman" w:hAnsi="Times New Roman" w:eastAsia="宋体" w:cs="Times New Roman"/>
      <w:sz w:val="21"/>
      <w:szCs w:val="24"/>
      <w:lang w:val="en-US" w:eastAsia="zh-CN" w:bidi="ar-SA"/>
    </w:rPr>
  </w:style>
  <w:style w:type="character" w:styleId="1113" w:customStyle="1">
    <w:name w:val="默认段落字体1"/>
    <w:uiPriority w:val="0"/>
    <w:qFormat/>
    <w:rPr>
      <w:rFonts w:ascii="Calibri" w:hAnsi="Calibri" w:eastAsia="宋体" w:cs="Times New Roman"/>
    </w:rPr>
  </w:style>
  <w:style w:type="paragraph" w:styleId="1114" w:customStyle="1">
    <w:name w:val="LJX段落-楷体"/>
    <w:basedOn w:val="773"/>
    <w:uiPriority w:val="0"/>
    <w:qFormat/>
    <w:pPr>
      <w:ind w:firstLine="200"/>
      <w:spacing w:before="50" w:line="360" w:lineRule="auto"/>
    </w:pPr>
    <w:rPr>
      <w:rFonts w:ascii="Arial" w:hAnsi="Arial" w:eastAsia="仿宋_GB2312"/>
      <w:sz w:val="24"/>
    </w:rPr>
  </w:style>
  <w:style w:type="character" w:styleId="1115" w:customStyle="1">
    <w:name w:val="页脚 字符"/>
    <w:basedOn w:val="783"/>
    <w:link w:val="803"/>
    <w:uiPriority w:val="99"/>
    <w:qFormat/>
    <w:rPr>
      <w:rFonts w:eastAsia="楷体_GB2312"/>
      <w:sz w:val="18"/>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59149ceb-704d-45d1-a82b-8b1e7c71d718</errorID>
      <errorWord>1、</errorWord>
      <group>L1_Format</group>
      <groupName>格式问题</groupName>
      <ability>L2_Ordinal</ability>
      <abilityName>序号格式</abilityName>
      <candidateList>
        <item>1.</item>
      </candidateList>
      <explain>当前序号格式不规范，建议修改为规范格式[1.]。</explain>
      <paraID>40035783</paraID>
      <start>0</start>
      <end>2</end>
      <status>unmodified</status>
      <modifiedWord/>
      <trackRevisions>false</trackRevisions>
    </reviewItem>
    <reviewItem>
      <errorID>5ac4ea7a-ed99-4454-be0d-99e707fdec16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5B88910C</paraID>
      <start>0</start>
      <end>2</end>
      <status>unmodified</status>
      <modifiedWord/>
      <trackRevisions>false</trackRevisions>
    </reviewItem>
    <reviewItem>
      <errorID>53c30a92-5bfe-45a0-9060-6b0383fa1f61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3BD78FF4</paraID>
      <start>0</start>
      <end>2</end>
      <status>unmodified</status>
      <modifiedWord/>
      <trackRevisions>false</trackRevisions>
    </reviewItem>
    <reviewItem>
      <errorID>351a2594-88e9-4d46-bf3e-66e155beb551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75688A34</paraID>
      <start>0</start>
      <end>2</end>
      <status>unmodified</status>
      <modifiedWord/>
      <trackRevisions>false</trackRevisions>
    </reviewItem>
    <reviewItem>
      <errorID>89dfe938-a2cf-4da5-8a1d-ddf18a611e20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A445CAE</paraID>
      <start>0</start>
      <end>2</end>
      <status>unmodified</status>
      <modifiedWord/>
      <trackRevisions>false</trackRevisions>
    </reviewItem>
    <reviewItem>
      <errorID>db3ea066-b91a-4da1-b228-34c2a9905950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62FB0E23</paraID>
      <start>0</start>
      <end>2</end>
      <status>unmodified</status>
      <modifiedWord/>
      <trackRevisions>false</trackRevisions>
    </reviewItem>
    <reviewItem>
      <errorID>27494839-e72b-455d-924e-36babe68fd36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53A2A3C4</paraID>
      <start>0</start>
      <end>2</end>
      <status>unmodified</status>
      <modifiedWord/>
      <trackRevisions>false</trackRevisions>
    </reviewItem>
    <reviewItem>
      <errorID>d55857f8-cb34-4f89-89f5-86729c14eef8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3CC068FB</paraID>
      <start>0</start>
      <end>2</end>
      <status>unmodified</status>
      <modifiedWord/>
      <trackRevisions>false</trackRevisions>
    </reviewItem>
    <reviewItem>
      <errorID>93d29b18-4462-4db7-9fc3-18a9111deaf2</errorID>
      <errorWord>:</errorWord>
      <group>L1_Format</group>
      <groupName>格式问题</groupName>
      <ability>L2_HalfPunc_CN</ability>
      <abilityName>全半角问题</abilityName>
      <candidateList>
        <item>：</item>
      </candidateList>
      <explain>文本全半角错误。</explain>
      <paraID>3CC068FB</paraID>
      <start>6</start>
      <end>7</end>
      <status>modified</status>
      <modifiedWord>：</modifiedWord>
      <trackRevisions>false</trackRevisions>
    </reviewItem>
    <reviewItem>
      <errorID>3732e1b9-4cdc-483f-9c12-6c5a2eeb1183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3F01F285</paraID>
      <start>0</start>
      <end>2</end>
      <status>unmodified</status>
      <modifiedWord/>
      <trackRevisions>false</trackRevisions>
    </reviewItem>
    <reviewItem>
      <errorID>64b7b04f-a2dd-4095-b2b7-76dc57dc7527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1D52DAF3</paraID>
      <start>0</start>
      <end>3</end>
      <status>unmodified</status>
      <modifiedWord/>
      <trackRevisions>false</trackRevisions>
    </reviewItem>
    <reviewItem>
      <errorID>6ff836f1-6fe6-470f-bd8b-04f592f17da5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49B96D25</paraID>
      <start>0</start>
      <end>3</end>
      <status>unmodified</status>
      <modifiedWord/>
      <trackRevisions>false</trackRevisions>
    </reviewItem>
    <reviewItem>
      <errorID>98b9aa9c-af9f-4f18-8383-66861244bec1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17DCD46C</paraID>
      <start>0</start>
      <end>3</end>
      <status>unmodified</status>
      <modifiedWord/>
      <trackRevisions>false</trackRevisions>
    </reviewItem>
    <reviewItem>
      <errorID>68dc7cb8-a1d7-48d5-a8db-b5dc36640d56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2243266B</paraID>
      <start>0</start>
      <end>2</end>
      <status>unmodified</status>
      <modifiedWord/>
      <trackRevisions>false</trackRevisions>
    </reviewItem>
    <reviewItem>
      <errorID>13c879bc-568c-464e-89f2-9d611290e3a6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39B119AD</paraID>
      <start>0</start>
      <end>2</end>
      <status>unmodified</status>
      <modifiedWord/>
      <trackRevisions>false</trackRevisions>
    </reviewItem>
    <reviewItem>
      <errorID>be404da5-77f7-446c-b1f9-6f1d47bafc66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6F319996</paraID>
      <start>0</start>
      <end>2</end>
      <status>unmodified</status>
      <modifiedWord/>
      <trackRevisions>false</trackRevisions>
    </reviewItem>
    <reviewItem>
      <errorID>c0d29004-0a10-4e4b-a1f2-a54e193c6ce3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7DFD583D</paraID>
      <start>0</start>
      <end>2</end>
      <status>unmodified</status>
      <modifiedWord/>
      <trackRevisions>false</trackRevisions>
    </reviewItem>
    <reviewItem>
      <errorID>77775f2c-1d7b-4c43-a69a-13f53ac6f5cf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3208D72C</paraID>
      <start>0</start>
      <end>2</end>
      <status>unmodified</status>
      <modifiedWord/>
      <trackRevisions>false</trackRevisions>
    </reviewItem>
    <reviewItem>
      <errorID>0d2d64f6-693a-4747-aca0-dceaad87564c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39E714A0</paraID>
      <start>0</start>
      <end>2</end>
      <status>unmodified</status>
      <modifiedWord/>
      <trackRevisions>false</trackRevisions>
    </reviewItem>
    <reviewItem>
      <errorID>f505edee-c2c9-4db5-81d4-a60f4ccb8237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4E89DADD</paraID>
      <start>0</start>
      <end>2</end>
      <status>unmodified</status>
      <modifiedWord/>
      <trackRevisions>false</trackRevisions>
    </reviewItem>
    <reviewItem>
      <errorID>c58d23ba-de40-4632-9ac3-23f8550b23e6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73B471F</paraID>
      <start>0</start>
      <end>2</end>
      <status>unmodified</status>
      <modifiedWord/>
      <trackRevisions>false</trackRevisions>
    </reviewItem>
    <reviewItem>
      <errorID>b5957ab8-8a91-47e6-90be-713d90546907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77F51236</paraID>
      <start>0</start>
      <end>2</end>
      <status>unmodified</status>
      <modifiedWord/>
      <trackRevisions>false</trackRevisions>
    </reviewItem>
    <reviewItem>
      <errorID>f236ab21-4f8d-4d05-91e3-cf5a2a627954</errorID>
      <errorWord>1、</errorWord>
      <group>L1_Format</group>
      <groupName>格式问题</groupName>
      <ability>L2_Ordinal</ability>
      <abilityName>序号格式</abilityName>
      <candidateList>
        <item>1.</item>
      </candidateList>
      <explain>当前序号格式不规范，建议修改为规范格式[1.]。</explain>
      <paraID>472C7F8C</paraID>
      <start>0</start>
      <end>2</end>
      <status>unmodified</status>
      <modifiedWord/>
      <trackRevisions>false</trackRevisions>
    </reviewItem>
    <reviewItem>
      <errorID>0c900f6f-d4aa-4ee1-8df1-cac7dd24b4b0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2128B34F</paraID>
      <start>0</start>
      <end>2</end>
      <status>unmodified</status>
      <modifiedWord/>
      <trackRevisions>false</trackRevisions>
    </reviewItem>
    <reviewItem>
      <errorID>7e3dd2df-2a35-4c55-8ff1-e6034e187c7f</errorID>
      <errorWord>“.</errorWord>
      <group>L1_Punc</group>
      <groupName>标点问题</groupName>
      <ability>L2_Punc_CN</ability>
      <abilityName>标点符号问题</abilityName>
      <candidateList>
        <item>“</item>
      </candidateList>
      <explain/>
      <paraID>7264331B</paraID>
      <start>47</start>
      <end>49</end>
      <status>unmodified</status>
      <modifiedWord/>
      <trackRevisions>false</trackRevisions>
    </reviewItem>
    <reviewItem>
      <errorID>9ca98ad0-daf0-487c-993f-d64769bf7bd1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720D6DD4</paraID>
      <start>0</start>
      <end>2</end>
      <status>unmodified</status>
      <modifiedWord/>
      <trackRevisions>false</trackRevisions>
    </reviewItem>
    <reviewItem>
      <errorID>ac5ffa97-db26-4dc8-825a-a1dae01e75fb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3F16F53</paraID>
      <start>0</start>
      <end>2</end>
      <status>unmodified</status>
      <modifiedWord/>
      <trackRevisions>false</trackRevisions>
    </reviewItem>
    <reviewItem>
      <errorID>6a307154-e0d3-49ec-b1ee-1c656d43564d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1092B4B0</paraID>
      <start>0</start>
      <end>2</end>
      <status>unmodified</status>
      <modifiedWord/>
      <trackRevisions>false</trackRevisions>
    </reviewItem>
    <reviewItem>
      <errorID>fc3d67da-de87-4b76-998f-9744157ff5ed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3F0390D2</paraID>
      <start>0</start>
      <end>2</end>
      <status>unmodified</status>
      <modifiedWord/>
      <trackRevisions>false</trackRevisions>
    </reviewItem>
    <reviewItem>
      <errorID>2a7302ae-24ae-4fc1-9384-980a0ca8976f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65BE133</paraID>
      <start>0</start>
      <end>2</end>
      <status>unmodified</status>
      <modifiedWord/>
      <trackRevisions>false</trackRevisions>
    </reviewItem>
    <reviewItem>
      <errorID>0ba8337f-6f61-4289-a9e5-338c14c4a46a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2BC38E94</paraID>
      <start>0</start>
      <end>2</end>
      <status>unmodified</status>
      <modifiedWord/>
      <trackRevisions>false</trackRevisions>
    </reviewItem>
    <reviewItem>
      <errorID>ffddae01-a1af-400e-ab85-7e17d7f11c50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6DFE5882</paraID>
      <start>0</start>
      <end>2</end>
      <status>unmodified</status>
      <modifiedWord/>
      <trackRevisions>false</trackRevisions>
    </reviewItem>
    <reviewItem>
      <errorID>04535385-85cc-47c3-8e3d-4db220166219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3916EF04</paraID>
      <start>0</start>
      <end>3</end>
      <status>unmodified</status>
      <modifiedWord/>
      <trackRevisions>false</trackRevisions>
    </reviewItem>
    <reviewItem>
      <errorID>64969c03-43d6-4c21-80a1-66f7ad2016aa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1406E63D</paraID>
      <start>0</start>
      <end>2</end>
      <status>unmodified</status>
      <modifiedWord/>
      <trackRevisions>false</trackRevisions>
    </reviewItem>
    <reviewItem>
      <errorID>a3a9e303-efa1-41a1-8edf-97130adcdeed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4B275401</paraID>
      <start>0</start>
      <end>2</end>
      <status>unmodified</status>
      <modifiedWord/>
      <trackRevisions>false</trackRevisions>
    </reviewItem>
    <reviewItem>
      <errorID>d9f8a1a1-4775-4b44-8d35-3bfd5a477d78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7B4E624</paraID>
      <start>0</start>
      <end>2</end>
      <status>unmodified</status>
      <modifiedWord/>
      <trackRevisions>false</trackRevisions>
    </reviewItem>
    <reviewItem>
      <errorID>6f57280b-b863-4b93-9c12-b04a9b416190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3BBC3CEB</paraID>
      <start>1</start>
      <end>2</end>
      <status>unmodified</status>
      <modifiedWord/>
      <trackRevisions>false</trackRevisions>
    </reviewItem>
    <reviewItem>
      <errorID>6c80a731-b487-46e3-9d8e-03f962cf8540</errorID>
      <errorWord>城区式样</errorWord>
      <group>L1_Word</group>
      <groupName>字词问题</groupName>
      <ability>L2_Typo</ability>
      <abilityName>字词错误</abilityName>
      <candidateList>
        <item>称取试样</item>
      </candidateList>
      <explain/>
      <paraID>43A4730B</paraID>
      <start>10</start>
      <end>14</end>
      <status>unmodified</status>
      <modifiedWord/>
      <trackRevisions>false</trackRevisions>
    </reviewItem>
    <reviewItem>
      <errorID>a2db312e-c63f-4214-857e-2e14ecb8def9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13C7BDFB</paraID>
      <start>31</start>
      <end>32</end>
      <status>unmodified</status>
      <modifiedWord/>
      <trackRevisions>false</trackRevisions>
    </reviewItem>
    <reviewItem>
      <errorID>472b3a21-6895-4ea5-8281-50b7f19c4d89</errorID>
      <errorWord>WiFi</errorWord>
      <group>L1_Punc</group>
      <groupName>标点问题</groupName>
      <ability>L2_Punc_CN</ability>
      <abilityName>标点符号问题</abilityName>
      <candidateList>
        <item>Wi-Fi</item>
      </candidateList>
      <explain/>
      <paraID>1A9BB8AA</paraID>
      <start>39</start>
      <end>43</end>
      <status>unmodified</status>
      <modifiedWord/>
      <trackRevisions>false</trackRevisions>
    </reviewItem>
    <reviewItem>
      <errorID>2ca37ed1-9e6a-42ec-a209-67d8ee965323</errorID>
      <errorWord>基础基础</errorWord>
      <group>L1_Word</group>
      <groupName>字词问题</groupName>
      <ability>L2_Typo</ability>
      <abilityName>字词错误</abilityName>
      <candidateList>
        <item>基础</item>
      </candidateList>
      <explain/>
      <paraID> 489001D</paraID>
      <start>15</start>
      <end>17</end>
      <status>modified</status>
      <modifiedWord>基础</modifiedWord>
      <trackRevisions>false</trackRevisions>
    </reviewItem>
    <reviewItem>
      <errorID>d4ef7f41-ffd4-47ab-9317-8b33b1fd3217</errorID>
      <errorWord>基础基础</errorWord>
      <group>L1_Word</group>
      <groupName>字词问题</groupName>
      <ability>L2_Typo</ability>
      <abilityName>字词错误</abilityName>
      <candidateList>
        <item>基础</item>
      </candidateList>
      <explain/>
      <paraID>2836D7A8</paraID>
      <start>15</start>
      <end>17</end>
      <status>modified</status>
      <modifiedWord>基础</modifiedWord>
      <trackRevisions>false</trackRevisions>
    </reviewItem>
    <reviewItem>
      <errorID>6c9f4471-ecbd-4baf-b4b4-83c02099dbab</errorID>
      <errorWord>基础基础</errorWord>
      <group>L1_Word</group>
      <groupName>字词问题</groupName>
      <ability>L2_Typo</ability>
      <abilityName>字词错误</abilityName>
      <candidateList>
        <item>基础</item>
      </candidateList>
      <explain/>
      <paraID> F023B99</paraID>
      <start>13</start>
      <end>15</end>
      <status>modified</status>
      <modifiedWord>基础</modifiedWord>
      <trackRevisions>false</trackRevisions>
    </reviewItem>
    <reviewItem>
      <errorID>0849c631-26d3-411c-b9f0-398cb8c3fcc8</errorID>
      <errorWord>基础基础</errorWord>
      <group>L1_Word</group>
      <groupName>字词问题</groupName>
      <ability>L2_Typo</ability>
      <abilityName>字词错误</abilityName>
      <candidateList>
        <item>基础</item>
      </candidateList>
      <explain/>
      <paraID>1E082832</paraID>
      <start>15</start>
      <end>17</end>
      <status>modified</status>
      <modifiedWord>基础</modifiedWord>
      <trackRevisions>false</trackRevisions>
    </reviewItem>
    <reviewItem>
      <errorID>89d8f391-8e20-4ccd-a83f-cb68a5d18f88</errorID>
      <errorWord>分别率</errorWord>
      <group>L1_Word</group>
      <groupName>字词问题</groupName>
      <ability>L2_Typo</ability>
      <abilityName>字词错误</abilityName>
      <candidateList>
        <item>分辨率</item>
      </candidateList>
      <explain/>
      <paraID>51CBBE2D</paraID>
      <start>181</start>
      <end>184</end>
      <status>modified</status>
      <modifiedWord>分辨率</modifiedWord>
      <trackRevisions>false</trackRevisions>
    </reviewItem>
    <reviewItem>
      <errorID>ad7a1417-3cc8-4c59-a6bf-d5c739c1ab07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2846970</paraID>
      <start>0</start>
      <end>2</end>
      <status>unmodified</status>
      <modifiedWord/>
      <trackRevisions>false</trackRevisions>
    </reviewItem>
    <reviewItem>
      <errorID>fbf1b2ec-de64-4412-b3df-adafc356ab8e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2CCDA583</paraID>
      <start>0</start>
      <end>2</end>
      <status>unmodified</status>
      <modifiedWord/>
      <trackRevisions>false</trackRevisions>
    </reviewItem>
    <reviewItem>
      <errorID>d048695d-05be-4dda-ac0b-4efb886a3800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5F8E2D83</paraID>
      <start>0</start>
      <end>2</end>
      <status>unmodified</status>
      <modifiedWord/>
      <trackRevisions>false</trackRevisions>
    </reviewItem>
    <reviewItem>
      <errorID>59e3f4a5-427f-4133-8c6c-8b95ec3a5626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592E8FD2</paraID>
      <start>0</start>
      <end>2</end>
      <status>unmodified</status>
      <modifiedWord/>
      <trackRevisions>false</trackRevisions>
    </reviewItem>
    <reviewItem>
      <errorID>5302b330-2475-44fa-8533-840de0bb857a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2741B497</paraID>
      <start>0</start>
      <end>2</end>
      <status>unmodified</status>
      <modifiedWord/>
      <trackRevisions>false</trackRevisions>
    </reviewItem>
    <reviewItem>
      <errorID>88ef694e-76d1-459e-a5f6-7cff50c7d952</errorID>
      <errorWord>(</errorWord>
      <group>L1_Format</group>
      <groupName>格式问题</groupName>
      <ability>L2_HalfPunc_CN</ability>
      <abilityName>全半角问题</abilityName>
      <candidateList>
        <item>（</item>
      </candidateList>
      <explain>文本全半角错误。</explain>
      <paraID>1EB9C5AC</paraID>
      <start>27</start>
      <end>28</end>
      <status>modified</status>
      <modifiedWord>（</modifiedWord>
      <trackRevisions>false</trackRevisions>
    </reviewItem>
    <reviewItem>
      <errorID>93f4f8b2-3b85-4ff1-8b84-8afec21024e4</errorID>
      <errorWord>)</errorWord>
      <group>L1_Format</group>
      <groupName>格式问题</groupName>
      <ability>L2_HalfPunc_CN</ability>
      <abilityName>全半角问题</abilityName>
      <candidateList>
        <item>）</item>
      </candidateList>
      <explain>文本全半角错误。</explain>
      <paraID>1EB9C5AC</paraID>
      <start>31</start>
      <end>32</end>
      <status>modified</status>
      <modifiedWord>）</modifiedWord>
      <trackRevisions>false</trackRevisions>
    </reviewItem>
    <reviewItem>
      <errorID>091c829e-2d28-4318-81a5-619f95ebbf1a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57E10F88</paraID>
      <start>0</start>
      <end>2</end>
      <status>unmodified</status>
      <modifiedWord/>
      <trackRevisions>false</trackRevisions>
    </reviewItem>
    <reviewItem>
      <errorID>72d9d1a4-d8f1-499c-9952-6a9097ab6f6a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3CEF015A</paraID>
      <start>0</start>
      <end>2</end>
      <status>unmodified</status>
      <modifiedWord/>
      <trackRevisions>false</trackRevisions>
    </reviewItem>
    <reviewItem>
      <errorID>966c872d-5452-438d-be52-e92ab4b30061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68904CC8</paraID>
      <start>0</start>
      <end>2</end>
      <status>unmodified</status>
      <modifiedWord/>
      <trackRevisions>false</trackRevisions>
    </reviewItem>
    <reviewItem>
      <errorID>a84411ef-691b-4a03-a71f-f93be604cbb7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2E0D6419</paraID>
      <start>0</start>
      <end>2</end>
      <status>unmodified</status>
      <modifiedWord/>
      <trackRevisions>false</trackRevisions>
    </reviewItem>
    <reviewItem>
      <errorID>c17eb30a-41dd-47da-bac2-dadd8739c9ae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C47979F</paraID>
      <start>0</start>
      <end>3</end>
      <status>unmodified</status>
      <modifiedWord/>
      <trackRevisions>false</trackRevisions>
    </reviewItem>
    <reviewItem>
      <errorID>ac607490-15ad-4905-8325-ad0f4b8265a9</errorID>
      <errorWord>链接功能</errorWord>
      <group>L1_Word</group>
      <groupName>字词问题</groupName>
      <ability>L2_Typo</ability>
      <abilityName>字词错误</abilityName>
      <candidateList>
        <item>连接功能</item>
      </candidateList>
      <explain/>
      <paraID> C47979F</paraID>
      <start>11</start>
      <end>15</end>
      <status>modified</status>
      <modifiedWord>连接功能</modifiedWord>
      <trackRevisions>false</trackRevisions>
    </reviewItem>
    <reviewItem>
      <errorID>fda41c1b-69e6-4df7-a51e-d8bc4350ac86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D34D765</paraID>
      <start>0</start>
      <end>3</end>
      <status>unmodified</status>
      <modifiedWord/>
      <trackRevisions>false</trackRevisions>
    </reviewItem>
    <reviewItem>
      <errorID>7cfe4e17-d6d5-4fad-b4ab-da685b15514d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5E5D051D</paraID>
      <start>0</start>
      <end>3</end>
      <status>unmodified</status>
      <modifiedWord/>
      <trackRevisions>false</trackRevisions>
    </reviewItem>
    <reviewItem>
      <errorID>a6ccba8c-d58d-4818-b2bf-5f87e365dab9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7E2118CB</paraID>
      <start>0</start>
      <end>3</end>
      <status>unmodified</status>
      <modifiedWord/>
      <trackRevisions>false</trackRevisions>
    </reviewItem>
    <reviewItem>
      <errorID>4c82f043-2522-45db-ac6e-589d87dc102f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472BBA07</paraID>
      <start>0</start>
      <end>3</end>
      <status>unmodified</status>
      <modifiedWord/>
      <trackRevisions>false</trackRevisions>
    </reviewItem>
    <reviewItem>
      <errorID>042291b1-57c9-44d8-8999-cb8dc29e93ce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24D4D380</paraID>
      <start>0</start>
      <end>2</end>
      <status>unmodified</status>
      <modifiedWord/>
      <trackRevisions>false</trackRevisions>
    </reviewItem>
    <reviewItem>
      <errorID>356c38e0-1ee5-4fdb-a1ee-98b8837859c2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13C294D1</paraID>
      <start>0</start>
      <end>2</end>
      <status>unmodified</status>
      <modifiedWord/>
      <trackRevisions>false</trackRevisions>
    </reviewItem>
    <reviewItem>
      <errorID>d4a49a72-1ef9-4c6c-93b8-ec34dcb3c2ae</errorID>
      <errorWord>介入</errorWord>
      <group>L1_Word</group>
      <groupName>字词问题</groupName>
      <ability>L2_Typo</ability>
      <abilityName>字词错误</abilityName>
      <candidateList>
        <item>接入</item>
      </candidateList>
      <explain>存在发音相同字词的误用。</explain>
      <paraID>13C294D1</paraID>
      <start>46</start>
      <end>48</end>
      <status>unmodified</status>
      <modifiedWord/>
      <trackRevisions>false</trackRevisions>
    </reviewItem>
    <reviewItem>
      <errorID>07bcfc57-24a5-47b0-9a9a-cfa2b6e44fa7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2AD3DC0F</paraID>
      <start>0</start>
      <end>2</end>
      <status>unmodified</status>
      <modifiedWord/>
      <trackRevisions>false</trackRevisions>
    </reviewItem>
    <reviewItem>
      <errorID>8c29a2f4-c08d-4eee-abeb-6777869060f4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1CAE05E4</paraID>
      <start>0</start>
      <end>2</end>
      <status>unmodified</status>
      <modifiedWord/>
      <trackRevisions>false</trackRevisions>
    </reviewItem>
    <reviewItem>
      <errorID>27d154cf-2457-4972-a39e-1ebd9aebc03f</errorID>
      <errorWord>1、</errorWord>
      <group>L1_Format</group>
      <groupName>格式问题</groupName>
      <ability>L2_Ordinal</ability>
      <abilityName>序号格式</abilityName>
      <candidateList>
        <item>1.</item>
      </candidateList>
      <explain>当前序号格式不规范，建议修改为规范格式[1.]。</explain>
      <paraID> 1CE2111</paraID>
      <start>0</start>
      <end>2</end>
      <status>unmodified</status>
      <modifiedWord/>
      <trackRevisions>false</trackRevisions>
    </reviewItem>
    <reviewItem>
      <errorID>7fd41e59-0ea9-441f-860b-f4d5c274a705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5BD749C3</paraID>
      <start>0</start>
      <end>2</end>
      <status>unmodified</status>
      <modifiedWord/>
      <trackRevisions>false</trackRevisions>
    </reviewItem>
    <reviewItem>
      <errorID>da813612-27a5-4fd3-82d6-350222ecd4ea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6D35ADB5</paraID>
      <start>0</start>
      <end>2</end>
      <status>unmodified</status>
      <modifiedWord/>
      <trackRevisions>false</trackRevisions>
    </reviewItem>
    <reviewItem>
      <errorID>182395b2-4c8f-450c-8fbc-bd71f7f43126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3F55F0DD</paraID>
      <start>0</start>
      <end>2</end>
      <status>unmodified</status>
      <modifiedWord/>
      <trackRevisions>false</trackRevisions>
    </reviewItem>
    <reviewItem>
      <errorID>8169094a-8002-44ef-8a8d-54d510c9539f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5F062EB7</paraID>
      <start>0</start>
      <end>2</end>
      <status>unmodified</status>
      <modifiedWord/>
      <trackRevisions>false</trackRevisions>
    </reviewItem>
    <reviewItem>
      <errorID>41baf9c0-0eaf-4c38-ace2-c33f12d666f7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B3B19EB</paraID>
      <start>0</start>
      <end>2</end>
      <status>unmodified</status>
      <modifiedWord/>
      <trackRevisions>false</trackRevisions>
    </reviewItem>
    <reviewItem>
      <errorID>04b2c23a-778e-4142-a2ed-f24c48134b80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755E1460</paraID>
      <start>0</start>
      <end>2</end>
      <status>unmodified</status>
      <modifiedWord/>
      <trackRevisions>false</trackRevisions>
    </reviewItem>
    <reviewItem>
      <errorID>25ffe0b0-6512-4b3e-820e-b1ee7736fa4d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35409612</paraID>
      <start>0</start>
      <end>2</end>
      <status>unmodified</status>
      <modifiedWord/>
      <trackRevisions>false</trackRevisions>
    </reviewItem>
    <reviewItem>
      <errorID>ca143354-5f22-4d69-b4c3-fdcf301bb9ca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9C9F94C</paraID>
      <start>0</start>
      <end>2</end>
      <status>unmodified</status>
      <modifiedWord/>
      <trackRevisions>false</trackRevisions>
    </reviewItem>
    <reviewItem>
      <errorID>e41421a4-fef1-4eb1-8040-ac822dff957a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2BCFFA2</paraID>
      <start>0</start>
      <end>3</end>
      <status>unmodified</status>
      <modifiedWord/>
      <trackRevisions>false</trackRevisions>
    </reviewItem>
    <reviewItem>
      <errorID>5a4155c9-e5c0-4357-af80-9d049d90f151</errorID>
      <errorWord>HZ</errorWord>
      <group>L1_Word</group>
      <groupName>字词问题</groupName>
      <ability>L2_Typo</ability>
      <abilityName>字词错误</abilityName>
      <candidateList>
        <item>Hz</item>
      </candidateList>
      <explain/>
      <paraID> 2BCFFA2</paraID>
      <start>20</start>
      <end>22</end>
      <status>unmodified</status>
      <modifiedWord/>
      <trackRevisions>false</trackRevisions>
    </reviewItem>
    <reviewItem>
      <errorID>8f1de3c6-1d97-4c66-ba18-7ba072c8de65</errorID>
      <errorWord>(</errorWord>
      <group>L1_Format</group>
      <groupName>格式问题</groupName>
      <ability>L2_HalfPunc_CN</ability>
      <abilityName>全半角问题</abilityName>
      <candidateList>
        <item>（</item>
      </candidateList>
      <explain>文本全半角错误。</explain>
      <paraID> 2BCFFA2</paraID>
      <start>28</start>
      <end>29</end>
      <status>modified</status>
      <modifiedWord>（</modifiedWord>
      <trackRevisions>false</trackRevisions>
    </reviewItem>
    <reviewItem>
      <errorID>e5e33692-cfd6-4655-aa4b-f9c43d489483</errorID>
      <errorWord>)</errorWord>
      <group>L1_Format</group>
      <groupName>格式问题</groupName>
      <ability>L2_HalfPunc_CN</ability>
      <abilityName>全半角问题</abilityName>
      <candidateList>
        <item>）</item>
      </candidateList>
      <explain>文本全半角错误。</explain>
      <paraID> 2BCFFA2</paraID>
      <start>34</start>
      <end>35</end>
      <status>modified</status>
      <modifiedWord>）</modifiedWord>
      <trackRevisions>false</trackRevisions>
    </reviewItem>
    <reviewItem>
      <errorID>abf4de39-b776-4a0b-a6f6-c604cbcf1645</errorID>
      <errorWord>泄露电流</errorWord>
      <group>L1_Knowledge</group>
      <groupName>知识性问题</groupName>
      <ability>L2_Term</ability>
      <abilityName>专业术语</abilityName>
      <candidateList>
        <item>泄漏电流</item>
      </candidateList>
      <explain/>
      <paraID> 2BCFFA2</paraID>
      <start>68</start>
      <end>72</end>
      <status>modified</status>
      <modifiedWord>泄漏电流</modifiedWord>
      <trackRevisions>false</trackRevisions>
    </reviewItem>
    <reviewItem>
      <errorID>ec69bbb9-3d19-44bb-b640-b2dfe3219216</errorID>
      <errorWord>基础基础</errorWord>
      <group>L1_Word</group>
      <groupName>字词问题</groupName>
      <ability>L2_Typo</ability>
      <abilityName>字词错误</abilityName>
      <candidateList>
        <item>基础</item>
      </candidateList>
      <explain/>
      <paraID>13FF255C</paraID>
      <start>15</start>
      <end>17</end>
      <status>modified</status>
      <modifiedWord>基础</modifiedWord>
      <trackRevisions>false</trackRevisions>
    </reviewItem>
    <reviewItem>
      <errorID>cff9df8c-3e95-41ea-8e16-d5e7f794d6d7</errorID>
      <errorWord>基础基础</errorWord>
      <group>L1_Word</group>
      <groupName>字词问题</groupName>
      <ability>L2_Typo</ability>
      <abilityName>字词错误</abilityName>
      <candidateList>
        <item>基础</item>
      </candidateList>
      <explain/>
      <paraID> 995E01A</paraID>
      <start>15</start>
      <end>17</end>
      <status>modified</status>
      <modifiedWord>基础</modifiedWord>
      <trackRevisions>false</trackRevisions>
    </reviewItem>
    <reviewItem>
      <errorID>3455e497-89fd-4c0f-a89e-19cf8391e65f</errorID>
      <errorWord>(</errorWord>
      <group>L1_Format</group>
      <groupName>格式问题</groupName>
      <ability>L2_HalfPunc_CN</ability>
      <abilityName>全半角问题</abilityName>
      <candidateList>
        <item>（</item>
      </candidateList>
      <explain>文本全半角错误。</explain>
      <paraID>1AAF9A46</paraID>
      <start>43</start>
      <end>44</end>
      <status>modified</status>
      <modifiedWord>（</modifiedWord>
      <trackRevisions>false</trackRevisions>
    </reviewItem>
    <reviewItem>
      <errorID>ac4ded80-4dcb-4268-a08f-be6b30eee371</errorID>
      <errorWord>)</errorWord>
      <group>L1_Format</group>
      <groupName>格式问题</groupName>
      <ability>L2_HalfPunc_CN</ability>
      <abilityName>全半角问题</abilityName>
      <candidateList>
        <item>）</item>
      </candidateList>
      <explain>文本全半角错误。</explain>
      <paraID>1AAF9A46</paraID>
      <start>49</start>
      <end>50</end>
      <status>modified</status>
      <modifiedWord>）</modifiedWord>
      <trackRevisions>false</trackRevisions>
    </reviewItem>
    <reviewItem>
      <errorID>99bef558-30e4-4bf6-bb9e-f8b6d4d8242e</errorID>
      <errorWord>(</errorWord>
      <group>L1_Format</group>
      <groupName>格式问题</groupName>
      <ability>L2_HalfPunc_CN</ability>
      <abilityName>全半角问题</abilityName>
      <candidateList>
        <item>（</item>
      </candidateList>
      <explain>文本全半角错误。</explain>
      <paraID>2F368821</paraID>
      <start>19</start>
      <end>20</end>
      <status>modified</status>
      <modifiedWord>（</modifiedWord>
      <trackRevisions>false</trackRevisions>
    </reviewItem>
    <reviewItem>
      <errorID>a4f4d826-960e-40a0-8d90-c3d87dfb3b92</errorID>
      <errorWord>)</errorWord>
      <group>L1_Format</group>
      <groupName>格式问题</groupName>
      <ability>L2_HalfPunc_CN</ability>
      <abilityName>全半角问题</abilityName>
      <candidateList>
        <item>）</item>
      </candidateList>
      <explain>文本全半角错误。</explain>
      <paraID>2F368821</paraID>
      <start>69</start>
      <end>70</end>
      <status>modified</status>
      <modifiedWord>）</modifiedWord>
      <trackRevisions>false</trackRevisions>
    </reviewItem>
    <reviewItem>
      <errorID>98116d6f-be8b-4fc4-bc20-bad48fc914c5</errorID>
      <errorWord>(</errorWord>
      <group>L1_Format</group>
      <groupName>格式问题</groupName>
      <ability>L2_HalfPunc_CN</ability>
      <abilityName>全半角问题</abilityName>
      <candidateList>
        <item>（</item>
      </candidateList>
      <explain>文本全半角错误。</explain>
      <paraID>356FCDFA</paraID>
      <start>28</start>
      <end>29</end>
      <status>modified</status>
      <modifiedWord>（</modifiedWord>
      <trackRevisions>false</trackRevisions>
    </reviewItem>
    <reviewItem>
      <errorID>6332874a-67e5-4b84-a1e7-762502cbc6cd</errorID>
      <errorWord>)</errorWord>
      <group>L1_Format</group>
      <groupName>格式问题</groupName>
      <ability>L2_HalfPunc_CN</ability>
      <abilityName>全半角问题</abilityName>
      <candidateList>
        <item>）</item>
      </candidateList>
      <explain>文本全半角错误。</explain>
      <paraID>356FCDFA</paraID>
      <start>50</start>
      <end>51</end>
      <status>modified</status>
      <modifiedWord>）</modifiedWord>
      <trackRevisions>false</trackRevisions>
    </reviewItem>
    <reviewItem>
      <errorID>5db19844-f8ba-4d9d-96ff-fc084c04a8ae</errorID>
      <errorWord>(</errorWord>
      <group>L1_Format</group>
      <groupName>格式问题</groupName>
      <ability>L2_HalfPunc_CN</ability>
      <abilityName>全半角问题</abilityName>
      <candidateList>
        <item>（</item>
      </candidateList>
      <explain>文本全半角错误。</explain>
      <paraID>356FCDFA</paraID>
      <start>58</start>
      <end>59</end>
      <status>modified</status>
      <modifiedWord>（</modifiedWord>
      <trackRevisions>false</trackRevisions>
    </reviewItem>
    <reviewItem>
      <errorID>3595de22-a6b8-4f30-989f-400fced5051d</errorID>
      <errorWord>)</errorWord>
      <group>L1_Format</group>
      <groupName>格式问题</groupName>
      <ability>L2_HalfPunc_CN</ability>
      <abilityName>全半角问题</abilityName>
      <candidateList>
        <item>）</item>
      </candidateList>
      <explain>文本全半角错误。</explain>
      <paraID>356FCDFA</paraID>
      <start>106</start>
      <end>107</end>
      <status>modified</status>
      <modifiedWord>）</modifiedWord>
      <trackRevisions>false</trackRevisions>
    </reviewItem>
    <reviewItem>
      <errorID>97f59be7-57fb-47c0-b105-0846d2a6455c</errorID>
      <errorWord>(</errorWord>
      <group>L1_Format</group>
      <groupName>格式问题</groupName>
      <ability>L2_HalfPunc_CN</ability>
      <abilityName>全半角问题</abilityName>
      <candidateList>
        <item>（</item>
      </candidateList>
      <explain>文本全半角错误。</explain>
      <paraID>3E25DA8F</paraID>
      <start>19</start>
      <end>20</end>
      <status>modified</status>
      <modifiedWord>（</modifiedWord>
      <trackRevisions>false</trackRevisions>
    </reviewItem>
    <reviewItem>
      <errorID>0d9a284d-08e1-4a6f-a09d-e9b7a723b79f</errorID>
      <errorWord>)</errorWord>
      <group>L1_Format</group>
      <groupName>格式问题</groupName>
      <ability>L2_HalfPunc_CN</ability>
      <abilityName>全半角问题</abilityName>
      <candidateList>
        <item>）</item>
      </candidateList>
      <explain>文本全半角错误。</explain>
      <paraID>3E25DA8F</paraID>
      <start>69</start>
      <end>70</end>
      <status>modified</status>
      <modifiedWord>）</modifiedWord>
      <trackRevisions>false</trackRevisions>
    </reviewItem>
    <reviewItem>
      <errorID>ffcdf0e4-fdf7-494f-b545-b025b11cbc9c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37A2A0E0</paraID>
      <start>7</start>
      <end>8</end>
      <status>unmodified</status>
      <modifiedWord/>
      <trackRevisions>false</trackRevisions>
    </reviewItem>
    <reviewItem>
      <errorID>c884496b-fbf5-475b-a535-47620a4c965c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6A60F2D5</paraID>
      <start>4</start>
      <end>5</end>
      <status>unmodified</status>
      <modifiedWord/>
      <trackRevisions>false</trackRevisions>
    </reviewItem>
    <reviewItem>
      <errorID>bc2bff2b-605f-4db0-91b3-3305a3d4241b</errorID>
      <errorWord>(</errorWord>
      <group>L1_Format</group>
      <groupName>格式问题</groupName>
      <ability>L2_HalfPunc_CN</ability>
      <abilityName>全半角问题</abilityName>
      <candidateList>
        <item>（</item>
      </candidateList>
      <explain>文本全半角错误。</explain>
      <paraID> BA3510F</paraID>
      <start>13</start>
      <end>14</end>
      <status>modified</status>
      <modifiedWord>（</modifiedWord>
      <trackRevisions>false</trackRevisions>
    </reviewItem>
    <reviewItem>
      <errorID>8b4b2d30-87cb-47cf-8795-66b6203ad058</errorID>
      <errorWord>)</errorWord>
      <group>L1_Format</group>
      <groupName>格式问题</groupName>
      <ability>L2_HalfPunc_CN</ability>
      <abilityName>全半角问题</abilityName>
      <candidateList>
        <item>）</item>
      </candidateList>
      <explain>文本全半角错误。</explain>
      <paraID> BA3510F</paraID>
      <start>18</start>
      <end>19</end>
      <status>modified</status>
      <modifiedWord>）</modifiedWord>
      <trackRevisions>false</trackRevisions>
    </reviewItem>
    <reviewItem>
      <errorID>ad4eb8c6-9bba-46b3-9af3-3ab09a195cae</errorID>
      <errorWord>，</errorWord>
      <group>L1_Format</group>
      <groupName>格式问题</groupName>
      <ability>L2_HalfPunc_CN</ability>
      <abilityName>全半角问题</abilityName>
      <candidateList>
        <item>,</item>
      </candidateList>
      <explain>文本全半角错误。</explain>
      <paraID> DCF771D</paraID>
      <start>36</start>
      <end>37</end>
      <status>modified</status>
      <modifiedWord>,</modifiedWord>
      <trackRevisions>false</trackRevisions>
    </reviewItem>
    <reviewItem>
      <errorID>a7e9782b-b501-449d-adbd-2b80c5e99006</errorID>
      <errorWord>，</errorWord>
      <group>L1_Format</group>
      <groupName>格式问题</groupName>
      <ability>L2_HalfPunc_CN</ability>
      <abilityName>全半角问题</abilityName>
      <candidateList>
        <item>,</item>
      </candidateList>
      <explain>文本全半角错误。</explain>
      <paraID> DCF771D</paraID>
      <start>48</start>
      <end>49</end>
      <status>modified</status>
      <modifiedWord>,</modifiedWord>
      <trackRevisions>false</trackRevisions>
    </reviewItem>
    <reviewItem>
      <errorID>1be17056-f109-4417-b748-7d9373d731f6</errorID>
      <errorWord>，</errorWord>
      <group>L1_Format</group>
      <groupName>格式问题</groupName>
      <ability>L2_HalfPunc_CN</ability>
      <abilityName>全半角问题</abilityName>
      <candidateList>
        <item>,</item>
      </candidateList>
      <explain>文本全半角错误。</explain>
      <paraID> DCF771D</paraID>
      <start>59</start>
      <end>60</end>
      <status>modified</status>
      <modifiedWord>,</modifiedWord>
      <trackRevisions>false</trackRevisions>
    </reviewItem>
    <reviewItem>
      <errorID>8a2f58d0-3495-41b1-b7e6-957f40a881c6</errorID>
      <errorWord>更新</errorWord>
      <group>L1_Word</group>
      <groupName>字词问题</groupName>
      <ability>L2_Typo</ability>
      <abilityName>字词错误</abilityName>
      <candidateList>
        <item>更</item>
      </candidateList>
      <explain/>
      <paraID>6FDE6BED</paraID>
      <start>41</start>
      <end>42</end>
      <status>modified</status>
      <modifiedWord>更</modifiedWord>
      <trackRevisions>false</trackRevisions>
    </reviewItem>
    <reviewItem>
      <errorID>4e1c1bce-e2e6-4501-8500-dedf5b9eb375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29BA8D29</paraID>
      <start>44</start>
      <end>45</end>
      <status>unmodified</status>
      <modifiedWord/>
      <trackRevisions>false</trackRevisions>
    </reviewItem>
    <reviewItem>
      <errorID>39422e24-da66-4dfc-b48e-c3a2e5e101c1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29BA8D29</paraID>
      <start>58</start>
      <end>59</end>
      <status>unmodified</status>
      <modifiedWord/>
      <trackRevisions>false</trackRevisions>
    </reviewItem>
    <reviewItem>
      <errorID>ae9fc405-df5e-4876-964a-8dff4666d58e</errorID>
      <errorWord>(</errorWord>
      <group>L1_Format</group>
      <groupName>格式问题</groupName>
      <ability>L2_HalfPunc_CN</ability>
      <abilityName>全半角问题</abilityName>
      <candidateList>
        <item>（</item>
      </candidateList>
      <explain>文本全半角错误。</explain>
      <paraID>6106821B</paraID>
      <start>145</start>
      <end>146</end>
      <status>modified</status>
      <modifiedWord>（</modifiedWord>
      <trackRevisions>false</trackRevisions>
    </reviewItem>
    <reviewItem>
      <errorID>49b5f75a-c7b7-4cb8-be9a-4dc098ee193b</errorID>
      <errorWord>)</errorWord>
      <group>L1_Format</group>
      <groupName>格式问题</groupName>
      <ability>L2_HalfPunc_CN</ability>
      <abilityName>全半角问题</abilityName>
      <candidateList>
        <item>）</item>
      </candidateList>
      <explain>文本全半角错误。</explain>
      <paraID>6106821B</paraID>
      <start>149</start>
      <end>150</end>
      <status>modified</status>
      <modifiedWord>）</modifiedWord>
      <trackRevisions>false</trackRevisions>
    </reviewItem>
    <reviewItem>
      <errorID>5a530373-a6ea-4e68-bb05-31b830f2c5d0</errorID>
      <errorWord>(</errorWord>
      <group>L1_Format</group>
      <groupName>格式问题</groupName>
      <ability>L2_HalfPunc_CN</ability>
      <abilityName>全半角问题</abilityName>
      <candidateList>
        <item>（</item>
      </candidateList>
      <explain>文本全半角错误。</explain>
      <paraID>6106821B</paraID>
      <start>476</start>
      <end>477</end>
      <status>modified</status>
      <modifiedWord>（</modifiedWord>
      <trackRevisions>false</trackRevisions>
    </reviewItem>
    <reviewItem>
      <errorID>b8928fdc-3ef6-4eeb-b158-0d20866d1337</errorID>
      <errorWord>)</errorWord>
      <group>L1_Format</group>
      <groupName>格式问题</groupName>
      <ability>L2_HalfPunc_CN</ability>
      <abilityName>全半角问题</abilityName>
      <candidateList>
        <item>）</item>
      </candidateList>
      <explain>文本全半角错误。</explain>
      <paraID>6106821B</paraID>
      <start>480</start>
      <end>481</end>
      <status>modified</status>
      <modifiedWord>）</modifiedWord>
      <trackRevisions>false</trackRevisions>
    </reviewItem>
    <reviewItem>
      <errorID>881f15a8-9b03-4dd8-b762-1d0f69557579</errorID>
      <errorWord>:</errorWord>
      <group>L1_Format</group>
      <groupName>格式问题</groupName>
      <ability>L2_HalfPunc_CN</ability>
      <abilityName>全半角问题</abilityName>
      <candidateList>
        <item>：</item>
      </candidateList>
      <explain>文本全半角错误。</explain>
      <paraID>6106821B</paraID>
      <start>559</start>
      <end>560</end>
      <status>modified</status>
      <modifiedWord>：</modifiedWord>
      <trackRevisions>false</trackRevisions>
    </reviewItem>
    <reviewItem>
      <errorID>56f50daa-79ce-4c70-a482-78f50a071090</errorID>
      <errorWord>(</errorWord>
      <group>L1_Format</group>
      <groupName>格式问题</groupName>
      <ability>L2_HalfPunc_CN</ability>
      <abilityName>全半角问题</abilityName>
      <candidateList>
        <item>（</item>
      </candidateList>
      <explain>文本全半角错误。</explain>
      <paraID>6106821B</paraID>
      <start>670</start>
      <end>671</end>
      <status>modified</status>
      <modifiedWord>（</modifiedWord>
      <trackRevisions>false</trackRevisions>
    </reviewItem>
    <reviewItem>
      <errorID>c576725f-44c3-4ed3-bd37-12d57684d51a</errorID>
      <errorWord>)</errorWord>
      <group>L1_Format</group>
      <groupName>格式问题</groupName>
      <ability>L2_HalfPunc_CN</ability>
      <abilityName>全半角问题</abilityName>
      <candidateList>
        <item>）</item>
      </candidateList>
      <explain>文本全半角错误。</explain>
      <paraID>6106821B</paraID>
      <start>674</start>
      <end>675</end>
      <status>modified</status>
      <modifiedWord>）</modifiedWord>
      <trackRevisions>false</trackRevisions>
    </reviewItem>
    <reviewItem>
      <errorID>b7e7b5f6-210a-465d-8a12-96da757531d0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6106821B</paraID>
      <start>807</start>
      <end>808</end>
      <status>unmodified</status>
      <modifiedWord/>
      <trackRevisions>false</trackRevisions>
    </reviewItem>
    <reviewItem>
      <errorID>4f950592-83c4-41ce-88da-47ba6d3a279d</errorID>
      <errorWord>在在</errorWord>
      <group>L1_Word</group>
      <groupName>字词问题</groupName>
      <ability>L2_Typo</ability>
      <abilityName>字词错误</abilityName>
      <candidateList>
        <item>在</item>
      </candidateList>
      <explain/>
      <paraID>6106821B</paraID>
      <start>1068</start>
      <end>1069</end>
      <status>modified</status>
      <modifiedWord>在</modifiedWord>
      <trackRevisions>false</trackRevisions>
    </reviewItem>
    <reviewItem>
      <errorID>b67e52d8-f619-44db-b8c5-933039bab3d9</errorID>
      <errorWord>具</errorWord>
      <group>L1_Word</group>
      <groupName>字词问题</groupName>
      <ability>L2_Typo</ability>
      <abilityName>字词错误</abilityName>
      <candidateList>
        <item>具备</item>
      </candidateList>
      <explain/>
      <paraID>6106821B</paraID>
      <start>1202</start>
      <end>1203</end>
      <status>unmodified</status>
      <modifiedWord/>
      <trackRevisions>false</trackRevisions>
    </reviewItem>
    <reviewItem>
      <errorID>260ca83f-dca6-4445-93a5-84c65b8c2123</errorID>
      <errorWord>(</errorWord>
      <group>L1_Format</group>
      <groupName>格式问题</groupName>
      <ability>L2_HalfPunc_CN</ability>
      <abilityName>全半角问题</abilityName>
      <candidateList>
        <item>（</item>
      </candidateList>
      <explain>文本全半角错误。</explain>
      <paraID>6106821B</paraID>
      <start>1255</start>
      <end>1256</end>
      <status>modified</status>
      <modifiedWord>（</modifiedWord>
      <trackRevisions>false</trackRevisions>
    </reviewItem>
    <reviewItem>
      <errorID>3c3c2cea-184f-4b11-99e2-32e5a072b8e4</errorID>
      <errorWord>)</errorWord>
      <group>L1_Format</group>
      <groupName>格式问题</groupName>
      <ability>L2_HalfPunc_CN</ability>
      <abilityName>全半角问题</abilityName>
      <candidateList>
        <item>）</item>
      </candidateList>
      <explain>文本全半角错误。</explain>
      <paraID>6106821B</paraID>
      <start>1259</start>
      <end>1260</end>
      <status>modified</status>
      <modifiedWord>）</modifiedWord>
      <trackRevisions>false</trackRevisions>
    </reviewItem>
    <reviewItem>
      <errorID>132f4992-817f-4104-ab17-4322f8dcb86e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646A696</paraID>
      <start>0</start>
      <end>2</end>
      <status>unmodified</status>
      <modifiedWord/>
      <trackRevisions>false</trackRevisions>
    </reviewItem>
    <reviewItem>
      <errorID>d3e2be2e-aeab-49e5-ab8b-323de33c1214</errorID>
      <errorWord>(</errorWord>
      <group>L1_Format</group>
      <groupName>格式问题</groupName>
      <ability>L2_HalfPunc_CN</ability>
      <abilityName>全半角问题</abilityName>
      <candidateList>
        <item>（</item>
      </candidateList>
      <explain>文本全半角错误。</explain>
      <paraID> 646A696</paraID>
      <start>107</start>
      <end>108</end>
      <status>modified</status>
      <modifiedWord>（</modifiedWord>
      <trackRevisions>false</trackRevisions>
    </reviewItem>
    <reviewItem>
      <errorID>34b2028e-619c-47f0-b405-e9129ee70538</errorID>
      <errorWord>)</errorWord>
      <group>L1_Format</group>
      <groupName>格式问题</groupName>
      <ability>L2_HalfPunc_CN</ability>
      <abilityName>全半角问题</abilityName>
      <candidateList>
        <item>）</item>
      </candidateList>
      <explain>文本全半角错误。</explain>
      <paraID> 646A696</paraID>
      <start>115</start>
      <end>116</end>
      <status>modified</status>
      <modifiedWord>）</modifiedWord>
      <trackRevisions>false</trackRevisions>
    </reviewItem>
    <reviewItem>
      <errorID>352ec2fc-2930-4f43-8340-2f03a44d7beb</errorID>
      <errorWord>(</errorWord>
      <group>L1_Format</group>
      <groupName>格式问题</groupName>
      <ability>L2_HalfPunc_CN</ability>
      <abilityName>全半角问题</abilityName>
      <candidateList>
        <item>（</item>
      </candidateList>
      <explain>文本全半角错误。</explain>
      <paraID> 646A696</paraID>
      <start>126</start>
      <end>127</end>
      <status>modified</status>
      <modifiedWord>（</modifiedWord>
      <trackRevisions>false</trackRevisions>
    </reviewItem>
    <reviewItem>
      <errorID>c0ab1650-2368-4c07-a3bf-d3d17bb95607</errorID>
      <errorWord>)</errorWord>
      <group>L1_Format</group>
      <groupName>格式问题</groupName>
      <ability>L2_HalfPunc_CN</ability>
      <abilityName>全半角问题</abilityName>
      <candidateList>
        <item>）</item>
      </candidateList>
      <explain>文本全半角错误。</explain>
      <paraID> 646A696</paraID>
      <start>130</start>
      <end>131</end>
      <status>modified</status>
      <modifiedWord>）</modifiedWord>
      <trackRevisions>false</trackRevisions>
    </reviewItem>
    <reviewItem>
      <errorID>3865429c-b6c3-419b-a92b-0a17a8ab5d60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19339B44</paraID>
      <start>0</start>
      <end>2</end>
      <status>unmodified</status>
      <modifiedWord/>
      <trackRevisions>false</trackRevisions>
    </reviewItem>
    <reviewItem>
      <errorID>9a748c3c-2a34-4b33-b9cb-7d27a0d4121b</errorID>
      <errorWord>(</errorWord>
      <group>L1_Format</group>
      <groupName>格式问题</groupName>
      <ability>L2_HalfPunc_CN</ability>
      <abilityName>全半角问题</abilityName>
      <candidateList>
        <item>（</item>
      </candidateList>
      <explain>文本全半角错误。</explain>
      <paraID>19339B44</paraID>
      <start>13</start>
      <end>14</end>
      <status>modified</status>
      <modifiedWord>（</modifiedWord>
      <trackRevisions>false</trackRevisions>
    </reviewItem>
    <reviewItem>
      <errorID>a9906d29-b9d3-4f4a-8099-576273e18725</errorID>
      <errorWord>)</errorWord>
      <group>L1_Format</group>
      <groupName>格式问题</groupName>
      <ability>L2_HalfPunc_CN</ability>
      <abilityName>全半角问题</abilityName>
      <candidateList>
        <item>）</item>
      </candidateList>
      <explain>文本全半角错误。</explain>
      <paraID>19339B44</paraID>
      <start>22</start>
      <end>23</end>
      <status>modified</status>
      <modifiedWord>）</modifiedWord>
      <trackRevisions>false</trackRevisions>
    </reviewItem>
    <reviewItem>
      <errorID>db5ea255-1f06-4890-bbbd-5d8d01c9d5c2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6E30A320</paraID>
      <start>0</start>
      <end>2</end>
      <status>unmodified</status>
      <modifiedWord/>
      <trackRevisions>false</trackRevisions>
    </reviewItem>
    <reviewItem>
      <errorID>6712d5c3-2596-455b-98d6-88166573bb19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69FCAF80</paraID>
      <start>0</start>
      <end>2</end>
      <status>unmodified</status>
      <modifiedWord/>
      <trackRevisions>false</trackRevisions>
    </reviewItem>
    <reviewItem>
      <errorID>4cf4b958-cc60-49c9-86b1-ac1003eba686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696E4C51</paraID>
      <start>0</start>
      <end>2</end>
      <status>unmodified</status>
      <modifiedWord/>
      <trackRevisions>false</trackRevisions>
    </reviewItem>
    <reviewItem>
      <errorID>33fa4751-2b39-4b99-8c9b-bd25b38eb739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8AF2FFA</paraID>
      <start>0</start>
      <end>3</end>
      <status>unmodified</status>
      <modifiedWord/>
      <trackRevisions>false</trackRevisions>
    </reviewItem>
    <reviewItem>
      <errorID>da94e49b-d062-4a17-88fb-68e063f4dd9a</errorID>
      <errorWord>1、</errorWord>
      <group>L1_Format</group>
      <groupName>格式问题</groupName>
      <ability>L2_Ordinal</ability>
      <abilityName>序号格式</abilityName>
      <candidateList>
        <item>1.</item>
      </candidateList>
      <explain>当前序号格式不规范，建议修改为规范格式[1.]。</explain>
      <paraID>237671A9</paraID>
      <start>0</start>
      <end>2</end>
      <status>unmodified</status>
      <modifiedWord/>
      <trackRevisions>false</trackRevisions>
    </reviewItem>
    <reviewItem>
      <errorID>5205cd9e-5ae3-4650-8450-245b1161066f</errorID>
      <errorWord>(</errorWord>
      <group>L1_Format</group>
      <groupName>格式问题</groupName>
      <ability>L2_HalfPunc_CN</ability>
      <abilityName>全半角问题</abilityName>
      <candidateList>
        <item>（</item>
      </candidateList>
      <explain>文本全半角错误。</explain>
      <paraID>73886F51</paraID>
      <start>174</start>
      <end>175</end>
      <status>modified</status>
      <modifiedWord>（</modifiedWord>
      <trackRevisions>false</trackRevisions>
    </reviewItem>
    <reviewItem>
      <errorID>42dc915d-a162-48ff-a51f-72f707e007e7</errorID>
      <errorWord>)</errorWord>
      <group>L1_Format</group>
      <groupName>格式问题</groupName>
      <ability>L2_HalfPunc_CN</ability>
      <abilityName>全半角问题</abilityName>
      <candidateList>
        <item>）</item>
      </candidateList>
      <explain>文本全半角错误。</explain>
      <paraID>73886F51</paraID>
      <start>178</start>
      <end>179</end>
      <status>modified</status>
      <modifiedWord>）</modifiedWord>
      <trackRevisions>false</trackRevisions>
    </reviewItem>
    <reviewItem>
      <errorID>122bca26-f038-4e3c-97c9-3d16498e0b68</errorID>
      <errorWord>(</errorWord>
      <group>L1_Format</group>
      <groupName>格式问题</groupName>
      <ability>L2_HalfPunc_CN</ability>
      <abilityName>全半角问题</abilityName>
      <candidateList>
        <item>（</item>
      </candidateList>
      <explain>文本全半角错误。</explain>
      <paraID>1024125D</paraID>
      <start>145</start>
      <end>146</end>
      <status>modified</status>
      <modifiedWord>（</modifiedWord>
      <trackRevisions>false</trackRevisions>
    </reviewItem>
    <reviewItem>
      <errorID>a010120b-a912-4eb4-8b2b-e24bc77963c7</errorID>
      <errorWord>)</errorWord>
      <group>L1_Format</group>
      <groupName>格式问题</groupName>
      <ability>L2_HalfPunc_CN</ability>
      <abilityName>全半角问题</abilityName>
      <candidateList>
        <item>）</item>
      </candidateList>
      <explain>文本全半角错误。</explain>
      <paraID>1024125D</paraID>
      <start>149</start>
      <end>150</end>
      <status>modified</status>
      <modifiedWord>）</modifiedWord>
      <trackRevisions>false</trackRevisions>
    </reviewItem>
    <reviewItem>
      <errorID>9fbb5eaf-8666-4bed-ad53-7ddd32193e6a</errorID>
      <errorWord>挡</errorWord>
      <group>L1_Word</group>
      <groupName>字词问题</groupName>
      <ability>L2_Typo</ability>
      <abilityName>字词错误</abilityName>
      <candidateList>
        <item>档</item>
      </candidateList>
      <explain>存在发音相同字词的误用。</explain>
      <paraID>3F134C30</paraID>
      <start>353</start>
      <end>354</end>
      <status>modified</status>
      <modifiedWord>档</modifiedWord>
      <trackRevisions>false</trackRevisions>
    </reviewItem>
    <reviewItem>
      <errorID>791374bd-8ff5-413a-8817-3ba9c5b58a01</errorID>
      <errorWord>挡</errorWord>
      <group>L1_Word</group>
      <groupName>字词问题</groupName>
      <ability>L2_Typo</ability>
      <abilityName>字词错误</abilityName>
      <candidateList>
        <item>档</item>
      </candidateList>
      <explain>存在发音相同字词的误用。</explain>
      <paraID>3F134C30</paraID>
      <start>379</start>
      <end>380</end>
      <status>modified</status>
      <modifiedWord>档</modifiedWord>
      <trackRevisions>false</trackRevisions>
    </reviewItem>
    <reviewItem>
      <errorID>41861543-6aec-4d2c-a5f7-1cac712ae754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46DD4C37</paraID>
      <start>0</start>
      <end>2</end>
      <status>unmodified</status>
      <modifiedWord/>
      <trackRevisions>false</trackRevisions>
    </reviewItem>
    <reviewItem>
      <errorID>bfeb1092-1a38-4c97-a8d2-a9941b1c2049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673B0307</paraID>
      <start>0</start>
      <end>2</end>
      <status>unmodified</status>
      <modifiedWord/>
      <trackRevisions>false</trackRevisions>
    </reviewItem>
    <reviewItem>
      <errorID>669b6314-62ca-426e-b507-3ff3f83b538d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383F4DB9</paraID>
      <start>0</start>
      <end>2</end>
      <status>unmodified</status>
      <modifiedWord/>
      <trackRevisions>false</trackRevisions>
    </reviewItem>
    <reviewItem>
      <errorID>fe4e6a9a-f442-4b2a-a67c-eda9354d8d0b</errorID>
      <errorWord>，</errorWord>
      <group>L1_Word</group>
      <groupName>字词问题</groupName>
      <ability>L2_Typo</ability>
      <abilityName>字词错误</abilityName>
      <candidateList>
        <item>，具</item>
      </candidateList>
      <explain/>
      <paraID>22FBEA2C</paraID>
      <start>26</start>
      <end>27</end>
      <status>unmodified</status>
      <modifiedWord/>
      <trackRevisions>false</trackRevisions>
    </reviewItem>
    <reviewItem>
      <errorID>900ed98b-daed-41bc-bfa2-0026d08a6eea</errorID>
      <errorWord>棵</errorWord>
      <group>L1_Knowledge</group>
      <groupName>知识性问题</groupName>
      <ability>L2_Knowledge</ability>
      <abilityName>其他知识</abilityName>
      <candidateList>
        <item>颗</item>
      </candidateList>
      <explain>请检查“棵”是否为量词使用错误，建议修改为“颗”。</explain>
      <paraID>171A6CF9</paraID>
      <start>15</start>
      <end>16</end>
      <status>modified</status>
      <modifiedWord>颗</modifiedWord>
      <trackRevisions>false</trackRevisions>
    </reviewItem>
    <reviewItem>
      <errorID>4886c696-3763-4c1a-82f1-0589ad783f2c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5BB9F020</paraID>
      <start>0</start>
      <end>2</end>
      <status>unmodified</status>
      <modifiedWord/>
      <trackRevisions>false</trackRevisions>
    </reviewItem>
    <reviewItem>
      <errorID>cc51f8bd-fe0b-4ea8-870f-897369b599c0</errorID>
      <errorWord>2、</errorWord>
      <group>L1_Format</group>
      <groupName>格式问题</groupName>
      <ability>L2_Ordinal</ability>
      <abilityName>序号格式</abilityName>
      <candidateList>
        <item>2.</item>
      </candidateList>
      <explain>当前序号格式不规范，建议修改为规范格式[2.]。</explain>
      <paraID>297D5D20</paraID>
      <start>0</start>
      <end>2</end>
      <status>unmodified</status>
      <modifiedWord/>
      <trackRevisions>false</trackRevisions>
    </reviewItem>
    <reviewItem>
      <errorID>2f76cb6b-2e54-4863-bc8e-e14767df7807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B179EFA</paraID>
      <start>0</start>
      <end>2</end>
      <status>unmodified</status>
      <modifiedWord/>
      <trackRevisions>false</trackRevisions>
    </reviewItem>
    <reviewItem>
      <errorID>afd7f760-b5e7-49fd-8351-e0805459eb32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4230E62F</paraID>
      <start>0</start>
      <end>2</end>
      <status>unmodified</status>
      <modifiedWord/>
      <trackRevisions>false</trackRevisions>
    </reviewItem>
    <reviewItem>
      <errorID>69b0c767-46c7-4fc9-a207-e89052e40e5a</errorID>
      <errorWord>2、</errorWord>
      <group>L1_Format</group>
      <groupName>格式问题</groupName>
      <ability>L2_Ordinal</ability>
      <abilityName>序号格式</abilityName>
      <candidateList>
        <item>2.</item>
      </candidateList>
      <explain>当前序号格式不规范，建议修改为规范格式[2.]。</explain>
      <paraID>60C7D59C</paraID>
      <start>0</start>
      <end>2</end>
      <status>unmodified</status>
      <modifiedWord/>
      <trackRevisions>false</trackRevisions>
    </reviewItem>
    <reviewItem>
      <errorID>dc0fb035-67e2-4a4a-8246-aa42ee6fea62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1F702B73</paraID>
      <start>0</start>
      <end>2</end>
      <status>unmodified</status>
      <modifiedWord/>
      <trackRevisions>false</trackRevisions>
    </reviewItem>
    <reviewItem>
      <errorID>a8a09348-d987-4c0a-bba9-eee23ab878b9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6E82FE5</paraID>
      <start>83</start>
      <end>84</end>
      <status>unmodified</status>
      <modifiedWord/>
      <trackRevisions>false</trackRevisions>
    </reviewItem>
    <reviewItem>
      <errorID>b898c6d3-994a-4cc9-a66e-d332e44a96ef</errorID>
      <errorWord>~</errorWord>
      <group>L1_Format</group>
      <groupName>格式问题</groupName>
      <ability>L2_HalfPunc_CN</ability>
      <abilityName>全半角问题</abilityName>
      <candidateList>
        <item>～</item>
      </candidateList>
      <explain>文本全半角错误。</explain>
      <paraID>2B2BAFAA</paraID>
      <start>9</start>
      <end>10</end>
      <status>unmodified</status>
      <modifiedWord/>
      <trackRevisions>false</trackRevisions>
    </reviewItem>
    <reviewItem>
      <errorID>58be96b3-2923-4154-b91a-c2c129bede75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1AA85BB</paraID>
      <start>9</start>
      <end>10</end>
      <status>unmodified</status>
      <modifiedWord/>
      <trackRevisions>false</trackRevisions>
    </reviewItem>
    <reviewItem>
      <errorID>67473e82-476b-4ccb-8c85-93b05fa93073</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2D385B3C</paraID>
      <start>5</start>
      <end>11</end>
      <status>modified</status>
      <modifiedWord>5%～95%</modifiedWord>
      <trackRevisions>false</trackRevisions>
    </reviewItem>
    <reviewItem>
      <errorID>53b7a3f6-f776-436f-9b88-2645574ee4b5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749C49B4</paraID>
      <start>9</start>
      <end>10</end>
      <status>unmodified</status>
      <modifiedWord/>
      <trackRevisions>false</trackRevisions>
    </reviewItem>
    <reviewItem>
      <errorID>619d3c63-6f0b-452c-aab7-1c7b37a47a8f</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1E880758</paraID>
      <start>5</start>
      <end>11</end>
      <status>modified</status>
      <modifiedWord>5%～95%</modifiedWord>
      <trackRevisions>false</trackRevisions>
    </reviewItem>
    <reviewItem>
      <errorID>9255d2b5-9e38-4347-9f97-ea954bff7f3c</errorID>
      <errorWord>；；</errorWord>
      <group>L1_Punc</group>
      <groupName>标点问题</groupName>
      <ability>L2_Punc_CN</ability>
      <abilityName>标点符号问题</abilityName>
      <candidateList>
        <item>；</item>
      </candidateList>
      <explain/>
      <paraID>3CA1E7F6</paraID>
      <start>918</start>
      <end>919</end>
      <status>modified</status>
      <modifiedWord>；</modifiedWord>
      <trackRevisions>false</trackRevisions>
    </reviewItem>
    <reviewItem>
      <errorID>5aee1c0c-63dc-4a56-b57a-0654ea8c1254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28789962</paraID>
      <start>0</start>
      <end>2</end>
      <status>unmodified</status>
      <modifiedWord/>
      <trackRevisions>false</trackRevisions>
    </reviewItem>
    <reviewItem>
      <errorID>6e652c10-fb53-4167-90e0-d7c53dd0bf72</errorID>
      <errorWord>)</errorWord>
      <group>L1_Format</group>
      <groupName>格式问题</groupName>
      <ability>L2_HalfPunc_CN</ability>
      <abilityName>全半角问题</abilityName>
      <candidateList>
        <item>）</item>
      </candidateList>
      <explain>文本全半角错误。</explain>
      <paraID>28789962</paraID>
      <start>173</start>
      <end>174</end>
      <status>modified</status>
      <modifiedWord>）</modifiedWord>
      <trackRevisions>false</trackRevisions>
    </reviewItem>
    <reviewItem>
      <errorID>53c91f61-5a5c-462b-b31a-813865353524</errorID>
      <errorWord>(</errorWord>
      <group>L1_Format</group>
      <groupName>格式问题</groupName>
      <ability>L2_HalfPunc_CN</ability>
      <abilityName>全半角问题</abilityName>
      <candidateList>
        <item>（</item>
      </candidateList>
      <explain>文本全半角错误。</explain>
      <paraID>28789962</paraID>
      <start>1380</start>
      <end>1381</end>
      <status>modified</status>
      <modifiedWord>（</modifiedWord>
      <trackRevisions>false</trackRevisions>
    </reviewItem>
    <reviewItem>
      <errorID>5e6f9a11-ebfa-412e-844c-7d4c6d0ef454</errorID>
      <errorWord>)</errorWord>
      <group>L1_Format</group>
      <groupName>格式问题</groupName>
      <ability>L2_HalfPunc_CN</ability>
      <abilityName>全半角问题</abilityName>
      <candidateList>
        <item>）</item>
      </candidateList>
      <explain>文本全半角错误。</explain>
      <paraID>28789962</paraID>
      <start>1386</start>
      <end>1387</end>
      <status>modified</status>
      <modifiedWord>）</modifiedWord>
      <trackRevisions>false</trackRevisions>
    </reviewItem>
    <reviewItem>
      <errorID>1d14108e-dcbb-4c91-883a-85f1994547c4</errorID>
      <errorWord>1%~39%</errorWord>
      <group>L1_Knowledge</group>
      <groupName>知识性问题</groupName>
      <ability>L2_Knowledge</ability>
      <abilityName>其他知识</abilityName>
      <candidateList>
        <item>1%～39%</item>
      </candidateList>
      <explain>1. “1%~39%”中的单位“%”仅出现在后一个数字上，容易引起歧义；根据《现代汉语标点符号数字用法规范手册》，数字表示范围两边需要使用统一的格式。2. 根据标点国标 4.13 中的规则，数字、时间或地域连接符应使用（视觉上更长的）“—”或“～”。</explain>
      <paraID>28789962</paraID>
      <start>1401</start>
      <end>1407</end>
      <status>modified</status>
      <modifiedWord>1%～39%</modifiedWord>
      <trackRevisions>false</trackRevisions>
    </reviewItem>
    <reviewItem>
      <errorID>aa9b8134-512e-4f79-b524-0b3492dbe1a5</errorID>
      <errorWord>(</errorWord>
      <group>L1_Format</group>
      <groupName>格式问题</groupName>
      <ability>L2_HalfPunc_CN</ability>
      <abilityName>全半角问题</abilityName>
      <candidateList>
        <item>（</item>
      </candidateList>
      <explain>文本全半角错误。</explain>
      <paraID>28789962</paraID>
      <start>1487</start>
      <end>1488</end>
      <status>modified</status>
      <modifiedWord>（</modifiedWord>
      <trackRevisions>false</trackRevisions>
    </reviewItem>
    <reviewItem>
      <errorID>33e528dd-f0d0-49c3-ba76-f4491e2592c5</errorID>
      <errorWord>)</errorWord>
      <group>L1_Format</group>
      <groupName>格式问题</groupName>
      <ability>L2_HalfPunc_CN</ability>
      <abilityName>全半角问题</abilityName>
      <candidateList>
        <item>）</item>
      </candidateList>
      <explain>文本全半角错误。</explain>
      <paraID>28789962</paraID>
      <start>1494</start>
      <end>1495</end>
      <status>modified</status>
      <modifiedWord>）</modifiedWord>
      <trackRevisions>false</trackRevisions>
    </reviewItem>
    <reviewItem>
      <errorID>8329a853-076a-41cc-b59c-526f5d4f36f3</errorID>
      <errorWord>(</errorWord>
      <group>L1_Format</group>
      <groupName>格式问题</groupName>
      <ability>L2_HalfPunc_CN</ability>
      <abilityName>全半角问题</abilityName>
      <candidateList>
        <item>（</item>
      </candidateList>
      <explain>文本全半角错误。</explain>
      <paraID>28789962</paraID>
      <start>1507</start>
      <end>1508</end>
      <status>modified</status>
      <modifiedWord>（</modifiedWord>
      <trackRevisions>false</trackRevisions>
    </reviewItem>
    <reviewItem>
      <errorID>ae00925e-d3a1-4192-8dd4-d29834681166</errorID>
      <errorWord>)</errorWord>
      <group>L1_Format</group>
      <groupName>格式问题</groupName>
      <ability>L2_HalfPunc_CN</ability>
      <abilityName>全半角问题</abilityName>
      <candidateList>
        <item>）</item>
      </candidateList>
      <explain>文本全半角错误。</explain>
      <paraID>28789962</paraID>
      <start>1512</start>
      <end>1513</end>
      <status>modified</status>
      <modifiedWord>）</modifiedWord>
      <trackRevisions>false</trackRevisions>
    </reviewItem>
    <reviewItem>
      <errorID>a92c5150-4db1-4129-9b5a-880c8857eb17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7B1D363B</paraID>
      <start>0</start>
      <end>2</end>
      <status>unmodified</status>
      <modifiedWord/>
      <trackRevisions>false</trackRevisions>
    </reviewItem>
    <reviewItem>
      <errorID>a427f3e4-dde5-4c1f-929c-3baf71379e1f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590443A8</paraID>
      <start>0</start>
      <end>2</end>
      <status>unmodified</status>
      <modifiedWord/>
      <trackRevisions>false</trackRevisions>
    </reviewItem>
    <reviewItem>
      <errorID>304524a1-1262-4f75-bc37-e1f5b171ffae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6AEDBAC5</paraID>
      <start>0</start>
      <end>2</end>
      <status>unmodified</status>
      <modifiedWord/>
      <trackRevisions>false</trackRevisions>
    </reviewItem>
    <reviewItem>
      <errorID>b2ac0881-f0d9-4097-99e8-4c895d5fe56b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4EB827D1</paraID>
      <start>0</start>
      <end>2</end>
      <status>unmodified</status>
      <modifiedWord/>
      <trackRevisions>false</trackRevisions>
    </reviewItem>
    <reviewItem>
      <errorID>02cbb521-4c13-4dba-a805-d274d9a31e88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53F348BC</paraID>
      <start>0</start>
      <end>2</end>
      <status>unmodified</status>
      <modifiedWord/>
      <trackRevisions>false</trackRevisions>
    </reviewItem>
    <reviewItem>
      <errorID>ca5ce124-8571-4c61-a931-532671b9aa73</errorID>
      <errorWord>45千</errorWord>
      <group>L1_Knowledge</group>
      <groupName>知识性问题</groupName>
      <ability>L2_Knowledge</ability>
      <abilityName>其他知识</abilityName>
      <candidateList>
        <item>45000</item>
      </candidateList>
      <explain>根据GB/T 15835-2011规定，只有“万”、“亿可以与阿拉伯数字混用，例如：“4万”、“4亿”、“4万亿”等。其他情况应统一使用阿拉伯数字。</explain>
      <paraID>53F348BC</paraID>
      <start>1131</start>
      <end>1134</end>
      <status>unmodified</status>
      <modifiedWord/>
      <trackRevisions>false</trackRevisions>
    </reviewItem>
    <reviewItem>
      <errorID>1d2746ab-e73c-4a96-bfba-af7e2ce9461e</errorID>
      <errorWord>(</errorWord>
      <group>L1_Format</group>
      <groupName>格式问题</groupName>
      <ability>L2_HalfPunc_CN</ability>
      <abilityName>全半角问题</abilityName>
      <candidateList>
        <item>（</item>
      </candidateList>
      <explain>文本全半角错误。</explain>
      <paraID>53F348BC</paraID>
      <start>1616</start>
      <end>1617</end>
      <status>modified</status>
      <modifiedWord>（</modifiedWord>
      <trackRevisions>false</trackRevisions>
    </reviewItem>
    <reviewItem>
      <errorID>7325614b-4dc3-4f9e-a60d-6770c4cd10bb</errorID>
      <errorWord>)</errorWord>
      <group>L1_Format</group>
      <groupName>格式问题</groupName>
      <ability>L2_HalfPunc_CN</ability>
      <abilityName>全半角问题</abilityName>
      <candidateList>
        <item>）</item>
      </candidateList>
      <explain>文本全半角错误。</explain>
      <paraID>53F348BC</paraID>
      <start>1622</start>
      <end>1623</end>
      <status>modified</status>
      <modifiedWord>）</modifiedWord>
      <trackRevisions>false</trackRevisions>
    </reviewItem>
    <reviewItem>
      <errorID>9fd72397-8d17-43ea-92b6-64493d5b7333</errorID>
      <errorWord>1%~39%</errorWord>
      <group>L1_Knowledge</group>
      <groupName>知识性问题</groupName>
      <ability>L2_Knowledge</ability>
      <abilityName>其他知识</abilityName>
      <candidateList>
        <item>1%～39%</item>
      </candidateList>
      <explain>1. “1%~39%”中的单位“%”仅出现在后一个数字上，容易引起歧义；根据《现代汉语标点符号数字用法规范手册》，数字表示范围两边需要使用统一的格式。2. 根据标点国标 4.13 中的规则，数字、时间或地域连接符应使用（视觉上更长的）“—”或“～”。</explain>
      <paraID>53F348BC</paraID>
      <start>1637</start>
      <end>1643</end>
      <status>modified</status>
      <modifiedWord>1%～39%</modifiedWord>
      <trackRevisions>false</trackRevisions>
    </reviewItem>
    <reviewItem>
      <errorID>a5f07c16-508b-443a-981f-c8e8824cf58e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60793691</paraID>
      <start>0</start>
      <end>2</end>
      <status>unmodified</status>
      <modifiedWord/>
      <trackRevisions>false</trackRevisions>
    </reviewItem>
    <reviewItem>
      <errorID>8255c05e-b4b9-4ef7-b2f6-0a40637431a8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1A9E2D30</paraID>
      <start>0</start>
      <end>2</end>
      <status>unmodified</status>
      <modifiedWord/>
      <trackRevisions>false</trackRevisions>
    </reviewItem>
    <reviewItem>
      <errorID>824f4a30-11eb-4733-9531-3319750758ab</errorID>
      <errorWord>保括</errorWord>
      <group>L1_Word</group>
      <groupName>字词问题</groupName>
      <ability>L2_Typo</ability>
      <abilityName>字词错误</abilityName>
      <candidateList>
        <item>包括</item>
      </candidateList>
      <explain/>
      <paraID>1A9E2D30</paraID>
      <start>9</start>
      <end>11</end>
      <status>modified</status>
      <modifiedWord>包括</modifiedWord>
      <trackRevisions>false</trackRevisions>
    </reviewItem>
    <reviewItem>
      <errorID>72c538b0-d290-4cd3-a5d3-9b1a8248ca6b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281B120D</paraID>
      <start>0</start>
      <end>2</end>
      <status>unmodified</status>
      <modifiedWord/>
      <trackRevisions>false</trackRevisions>
    </reviewItem>
    <reviewItem>
      <errorID>63540d84-71e8-4ccf-b251-a91c5f424e04</errorID>
      <errorWord>:</errorWord>
      <group>L1_Format</group>
      <groupName>格式问题</groupName>
      <ability>L2_HalfPunc_CN</ability>
      <abilityName>全半角问题</abilityName>
      <candidateList>
        <item>：</item>
      </candidateList>
      <explain>文本全半角错误。</explain>
      <paraID>75F540D3</paraID>
      <start>4</start>
      <end>5</end>
      <status>modified</status>
      <modifiedWord>：</modifiedWord>
      <trackRevisions>false</trackRevisions>
    </reviewItem>
    <reviewItem>
      <errorID>86ae775b-1829-49a9-915d-5a09aa6dc623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75F540D3</paraID>
      <start>9</start>
      <end>10</end>
      <status>unmodified</status>
      <modifiedWord/>
      <trackRevisions>false</trackRevisions>
    </reviewItem>
    <reviewItem>
      <errorID>ff66cf87-8dd0-4042-a12c-0cd6c2fc0418</errorID>
      <errorWord>:</errorWord>
      <group>L1_Format</group>
      <groupName>格式问题</groupName>
      <ability>L2_HalfPunc_CN</ability>
      <abilityName>全半角问题</abilityName>
      <candidateList>
        <item>：</item>
      </candidateList>
      <explain>文本全半角错误。</explain>
      <paraID>121A9B28</paraID>
      <start>4</start>
      <end>5</end>
      <status>modified</status>
      <modifiedWord>：</modifiedWord>
      <trackRevisions>false</trackRevisions>
    </reviewItem>
    <reviewItem>
      <errorID>56d4f24e-0460-4a02-a45e-01022f649962</errorID>
      <errorWord>:</errorWord>
      <group>L1_Format</group>
      <groupName>格式问题</groupName>
      <ability>L2_HalfPunc_CN</ability>
      <abilityName>全半角问题</abilityName>
      <candidateList>
        <item>：</item>
      </candidateList>
      <explain>文本全半角错误。</explain>
      <paraID> 28461F1</paraID>
      <start>179</start>
      <end>180</end>
      <status>modified</status>
      <modifiedWord>：</modifiedWord>
      <trackRevisions>false</trackRevisions>
    </reviewItem>
    <reviewItem>
      <errorID>cedc0bd0-a4d5-4be0-af9c-0ae592658f45</errorID>
      <errorWord>)</errorWord>
      <group>L1_Format</group>
      <groupName>格式问题</groupName>
      <ability>L2_HalfPunc_CN</ability>
      <abilityName>全半角问题</abilityName>
      <candidateList>
        <item>）</item>
      </candidateList>
      <explain>文本全半角错误。</explain>
      <paraID>73493F61</paraID>
      <start>56</start>
      <end>57</end>
      <status>modified</status>
      <modifiedWord>）</modifiedWord>
      <trackRevisions>false</trackRevisions>
    </reviewItem>
    <reviewItem>
      <errorID>a1d482c9-45bd-41ad-b291-8a29965e20cb</errorID>
      <errorWord>晰</errorWord>
      <group>L1_Word</group>
      <groupName>字词问题</groupName>
      <ability>L2_Typo</ability>
      <abilityName>字词错误</abilityName>
      <candidateList>
        <item>晰地</item>
      </candidateList>
      <explain/>
      <paraID> 196E18D</paraID>
      <start>68</start>
      <end>69</end>
      <status>unmodified</status>
      <modifiedWord/>
      <trackRevisions>false</trackRevisions>
    </reviewItem>
    <reviewItem>
      <errorID>d8cb4998-01e3-45bf-8fa2-2f5398b3f8a4</errorID>
      <errorWord>晰</errorWord>
      <group>L1_Word</group>
      <groupName>字词问题</groupName>
      <ability>L2_Typo</ability>
      <abilityName>字词错误</abilityName>
      <candidateList>
        <item>晰地</item>
      </candidateList>
      <explain/>
      <paraID>145796CC</paraID>
      <start>60</start>
      <end>61</end>
      <status>unmodified</status>
      <modifiedWord/>
      <trackRevisions>false</trackRevisions>
    </reviewItem>
    <reviewItem>
      <errorID>8b55595e-9401-4a65-85e9-34c1fbb76d7b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53DCB839</paraID>
      <start>9</start>
      <end>10</end>
      <status>unmodified</status>
      <modifiedWord/>
      <trackRevisions>false</trackRevisions>
    </reviewItem>
    <reviewItem>
      <errorID>048344e1-fa45-418d-b2d3-92cd0ff4aa38</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34E061A4</paraID>
      <start>5</start>
      <end>11</end>
      <status>modified</status>
      <modifiedWord>5%～95%</modifiedWord>
      <trackRevisions>false</trackRevisions>
    </reviewItem>
    <reviewItem>
      <errorID>3c5b8782-2ad5-4764-8857-a053d3d9f626</errorID>
      <errorWord>;</errorWord>
      <group>L1_Format</group>
      <groupName>格式问题</groupName>
      <ability>L2_HalfPunc_CN</ability>
      <abilityName>全半角问题</abilityName>
      <candidateList>
        <item>；</item>
      </candidateList>
      <explain>文本全半角错误。</explain>
      <paraID>1F0EA972</paraID>
      <start>16</start>
      <end>17</end>
      <status>unmodified</status>
      <modifiedWord/>
      <trackRevisions>false</trackRevisions>
    </reviewItem>
    <reviewItem>
      <errorID>ca6e5d7c-624a-4aeb-819b-b197acc602e1</errorID>
      <errorWord>:</errorWord>
      <group>L1_Format</group>
      <groupName>格式问题</groupName>
      <ability>L2_HalfPunc_CN</ability>
      <abilityName>全半角问题</abilityName>
      <candidateList>
        <item>：</item>
      </candidateList>
      <explain>文本全半角错误。</explain>
      <paraID>1F0EA972</paraID>
      <start>19</start>
      <end>20</end>
      <status>modified</status>
      <modifiedWord>：</modifiedWord>
      <trackRevisions>false</trackRevisions>
    </reviewItem>
    <reviewItem>
      <errorID>17381497-6106-48ff-9710-0ec0284c2aef</errorID>
      <errorWord>~</errorWord>
      <group>L1_Format</group>
      <groupName>格式问题</groupName>
      <ability>L2_HalfPunc_CN</ability>
      <abilityName>全半角问题</abilityName>
      <candidateList>
        <item>～</item>
      </candidateList>
      <explain>文本全半角错误。</explain>
      <paraID>2E98B3B8</paraID>
      <start>8</start>
      <end>9</end>
      <status>unmodified</status>
      <modifiedWord/>
      <trackRevisions>false</trackRevisions>
    </reviewItem>
    <reviewItem>
      <errorID>a3213bec-da0d-43bc-bd6a-1566d00fa1c4</errorID>
      <errorWord>HZ</errorWord>
      <group>L1_Word</group>
      <groupName>字词问题</groupName>
      <ability>L2_Typo</ability>
      <abilityName>字词错误</abilityName>
      <candidateList>
        <item>Hz</item>
      </candidateList>
      <explain/>
      <paraID>2E98B3B8</paraID>
      <start>12</start>
      <end>14</end>
      <status>unmodified</status>
      <modifiedWord/>
      <trackRevisions>false</trackRevisions>
    </reviewItem>
    <reviewItem>
      <errorID>6bf98385-b55b-4587-b17c-f439b0ce04b4</errorID>
      <errorWord>1%~39%</errorWord>
      <group>L1_Knowledge</group>
      <groupName>知识性问题</groupName>
      <ability>L2_Knowledge</ability>
      <abilityName>其他知识</abilityName>
      <candidateList>
        <item>1%～39%</item>
      </candidateList>
      <explain>1. “1%~39%”中的单位“%”仅出现在后一个数字上，容易引起歧义；根据《现代汉语标点符号数字用法规范手册》，数字表示范围两边需要使用统一的格式。2. 根据标点国标 4.13 中的规则，数字、时间或地域连接符应使用（视觉上更长的）“—”或“～”。</explain>
      <paraID>2E98B3B8</paraID>
      <start>18</start>
      <end>24</end>
      <status>modified</status>
      <modifiedWord>1%～39%</modifiedWord>
      <trackRevisions>false</trackRevisions>
    </reviewItem>
    <reviewItem>
      <errorID>7686ea4f-08b7-444e-9add-7935537f1949</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68D14D78</paraID>
      <start>7</start>
      <end>13</end>
      <status>modified</status>
      <modifiedWord>5%～95%</modifiedWord>
      <trackRevisions>false</trackRevisions>
    </reviewItem>
    <reviewItem>
      <errorID>b9fc692e-9b3e-4976-8a53-b64953299be9</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20B49BBF</paraID>
      <start>5</start>
      <end>12</end>
      <status>modified</status>
      <modifiedWord>10%～90%</modifiedWord>
      <trackRevisions>false</trackRevisions>
    </reviewItem>
    <reviewItem>
      <errorID>fe783c26-6a13-4d6b-8079-bcddc6779460</errorID>
      <errorWord>~</errorWord>
      <group>L1_Format</group>
      <groupName>格式问题</groupName>
      <ability>L2_HalfPunc_CN</ability>
      <abilityName>全半角问题</abilityName>
      <candidateList>
        <item>～</item>
      </candidateList>
      <explain>文本全半角错误。</explain>
      <paraID>47A71732</paraID>
      <start>7</start>
      <end>8</end>
      <status>unmodified</status>
      <modifiedWord/>
      <trackRevisions>false</trackRevisions>
    </reviewItem>
    <reviewItem>
      <errorID>9772bf87-245b-488e-abc9-ee1c4dfb0973</errorID>
      <errorWord>:</errorWord>
      <group>L1_Format</group>
      <groupName>格式问题</groupName>
      <ability>L2_HalfPunc_CN</ability>
      <abilityName>全半角问题</abilityName>
      <candidateList>
        <item>：</item>
      </candidateList>
      <explain>文本全半角错误。</explain>
      <paraID>5274108F</paraID>
      <start>6</start>
      <end>7</end>
      <status>modified</status>
      <modifiedWord>：</modifiedWord>
      <trackRevisions>false</trackRevisions>
    </reviewItem>
    <reviewItem>
      <errorID>1ec1b926-412e-4ad8-a220-21371bdde2bd</errorID>
      <errorWord>:</errorWord>
      <group>L1_Format</group>
      <groupName>格式问题</groupName>
      <ability>L2_HalfPunc_CN</ability>
      <abilityName>全半角问题</abilityName>
      <candidateList>
        <item>：</item>
      </candidateList>
      <explain>文本全半角错误。</explain>
      <paraID>5274108F</paraID>
      <start>32</start>
      <end>33</end>
      <status>modified</status>
      <modifiedWord>：</modifiedWord>
      <trackRevisions>false</trackRevisions>
    </reviewItem>
    <reviewItem>
      <errorID>6fc5f4d5-b8ea-4f1a-956d-df014b31edc1</errorID>
      <errorWord>(</errorWord>
      <group>L1_Punc</group>
      <groupName>标点问题</groupName>
      <ability>L2_Punc_CN</ability>
      <abilityName>标点符号问题</abilityName>
      <candidateList/>
      <explain>同一形式括号套用。</explain>
      <paraID>470ADAF7</paraID>
      <start>14</start>
      <end>15</end>
      <status>unmodified</status>
      <modifiedWord/>
      <trackRevisions>false</trackRevisions>
    </reviewItem>
    <reviewItem>
      <errorID>5343bfb2-aeed-45d5-bf65-48b22814643d</errorID>
      <errorWord>)</errorWord>
      <group>L1_Punc</group>
      <groupName>标点问题</groupName>
      <ability>L2_Punc_CN</ability>
      <abilityName>标点符号问题</abilityName>
      <candidateList/>
      <explain>同一形式括号套用。</explain>
      <paraID>470ADAF7</paraID>
      <start>16</start>
      <end>17</end>
      <status>unmodified</status>
      <modifiedWord/>
      <trackRevisions>false</trackRevisions>
    </reviewItem>
    <reviewItem>
      <errorID>acbcfb14-25cb-40a9-ac73-546d569d63ee</errorID>
      <errorWord>(</errorWord>
      <group>L1_Punc</group>
      <groupName>标点问题</groupName>
      <ability>L2_Punc_CN</ability>
      <abilityName>标点符号问题</abilityName>
      <candidateList/>
      <explain>同一形式括号套用。</explain>
      <paraID>470ADAF7</paraID>
      <start>24</start>
      <end>25</end>
      <status>unmodified</status>
      <modifiedWord/>
      <trackRevisions>false</trackRevisions>
    </reviewItem>
    <reviewItem>
      <errorID>2caf7a7d-46e3-4f98-a5d9-531235a73326</errorID>
      <errorWord>)</errorWord>
      <group>L1_Punc</group>
      <groupName>标点问题</groupName>
      <ability>L2_Punc_CN</ability>
      <abilityName>标点符号问题</abilityName>
      <candidateList/>
      <explain>同一形式括号套用。</explain>
      <paraID>470ADAF7</paraID>
      <start>26</start>
      <end>27</end>
      <status>unmodified</status>
      <modifiedWord/>
      <trackRevisions>false</trackRevisions>
    </reviewItem>
    <reviewItem>
      <errorID>9eddcdea-8933-4026-8dcf-120048cfa1ef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7439E39B</paraID>
      <start>9</start>
      <end>10</end>
      <status>unmodified</status>
      <modifiedWord/>
      <trackRevisions>false</trackRevisions>
    </reviewItem>
    <reviewItem>
      <errorID>e99d9cff-f414-4dcf-a108-9f5b0427ee4b</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32D301A2</paraID>
      <start>7</start>
      <end>13</end>
      <status>modified</status>
      <modifiedWord>5%～95%</modifiedWord>
      <trackRevisions>false</trackRevisions>
    </reviewItem>
    <reviewItem>
      <errorID>38b58133-dac8-4128-ad0b-658a143c37ba</errorID>
      <errorWord>息</errorWord>
      <group>L1_Word</group>
      <groupName>字词问题</groupName>
      <ability>L2_Typo</ability>
      <abilityName>字词错误</abilityName>
      <candidateList>
        <item>熄</item>
      </candidateList>
      <explain/>
      <paraID>4BE8400D</paraID>
      <start>6</start>
      <end>7</end>
      <status>modified</status>
      <modifiedWord>熄</modifiedWord>
      <trackRevisions>false</trackRevisions>
    </reviewItem>
    <reviewItem>
      <errorID>8361e7c9-b43d-4043-ab26-658678b4e55d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66CDEE89</paraID>
      <start>0</start>
      <end>2</end>
      <status>unmodified</status>
      <modifiedWord/>
      <trackRevisions>false</trackRevisions>
    </reviewItem>
    <reviewItem>
      <errorID>6af87dd2-f7c4-46cd-951e-3791af41115f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4F128B7D</paraID>
      <start>0</start>
      <end>2</end>
      <status>unmodified</status>
      <modifiedWord/>
      <trackRevisions>false</trackRevisions>
    </reviewItem>
    <reviewItem>
      <errorID>2a0a516a-6e13-4fc1-a9e0-eee1fb622280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2DF279D1</paraID>
      <start>0</start>
      <end>2</end>
      <status>unmodified</status>
      <modifiedWord/>
      <trackRevisions>false</trackRevisions>
    </reviewItem>
    <reviewItem>
      <errorID>33a974a6-f165-4bc8-9bd4-38e001ebbf6a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726B7532</paraID>
      <start>0</start>
      <end>2</end>
      <status>unmodified</status>
      <modifiedWord/>
      <trackRevisions>false</trackRevisions>
    </reviewItem>
    <reviewItem>
      <errorID>2c0958f7-ce79-4049-a5cd-d0579610a625</errorID>
      <errorWord>:</errorWord>
      <group>L1_Format</group>
      <groupName>格式问题</groupName>
      <ability>L2_HalfPunc_CN</ability>
      <abilityName>全半角问题</abilityName>
      <candidateList>
        <item>：</item>
      </candidateList>
      <explain>文本全半角错误。</explain>
      <paraID>726B7532</paraID>
      <start>6</start>
      <end>7</end>
      <status>modified</status>
      <modifiedWord>：</modifiedWord>
      <trackRevisions>false</trackRevisions>
    </reviewItem>
    <reviewItem>
      <errorID>bdc57ca4-5767-4f7c-aca2-fdaff5e2b252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30E6B5DB</paraID>
      <start>0</start>
      <end>2</end>
      <status>unmodified</status>
      <modifiedWord/>
      <trackRevisions>false</trackRevisions>
    </reviewItem>
    <reviewItem>
      <errorID>4b8eda61-ea6b-47b8-8d65-9f10bbb7c4ab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3E913880</paraID>
      <start>0</start>
      <end>2</end>
      <status>unmodified</status>
      <modifiedWord/>
      <trackRevisions>false</trackRevisions>
    </reviewItem>
    <reviewItem>
      <errorID>d413794b-f1c8-43ce-ad47-5789264f872b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7FBC5875</paraID>
      <start>0</start>
      <end>2</end>
      <status>unmodified</status>
      <modifiedWord/>
      <trackRevisions>false</trackRevisions>
    </reviewItem>
    <reviewItem>
      <errorID>a260885a-1915-44a2-af40-3e422a76281f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5C9A2B53</paraID>
      <start>0</start>
      <end>2</end>
      <status>unmodified</status>
      <modifiedWord/>
      <trackRevisions>false</trackRevisions>
    </reviewItem>
    <reviewItem>
      <errorID>8478c0c8-49f0-4a20-be2c-3e6da0074dc1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509BA37</paraID>
      <start>0</start>
      <end>2</end>
      <status>unmodified</status>
      <modifiedWord/>
      <trackRevisions>false</trackRevisions>
    </reviewItem>
    <reviewItem>
      <errorID>72ff592d-5d38-4e28-bb30-e515504afc59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753AE405</paraID>
      <start>0</start>
      <end>2</end>
      <status>unmodified</status>
      <modifiedWord/>
      <trackRevisions>false</trackRevisions>
    </reviewItem>
    <reviewItem>
      <errorID>853f7d1e-cb05-47ba-b9cd-1313fd34d1a1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7C54BAB4</paraID>
      <start>0</start>
      <end>2</end>
      <status>unmodified</status>
      <modifiedWord/>
      <trackRevisions>false</trackRevisions>
    </reviewItem>
    <reviewItem>
      <errorID>b6101c38-c89a-497e-a408-61ac4738c674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4C1CB51F</paraID>
      <start>0</start>
      <end>2</end>
      <status>unmodified</status>
      <modifiedWord/>
      <trackRevisions>false</trackRevisions>
    </reviewItem>
    <reviewItem>
      <errorID>6a28a495-1796-4f87-94fa-a27bb1fb23b9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24409EE5</paraID>
      <start>0</start>
      <end>2</end>
      <status>unmodified</status>
      <modifiedWord/>
      <trackRevisions>false</trackRevisions>
    </reviewItem>
    <reviewItem>
      <errorID>69e9a9f0-4e05-46ae-ba95-e32269443ee1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7B3A863</paraID>
      <start>0</start>
      <end>2</end>
      <status>unmodified</status>
      <modifiedWord/>
      <trackRevisions>false</trackRevisions>
    </reviewItem>
    <reviewItem>
      <errorID>cf7c04d6-4898-4fb4-8895-57261af783fa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49A5907C</paraID>
      <start>0</start>
      <end>2</end>
      <status>unmodified</status>
      <modifiedWord/>
      <trackRevisions>false</trackRevisions>
    </reviewItem>
    <reviewItem>
      <errorID>27cf5a56-f05b-4c61-8808-943004a6e73c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4A062A27</paraID>
      <start>0</start>
      <end>2</end>
      <status>unmodified</status>
      <modifiedWord/>
      <trackRevisions>false</trackRevisions>
    </reviewItem>
    <reviewItem>
      <errorID>f95e2ce4-fe7f-4f05-be96-14a0b8727d60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5B84090C</paraID>
      <start>0</start>
      <end>2</end>
      <status>unmodified</status>
      <modifiedWord/>
      <trackRevisions>false</trackRevisions>
    </reviewItem>
    <reviewItem>
      <errorID>a95a732e-c8c3-485e-af33-b1d61fa62a1c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8D5E6C</paraID>
      <start>0</start>
      <end>2</end>
      <status>unmodified</status>
      <modifiedWord/>
      <trackRevisions>false</trackRevisions>
    </reviewItem>
    <reviewItem>
      <errorID>6c2d4992-3bd0-4586-9b2e-13f943df5bd3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4DC70E30</paraID>
      <start>0</start>
      <end>2</end>
      <status>unmodified</status>
      <modifiedWord/>
      <trackRevisions>false</trackRevisions>
    </reviewItem>
    <reviewItem>
      <errorID>3db06390-cd71-490d-a602-7e6d3716d7d8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682CBAE3</paraID>
      <start>0</start>
      <end>2</end>
      <status>unmodified</status>
      <modifiedWord/>
      <trackRevisions>false</trackRevisions>
    </reviewItem>
    <reviewItem>
      <errorID>4b3bf4b9-ef3c-453d-bd75-bde0e1f2a173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469904A3</paraID>
      <start>0</start>
      <end>2</end>
      <status>unmodified</status>
      <modifiedWord/>
      <trackRevisions>false</trackRevisions>
    </reviewItem>
    <reviewItem>
      <errorID>05295b51-3ab8-4d13-94fc-dc0184caf057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7BE7FFA1</paraID>
      <start>0</start>
      <end>2</end>
      <status>unmodified</status>
      <modifiedWord/>
      <trackRevisions>false</trackRevisions>
    </reviewItem>
    <reviewItem>
      <errorID>72bd5657-e9dd-4ddf-9e75-bee9ce0245a4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71B860D1</paraID>
      <start>0</start>
      <end>2</end>
      <status>unmodified</status>
      <modifiedWord/>
      <trackRevisions>false</trackRevisions>
    </reviewItem>
    <reviewItem>
      <errorID>da7935d3-8a59-4fef-bdc9-7786838a529a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6E6898FD</paraID>
      <start>0</start>
      <end>2</end>
      <status>unmodified</status>
      <modifiedWord/>
      <trackRevisions>false</trackRevisions>
    </reviewItem>
    <reviewItem>
      <errorID>60c9f00b-cc35-4eb2-a85b-e9502fe4a87e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746FF3CD</paraID>
      <start>0</start>
      <end>2</end>
      <status>unmodified</status>
      <modifiedWord/>
      <trackRevisions>false</trackRevisions>
    </reviewItem>
    <reviewItem>
      <errorID>b9d38236-5747-415b-ba4b-df1c2f33b6bd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746FF3CD</paraID>
      <start>13</start>
      <end>16</end>
      <status>unmodified</status>
      <modifiedWord/>
      <trackRevisions>false</trackRevisions>
    </reviewItem>
    <reviewItem>
      <errorID>9837bc60-275a-4664-a50a-b8253c41b570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5C6271BF</paraID>
      <start>0</start>
      <end>2</end>
      <status>unmodified</status>
      <modifiedWord/>
      <trackRevisions>false</trackRevisions>
    </reviewItem>
    <reviewItem>
      <errorID>7c63c9f9-d6ab-48ab-a1c4-e8f6d5f97fbe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75C22F20</paraID>
      <start>0</start>
      <end>2</end>
      <status>unmodified</status>
      <modifiedWord/>
      <trackRevisions>false</trackRevisions>
    </reviewItem>
    <reviewItem>
      <errorID>4c3505b4-379a-44df-88a3-8e7fbb589411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3C43E8BE</paraID>
      <start>0</start>
      <end>2</end>
      <status>unmodified</status>
      <modifiedWord/>
      <trackRevisions>false</trackRevisions>
    </reviewItem>
    <reviewItem>
      <errorID>f4414c62-659d-482f-89f0-8e055e24898e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1689ED34</paraID>
      <start>0</start>
      <end>2</end>
      <status>unmodified</status>
      <modifiedWord/>
      <trackRevisions>false</trackRevisions>
    </reviewItem>
    <reviewItem>
      <errorID>06c058ff-d834-44c3-9f87-a92c44f89208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1689ED34</paraID>
      <start>18</start>
      <end>21</end>
      <status>unmodified</status>
      <modifiedWord/>
      <trackRevisions>false</trackRevisions>
    </reviewItem>
    <reviewItem>
      <errorID>7d6f3b4e-df60-480a-a1e6-856a480f48e4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38E1AEF4</paraID>
      <start>0</start>
      <end>2</end>
      <status>unmodified</status>
      <modifiedWord/>
      <trackRevisions>false</trackRevisions>
    </reviewItem>
    <reviewItem>
      <errorID>4a68e8df-3139-473a-8fc4-b5a5b1a2d792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655F2B45</paraID>
      <start>0</start>
      <end>2</end>
      <status>unmodified</status>
      <modifiedWord/>
      <trackRevisions>false</trackRevisions>
    </reviewItem>
    <reviewItem>
      <errorID>d346d8d0-ff7d-43c5-b158-31bb52552936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59E04E8C</paraID>
      <start>0</start>
      <end>2</end>
      <status>unmodified</status>
      <modifiedWord/>
      <trackRevisions>false</trackRevisions>
    </reviewItem>
    <reviewItem>
      <errorID>42b6ba66-98e3-4852-b7cb-d3e7898bf4bc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7F98D314</paraID>
      <start>0</start>
      <end>2</end>
      <status>unmodified</status>
      <modifiedWord/>
      <trackRevisions>false</trackRevisions>
    </reviewItem>
    <reviewItem>
      <errorID>86db9f9f-2ba8-49ef-881c-f92534d3ecd7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29A47A7C</paraID>
      <start>0</start>
      <end>2</end>
      <status>unmodified</status>
      <modifiedWord/>
      <trackRevisions>false</trackRevisions>
    </reviewItem>
    <reviewItem>
      <errorID>b6b80989-376b-478e-8bfb-4a9a07b5b416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7C26E8D3</paraID>
      <start>0</start>
      <end>2</end>
      <status>unmodified</status>
      <modifiedWord/>
      <trackRevisions>false</trackRevisions>
    </reviewItem>
    <reviewItem>
      <errorID>2c5e419c-66b1-40c1-92e6-37e2a4a851f0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428BF7EC</paraID>
      <start>0</start>
      <end>3</end>
      <status>unmodified</status>
      <modifiedWord/>
      <trackRevisions>false</trackRevisions>
    </reviewItem>
    <reviewItem>
      <errorID>f6033795-5f25-42ae-93b4-f6e2a6e5bb8b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2E9E1FD4</paraID>
      <start>0</start>
      <end>3</end>
      <status>unmodified</status>
      <modifiedWord/>
      <trackRevisions>false</trackRevisions>
    </reviewItem>
    <reviewItem>
      <errorID>1ef574f1-88d7-47ea-b44a-83b5f8defa64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414B9D37</paraID>
      <start>3</start>
      <end>7</end>
      <status>unmodified</status>
      <modifiedWord/>
      <trackRevisions>false</trackRevisions>
    </reviewItem>
    <reviewItem>
      <errorID>4ddbb562-78af-4fcd-8ea5-5b1de3d87cdb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1322166B</paraID>
      <start>53</start>
      <end>57</end>
      <status>unmodified</status>
      <modifiedWord/>
      <trackRevisions>false</trackRevisions>
    </reviewItem>
    <reviewItem>
      <errorID>5289dd8c-8b1c-4605-8147-981196cf81c5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820495B</paraID>
      <start>72</start>
      <end>76</end>
      <status>unmodified</status>
      <modifiedWord/>
      <trackRevisions>false</trackRevisions>
    </reviewItem>
    <reviewItem>
      <errorID>0b2cb85a-a18c-452a-aeb2-db53a7f8dacb</errorID>
      <errorWord>在现场勘察</errorWord>
      <group>L1_Word</group>
      <groupName>字词问题</groupName>
      <ability>L2_Typo</ability>
      <abilityName>字词错误</abilityName>
      <candidateList>
        <item>在现场勘查</item>
      </candidateList>
      <explain/>
      <paraID>7CF3D8FD</paraID>
      <start>9</start>
      <end>14</end>
      <status>unmodified</status>
      <modifiedWord/>
      <trackRevisions>false</trackRevisions>
    </reviewItem>
    <reviewItem>
      <errorID>66752b31-de7d-40ae-9db2-4ea535b0b9fb</errorID>
      <errorWord>通讯畅通</errorWord>
      <group>L1_Word</group>
      <groupName>字词问题</groupName>
      <ability>L2_Typo</ability>
      <abilityName>字词错误</abilityName>
      <candidateList>
        <item>通信畅通</item>
      </candidateList>
      <explain/>
      <paraID>7C112BBB</paraID>
      <start>63</start>
      <end>67</end>
      <status>unmodified</status>
      <modifiedWord/>
      <trackRevisions>false</trackRevisions>
    </reviewItem>
    <reviewItem>
      <errorID>288bf9af-53d6-46e0-a104-d8dead7d5598</errorID>
      <errorWord>属</errorWord>
      <group>L1_Word</group>
      <groupName>字词问题</groupName>
      <ability>L2_Typo</ability>
      <abilityName>字词错误</abilityName>
      <candidateList>
        <item>属于</item>
      </candidateList>
      <explain/>
      <paraID>3604F718</paraID>
      <start>19</start>
      <end>20</end>
      <status>unmodified</status>
      <modifiedWord/>
      <trackRevisions>false</trackRevisions>
    </reviewItem>
    <reviewItem>
      <errorID>2880dab7-d7a6-469f-8b5f-5a7ad1da4a9e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4DEA8173</paraID>
      <start>0</start>
      <end>3</end>
      <status>unmodified</status>
      <modifiedWord/>
      <trackRevisions>false</trackRevisions>
    </reviewItem>
    <reviewItem>
      <errorID>b0f02c04-32f5-4977-a4f6-77e6283acbda</errorID>
      <errorWord>》</errorWord>
      <group>L1_Word</group>
      <groupName>字词问题</groupName>
      <ability>L2_Typo</ability>
      <abilityName>字词错误</abilityName>
      <candidateList>
        <item>》和</item>
      </candidateList>
      <explain/>
      <paraID>75D782F7</paraID>
      <start>103</start>
      <end>104</end>
      <status>unmodified</status>
      <modifiedWord/>
      <trackRevisions>false</trackRevisions>
    </reviewItem>
    <reviewItem>
      <errorID>eb0c2cd8-4332-474f-a6d4-434d8a7d2185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6C095B11</paraID>
      <start>0</start>
      <end>2</end>
      <status>unmodified</status>
      <modifiedWord/>
      <trackRevisions>false</trackRevisions>
    </reviewItem>
    <reviewItem>
      <errorID>b83a30ff-d7a4-438e-af80-29bda5f31fd2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E731150</paraID>
      <start>0</start>
      <end>2</end>
      <status>unmodified</status>
      <modifiedWord/>
      <trackRevisions>false</trackRevisions>
    </reviewItem>
    <reviewItem>
      <errorID>e39ab83c-cd1a-479f-afca-daf88c038152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49B65AD0</paraID>
      <start>0</start>
      <end>2</end>
      <status>unmodified</status>
      <modifiedWord/>
      <trackRevisions>false</trackRevisions>
    </reviewItem>
    <reviewItem>
      <errorID>271803c1-db5b-4d35-bb2b-713bad40597c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413FE38</paraID>
      <start>0</start>
      <end>2</end>
      <status>unmodified</status>
      <modifiedWord/>
      <trackRevisions>false</trackRevisions>
    </reviewItem>
    <reviewItem>
      <errorID>4187758e-710f-4d66-b627-7827dbfeed6f</errorID>
      <errorWord>》之</errorWord>
      <group>L1_Word</group>
      <groupName>字词问题</groupName>
      <ability>L2_Typo</ability>
      <abilityName>字词错误</abilityName>
      <candidateList>
        <item>》</item>
      </candidateList>
      <explain/>
      <paraID>7FF07F6C</paraID>
      <start>148</start>
      <end>150</end>
      <status>unmodified</status>
      <modifiedWord/>
      <trackRevisions>false</trackRevisions>
    </reviewItem>
    <reviewItem>
      <errorID>ad4afda2-e658-44bd-bacb-d59d6ccb4961</errorID>
      <errorWord>:</errorWord>
      <group>L1_Format</group>
      <groupName>格式问题</groupName>
      <ability>L2_HalfPunc_CN</ability>
      <abilityName>全半角问题</abilityName>
      <candidateList>
        <item>：</item>
      </candidateList>
      <explain>文本全半角错误。</explain>
      <paraID>26161F96</paraID>
      <start>4</start>
      <end>5</end>
      <status>modified</status>
      <modifiedWord>：</modifiedWord>
      <trackRevisions>false</trackRevisions>
    </reviewItem>
    <reviewItem>
      <errorID>22e66793-858a-479b-ac02-18bf35c44719</errorID>
      <errorWord>须</errorWord>
      <group>L1_Word</group>
      <groupName>字词问题</groupName>
      <ability>L2_Typo</ability>
      <abilityName>字词错误</abilityName>
      <candidateList>
        <item>须在</item>
      </candidateList>
      <explain/>
      <paraID>3C3112C1</paraID>
      <start>54</start>
      <end>55</end>
      <status>unmodified</status>
      <modifiedWord/>
      <trackRevisions>false</trackRevisions>
    </reviewItem>
    <reviewItem>
      <errorID>70280c7d-7c47-430a-83ba-3c7efe3d2834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558C7826</paraID>
      <start>11</start>
      <end>14</end>
      <status>unmodified</status>
      <modifiedWord/>
      <trackRevisions>false</trackRevisions>
    </reviewItem>
    <reviewItem>
      <errorID>2c5baf15-733c-4c1b-a45c-36406dfeeec6</errorID>
      <errorWord>备件备品</errorWord>
      <group>L1_Knowledge</group>
      <groupName>知识性问题</groupName>
      <ability>L2_Knowledge</ability>
      <abilityName>其他知识</abilityName>
      <candidateList>
        <item>备品备件</item>
      </candidateList>
      <explain/>
      <paraID>13BFD45D</paraID>
      <start>47</start>
      <end>51</end>
      <status>unmodified</status>
      <modifiedWord/>
      <trackRevisions>false</trackRevisions>
    </reviewItem>
    <reviewItem>
      <errorID>5430361e-e630-4b51-894d-622dc0968941</errorID>
      <errorWord>仍</errorWord>
      <group>L1_Word</group>
      <groupName>字词问题</groupName>
      <ability>L2_Typo</ability>
      <abilityName>字词错误</abilityName>
      <candidateList>
        <item>仍有</item>
      </candidateList>
      <explain/>
      <paraID>2796BB45</paraID>
      <start>30</start>
      <end>31</end>
      <status>unmodified</status>
      <modifiedWord/>
      <trackRevisions>false</trackRevisions>
    </reviewItem>
    <reviewItem>
      <errorID>c923f450-35fb-44d2-b390-55a5cd4e3281</errorID>
      <errorWord>&lt;</errorWord>
      <group>L1_Format</group>
      <groupName>格式问题</groupName>
      <ability>L2_HalfPunc_CN</ability>
      <abilityName>全半角问题</abilityName>
      <candidateList>
        <item>〈</item>
      </candidateList>
      <explain>文本全半角错误。</explain>
      <paraID>2DD86393</paraID>
      <start>149</start>
      <end>150</end>
      <status>unmodified</status>
      <modifiedWord/>
      <trackRevisions>false</trackRevisions>
    </reviewItem>
    <reviewItem>
      <errorID>efafe208-7f01-401a-811c-6398635cd81a</errorID>
      <errorWord>&gt;的通知》</errorWord>
      <group>L1_Punc</group>
      <groupName>标点问题</groupName>
      <ability>L2_Punc_CN</ability>
      <abilityName>标点符号问题</abilityName>
      <candidateList>
        <item>〉的通知》</item>
      </candidateList>
      <explain/>
      <paraID>2DD86393</paraID>
      <start>169</start>
      <end>174</end>
      <status>unmodified</status>
      <modifiedWord/>
      <trackRevisions>false</trackRevisions>
    </reviewItem>
    <reviewItem>
      <errorID>58e46f16-7268-4606-8b9f-14ffbf8a7973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22BF2A98</paraID>
      <start>18</start>
      <end>19</end>
      <status>unmodified</status>
      <modifiedWord/>
      <trackRevisions>false</trackRevisions>
    </reviewItem>
    <reviewItem>
      <errorID>9e7b27e9-154b-4ab8-98f6-490695fe2edc</errorID>
      <errorWord>&lt;</errorWord>
      <group>L1_Format</group>
      <groupName>格式问题</groupName>
      <ability>L2_HalfPunc_CN</ability>
      <abilityName>全半角问题</abilityName>
      <candidateList>
        <item>〈</item>
      </candidateList>
      <explain>文本全半角错误。</explain>
      <paraID> E3F00CE</paraID>
      <start>50</start>
      <end>51</end>
      <status>unmodified</status>
      <modifiedWord/>
      <trackRevisions>false</trackRevisions>
    </reviewItem>
    <reviewItem>
      <errorID>cc9ce0ed-72f5-44e4-b526-5bddcf177681</errorID>
      <errorWord>&lt;</errorWord>
      <group>L1_Format</group>
      <groupName>格式问题</groupName>
      <ability>L2_HalfPunc_CN</ability>
      <abilityName>全半角问题</abilityName>
      <candidateList>
        <item>〈</item>
      </candidateList>
      <explain>文本全半角错误。</explain>
      <paraID>76417C2E</paraID>
      <start>50</start>
      <end>51</end>
      <status>unmodified</status>
      <modifiedWord/>
      <trackRevisions>false</trackRevisions>
    </reviewItem>
    <reviewItem>
      <errorID>de58c005-bbd0-4324-90e5-8f3717708f26</errorID>
      <errorWord>&lt;</errorWord>
      <group>L1_Format</group>
      <groupName>格式问题</groupName>
      <ability>L2_HalfPunc_CN</ability>
      <abilityName>全半角问题</abilityName>
      <candidateList>
        <item>〈</item>
      </candidateList>
      <explain>文本全半角错误。</explain>
      <paraID>7A156DAC</paraID>
      <start>35</start>
      <end>36</end>
      <status>unmodified</status>
      <modifiedWord/>
      <trackRevisions>false</trackRevisions>
    </reviewItem>
    <reviewItem>
      <errorID>5025b7ae-9fe0-4524-942e-f2b7a3afce1a</errorID>
      <errorWord>，</errorWord>
      <group>L1_Word</group>
      <groupName>字词问题</groupName>
      <ability>L2_Typo</ability>
      <abilityName>字词错误</abilityName>
      <candidateList>
        <item>，并</item>
      </candidateList>
      <explain/>
      <paraID>47A15F21</paraID>
      <start>77</start>
      <end>78</end>
      <status>unmodified</status>
      <modifiedWord/>
      <trackRevisions>false</trackRevisions>
    </reviewItem>
    <reviewItem>
      <errorID>3542e555-f288-4889-aa44-21b48a339607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2EA0A4D0</paraID>
      <start>0</start>
      <end>2</end>
      <status>unmodified</status>
      <modifiedWord/>
      <trackRevisions>false</trackRevisions>
    </reviewItem>
    <reviewItem>
      <errorID>faf181d1-0114-4f8b-8202-d95e4f76c799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1143435A</paraID>
      <start>0</start>
      <end>2</end>
      <status>unmodified</status>
      <modifiedWord/>
      <trackRevisions>false</trackRevisions>
    </reviewItem>
    <reviewItem>
      <errorID>a63dabd5-aba7-4aaf-97b6-416d764149e4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170099EA</paraID>
      <start>0</start>
      <end>2</end>
      <status>unmodified</status>
      <modifiedWord/>
      <trackRevisions>false</trackRevisions>
    </reviewItem>
    <reviewItem>
      <errorID>37cc24ac-7be9-4ea9-9e26-7f9cf8f7d552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7490E304</paraID>
      <start>0</start>
      <end>2</end>
      <status>unmodified</status>
      <modifiedWord/>
      <trackRevisions>false</trackRevisions>
    </reviewItem>
    <reviewItem>
      <errorID>e9f44cf7-349f-485d-a80b-a4cb5982282e</errorID>
      <errorWord>详实</errorWord>
      <group>L1_Word</group>
      <groupName>字词问题</groupName>
      <ability>L2_Typo</ability>
      <abilityName>字词错误</abilityName>
      <candidateList>
        <item>翔实</item>
      </candidateList>
      <explain>存在发音相同字词的误用。</explain>
      <paraID>4782B4F0</paraID>
      <start>42</start>
      <end>44</end>
      <status>unmodified</status>
      <modifiedWord/>
      <trackRevisions>false</trackRevisions>
    </reviewItem>
    <reviewItem>
      <errorID>f9a94564-6816-4ddf-8505-2afd5478a3e8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28FCA36F</paraID>
      <start>0</start>
      <end>2</end>
      <status>unmodified</status>
      <modifiedWord/>
      <trackRevisions>false</trackRevisions>
    </reviewItem>
    <reviewItem>
      <errorID>4730a08e-ec52-47f2-8be3-5977ea757151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43F8CA2A</paraID>
      <start>0</start>
      <end>2</end>
      <status>unmodified</status>
      <modifiedWord/>
      <trackRevisions>false</trackRevisions>
    </reviewItem>
    <reviewItem>
      <errorID>f988d898-75a1-43d7-82fb-d76f0d017e3a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67EA52E3</paraID>
      <start>0</start>
      <end>2</end>
      <status>unmodified</status>
      <modifiedWord/>
      <trackRevisions>false</trackRevisions>
    </reviewItem>
    <reviewItem>
      <errorID>35851acf-aaa8-48df-9ea8-a5a160236dcf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7FEEF257</paraID>
      <start>0</start>
      <end>2</end>
      <status>unmodified</status>
      <modifiedWord/>
      <trackRevisions>false</trackRevisions>
    </reviewItem>
    <reviewItem>
      <errorID>61c71548-2b1b-4de8-96ba-18dd7fc42ef0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480431F7</paraID>
      <start>0</start>
      <end>2</end>
      <status>unmodified</status>
      <modifiedWord/>
      <trackRevisions>false</trackRevisions>
    </reviewItem>
    <reviewItem>
      <errorID>fcad4e7e-8e68-4469-9fb0-35dbf451d554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3300C032</paraID>
      <start>0</start>
      <end>2</end>
      <status>unmodified</status>
      <modifiedWord/>
      <trackRevisions>false</trackRevisions>
    </reviewItem>
    <reviewItem>
      <errorID>b1427d5f-16d3-4285-8b49-b474dbf024b7</errorID>
      <errorWord>，</errorWord>
      <group>L1_Word</group>
      <groupName>字词问题</groupName>
      <ability>L2_Typo</ability>
      <abilityName>字词错误</abilityName>
      <candidateList>
        <item>，以</item>
      </candidateList>
      <explain/>
      <paraID> 3DE734B</paraID>
      <start>28</start>
      <end>29</end>
      <status>unmodified</status>
      <modifiedWord/>
      <trackRevisions>false</trackRevisions>
    </reviewItem>
    <reviewItem>
      <errorID>304d527a-616f-46c7-bef8-ab278584ecaf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D4BEE87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19D688B-1B15-4C94-A2AD-DA9B108D0A79}"/>
</file>

<file path=customXml/itemProps2.xml><?xml version="1.0" encoding="utf-8"?>
<ds:datastoreItem xmlns:ds="http://schemas.openxmlformats.org/officeDocument/2006/customXml" ds:itemID="{DEAB647F-A06D-4AE4-AC47-E16D1AD4E98A}"/>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沈宇</cp:lastModifiedBy>
  <cp:revision>272</cp:revision>
  <dcterms:created xsi:type="dcterms:W3CDTF">2019-11-30T15:44:00Z</dcterms:created>
  <dcterms:modified xsi:type="dcterms:W3CDTF">2026-09-07T08:24:33Z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088DD9081E5C4F02A135ADCDC4B1A9C5_13</vt:lpwstr>
  </property>
  <property fmtid="{D5CDD505-2E9C-101B-9397-08002B2CF9AE}" pid="4" name="KSOTemplateDocerSaveRecord">
    <vt:lpwstr>eyJoZGlkIjoiNDY3MWU3YTQ1OTczM2YxNDQzNTNlN2IzZjdkZTExMzciLCJ1c2VySWQiOiIzMjgwNzUwMDIifQ==</vt:lpwstr>
  </property>
</Properties>
</file>