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rPr>
          <w:rFonts w:hint="eastAsia" w:ascii="仿宋" w:hAnsi="仿宋" w:eastAsia="仿宋" w:cs="仿宋"/>
          <w:b/>
          <w:bCs/>
          <w:color w:val="auto"/>
          <w:sz w:val="52"/>
          <w:szCs w:val="52"/>
          <w:highlight w:val="none"/>
          <w:lang w:val="en-US"/>
        </w:rPr>
      </w:pPr>
      <w:r/>
      <w:bookmarkStart w:id="0" w:name="_Toc30475"/>
      <w:r/>
      <w:r/>
    </w:p>
    <w:p>
      <w:pPr>
        <w:pStyle w:val="1066"/>
        <w:ind w:firstLine="0"/>
        <w:jc w:val="center"/>
        <w:rPr>
          <w:rFonts w:ascii="仿宋" w:hAnsi="仿宋" w:eastAsia="仿宋" w:cs="仿宋"/>
          <w:b/>
          <w:bCs/>
          <w:color w:val="auto"/>
          <w:sz w:val="52"/>
          <w:szCs w:val="52"/>
          <w:highlight w:val="none"/>
          <w:lang w:val="en-US"/>
        </w:rPr>
      </w:pPr>
      <w:r>
        <w:rPr>
          <w:rFonts w:ascii="仿宋" w:hAnsi="仿宋" w:eastAsia="仿宋" w:cs="仿宋"/>
          <w:b/>
          <w:bCs/>
          <w:color w:val="auto"/>
          <w:sz w:val="52"/>
          <w:szCs w:val="52"/>
          <w:highlight w:val="none"/>
          <w:lang w:val="en-US"/>
        </w:rPr>
      </w:r>
      <w:r/>
    </w:p>
    <w:p>
      <w:pPr>
        <w:pStyle w:val="1066"/>
        <w:ind w:firstLine="0"/>
        <w:jc w:val="center"/>
        <w:rPr>
          <w:rFonts w:hint="eastAsia"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val="en-US" w:eastAsia="zh-CN"/>
        </w:rPr>
        <w:t xml:space="preserve">2026年南京质检院检验检测设备项目（三）</w:t>
      </w:r>
      <w:r/>
    </w:p>
    <w:p>
      <w:pPr>
        <w:pStyle w:val="1066"/>
        <w:ind w:firstLine="1500"/>
        <w:rPr>
          <w:rFonts w:ascii="仿宋" w:hAnsi="仿宋" w:eastAsia="仿宋" w:cs="仿宋"/>
          <w:color w:val="auto"/>
          <w:sz w:val="75"/>
          <w:highlight w:val="none"/>
          <w:lang w:val="en-US"/>
        </w:rPr>
      </w:pPr>
      <w:r>
        <w:rPr>
          <w:rFonts w:ascii="仿宋" w:hAnsi="仿宋" w:eastAsia="仿宋" w:cs="仿宋"/>
          <w:color w:val="auto"/>
          <w:sz w:val="75"/>
          <w:highlight w:val="none"/>
          <w:lang w:val="en-US"/>
        </w:rPr>
      </w:r>
      <w:r/>
    </w:p>
    <w:p>
      <w:pPr>
        <w:jc w:val="center"/>
        <w:spacing w:line="930" w:lineRule="exact"/>
        <w:rPr>
          <w:rFonts w:ascii="仿宋" w:hAnsi="仿宋" w:eastAsia="仿宋" w:cs="仿宋"/>
          <w:b/>
          <w:bCs/>
          <w:color w:val="auto"/>
          <w:sz w:val="84"/>
          <w:szCs w:val="84"/>
          <w:highlight w:val="none"/>
          <w:lang w:val="en-US"/>
        </w:rPr>
      </w:pPr>
      <w:r/>
      <w:bookmarkStart w:id="1" w:name="_Toc30683"/>
      <w:r/>
      <w:r/>
    </w:p>
    <w:p>
      <w:pPr>
        <w:jc w:val="center"/>
        <w:spacing w:line="930" w:lineRule="exact"/>
        <w:rPr>
          <w:rFonts w:ascii="仿宋" w:hAnsi="仿宋" w:eastAsia="仿宋" w:cs="仿宋"/>
          <w:b/>
          <w:bCs/>
          <w:color w:val="auto"/>
          <w:sz w:val="96"/>
          <w:szCs w:val="96"/>
          <w:highlight w:val="none"/>
        </w:rPr>
      </w:pPr>
      <w:r>
        <w:rPr>
          <w:rFonts w:hint="eastAsia" w:ascii="仿宋" w:hAnsi="仿宋" w:eastAsia="仿宋" w:cs="仿宋"/>
          <w:b/>
          <w:bCs/>
          <w:color w:val="auto"/>
          <w:sz w:val="96"/>
          <w:szCs w:val="96"/>
          <w:highlight w:val="none"/>
          <w:lang w:val="en-US"/>
        </w:rPr>
        <w:t xml:space="preserve">招 标 </w:t>
      </w:r>
      <w:r>
        <w:rPr>
          <w:rFonts w:hint="eastAsia" w:ascii="仿宋" w:hAnsi="仿宋" w:eastAsia="仿宋" w:cs="仿宋"/>
          <w:b/>
          <w:bCs/>
          <w:color w:val="auto"/>
          <w:sz w:val="96"/>
          <w:szCs w:val="96"/>
          <w:highlight w:val="none"/>
        </w:rPr>
        <w:t xml:space="preserve">文</w:t>
      </w:r>
      <w:r>
        <w:rPr>
          <w:rFonts w:hint="eastAsia" w:ascii="仿宋" w:hAnsi="仿宋" w:eastAsia="仿宋" w:cs="仿宋"/>
          <w:b/>
          <w:bCs/>
          <w:color w:val="auto"/>
          <w:sz w:val="96"/>
          <w:szCs w:val="96"/>
          <w:highlight w:val="none"/>
          <w:lang w:val="en-US"/>
        </w:rPr>
        <w:t xml:space="preserve"> </w:t>
      </w:r>
      <w:r>
        <w:rPr>
          <w:rFonts w:hint="eastAsia" w:ascii="仿宋" w:hAnsi="仿宋" w:eastAsia="仿宋" w:cs="仿宋"/>
          <w:b/>
          <w:bCs/>
          <w:color w:val="auto"/>
          <w:sz w:val="96"/>
          <w:szCs w:val="96"/>
          <w:highlight w:val="none"/>
        </w:rPr>
        <w:t xml:space="preserve">件</w:t>
      </w:r>
      <w:bookmarkEnd w:id="1"/>
      <w:r/>
      <w:r/>
    </w:p>
    <w:p>
      <w:pPr>
        <w:ind w:firstLine="2240"/>
        <w:spacing w:line="60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hint="default"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bidi="ar-SA"/>
        </w:rPr>
        <w:t xml:space="preserve">项目编号：JSZC-320100-GCNJ-G2026-0004</w:t>
      </w:r>
      <w:r/>
    </w:p>
    <w:p>
      <w:pPr>
        <w:ind w:left="2820" w:right="1280"/>
        <w:spacing w:before="306" w:line="396" w:lineRule="auto"/>
        <w:rPr>
          <w:rFonts w:ascii="仿宋" w:hAnsi="仿宋" w:eastAsia="仿宋" w:cs="仿宋"/>
          <w:color w:val="auto"/>
          <w:sz w:val="37"/>
          <w:highlight w:val="none"/>
        </w:rPr>
      </w:pPr>
      <w:r>
        <w:rPr>
          <w:rFonts w:ascii="仿宋" w:hAnsi="仿宋" w:eastAsia="仿宋" w:cs="仿宋"/>
          <w:color w:val="auto"/>
          <w:sz w:val="37"/>
          <w:highlight w:val="none"/>
        </w:rPr>
      </w:r>
      <w:r/>
    </w:p>
    <w:p>
      <w:pPr>
        <w:pStyle w:val="1074"/>
        <w:ind w:right="-367"/>
        <w:rPr>
          <w:rFonts w:ascii="仿宋" w:hAnsi="仿宋" w:eastAsia="仿宋" w:cs="仿宋"/>
          <w:color w:val="auto"/>
          <w:sz w:val="37"/>
          <w:highlight w:val="none"/>
        </w:rPr>
      </w:pPr>
      <w:r>
        <w:rPr>
          <w:rFonts w:ascii="仿宋" w:hAnsi="仿宋" w:eastAsia="仿宋" w:cs="仿宋"/>
          <w:color w:val="auto"/>
          <w:sz w:val="37"/>
          <w:highlight w:val="none"/>
        </w:rPr>
      </w:r>
      <w:r/>
    </w:p>
    <w:p>
      <w:pPr>
        <w:pStyle w:val="1074"/>
        <w:ind w:right="-367"/>
        <w:rPr>
          <w:rFonts w:ascii="仿宋" w:hAnsi="仿宋" w:eastAsia="仿宋" w:cs="仿宋"/>
          <w:color w:val="auto"/>
          <w:sz w:val="37"/>
          <w:highlight w:val="none"/>
        </w:rPr>
      </w:pPr>
      <w:r>
        <w:rPr>
          <w:rFonts w:ascii="仿宋" w:hAnsi="仿宋" w:eastAsia="仿宋" w:cs="仿宋"/>
          <w:color w:val="auto"/>
          <w:sz w:val="37"/>
          <w:highlight w:val="none"/>
        </w:rPr>
      </w:r>
      <w:r/>
    </w:p>
    <w:p>
      <w:pPr>
        <w:pStyle w:val="1074"/>
        <w:ind w:right="-367"/>
        <w:rPr>
          <w:rFonts w:ascii="仿宋" w:hAnsi="仿宋" w:eastAsia="仿宋" w:cs="仿宋"/>
          <w:color w:val="auto"/>
          <w:sz w:val="37"/>
          <w:highlight w:val="none"/>
        </w:rPr>
      </w:pPr>
      <w:r>
        <w:rPr>
          <w:rFonts w:ascii="仿宋" w:hAnsi="仿宋" w:eastAsia="仿宋" w:cs="仿宋"/>
          <w:color w:val="auto"/>
          <w:sz w:val="37"/>
          <w:highlight w:val="none"/>
        </w:rPr>
      </w:r>
      <w:r/>
    </w:p>
    <w:p>
      <w:pPr>
        <w:pStyle w:val="1018"/>
        <w:ind w:left="0"/>
        <w:spacing w:before="0"/>
        <w:rPr>
          <w:rFonts w:ascii="仿宋" w:hAnsi="仿宋" w:eastAsia="仿宋" w:cs="仿宋"/>
          <w:color w:val="auto"/>
          <w:sz w:val="38"/>
          <w:highlight w:val="none"/>
        </w:rPr>
      </w:pPr>
      <w:r>
        <w:rPr>
          <w:rFonts w:ascii="仿宋" w:hAnsi="仿宋" w:eastAsia="仿宋" w:cs="仿宋"/>
          <w:color w:val="auto"/>
          <w:sz w:val="38"/>
          <w:highlight w:val="none"/>
        </w:rPr>
      </w:r>
      <w:r/>
    </w:p>
    <w:p>
      <w:pPr>
        <w:pStyle w:val="1018"/>
        <w:ind w:left="0"/>
        <w:jc w:val="center"/>
        <w:spacing w:before="0"/>
        <w:rPr>
          <w:rFonts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t xml:space="preserve">采购人：南京市产品质量监督检验院</w:t>
      </w:r>
      <w:r/>
    </w:p>
    <w:p>
      <w:pPr>
        <w:pStyle w:val="1018"/>
        <w:ind w:left="0"/>
        <w:jc w:val="center"/>
        <w:spacing w:before="0"/>
        <w:rPr>
          <w:rFonts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t xml:space="preserve">         （南京市质量发展与先进技术应用研究</w:t>
      </w:r>
      <w:r>
        <w:rPr>
          <w:rFonts w:hint="eastAsia" w:ascii="仿宋" w:hAnsi="仿宋" w:eastAsia="仿宋" w:cs="仿宋"/>
          <w:b/>
          <w:bCs/>
          <w:color w:val="auto"/>
          <w:sz w:val="32"/>
          <w:szCs w:val="32"/>
          <w:highlight w:val="none"/>
          <w:lang w:val="en-US" w:eastAsia="zh-CN"/>
        </w:rPr>
        <w:t xml:space="preserve">院</w:t>
      </w:r>
      <w:r>
        <w:rPr>
          <w:rFonts w:hint="eastAsia" w:ascii="仿宋" w:hAnsi="仿宋" w:eastAsia="仿宋" w:cs="仿宋"/>
          <w:b/>
          <w:bCs/>
          <w:color w:val="auto"/>
          <w:sz w:val="32"/>
          <w:szCs w:val="32"/>
          <w:highlight w:val="none"/>
          <w:lang w:val="en-US"/>
        </w:rPr>
        <w:t xml:space="preserve">）</w:t>
      </w:r>
      <w:r/>
    </w:p>
    <w:p>
      <w:pPr>
        <w:pStyle w:val="1018"/>
        <w:ind w:left="0"/>
        <w:jc w:val="center"/>
        <w:spacing w:before="0"/>
        <w:rPr>
          <w:rFonts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t xml:space="preserve">采购代理机构：南京工采招标有限公司</w:t>
      </w:r>
      <w:r/>
    </w:p>
    <w:p>
      <w:pPr>
        <w:rPr>
          <w:rFonts w:ascii="仿宋" w:hAnsi="仿宋" w:eastAsia="仿宋" w:cs="仿宋"/>
          <w:b/>
          <w:bCs/>
          <w:color w:val="auto"/>
          <w:sz w:val="32"/>
          <w:szCs w:val="32"/>
          <w:highlight w:val="none"/>
          <w:lang w:val="en-US"/>
        </w:rPr>
      </w:pPr>
      <w:r>
        <w:rPr>
          <w:rFonts w:ascii="仿宋" w:hAnsi="仿宋" w:eastAsia="仿宋" w:cs="仿宋"/>
          <w:b/>
          <w:bCs/>
          <w:color w:val="auto"/>
          <w:sz w:val="32"/>
          <w:szCs w:val="32"/>
          <w:highlight w:val="none"/>
          <w:lang w:val="en-US"/>
        </w:rPr>
      </w:r>
      <w:r/>
    </w:p>
    <w:p>
      <w:pPr>
        <w:rPr>
          <w:rFonts w:ascii="仿宋" w:hAnsi="仿宋" w:eastAsia="仿宋" w:cs="仿宋"/>
          <w:b/>
          <w:bCs/>
          <w:color w:val="auto"/>
          <w:sz w:val="32"/>
          <w:szCs w:val="32"/>
          <w:highlight w:val="none"/>
          <w:lang w:val="en-US"/>
        </w:rPr>
      </w:pPr>
      <w:r>
        <w:rPr>
          <w:rFonts w:ascii="仿宋" w:hAnsi="仿宋" w:eastAsia="仿宋" w:cs="仿宋"/>
          <w:b/>
          <w:bCs/>
          <w:color w:val="auto"/>
          <w:sz w:val="32"/>
          <w:szCs w:val="32"/>
          <w:highlight w:val="none"/>
          <w:lang w:val="en-US"/>
        </w:rPr>
      </w:r>
      <w:r/>
    </w:p>
    <w:p>
      <w:pPr>
        <w:rPr>
          <w:rFonts w:ascii="仿宋" w:hAnsi="仿宋" w:eastAsia="仿宋" w:cs="仿宋"/>
          <w:b/>
          <w:bCs/>
          <w:color w:val="auto"/>
          <w:sz w:val="32"/>
          <w:szCs w:val="32"/>
          <w:highlight w:val="none"/>
          <w:lang w:val="en-US"/>
        </w:rPr>
      </w:pPr>
      <w:r>
        <w:rPr>
          <w:rFonts w:ascii="仿宋" w:hAnsi="仿宋" w:eastAsia="仿宋" w:cs="仿宋"/>
          <w:b/>
          <w:bCs/>
          <w:color w:val="auto"/>
          <w:sz w:val="32"/>
          <w:szCs w:val="32"/>
          <w:highlight w:val="none"/>
          <w:lang w:val="en-US"/>
        </w:rPr>
      </w:r>
      <w:r/>
    </w:p>
    <w:p>
      <w:pPr>
        <w:pStyle w:val="1018"/>
        <w:ind w:left="0"/>
        <w:jc w:val="center"/>
        <w:spacing w:before="0"/>
        <w:rPr>
          <w:rFonts w:ascii="仿宋" w:hAnsi="仿宋" w:eastAsia="仿宋" w:cs="仿宋"/>
          <w:b/>
          <w:bCs/>
          <w:color w:val="auto"/>
          <w:sz w:val="32"/>
          <w:szCs w:val="32"/>
          <w:highlight w:val="none"/>
          <w:lang w:val="en-US"/>
        </w:rPr>
      </w:pPr>
      <w:r/>
      <w:bookmarkStart w:id="2" w:name="_Toc28774"/>
      <w:r>
        <w:rPr>
          <w:rFonts w:hint="eastAsia" w:ascii="仿宋" w:hAnsi="仿宋" w:eastAsia="仿宋" w:cs="仿宋"/>
          <w:b/>
          <w:bCs/>
          <w:color w:val="auto"/>
          <w:sz w:val="32"/>
          <w:szCs w:val="32"/>
          <w:highlight w:val="none"/>
          <w:lang w:val="en-US"/>
        </w:rPr>
        <w:t xml:space="preserve">二 〇 二 </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lang w:val="en-US"/>
        </w:rPr>
        <w:t xml:space="preserve"> </w:t>
      </w:r>
      <w:r>
        <w:rPr>
          <w:rFonts w:hint="eastAsia" w:ascii="仿宋" w:hAnsi="仿宋" w:eastAsia="仿宋" w:cs="仿宋"/>
          <w:b/>
          <w:bCs/>
          <w:color w:val="auto"/>
          <w:sz w:val="32"/>
          <w:szCs w:val="32"/>
          <w:highlight w:val="none"/>
        </w:rPr>
        <w:t xml:space="preserve">年</w:t>
      </w:r>
      <w:r>
        <w:rPr>
          <w:rFonts w:hint="eastAsia" w:ascii="仿宋" w:hAnsi="仿宋" w:eastAsia="仿宋" w:cs="仿宋"/>
          <w:b/>
          <w:bCs/>
          <w:color w:val="auto"/>
          <w:sz w:val="32"/>
          <w:szCs w:val="32"/>
          <w:highlight w:val="none"/>
          <w:lang w:val="en-US"/>
        </w:rPr>
        <w:t xml:space="preserve"> </w:t>
      </w:r>
      <w:r>
        <w:rPr>
          <w:rFonts w:hint="eastAsia" w:ascii="仿宋" w:hAnsi="仿宋" w:eastAsia="仿宋" w:cs="仿宋"/>
          <w:b/>
          <w:bCs/>
          <w:color w:val="auto"/>
          <w:sz w:val="32"/>
          <w:szCs w:val="32"/>
          <w:highlight w:val="none"/>
          <w:lang w:val="en-US" w:eastAsia="zh-CN"/>
        </w:rPr>
        <w:t xml:space="preserve">九 </w:t>
      </w:r>
      <w:r>
        <w:rPr>
          <w:rFonts w:hint="eastAsia" w:ascii="仿宋" w:hAnsi="仿宋" w:eastAsia="仿宋" w:cs="仿宋"/>
          <w:b/>
          <w:bCs/>
          <w:color w:val="auto"/>
          <w:sz w:val="32"/>
          <w:szCs w:val="32"/>
          <w:highlight w:val="none"/>
        </w:rPr>
        <w:t xml:space="preserve">月</w:t>
      </w:r>
      <w:bookmarkEnd w:id="2"/>
      <w:r/>
      <w:r/>
    </w:p>
    <w:p>
      <w:pPr>
        <w:jc w:val="center"/>
        <w:spacing w:after="120"/>
        <w:rPr>
          <w:rFonts w:ascii="仿宋" w:hAnsi="仿宋" w:eastAsia="仿宋" w:cs="仿宋"/>
          <w:b/>
          <w:color w:val="auto"/>
          <w:sz w:val="48"/>
          <w:highlight w:val="none"/>
        </w:rPr>
        <w:sectPr>
          <w:headerReference w:type="default" r:id="rId9"/>
          <w:footerReference w:type="default" r:id="rId10"/>
          <w:footnotePr/>
          <w:endnotePr/>
          <w:type w:val="nextPage"/>
          <w:pgSz w:w="11920" w:h="16850" w:orient="portrait"/>
          <w:pgMar w:top="1417" w:right="1247" w:bottom="1417" w:left="1247" w:header="850" w:footer="567" w:gutter="0"/>
          <w:pgNumType w:start="1"/>
          <w:cols w:num="1" w:sep="0" w:space="1701" w:equalWidth="1"/>
          <w:docGrid w:linePitch="360"/>
        </w:sectPr>
      </w:pPr>
      <w:r>
        <w:rPr>
          <w:rFonts w:ascii="仿宋" w:hAnsi="仿宋" w:eastAsia="仿宋" w:cs="仿宋"/>
          <w:b/>
          <w:color w:val="auto"/>
          <w:sz w:val="48"/>
          <w:highlight w:val="none"/>
        </w:rPr>
      </w:r>
      <w:r/>
    </w:p>
    <w:p>
      <w:pPr>
        <w:pStyle w:val="1079"/>
        <w:ind w:firstLine="440"/>
        <w:rPr>
          <w:color w:val="auto"/>
          <w:highlight w:val="none"/>
        </w:rPr>
      </w:pPr>
      <w:r>
        <w:rPr>
          <w:color w:val="auto"/>
          <w:highlight w:val="none"/>
        </w:rPr>
      </w:r>
      <w:r/>
    </w:p>
    <w:p>
      <w:pPr>
        <w:jc w:val="center"/>
        <w:spacing w:after="120"/>
        <w:rPr>
          <w:rFonts w:ascii="仿宋" w:hAnsi="仿宋" w:eastAsia="仿宋" w:cs="仿宋"/>
          <w:b/>
          <w:color w:val="auto"/>
          <w:sz w:val="48"/>
          <w:highlight w:val="none"/>
        </w:rPr>
      </w:pPr>
      <w:r>
        <w:rPr>
          <w:rFonts w:hint="eastAsia" w:ascii="仿宋" w:hAnsi="仿宋" w:eastAsia="仿宋" w:cs="仿宋"/>
          <w:b/>
          <w:color w:val="auto"/>
          <w:sz w:val="48"/>
          <w:highlight w:val="none"/>
        </w:rPr>
        <w:t xml:space="preserve">目</w:t>
      </w:r>
      <w:r>
        <w:rPr>
          <w:rFonts w:hint="eastAsia" w:ascii="仿宋" w:hAnsi="仿宋" w:eastAsia="仿宋" w:cs="仿宋"/>
          <w:b/>
          <w:color w:val="auto"/>
          <w:sz w:val="48"/>
          <w:highlight w:val="none"/>
          <w:lang w:val="en-US"/>
        </w:rPr>
        <w:t xml:space="preserve">  </w:t>
      </w:r>
      <w:r>
        <w:rPr>
          <w:rFonts w:hint="eastAsia" w:ascii="仿宋" w:hAnsi="仿宋" w:eastAsia="仿宋" w:cs="仿宋"/>
          <w:b/>
          <w:color w:val="auto"/>
          <w:sz w:val="48"/>
          <w:highlight w:val="none"/>
        </w:rPr>
        <w:t xml:space="preserve">录</w:t>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"1-2"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第一</w:t>
      </w:r>
      <w:r>
        <w:rPr>
          <w:rFonts w:hint="eastAsia" w:ascii="仿宋" w:hAnsi="仿宋" w:eastAsia="仿宋" w:cs="仿宋"/>
          <w:color w:val="auto"/>
          <w:sz w:val="24"/>
          <w:szCs w:val="24"/>
          <w:highlight w:val="none"/>
          <w:lang w:val="en-US"/>
        </w:rPr>
        <w:t xml:space="preserve">章 招标</w:t>
      </w:r>
      <w:r>
        <w:rPr>
          <w:rFonts w:hint="eastAsia" w:ascii="仿宋" w:hAnsi="仿宋" w:eastAsia="仿宋" w:cs="仿宋"/>
          <w:color w:val="auto"/>
          <w:sz w:val="24"/>
          <w:szCs w:val="24"/>
          <w:highlight w:val="none"/>
        </w:rPr>
        <w:t xml:space="preserve">公告</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_Toc26723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一、项目基本情况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_Toc24083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二、申请人的资格要求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_Toc21322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三、参与投标报名时间及方式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_Toc19007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四、</w:t>
      </w: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文件提交</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_Toc5444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五、公告期限</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_Toc18809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六、</w:t>
      </w:r>
      <w:r>
        <w:rPr>
          <w:rFonts w:hint="eastAsia" w:ascii="仿宋" w:hAnsi="仿宋" w:eastAsia="仿宋" w:cs="仿宋"/>
          <w:bCs/>
          <w:color w:val="auto"/>
          <w:sz w:val="24"/>
          <w:szCs w:val="24"/>
          <w:highlight w:val="none"/>
        </w:rPr>
        <w:t xml:space="preserve">其他补充事宜</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_Toc15938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七</w:t>
      </w:r>
      <w:r>
        <w:rPr>
          <w:rFonts w:hint="eastAsia" w:ascii="仿宋" w:hAnsi="仿宋" w:eastAsia="仿宋" w:cs="仿宋"/>
          <w:bCs/>
          <w:color w:val="auto"/>
          <w:sz w:val="24"/>
          <w:szCs w:val="24"/>
          <w:highlight w:val="none"/>
        </w:rPr>
        <w:t xml:space="preserve">、凡对本次采购提出询问，请按以下方式联系</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_Toc30750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rPr>
        <w:fldChar w:fldCharType="end"/>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第二</w:t>
      </w:r>
      <w:r>
        <w:rPr>
          <w:rFonts w:hint="eastAsia" w:ascii="仿宋" w:hAnsi="仿宋" w:eastAsia="仿宋" w:cs="仿宋"/>
          <w:bCs/>
          <w:color w:val="auto"/>
          <w:sz w:val="24"/>
          <w:szCs w:val="24"/>
          <w:highlight w:val="none"/>
          <w:lang w:val="en-US"/>
        </w:rPr>
        <w:t xml:space="preserve">章 投标</w:t>
      </w:r>
      <w:r>
        <w:rPr>
          <w:rFonts w:hint="eastAsia" w:ascii="仿宋" w:hAnsi="仿宋" w:eastAsia="仿宋" w:cs="仿宋"/>
          <w:bCs/>
          <w:color w:val="auto"/>
          <w:sz w:val="24"/>
          <w:szCs w:val="24"/>
          <w:highlight w:val="none"/>
        </w:rPr>
        <w:t xml:space="preserve">须知前附表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_Toc23701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fldChar w:fldCharType="end"/>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第三</w:t>
      </w:r>
      <w:r>
        <w:rPr>
          <w:rFonts w:hint="eastAsia" w:ascii="仿宋" w:hAnsi="仿宋" w:eastAsia="仿宋" w:cs="仿宋"/>
          <w:bCs/>
          <w:color w:val="auto"/>
          <w:sz w:val="24"/>
          <w:szCs w:val="24"/>
          <w:highlight w:val="none"/>
          <w:lang w:val="en-US"/>
        </w:rPr>
        <w:t xml:space="preserve">章 </w:t>
      </w:r>
      <w:r>
        <w:rPr>
          <w:rFonts w:hint="eastAsia" w:ascii="仿宋" w:hAnsi="仿宋" w:eastAsia="仿宋" w:cs="仿宋"/>
          <w:bCs/>
          <w:color w:val="auto"/>
          <w:sz w:val="24"/>
          <w:szCs w:val="24"/>
          <w:highlight w:val="none"/>
        </w:rPr>
        <w:t xml:space="preserve">投标须知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_Toc10495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一、总则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_Toc1669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二、招标文件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_Toc21779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三、投标</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_Toc26038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四、开标、评标与定标</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_Toc27092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五、签订合同</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_Toc31385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rPr>
        <w:fldChar w:fldCharType="end"/>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第四章 </w:t>
      </w:r>
      <w:r>
        <w:rPr>
          <w:rFonts w:hint="eastAsia" w:ascii="仿宋" w:hAnsi="仿宋" w:eastAsia="仿宋" w:cs="仿宋"/>
          <w:bCs/>
          <w:color w:val="auto"/>
          <w:sz w:val="24"/>
          <w:szCs w:val="24"/>
          <w:highlight w:val="none"/>
        </w:rPr>
        <w:t xml:space="preserve">合同主要条款及格式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_Toc29536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31</w:t>
      </w:r>
      <w:r>
        <w:rPr>
          <w:rFonts w:hint="eastAsia" w:ascii="仿宋" w:hAnsi="仿宋" w:eastAsia="仿宋" w:cs="仿宋"/>
          <w:color w:val="auto"/>
          <w:sz w:val="24"/>
          <w:szCs w:val="24"/>
          <w:highlight w:val="none"/>
        </w:rPr>
        <w:fldChar w:fldCharType="end"/>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第五章 招标项目需求及技术相关要求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_Toc16503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39</w:t>
      </w:r>
      <w:r>
        <w:rPr>
          <w:rFonts w:hint="eastAsia" w:ascii="仿宋" w:hAnsi="仿宋" w:eastAsia="仿宋" w:cs="仿宋"/>
          <w:color w:val="auto"/>
          <w:sz w:val="24"/>
          <w:szCs w:val="24"/>
          <w:highlight w:val="none"/>
        </w:rPr>
        <w:fldChar w:fldCharType="end"/>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w:t>
      </w:r>
      <w:r>
        <w:rPr>
          <w:rFonts w:hint="eastAsia" w:ascii="仿宋" w:hAnsi="仿宋" w:eastAsia="仿宋" w:cs="仿宋"/>
          <w:bCs/>
          <w:color w:val="auto"/>
          <w:sz w:val="24"/>
          <w:szCs w:val="24"/>
          <w:highlight w:val="none"/>
          <w:lang w:val="en-US"/>
        </w:rPr>
        <w:t xml:space="preserve">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en-US"/>
        </w:rPr>
        <w:t xml:space="preserve"> 评标办法及评分标准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_Toc18651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96</w:t>
      </w:r>
      <w:r>
        <w:rPr>
          <w:rFonts w:hint="eastAsia" w:ascii="仿宋" w:hAnsi="仿宋" w:eastAsia="仿宋" w:cs="仿宋"/>
          <w:color w:val="auto"/>
          <w:sz w:val="24"/>
          <w:szCs w:val="24"/>
          <w:highlight w:val="none"/>
        </w:rPr>
        <w:fldChar w:fldCharType="end"/>
      </w:r>
      <w:r/>
    </w:p>
    <w:p>
      <w:pPr>
        <w:pStyle w:val="80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第七</w:t>
      </w:r>
      <w:r>
        <w:rPr>
          <w:rFonts w:hint="eastAsia" w:ascii="仿宋" w:hAnsi="仿宋" w:eastAsia="仿宋" w:cs="仿宋"/>
          <w:bCs/>
          <w:color w:val="auto"/>
          <w:sz w:val="24"/>
          <w:szCs w:val="24"/>
          <w:highlight w:val="none"/>
          <w:lang w:val="en-US"/>
        </w:rPr>
        <w:t xml:space="preserve">章 投标</w:t>
      </w:r>
      <w:r>
        <w:rPr>
          <w:rFonts w:hint="eastAsia" w:ascii="仿宋" w:hAnsi="仿宋" w:eastAsia="仿宋" w:cs="仿宋"/>
          <w:bCs/>
          <w:color w:val="auto"/>
          <w:sz w:val="24"/>
          <w:szCs w:val="24"/>
          <w:highlight w:val="none"/>
        </w:rPr>
        <w:t xml:space="preserve">文件的格式及要求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_Toc24291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100</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开标一览表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_Toc21667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101</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二、</w:t>
      </w:r>
      <w:r>
        <w:rPr>
          <w:rFonts w:hint="eastAsia" w:ascii="仿宋" w:hAnsi="仿宋" w:eastAsia="仿宋" w:cs="仿宋"/>
          <w:color w:val="auto"/>
          <w:sz w:val="24"/>
          <w:szCs w:val="24"/>
          <w:highlight w:val="none"/>
        </w:rPr>
        <w:t xml:space="preserve">投标申请及声明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_Toc15241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102</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分项报价</w:t>
      </w:r>
      <w:r>
        <w:rPr>
          <w:rFonts w:hint="eastAsia" w:ascii="仿宋" w:hAnsi="仿宋" w:eastAsia="仿宋" w:cs="仿宋"/>
          <w:color w:val="auto"/>
          <w:sz w:val="24"/>
          <w:szCs w:val="24"/>
          <w:highlight w:val="none"/>
          <w:lang w:val="en-US"/>
        </w:rPr>
        <w:t xml:space="preserve">明细</w:t>
      </w:r>
      <w:r>
        <w:rPr>
          <w:rFonts w:hint="eastAsia" w:ascii="仿宋" w:hAnsi="仿宋" w:eastAsia="仿宋" w:cs="仿宋"/>
          <w:color w:val="auto"/>
          <w:sz w:val="24"/>
          <w:szCs w:val="24"/>
          <w:highlight w:val="none"/>
        </w:rPr>
        <w:t xml:space="preserve">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_Toc8017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103</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四、</w:t>
      </w:r>
      <w:r>
        <w:rPr>
          <w:rFonts w:hint="eastAsia" w:ascii="仿宋" w:hAnsi="仿宋" w:eastAsia="仿宋" w:cs="仿宋"/>
          <w:bCs/>
          <w:color w:val="auto"/>
          <w:sz w:val="24"/>
          <w:szCs w:val="24"/>
          <w:highlight w:val="none"/>
        </w:rPr>
        <w:t xml:space="preserve">商务条款偏离表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_Toc6077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五、</w:t>
      </w:r>
      <w:r>
        <w:rPr>
          <w:rFonts w:hint="eastAsia" w:ascii="仿宋" w:hAnsi="仿宋" w:eastAsia="仿宋" w:cs="仿宋"/>
          <w:bCs/>
          <w:color w:val="auto"/>
          <w:sz w:val="24"/>
          <w:szCs w:val="24"/>
          <w:highlight w:val="none"/>
        </w:rPr>
        <w:t xml:space="preserve">技术条款偏离表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_Toc15264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六、供应商登记表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_Toc32563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114</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七、项目组人员配备表（如有）</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_Toc25265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115</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八、</w:t>
      </w:r>
      <w:r>
        <w:rPr>
          <w:rFonts w:hint="eastAsia" w:ascii="仿宋" w:hAnsi="仿宋" w:eastAsia="仿宋" w:cs="仿宋"/>
          <w:color w:val="auto"/>
          <w:sz w:val="24"/>
          <w:szCs w:val="24"/>
          <w:highlight w:val="none"/>
          <w:lang w:val="en-US"/>
        </w:rPr>
        <w:t xml:space="preserve">项目实施方案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_Toc14792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116</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九、质量把控及验收方案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_Toc19265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116</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十、售后服务方案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_Toc16454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116</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十一、服务承诺书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_Toc23508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117</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十二、业绩情况表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_Toc29827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118</w:t>
      </w:r>
      <w:r>
        <w:rPr>
          <w:rFonts w:hint="eastAsia" w:ascii="仿宋" w:hAnsi="仿宋" w:eastAsia="仿宋" w:cs="仿宋"/>
          <w:color w:val="auto"/>
          <w:sz w:val="24"/>
          <w:szCs w:val="24"/>
          <w:highlight w:val="none"/>
        </w:rPr>
        <w:fldChar w:fldCharType="end"/>
      </w:r>
      <w:r/>
    </w:p>
    <w:p>
      <w:pPr>
        <w:pStyle w:val="808"/>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十三、相关附表格式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_Toc5851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119</w:t>
      </w:r>
      <w:r>
        <w:rPr>
          <w:rFonts w:hint="eastAsia" w:ascii="仿宋" w:hAnsi="仿宋" w:eastAsia="仿宋" w:cs="仿宋"/>
          <w:color w:val="auto"/>
          <w:sz w:val="24"/>
          <w:szCs w:val="24"/>
          <w:highlight w:val="none"/>
        </w:rPr>
        <w:fldChar w:fldCharType="end"/>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r/>
    </w:p>
    <w:p>
      <w:pPr>
        <w:pStyle w:val="1039"/>
        <w:ind w:firstLine="0"/>
        <w:jc w:val="center"/>
        <w:spacing w:line="240" w:lineRule="auto"/>
        <w:rPr>
          <w:rFonts w:hint="eastAsia" w:ascii="仿宋" w:hAnsi="仿宋" w:eastAsia="仿宋" w:cs="仿宋"/>
          <w:b/>
          <w:color w:val="auto"/>
          <w:sz w:val="36"/>
          <w:szCs w:val="36"/>
          <w:highlight w:val="none"/>
        </w:rPr>
        <w:outlineLvl w:val="0"/>
      </w:pPr>
      <w:r/>
      <w:bookmarkStart w:id="3" w:name="_Toc7841"/>
      <w:r/>
      <w:bookmarkStart w:id="4" w:name="_Toc6726"/>
      <w:r/>
      <w:bookmarkStart w:id="5" w:name="_Toc10301"/>
      <w:r/>
      <w:bookmarkStart w:id="6" w:name="_Toc1089"/>
      <w:r/>
      <w:r/>
    </w:p>
    <w:p>
      <w:pPr>
        <w:pStyle w:val="1039"/>
        <w:ind w:firstLine="0"/>
        <w:jc w:val="center"/>
        <w:spacing w:line="240" w:lineRule="auto"/>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039"/>
        <w:ind w:firstLine="0"/>
        <w:jc w:val="center"/>
        <w:spacing w:line="240" w:lineRule="auto"/>
        <w:rPr>
          <w:rFonts w:ascii="仿宋" w:hAnsi="仿宋" w:eastAsia="仿宋" w:cs="仿宋"/>
          <w:b/>
          <w:bCs/>
          <w:color w:val="auto"/>
          <w:highlight w:val="none"/>
        </w:rPr>
        <w:outlineLvl w:val="0"/>
      </w:pPr>
      <w:r/>
      <w:bookmarkStart w:id="7" w:name="_Toc19029"/>
      <w:r/>
      <w:bookmarkStart w:id="8" w:name="_Toc26723"/>
      <w:r>
        <w:rPr>
          <w:rFonts w:hint="eastAsia" w:ascii="仿宋" w:hAnsi="仿宋" w:eastAsia="仿宋" w:cs="仿宋"/>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25400</wp:posOffset>
                </wp:positionH>
                <wp:positionV relativeFrom="page">
                  <wp:posOffset>1139190</wp:posOffset>
                </wp:positionV>
                <wp:extent cx="6240780" cy="113411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240780" cy="1134110"/>
                        </a:xfrm>
                        <a:prstGeom prst="rect">
                          <a:avLst/>
                        </a:prstGeom>
                        <a:noFill/>
                        <a:ln>
                          <a:solidFill>
                            <a:srgbClr val="000000"/>
                          </a:solidFill>
                        </a:ln>
                      </wps:spPr>
                      <wps:txbx>
                        <w:txbxContent>
                          <w:p>
                            <w:pPr>
                              <w:jc w:val="center"/>
                            </w:pPr>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0pt;mso-position-horizontal:absolute;mso-position-vertical-relative:page;margin-top:89.7pt;mso-position-vertical:absolute;width:491.4pt;height:89.3pt;mso-wrap-distance-left:9.0pt;mso-wrap-distance-top:0.0pt;mso-wrap-distance-right:9.0pt;mso-wrap-distance-bottom:0.0pt;visibility:visible;" filled="f" strokecolor="#000000">
                <v:textbox inset="0,0,0,0">
                  <w:txbxContent>
                    <w:p>
                      <w:pPr>
                        <w:jc w:val="center"/>
                      </w:pPr>
                      <w:r/>
                      <w:r/>
                    </w:p>
                    <w:p>
                      <w:r/>
                      <w:r/>
                    </w:p>
                  </w:txbxContent>
                </v:textbox>
              </v:shape>
            </w:pict>
          </mc:Fallback>
        </mc:AlternateContent>
      </w:r>
      <w:r>
        <w:rPr>
          <w:rFonts w:hint="eastAsia" w:ascii="仿宋" w:hAnsi="仿宋" w:eastAsia="仿宋" w:cs="仿宋"/>
          <w:b/>
          <w:color w:val="auto"/>
          <w:sz w:val="36"/>
          <w:szCs w:val="36"/>
          <w:highlight w:val="none"/>
        </w:rPr>
        <w:t xml:space="preserve">第一</w:t>
      </w:r>
      <w:r>
        <w:rPr>
          <w:rFonts w:hint="eastAsia" w:ascii="仿宋" w:hAnsi="仿宋" w:eastAsia="仿宋" w:cs="仿宋"/>
          <w:b/>
          <w:color w:val="auto"/>
          <w:sz w:val="36"/>
          <w:szCs w:val="36"/>
          <w:highlight w:val="none"/>
          <w:lang w:val="en-US"/>
        </w:rPr>
        <w:t xml:space="preserve">章 招标</w:t>
      </w:r>
      <w:r>
        <w:rPr>
          <w:rFonts w:hint="eastAsia" w:ascii="仿宋" w:hAnsi="仿宋" w:eastAsia="仿宋" w:cs="仿宋"/>
          <w:b/>
          <w:color w:val="auto"/>
          <w:sz w:val="36"/>
          <w:szCs w:val="36"/>
          <w:highlight w:val="none"/>
        </w:rPr>
        <w:t xml:space="preserve">公告</w:t>
      </w:r>
      <w:bookmarkEnd w:id="0"/>
      <w:r/>
      <w:bookmarkEnd w:id="3"/>
      <w:r/>
      <w:bookmarkEnd w:id="4"/>
      <w:r/>
      <w:bookmarkEnd w:id="5"/>
      <w:r/>
      <w:bookmarkEnd w:id="6"/>
      <w:r/>
      <w:bookmarkEnd w:id="7"/>
      <w:r/>
      <w:bookmarkEnd w:id="8"/>
      <w:r/>
      <w:bookmarkStart w:id="9" w:name="_Toc35393629"/>
      <w:r/>
      <w:bookmarkStart w:id="10" w:name="_Toc28359089"/>
      <w:r/>
      <w:bookmarkStart w:id="11" w:name="_Toc35393798"/>
      <w:r/>
      <w:bookmarkStart w:id="12" w:name="_Toc28359012"/>
      <w:r/>
      <w:r/>
    </w:p>
    <w:p>
      <w:pPr>
        <w:ind w:left="119" w:firstLine="482"/>
        <w:jc w:val="both"/>
        <w:spacing w:line="50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项目概况</w:t>
      </w:r>
      <w:r/>
    </w:p>
    <w:p>
      <w:pPr>
        <w:ind w:left="119" w:firstLine="480"/>
        <w:jc w:val="both"/>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2026年南京质检院检验检测设备项目（三）</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lang w:val="en-US"/>
        </w:rPr>
        <w:t xml:space="preserve">江苏省政府采购网</w:t>
      </w:r>
      <w:r>
        <w:rPr>
          <w:rFonts w:hint="eastAsia" w:ascii="仿宋" w:hAnsi="仿宋" w:eastAsia="仿宋" w:cs="仿宋"/>
          <w:color w:val="auto"/>
          <w:sz w:val="24"/>
          <w:szCs w:val="24"/>
          <w:highlight w:val="none"/>
        </w:rPr>
        <w:t xml:space="preserve">”获取采购文件，并于202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点30分</w:t>
      </w:r>
      <w:r>
        <w:rPr>
          <w:rFonts w:hint="eastAsia" w:ascii="仿宋" w:hAnsi="仿宋" w:eastAsia="仿宋" w:cs="仿宋"/>
          <w:bCs/>
          <w:color w:val="auto"/>
          <w:sz w:val="24"/>
          <w:szCs w:val="24"/>
          <w:highlight w:val="none"/>
        </w:rPr>
        <w:t xml:space="preserve">（北京时间）前递交</w:t>
      </w:r>
      <w:r>
        <w:rPr>
          <w:rFonts w:hint="eastAsia" w:ascii="仿宋" w:hAnsi="仿宋" w:eastAsia="仿宋" w:cs="仿宋"/>
          <w:bCs/>
          <w:color w:val="auto"/>
          <w:sz w:val="24"/>
          <w:szCs w:val="24"/>
          <w:highlight w:val="none"/>
          <w:lang w:val="en-US"/>
        </w:rPr>
        <w:t xml:space="preserve">电子投标</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w:t>
      </w:r>
      <w:r/>
    </w:p>
    <w:p>
      <w:pPr>
        <w:spacing w:line="480" w:lineRule="exact"/>
        <w:rPr>
          <w:rFonts w:ascii="仿宋" w:hAnsi="仿宋" w:eastAsia="仿宋" w:cs="仿宋"/>
          <w:b/>
          <w:bCs/>
          <w:color w:val="auto"/>
          <w:highlight w:val="none"/>
        </w:rPr>
      </w:pPr>
      <w:r/>
      <w:bookmarkStart w:id="13" w:name="_Toc15045"/>
      <w:r/>
      <w:r/>
    </w:p>
    <w:p>
      <w:pPr>
        <w:spacing w:line="480" w:lineRule="exact"/>
        <w:rPr>
          <w:rFonts w:ascii="仿宋" w:hAnsi="仿宋" w:eastAsia="仿宋" w:cs="仿宋"/>
          <w:b/>
          <w:bCs/>
          <w:color w:val="auto"/>
          <w:sz w:val="24"/>
          <w:szCs w:val="24"/>
          <w:highlight w:val="none"/>
        </w:rPr>
        <w:outlineLvl w:val="1"/>
      </w:pPr>
      <w:r/>
      <w:bookmarkStart w:id="14" w:name="_Toc20434"/>
      <w:r/>
      <w:bookmarkStart w:id="15" w:name="_Toc23082"/>
      <w:r/>
      <w:bookmarkStart w:id="16" w:name="_Toc17909"/>
      <w:r/>
      <w:bookmarkStart w:id="17" w:name="_Toc24083"/>
      <w:r/>
      <w:bookmarkStart w:id="18" w:name="_Toc15712"/>
      <w:r>
        <w:rPr>
          <w:rFonts w:hint="eastAsia" w:ascii="仿宋" w:hAnsi="仿宋" w:eastAsia="仿宋" w:cs="仿宋"/>
          <w:b/>
          <w:bCs/>
          <w:color w:val="auto"/>
          <w:sz w:val="24"/>
          <w:szCs w:val="24"/>
          <w:highlight w:val="none"/>
        </w:rPr>
        <w:t xml:space="preserve">一、项目基本情况</w:t>
      </w:r>
      <w:bookmarkEnd w:id="9"/>
      <w:r/>
      <w:bookmarkEnd w:id="10"/>
      <w:r/>
      <w:bookmarkEnd w:id="11"/>
      <w:r/>
      <w:bookmarkEnd w:id="12"/>
      <w:r/>
      <w:bookmarkEnd w:id="13"/>
      <w:r/>
      <w:bookmarkEnd w:id="14"/>
      <w:r/>
      <w:bookmarkEnd w:id="15"/>
      <w:r/>
      <w:bookmarkEnd w:id="16"/>
      <w:r/>
      <w:bookmarkEnd w:id="17"/>
      <w:r/>
      <w:bookmarkEnd w:id="18"/>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项目编号：JSZC-320100-GCNJ-G2026-0004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rPr>
        <w:t xml:space="preserve">  </w:t>
      </w:r>
      <w:r/>
    </w:p>
    <w:p>
      <w:pPr>
        <w:ind w:firstLine="480"/>
        <w:jc w:val="both"/>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eastAsia="zh-CN"/>
        </w:rPr>
        <w:t xml:space="preserve">2026年南京质检院检验检测设备项目（三）</w:t>
      </w:r>
      <w:r/>
    </w:p>
    <w:p>
      <w:pPr>
        <w:pStyle w:val="1039"/>
        <w:ind w:firstLine="480"/>
        <w:rPr>
          <w:color w:val="auto"/>
          <w:highlight w:val="none"/>
        </w:rPr>
      </w:pPr>
      <w:r>
        <w:rPr>
          <w:rFonts w:hint="eastAsia" w:ascii="仿宋" w:hAnsi="仿宋" w:eastAsia="仿宋" w:cs="仿宋"/>
          <w:color w:val="auto"/>
          <w:sz w:val="24"/>
          <w:szCs w:val="24"/>
          <w:highlight w:val="none"/>
          <w:lang w:val="en-US"/>
        </w:rPr>
        <w:t xml:space="preserve">3</w:t>
      </w:r>
      <w:r>
        <w:rPr>
          <w:rFonts w:hint="eastAsia" w:ascii="仿宋" w:hAnsi="仿宋" w:eastAsia="仿宋" w:cs="仿宋"/>
          <w:color w:val="auto"/>
          <w:sz w:val="24"/>
          <w:szCs w:val="24"/>
          <w:highlight w:val="none"/>
        </w:rPr>
        <w:t xml:space="preserve">.采购方式：☑</w:t>
      </w:r>
      <w:r>
        <w:rPr>
          <w:rFonts w:hint="eastAsia" w:ascii="仿宋" w:hAnsi="仿宋" w:eastAsia="仿宋" w:cs="仿宋"/>
          <w:color w:val="auto"/>
          <w:sz w:val="24"/>
          <w:szCs w:val="24"/>
          <w:highlight w:val="none"/>
          <w:lang w:val="en-US"/>
        </w:rPr>
        <w:t xml:space="preserve">公开招标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rPr>
        <w:t xml:space="preserve">邀请招标 </w:t>
      </w:r>
      <w:r>
        <w:rPr>
          <w:rFonts w:hint="eastAsia" w:ascii="仿宋" w:hAnsi="仿宋" w:eastAsia="仿宋" w:cs="仿宋"/>
          <w:color w:val="auto"/>
          <w:sz w:val="24"/>
          <w:szCs w:val="24"/>
          <w:highlight w:val="none"/>
        </w:rPr>
        <w:t xml:space="preserve">□竞争性</w:t>
      </w:r>
      <w:r>
        <w:rPr>
          <w:rFonts w:hint="eastAsia" w:ascii="仿宋" w:hAnsi="仿宋" w:eastAsia="仿宋" w:cs="仿宋"/>
          <w:color w:val="auto"/>
          <w:sz w:val="24"/>
          <w:szCs w:val="24"/>
          <w:highlight w:val="none"/>
          <w:lang w:val="en-US"/>
        </w:rPr>
        <w:t xml:space="preserve">磋商</w:t>
      </w:r>
      <w:r>
        <w:rPr>
          <w:rFonts w:hint="eastAsia" w:ascii="仿宋" w:hAnsi="仿宋" w:eastAsia="仿宋" w:cs="仿宋"/>
          <w:color w:val="auto"/>
          <w:sz w:val="24"/>
          <w:szCs w:val="24"/>
          <w:highlight w:val="none"/>
        </w:rPr>
        <w:t xml:space="preserve"> □竞争性谈判 □询价</w:t>
      </w:r>
      <w:r/>
    </w:p>
    <w:p>
      <w:pPr>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w:t>
      </w:r>
      <w:r>
        <w:rPr>
          <w:rFonts w:hint="eastAsia" w:ascii="仿宋" w:hAnsi="仿宋" w:eastAsia="仿宋" w:cs="仿宋"/>
          <w:color w:val="auto"/>
          <w:sz w:val="24"/>
          <w:szCs w:val="24"/>
          <w:highlight w:val="none"/>
        </w:rPr>
        <w:t xml:space="preserve">预算：</w:t>
      </w:r>
      <w:r>
        <w:rPr>
          <w:rFonts w:hint="eastAsia" w:ascii="仿宋" w:hAnsi="仿宋" w:eastAsia="仿宋" w:cs="仿宋"/>
          <w:color w:val="auto"/>
          <w:sz w:val="24"/>
          <w:szCs w:val="24"/>
          <w:highlight w:val="none"/>
          <w:lang w:val="en-US"/>
        </w:rPr>
        <w:t xml:space="preserve">本项目总预算为人民币</w:t>
      </w:r>
      <w:r>
        <w:rPr>
          <w:rFonts w:hint="eastAsia" w:ascii="仿宋" w:hAnsi="仿宋" w:eastAsia="仿宋" w:cs="仿宋"/>
          <w:color w:val="auto"/>
          <w:sz w:val="24"/>
          <w:szCs w:val="24"/>
          <w:highlight w:val="none"/>
          <w:lang w:val="en-US" w:eastAsia="zh-CN"/>
        </w:rPr>
        <w:t xml:space="preserve">1927.7万元，</w:t>
      </w:r>
      <w:r>
        <w:rPr>
          <w:rFonts w:hint="eastAsia" w:ascii="仿宋" w:hAnsi="仿宋" w:eastAsia="仿宋" w:cs="仿宋"/>
          <w:color w:val="auto"/>
          <w:sz w:val="24"/>
          <w:szCs w:val="24"/>
          <w:highlight w:val="none"/>
          <w:lang w:val="en-US"/>
        </w:rPr>
        <w:t xml:space="preserve">共</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val="en-US"/>
        </w:rPr>
        <w:t xml:space="preserve">个分包</w:t>
      </w:r>
      <w:r>
        <w:rPr>
          <w:rFonts w:hint="eastAsia" w:ascii="仿宋" w:hAnsi="仿宋" w:eastAsia="仿宋" w:cs="仿宋"/>
          <w:color w:val="auto"/>
          <w:sz w:val="24"/>
          <w:szCs w:val="24"/>
          <w:highlight w:val="none"/>
          <w:lang w:val="en-US" w:eastAsia="zh-CN"/>
        </w:rPr>
        <w:t xml:space="preserve">（分包一：</w:t>
      </w:r>
      <w:r>
        <w:rPr>
          <w:rFonts w:hint="eastAsia" w:ascii="仿宋" w:hAnsi="仿宋" w:eastAsia="仿宋" w:cs="仿宋"/>
          <w:b w:val="0"/>
          <w:bCs w:val="0"/>
          <w:color w:val="auto"/>
          <w:sz w:val="24"/>
          <w:szCs w:val="24"/>
          <w:highlight w:val="none"/>
          <w:lang w:val="en-US" w:eastAsia="zh-CN" w:bidi="ar"/>
        </w:rPr>
        <w:t xml:space="preserve">637.7</w:t>
      </w:r>
      <w:r>
        <w:rPr>
          <w:rFonts w:hint="eastAsia" w:ascii="仿宋" w:hAnsi="仿宋" w:eastAsia="仿宋" w:cs="仿宋"/>
          <w:color w:val="auto"/>
          <w:sz w:val="24"/>
          <w:szCs w:val="24"/>
          <w:highlight w:val="none"/>
          <w:lang w:val="en-US" w:eastAsia="zh-CN"/>
        </w:rPr>
        <w:t xml:space="preserve">万元、分包二：</w:t>
      </w:r>
      <w:r>
        <w:rPr>
          <w:rFonts w:hint="eastAsia" w:ascii="仿宋" w:hAnsi="仿宋" w:eastAsia="仿宋" w:cs="仿宋"/>
          <w:b w:val="0"/>
          <w:bCs w:val="0"/>
          <w:color w:val="auto"/>
          <w:sz w:val="24"/>
          <w:szCs w:val="24"/>
          <w:highlight w:val="none"/>
          <w:lang w:val="en-US" w:eastAsia="zh-CN" w:bidi="ar"/>
        </w:rPr>
        <w:t xml:space="preserve">662.7</w:t>
      </w:r>
      <w:r>
        <w:rPr>
          <w:rFonts w:hint="eastAsia" w:ascii="仿宋" w:hAnsi="仿宋" w:eastAsia="仿宋" w:cs="仿宋"/>
          <w:color w:val="auto"/>
          <w:sz w:val="24"/>
          <w:szCs w:val="24"/>
          <w:highlight w:val="none"/>
          <w:lang w:val="en-US" w:eastAsia="zh-CN"/>
        </w:rPr>
        <w:t xml:space="preserve">万元；分包三：</w:t>
      </w:r>
      <w:r>
        <w:rPr>
          <w:rFonts w:hint="eastAsia" w:ascii="仿宋" w:hAnsi="仿宋" w:eastAsia="仿宋" w:cs="仿宋"/>
          <w:b w:val="0"/>
          <w:bCs w:val="0"/>
          <w:color w:val="auto"/>
          <w:sz w:val="24"/>
          <w:szCs w:val="24"/>
          <w:highlight w:val="none"/>
          <w:lang w:val="en-US" w:eastAsia="zh-CN" w:bidi="ar"/>
        </w:rPr>
        <w:t xml:space="preserve">627.3</w:t>
      </w:r>
      <w:r>
        <w:rPr>
          <w:rFonts w:hint="eastAsia" w:ascii="仿宋" w:hAnsi="仿宋" w:eastAsia="仿宋" w:cs="仿宋"/>
          <w:color w:val="auto"/>
          <w:sz w:val="24"/>
          <w:szCs w:val="24"/>
          <w:highlight w:val="none"/>
          <w:lang w:val="en-US" w:eastAsia="zh-CN"/>
        </w:rPr>
        <w:t xml:space="preserve">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5.最高限价：本项目</w:t>
      </w:r>
      <w:r>
        <w:rPr>
          <w:rFonts w:hint="eastAsia" w:ascii="仿宋" w:hAnsi="仿宋" w:eastAsia="仿宋" w:cs="仿宋"/>
          <w:color w:val="auto"/>
          <w:sz w:val="24"/>
          <w:szCs w:val="24"/>
          <w:highlight w:val="none"/>
          <w:lang w:val="en-US" w:eastAsia="zh-CN"/>
        </w:rPr>
        <w:t xml:space="preserve">最高总限价</w:t>
      </w:r>
      <w:r>
        <w:rPr>
          <w:rFonts w:hint="eastAsia" w:ascii="仿宋" w:hAnsi="仿宋" w:eastAsia="仿宋" w:cs="仿宋"/>
          <w:color w:val="auto"/>
          <w:sz w:val="24"/>
          <w:szCs w:val="24"/>
          <w:highlight w:val="none"/>
          <w:lang w:val="en-US"/>
        </w:rPr>
        <w:t xml:space="preserve">为人民币</w:t>
      </w:r>
      <w:r>
        <w:rPr>
          <w:rFonts w:hint="eastAsia" w:ascii="仿宋" w:hAnsi="仿宋" w:eastAsia="仿宋" w:cs="仿宋"/>
          <w:color w:val="auto"/>
          <w:sz w:val="24"/>
          <w:szCs w:val="24"/>
          <w:highlight w:val="none"/>
          <w:lang w:val="en-US" w:eastAsia="zh-CN"/>
        </w:rPr>
        <w:t xml:space="preserve">1846.89万元。</w:t>
      </w:r>
      <w:r>
        <w:rPr>
          <w:rFonts w:hint="eastAsia" w:ascii="仿宋" w:hAnsi="仿宋" w:eastAsia="仿宋" w:cs="仿宋"/>
          <w:color w:val="auto"/>
          <w:sz w:val="24"/>
          <w:szCs w:val="24"/>
          <w:highlight w:val="none"/>
          <w:lang w:val="en-US"/>
        </w:rPr>
        <w:t xml:space="preserve">共</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val="en-US"/>
        </w:rPr>
        <w:t xml:space="preserve">个分包</w:t>
      </w:r>
      <w:r>
        <w:rPr>
          <w:rFonts w:hint="eastAsia" w:ascii="仿宋" w:hAnsi="仿宋" w:eastAsia="仿宋" w:cs="仿宋"/>
          <w:color w:val="auto"/>
          <w:sz w:val="24"/>
          <w:szCs w:val="24"/>
          <w:highlight w:val="none"/>
          <w:lang w:val="en-US" w:eastAsia="zh-CN"/>
        </w:rPr>
        <w:t xml:space="preserve">，各分包最高限价为分包一：619.58万元；分包二：</w:t>
      </w:r>
      <w:r>
        <w:rPr>
          <w:rFonts w:hint="eastAsia" w:ascii="仿宋" w:hAnsi="仿宋" w:eastAsia="仿宋" w:cs="仿宋"/>
          <w:b w:val="0"/>
          <w:bCs w:val="0"/>
          <w:color w:val="auto"/>
          <w:sz w:val="24"/>
          <w:szCs w:val="24"/>
          <w:highlight w:val="none"/>
          <w:lang w:val="en-US" w:eastAsia="zh-CN" w:bidi="ar"/>
        </w:rPr>
        <w:t xml:space="preserve">616.99</w:t>
      </w:r>
      <w:r>
        <w:rPr>
          <w:rFonts w:hint="eastAsia" w:ascii="仿宋" w:hAnsi="仿宋" w:eastAsia="仿宋" w:cs="仿宋"/>
          <w:color w:val="auto"/>
          <w:sz w:val="24"/>
          <w:szCs w:val="24"/>
          <w:highlight w:val="none"/>
          <w:lang w:val="en-US" w:eastAsia="zh-CN"/>
        </w:rPr>
        <w:t xml:space="preserve">万元；分包三：</w:t>
      </w:r>
      <w:r>
        <w:rPr>
          <w:rFonts w:hint="eastAsia" w:ascii="仿宋" w:hAnsi="仿宋" w:eastAsia="仿宋" w:cs="仿宋"/>
          <w:b w:val="0"/>
          <w:bCs w:val="0"/>
          <w:color w:val="auto"/>
          <w:sz w:val="24"/>
          <w:szCs w:val="24"/>
          <w:highlight w:val="none"/>
          <w:lang w:val="en-US" w:eastAsia="zh-CN" w:bidi="ar"/>
        </w:rPr>
        <w:t xml:space="preserve">610.32</w:t>
      </w:r>
      <w:r>
        <w:rPr>
          <w:rFonts w:hint="eastAsia" w:ascii="仿宋" w:hAnsi="仿宋" w:eastAsia="仿宋" w:cs="仿宋"/>
          <w:color w:val="auto"/>
          <w:sz w:val="24"/>
          <w:szCs w:val="24"/>
          <w:highlight w:val="none"/>
          <w:lang w:val="en-US" w:eastAsia="zh-CN"/>
        </w:rPr>
        <w:t xml:space="preserve">万元，投标人可兼投但不得兼中，只能中其中一个分包，每个分包选取一家中标单位。每个分包各设备最高限价见下表，</w:t>
      </w:r>
      <w:r>
        <w:rPr>
          <w:rFonts w:hint="eastAsia" w:ascii="仿宋" w:hAnsi="仿宋" w:eastAsia="仿宋" w:cs="仿宋"/>
          <w:color w:val="auto"/>
          <w:sz w:val="24"/>
          <w:szCs w:val="24"/>
          <w:highlight w:val="none"/>
          <w:lang w:val="en-US"/>
        </w:rPr>
        <w:t xml:space="preserve">高于</w:t>
      </w: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lang w:val="en-US"/>
        </w:rPr>
        <w:t xml:space="preserve">的作无效标论处</w:t>
      </w:r>
      <w:r>
        <w:rPr>
          <w:rFonts w:hint="eastAsia" w:ascii="仿宋" w:hAnsi="仿宋" w:eastAsia="仿宋" w:cs="仿宋"/>
          <w:color w:val="auto"/>
          <w:sz w:val="24"/>
          <w:szCs w:val="24"/>
          <w:highlight w:val="none"/>
          <w:lang w:val="en-US" w:eastAsia="zh-CN"/>
        </w:rPr>
        <w:t xml:space="preserve">。</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bl>
      <w:tblPr>
        <w:tblStyle w:val="788"/>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831"/>
        <w:gridCol w:w="3443"/>
        <w:gridCol w:w="858"/>
        <w:gridCol w:w="1920"/>
        <w:gridCol w:w="933"/>
      </w:tblGrid>
      <w:tr>
        <w:trPr>
          <w:jc w:val="center"/>
          <w:trHeight w:val="731"/>
        </w:trPr>
        <w:tc>
          <w:tcPr>
            <w:tcW w:w="990"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分包号</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990" w:type="dxa"/>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t xml:space="preserve">分包一</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152</w:t>
            </w:r>
            <w:r/>
          </w:p>
        </w:tc>
        <w:tc>
          <w:tcPr>
            <w:tcW w:w="933"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气相色谱串联质谱联用仪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23.3</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6.5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烟气分析仪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10.6</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3"/>
            <w:tcW w:w="5264"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10</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619.58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ind w:firstLine="480"/>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ind w:firstLine="480"/>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bl>
      <w:tblPr>
        <w:tblStyle w:val="788"/>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831"/>
        <w:gridCol w:w="3485"/>
        <w:gridCol w:w="858"/>
        <w:gridCol w:w="1964"/>
        <w:gridCol w:w="933"/>
      </w:tblGrid>
      <w:tr>
        <w:trPr>
          <w:jc w:val="center"/>
          <w:trHeight w:val="731"/>
        </w:trPr>
        <w:tc>
          <w:tcPr>
            <w:tcW w:w="990"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分包号</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64"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990" w:type="dxa"/>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分包二</w:t>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水分测定仪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13.145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闪点仪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闪点仪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馏程分析仪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1.88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全自动运动粘度仪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1.68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40.2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44.9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管材耐压爆破试验机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29.725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电感耦合等离子体发射光谱仪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原子吸收光谱仪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33</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电感耦合等离子体质谱仪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99.9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14</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电感耦合等离子体质谱仪</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100</w:t>
            </w:r>
            <w:r/>
          </w:p>
        </w:tc>
        <w:tc>
          <w:tcPr>
            <w:tcW w:w="933"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电感耦合等离子体发射光谱仪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78.8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超纯水机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1.96</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金相显微镜</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15.8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金相显微镜</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3"/>
            <w:tcW w:w="5306"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19</w:t>
            </w:r>
            <w:r/>
          </w:p>
        </w:tc>
        <w:tc>
          <w:tcPr>
            <w:tcW w:w="1964"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616.99</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bl>
      <w:tblPr>
        <w:tblStyle w:val="788"/>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831"/>
        <w:gridCol w:w="3485"/>
        <w:gridCol w:w="858"/>
        <w:gridCol w:w="1980"/>
        <w:gridCol w:w="933"/>
      </w:tblGrid>
      <w:tr>
        <w:trPr>
          <w:jc w:val="center"/>
          <w:trHeight w:val="731"/>
        </w:trPr>
        <w:tc>
          <w:tcPr>
            <w:tcW w:w="990"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分包号</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8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990" w:type="dxa"/>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分包三</w:t>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17</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电液伺服压力试验机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37.5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5</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VOC环境采样舱</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55</w:t>
            </w:r>
            <w:r/>
          </w:p>
        </w:tc>
        <w:tc>
          <w:tcPr>
            <w:tcW w:w="933"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功率分析仪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0.92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功率分析仪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高低温试验箱</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3.15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光电直读光谱仪</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（火花直读光谱仪）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57</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23.3</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微波消解仪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27.8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超纯水机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超纯水机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透气性测试仪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7.35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全自动 pH 值测试系统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48.8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高效液相色谱仪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40.2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5.85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20</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24.6</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氙灯老化试验箱</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47.3</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盐雾试验箱</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3.7</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6.78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24.9</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8.35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3"/>
            <w:tcW w:w="5306"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27</w:t>
            </w:r>
            <w:r/>
          </w:p>
        </w:tc>
        <w:tc>
          <w:tcPr>
            <w:tcW w:w="198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610.32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ind w:firstLine="480"/>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ind w:firstLine="480"/>
        <w:jc w:val="both"/>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采购需求：南京市产品质量监督检验院(南京市质量发展与先进技术应用研究院)</w:t>
      </w:r>
      <w:r>
        <w:rPr>
          <w:rFonts w:hint="eastAsia" w:ascii="仿宋" w:hAnsi="仿宋" w:eastAsia="仿宋" w:cs="仿宋"/>
          <w:color w:val="auto"/>
          <w:sz w:val="24"/>
          <w:szCs w:val="24"/>
          <w:highlight w:val="none"/>
          <w:lang w:val="en-US"/>
        </w:rPr>
        <w:t xml:space="preserve">拟采购一批实验室设备，具体内容及项目需求详见招标文件</w:t>
      </w:r>
      <w:r>
        <w:rPr>
          <w:rFonts w:hint="eastAsia" w:ascii="仿宋" w:hAnsi="仿宋" w:eastAsia="仿宋" w:cs="仿宋"/>
          <w:color w:val="auto"/>
          <w:sz w:val="24"/>
          <w:szCs w:val="24"/>
          <w:highlight w:val="none"/>
        </w:rPr>
        <w:t xml:space="preserve">。</w:t>
      </w:r>
      <w:r/>
    </w:p>
    <w:p>
      <w:pPr>
        <w:ind w:firstLine="480"/>
        <w:jc w:val="both"/>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7.合同履行期限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供应商应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8.</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rPr>
        <w:t xml:space="preserve">不</w:t>
      </w:r>
      <w:r>
        <w:rPr>
          <w:rFonts w:hint="eastAsia" w:ascii="仿宋" w:hAnsi="仿宋" w:eastAsia="仿宋" w:cs="仿宋"/>
          <w:color w:val="auto"/>
          <w:sz w:val="24"/>
          <w:szCs w:val="24"/>
          <w:highlight w:val="none"/>
        </w:rPr>
        <w:t xml:space="preserve">接受联合体。</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9.本项目不接受进口产品投标。</w:t>
      </w:r>
      <w:r/>
    </w:p>
    <w:p>
      <w:pPr>
        <w:spacing w:line="480" w:lineRule="exact"/>
        <w:rPr>
          <w:rFonts w:ascii="仿宋" w:hAnsi="仿宋" w:eastAsia="仿宋" w:cs="仿宋"/>
          <w:b/>
          <w:bCs/>
          <w:color w:val="auto"/>
          <w:sz w:val="24"/>
          <w:szCs w:val="24"/>
          <w:highlight w:val="none"/>
        </w:rPr>
        <w:outlineLvl w:val="1"/>
      </w:pPr>
      <w:r/>
      <w:bookmarkStart w:id="19" w:name="_Toc28359090"/>
      <w:r/>
      <w:bookmarkStart w:id="20" w:name="_Toc35393799"/>
      <w:r/>
      <w:bookmarkStart w:id="21" w:name="_Toc6019"/>
      <w:r/>
      <w:bookmarkStart w:id="22" w:name="_Toc24101"/>
      <w:r/>
      <w:bookmarkStart w:id="23" w:name="_Toc21322"/>
      <w:r/>
      <w:bookmarkStart w:id="24" w:name="_Toc26373"/>
      <w:r/>
      <w:bookmarkStart w:id="25" w:name="_Toc15087"/>
      <w:r/>
      <w:bookmarkStart w:id="26" w:name="_Toc2154"/>
      <w:r/>
      <w:bookmarkStart w:id="27" w:name="_Toc35393630"/>
      <w:r/>
      <w:bookmarkStart w:id="28" w:name="_Toc28359013"/>
      <w:r>
        <w:rPr>
          <w:rFonts w:hint="eastAsia" w:ascii="仿宋" w:hAnsi="仿宋" w:eastAsia="仿宋" w:cs="仿宋"/>
          <w:b/>
          <w:bCs/>
          <w:color w:val="auto"/>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
    </w:p>
    <w:p>
      <w:pPr>
        <w:ind w:firstLine="482"/>
        <w:spacing w:line="480" w:lineRule="exact"/>
        <w:rPr>
          <w:rFonts w:ascii="仿宋" w:hAnsi="仿宋" w:eastAsia="仿宋" w:cs="仿宋"/>
          <w:b/>
          <w:bCs/>
          <w:color w:val="auto"/>
          <w:sz w:val="24"/>
          <w:szCs w:val="24"/>
          <w:highlight w:val="none"/>
        </w:rPr>
      </w:pPr>
      <w:r/>
      <w:bookmarkStart w:id="29" w:name="_Toc28359091"/>
      <w:r/>
      <w:bookmarkStart w:id="30" w:name="_Toc35393631"/>
      <w:r/>
      <w:bookmarkStart w:id="31" w:name="_Toc35393800"/>
      <w:r/>
      <w:bookmarkStart w:id="32" w:name="_Toc28359014"/>
      <w:r>
        <w:rPr>
          <w:rFonts w:hint="eastAsia" w:ascii="仿宋" w:hAnsi="仿宋" w:eastAsia="仿宋" w:cs="仿宋"/>
          <w:b/>
          <w:bCs/>
          <w:color w:val="auto"/>
          <w:sz w:val="24"/>
          <w:szCs w:val="24"/>
          <w:highlight w:val="none"/>
          <w:lang w:val="en-US"/>
        </w:rPr>
        <w:t xml:space="preserve">1.</w:t>
      </w:r>
      <w:r>
        <w:rPr>
          <w:rFonts w:hint="eastAsia" w:ascii="仿宋" w:hAnsi="仿宋" w:eastAsia="仿宋" w:cs="仿宋"/>
          <w:b/>
          <w:bCs/>
          <w:color w:val="auto"/>
          <w:sz w:val="24"/>
          <w:szCs w:val="24"/>
          <w:highlight w:val="none"/>
        </w:rPr>
        <w:t xml:space="preserve">满足《中华人民共和国政府采购法》第二十二条规定：</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olor w:val="auto"/>
          <w:sz w:val="24"/>
          <w:szCs w:val="24"/>
          <w:highlight w:val="none"/>
          <w:lang w:val="en-US" w:eastAsia="en-US" w:bidi="ar-SA"/>
        </w:rPr>
        <w:t xml:space="preserve">（1）</w:t>
      </w:r>
      <w:r>
        <w:rPr>
          <w:rFonts w:hint="eastAsia" w:ascii="仿宋" w:hAnsi="仿宋" w:eastAsia="仿宋" w:cs="仿宋"/>
          <w:color w:val="auto"/>
          <w:sz w:val="24"/>
          <w:szCs w:val="24"/>
          <w:highlight w:val="none"/>
          <w:lang w:bidi="ar-SA"/>
        </w:rPr>
        <w:t xml:space="preserve">具有独立承担民事责任的能力（提供法人或者其他组织的营业执照，</w:t>
      </w:r>
      <w:r>
        <w:rPr>
          <w:rFonts w:hint="eastAsia" w:ascii="仿宋" w:hAnsi="仿宋" w:eastAsia="仿宋" w:cs="仿宋"/>
          <w:color w:val="auto"/>
          <w:sz w:val="24"/>
          <w:szCs w:val="24"/>
          <w:highlight w:val="none"/>
          <w:lang w:val="en-US" w:eastAsia="en-US" w:bidi="ar-SA"/>
        </w:rPr>
        <w:t xml:space="preserve">投标人为自然人的提供其身份证</w:t>
      </w:r>
      <w:r>
        <w:rPr>
          <w:rFonts w:hint="eastAsia" w:ascii="仿宋" w:hAnsi="仿宋" w:eastAsia="仿宋" w:cs="仿宋"/>
          <w:color w:val="auto"/>
          <w:sz w:val="24"/>
          <w:szCs w:val="24"/>
          <w:highlight w:val="none"/>
          <w:lang w:bidi="ar-SA"/>
        </w:rPr>
        <w:t xml:space="preserve">）；</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olor w:val="auto"/>
          <w:sz w:val="24"/>
          <w:szCs w:val="24"/>
          <w:highlight w:val="none"/>
          <w:lang w:val="en-US" w:eastAsia="en-US" w:bidi="ar-SA"/>
        </w:rPr>
        <w:t xml:space="preserve">（2）</w:t>
      </w:r>
      <w:r>
        <w:rPr>
          <w:rFonts w:hint="eastAsia" w:ascii="仿宋" w:hAnsi="仿宋" w:eastAsia="仿宋" w:cs="仿宋"/>
          <w:color w:val="auto"/>
          <w:sz w:val="24"/>
          <w:szCs w:val="24"/>
          <w:highlight w:val="none"/>
        </w:rPr>
        <w:t xml:space="preserve">具有良好的商业信誉和健全的财务会计制度（提供</w:t>
      </w:r>
      <w:r>
        <w:rPr>
          <w:rFonts w:hint="eastAsia" w:ascii="仿宋" w:hAnsi="仿宋" w:eastAsia="仿宋" w:cs="仿宋"/>
          <w:color w:val="auto"/>
          <w:sz w:val="24"/>
          <w:szCs w:val="24"/>
          <w:highlight w:val="none"/>
          <w:lang w:val="en-US"/>
        </w:rPr>
        <w:t xml:space="preserve">近半年内</w:t>
      </w:r>
      <w:r>
        <w:rPr>
          <w:rFonts w:hint="eastAsia" w:ascii="仿宋" w:hAnsi="仿宋" w:eastAsia="仿宋" w:cs="仿宋"/>
          <w:color w:val="auto"/>
          <w:sz w:val="24"/>
          <w:szCs w:val="24"/>
          <w:highlight w:val="none"/>
        </w:rPr>
        <w:t xml:space="preserve">任一月份的资产负债表和利润表或</w:t>
      </w:r>
      <w:r>
        <w:rPr>
          <w:rFonts w:hint="eastAsia" w:ascii="仿宋" w:hAnsi="仿宋" w:eastAsia="仿宋" w:cs="仿宋"/>
          <w:color w:val="auto"/>
          <w:sz w:val="24"/>
          <w:szCs w:val="24"/>
          <w:highlight w:val="none"/>
          <w:lang w:val="en-US" w:eastAsia="zh-CN"/>
        </w:rPr>
        <w:t xml:space="preserve">2025</w:t>
      </w:r>
      <w:r>
        <w:rPr>
          <w:rFonts w:hint="eastAsia" w:ascii="仿宋" w:hAnsi="仿宋" w:eastAsia="仿宋" w:cs="仿宋"/>
          <w:color w:val="auto"/>
          <w:sz w:val="24"/>
          <w:szCs w:val="24"/>
          <w:highlight w:val="none"/>
          <w:lang w:val="en-US"/>
        </w:rPr>
        <w:t xml:space="preserve">年度审计报告</w:t>
      </w:r>
      <w:r>
        <w:rPr>
          <w:rFonts w:hint="eastAsia" w:ascii="仿宋" w:hAnsi="仿宋" w:eastAsia="仿宋" w:cs="仿宋"/>
          <w:color w:val="auto"/>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auto"/>
          <w:sz w:val="24"/>
          <w:szCs w:val="24"/>
          <w:highlight w:val="none"/>
          <w:lang w:val="en-US" w:eastAsia="zh-CN"/>
        </w:rPr>
        <w:t xml:space="preserve">他</w:t>
      </w:r>
      <w:r>
        <w:rPr>
          <w:rFonts w:hint="eastAsia" w:ascii="仿宋" w:hAnsi="仿宋" w:eastAsia="仿宋" w:cs="仿宋"/>
          <w:color w:val="auto"/>
          <w:sz w:val="24"/>
          <w:szCs w:val="24"/>
          <w:highlight w:val="none"/>
        </w:rPr>
        <w:t xml:space="preserve">组织成立不满一年</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需提供）</w:t>
      </w:r>
      <w:r>
        <w:rPr>
          <w:rFonts w:hint="eastAsia" w:ascii="仿宋" w:hAnsi="仿宋" w:eastAsia="仿宋" w:cs="仿宋"/>
          <w:color w:val="auto"/>
          <w:sz w:val="24"/>
          <w:szCs w:val="24"/>
          <w:highlight w:val="none"/>
          <w:lang w:bidi="ar-SA"/>
        </w:rPr>
        <w:t xml:space="preserve">；</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aps/>
          <w:color w:val="auto"/>
          <w:sz w:val="24"/>
          <w:szCs w:val="24"/>
          <w:highlight w:val="none"/>
          <w:lang w:val="en-US" w:eastAsia="en-US" w:bidi="ar-SA"/>
        </w:rPr>
        <w:t xml:space="preserve">（3）</w:t>
      </w:r>
      <w:r>
        <w:rPr>
          <w:rFonts w:hint="eastAsia" w:ascii="仿宋" w:hAnsi="仿宋" w:eastAsia="仿宋" w:cs="仿宋"/>
          <w:caps/>
          <w:color w:val="auto"/>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aps/>
          <w:color w:val="auto"/>
          <w:sz w:val="24"/>
          <w:szCs w:val="24"/>
          <w:highlight w:val="none"/>
          <w:lang w:val="en-US" w:eastAsia="en-US" w:bidi="ar-SA"/>
        </w:rPr>
        <w:t xml:space="preserve">格式见招标文件</w:t>
      </w:r>
      <w:r>
        <w:rPr>
          <w:rFonts w:hint="eastAsia" w:ascii="仿宋" w:hAnsi="仿宋" w:eastAsia="仿宋" w:cs="仿宋"/>
          <w:caps/>
          <w:color w:val="auto"/>
          <w:sz w:val="24"/>
          <w:szCs w:val="24"/>
          <w:highlight w:val="none"/>
          <w:lang w:bidi="ar-SA"/>
        </w:rPr>
        <w:t xml:space="preserve">）</w:t>
      </w:r>
      <w:r>
        <w:rPr>
          <w:rFonts w:hint="eastAsia" w:ascii="仿宋" w:hAnsi="仿宋" w:eastAsia="仿宋" w:cs="仿宋"/>
          <w:color w:val="auto"/>
          <w:sz w:val="24"/>
          <w:szCs w:val="24"/>
          <w:highlight w:val="none"/>
          <w:lang w:bidi="ar-SA"/>
        </w:rPr>
        <w:t xml:space="preserve">；</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aps/>
          <w:color w:val="auto"/>
          <w:sz w:val="24"/>
          <w:szCs w:val="24"/>
          <w:highlight w:val="none"/>
          <w:lang w:val="en-US" w:eastAsia="en-US" w:bidi="ar-SA"/>
        </w:rPr>
        <w:t xml:space="preserve">（4）</w:t>
      </w:r>
      <w:r>
        <w:rPr>
          <w:rFonts w:hint="eastAsia" w:ascii="仿宋" w:hAnsi="仿宋" w:eastAsia="仿宋" w:cs="仿宋"/>
          <w:color w:val="auto"/>
          <w:sz w:val="24"/>
          <w:szCs w:val="24"/>
          <w:highlight w:val="none"/>
          <w:lang w:bidi="ar-SA"/>
        </w:rPr>
        <w:t xml:space="preserve">有依法缴纳税收和社会保障资金的良好记录（提供</w:t>
      </w:r>
      <w:r>
        <w:rPr>
          <w:rFonts w:hint="eastAsia" w:ascii="仿宋" w:hAnsi="仿宋" w:eastAsia="仿宋" w:cs="仿宋"/>
          <w:color w:val="auto"/>
          <w:sz w:val="24"/>
          <w:szCs w:val="24"/>
          <w:highlight w:val="none"/>
          <w:lang w:val="en-US" w:eastAsia="en-US" w:bidi="ar-SA"/>
        </w:rPr>
        <w:t xml:space="preserve">近半年内</w:t>
      </w:r>
      <w:r>
        <w:rPr>
          <w:rFonts w:hint="eastAsia" w:ascii="仿宋" w:hAnsi="仿宋" w:eastAsia="仿宋" w:cs="仿宋"/>
          <w:color w:val="auto"/>
          <w:sz w:val="24"/>
          <w:szCs w:val="24"/>
          <w:highlight w:val="none"/>
          <w:lang w:bidi="ar-SA"/>
        </w:rPr>
        <w:t xml:space="preserve">任一月份纳税</w:t>
      </w:r>
      <w:r>
        <w:rPr>
          <w:rFonts w:hint="eastAsia" w:ascii="仿宋" w:hAnsi="仿宋" w:eastAsia="仿宋" w:cs="仿宋"/>
          <w:color w:val="auto"/>
          <w:sz w:val="24"/>
          <w:szCs w:val="24"/>
          <w:highlight w:val="none"/>
          <w:lang w:val="en-US" w:eastAsia="en-US" w:bidi="ar-SA"/>
        </w:rPr>
        <w:t xml:space="preserve">及</w:t>
      </w:r>
      <w:r>
        <w:rPr>
          <w:rFonts w:hint="eastAsia" w:ascii="仿宋" w:hAnsi="仿宋" w:eastAsia="仿宋" w:cs="仿宋"/>
          <w:color w:val="auto"/>
          <w:sz w:val="24"/>
          <w:szCs w:val="24"/>
          <w:highlight w:val="none"/>
          <w:lang w:bidi="ar-SA"/>
        </w:rPr>
        <w:t xml:space="preserve">缴纳社会保障资金的凭据</w:t>
      </w:r>
      <w:r>
        <w:rPr>
          <w:rFonts w:hint="eastAsia" w:ascii="仿宋" w:hAnsi="仿宋" w:eastAsia="仿宋" w:cs="仿宋"/>
          <w:color w:val="auto"/>
          <w:sz w:val="24"/>
          <w:szCs w:val="24"/>
          <w:highlight w:val="none"/>
          <w:lang w:eastAsia="zh-CN" w:bidi="ar-SA"/>
        </w:rPr>
        <w:t xml:space="preserve">复印件并加盖</w:t>
      </w:r>
      <w:r>
        <w:rPr>
          <w:rFonts w:hint="eastAsia" w:ascii="仿宋" w:hAnsi="仿宋" w:eastAsia="仿宋" w:cs="仿宋"/>
          <w:color w:val="auto"/>
          <w:sz w:val="24"/>
          <w:szCs w:val="24"/>
          <w:highlight w:val="none"/>
          <w:lang w:val="en-US" w:eastAsia="zh-CN" w:bidi="ar-SA"/>
        </w:rPr>
        <w:t xml:space="preserve">投标单位</w:t>
      </w:r>
      <w:r>
        <w:rPr>
          <w:rFonts w:hint="eastAsia" w:ascii="仿宋" w:hAnsi="仿宋" w:eastAsia="仿宋" w:cs="仿宋"/>
          <w:color w:val="auto"/>
          <w:sz w:val="24"/>
          <w:szCs w:val="24"/>
          <w:highlight w:val="none"/>
          <w:lang w:bidi="ar-SA"/>
        </w:rPr>
        <w:t xml:space="preserve">公章，</w:t>
      </w:r>
      <w:r>
        <w:rPr>
          <w:rFonts w:hint="eastAsia" w:ascii="仿宋" w:hAnsi="仿宋" w:eastAsia="仿宋" w:cs="仿宋"/>
          <w:color w:val="auto"/>
          <w:sz w:val="24"/>
          <w:szCs w:val="24"/>
          <w:highlight w:val="none"/>
          <w:lang w:val="en-US" w:eastAsia="en-US" w:bidi="ar-SA"/>
        </w:rPr>
        <w:t xml:space="preserve">提供</w:t>
      </w:r>
      <w:r>
        <w:rPr>
          <w:rFonts w:hint="eastAsia" w:ascii="仿宋" w:hAnsi="仿宋" w:eastAsia="仿宋" w:cs="仿宋"/>
          <w:color w:val="auto"/>
          <w:sz w:val="24"/>
          <w:szCs w:val="24"/>
          <w:highlight w:val="none"/>
          <w:lang w:bidi="ar-SA"/>
        </w:rPr>
        <w:t xml:space="preserve">专用收据或社会保险缴纳清单，依法免税的应提供相应文件说明）；</w:t>
      </w:r>
      <w:r/>
    </w:p>
    <w:p>
      <w:pPr>
        <w:ind w:firstLine="480"/>
        <w:jc w:val="both"/>
        <w:spacing w:line="480" w:lineRule="exact"/>
        <w:rPr>
          <w:rFonts w:hint="eastAsia" w:ascii="仿宋" w:hAnsi="仿宋" w:eastAsia="仿宋" w:cs="仿宋"/>
          <w:color w:val="auto"/>
          <w:sz w:val="24"/>
          <w:szCs w:val="24"/>
          <w:highlight w:val="none"/>
          <w:lang w:bidi="ar-SA"/>
        </w:rPr>
        <w:outlineLvl w:val="9"/>
      </w:pPr>
      <w:r>
        <w:rPr>
          <w:rFonts w:hint="eastAsia" w:ascii="仿宋" w:hAnsi="仿宋" w:eastAsia="仿宋" w:cs="仿宋"/>
          <w:caps/>
          <w:color w:val="auto"/>
          <w:sz w:val="24"/>
          <w:szCs w:val="24"/>
          <w:highlight w:val="none"/>
          <w:lang w:val="en-US" w:eastAsia="en-US" w:bidi="ar-SA"/>
        </w:rPr>
        <w:t xml:space="preserve">（5）</w:t>
      </w:r>
      <w:r>
        <w:rPr>
          <w:rFonts w:hint="eastAsia" w:ascii="仿宋" w:hAnsi="仿宋" w:eastAsia="仿宋" w:cs="仿宋"/>
          <w:color w:val="auto"/>
          <w:sz w:val="24"/>
          <w:szCs w:val="24"/>
          <w:highlight w:val="none"/>
          <w:lang w:bidi="ar-SA"/>
        </w:rPr>
        <w:t xml:space="preserve">参加政府采购活动前三年内，在经营活动中没有重大违法记录（提供参加本次政府采购活动前3年内在经营活动中没有重大违法记录的书面声明，格式见招标文件）；</w:t>
      </w:r>
      <w:r/>
    </w:p>
    <w:p>
      <w:pPr>
        <w:ind w:firstLine="480"/>
        <w:jc w:val="both"/>
        <w:spacing w:line="480" w:lineRule="exact"/>
        <w:widowControl/>
        <w:rPr>
          <w:rFonts w:ascii="仿宋" w:hAnsi="仿宋" w:eastAsia="仿宋" w:cs="仿宋"/>
          <w:caps/>
          <w:color w:val="auto"/>
          <w:sz w:val="24"/>
          <w:szCs w:val="24"/>
          <w:highlight w:val="none"/>
        </w:rPr>
      </w:pPr>
      <w:r>
        <w:rPr>
          <w:rFonts w:hint="eastAsia" w:ascii="仿宋" w:hAnsi="仿宋" w:eastAsia="仿宋" w:cs="仿宋"/>
          <w:color w:val="auto"/>
          <w:sz w:val="24"/>
          <w:szCs w:val="24"/>
          <w:highlight w:val="none"/>
          <w:lang w:val="en-US" w:eastAsia="en-US" w:bidi="ar-SA"/>
        </w:rPr>
        <w:t xml:space="preserve">（6）</w:t>
      </w:r>
      <w:r>
        <w:rPr>
          <w:rFonts w:hint="eastAsia" w:ascii="仿宋" w:hAnsi="仿宋" w:eastAsia="仿宋" w:cs="仿宋"/>
          <w:caps/>
          <w:color w:val="auto"/>
          <w:sz w:val="24"/>
          <w:szCs w:val="24"/>
          <w:highlight w:val="none"/>
          <w:lang w:bidi="ar-SA"/>
        </w:rPr>
        <w:t xml:space="preserve">法律、行政法规规定的其他条件：</w:t>
      </w:r>
      <w:r>
        <w:rPr>
          <w:rFonts w:hint="eastAsia" w:ascii="仿宋" w:hAnsi="仿宋" w:eastAsia="仿宋" w:cs="仿宋"/>
          <w:caps/>
          <w:color w:val="auto"/>
          <w:sz w:val="24"/>
          <w:szCs w:val="24"/>
          <w:highlight w:val="none"/>
          <w:lang w:val="en-US" w:eastAsia="en-US" w:bidi="ar-SA"/>
        </w:rPr>
        <w:t xml:space="preserve">无</w:t>
      </w:r>
      <w:r>
        <w:rPr>
          <w:rFonts w:hint="eastAsia" w:ascii="仿宋" w:hAnsi="仿宋" w:eastAsia="仿宋" w:cs="仿宋"/>
          <w:caps/>
          <w:color w:val="auto"/>
          <w:sz w:val="24"/>
          <w:szCs w:val="24"/>
          <w:highlight w:val="none"/>
        </w:rPr>
        <w:t xml:space="preserve">。</w:t>
      </w:r>
      <w:r/>
    </w:p>
    <w:p>
      <w:pPr>
        <w:ind w:firstLine="537"/>
        <w:jc w:val="both"/>
        <w:spacing w:line="48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aps/>
          <w:color w:val="auto"/>
          <w:sz w:val="24"/>
          <w:szCs w:val="24"/>
          <w:highlight w:val="none"/>
          <w:lang w:val="en-US"/>
        </w:rPr>
        <w:t xml:space="preserve">注：</w:t>
      </w:r>
      <w:r>
        <w:rPr>
          <w:rFonts w:hint="eastAsia" w:ascii="仿宋" w:hAnsi="仿宋" w:eastAsia="仿宋" w:cs="仿宋"/>
          <w:color w:val="auto"/>
          <w:sz w:val="24"/>
          <w:szCs w:val="24"/>
          <w:highlight w:val="none"/>
          <w:lang w:val="en-US" w:eastAsia="zh-CN"/>
        </w:rPr>
        <w:t xml:space="preserve">南京市政府采购供应商信用承诺书</w:t>
      </w:r>
      <w:r>
        <w:rPr>
          <w:rFonts w:hint="eastAsia" w:ascii="仿宋" w:hAnsi="仿宋" w:eastAsia="仿宋" w:cs="仿宋"/>
          <w:color w:val="auto"/>
          <w:sz w:val="24"/>
          <w:szCs w:val="24"/>
          <w:highlight w:val="none"/>
          <w:lang w:val="en-US"/>
        </w:rPr>
        <w:t xml:space="preserve">（注：在政府采购资格审查环节，供应商如提供书面《</w:t>
      </w:r>
      <w:r>
        <w:rPr>
          <w:rFonts w:hint="eastAsia" w:ascii="仿宋" w:hAnsi="仿宋" w:eastAsia="仿宋" w:cs="仿宋"/>
          <w:color w:val="auto"/>
          <w:sz w:val="24"/>
          <w:szCs w:val="24"/>
          <w:highlight w:val="none"/>
          <w:lang w:val="en-US" w:eastAsia="zh-CN"/>
        </w:rPr>
        <w:t xml:space="preserve">南京市政府采购供应商信用承诺书</w:t>
      </w:r>
      <w:r>
        <w:rPr>
          <w:rFonts w:hint="eastAsia" w:ascii="仿宋" w:hAnsi="仿宋" w:eastAsia="仿宋" w:cs="仿宋"/>
          <w:color w:val="auto"/>
          <w:sz w:val="24"/>
          <w:szCs w:val="24"/>
          <w:highlight w:val="none"/>
          <w:lang w:val="en-US"/>
        </w:rPr>
        <w:t xml:space="preserve">》，</w:t>
      </w:r>
      <w:r>
        <w:rPr>
          <w:rFonts w:hint="eastAsia" w:ascii="仿宋" w:hAnsi="仿宋" w:eastAsia="仿宋" w:cs="仿宋"/>
          <w:b/>
          <w:bCs/>
          <w:color w:val="auto"/>
          <w:sz w:val="24"/>
          <w:szCs w:val="24"/>
          <w:highlight w:val="none"/>
          <w:lang w:val="en-US"/>
        </w:rPr>
        <w:t xml:space="preserve">即可替代本条第1至5项的有关证明材料</w:t>
      </w:r>
      <w:r>
        <w:rPr>
          <w:rFonts w:hint="eastAsia" w:ascii="仿宋" w:hAnsi="仿宋" w:eastAsia="仿宋" w:cs="仿宋"/>
          <w:color w:val="auto"/>
          <w:sz w:val="24"/>
          <w:szCs w:val="24"/>
          <w:highlight w:val="none"/>
          <w:lang w:val="en-US"/>
        </w:rPr>
        <w:t xml:space="preserve">，但供应商在中标（成交）后，应按采购文件要求，将上述由信用承诺书替代的证明材料提交采购人或采购代理机构核验）</w:t>
      </w:r>
      <w:r>
        <w:rPr>
          <w:rFonts w:hint="eastAsia" w:ascii="仿宋" w:hAnsi="仿宋" w:eastAsia="仿宋" w:cs="仿宋"/>
          <w:b/>
          <w:bCs/>
          <w:color w:val="auto"/>
          <w:sz w:val="24"/>
          <w:szCs w:val="24"/>
          <w:highlight w:val="none"/>
          <w:lang w:val="en-US" w:eastAsia="zh-CN"/>
        </w:rPr>
        <w:t xml:space="preserve">（格式附后，</w:t>
      </w:r>
      <w:r>
        <w:rPr>
          <w:rFonts w:hint="eastAsia" w:ascii="仿宋" w:hAnsi="仿宋" w:eastAsia="仿宋" w:cs="仿宋"/>
          <w:b/>
          <w:bCs/>
          <w:color w:val="auto"/>
          <w:sz w:val="24"/>
          <w:szCs w:val="24"/>
          <w:highlight w:val="none"/>
          <w:lang w:val="en-US"/>
        </w:rPr>
        <w:t xml:space="preserve">由法人</w:t>
      </w:r>
      <w:r>
        <w:rPr>
          <w:rFonts w:hint="eastAsia" w:ascii="仿宋" w:hAnsi="仿宋" w:eastAsia="仿宋" w:cs="仿宋"/>
          <w:b/>
          <w:bCs/>
          <w:color w:val="auto"/>
          <w:sz w:val="24"/>
          <w:szCs w:val="24"/>
          <w:highlight w:val="none"/>
          <w:lang w:val="en-US" w:eastAsia="zh-CN"/>
        </w:rPr>
        <w:t xml:space="preserve">代表</w:t>
      </w:r>
      <w:r>
        <w:rPr>
          <w:rFonts w:hint="eastAsia" w:ascii="仿宋" w:hAnsi="仿宋" w:eastAsia="仿宋" w:cs="仿宋"/>
          <w:b/>
          <w:bCs/>
          <w:color w:val="auto"/>
          <w:sz w:val="24"/>
          <w:szCs w:val="24"/>
          <w:highlight w:val="none"/>
          <w:lang w:val="en-US"/>
        </w:rPr>
        <w:t xml:space="preserve">签字并</w:t>
      </w:r>
      <w:r>
        <w:rPr>
          <w:rFonts w:hint="eastAsia" w:ascii="仿宋" w:hAnsi="仿宋" w:eastAsia="仿宋" w:cs="仿宋"/>
          <w:b/>
          <w:bCs/>
          <w:color w:val="auto"/>
          <w:sz w:val="24"/>
          <w:szCs w:val="24"/>
          <w:highlight w:val="none"/>
          <w:lang w:val="en-US" w:eastAsia="zh-CN"/>
        </w:rPr>
        <w:t xml:space="preserve">加</w:t>
      </w:r>
      <w:r>
        <w:rPr>
          <w:rFonts w:hint="eastAsia" w:ascii="仿宋" w:hAnsi="仿宋" w:eastAsia="仿宋" w:cs="仿宋"/>
          <w:b/>
          <w:bCs/>
          <w:color w:val="auto"/>
          <w:sz w:val="24"/>
          <w:szCs w:val="24"/>
          <w:highlight w:val="none"/>
          <w:lang w:val="en-US"/>
        </w:rPr>
        <w:t xml:space="preserve">盖</w:t>
      </w:r>
      <w:r>
        <w:rPr>
          <w:rFonts w:hint="eastAsia" w:ascii="仿宋" w:hAnsi="仿宋" w:eastAsia="仿宋" w:cs="仿宋"/>
          <w:b/>
          <w:bCs/>
          <w:color w:val="auto"/>
          <w:sz w:val="24"/>
          <w:szCs w:val="24"/>
          <w:highlight w:val="none"/>
          <w:lang w:val="en-US" w:eastAsia="zh-CN"/>
        </w:rPr>
        <w:t xml:space="preserve">投标</w:t>
      </w:r>
      <w:r>
        <w:rPr>
          <w:rFonts w:hint="eastAsia" w:ascii="仿宋" w:hAnsi="仿宋" w:eastAsia="仿宋" w:cs="仿宋"/>
          <w:b/>
          <w:bCs/>
          <w:color w:val="auto"/>
          <w:sz w:val="24"/>
          <w:szCs w:val="24"/>
          <w:highlight w:val="none"/>
          <w:lang w:val="en-US"/>
        </w:rPr>
        <w:t xml:space="preserve">单位公章，随投标文件一并递交</w:t>
      </w:r>
      <w:r>
        <w:rPr>
          <w:rFonts w:hint="eastAsia" w:ascii="仿宋" w:hAnsi="仿宋" w:eastAsia="仿宋" w:cs="仿宋"/>
          <w:b/>
          <w:bCs/>
          <w:color w:val="auto"/>
          <w:sz w:val="24"/>
          <w:szCs w:val="24"/>
          <w:highlight w:val="none"/>
          <w:lang w:val="en-US" w:eastAsia="zh-CN"/>
        </w:rPr>
        <w:t xml:space="preserve">。）</w:t>
      </w:r>
      <w:r/>
    </w:p>
    <w:p>
      <w:pPr>
        <w:ind w:firstLine="482"/>
        <w:jc w:val="both"/>
        <w:spacing w:line="48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rPr>
        <w:t xml:space="preserve">2.</w:t>
      </w:r>
      <w:bookmarkStart w:id="33" w:name="_Toc28943"/>
      <w:r>
        <w:rPr>
          <w:rFonts w:hint="eastAsia" w:ascii="仿宋" w:hAnsi="仿宋" w:eastAsia="仿宋" w:cs="仿宋"/>
          <w:b/>
          <w:bCs/>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rPr>
        <w:t xml:space="preserve">：本项目按照采用以下第</w:t>
      </w: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rPr>
        <w:t xml:space="preserve">种方式落实政府采购促进中小企业发展的要求：</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（1）本项目整体专门面向中小企业采购；</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（2）本项目整体专门面向小微企业采购；</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（3）本项目通过以下第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种方式预留部分采购份额，面向中小企业采购：</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①本项目要求供应商以联合体形式参加，中小企业合同金额应当达到的比例为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②本项目要求供应商进行合同分包，中小企业合同金额应当达到的比例为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（4）本项目为非预留份额专门面向中小企业的采购项目或采购包，执行价格扣除优惠政策，详见“第</w:t>
      </w:r>
      <w:r>
        <w:rPr>
          <w:rFonts w:hint="eastAsia" w:ascii="仿宋" w:hAnsi="仿宋" w:eastAsia="仿宋" w:cs="仿宋"/>
          <w:b/>
          <w:bCs/>
          <w:color w:val="auto"/>
          <w:sz w:val="24"/>
          <w:szCs w:val="24"/>
          <w:highlight w:val="none"/>
          <w:lang w:val="en-US"/>
        </w:rPr>
        <w:t xml:space="preserve">六</w:t>
      </w:r>
      <w:r>
        <w:rPr>
          <w:rFonts w:hint="eastAsia" w:ascii="仿宋" w:hAnsi="仿宋" w:eastAsia="仿宋" w:cs="仿宋"/>
          <w:b/>
          <w:bCs/>
          <w:color w:val="auto"/>
          <w:sz w:val="24"/>
          <w:szCs w:val="24"/>
          <w:highlight w:val="none"/>
        </w:rPr>
        <w:t xml:space="preserve">章评标办法</w:t>
      </w:r>
      <w:r>
        <w:rPr>
          <w:rFonts w:hint="eastAsia" w:ascii="仿宋" w:hAnsi="仿宋" w:eastAsia="仿宋" w:cs="仿宋"/>
          <w:b/>
          <w:bCs/>
          <w:color w:val="auto"/>
          <w:sz w:val="24"/>
          <w:szCs w:val="24"/>
          <w:highlight w:val="none"/>
          <w:lang w:val="en-US"/>
        </w:rPr>
        <w:t xml:space="preserve">及</w:t>
      </w:r>
      <w:r>
        <w:rPr>
          <w:rFonts w:hint="eastAsia" w:ascii="仿宋" w:hAnsi="仿宋" w:eastAsia="仿宋" w:cs="仿宋"/>
          <w:b/>
          <w:bCs/>
          <w:color w:val="auto"/>
          <w:sz w:val="24"/>
          <w:szCs w:val="24"/>
          <w:highlight w:val="none"/>
        </w:rPr>
        <w:t xml:space="preserve">评分标准”。</w:t>
      </w:r>
      <w:r/>
    </w:p>
    <w:p>
      <w:pPr>
        <w:ind w:firstLine="482"/>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3.</w:t>
      </w:r>
      <w:r>
        <w:rPr>
          <w:rFonts w:hint="eastAsia" w:ascii="仿宋" w:hAnsi="仿宋" w:eastAsia="仿宋" w:cs="仿宋"/>
          <w:b/>
          <w:bCs/>
          <w:color w:val="auto"/>
          <w:sz w:val="24"/>
          <w:szCs w:val="24"/>
          <w:highlight w:val="none"/>
        </w:rPr>
        <w:t xml:space="preserve">本项目的特定资格要求：</w:t>
      </w:r>
      <w:bookmarkEnd w:id="33"/>
      <w:r>
        <w:rPr>
          <w:rFonts w:hint="eastAsia" w:ascii="仿宋" w:hAnsi="仿宋" w:eastAsia="仿宋" w:cs="仿宋"/>
          <w:b/>
          <w:bCs/>
          <w:color w:val="auto"/>
          <w:sz w:val="24"/>
          <w:szCs w:val="24"/>
          <w:highlight w:val="none"/>
          <w:lang w:val="en-US"/>
        </w:rPr>
        <w:t xml:space="preserve">无。</w:t>
      </w:r>
      <w:r/>
    </w:p>
    <w:p>
      <w:pPr>
        <w:ind w:firstLine="482"/>
        <w:jc w:val="both"/>
        <w:spacing w:line="480" w:lineRule="exact"/>
        <w:rPr>
          <w:rFonts w:ascii="仿宋" w:hAnsi="仿宋" w:eastAsia="仿宋" w:cs="仿宋"/>
          <w:b/>
          <w:bCs/>
          <w:color w:val="auto"/>
          <w:sz w:val="24"/>
          <w:szCs w:val="24"/>
          <w:highlight w:val="none"/>
          <w:lang w:val="en-US" w:bidi="ar-SA"/>
        </w:rPr>
      </w:pPr>
      <w:r/>
      <w:bookmarkStart w:id="34" w:name="_Toc27641"/>
      <w:r>
        <w:rPr>
          <w:rFonts w:hint="eastAsia" w:ascii="仿宋" w:hAnsi="仿宋" w:eastAsia="仿宋" w:cs="仿宋"/>
          <w:b/>
          <w:bCs/>
          <w:color w:val="auto"/>
          <w:sz w:val="24"/>
          <w:szCs w:val="24"/>
          <w:highlight w:val="none"/>
          <w:lang w:val="en-US" w:bidi="ar-SA"/>
        </w:rPr>
        <w:t xml:space="preserve">4.本项目拒绝下述供应商参加本次招标活动：</w:t>
      </w:r>
      <w:bookmarkEnd w:id="34"/>
      <w:r/>
      <w:r/>
    </w:p>
    <w:p>
      <w:pPr>
        <w:ind w:firstLine="480"/>
        <w:jc w:val="both"/>
        <w:spacing w:line="480" w:lineRule="exact"/>
        <w:rPr>
          <w:rFonts w:hint="eastAsia" w:ascii="仿宋" w:hAnsi="仿宋" w:eastAsia="仿宋" w:cs="仿宋"/>
          <w:color w:val="auto"/>
          <w:sz w:val="24"/>
          <w:szCs w:val="24"/>
          <w:highlight w:val="none"/>
        </w:rPr>
        <w:outlineLvl w:val="9"/>
      </w:pPr>
      <w:r/>
      <w:bookmarkStart w:id="35" w:name="_Toc11618"/>
      <w:r/>
      <w:bookmarkStart w:id="36" w:name="_Toc22896"/>
      <w:r/>
      <w:bookmarkStart w:id="37" w:name="_Toc28293"/>
      <w:r>
        <w:rPr>
          <w:rFonts w:hint="eastAsia" w:ascii="仿宋" w:hAnsi="仿宋" w:eastAsia="仿宋" w:cs="仿宋"/>
          <w:color w:val="auto"/>
          <w:sz w:val="24"/>
          <w:szCs w:val="24"/>
          <w:highlight w:val="none"/>
        </w:rPr>
        <w:t xml:space="preserve">（1）投标人单位负责人为同一人或者存在直接控股、管理关系的不同</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包含法定代表人为同一个人的两个及两个以上法人，母公司、全资子公司及其控股公司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不得参加同一合同项下的招标活动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须提供承诺函，格式见招标文件</w:t>
      </w:r>
      <w:r>
        <w:rPr>
          <w:rFonts w:hint="eastAsia" w:ascii="仿宋" w:hAnsi="仿宋" w:eastAsia="仿宋" w:cs="仿宋"/>
          <w:b/>
          <w:bCs/>
          <w:color w:val="auto"/>
          <w:sz w:val="24"/>
          <w:szCs w:val="24"/>
          <w:highlight w:val="none"/>
          <w:lang w:eastAsia="zh-CN"/>
        </w:rPr>
        <w:t xml:space="preserve">）</w:t>
      </w:r>
      <w:r/>
    </w:p>
    <w:p>
      <w:pPr>
        <w:ind w:firstLine="480"/>
        <w:jc w:val="both"/>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如</w:t>
      </w:r>
      <w:r>
        <w:rPr>
          <w:rFonts w:hint="eastAsia" w:ascii="仿宋" w:hAnsi="仿宋" w:eastAsia="仿宋" w:cs="仿宋"/>
          <w:b/>
          <w:bCs/>
          <w:color w:val="auto"/>
          <w:sz w:val="24"/>
          <w:szCs w:val="24"/>
          <w:highlight w:val="none"/>
          <w:lang w:val="en-US" w:eastAsia="zh-CN"/>
        </w:rPr>
        <w:t xml:space="preserve">投标单位</w:t>
      </w:r>
      <w:r>
        <w:rPr>
          <w:rFonts w:hint="eastAsia" w:ascii="仿宋" w:hAnsi="仿宋" w:eastAsia="仿宋" w:cs="仿宋"/>
          <w:b/>
          <w:bCs/>
          <w:color w:val="auto"/>
          <w:sz w:val="24"/>
          <w:szCs w:val="24"/>
          <w:highlight w:val="none"/>
          <w:lang w:val="en-US"/>
        </w:rPr>
        <w:t xml:space="preserve">为事业单位，需提供事业单位的单位类别承诺书，格式自拟</w:t>
      </w:r>
      <w:r>
        <w:rPr>
          <w:rFonts w:hint="eastAsia" w:ascii="仿宋" w:hAnsi="仿宋" w:eastAsia="仿宋" w:cs="仿宋"/>
          <w:b/>
          <w:bCs/>
          <w:color w:val="auto"/>
          <w:sz w:val="24"/>
          <w:szCs w:val="24"/>
          <w:highlight w:val="none"/>
          <w:lang w:val="en-US" w:eastAsia="zh-CN"/>
        </w:rPr>
        <w:t xml:space="preserve">，非事业单位无需提供。</w:t>
      </w:r>
      <w:bookmarkStart w:id="329" w:name="_GoBack"/>
      <w:r/>
      <w:bookmarkEnd w:id="329"/>
      <w:r>
        <w:rPr>
          <w:rFonts w:hint="eastAsia" w:ascii="仿宋" w:hAnsi="仿宋" w:eastAsia="仿宋" w:cs="仿宋"/>
          <w:b/>
          <w:bCs/>
          <w:color w:val="auto"/>
          <w:sz w:val="24"/>
          <w:szCs w:val="24"/>
          <w:highlight w:val="none"/>
        </w:rPr>
        <w:t xml:space="preserve">）</w:t>
      </w:r>
      <w:r/>
    </w:p>
    <w:p>
      <w:pPr>
        <w:ind w:firstLine="480"/>
        <w:jc w:val="both"/>
        <w:spacing w:line="480" w:lineRule="exact"/>
        <w:rPr>
          <w:rFonts w:hint="eastAsia" w:ascii="仿宋" w:hAnsi="仿宋" w:eastAsia="仿宋" w:cs="仿宋"/>
          <w:color w:val="auto"/>
          <w:sz w:val="24"/>
          <w:szCs w:val="24"/>
          <w:highlight w:val="none"/>
          <w:lang w:bidi="ar-SA"/>
        </w:rPr>
        <w:outlineLvl w:val="9"/>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为本项目提供整体设计、规范编制或者项目管理、监理、检测等服务的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，不得参加本项目的招标活动</w:t>
      </w:r>
      <w:r>
        <w:rPr>
          <w:rFonts w:hint="eastAsia" w:ascii="仿宋" w:hAnsi="仿宋" w:eastAsia="仿宋" w:cs="仿宋"/>
          <w:color w:val="auto"/>
          <w:sz w:val="24"/>
          <w:szCs w:val="24"/>
          <w:highlight w:val="none"/>
          <w:lang w:bidi="ar-SA"/>
        </w:rPr>
        <w:t xml:space="preserve">；</w:t>
      </w:r>
      <w:r/>
    </w:p>
    <w:p>
      <w:pPr>
        <w:ind w:firstLine="480"/>
        <w:jc w:val="both"/>
        <w:spacing w:line="480" w:lineRule="exact"/>
        <w:rPr>
          <w:rFonts w:ascii="仿宋" w:hAnsi="仿宋" w:eastAsia="仿宋" w:cs="仿宋"/>
          <w:color w:val="auto"/>
          <w:highlight w:val="none"/>
          <w:lang w:val="en-US"/>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bidi="ar-SA"/>
        </w:rPr>
        <w:t xml:space="preserve">投标人</w:t>
      </w:r>
      <w:r>
        <w:rPr>
          <w:rFonts w:hint="eastAsia" w:ascii="仿宋" w:hAnsi="仿宋" w:eastAsia="仿宋" w:cs="仿宋"/>
          <w:color w:val="auto"/>
          <w:sz w:val="24"/>
          <w:szCs w:val="24"/>
          <w:highlight w:val="none"/>
        </w:rPr>
        <w:t xml:space="preserve">被“信用中国”网站（www.creditchina.gov.cn）、“中国政府采购网”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www.ccgp.gov.cn）列入失信被执行人、重大税收违法案件当事人名单、政府采购活动严重违法失信行为记录名单。</w:t>
      </w:r>
      <w:r/>
    </w:p>
    <w:p>
      <w:pPr>
        <w:spacing w:line="480" w:lineRule="exact"/>
        <w:rPr>
          <w:rFonts w:ascii="仿宋" w:hAnsi="仿宋" w:eastAsia="仿宋" w:cs="仿宋"/>
          <w:b/>
          <w:bCs/>
          <w:color w:val="auto"/>
          <w:sz w:val="24"/>
          <w:szCs w:val="24"/>
          <w:highlight w:val="none"/>
        </w:rPr>
        <w:outlineLvl w:val="1"/>
      </w:pPr>
      <w:r/>
      <w:bookmarkStart w:id="38" w:name="_Toc19007"/>
      <w:r/>
      <w:bookmarkStart w:id="39" w:name="_Toc7202"/>
      <w:r/>
      <w:bookmarkStart w:id="40" w:name="_Toc2776"/>
      <w:r>
        <w:rPr>
          <w:rFonts w:hint="eastAsia" w:ascii="仿宋" w:hAnsi="仿宋" w:eastAsia="仿宋" w:cs="仿宋"/>
          <w:b/>
          <w:bCs/>
          <w:color w:val="auto"/>
          <w:sz w:val="24"/>
          <w:szCs w:val="24"/>
          <w:highlight w:val="none"/>
        </w:rPr>
        <w:t xml:space="preserve">三、参与投标报名时间及</w:t>
      </w:r>
      <w:bookmarkEnd w:id="29"/>
      <w:r/>
      <w:bookmarkEnd w:id="30"/>
      <w:r/>
      <w:bookmarkEnd w:id="31"/>
      <w:r/>
      <w:bookmarkEnd w:id="32"/>
      <w:r/>
      <w:bookmarkEnd w:id="35"/>
      <w:r/>
      <w:bookmarkEnd w:id="36"/>
      <w:r>
        <w:rPr>
          <w:rFonts w:hint="eastAsia" w:ascii="仿宋" w:hAnsi="仿宋" w:eastAsia="仿宋" w:cs="仿宋"/>
          <w:b/>
          <w:bCs/>
          <w:color w:val="auto"/>
          <w:sz w:val="24"/>
          <w:szCs w:val="24"/>
          <w:highlight w:val="none"/>
        </w:rPr>
        <w:t xml:space="preserve">方式</w:t>
      </w:r>
      <w:bookmarkEnd w:id="37"/>
      <w:r/>
      <w:bookmarkEnd w:id="38"/>
      <w:r/>
      <w:bookmarkEnd w:id="39"/>
      <w:r/>
      <w:bookmarkEnd w:id="40"/>
      <w:r/>
      <w:r/>
    </w:p>
    <w:p>
      <w:pPr>
        <w:ind w:firstLine="480"/>
        <w:jc w:val="both"/>
        <w:spacing w:line="479" w:lineRule="atLeast"/>
        <w:rPr>
          <w:rFonts w:ascii="仿宋" w:hAnsi="仿宋" w:cs="仿宋"/>
          <w:color w:val="auto"/>
          <w:highlight w:val="none"/>
        </w:rPr>
        <w:pBdr>
          <w:top w:val="none" w:color="000000" w:sz="0" w:space="0"/>
          <w:left w:val="none" w:color="000000" w:sz="0" w:space="0"/>
          <w:bottom w:val="none" w:color="000000" w:sz="0" w:space="0"/>
          <w:right w:val="none" w:color="000000" w:sz="0" w:space="0"/>
        </w:pBdr>
      </w:pPr>
      <w:r/>
      <w:bookmarkStart w:id="41" w:name="_Toc28959"/>
      <w:r>
        <w:rPr>
          <w:rFonts w:hint="eastAsia" w:ascii="仿宋" w:hAnsi="仿宋" w:eastAsia="仿宋" w:cs="仿宋"/>
          <w:color w:val="auto"/>
          <w:sz w:val="24"/>
          <w:szCs w:val="24"/>
          <w:highlight w:val="none"/>
          <w:lang w:val="en-US" w:bidi="ar-SA"/>
        </w:rPr>
        <w:t xml:space="preserve">1.时间：自招标文件公告发布之日起至</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bidi="ar-SA"/>
        </w:rPr>
        <w:t xml:space="preserve">9点29分。</w:t>
      </w:r>
      <w:r/>
    </w:p>
    <w:p>
      <w:pPr>
        <w:ind w:firstLine="480"/>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2.方式：在“江苏政府采购网”免费下载及供应商系统内投标报名。</w:t>
      </w:r>
      <w:r/>
    </w:p>
    <w:p>
      <w:pPr>
        <w:spacing w:line="480" w:lineRule="exact"/>
        <w:rPr>
          <w:rFonts w:ascii="仿宋" w:hAnsi="仿宋" w:eastAsia="仿宋" w:cs="仿宋"/>
          <w:b/>
          <w:bCs/>
          <w:color w:val="auto"/>
          <w:sz w:val="24"/>
          <w:szCs w:val="24"/>
          <w:highlight w:val="none"/>
        </w:rPr>
        <w:outlineLvl w:val="1"/>
      </w:pPr>
      <w:r/>
      <w:bookmarkStart w:id="42" w:name="_Toc10043"/>
      <w:r/>
      <w:bookmarkStart w:id="43" w:name="_Toc5444"/>
      <w:r/>
      <w:bookmarkStart w:id="44" w:name="_Toc29884"/>
      <w:r/>
      <w:bookmarkStart w:id="45" w:name="_Toc1902"/>
      <w:r/>
      <w:bookmarkStart w:id="46" w:name="_Toc4373"/>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en-US"/>
        </w:rPr>
        <w:t xml:space="preserve">投标</w:t>
      </w:r>
      <w:r>
        <w:rPr>
          <w:rFonts w:hint="eastAsia" w:ascii="仿宋" w:hAnsi="仿宋" w:eastAsia="仿宋" w:cs="仿宋"/>
          <w:b/>
          <w:bCs/>
          <w:color w:val="auto"/>
          <w:sz w:val="24"/>
          <w:szCs w:val="24"/>
          <w:highlight w:val="none"/>
        </w:rPr>
        <w:t xml:space="preserve">文件提交</w:t>
      </w:r>
      <w:bookmarkEnd w:id="41"/>
      <w:r/>
      <w:bookmarkEnd w:id="42"/>
      <w:r/>
      <w:bookmarkEnd w:id="43"/>
      <w:r/>
      <w:bookmarkEnd w:id="44"/>
      <w:r/>
      <w:bookmarkEnd w:id="45"/>
      <w:r/>
      <w:bookmarkEnd w:id="46"/>
      <w:r/>
      <w:r/>
    </w:p>
    <w:p>
      <w:pPr>
        <w:ind w:firstLine="480"/>
        <w:spacing w:line="472" w:lineRule="exact"/>
        <w:rPr>
          <w:rFonts w:ascii="仿宋" w:hAnsi="仿宋" w:eastAsia="仿宋" w:cs="仿宋"/>
          <w:bCs/>
          <w:color w:val="auto"/>
          <w:sz w:val="24"/>
          <w:szCs w:val="24"/>
          <w:highlight w:val="none"/>
          <w:u w:val="single"/>
        </w:rPr>
      </w:pPr>
      <w:r/>
      <w:bookmarkStart w:id="47" w:name="_Toc18206"/>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截止时间：202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点30分</w:t>
      </w:r>
      <w:r>
        <w:rPr>
          <w:rFonts w:hint="eastAsia" w:ascii="仿宋" w:hAnsi="仿宋" w:eastAsia="仿宋" w:cs="仿宋"/>
          <w:bCs/>
          <w:color w:val="auto"/>
          <w:sz w:val="24"/>
          <w:szCs w:val="24"/>
          <w:highlight w:val="none"/>
        </w:rPr>
        <w:t xml:space="preserve">（北京时间）</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地点：</w:t>
      </w:r>
      <w:bookmarkEnd w:id="47"/>
      <w:r>
        <w:rPr>
          <w:rFonts w:hint="eastAsia" w:ascii="仿宋" w:hAnsi="仿宋" w:eastAsia="仿宋" w:cs="仿宋"/>
          <w:color w:val="auto"/>
          <w:sz w:val="24"/>
          <w:szCs w:val="24"/>
          <w:highlight w:val="none"/>
        </w:rPr>
        <w:t xml:space="preserve">供应商登录“苏采云”系统，点击“开标大厅”，选择对应项目，点击进入不见面开标系统。</w:t>
      </w:r>
      <w:r/>
    </w:p>
    <w:p>
      <w:pPr>
        <w:ind w:firstLine="480"/>
        <w:spacing w:line="480" w:lineRule="exact"/>
        <w:rPr>
          <w:rFonts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lang w:val="en-US"/>
        </w:rPr>
        <w:t xml:space="preserve">3.响应</w:t>
      </w:r>
      <w:r>
        <w:rPr>
          <w:rFonts w:hint="eastAsia" w:ascii="仿宋" w:hAnsi="仿宋" w:eastAsia="仿宋" w:cs="仿宋"/>
          <w:color w:val="auto"/>
          <w:sz w:val="24"/>
          <w:szCs w:val="24"/>
          <w:highlight w:val="none"/>
        </w:rPr>
        <w:t xml:space="preserve">文件的解密：开标当天各供应商及时登录不见面开标大厅，</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文件递交截止时间后，采购人（或采购代理机构）将在系统内公布供应商名单，然后通过开标会议区发出</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文件解密的指令，</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供应商在开标室按规定时间自行实施远程解密，</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供应商解密限定在</w:t>
      </w:r>
      <w:r>
        <w:rPr>
          <w:rFonts w:hint="eastAsia" w:ascii="仿宋" w:hAnsi="仿宋" w:eastAsia="仿宋" w:cs="仿宋"/>
          <w:color w:val="auto"/>
          <w:sz w:val="24"/>
          <w:szCs w:val="24"/>
          <w:highlight w:val="none"/>
          <w:lang w:val="en-US"/>
        </w:rPr>
        <w:t xml:space="preserve">系统规定时间</w:t>
      </w:r>
      <w:r>
        <w:rPr>
          <w:rFonts w:hint="eastAsia" w:ascii="仿宋" w:hAnsi="仿宋" w:eastAsia="仿宋" w:cs="仿宋"/>
          <w:color w:val="auto"/>
          <w:sz w:val="24"/>
          <w:szCs w:val="24"/>
          <w:highlight w:val="none"/>
        </w:rPr>
        <w:t xml:space="preserve">内完成。因</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仿宋" w:hAnsi="仿宋" w:eastAsia="仿宋" w:cs="仿宋"/>
          <w:color w:val="auto"/>
          <w:sz w:val="24"/>
          <w:szCs w:val="24"/>
          <w:highlight w:val="none"/>
          <w:lang w:val="en-US"/>
        </w:rPr>
        <w:t xml:space="preserve">投标</w:t>
      </w:r>
      <w:r>
        <w:rPr>
          <w:rFonts w:hint="eastAsia" w:ascii="仿宋" w:hAnsi="仿宋" w:eastAsia="仿宋" w:cs="仿宋"/>
          <w:color w:val="auto"/>
          <w:sz w:val="24"/>
          <w:szCs w:val="24"/>
          <w:highlight w:val="none"/>
        </w:rPr>
        <w:t xml:space="preserve">文件将被退回；</w:t>
      </w:r>
      <w:r>
        <w:rPr>
          <w:rFonts w:hint="eastAsia" w:ascii="仿宋" w:hAnsi="仿宋" w:eastAsia="仿宋" w:cs="仿宋"/>
          <w:b/>
          <w:bCs/>
          <w:color w:val="auto"/>
          <w:sz w:val="24"/>
          <w:szCs w:val="24"/>
          <w:highlight w:val="none"/>
        </w:rPr>
        <w:t xml:space="preserve">因采购人（或采购代理机构）原因或网上招投标平台发生故障，导致无法按时完成</w:t>
      </w:r>
      <w:r>
        <w:rPr>
          <w:rFonts w:hint="eastAsia" w:ascii="仿宋" w:hAnsi="仿宋" w:eastAsia="仿宋" w:cs="仿宋"/>
          <w:b/>
          <w:bCs/>
          <w:color w:val="auto"/>
          <w:sz w:val="24"/>
          <w:szCs w:val="24"/>
          <w:highlight w:val="none"/>
          <w:lang w:val="en-US"/>
        </w:rPr>
        <w:t xml:space="preserve">响应</w:t>
      </w:r>
      <w:r>
        <w:rPr>
          <w:rFonts w:hint="eastAsia" w:ascii="仿宋" w:hAnsi="仿宋" w:eastAsia="仿宋" w:cs="仿宋"/>
          <w:b/>
          <w:bCs/>
          <w:color w:val="auto"/>
          <w:sz w:val="24"/>
          <w:szCs w:val="24"/>
          <w:highlight w:val="none"/>
        </w:rPr>
        <w:t xml:space="preserve">文件解密或开、评标工作无法进行的，可根据实际情况相应延迟解密时间或调整开、评标时间。</w:t>
      </w:r>
      <w:r/>
    </w:p>
    <w:p>
      <w:pPr>
        <w:spacing w:line="480" w:lineRule="exact"/>
        <w:rPr>
          <w:rFonts w:ascii="仿宋" w:hAnsi="仿宋" w:eastAsia="仿宋" w:cs="仿宋"/>
          <w:b/>
          <w:bCs/>
          <w:color w:val="auto"/>
          <w:sz w:val="24"/>
          <w:szCs w:val="24"/>
          <w:highlight w:val="none"/>
        </w:rPr>
        <w:outlineLvl w:val="1"/>
      </w:pPr>
      <w:r/>
      <w:bookmarkStart w:id="48" w:name="_Toc35393633"/>
      <w:r/>
      <w:bookmarkStart w:id="49" w:name="_Toc28359016"/>
      <w:r/>
      <w:bookmarkStart w:id="50" w:name="_Toc35393802"/>
      <w:r/>
      <w:bookmarkStart w:id="51" w:name="_Toc28359093"/>
      <w:r/>
      <w:bookmarkStart w:id="52" w:name="_Toc14839"/>
      <w:r/>
      <w:bookmarkStart w:id="53" w:name="_Toc8175"/>
      <w:r/>
      <w:bookmarkStart w:id="54" w:name="_Toc17373"/>
      <w:r/>
      <w:bookmarkStart w:id="55" w:name="_Toc18809"/>
      <w:r/>
      <w:bookmarkStart w:id="56" w:name="_Toc7624"/>
      <w:r/>
      <w:bookmarkStart w:id="57" w:name="_Toc21612"/>
      <w:r>
        <w:rPr>
          <w:rFonts w:hint="eastAsia" w:ascii="仿宋" w:hAnsi="仿宋" w:eastAsia="仿宋" w:cs="仿宋"/>
          <w:b/>
          <w:bCs/>
          <w:color w:val="auto"/>
          <w:sz w:val="24"/>
          <w:szCs w:val="24"/>
          <w:highlight w:val="none"/>
        </w:rPr>
        <w:t xml:space="preserve">五、</w:t>
      </w:r>
      <w:bookmarkEnd w:id="48"/>
      <w:r/>
      <w:bookmarkEnd w:id="49"/>
      <w:r/>
      <w:bookmarkEnd w:id="50"/>
      <w:r/>
      <w:bookmarkEnd w:id="51"/>
      <w:r>
        <w:rPr>
          <w:rFonts w:hint="eastAsia" w:ascii="仿宋" w:hAnsi="仿宋" w:eastAsia="仿宋" w:cs="仿宋"/>
          <w:b/>
          <w:bCs/>
          <w:color w:val="auto"/>
          <w:sz w:val="24"/>
          <w:szCs w:val="24"/>
          <w:highlight w:val="none"/>
        </w:rPr>
        <w:t xml:space="preserve">公告期限</w:t>
      </w:r>
      <w:bookmarkEnd w:id="52"/>
      <w:r/>
      <w:bookmarkEnd w:id="53"/>
      <w:r/>
      <w:bookmarkEnd w:id="54"/>
      <w:r/>
      <w:bookmarkEnd w:id="55"/>
      <w:r/>
      <w:bookmarkEnd w:id="56"/>
      <w:r/>
      <w:bookmarkEnd w:id="57"/>
      <w:r/>
      <w:r/>
    </w:p>
    <w:p>
      <w:pPr>
        <w:ind w:firstLine="480"/>
        <w:spacing w:line="480" w:lineRule="exact"/>
        <w:rPr>
          <w:rFonts w:ascii="仿宋" w:hAnsi="仿宋" w:eastAsia="仿宋" w:cs="仿宋"/>
          <w:b/>
          <w:bCs/>
          <w:color w:val="auto"/>
          <w:highlight w:val="none"/>
          <w:lang w:val="en-US"/>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bCs/>
          <w:color w:val="auto"/>
          <w:sz w:val="24"/>
          <w:szCs w:val="24"/>
          <w:highlight w:val="none"/>
        </w:rPr>
        <w:t xml:space="preserve">。</w:t>
      </w:r>
      <w:r/>
    </w:p>
    <w:p>
      <w:pPr>
        <w:spacing w:line="480" w:lineRule="exact"/>
        <w:rPr>
          <w:rFonts w:ascii="仿宋" w:hAnsi="仿宋" w:eastAsia="仿宋" w:cs="仿宋"/>
          <w:b/>
          <w:bCs/>
          <w:color w:val="auto"/>
          <w:sz w:val="24"/>
          <w:szCs w:val="24"/>
          <w:highlight w:val="none"/>
          <w:lang w:val="en-US"/>
        </w:rPr>
        <w:outlineLvl w:val="1"/>
      </w:pPr>
      <w:r/>
      <w:bookmarkStart w:id="58" w:name="_Toc5676"/>
      <w:r/>
      <w:bookmarkStart w:id="59" w:name="_Toc21842"/>
      <w:r/>
      <w:bookmarkStart w:id="60" w:name="_Toc10711"/>
      <w:r/>
      <w:bookmarkStart w:id="61" w:name="_Toc4446"/>
      <w:r/>
      <w:bookmarkStart w:id="62" w:name="_Toc15938"/>
      <w:r/>
      <w:bookmarkStart w:id="63" w:name="_Toc21879"/>
      <w:r>
        <w:rPr>
          <w:rFonts w:hint="eastAsia" w:ascii="仿宋" w:hAnsi="仿宋" w:eastAsia="仿宋" w:cs="仿宋"/>
          <w:b/>
          <w:bCs/>
          <w:color w:val="auto"/>
          <w:sz w:val="24"/>
          <w:szCs w:val="24"/>
          <w:highlight w:val="none"/>
          <w:lang w:val="en-US"/>
        </w:rPr>
        <w:t xml:space="preserve">六、</w:t>
      </w:r>
      <w:r>
        <w:rPr>
          <w:rFonts w:hint="eastAsia" w:ascii="仿宋" w:hAnsi="仿宋" w:eastAsia="仿宋" w:cs="仿宋"/>
          <w:b/>
          <w:bCs/>
          <w:color w:val="auto"/>
          <w:sz w:val="24"/>
          <w:szCs w:val="24"/>
          <w:highlight w:val="none"/>
        </w:rPr>
        <w:t xml:space="preserve">其他补充事宜</w:t>
      </w:r>
      <w:bookmarkEnd w:id="58"/>
      <w:r/>
      <w:bookmarkEnd w:id="59"/>
      <w:r/>
      <w:bookmarkEnd w:id="60"/>
      <w:r/>
      <w:bookmarkEnd w:id="61"/>
      <w:r/>
      <w:bookmarkEnd w:id="62"/>
      <w:r/>
      <w:bookmarkEnd w:id="63"/>
      <w:r/>
      <w:r/>
    </w:p>
    <w:p>
      <w:pPr>
        <w:ind w:firstLine="480"/>
        <w:jc w:val="both"/>
        <w:spacing w:line="480" w:lineRule="exact"/>
        <w:rPr>
          <w:rFonts w:ascii="仿宋" w:hAnsi="仿宋" w:eastAsia="仿宋" w:cs="仿宋"/>
          <w:color w:val="auto"/>
          <w:sz w:val="24"/>
          <w:szCs w:val="24"/>
          <w:highlight w:val="none"/>
          <w:lang w:val="en-US" w:bidi="ar-SA"/>
        </w:rPr>
      </w:pPr>
      <w:r/>
      <w:bookmarkStart w:id="64" w:name="_Toc28359095"/>
      <w:r/>
      <w:bookmarkStart w:id="65" w:name="_Toc35393805"/>
      <w:r/>
      <w:bookmarkStart w:id="66" w:name="_Toc35393636"/>
      <w:r/>
      <w:bookmarkStart w:id="67" w:name="_Toc28359018"/>
      <w:r/>
      <w:bookmarkStart w:id="68" w:name="_Toc8519"/>
      <w:r>
        <w:rPr>
          <w:rFonts w:hint="eastAsia" w:ascii="仿宋" w:hAnsi="仿宋" w:eastAsia="仿宋" w:cs="仿宋"/>
          <w:color w:val="auto"/>
          <w:sz w:val="24"/>
          <w:szCs w:val="24"/>
          <w:highlight w:val="none"/>
          <w:lang w:val="en-US" w:bidi="ar-SA"/>
        </w:rPr>
        <w:t xml:space="preserve">1.本招标公告</w:t>
      </w:r>
      <w:r>
        <w:rPr>
          <w:rFonts w:hint="eastAsia" w:ascii="仿宋" w:hAnsi="仿宋" w:eastAsia="仿宋" w:cs="仿宋"/>
          <w:color w:val="auto"/>
          <w:sz w:val="24"/>
          <w:szCs w:val="24"/>
          <w:highlight w:val="none"/>
        </w:rPr>
        <w:t xml:space="preserve">在江苏政府采购网</w:t>
      </w:r>
      <w:r>
        <w:rPr>
          <w:rFonts w:hint="eastAsia" w:ascii="仿宋" w:hAnsi="仿宋" w:eastAsia="仿宋" w:cs="仿宋"/>
          <w:color w:val="auto"/>
          <w:sz w:val="24"/>
          <w:szCs w:val="24"/>
          <w:highlight w:val="none"/>
          <w:lang w:val="en-US"/>
        </w:rPr>
        <w:t xml:space="preserve">（http://www.ccgp-jiangsu.gov.cn/）</w:t>
      </w:r>
      <w:r>
        <w:rPr>
          <w:rFonts w:hint="eastAsia" w:ascii="仿宋" w:hAnsi="仿宋" w:eastAsia="仿宋" w:cs="仿宋"/>
          <w:color w:val="auto"/>
          <w:sz w:val="24"/>
          <w:szCs w:val="24"/>
          <w:highlight w:val="none"/>
        </w:rPr>
        <w:t xml:space="preserve">发布</w:t>
      </w:r>
      <w:r>
        <w:rPr>
          <w:rFonts w:hint="eastAsia" w:ascii="仿宋" w:hAnsi="仿宋" w:eastAsia="仿宋" w:cs="仿宋"/>
          <w:color w:val="auto"/>
          <w:sz w:val="24"/>
          <w:szCs w:val="24"/>
          <w:highlight w:val="none"/>
          <w:lang w:val="en-US" w:bidi="ar-SA"/>
        </w:rPr>
        <w:t xml:space="preserve">，敬请各供应商关注；</w:t>
      </w:r>
      <w:r/>
    </w:p>
    <w:p>
      <w:pPr>
        <w:ind w:firstLine="480"/>
        <w:jc w:val="both"/>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2.若有关本次招标存在变动或修改，敬请各供应商及时关注</w:t>
      </w:r>
      <w:r>
        <w:rPr>
          <w:rFonts w:hint="eastAsia" w:ascii="仿宋" w:hAnsi="仿宋" w:eastAsia="仿宋" w:cs="仿宋"/>
          <w:color w:val="auto"/>
          <w:sz w:val="24"/>
          <w:szCs w:val="24"/>
          <w:highlight w:val="none"/>
        </w:rPr>
        <w:t xml:space="preserve">本公告在江苏政府采购网</w:t>
      </w:r>
      <w:r>
        <w:rPr>
          <w:rFonts w:hint="eastAsia" w:ascii="仿宋" w:hAnsi="仿宋" w:eastAsia="仿宋" w:cs="仿宋"/>
          <w:color w:val="auto"/>
          <w:sz w:val="24"/>
          <w:szCs w:val="24"/>
          <w:highlight w:val="none"/>
          <w:lang w:val="en-US"/>
        </w:rPr>
        <w:t xml:space="preserve">（http://www.ccgp-jiangsu.gov.cn/）</w:t>
      </w:r>
      <w:r>
        <w:rPr>
          <w:rFonts w:hint="eastAsia" w:ascii="仿宋" w:hAnsi="仿宋" w:eastAsia="仿宋" w:cs="仿宋"/>
          <w:color w:val="auto"/>
          <w:sz w:val="24"/>
          <w:szCs w:val="24"/>
          <w:highlight w:val="none"/>
          <w:lang w:val="en-US" w:bidi="ar-SA"/>
        </w:rPr>
        <w:t xml:space="preserve">发布的关于本项目的信息更正公告；</w:t>
      </w:r>
      <w:r/>
    </w:p>
    <w:p>
      <w:pPr>
        <w:ind w:firstLine="480"/>
        <w:jc w:val="both"/>
        <w:spacing w:line="5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p>
    <w:p>
      <w:pPr>
        <w:ind w:firstLine="480"/>
        <w:spacing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《操作手册》下载地址：http://www.ccgp-jiangsu.gov.cn/jiangsu/zlxz/ee/ee3a4bc5a3454aa2b0d9312230633ce9.html（“苏采云”南京地区客服热线025-83633744、025-83633743）。</w:t>
      </w:r>
      <w:r/>
    </w:p>
    <w:p>
      <w:pPr>
        <w:spacing w:line="480" w:lineRule="exact"/>
        <w:rPr>
          <w:rFonts w:ascii="仿宋" w:hAnsi="仿宋" w:eastAsia="仿宋" w:cs="仿宋"/>
          <w:b/>
          <w:bCs/>
          <w:color w:val="auto"/>
          <w:sz w:val="24"/>
          <w:szCs w:val="24"/>
          <w:highlight w:val="none"/>
        </w:rPr>
        <w:outlineLvl w:val="1"/>
      </w:pPr>
      <w:r/>
      <w:bookmarkStart w:id="69" w:name="_Toc18884"/>
      <w:r/>
      <w:bookmarkStart w:id="70" w:name="_Toc28466"/>
      <w:r/>
      <w:bookmarkStart w:id="71" w:name="_Toc29635"/>
      <w:r/>
      <w:bookmarkStart w:id="72" w:name="_Toc30750"/>
      <w:r/>
      <w:bookmarkStart w:id="73" w:name="_Toc28127"/>
      <w:r>
        <w:rPr>
          <w:rFonts w:hint="eastAsia" w:ascii="仿宋" w:hAnsi="仿宋" w:eastAsia="仿宋" w:cs="仿宋"/>
          <w:b/>
          <w:bCs/>
          <w:color w:val="auto"/>
          <w:sz w:val="24"/>
          <w:szCs w:val="24"/>
          <w:highlight w:val="none"/>
          <w:lang w:val="en-US"/>
        </w:rPr>
        <w:t xml:space="preserve">七</w:t>
      </w:r>
      <w:r>
        <w:rPr>
          <w:rFonts w:hint="eastAsia" w:ascii="仿宋" w:hAnsi="仿宋" w:eastAsia="仿宋" w:cs="仿宋"/>
          <w:b/>
          <w:bCs/>
          <w:color w:val="auto"/>
          <w:sz w:val="24"/>
          <w:szCs w:val="24"/>
          <w:highlight w:val="none"/>
        </w:rPr>
        <w:t xml:space="preserve">、凡对本次采购提出询问，请按以下方式联系</w:t>
      </w:r>
      <w:bookmarkEnd w:id="64"/>
      <w:r/>
      <w:bookmarkEnd w:id="65"/>
      <w:r/>
      <w:bookmarkEnd w:id="66"/>
      <w:r/>
      <w:bookmarkEnd w:id="67"/>
      <w:r/>
      <w:bookmarkEnd w:id="68"/>
      <w:r/>
      <w:bookmarkEnd w:id="69"/>
      <w:r/>
      <w:bookmarkEnd w:id="70"/>
      <w:r/>
      <w:bookmarkEnd w:id="71"/>
      <w:r/>
      <w:bookmarkEnd w:id="72"/>
      <w:r/>
      <w:bookmarkEnd w:id="73"/>
      <w:r/>
      <w:r/>
    </w:p>
    <w:p>
      <w:pPr>
        <w:ind w:firstLine="480"/>
        <w:jc w:val="both"/>
        <w:spacing w:line="480" w:lineRule="exact"/>
        <w:rPr>
          <w:rFonts w:ascii="仿宋" w:hAnsi="仿宋" w:eastAsia="仿宋" w:cs="仿宋"/>
          <w:color w:val="auto"/>
          <w:sz w:val="24"/>
          <w:szCs w:val="24"/>
          <w:highlight w:val="none"/>
        </w:rPr>
      </w:pPr>
      <w:r/>
      <w:bookmarkStart w:id="74" w:name="_Toc28359019"/>
      <w:r/>
      <w:bookmarkStart w:id="75" w:name="_Toc29415"/>
      <w:r/>
      <w:bookmarkStart w:id="76" w:name="_Toc35393806"/>
      <w:r/>
      <w:bookmarkStart w:id="77" w:name="_Toc28359096"/>
      <w:r/>
      <w:bookmarkStart w:id="78" w:name="_Toc35393637"/>
      <w:r/>
      <w:bookmarkStart w:id="79" w:name="_Toc17719"/>
      <w:r>
        <w:rPr>
          <w:rFonts w:hint="eastAsia" w:ascii="仿宋" w:hAnsi="仿宋" w:eastAsia="仿宋" w:cs="仿宋"/>
          <w:color w:val="auto"/>
          <w:sz w:val="24"/>
          <w:szCs w:val="24"/>
          <w:highlight w:val="none"/>
        </w:rPr>
        <w:t xml:space="preserve">1.采购人信息</w:t>
      </w:r>
      <w:bookmarkEnd w:id="74"/>
      <w:r/>
      <w:bookmarkEnd w:id="75"/>
      <w:r/>
      <w:bookmarkEnd w:id="76"/>
      <w:r/>
      <w:bookmarkEnd w:id="77"/>
      <w:r/>
      <w:bookmarkEnd w:id="78"/>
      <w:r/>
      <w:bookmarkEnd w:id="79"/>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称：南京市产品质量监督检验院(南京市质量发展与先进技术应用研究院)</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址：南京市建邺区嘉陵江东街3号</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eastAsia="zh-CN"/>
        </w:rPr>
        <w:t xml:space="preserve">江先生    </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bCs/>
          <w:color w:val="auto"/>
          <w:sz w:val="24"/>
          <w:szCs w:val="24"/>
          <w:highlight w:val="none"/>
          <w:lang w:val="en-US"/>
        </w:rPr>
        <w:t xml:space="preserve">025-</w:t>
      </w:r>
      <w:r>
        <w:rPr>
          <w:rFonts w:hint="eastAsia" w:ascii="仿宋" w:hAnsi="仿宋" w:eastAsia="仿宋" w:cs="仿宋"/>
          <w:bCs/>
          <w:color w:val="auto"/>
          <w:sz w:val="24"/>
          <w:szCs w:val="24"/>
          <w:highlight w:val="none"/>
          <w:lang w:val="en-US" w:eastAsia="zh-CN"/>
        </w:rPr>
        <w:t xml:space="preserve">86673826    </w:t>
      </w:r>
      <w:r/>
    </w:p>
    <w:p>
      <w:pPr>
        <w:ind w:firstLine="480"/>
        <w:jc w:val="both"/>
        <w:spacing w:line="480" w:lineRule="exact"/>
        <w:rPr>
          <w:rFonts w:ascii="仿宋" w:hAnsi="仿宋" w:eastAsia="仿宋" w:cs="仿宋"/>
          <w:color w:val="auto"/>
          <w:sz w:val="24"/>
          <w:szCs w:val="24"/>
          <w:highlight w:val="none"/>
        </w:rPr>
      </w:pPr>
      <w:r/>
      <w:bookmarkStart w:id="80" w:name="_Toc25785"/>
      <w:r/>
      <w:bookmarkStart w:id="81" w:name="_Toc35393638"/>
      <w:r/>
      <w:bookmarkStart w:id="82" w:name="_Toc28359097"/>
      <w:r/>
      <w:bookmarkStart w:id="83" w:name="_Toc17231"/>
      <w:r/>
      <w:bookmarkStart w:id="84" w:name="_Toc35393807"/>
      <w:r/>
      <w:bookmarkStart w:id="85" w:name="_Toc28359020"/>
      <w:r>
        <w:rPr>
          <w:rFonts w:hint="eastAsia" w:ascii="仿宋" w:hAnsi="仿宋" w:eastAsia="仿宋" w:cs="仿宋"/>
          <w:color w:val="auto"/>
          <w:sz w:val="24"/>
          <w:szCs w:val="24"/>
          <w:highlight w:val="none"/>
        </w:rPr>
        <w:t xml:space="preserve">2.采购代理机构信息</w:t>
      </w:r>
      <w:bookmarkEnd w:id="80"/>
      <w:r/>
      <w:bookmarkEnd w:id="81"/>
      <w:r/>
      <w:bookmarkEnd w:id="82"/>
      <w:r/>
      <w:bookmarkEnd w:id="83"/>
      <w:r/>
      <w:bookmarkEnd w:id="84"/>
      <w:r/>
      <w:bookmarkEnd w:id="85"/>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称：南京工采招标有限公司　</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val="en-US"/>
        </w:rPr>
        <w:t xml:space="preserve">南京市应天大街772号1栋</w:t>
      </w:r>
      <w:r>
        <w:rPr>
          <w:rFonts w:hint="eastAsia" w:ascii="仿宋" w:hAnsi="仿宋" w:eastAsia="仿宋" w:cs="仿宋"/>
          <w:color w:val="auto"/>
          <w:sz w:val="24"/>
          <w:szCs w:val="24"/>
          <w:highlight w:val="none"/>
          <w:lang w:val="en-US" w:eastAsia="zh-CN"/>
        </w:rPr>
        <w:t xml:space="preserve">5楼</w:t>
      </w:r>
      <w:r/>
    </w:p>
    <w:p>
      <w:pPr>
        <w:ind w:firstLine="480"/>
        <w:jc w:val="both"/>
        <w:spacing w:line="480" w:lineRule="exact"/>
        <w:rPr>
          <w:rFonts w:ascii="仿宋" w:hAnsi="仿宋" w:eastAsia="仿宋" w:cs="仿宋"/>
          <w:color w:val="auto"/>
          <w:sz w:val="24"/>
          <w:szCs w:val="24"/>
          <w:highlight w:val="none"/>
        </w:rPr>
      </w:pPr>
      <w:r/>
      <w:bookmarkStart w:id="86" w:name="_Toc28359021"/>
      <w:r/>
      <w:bookmarkStart w:id="87" w:name="_Toc28359098"/>
      <w:r/>
      <w:bookmarkStart w:id="88" w:name="_Toc35393808"/>
      <w:r/>
      <w:bookmarkStart w:id="89" w:name="_Toc35393639"/>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eastAsia="zh-CN"/>
        </w:rPr>
        <w:t xml:space="preserve">张女士</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val="en-US" w:eastAsia="zh-CN"/>
        </w:rPr>
        <w:t xml:space="preserve">15895897987</w:t>
      </w:r>
      <w:r/>
    </w:p>
    <w:p>
      <w:pPr>
        <w:ind w:firstLine="480"/>
        <w:jc w:val="both"/>
        <w:spacing w:line="480" w:lineRule="exact"/>
        <w:rPr>
          <w:rFonts w:ascii="仿宋" w:hAnsi="仿宋" w:eastAsia="仿宋" w:cs="仿宋"/>
          <w:color w:val="auto"/>
          <w:sz w:val="24"/>
          <w:szCs w:val="24"/>
          <w:highlight w:val="none"/>
          <w:lang w:val="en-US"/>
        </w:rPr>
      </w:pPr>
      <w:r/>
      <w:bookmarkStart w:id="90" w:name="_Toc15594"/>
      <w:r>
        <w:rPr>
          <w:rFonts w:hint="eastAsia" w:ascii="仿宋" w:hAnsi="仿宋" w:eastAsia="仿宋" w:cs="仿宋"/>
          <w:color w:val="auto"/>
          <w:sz w:val="24"/>
          <w:szCs w:val="24"/>
          <w:highlight w:val="none"/>
          <w:lang w:val="en-US"/>
        </w:rPr>
        <w:t xml:space="preserve">3.项目联系方式</w:t>
      </w:r>
      <w:bookmarkEnd w:id="90"/>
      <w:r/>
      <w:r/>
    </w:p>
    <w:p>
      <w:pPr>
        <w:ind w:firstLine="480"/>
        <w:jc w:val="both"/>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rPr>
        <w:t xml:space="preserve">张</w:t>
      </w:r>
      <w:r>
        <w:rPr>
          <w:rFonts w:hint="eastAsia" w:ascii="仿宋" w:hAnsi="仿宋" w:eastAsia="仿宋" w:cs="仿宋"/>
          <w:color w:val="auto"/>
          <w:sz w:val="24"/>
          <w:szCs w:val="24"/>
          <w:highlight w:val="none"/>
          <w:lang w:val="en-US" w:eastAsia="zh-CN"/>
        </w:rPr>
        <w:t xml:space="preserve">女士</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val="en-US" w:eastAsia="zh-CN"/>
        </w:rPr>
        <w:t xml:space="preserve">15895897987</w:t>
      </w:r>
      <w:bookmarkEnd w:id="86"/>
      <w:r/>
      <w:bookmarkEnd w:id="87"/>
      <w:r/>
      <w:bookmarkEnd w:id="88"/>
      <w:r/>
      <w:bookmarkEnd w:id="89"/>
      <w:r/>
      <w:r/>
    </w:p>
    <w:p>
      <w:pPr>
        <w:jc w:val="center"/>
        <w:spacing w:line="600" w:lineRule="exact"/>
        <w:tabs>
          <w:tab w:val="left" w:pos="5250" w:leader="none"/>
        </w:tabs>
        <w:rPr>
          <w:rFonts w:ascii="仿宋" w:hAnsi="仿宋" w:eastAsia="仿宋" w:cs="仿宋"/>
          <w:b/>
          <w:bCs/>
          <w:color w:val="auto"/>
          <w:spacing w:val="-10"/>
          <w:sz w:val="36"/>
          <w:szCs w:val="36"/>
          <w:highlight w:val="none"/>
        </w:rPr>
        <w:outlineLvl w:val="0"/>
      </w:pPr>
      <w:r>
        <w:rPr>
          <w:rFonts w:hint="eastAsia" w:ascii="仿宋" w:hAnsi="仿宋" w:eastAsia="仿宋" w:cs="仿宋"/>
          <w:b/>
          <w:color w:val="auto"/>
          <w:sz w:val="36"/>
          <w:szCs w:val="36"/>
          <w:highlight w:val="none"/>
        </w:rPr>
        <w:br w:type="page" w:clear="all"/>
      </w:r>
      <w:bookmarkStart w:id="91" w:name="_Toc23701"/>
      <w:r/>
      <w:bookmarkStart w:id="92" w:name="_Toc5769"/>
      <w:r/>
      <w:bookmarkStart w:id="93" w:name="_Toc27846"/>
      <w:r/>
      <w:bookmarkStart w:id="94" w:name="_Toc13040"/>
      <w:r/>
      <w:bookmarkStart w:id="95" w:name="_Toc23597"/>
      <w:r/>
      <w:bookmarkStart w:id="96" w:name="_Toc2708"/>
      <w:r/>
      <w:bookmarkStart w:id="97" w:name="_Toc23667"/>
      <w:r>
        <w:rPr>
          <w:rStyle w:val="1011"/>
          <w:rFonts w:hint="eastAsia" w:ascii="仿宋" w:hAnsi="仿宋" w:eastAsia="仿宋" w:cs="仿宋"/>
          <w:b/>
          <w:bCs/>
          <w:color w:val="auto"/>
          <w:sz w:val="36"/>
          <w:szCs w:val="36"/>
          <w:highlight w:val="none"/>
        </w:rPr>
        <w:t xml:space="preserve">第二</w:t>
      </w:r>
      <w:r>
        <w:rPr>
          <w:rStyle w:val="1011"/>
          <w:rFonts w:hint="eastAsia" w:ascii="仿宋" w:hAnsi="仿宋" w:eastAsia="仿宋" w:cs="仿宋"/>
          <w:b/>
          <w:bCs/>
          <w:color w:val="auto"/>
          <w:sz w:val="36"/>
          <w:szCs w:val="36"/>
          <w:highlight w:val="none"/>
          <w:lang w:val="en-US"/>
        </w:rPr>
        <w:t xml:space="preserve">章 投标</w:t>
      </w:r>
      <w:r>
        <w:rPr>
          <w:rStyle w:val="1011"/>
          <w:rFonts w:hint="eastAsia" w:ascii="仿宋" w:hAnsi="仿宋" w:eastAsia="仿宋" w:cs="仿宋"/>
          <w:b/>
          <w:bCs/>
          <w:color w:val="auto"/>
          <w:sz w:val="36"/>
          <w:szCs w:val="36"/>
          <w:highlight w:val="none"/>
        </w:rPr>
        <w:t xml:space="preserve">须知前附表</w:t>
      </w:r>
      <w:bookmarkEnd w:id="91"/>
      <w:r/>
      <w:bookmarkEnd w:id="92"/>
      <w:r/>
      <w:bookmarkEnd w:id="93"/>
      <w:r/>
      <w:bookmarkEnd w:id="94"/>
      <w:r/>
      <w:bookmarkEnd w:id="95"/>
      <w:r/>
      <w:bookmarkEnd w:id="96"/>
      <w:r/>
      <w:bookmarkEnd w:id="97"/>
      <w:r/>
      <w:r/>
    </w:p>
    <w:tbl>
      <w:tblPr>
        <w:tblStyle w:val="788"/>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2"/>
        <w:gridCol w:w="2548"/>
        <w:gridCol w:w="1899"/>
        <w:gridCol w:w="3197"/>
      </w:tblGrid>
      <w:tr>
        <w:trPr>
          <w:jc w:val="center"/>
          <w:trHeight w:val="624" w:hRule="exact"/>
        </w:trPr>
        <w:tc>
          <w:tcPr>
            <w:tcW w:w="2242" w:type="dxa"/>
            <w:vAlign w:val="center"/>
            <w:textDirection w:val="lrTb"/>
            <w:noWrap w:val="false"/>
          </w:tcPr>
          <w:p>
            <w:pPr>
              <w:jc w:val="center"/>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p>
        </w:tc>
        <w:tc>
          <w:tcPr>
            <w:gridSpan w:val="3"/>
            <w:tcW w:w="7644" w:type="dxa"/>
            <w:vAlign w:val="center"/>
            <w:textDirection w:val="lrTb"/>
            <w:noWrap w:val="false"/>
          </w:tcPr>
          <w:p>
            <w:pPr>
              <w:jc w:val="center"/>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2026年南京质检院检验检测设备项目（三）</w:t>
            </w:r>
            <w:r/>
          </w:p>
        </w:tc>
      </w:tr>
      <w:tr>
        <w:trPr>
          <w:jc w:val="center"/>
          <w:trHeight w:val="730" w:hRule="exact"/>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采购内容</w:t>
            </w:r>
            <w:r/>
          </w:p>
        </w:tc>
        <w:tc>
          <w:tcPr>
            <w:gridSpan w:val="3"/>
            <w:tcW w:w="7644" w:type="dxa"/>
            <w:vAlign w:val="center"/>
            <w:textDirection w:val="lrTb"/>
            <w:noWrap w:val="false"/>
          </w:tcPr>
          <w:p>
            <w:pPr>
              <w:jc w:val="both"/>
              <w:widowControl/>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南京市产品质量监督检验院(南京市质量发展与先进技术应用研究院)</w:t>
            </w:r>
            <w:r>
              <w:rPr>
                <w:rFonts w:hint="eastAsia" w:ascii="仿宋" w:hAnsi="仿宋" w:eastAsia="仿宋" w:cs="仿宋"/>
                <w:color w:val="auto"/>
                <w:sz w:val="24"/>
                <w:szCs w:val="24"/>
                <w:highlight w:val="none"/>
                <w:lang w:val="en-US"/>
              </w:rPr>
              <w:t xml:space="preserve">拟采购一批实验室设备，具体内容及项目需求详见招标文件</w:t>
            </w:r>
            <w:r>
              <w:rPr>
                <w:rFonts w:hint="eastAsia" w:ascii="仿宋" w:hAnsi="仿宋" w:eastAsia="仿宋" w:cs="仿宋"/>
                <w:color w:val="auto"/>
                <w:sz w:val="24"/>
                <w:szCs w:val="24"/>
                <w:highlight w:val="none"/>
              </w:rPr>
              <w:t xml:space="preserve">。</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0"/>
                <w:highlight w:val="none"/>
                <w:lang w:val="en-US"/>
              </w:rPr>
              <w:t xml:space="preserve">分包、预算金额及最高限价</w:t>
            </w:r>
            <w:r/>
          </w:p>
        </w:tc>
        <w:tc>
          <w:tcPr>
            <w:gridSpan w:val="3"/>
            <w:tcW w:w="76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详见</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val="en-US"/>
              </w:rPr>
              <w:t xml:space="preserve">文件第一章《</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val="en-US"/>
              </w:rPr>
              <w:t xml:space="preserve">公告》</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采购单位联系人</w:t>
            </w:r>
            <w:r/>
          </w:p>
        </w:tc>
        <w:tc>
          <w:tcPr>
            <w:tcW w:w="2548" w:type="dxa"/>
            <w:vAlign w:val="center"/>
            <w:textDirection w:val="lrTb"/>
            <w:noWrap w:val="false"/>
          </w:tcPr>
          <w:p>
            <w:pPr>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江先生</w:t>
            </w:r>
            <w:r/>
          </w:p>
        </w:tc>
        <w:tc>
          <w:tcPr>
            <w:tcW w:w="1899"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电  话</w:t>
            </w:r>
            <w:r/>
          </w:p>
        </w:tc>
        <w:tc>
          <w:tcPr>
            <w:tcW w:w="3197" w:type="dxa"/>
            <w:vAlign w:val="center"/>
            <w:textDirection w:val="lrTb"/>
            <w:noWrap w:val="false"/>
          </w:tcPr>
          <w:p>
            <w:pPr>
              <w:jc w:val="center"/>
              <w:widowControl/>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rPr>
              <w:t xml:space="preserve">025-</w:t>
            </w:r>
            <w:r>
              <w:rPr>
                <w:rFonts w:hint="eastAsia" w:ascii="仿宋" w:hAnsi="仿宋" w:eastAsia="仿宋" w:cs="仿宋"/>
                <w:bCs/>
                <w:color w:val="auto"/>
                <w:sz w:val="24"/>
                <w:szCs w:val="24"/>
                <w:highlight w:val="none"/>
                <w:lang w:val="en-US" w:eastAsia="zh-CN"/>
              </w:rPr>
              <w:t xml:space="preserve">86673826</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代理机构联系人</w:t>
            </w:r>
            <w:r/>
          </w:p>
        </w:tc>
        <w:tc>
          <w:tcPr>
            <w:tcW w:w="2548" w:type="dxa"/>
            <w:vAlign w:val="center"/>
            <w:textDirection w:val="lrTb"/>
            <w:noWrap w:val="false"/>
          </w:tcPr>
          <w:p>
            <w:pPr>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张女士</w:t>
            </w:r>
            <w:r/>
          </w:p>
        </w:tc>
        <w:tc>
          <w:tcPr>
            <w:tcW w:w="1899"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电  话</w:t>
            </w:r>
            <w:r/>
          </w:p>
        </w:tc>
        <w:tc>
          <w:tcPr>
            <w:tcW w:w="3197"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15895897987</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资金来源及比例</w:t>
            </w:r>
            <w:r/>
          </w:p>
        </w:tc>
        <w:tc>
          <w:tcPr>
            <w:gridSpan w:val="3"/>
            <w:tcW w:w="7644"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财政性资金100%</w:t>
            </w:r>
            <w:r/>
          </w:p>
        </w:tc>
      </w:tr>
      <w:tr>
        <w:trPr>
          <w:jc w:val="center"/>
          <w:trHeight w:val="622"/>
        </w:trPr>
        <w:tc>
          <w:tcPr>
            <w:tcW w:w="2242" w:type="dxa"/>
            <w:vAlign w:val="center"/>
            <w:textDirection w:val="lrTb"/>
            <w:noWrap w:val="false"/>
          </w:tcPr>
          <w:p>
            <w:pPr>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资格审查</w:t>
            </w:r>
            <w:r/>
          </w:p>
        </w:tc>
        <w:tc>
          <w:tcPr>
            <w:gridSpan w:val="3"/>
            <w:tcW w:w="7644"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资格后审</w:t>
            </w:r>
            <w:r/>
          </w:p>
        </w:tc>
      </w:tr>
      <w:tr>
        <w:trPr>
          <w:jc w:val="center"/>
          <w:trHeight w:val="622"/>
        </w:trPr>
        <w:tc>
          <w:tcPr>
            <w:tcW w:w="2242" w:type="dxa"/>
            <w:vAlign w:val="center"/>
            <w:textDirection w:val="lrTb"/>
            <w:noWrap w:val="false"/>
          </w:tcPr>
          <w:p>
            <w:pPr>
              <w:jc w:val="center"/>
              <w:rPr>
                <w:rFonts w:ascii="仿宋" w:hAnsi="仿宋" w:eastAsia="仿宋" w:cs="仿宋"/>
                <w:color w:val="auto"/>
                <w:sz w:val="24"/>
                <w:szCs w:val="24"/>
                <w:highlight w:val="none"/>
                <w:lang w:val="en-US" w:bidi="ar-SA"/>
              </w:rPr>
            </w:pPr>
            <w:r>
              <w:rPr>
                <w:rFonts w:hint="eastAsia" w:ascii="仿宋" w:hAnsi="仿宋" w:eastAsia="仿宋" w:cs="仿宋"/>
                <w:bCs/>
                <w:color w:val="auto"/>
                <w:sz w:val="24"/>
                <w:szCs w:val="24"/>
                <w:highlight w:val="none"/>
              </w:rPr>
              <w:t xml:space="preserve">评标办法</w:t>
            </w:r>
            <w:r/>
          </w:p>
        </w:tc>
        <w:tc>
          <w:tcPr>
            <w:gridSpan w:val="3"/>
            <w:tcW w:w="7644"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综合评分法</w:t>
            </w:r>
            <w:r/>
          </w:p>
        </w:tc>
      </w:tr>
      <w:tr>
        <w:trPr>
          <w:jc w:val="center"/>
          <w:trHeight w:val="880"/>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现场考察</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■不组织</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□组织现场考察时间：</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1.</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年</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月</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日</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时</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分    </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2.集中地点：</w:t>
            </w:r>
            <w:r/>
          </w:p>
        </w:tc>
      </w:tr>
      <w:tr>
        <w:trPr>
          <w:jc w:val="center"/>
          <w:trHeight w:val="1194"/>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标前答疑会</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■不召开</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□召开 ：</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1.召开时间：</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年</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月</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日</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时</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分</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2.召开地点： </w:t>
            </w:r>
            <w:r/>
          </w:p>
        </w:tc>
      </w:tr>
      <w:tr>
        <w:trPr>
          <w:jc w:val="center"/>
          <w:trHeight w:val="52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实质性要求和条件</w:t>
            </w:r>
            <w:r/>
          </w:p>
        </w:tc>
        <w:tc>
          <w:tcPr>
            <w:gridSpan w:val="3"/>
            <w:tcW w:w="7644" w:type="dxa"/>
            <w:vAlign w:val="center"/>
            <w:textDirection w:val="lrTb"/>
            <w:noWrap w:val="false"/>
          </w:tcPr>
          <w:p>
            <w:pPr>
              <w:jc w:val="both"/>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见本招标文件</w:t>
            </w:r>
            <w:r>
              <w:rPr>
                <w:rFonts w:hint="eastAsia" w:ascii="仿宋" w:hAnsi="仿宋" w:eastAsia="仿宋" w:cs="仿宋"/>
                <w:bCs/>
                <w:color w:val="auto"/>
                <w:sz w:val="24"/>
                <w:szCs w:val="24"/>
                <w:highlight w:val="none"/>
                <w:lang w:bidi="ar-SA"/>
              </w:rPr>
              <w:t xml:space="preserve">中标注星号（★）或注明无效标的内容</w:t>
            </w:r>
            <w:r/>
          </w:p>
        </w:tc>
      </w:tr>
      <w:tr>
        <w:trPr>
          <w:jc w:val="center"/>
          <w:trHeight w:val="561"/>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构成招标文件的其他资料</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■无</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□有</w:t>
            </w:r>
            <w:r/>
          </w:p>
        </w:tc>
      </w:tr>
      <w:tr>
        <w:trPr>
          <w:jc w:val="center"/>
          <w:trHeight w:val="983"/>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招标文件的澄清和修改</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招标文件的澄清和修改，将通过发布招标公告的媒介以</w:t>
            </w:r>
            <w:r>
              <w:rPr>
                <w:rFonts w:hint="eastAsia" w:ascii="仿宋" w:hAnsi="仿宋" w:eastAsia="仿宋" w:cs="仿宋"/>
                <w:b/>
                <w:color w:val="auto"/>
                <w:sz w:val="24"/>
                <w:szCs w:val="24"/>
                <w:highlight w:val="none"/>
              </w:rPr>
              <w:t xml:space="preserve">澄清或修改公告的形式发布</w:t>
            </w:r>
            <w:r>
              <w:rPr>
                <w:rFonts w:hint="eastAsia" w:ascii="仿宋" w:hAnsi="仿宋" w:eastAsia="仿宋" w:cs="仿宋"/>
                <w:color w:val="auto"/>
                <w:sz w:val="24"/>
                <w:szCs w:val="24"/>
                <w:highlight w:val="none"/>
              </w:rPr>
              <w:t xml:space="preserve">，除此以外的其他任何澄清、修改方式及澄清、修改内容均属无效，不得作为投标的依据。</w:t>
            </w:r>
            <w:r/>
          </w:p>
        </w:tc>
      </w:tr>
      <w:tr>
        <w:trPr>
          <w:jc w:val="center"/>
          <w:trHeight w:val="531"/>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样品</w:t>
            </w:r>
            <w:r/>
          </w:p>
        </w:tc>
        <w:tc>
          <w:tcPr>
            <w:gridSpan w:val="3"/>
            <w:tcW w:w="7644" w:type="dxa"/>
            <w:vAlign w:val="center"/>
            <w:textDirection w:val="lrTb"/>
            <w:noWrap w:val="false"/>
          </w:tcPr>
          <w:p>
            <w:pPr>
              <w:jc w:val="both"/>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无须提供</w:t>
            </w:r>
            <w:r/>
          </w:p>
        </w:tc>
      </w:tr>
      <w:tr>
        <w:trPr>
          <w:jc w:val="center"/>
          <w:trHeight w:val="658"/>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投标报价的其他</w:t>
            </w:r>
            <w:r/>
          </w:p>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要求</w:t>
            </w:r>
            <w:r/>
          </w:p>
        </w:tc>
        <w:tc>
          <w:tcPr>
            <w:gridSpan w:val="3"/>
            <w:tcW w:w="7644" w:type="dxa"/>
            <w:vAlign w:val="center"/>
            <w:textDirection w:val="lrTb"/>
            <w:noWrap w:val="false"/>
          </w:tcPr>
          <w:p>
            <w:pPr>
              <w:jc w:val="both"/>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□无</w:t>
            </w:r>
            <w:r/>
          </w:p>
          <w:p>
            <w:pPr>
              <w:jc w:val="both"/>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■有，</w:t>
            </w:r>
            <w:r>
              <w:rPr>
                <w:rFonts w:hint="eastAsia" w:ascii="仿宋" w:hAnsi="仿宋" w:eastAsia="仿宋" w:cs="仿宋"/>
                <w:color w:val="auto"/>
                <w:sz w:val="24"/>
                <w:szCs w:val="24"/>
                <w:highlight w:val="none"/>
                <w:lang w:val="en-US"/>
              </w:rPr>
              <w:t xml:space="preserve">投标报价为完成本项目所需要的全部费用，报价应包括但不限于设备的供货、运输、安装费用、辅材、人工、材料、机械、管理、运杂、安装调试、</w:t>
            </w:r>
            <w:r>
              <w:rPr>
                <w:rFonts w:hint="eastAsia" w:ascii="仿宋" w:hAnsi="仿宋" w:eastAsia="仿宋" w:cs="仿宋"/>
                <w:color w:val="auto"/>
                <w:sz w:val="24"/>
                <w:szCs w:val="24"/>
                <w:highlight w:val="none"/>
                <w:lang w:val="en-US" w:eastAsia="zh-CN"/>
              </w:rPr>
              <w:t xml:space="preserve">计量费用、</w:t>
            </w:r>
            <w:r>
              <w:rPr>
                <w:rFonts w:hint="eastAsia" w:ascii="仿宋" w:hAnsi="仿宋" w:eastAsia="仿宋" w:cs="仿宋"/>
                <w:color w:val="auto"/>
                <w:sz w:val="24"/>
                <w:szCs w:val="24"/>
                <w:highlight w:val="none"/>
                <w:lang w:val="en-US"/>
              </w:rPr>
              <w:t xml:space="preserve">配合、验收、技术服务、规费、税金、运输保险、备品备件、伴随服务/售后服务、人员培训等合同期限内所涉及的一切费用，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none"/>
                <w:lang w:val="en-US"/>
              </w:rPr>
              <w:t xml:space="preserve">。</w:t>
            </w:r>
            <w:r/>
          </w:p>
        </w:tc>
      </w:tr>
      <w:tr>
        <w:trPr>
          <w:jc w:val="center"/>
          <w:trHeight w:val="687"/>
        </w:trPr>
        <w:tc>
          <w:tcPr>
            <w:tcW w:w="224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投标保证金</w:t>
            </w:r>
            <w:r/>
          </w:p>
        </w:tc>
        <w:tc>
          <w:tcPr>
            <w:gridSpan w:val="3"/>
            <w:tcW w:w="7644" w:type="dxa"/>
            <w:vAlign w:val="center"/>
            <w:textDirection w:val="lrTb"/>
            <w:noWrap w:val="false"/>
          </w:tcPr>
          <w:p>
            <w:pPr>
              <w:pStyle w:val="1017"/>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是否要求供应商递交投标保证金：</w:t>
            </w:r>
            <w:r/>
          </w:p>
          <w:p>
            <w:pPr>
              <w:pStyle w:val="1017"/>
              <w:rPr>
                <w:rFonts w:ascii="仿宋" w:hAnsi="仿宋" w:eastAsia="仿宋" w:cs="仿宋"/>
                <w:bCs/>
                <w:color w:val="auto"/>
                <w:szCs w:val="24"/>
                <w:highlight w:val="none"/>
                <w:lang w:val="en-US"/>
              </w:rPr>
            </w:pPr>
            <w:r>
              <w:rPr>
                <w:rFonts w:hint="eastAsia" w:ascii="仿宋" w:hAnsi="仿宋" w:eastAsia="仿宋" w:cs="仿宋"/>
                <w:color w:val="auto"/>
                <w:spacing w:val="-6"/>
                <w:szCs w:val="24"/>
                <w:highlight w:val="none"/>
                <w:lang w:val="en-US"/>
              </w:rPr>
              <w:t xml:space="preserve">贯彻落实苏财购</w:t>
            </w:r>
            <w:r>
              <w:rPr>
                <w:rFonts w:hint="eastAsia" w:ascii="仿宋" w:hAnsi="仿宋" w:eastAsia="仿宋" w:cs="仿宋"/>
                <w:color w:val="auto"/>
                <w:spacing w:val="-6"/>
                <w:szCs w:val="24"/>
                <w:highlight w:val="none"/>
                <w:lang w:val="en-US" w:eastAsia="zh-CN"/>
              </w:rPr>
              <w:t xml:space="preserve">〔2020〕52号</w:t>
            </w:r>
            <w:r>
              <w:rPr>
                <w:rFonts w:hint="eastAsia" w:ascii="仿宋" w:hAnsi="仿宋" w:eastAsia="仿宋" w:cs="仿宋"/>
                <w:color w:val="auto"/>
                <w:spacing w:val="-6"/>
                <w:szCs w:val="24"/>
                <w:highlight w:val="none"/>
                <w:lang w:val="en-US"/>
              </w:rPr>
              <w:t xml:space="preserve">文件精神，该项目供应商可免交保证金。</w:t>
            </w:r>
            <w:r/>
          </w:p>
        </w:tc>
      </w:tr>
      <w:tr>
        <w:trPr>
          <w:jc w:val="center"/>
          <w:trHeight w:val="551"/>
        </w:trPr>
        <w:tc>
          <w:tcPr>
            <w:tcW w:w="224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资格审查材料</w:t>
            </w:r>
            <w:r/>
          </w:p>
        </w:tc>
        <w:tc>
          <w:tcPr>
            <w:gridSpan w:val="3"/>
            <w:tcW w:w="7644"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详见第一章招标公告第二项“申请人的资格要求”</w:t>
            </w:r>
            <w:r/>
          </w:p>
        </w:tc>
      </w:tr>
      <w:tr>
        <w:trPr>
          <w:jc w:val="center"/>
          <w:trHeight w:val="70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投标文件的制作的特殊要求</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通过“苏采云”系统提交数据电文形式的投标文件（即电子投标）</w:t>
            </w:r>
            <w:r/>
          </w:p>
        </w:tc>
      </w:tr>
      <w:tr>
        <w:trPr>
          <w:jc w:val="center"/>
          <w:trHeight w:val="483"/>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文件份数</w:t>
            </w:r>
            <w:r/>
          </w:p>
        </w:tc>
        <w:tc>
          <w:tcPr>
            <w:gridSpan w:val="3"/>
            <w:tcW w:w="7644"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电子投标文件一份(通过系统提交)；纸质投标文件正本一份，副</w:t>
            </w:r>
            <w:r>
              <w:rPr>
                <w:rFonts w:hint="eastAsia" w:ascii="仿宋" w:hAnsi="仿宋" w:eastAsia="仿宋" w:cs="仿宋"/>
                <w:color w:val="auto"/>
                <w:sz w:val="24"/>
                <w:szCs w:val="24"/>
                <w:highlight w:val="none"/>
                <w:lang w:val="en-US"/>
              </w:rPr>
              <w:t xml:space="preserve">本四</w:t>
            </w:r>
            <w:r>
              <w:rPr>
                <w:rFonts w:hint="eastAsia" w:ascii="仿宋" w:hAnsi="仿宋" w:eastAsia="仿宋" w:cs="仿宋"/>
                <w:color w:val="auto"/>
                <w:sz w:val="24"/>
                <w:szCs w:val="24"/>
                <w:highlight w:val="none"/>
              </w:rPr>
              <w:t xml:space="preserve">份（评审结束后由中标人邮寄至南京工采</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有限公司，未中标单位不需要提供）</w:t>
            </w:r>
            <w:r>
              <w:rPr>
                <w:rFonts w:hint="eastAsia" w:ascii="仿宋" w:hAnsi="仿宋" w:eastAsia="仿宋" w:cs="仿宋"/>
                <w:color w:val="auto"/>
                <w:sz w:val="24"/>
                <w:szCs w:val="24"/>
                <w:highlight w:val="none"/>
                <w:lang w:eastAsia="zh-CN"/>
              </w:rPr>
              <w:t xml:space="preserve">；</w:t>
            </w:r>
            <w:r/>
          </w:p>
          <w:p>
            <w:pP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lang w:val="en-US" w:eastAsia="zh-CN"/>
              </w:rPr>
              <w:t xml:space="preserve">.投标人应当按照《操作手册》规定，在招标文件要求提交投标文件的截止时间前，将投标文件提交至“苏采云”系统，逾期提交的投标文件，“苏采云”系统将自动拒收。</w:t>
            </w:r>
            <w:r/>
          </w:p>
        </w:tc>
      </w:tr>
      <w:tr>
        <w:trPr>
          <w:jc w:val="center"/>
          <w:trHeight w:val="687"/>
        </w:trPr>
        <w:tc>
          <w:tcPr>
            <w:tcW w:w="2242" w:type="dxa"/>
            <w:vAlign w:val="center"/>
            <w:vMerge w:val="restart"/>
            <w:textDirection w:val="lrTb"/>
            <w:noWrap w:val="false"/>
          </w:tcPr>
          <w:p>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 xml:space="preserve">非单一产品采购项目的核心产品</w:t>
            </w:r>
            <w:r/>
          </w:p>
        </w:tc>
        <w:tc>
          <w:tcPr>
            <w:gridSpan w:val="3"/>
            <w:tcW w:w="7644" w:type="dxa"/>
            <w:vAlign w:val="center"/>
            <w:textDirection w:val="lrTb"/>
            <w:noWrap w:val="false"/>
          </w:tcPr>
          <w:p>
            <w:pPr>
              <w:jc w:val="center"/>
              <w:rPr>
                <w:rFonts w:hint="default" w:eastAsia="宋体"/>
                <w:b/>
                <w:color w:val="auto"/>
                <w:highlight w:val="none"/>
                <w:u w:val="single"/>
                <w:lang w:val="en-US" w:eastAsia="zh-CN"/>
              </w:rPr>
            </w:pPr>
            <w:r>
              <w:rPr>
                <w:rFonts w:hint="eastAsia" w:ascii="仿宋" w:hAnsi="仿宋" w:eastAsia="仿宋" w:cs="仿宋"/>
                <w:b/>
                <w:color w:val="auto"/>
                <w:sz w:val="24"/>
                <w:szCs w:val="24"/>
                <w:highlight w:val="none"/>
                <w:lang w:val="en-US" w:eastAsia="zh-CN"/>
              </w:rPr>
              <w:t xml:space="preserve">分包一：</w:t>
            </w:r>
            <w:r>
              <w:rPr>
                <w:rFonts w:hint="eastAsia" w:ascii="仿宋" w:hAnsi="仿宋" w:eastAsia="仿宋" w:cs="仿宋"/>
                <w:b/>
                <w:color w:val="auto"/>
                <w:sz w:val="24"/>
                <w:szCs w:val="24"/>
                <w:highlight w:val="none"/>
                <w:u w:val="single"/>
                <w:lang w:val="en-US" w:eastAsia="zh-CN"/>
              </w:rPr>
              <w:t xml:space="preserve">气相色谱质谱联用仪</w:t>
            </w:r>
            <w:r/>
          </w:p>
        </w:tc>
      </w:tr>
      <w:tr>
        <w:trPr>
          <w:jc w:val="center"/>
          <w:trHeight w:val="687"/>
        </w:trPr>
        <w:tc>
          <w:tcPr>
            <w:tcW w:w="2242" w:type="dxa"/>
            <w:vAlign w:val="center"/>
            <w:vMerge w:val="continue"/>
            <w:textDirection w:val="lrTb"/>
            <w:noWrap w:val="false"/>
          </w:tcPr>
          <w:p>
            <w:pPr>
              <w:jc w:val="center"/>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r>
            <w:r/>
          </w:p>
        </w:tc>
        <w:tc>
          <w:tcPr>
            <w:gridSpan w:val="3"/>
            <w:tcW w:w="7644" w:type="dxa"/>
            <w:vAlign w:val="center"/>
            <w:textDirection w:val="lrTb"/>
            <w:noWrap w:val="false"/>
          </w:tcPr>
          <w:p>
            <w:pPr>
              <w:jc w:val="center"/>
              <w:rPr>
                <w:rFonts w:hint="default"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lang w:val="en-US" w:eastAsia="zh-CN"/>
              </w:rPr>
              <w:t xml:space="preserve">分包二：</w:t>
            </w:r>
            <w:r>
              <w:rPr>
                <w:rFonts w:hint="eastAsia" w:ascii="仿宋" w:hAnsi="仿宋" w:eastAsia="仿宋" w:cs="仿宋"/>
                <w:b/>
                <w:color w:val="auto"/>
                <w:sz w:val="24"/>
                <w:szCs w:val="24"/>
                <w:highlight w:val="none"/>
                <w:u w:val="single"/>
                <w:lang w:val="en-US" w:eastAsia="zh-CN"/>
              </w:rPr>
              <w:t xml:space="preserve">电感耦合等离子体质谱仪</w:t>
            </w:r>
            <w:r/>
          </w:p>
        </w:tc>
      </w:tr>
      <w:tr>
        <w:trPr>
          <w:jc w:val="center"/>
          <w:trHeight w:val="687"/>
        </w:trPr>
        <w:tc>
          <w:tcPr>
            <w:tcW w:w="2242" w:type="dxa"/>
            <w:vAlign w:val="center"/>
            <w:vMerge w:val="continue"/>
            <w:textDirection w:val="lrTb"/>
            <w:noWrap w:val="false"/>
          </w:tcPr>
          <w:p>
            <w:pPr>
              <w:jc w:val="center"/>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r>
            <w:r/>
          </w:p>
        </w:tc>
        <w:tc>
          <w:tcPr>
            <w:gridSpan w:val="3"/>
            <w:tcW w:w="7644" w:type="dxa"/>
            <w:vAlign w:val="center"/>
            <w:textDirection w:val="lrTb"/>
            <w:noWrap w:val="false"/>
          </w:tcPr>
          <w:p>
            <w:pPr>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分包三：</w:t>
            </w:r>
            <w:r>
              <w:rPr>
                <w:rFonts w:hint="eastAsia" w:ascii="仿宋" w:hAnsi="仿宋" w:eastAsia="仿宋" w:cs="仿宋"/>
                <w:b/>
                <w:color w:val="auto"/>
                <w:sz w:val="24"/>
                <w:szCs w:val="24"/>
                <w:highlight w:val="none"/>
                <w:u w:val="single"/>
                <w:lang w:val="en-US" w:eastAsia="zh-CN"/>
              </w:rPr>
              <w:t xml:space="preserve">VOC环境采样舱</w:t>
            </w:r>
            <w:r/>
          </w:p>
        </w:tc>
      </w:tr>
      <w:tr>
        <w:trPr>
          <w:jc w:val="center"/>
          <w:trHeight w:val="687"/>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是否委托评标委员会直接确定中标人</w:t>
            </w:r>
            <w:r/>
          </w:p>
        </w:tc>
        <w:tc>
          <w:tcPr>
            <w:gridSpan w:val="3"/>
            <w:tcW w:w="7644" w:type="dxa"/>
            <w:vAlign w:val="center"/>
            <w:textDirection w:val="lrTb"/>
            <w:noWrap w:val="false"/>
          </w:tcPr>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□是</w:t>
            </w:r>
            <w:r/>
          </w:p>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■否，推荐的中标候选人数量：1-3名</w:t>
            </w:r>
            <w:r/>
          </w:p>
        </w:tc>
      </w:tr>
      <w:tr>
        <w:trPr>
          <w:jc w:val="center"/>
          <w:trHeight w:val="687"/>
        </w:trPr>
        <w:tc>
          <w:tcPr>
            <w:shd w:val="clear" w:color="auto" w:fill="auto"/>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履约保证金</w:t>
            </w:r>
            <w:r/>
          </w:p>
        </w:tc>
        <w:tc>
          <w:tcPr>
            <w:gridSpan w:val="3"/>
            <w:shd w:val="clear" w:color="auto" w:fill="auto"/>
            <w:tcW w:w="7644" w:type="dxa"/>
            <w:vAlign w:val="center"/>
            <w:textDirection w:val="lrTb"/>
            <w:noWrap w:val="false"/>
          </w:tcPr>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□不需提供</w:t>
            </w:r>
            <w:r/>
          </w:p>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■需要提供</w:t>
            </w:r>
            <w:r/>
          </w:p>
          <w:p>
            <w:pPr>
              <w:jc w:val="both"/>
              <w:widowControl/>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lang w:val="en-US"/>
              </w:rPr>
              <w:t xml:space="preserve">中标单位在签订合同前须向采购单位交纳中标价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en-US"/>
              </w:rPr>
              <w:t xml:space="preserve">%的履约保证金，在项目</w:t>
            </w:r>
            <w:r>
              <w:rPr>
                <w:rFonts w:hint="eastAsia" w:ascii="仿宋" w:hAnsi="仿宋" w:eastAsia="仿宋" w:cs="仿宋"/>
                <w:color w:val="auto"/>
                <w:sz w:val="24"/>
                <w:szCs w:val="24"/>
                <w:highlight w:val="none"/>
                <w:lang w:val="en-US" w:eastAsia="zh-CN"/>
              </w:rPr>
              <w:t xml:space="preserve">最终综合验收合格</w:t>
            </w:r>
            <w:r>
              <w:rPr>
                <w:rFonts w:hint="eastAsia" w:ascii="仿宋" w:hAnsi="仿宋" w:eastAsia="仿宋" w:cs="仿宋"/>
                <w:color w:val="auto"/>
                <w:sz w:val="24"/>
                <w:szCs w:val="24"/>
                <w:highlight w:val="none"/>
                <w:lang w:val="en-US"/>
              </w:rPr>
              <w:t xml:space="preserve">后退还。</w:t>
            </w:r>
            <w:r>
              <w:rPr>
                <w:rFonts w:hint="eastAsia" w:ascii="仿宋" w:hAnsi="仿宋" w:eastAsia="仿宋" w:cs="仿宋"/>
                <w:color w:val="auto"/>
                <w:sz w:val="24"/>
                <w:szCs w:val="24"/>
                <w:highlight w:val="none"/>
              </w:rPr>
              <w:t xml:space="preserve">（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%。如乙方提供的保函未载明前述内容的，甲方可以拒收该保函，并要求乙方以银行转账的方式提供履约保证金）</w:t>
            </w:r>
            <w:r/>
          </w:p>
        </w:tc>
      </w:tr>
      <w:tr>
        <w:trPr>
          <w:jc w:val="center"/>
          <w:trHeight w:val="580"/>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有效期</w:t>
            </w:r>
            <w:r/>
          </w:p>
        </w:tc>
        <w:tc>
          <w:tcPr>
            <w:gridSpan w:val="3"/>
            <w:tcW w:w="7644" w:type="dxa"/>
            <w:vAlign w:val="center"/>
            <w:textDirection w:val="lrTb"/>
            <w:noWrap w:val="false"/>
          </w:tcPr>
          <w:p>
            <w:pPr>
              <w:jc w:val="center"/>
              <w:rPr>
                <w:rFonts w:ascii="仿宋" w:hAnsi="仿宋" w:eastAsia="仿宋" w:cs="仿宋"/>
                <w:b/>
                <w:bCs/>
                <w:color w:val="auto"/>
                <w:sz w:val="24"/>
                <w:szCs w:val="24"/>
                <w:highlight w:val="none"/>
                <w:lang w:val="en-US"/>
              </w:rPr>
            </w:pPr>
            <w:r>
              <w:rPr>
                <w:rFonts w:hint="eastAsia" w:ascii="仿宋" w:hAnsi="仿宋" w:eastAsia="仿宋" w:cs="仿宋"/>
                <w:color w:val="auto"/>
                <w:sz w:val="24"/>
                <w:szCs w:val="24"/>
                <w:highlight w:val="none"/>
              </w:rPr>
              <w:t xml:space="preserve">投标截止日起</w:t>
            </w:r>
            <w:r>
              <w:rPr>
                <w:rFonts w:hint="eastAsia" w:ascii="仿宋" w:hAnsi="仿宋" w:eastAsia="仿宋" w:cs="仿宋"/>
                <w:color w:val="auto"/>
                <w:sz w:val="24"/>
                <w:szCs w:val="24"/>
                <w:highlight w:val="none"/>
                <w:lang w:val="en-US"/>
              </w:rPr>
              <w:t xml:space="preserve">90</w:t>
            </w:r>
            <w:r>
              <w:rPr>
                <w:rFonts w:hint="eastAsia" w:ascii="仿宋" w:hAnsi="仿宋" w:eastAsia="仿宋" w:cs="仿宋"/>
                <w:color w:val="auto"/>
                <w:sz w:val="24"/>
                <w:szCs w:val="24"/>
                <w:highlight w:val="none"/>
              </w:rPr>
              <w:t xml:space="preserve">天（日历天）</w:t>
            </w:r>
            <w:r/>
          </w:p>
        </w:tc>
      </w:tr>
      <w:tr>
        <w:trPr>
          <w:jc w:val="center"/>
          <w:trHeight w:val="782"/>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文件递交</w:t>
            </w:r>
            <w:r/>
          </w:p>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截止时间及地点</w:t>
            </w:r>
            <w:r/>
          </w:p>
        </w:tc>
        <w:tc>
          <w:tcPr>
            <w:gridSpan w:val="3"/>
            <w:tcW w:w="7644" w:type="dxa"/>
            <w:vAlign w:val="center"/>
            <w:textDirection w:val="lrTb"/>
            <w:noWrap w:val="false"/>
          </w:tcPr>
          <w:p>
            <w:pPr>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截止时间：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w:t>
            </w:r>
            <w:r>
              <w:rPr>
                <w:rFonts w:hint="eastAsia" w:ascii="仿宋" w:hAnsi="仿宋" w:eastAsia="仿宋" w:cs="仿宋"/>
                <w:bCs/>
                <w:color w:val="auto"/>
                <w:sz w:val="24"/>
                <w:szCs w:val="24"/>
                <w:highlight w:val="none"/>
                <w:lang w:val="en-US" w:eastAsia="zh-CN"/>
              </w:rPr>
              <w:t xml:space="preserve">30</w:t>
            </w:r>
            <w:r>
              <w:rPr>
                <w:rFonts w:hint="eastAsia" w:ascii="仿宋" w:hAnsi="仿宋" w:eastAsia="仿宋" w:cs="仿宋"/>
                <w:bCs/>
                <w:color w:val="auto"/>
                <w:sz w:val="24"/>
                <w:szCs w:val="24"/>
                <w:highlight w:val="none"/>
                <w:lang w:val="en-US"/>
              </w:rPr>
              <w:t xml:space="preserve">分</w:t>
            </w:r>
            <w:r>
              <w:rPr>
                <w:rFonts w:hint="eastAsia" w:ascii="仿宋" w:hAnsi="仿宋" w:eastAsia="仿宋" w:cs="仿宋"/>
                <w:color w:val="auto"/>
                <w:sz w:val="24"/>
                <w:szCs w:val="24"/>
                <w:highlight w:val="none"/>
                <w:lang w:val="en-US" w:bidi="ar-SA"/>
              </w:rPr>
              <w:t xml:space="preserve">（北京时间）</w:t>
            </w:r>
            <w:r/>
          </w:p>
          <w:p>
            <w:pPr>
              <w:jc w:val="both"/>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bidi="ar-SA"/>
              </w:rPr>
              <w:t xml:space="preserve">地点：“苏采云”政府采购交易系统。</w:t>
            </w:r>
            <w:r/>
          </w:p>
        </w:tc>
      </w:tr>
      <w:tr>
        <w:trPr>
          <w:jc w:val="center"/>
          <w:trHeight w:val="737"/>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开标时间及地点</w:t>
            </w:r>
            <w:r/>
          </w:p>
        </w:tc>
        <w:tc>
          <w:tcPr>
            <w:gridSpan w:val="3"/>
            <w:tcW w:w="7644" w:type="dxa"/>
            <w:vAlign w:val="center"/>
            <w:textDirection w:val="lrTb"/>
            <w:noWrap w:val="false"/>
          </w:tcPr>
          <w:p>
            <w:pPr>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开标时间：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点30分</w:t>
            </w:r>
            <w:r>
              <w:rPr>
                <w:rFonts w:hint="eastAsia" w:ascii="仿宋" w:hAnsi="仿宋" w:eastAsia="仿宋" w:cs="仿宋"/>
                <w:color w:val="auto"/>
                <w:sz w:val="24"/>
                <w:szCs w:val="24"/>
                <w:highlight w:val="none"/>
                <w:lang w:val="en-US" w:bidi="ar-SA"/>
              </w:rPr>
              <w:t xml:space="preserve">（北京时间）</w:t>
            </w:r>
            <w:r/>
          </w:p>
          <w:p>
            <w:pPr>
              <w:jc w:val="both"/>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bidi="ar-SA"/>
              </w:rPr>
              <w:t xml:space="preserve">地点：“苏采云”政府采购交易系统网上开标大厅。</w:t>
            </w:r>
            <w:r/>
          </w:p>
        </w:tc>
      </w:tr>
      <w:tr>
        <w:trPr>
          <w:jc w:val="center"/>
          <w:trHeight w:val="1017"/>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其他要求</w:t>
            </w:r>
            <w:r/>
          </w:p>
        </w:tc>
        <w:tc>
          <w:tcPr>
            <w:gridSpan w:val="3"/>
            <w:tcW w:w="7644" w:type="dxa"/>
            <w:vAlign w:val="center"/>
            <w:textDirection w:val="lrTb"/>
            <w:noWrap w:val="false"/>
          </w:tcPr>
          <w:p>
            <w:pPr>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1.供应商如在投标过程中提供虚假材料谋取中标成交的或采取不正当手段诋毁、排挤其他供应商的,列入不良行为记录名单。</w:t>
            </w:r>
            <w:r/>
          </w:p>
          <w:p>
            <w:pPr>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2.本采购文件的最终解释权归采购单位所有。</w:t>
            </w:r>
            <w:r/>
          </w:p>
        </w:tc>
      </w:tr>
    </w:tbl>
    <w:p>
      <w:pPr>
        <w:jc w:val="center"/>
        <w:spacing w:line="600" w:lineRule="exact"/>
        <w:tabs>
          <w:tab w:val="left" w:pos="5250" w:leader="none"/>
        </w:tabs>
        <w:rPr>
          <w:rFonts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br w:type="page" w:clear="all"/>
      </w:r>
      <w:bookmarkStart w:id="98" w:name="_Toc18866"/>
      <w:r/>
      <w:bookmarkStart w:id="99" w:name="_Toc10495"/>
      <w:r/>
      <w:bookmarkStart w:id="100" w:name="_Toc23097"/>
      <w:r/>
      <w:bookmarkStart w:id="101" w:name="_Toc8590"/>
      <w:r/>
      <w:bookmarkStart w:id="102" w:name="_Toc12213"/>
      <w:r/>
      <w:bookmarkStart w:id="103" w:name="_Toc23030"/>
      <w:r/>
      <w:bookmarkStart w:id="104" w:name="_Toc30310"/>
      <w:r>
        <w:rPr>
          <w:rStyle w:val="1011"/>
          <w:rFonts w:hint="eastAsia" w:ascii="仿宋" w:hAnsi="仿宋" w:eastAsia="仿宋" w:cs="仿宋"/>
          <w:b/>
          <w:bCs/>
          <w:color w:val="auto"/>
          <w:sz w:val="36"/>
          <w:szCs w:val="36"/>
          <w:highlight w:val="none"/>
        </w:rPr>
        <w:t xml:space="preserve">第三</w:t>
      </w:r>
      <w:r>
        <w:rPr>
          <w:rStyle w:val="1011"/>
          <w:rFonts w:hint="eastAsia" w:ascii="仿宋" w:hAnsi="仿宋" w:eastAsia="仿宋" w:cs="仿宋"/>
          <w:b/>
          <w:bCs/>
          <w:color w:val="auto"/>
          <w:sz w:val="36"/>
          <w:szCs w:val="36"/>
          <w:highlight w:val="none"/>
          <w:lang w:val="en-US"/>
        </w:rPr>
        <w:t xml:space="preserve">章 </w:t>
      </w:r>
      <w:r>
        <w:rPr>
          <w:rStyle w:val="1011"/>
          <w:rFonts w:hint="eastAsia" w:ascii="仿宋" w:hAnsi="仿宋" w:eastAsia="仿宋" w:cs="仿宋"/>
          <w:b/>
          <w:bCs/>
          <w:color w:val="auto"/>
          <w:sz w:val="36"/>
          <w:szCs w:val="36"/>
          <w:highlight w:val="none"/>
        </w:rPr>
        <w:t xml:space="preserve">投标须知</w:t>
      </w:r>
      <w:bookmarkEnd w:id="98"/>
      <w:r/>
      <w:bookmarkEnd w:id="99"/>
      <w:r/>
      <w:bookmarkEnd w:id="100"/>
      <w:r/>
      <w:bookmarkEnd w:id="101"/>
      <w:r/>
      <w:bookmarkEnd w:id="102"/>
      <w:r/>
      <w:bookmarkEnd w:id="103"/>
      <w:r/>
      <w:bookmarkEnd w:id="104"/>
      <w:r/>
      <w:r/>
    </w:p>
    <w:p>
      <w:pPr>
        <w:pStyle w:val="1066"/>
        <w:ind w:firstLine="482"/>
        <w:jc w:val="both"/>
        <w:spacing w:line="480" w:lineRule="exact"/>
        <w:rPr>
          <w:rFonts w:ascii="仿宋" w:hAnsi="仿宋" w:eastAsia="仿宋" w:cs="仿宋"/>
          <w:b/>
          <w:bCs/>
          <w:color w:val="auto"/>
          <w:sz w:val="24"/>
          <w:szCs w:val="24"/>
          <w:highlight w:val="none"/>
          <w:lang w:val="en-US"/>
        </w:rPr>
        <w:outlineLvl w:val="1"/>
      </w:pPr>
      <w:r/>
      <w:bookmarkStart w:id="105" w:name="_Toc1669"/>
      <w:r/>
      <w:bookmarkStart w:id="106" w:name="_Toc2174"/>
      <w:r/>
      <w:bookmarkStart w:id="107" w:name="_Toc19424"/>
      <w:r/>
      <w:bookmarkStart w:id="108" w:name="_Toc18243"/>
      <w:r/>
      <w:bookmarkStart w:id="109" w:name="_Toc7569"/>
      <w:r>
        <w:rPr>
          <w:rFonts w:hint="eastAsia" w:ascii="仿宋" w:hAnsi="仿宋" w:eastAsia="仿宋" w:cs="仿宋"/>
          <w:b/>
          <w:bCs/>
          <w:color w:val="auto"/>
          <w:sz w:val="24"/>
          <w:szCs w:val="24"/>
          <w:highlight w:val="none"/>
          <w:lang w:val="en-US"/>
        </w:rPr>
        <w:t xml:space="preserve">一、总则</w:t>
      </w:r>
      <w:bookmarkEnd w:id="105"/>
      <w:r/>
      <w:bookmarkEnd w:id="106"/>
      <w:r/>
      <w:bookmarkEnd w:id="107"/>
      <w:r/>
      <w:bookmarkEnd w:id="108"/>
      <w:r/>
      <w:bookmarkEnd w:id="109"/>
      <w:r/>
      <w:r/>
    </w:p>
    <w:p>
      <w:pPr>
        <w:pStyle w:val="1066"/>
        <w:ind w:firstLine="480"/>
        <w:spacing w:line="480" w:lineRule="exact"/>
        <w:rPr>
          <w:rFonts w:ascii="仿宋" w:hAnsi="仿宋" w:eastAsia="仿宋" w:cs="仿宋"/>
          <w:b/>
          <w:bCs/>
          <w:color w:val="auto"/>
          <w:sz w:val="24"/>
          <w:szCs w:val="24"/>
          <w:highlight w:val="none"/>
          <w:lang w:val="en-US"/>
        </w:rPr>
      </w:pPr>
      <w:r/>
      <w:bookmarkStart w:id="110" w:name="_Toc19586"/>
      <w:r>
        <w:rPr>
          <w:rFonts w:hint="eastAsia" w:ascii="仿宋" w:hAnsi="仿宋" w:eastAsia="仿宋" w:cs="仿宋"/>
          <w:b/>
          <w:bCs/>
          <w:color w:val="auto"/>
          <w:sz w:val="24"/>
          <w:szCs w:val="24"/>
          <w:highlight w:val="none"/>
          <w:lang w:val="en-US"/>
        </w:rPr>
        <w:t xml:space="preserve">1.适用法律</w:t>
      </w:r>
      <w:r/>
    </w:p>
    <w:p>
      <w:pPr>
        <w:pStyle w:val="1066"/>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lang w:val="en-US"/>
        </w:rPr>
        <w:t xml:space="preserve">1.</w:t>
      </w:r>
      <w:r>
        <w:rPr>
          <w:rFonts w:hint="eastAsia" w:ascii="仿宋" w:hAnsi="仿宋" w:eastAsia="仿宋" w:cs="仿宋"/>
          <w:bCs/>
          <w:color w:val="auto"/>
          <w:sz w:val="24"/>
          <w:szCs w:val="24"/>
          <w:highlight w:val="none"/>
        </w:rPr>
        <w:t xml:space="preserve">1适用</w:t>
      </w:r>
      <w:r>
        <w:rPr>
          <w:rFonts w:hint="eastAsia" w:ascii="仿宋" w:hAnsi="仿宋" w:eastAsia="仿宋" w:cs="仿宋"/>
          <w:bCs/>
          <w:color w:val="auto"/>
          <w:sz w:val="24"/>
          <w:szCs w:val="24"/>
          <w:highlight w:val="none"/>
          <w:lang w:val="en-US"/>
        </w:rPr>
        <w:t xml:space="preserve">法规</w:t>
      </w:r>
      <w:r>
        <w:rPr>
          <w:rFonts w:hint="eastAsia" w:ascii="仿宋" w:hAnsi="仿宋" w:eastAsia="仿宋" w:cs="仿宋"/>
          <w:bCs/>
          <w:color w:val="auto"/>
          <w:sz w:val="24"/>
          <w:szCs w:val="24"/>
          <w:highlight w:val="none"/>
        </w:rPr>
        <w:t xml:space="preserve">《中华人民共和国政府采购法》、《中华人民共和国政府采购法实施条例》、《政府采购货物和服务招标投标管理办法》等有关法律、规章和规定等。</w:t>
      </w:r>
      <w:bookmarkEnd w:id="110"/>
      <w:r/>
      <w:r/>
    </w:p>
    <w:p>
      <w:pPr>
        <w:pStyle w:val="1066"/>
        <w:ind w:firstLine="480"/>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2.词语释义</w:t>
      </w:r>
      <w:r/>
    </w:p>
    <w:p>
      <w:pPr>
        <w:pStyle w:val="1066"/>
        <w:ind w:left="0"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2.1“采购单位”、“采购人”、“甲方”系指本次采购项目的业主方。</w:t>
      </w:r>
      <w:r/>
    </w:p>
    <w:p>
      <w:pPr>
        <w:ind w:firstLine="480"/>
        <w:spacing w:line="40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2.2“供应商（投标人</w:t>
      </w:r>
      <w:r>
        <w:rPr>
          <w:rFonts w:hint="eastAsia" w:ascii="仿宋" w:hAnsi="仿宋" w:eastAsia="仿宋" w:cs="仿宋"/>
          <w:color w:val="auto"/>
          <w:sz w:val="24"/>
          <w:szCs w:val="24"/>
          <w:highlight w:val="none"/>
          <w:lang w:val="en-US" w:eastAsia="zh-CN"/>
        </w:rPr>
        <w:t xml:space="preserve">或投标单位</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highlight w:val="none"/>
        </w:rPr>
        <w:t xml:space="preserve">系指以招标文件规定的方式获取了本招标文件，且已经提交或者准备提交本次投标文件的制造商、供货商</w:t>
      </w:r>
      <w:r>
        <w:rPr>
          <w:rFonts w:hint="eastAsia" w:ascii="仿宋" w:hAnsi="仿宋" w:eastAsia="仿宋" w:cs="仿宋"/>
          <w:color w:val="auto"/>
          <w:sz w:val="24"/>
          <w:highlight w:val="none"/>
          <w:lang w:val="en-US"/>
        </w:rPr>
        <w:t xml:space="preserve">或服务商</w:t>
      </w:r>
      <w:r>
        <w:rPr>
          <w:rFonts w:hint="eastAsia" w:ascii="仿宋" w:hAnsi="仿宋" w:eastAsia="仿宋" w:cs="仿宋"/>
          <w:color w:val="auto"/>
          <w:sz w:val="24"/>
          <w:highlight w:val="none"/>
        </w:rPr>
        <w:t xml:space="preserve">。</w:t>
      </w:r>
      <w:r/>
    </w:p>
    <w:p>
      <w:pPr>
        <w:pStyle w:val="1066"/>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2.3“采购代理机构</w:t>
      </w:r>
      <w:r>
        <w:rPr>
          <w:rFonts w:hint="eastAsia" w:ascii="仿宋" w:hAnsi="仿宋" w:eastAsia="仿宋" w:cs="仿宋"/>
          <w:color w:val="auto"/>
          <w:sz w:val="24"/>
          <w:szCs w:val="24"/>
          <w:highlight w:val="none"/>
          <w:lang w:val="en-US" w:eastAsia="zh-CN"/>
        </w:rPr>
        <w:t xml:space="preserve">或招标</w:t>
      </w:r>
      <w:r>
        <w:rPr>
          <w:rFonts w:hint="eastAsia" w:ascii="仿宋" w:hAnsi="仿宋" w:eastAsia="仿宋" w:cs="仿宋"/>
          <w:color w:val="auto"/>
          <w:sz w:val="24"/>
          <w:szCs w:val="24"/>
          <w:highlight w:val="none"/>
          <w:lang w:val="en-US"/>
        </w:rPr>
        <w:t xml:space="preserve">代理机构”系指本次招标项目活动组织方。</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2.4“</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：投标人根据采购（</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）代理机构或采购（</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）代理机构发布的采购（</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）文件，编制投标文件并按规定投标的行为。</w:t>
      </w:r>
      <w:r/>
    </w:p>
    <w:p>
      <w:pPr>
        <w:ind w:firstLine="480"/>
        <w:spacing w:line="40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w:t>
      </w:r>
      <w:r>
        <w:rPr>
          <w:rFonts w:hint="eastAsia" w:ascii="仿宋" w:hAnsi="仿宋" w:eastAsia="仿宋" w:cs="仿宋"/>
          <w:color w:val="auto"/>
          <w:sz w:val="24"/>
          <w:szCs w:val="24"/>
          <w:highlight w:val="none"/>
        </w:rPr>
        <w:t xml:space="preserve">中标人（乙方</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服务方</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供货方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rPr>
        <w:t xml:space="preserve">”系指</w:t>
      </w:r>
      <w:r>
        <w:rPr>
          <w:rFonts w:hint="eastAsia" w:ascii="仿宋" w:hAnsi="仿宋" w:eastAsia="仿宋" w:cs="仿宋"/>
          <w:color w:val="auto"/>
          <w:sz w:val="24"/>
          <w:szCs w:val="24"/>
          <w:highlight w:val="none"/>
        </w:rPr>
        <w:t xml:space="preserve">合同中规定的向采购方提供货物和服务的法人或其他</w:t>
      </w:r>
      <w:r>
        <w:rPr>
          <w:rFonts w:hint="eastAsia" w:ascii="仿宋" w:hAnsi="仿宋" w:eastAsia="仿宋" w:cs="仿宋"/>
          <w:color w:val="auto"/>
          <w:highlight w:val="none"/>
        </w:rPr>
        <w:t xml:space="preserve">组织和自然人（</w:t>
      </w:r>
      <w:r>
        <w:rPr>
          <w:rFonts w:hint="eastAsia" w:ascii="仿宋" w:hAnsi="仿宋" w:eastAsia="仿宋" w:cs="仿宋"/>
          <w:color w:val="auto"/>
          <w:sz w:val="24"/>
          <w:szCs w:val="24"/>
          <w:highlight w:val="none"/>
        </w:rPr>
        <w:t xml:space="preserve">中标人）</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 “合同”：甲乙双方根据采购文件和中标的电子投标文件及中标通知书规定的内容签署的以书面形式所达成的协议，包括所有的附件、附录和构成协议的所有文件。</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 “货物”：系指乙方按采购文件规定，应向甲方提供的一切设备、备品、备件、工具、手册</w:t>
      </w:r>
      <w:r>
        <w:rPr>
          <w:rFonts w:hint="eastAsia" w:ascii="仿宋" w:hAnsi="仿宋" w:eastAsia="仿宋" w:cs="仿宋"/>
          <w:color w:val="auto"/>
          <w:sz w:val="24"/>
          <w:szCs w:val="24"/>
          <w:highlight w:val="none"/>
          <w:lang w:eastAsia="zh-CN"/>
        </w:rPr>
        <w:t xml:space="preserve">及其他有关</w:t>
      </w:r>
      <w:r>
        <w:rPr>
          <w:rFonts w:hint="eastAsia" w:ascii="仿宋" w:hAnsi="仿宋" w:eastAsia="仿宋" w:cs="仿宋"/>
          <w:color w:val="auto"/>
          <w:sz w:val="24"/>
          <w:szCs w:val="24"/>
          <w:highlight w:val="none"/>
        </w:rPr>
        <w:t xml:space="preserve">技术资料和材料。</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 “知识产权”：系指专利权、商标权、著作权等无形财产专有权的统称。</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2.10“天”：日历日（除特别说明外，均指北京时间）。</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“服务地点”：系指合同中明确约定的服务项目所在地。</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“合同价款”：系指根据合同规定，乙方在正确地履行合同义务后甲方应支付乙方的价款。</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2.13“不可抗力”：系指不能预见、不能避免并且不能克服的客观情况。</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2.14“实质响应”：系指满足有关本次采购标的、数量、质量、价款或者报酬、履行期限、履行地点和方式、违约责任和解决争议方法等要求。</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2.15“书面形式”：系指书面文字、合同书、信件和传真等可以有形地表现所载内容的形式。</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 “进口产品”：系指通过中国海关报关验放进入中国境内且产自关境外的产品。</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在本次货物采购项目中，货物由小微企业制造，即货物由小微企业生产且使用该小微企业商号或者注册商标的，可享受小微企业扶持政策。</w:t>
      </w:r>
      <w:r/>
    </w:p>
    <w:p>
      <w:pPr>
        <w:pStyle w:val="1066"/>
        <w:ind w:firstLine="482"/>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投标人提供的货物既有小微企业制造货物，也有大中型企业制造货物的，不享受中小企业扶持政策。投标人应当出具《中小企业声明函》（见第</w:t>
      </w:r>
      <w:r>
        <w:rPr>
          <w:rFonts w:hint="eastAsia" w:ascii="仿宋" w:hAnsi="仿宋" w:eastAsia="仿宋" w:cs="仿宋"/>
          <w:color w:val="auto"/>
          <w:sz w:val="24"/>
          <w:szCs w:val="24"/>
          <w:highlight w:val="none"/>
          <w:lang w:val="en-US"/>
        </w:rPr>
        <w:t xml:space="preserve">七</w:t>
      </w:r>
      <w:r>
        <w:rPr>
          <w:rFonts w:hint="eastAsia" w:ascii="仿宋" w:hAnsi="仿宋" w:eastAsia="仿宋" w:cs="仿宋"/>
          <w:color w:val="auto"/>
          <w:sz w:val="24"/>
          <w:szCs w:val="24"/>
          <w:highlight w:val="none"/>
        </w:rPr>
        <w:t xml:space="preserve">章格式），否则不得享受相关中小企业扶持政策。</w:t>
      </w:r>
      <w:r/>
    </w:p>
    <w:p>
      <w:pPr>
        <w:pStyle w:val="1066"/>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2.18“本国产品”：</w:t>
      </w:r>
      <w:r>
        <w:rPr>
          <w:rFonts w:hint="eastAsia" w:ascii="仿宋" w:hAnsi="仿宋" w:eastAsia="仿宋" w:cs="仿宋"/>
          <w:color w:val="auto"/>
          <w:sz w:val="24"/>
          <w:szCs w:val="24"/>
          <w:highlight w:val="none"/>
          <w:lang w:val="zh-CN" w:eastAsia="zh-CN"/>
        </w:rPr>
        <w:t xml:space="preserve">系指</w:t>
      </w:r>
      <w:r/>
    </w:p>
    <w:p>
      <w:pPr>
        <w:pStyle w:val="1066"/>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2.18.1</w:t>
      </w:r>
      <w:r>
        <w:rPr>
          <w:rFonts w:hint="eastAsia" w:ascii="仿宋" w:hAnsi="仿宋" w:eastAsia="仿宋" w:cs="仿宋"/>
          <w:color w:val="auto"/>
          <w:sz w:val="24"/>
          <w:szCs w:val="24"/>
          <w:highlight w:val="none"/>
          <w:lang w:val="zh-CN" w:eastAsia="zh-CN"/>
        </w:rPr>
        <w:t xml:space="preserve">在中国境内生产产品应当在中国境内生产，即在中华人民共和国关境内实现从原材料、组件到产品的属性改变。</w:t>
      </w:r>
      <w:r/>
    </w:p>
    <w:p>
      <w:pPr>
        <w:pStyle w:val="1066"/>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属性改变是指经过制造、加工或者组装等工序，产生完全不同于原材料、组件的新产品，并具有新的名称和特征（用途）。属性改变不包括以下细微操作：</w:t>
      </w:r>
      <w:r/>
    </w:p>
    <w:p>
      <w:pPr>
        <w:pStyle w:val="1066"/>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eastAsia="zh-CN"/>
        </w:rPr>
        <w:t xml:space="preserve">）为确保产品在运输或者储存期间保持某种状态而进行的操作；</w:t>
      </w:r>
      <w:r/>
    </w:p>
    <w:p>
      <w:pPr>
        <w:pStyle w:val="1066"/>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）为产品运输或者销售进行的包装或者展示；</w:t>
      </w:r>
      <w:r/>
    </w:p>
    <w:p>
      <w:pPr>
        <w:pStyle w:val="1066"/>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eastAsia="zh-CN"/>
        </w:rPr>
        <w:t xml:space="preserve">）在产品或者其包装上粘贴或者印刷品牌、标志、标识以及其他用于区别的标记；</w:t>
      </w:r>
      <w:r/>
    </w:p>
    <w:p>
      <w:pPr>
        <w:pStyle w:val="1066"/>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eastAsia="zh-CN"/>
        </w:rPr>
        <w:t xml:space="preserve">）简单地上漆、磨光和分装；</w:t>
      </w:r>
      <w:r/>
    </w:p>
    <w:p>
      <w:pPr>
        <w:pStyle w:val="1066"/>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eastAsia="zh-CN"/>
        </w:rPr>
        <w:t xml:space="preserve">）其他不属于属性改变的情形。</w:t>
      </w:r>
      <w:r/>
    </w:p>
    <w:p>
      <w:pPr>
        <w:pStyle w:val="1066"/>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2.18.2</w:t>
      </w:r>
      <w:r>
        <w:rPr>
          <w:rFonts w:hint="eastAsia" w:ascii="仿宋" w:hAnsi="仿宋" w:eastAsia="仿宋" w:cs="仿宋"/>
          <w:color w:val="auto"/>
          <w:sz w:val="24"/>
          <w:szCs w:val="24"/>
          <w:highlight w:val="none"/>
          <w:lang w:val="zh-CN" w:eastAsia="zh-CN"/>
        </w:rPr>
        <w:t xml:space="preserve">在中国境内生产的组件成本占比达到规定比例</w:t>
      </w:r>
      <w:r/>
    </w:p>
    <w:p>
      <w:pPr>
        <w:pStyle w:val="1066"/>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auto"/>
          <w:sz w:val="24"/>
          <w:szCs w:val="24"/>
          <w:highlight w:val="none"/>
          <w:lang w:val="en-US" w:eastAsia="zh-CN"/>
        </w:rPr>
        <w:t xml:space="preserve">（国办发〔2025〕34号）</w:t>
      </w:r>
      <w:r>
        <w:rPr>
          <w:rFonts w:hint="eastAsia" w:ascii="仿宋" w:hAnsi="仿宋" w:eastAsia="仿宋" w:cs="仿宋"/>
          <w:color w:val="auto"/>
          <w:sz w:val="24"/>
          <w:szCs w:val="24"/>
          <w:highlight w:val="none"/>
          <w:lang w:val="zh-CN" w:eastAsia="zh-CN"/>
        </w:rPr>
        <w:t xml:space="preserve">通知第一条第（一）项条件的产品在政府采购活动中视同本国产品。</w:t>
      </w:r>
      <w:r/>
    </w:p>
    <w:p>
      <w:pPr>
        <w:pStyle w:val="1066"/>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2.18.3</w:t>
      </w:r>
      <w:r>
        <w:rPr>
          <w:rFonts w:hint="eastAsia" w:ascii="仿宋" w:hAnsi="仿宋" w:eastAsia="仿宋" w:cs="仿宋"/>
          <w:color w:val="auto"/>
          <w:sz w:val="24"/>
          <w:szCs w:val="24"/>
          <w:highlight w:val="none"/>
          <w:lang w:val="zh-CN" w:eastAsia="zh-CN"/>
        </w:rPr>
        <w:t xml:space="preserve">特定产品的关键组件、关键工序符合相关要求</w:t>
      </w:r>
      <w:r/>
    </w:p>
    <w:p>
      <w:pPr>
        <w:pStyle w:val="1066"/>
        <w:ind w:left="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对特定产品，在符合</w:t>
      </w:r>
      <w:r>
        <w:rPr>
          <w:rFonts w:hint="eastAsia" w:ascii="仿宋" w:hAnsi="仿宋" w:eastAsia="仿宋" w:cs="仿宋"/>
          <w:color w:val="auto"/>
          <w:sz w:val="24"/>
          <w:szCs w:val="24"/>
          <w:highlight w:val="none"/>
          <w:lang w:val="en-US" w:eastAsia="zh-CN"/>
        </w:rPr>
        <w:t xml:space="preserve">（国办发〔2025〕34号）</w:t>
      </w:r>
      <w:r>
        <w:rPr>
          <w:rFonts w:hint="eastAsia" w:ascii="仿宋" w:hAnsi="仿宋" w:eastAsia="仿宋" w:cs="仿宋"/>
          <w:color w:val="auto"/>
          <w:sz w:val="24"/>
          <w:szCs w:val="24"/>
          <w:highlight w:val="none"/>
          <w:lang w:val="zh-CN" w:eastAsia="zh-CN"/>
        </w:rPr>
        <w:t xml:space="preserve">通知第一条第（一）项和第（二）项条件的基础上，应当符合财政部会同有关行业主管部门确定的其关键组件、关键工序在中国境内生产、完成等要求。</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3.政策功能</w:t>
      </w:r>
      <w:r/>
    </w:p>
    <w:p>
      <w:pPr>
        <w:pStyle w:val="1066"/>
        <w:ind w:firstLine="480"/>
        <w:jc w:val="both"/>
        <w:spacing w:line="480" w:lineRule="exact"/>
        <w:rPr>
          <w:rFonts w:ascii="仿宋" w:hAnsi="仿宋" w:eastAsia="仿宋" w:cs="仿宋"/>
          <w:color w:val="auto"/>
          <w:sz w:val="24"/>
          <w:szCs w:val="24"/>
          <w:highlight w:val="none"/>
          <w:lang w:val="en-US"/>
        </w:rPr>
      </w:pPr>
      <w:r/>
      <w:bookmarkStart w:id="111" w:name="_Hlk75345706"/>
      <w:r>
        <w:rPr>
          <w:rFonts w:hint="eastAsia" w:ascii="仿宋" w:hAnsi="仿宋" w:eastAsia="仿宋" w:cs="仿宋"/>
          <w:color w:val="auto"/>
          <w:sz w:val="24"/>
          <w:szCs w:val="24"/>
          <w:highlight w:val="none"/>
          <w:lang w:val="en-US"/>
        </w:rPr>
        <w:t xml:space="preserve">3.1中小企业政策</w:t>
      </w:r>
      <w:r/>
    </w:p>
    <w:p>
      <w:pPr>
        <w:pStyle w:val="1066"/>
        <w:ind w:firstLine="480"/>
        <w:jc w:val="both"/>
        <w:spacing w:line="480" w:lineRule="exact"/>
        <w:rPr>
          <w:rFonts w:ascii="仿宋" w:hAnsi="仿宋" w:eastAsia="仿宋" w:cs="仿宋"/>
          <w:color w:val="auto"/>
          <w:sz w:val="24"/>
          <w:szCs w:val="24"/>
          <w:highlight w:val="none"/>
          <w:lang w:val="en-US"/>
        </w:rPr>
      </w:pPr>
      <w:r/>
      <w:bookmarkStart w:id="112" w:name="_Hlk77845870"/>
      <w:r/>
      <w:bookmarkStart w:id="113" w:name="_Hlk84580649"/>
      <w:r>
        <w:rPr>
          <w:rFonts w:hint="eastAsia" w:ascii="仿宋" w:hAnsi="仿宋" w:eastAsia="仿宋" w:cs="仿宋"/>
          <w:color w:val="auto"/>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11"/>
      <w:r/>
      <w:bookmarkEnd w:id="112"/>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bookmarkEnd w:id="113"/>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w:t>
      </w:r>
      <w:bookmarkStart w:id="114" w:name="_Hlk66802840"/>
      <w:r>
        <w:rPr>
          <w:rFonts w:hint="eastAsia" w:ascii="仿宋" w:hAnsi="仿宋" w:eastAsia="仿宋" w:cs="仿宋"/>
          <w:color w:val="auto"/>
          <w:sz w:val="24"/>
          <w:szCs w:val="24"/>
          <w:highlight w:val="none"/>
          <w:lang w:val="en-US"/>
        </w:rPr>
        <w:t xml:space="preserve">2支持监狱企业发展政策</w:t>
      </w:r>
      <w:bookmarkEnd w:id="114"/>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（1）根据《关于政府采购支持监狱企业发展有关问题的通知》，在政府采购活动中监狱企业视同小型、微型企业，享受预留份额、评审价格扣除等政府采购促进中小企业发展的政府采购政策。</w:t>
      </w:r>
      <w:r/>
    </w:p>
    <w:p>
      <w:pPr>
        <w:pStyle w:val="1066"/>
        <w:ind w:firstLine="480"/>
        <w:jc w:val="both"/>
        <w:spacing w:line="480" w:lineRule="exact"/>
        <w:rPr>
          <w:rFonts w:ascii="仿宋" w:hAnsi="仿宋" w:eastAsia="仿宋" w:cs="仿宋"/>
          <w:color w:val="auto"/>
          <w:sz w:val="24"/>
          <w:szCs w:val="24"/>
          <w:highlight w:val="none"/>
          <w:lang w:val="en-US"/>
        </w:rPr>
      </w:pPr>
      <w:r/>
      <w:bookmarkStart w:id="115" w:name="_Hlk77845906"/>
      <w:r>
        <w:rPr>
          <w:rFonts w:hint="eastAsia" w:ascii="仿宋" w:hAnsi="仿宋" w:eastAsia="仿宋" w:cs="仿宋"/>
          <w:color w:val="auto"/>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115"/>
      <w:r/>
      <w:r/>
    </w:p>
    <w:p>
      <w:pPr>
        <w:pStyle w:val="1066"/>
        <w:ind w:left="0"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3.3促进残疾人就业政策</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pStyle w:val="1066"/>
        <w:ind w:firstLine="480"/>
        <w:jc w:val="both"/>
        <w:spacing w:line="480" w:lineRule="exact"/>
        <w:rPr>
          <w:rFonts w:ascii="仿宋" w:hAnsi="仿宋" w:eastAsia="仿宋" w:cs="仿宋"/>
          <w:color w:val="auto"/>
          <w:sz w:val="24"/>
          <w:szCs w:val="24"/>
          <w:highlight w:val="none"/>
          <w:lang w:val="en-US"/>
        </w:rPr>
      </w:pPr>
      <w:r/>
      <w:bookmarkStart w:id="116" w:name="_Hlk77845921"/>
      <w:r>
        <w:rPr>
          <w:rFonts w:hint="eastAsia" w:ascii="仿宋" w:hAnsi="仿宋" w:eastAsia="仿宋" w:cs="仿宋"/>
          <w:color w:val="auto"/>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1066"/>
        <w:ind w:left="0"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3.4采购鼓励优先采购节能产品、环境标志产品：节能、环保产品政策《江苏省财政厅关于加强政府绿色采购有关事项的通知》苏财购</w:t>
      </w:r>
      <w:r>
        <w:rPr>
          <w:rFonts w:hint="eastAsia" w:ascii="仿宋" w:hAnsi="仿宋" w:eastAsia="仿宋" w:cs="仿宋"/>
          <w:color w:val="auto"/>
          <w:sz w:val="24"/>
          <w:szCs w:val="24"/>
          <w:highlight w:val="none"/>
          <w:lang w:val="en-US" w:eastAsia="zh-CN"/>
        </w:rPr>
        <w:t xml:space="preserve">〔2023〕</w:t>
      </w:r>
      <w:r>
        <w:rPr>
          <w:rFonts w:hint="eastAsia" w:ascii="仿宋" w:hAnsi="仿宋" w:eastAsia="仿宋" w:cs="仿宋"/>
          <w:color w:val="auto"/>
          <w:sz w:val="24"/>
          <w:szCs w:val="24"/>
          <w:highlight w:val="none"/>
          <w:lang w:val="en-US"/>
        </w:rPr>
        <w:t xml:space="preserve">65 号)执行。</w:t>
      </w:r>
      <w:r/>
    </w:p>
    <w:p>
      <w:pPr>
        <w:pStyle w:val="1066"/>
        <w:ind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3.5执行投标产品的商品包装、快递包装相关政策：供应商对于投标产品的商品包装、快递包装应按照《关于印发《商品包装政府采购需求标准（试行）》、《快递包装政府采购需求标准（试行）》的通知》（财办库〔2020〕123号）执行。</w:t>
      </w:r>
      <w:r/>
    </w:p>
    <w:p>
      <w:pPr>
        <w:pStyle w:val="1066"/>
        <w:ind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3.6执行数据中心采购相关政策：若涉及到数据中心采购，应按照《&lt;绿色数据中心政府采购需求标准（试行）&gt;的通知》（财库〔2023〕7号）执行。</w:t>
      </w:r>
      <w:r/>
    </w:p>
    <w:p>
      <w:pPr>
        <w:pStyle w:val="1066"/>
        <w:ind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3.7电子履约保函(保险)：按照《关于在全省政府采购领域推行电子履约保函(保险)的通知》(苏财购〔2023]150 号)执行。</w:t>
      </w:r>
      <w:r/>
    </w:p>
    <w:p>
      <w:pPr>
        <w:pStyle w:val="1066"/>
        <w:ind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rPr>
        <w:t xml:space="preserve">3.8</w:t>
      </w:r>
      <w:r>
        <w:rPr>
          <w:rFonts w:hint="eastAsia" w:ascii="仿宋" w:hAnsi="仿宋" w:eastAsia="仿宋" w:cs="仿宋"/>
          <w:color w:val="auto"/>
          <w:sz w:val="24"/>
          <w:szCs w:val="24"/>
          <w:highlight w:val="none"/>
          <w:lang w:val="en-US" w:eastAsia="zh-CN"/>
        </w:rPr>
        <w:t xml:space="preserve">贯彻落实《国务院办公厅关于在政府采购中实施本国产品标准及相关政策的通知》(国办发〔2025〕34号)：</w:t>
      </w:r>
      <w:r/>
    </w:p>
    <w:p>
      <w:pPr>
        <w:pStyle w:val="1066"/>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6"/>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pStyle w:val="1066"/>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3.9</w:t>
      </w:r>
      <w:r>
        <w:rPr>
          <w:rFonts w:hint="eastAsia" w:ascii="仿宋" w:hAnsi="仿宋" w:eastAsia="仿宋" w:cs="仿宋"/>
          <w:color w:val="auto"/>
          <w:sz w:val="24"/>
          <w:szCs w:val="24"/>
          <w:highlight w:val="none"/>
          <w:lang w:val="en-US"/>
        </w:rPr>
        <w:t xml:space="preserve">未按要求提供相关材料的，不享受相关政策。</w:t>
      </w:r>
      <w:bookmarkEnd w:id="116"/>
      <w:r/>
      <w:r/>
    </w:p>
    <w:p>
      <w:pPr>
        <w:pStyle w:val="1066"/>
        <w:ind w:firstLine="482"/>
        <w:jc w:val="both"/>
        <w:spacing w:line="480" w:lineRule="exact"/>
        <w:rPr>
          <w:rFonts w:ascii="仿宋" w:hAnsi="仿宋" w:eastAsia="仿宋" w:cs="仿宋"/>
          <w:b/>
          <w:bCs/>
          <w:color w:val="auto"/>
          <w:sz w:val="24"/>
          <w:szCs w:val="24"/>
          <w:highlight w:val="none"/>
          <w:lang w:val="en-US"/>
        </w:rPr>
        <w:outlineLvl w:val="1"/>
      </w:pPr>
      <w:r/>
      <w:bookmarkStart w:id="117" w:name="_Toc12739"/>
      <w:r/>
      <w:bookmarkStart w:id="118" w:name="_Toc21779"/>
      <w:r/>
      <w:bookmarkStart w:id="119" w:name="_Toc16021"/>
      <w:r/>
      <w:bookmarkStart w:id="120" w:name="_Toc16211"/>
      <w:r/>
      <w:bookmarkStart w:id="121" w:name="_Toc7960"/>
      <w:r>
        <w:rPr>
          <w:rFonts w:hint="eastAsia" w:ascii="仿宋" w:hAnsi="仿宋" w:eastAsia="仿宋" w:cs="仿宋"/>
          <w:b/>
          <w:bCs/>
          <w:color w:val="auto"/>
          <w:sz w:val="24"/>
          <w:szCs w:val="24"/>
          <w:highlight w:val="none"/>
          <w:lang w:val="en-US"/>
        </w:rPr>
        <w:t xml:space="preserve">二、招标文件</w:t>
      </w:r>
      <w:bookmarkEnd w:id="117"/>
      <w:r/>
      <w:bookmarkEnd w:id="118"/>
      <w:r/>
      <w:bookmarkEnd w:id="119"/>
      <w:r/>
      <w:bookmarkEnd w:id="120"/>
      <w:r/>
      <w:bookmarkEnd w:id="121"/>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4.招标文件组成</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4.1招标文件组成：</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（1）招标公告；</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（2）投标须知前附表；</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（3）投标须知；</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（4）评标办法及评分标准；</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（5）招标项目需求及技术相关要求；</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（6）合同主要条款及格式；</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（7）投标文件的格式及要求等。</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请仔细检查招标文件是否齐全，如有缺漏请立即与代理机构联系解决。</w:t>
      </w:r>
      <w:r/>
    </w:p>
    <w:p>
      <w:pPr>
        <w:ind w:firstLine="480"/>
        <w:jc w:val="both"/>
        <w:spacing w:line="480" w:lineRule="exact"/>
        <w:rPr>
          <w:rFonts w:ascii="仿宋" w:hAnsi="仿宋" w:eastAsia="仿宋" w:cs="仿宋"/>
          <w:color w:val="auto"/>
          <w:sz w:val="24"/>
          <w:szCs w:val="24"/>
          <w:highlight w:val="none"/>
          <w:lang w:val="en-US"/>
        </w:rPr>
      </w:pPr>
      <w:r/>
      <w:bookmarkStart w:id="122" w:name="_Toc31517"/>
      <w:r>
        <w:rPr>
          <w:rFonts w:hint="eastAsia" w:ascii="仿宋" w:hAnsi="仿宋" w:eastAsia="仿宋" w:cs="仿宋"/>
          <w:color w:val="auto"/>
          <w:sz w:val="24"/>
          <w:szCs w:val="24"/>
          <w:highlight w:val="none"/>
          <w:lang w:val="en-US"/>
        </w:rPr>
        <w:t xml:space="preserve">4.2供应商应认真阅读和充分理解招标文件中所有的事项、格式条款和规范要求。供应商获取招标文件并参加投标即视同认可招标文件内所有内容。供应商没有对招标文件全面做出实质性响应是供应商的风险。没有按照招标文件要求作出实质性响应的投标文件将被拒绝。</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4.3招标文件如果要求供应商提交备选投标方案的，供应商可以提交备选方案；否则，备选方案将被拒绝。注：本项目不允许提交备选投标方案。</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4.4招标文件中要求的产品品牌或型号，是采购人根据项目所要实现的功能推荐的品牌或型号，仅供供应商参考，并不是限制条件。</w:t>
      </w:r>
      <w:r/>
    </w:p>
    <w:p>
      <w:pPr>
        <w:pStyle w:val="1066"/>
        <w:ind w:firstLine="482"/>
        <w:jc w:val="both"/>
        <w:spacing w:line="480" w:lineRule="exact"/>
        <w:rPr>
          <w:rFonts w:ascii="仿宋" w:hAnsi="仿宋" w:eastAsia="仿宋" w:cs="仿宋"/>
          <w:b/>
          <w:bCs/>
          <w:color w:val="auto"/>
          <w:sz w:val="24"/>
          <w:szCs w:val="24"/>
          <w:highlight w:val="none"/>
          <w:lang w:val="en-US"/>
        </w:rPr>
      </w:pPr>
      <w:r/>
      <w:bookmarkStart w:id="123" w:name="_Toc19474"/>
      <w:r>
        <w:rPr>
          <w:rFonts w:hint="eastAsia" w:ascii="仿宋" w:hAnsi="仿宋" w:eastAsia="仿宋" w:cs="仿宋"/>
          <w:b/>
          <w:bCs/>
          <w:color w:val="auto"/>
          <w:sz w:val="24"/>
          <w:szCs w:val="24"/>
          <w:highlight w:val="none"/>
          <w:lang w:val="en-US"/>
        </w:rPr>
        <w:t xml:space="preserve">5.招标文件的澄清、修改</w:t>
      </w:r>
      <w:bookmarkEnd w:id="123"/>
      <w:r>
        <w:rPr>
          <w:rFonts w:hint="eastAsia" w:ascii="仿宋" w:hAnsi="仿宋" w:eastAsia="仿宋" w:cs="仿宋"/>
          <w:b/>
          <w:bCs/>
          <w:color w:val="auto"/>
          <w:sz w:val="24"/>
          <w:szCs w:val="24"/>
          <w:highlight w:val="none"/>
          <w:lang w:val="en-US"/>
        </w:rPr>
        <w:t xml:space="preserve">及补充</w:t>
      </w:r>
      <w:r/>
    </w:p>
    <w:p>
      <w:pPr>
        <w:pStyle w:val="1066"/>
        <w:ind w:right="-66"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5.1招标人或者招标代理机构可以对已发出的招标文件进行必要的澄清或者修改，澄清或者修改应当在原公告发布媒体上发布澄清公告。澄清或者修改的内容为招标文件的组成部分。</w:t>
      </w:r>
      <w:r/>
    </w:p>
    <w:p>
      <w:pPr>
        <w:pStyle w:val="1066"/>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5.2澄清或者修改的内容可能影响投标文件编制的，招标人或者招标代理机构应当在投标截止时间至少15日前，以书面形式通知所有获取招标文件的潜在供应商；不足15日的，招标人或者招标代理机构应当顺延提交投标文件的截止时间。</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5.3采购代理机构在招标文件要求提交投标文件截止时间三日前，有权决定延长投标截止时间和开标时间，并在原采购信息发布媒体上发布变更公告。</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5.4各供应商应自行查看下载相关澄清公告，如供应商未及时关注相关更正等信息公告，由此造成的一切损失由供应商自行承担。</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5.5招标文件以外的内容，一律拒绝答复。</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5.6供应商对招标人提供的采购文件所做出的推论、解释和结论，招标人概不负责。供应商由于对招标文件的任何推论和误解以及招标人对有关问题的口头解释所造成的后果，均由供应商自负。</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5.7本采购文件的最终解释权归采购单位所有。</w:t>
      </w:r>
      <w:r/>
    </w:p>
    <w:p>
      <w:pPr>
        <w:pStyle w:val="1066"/>
        <w:ind w:firstLine="482"/>
        <w:jc w:val="both"/>
        <w:spacing w:line="480" w:lineRule="exact"/>
        <w:rPr>
          <w:rFonts w:ascii="仿宋" w:hAnsi="仿宋" w:eastAsia="仿宋" w:cs="仿宋"/>
          <w:b/>
          <w:bCs/>
          <w:color w:val="auto"/>
          <w:sz w:val="24"/>
          <w:szCs w:val="24"/>
          <w:highlight w:val="none"/>
          <w:lang w:val="en-US"/>
        </w:rPr>
        <w:outlineLvl w:val="1"/>
      </w:pPr>
      <w:r/>
      <w:bookmarkStart w:id="124" w:name="_Toc28263"/>
      <w:r/>
      <w:bookmarkStart w:id="125" w:name="_Toc19000"/>
      <w:r/>
      <w:bookmarkStart w:id="126" w:name="_Toc32296"/>
      <w:r/>
      <w:bookmarkStart w:id="127" w:name="_Toc26038"/>
      <w:r/>
      <w:bookmarkStart w:id="128" w:name="_Toc1200"/>
      <w:r>
        <w:rPr>
          <w:rFonts w:hint="eastAsia" w:ascii="仿宋" w:hAnsi="仿宋" w:eastAsia="仿宋" w:cs="仿宋"/>
          <w:b/>
          <w:bCs/>
          <w:color w:val="auto"/>
          <w:sz w:val="24"/>
          <w:szCs w:val="24"/>
          <w:highlight w:val="none"/>
          <w:lang w:val="en-US"/>
        </w:rPr>
        <w:t xml:space="preserve">三、投标</w:t>
      </w:r>
      <w:bookmarkEnd w:id="122"/>
      <w:r/>
      <w:bookmarkEnd w:id="124"/>
      <w:r/>
      <w:bookmarkEnd w:id="125"/>
      <w:r/>
      <w:bookmarkEnd w:id="126"/>
      <w:r/>
      <w:bookmarkEnd w:id="127"/>
      <w:r/>
      <w:bookmarkEnd w:id="128"/>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6.投标文件的语言、计量单位、货币</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6.1供应商提交的投标文件、技术文件和资料，包括图纸中的说明，以及供应商与采购代理机构就有关投标的所有来往函电均应使用简体中文。投标文件中若有英文或其他语言文字的资料，应提供相应的中文翻译资料。对不同文本投标文件的解释发生异议的，以中文文本为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6.2供应商所使用的计量单位应为国家法定计量单位。</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6.3供应商应用人民币报价。投标产品如果是进口产品的，应提供人民币与外币之间的汇率；报价单位为“元”。</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7.投标费用</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7.1供应商应承担所有与准备和参加投标有关的费用，无论采购结果如何，代理机构和采购人在任何情况下均无义务和责任承担这些费用。投标报价为完成本项目所需要的全部费用，报价应包括但不限于设备的供货、运输、安装费用、辅材、人工、材料、机械、管理、运杂、安装调试、</w:t>
      </w:r>
      <w:r>
        <w:rPr>
          <w:rFonts w:hint="eastAsia" w:ascii="仿宋" w:hAnsi="仿宋" w:eastAsia="仿宋" w:cs="仿宋"/>
          <w:color w:val="auto"/>
          <w:sz w:val="24"/>
          <w:szCs w:val="24"/>
          <w:highlight w:val="none"/>
          <w:lang w:val="en-US" w:eastAsia="zh-CN"/>
        </w:rPr>
        <w:t xml:space="preserve">计量费用、</w:t>
      </w:r>
      <w:r>
        <w:rPr>
          <w:rFonts w:hint="eastAsia" w:ascii="仿宋" w:hAnsi="仿宋" w:eastAsia="仿宋" w:cs="仿宋"/>
          <w:color w:val="auto"/>
          <w:sz w:val="24"/>
          <w:szCs w:val="24"/>
          <w:highlight w:val="none"/>
          <w:lang w:val="en-US"/>
        </w:rPr>
        <w:t xml:space="preserve">配合、验收、技术服务、规费、税金、运输保险、备品备件、伴随服务/售后服务、人员培训等合同期限内所涉及的一切费用，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none"/>
          <w:lang w:val="en-US"/>
        </w:rPr>
        <w:t xml:space="preserve">。</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8.线上投标文件编制要求，请按照以下要求（包括但不限于以下要求）制作：</w:t>
      </w:r>
      <w:r/>
    </w:p>
    <w:p>
      <w:pPr>
        <w:ind w:firstLine="472"/>
        <w:spacing w:line="480" w:lineRule="exact"/>
        <w:widowControl/>
        <w:tabs>
          <w:tab w:val="left" w:pos="524" w:leader="none"/>
          <w:tab w:val="left" w:pos="540" w:leader="none"/>
        </w:tabs>
        <w:rPr>
          <w:rFonts w:ascii="仿宋" w:hAnsi="仿宋" w:eastAsia="仿宋" w:cs="仿宋"/>
          <w:b/>
          <w:color w:val="auto"/>
          <w:sz w:val="24"/>
          <w:highlight w:val="none"/>
        </w:rPr>
      </w:pPr>
      <w:r>
        <w:rPr>
          <w:rFonts w:hint="eastAsia" w:ascii="仿宋" w:hAnsi="仿宋" w:eastAsia="仿宋" w:cs="仿宋"/>
          <w:b/>
          <w:bCs/>
          <w:color w:val="auto"/>
          <w:sz w:val="24"/>
          <w:szCs w:val="24"/>
          <w:highlight w:val="none"/>
          <w:lang w:val="en-US"/>
        </w:rPr>
        <w:t xml:space="preserve">8.1</w:t>
      </w:r>
      <w:r>
        <w:rPr>
          <w:rFonts w:hint="eastAsia" w:ascii="仿宋" w:hAnsi="仿宋" w:eastAsia="仿宋" w:cs="仿宋"/>
          <w:b/>
          <w:color w:val="auto"/>
          <w:sz w:val="24"/>
          <w:highlight w:val="none"/>
        </w:rPr>
        <w:t xml:space="preserve">基本目录</w:t>
      </w:r>
      <w:r/>
    </w:p>
    <w:p>
      <w:pPr>
        <w:ind w:firstLine="472"/>
        <w:spacing w:line="480" w:lineRule="exact"/>
        <w:widowControl/>
        <w:tabs>
          <w:tab w:val="left" w:pos="540" w:leader="none"/>
        </w:tabs>
        <w:rPr>
          <w:rFonts w:ascii="仿宋" w:hAnsi="仿宋" w:eastAsia="仿宋" w:cs="仿宋"/>
          <w:bCs/>
          <w:color w:val="auto"/>
          <w:sz w:val="24"/>
          <w:highlight w:val="none"/>
          <w:lang w:val="en-US"/>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rPr>
        <w:t xml:space="preserve">封面</w:t>
      </w:r>
      <w:r/>
    </w:p>
    <w:p>
      <w:pPr>
        <w:ind w:firstLine="472"/>
        <w:spacing w:line="480" w:lineRule="exact"/>
        <w:widowControl/>
        <w:tabs>
          <w:tab w:val="left" w:pos="540" w:leader="none"/>
        </w:tabs>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2</w:t>
      </w:r>
      <w:r>
        <w:rPr>
          <w:rFonts w:hint="eastAsia" w:ascii="仿宋" w:hAnsi="仿宋" w:eastAsia="仿宋" w:cs="仿宋"/>
          <w:bCs/>
          <w:color w:val="auto"/>
          <w:sz w:val="24"/>
          <w:highlight w:val="none"/>
        </w:rPr>
        <w:t xml:space="preserve">）</w:t>
      </w:r>
      <w:r>
        <w:rPr>
          <w:rFonts w:hint="eastAsia" w:ascii="仿宋" w:hAnsi="仿宋" w:eastAsia="仿宋" w:cs="仿宋"/>
          <w:b/>
          <w:color w:val="auto"/>
          <w:sz w:val="24"/>
          <w:highlight w:val="none"/>
          <w:lang w:val="en-US"/>
        </w:rPr>
        <w:t xml:space="preserve">★开标一览表</w:t>
      </w:r>
      <w:r>
        <w:rPr>
          <w:rFonts w:hint="eastAsia" w:ascii="仿宋" w:hAnsi="仿宋" w:eastAsia="仿宋" w:cs="仿宋"/>
          <w:b/>
          <w:color w:val="auto"/>
          <w:sz w:val="24"/>
          <w:highlight w:val="none"/>
        </w:rPr>
        <w:t xml:space="preserve">（加盖电子签章，政府采购客户端工具输入报价自动生成）</w:t>
      </w:r>
      <w:r>
        <w:rPr>
          <w:rFonts w:hint="eastAsia" w:ascii="仿宋" w:hAnsi="仿宋" w:eastAsia="仿宋" w:cs="仿宋"/>
          <w:bCs/>
          <w:color w:val="auto"/>
          <w:sz w:val="24"/>
          <w:highlight w:val="none"/>
        </w:rPr>
        <w:t xml:space="preserve">；</w:t>
      </w:r>
      <w:r/>
    </w:p>
    <w:p>
      <w:pPr>
        <w:ind w:firstLine="472"/>
        <w:spacing w:line="480" w:lineRule="exact"/>
        <w:widowControl/>
        <w:tabs>
          <w:tab w:val="left" w:pos="540" w:leader="none"/>
        </w:tabs>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3</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《法定代表人/单位负责人身份证明书》及《法定代表人/单位负责人授权委托书》（加盖电子签章，格式见</w:t>
      </w:r>
      <w:r>
        <w:rPr>
          <w:rFonts w:hint="eastAsia" w:ascii="仿宋" w:hAnsi="仿宋" w:eastAsia="仿宋" w:cs="仿宋"/>
          <w:color w:val="auto"/>
          <w:sz w:val="24"/>
          <w:highlight w:val="none"/>
          <w:lang w:val="en-US"/>
        </w:rPr>
        <w:t xml:space="preserve">招标</w:t>
      </w:r>
      <w:r>
        <w:rPr>
          <w:rFonts w:hint="eastAsia" w:ascii="仿宋" w:hAnsi="仿宋" w:eastAsia="仿宋" w:cs="仿宋"/>
          <w:color w:val="auto"/>
          <w:sz w:val="24"/>
          <w:highlight w:val="none"/>
        </w:rPr>
        <w:t xml:space="preserve">文件第七章《</w:t>
      </w:r>
      <w:r>
        <w:rPr>
          <w:rFonts w:hint="eastAsia" w:ascii="仿宋" w:hAnsi="仿宋" w:eastAsia="仿宋" w:cs="仿宋"/>
          <w:color w:val="auto"/>
          <w:sz w:val="24"/>
          <w:highlight w:val="none"/>
          <w:lang w:val="en-US"/>
        </w:rPr>
        <w:t xml:space="preserve">投标</w:t>
      </w:r>
      <w:r>
        <w:rPr>
          <w:rFonts w:hint="eastAsia" w:ascii="仿宋" w:hAnsi="仿宋" w:eastAsia="仿宋" w:cs="仿宋"/>
          <w:color w:val="auto"/>
          <w:sz w:val="24"/>
          <w:highlight w:val="none"/>
        </w:rPr>
        <w:t xml:space="preserve">文件的格式及要求》）</w:t>
      </w:r>
      <w:r>
        <w:rPr>
          <w:rFonts w:hint="eastAsia" w:ascii="仿宋" w:hAnsi="仿宋" w:eastAsia="仿宋" w:cs="仿宋"/>
          <w:bCs/>
          <w:color w:val="auto"/>
          <w:sz w:val="24"/>
          <w:highlight w:val="none"/>
        </w:rPr>
        <w:t xml:space="preserve">；</w:t>
      </w:r>
      <w:r/>
    </w:p>
    <w:p>
      <w:pPr>
        <w:ind w:firstLine="472"/>
        <w:spacing w:line="480" w:lineRule="exact"/>
        <w:widowControl/>
        <w:tabs>
          <w:tab w:val="left" w:pos="540" w:leader="none"/>
        </w:tabs>
        <w:rPr>
          <w:rFonts w:ascii="仿宋" w:hAnsi="仿宋" w:eastAsia="仿宋" w:cs="仿宋"/>
          <w:bCs/>
          <w:color w:val="auto"/>
          <w:sz w:val="24"/>
          <w:highlight w:val="none"/>
          <w:lang w:val="en-US"/>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4</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供应商认为需要提供的其他材料。</w:t>
      </w:r>
      <w:r/>
    </w:p>
    <w:p>
      <w:pPr>
        <w:ind w:firstLine="482"/>
        <w:jc w:val="both"/>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rPr>
        <w:t xml:space="preserve">8.2★</w:t>
      </w:r>
      <w:r>
        <w:rPr>
          <w:rFonts w:hint="eastAsia" w:ascii="仿宋" w:hAnsi="仿宋" w:eastAsia="仿宋" w:cs="仿宋"/>
          <w:b/>
          <w:color w:val="auto"/>
          <w:sz w:val="24"/>
          <w:highlight w:val="none"/>
        </w:rPr>
        <w:t xml:space="preserve">资格条件（</w:t>
      </w:r>
      <w:r>
        <w:rPr>
          <w:rFonts w:hint="eastAsia" w:ascii="仿宋" w:hAnsi="仿宋" w:eastAsia="仿宋" w:cs="仿宋"/>
          <w:b/>
          <w:color w:val="auto"/>
          <w:sz w:val="24"/>
          <w:highlight w:val="none"/>
          <w:lang w:val="en-US"/>
        </w:rPr>
        <w:t xml:space="preserve">招标文件第一章第二条“</w:t>
      </w:r>
      <w:r>
        <w:rPr>
          <w:rFonts w:hint="eastAsia" w:ascii="仿宋" w:hAnsi="仿宋" w:eastAsia="仿宋" w:cs="仿宋"/>
          <w:b/>
          <w:bCs/>
          <w:color w:val="auto"/>
          <w:sz w:val="24"/>
          <w:szCs w:val="24"/>
          <w:highlight w:val="none"/>
        </w:rPr>
        <w:t xml:space="preserve">申请人的资格要求</w:t>
      </w:r>
      <w:r>
        <w:rPr>
          <w:rFonts w:hint="eastAsia" w:ascii="仿宋" w:hAnsi="仿宋" w:eastAsia="仿宋" w:cs="仿宋"/>
          <w:b/>
          <w:color w:val="auto"/>
          <w:sz w:val="24"/>
          <w:highlight w:val="none"/>
          <w:lang w:val="en-US"/>
        </w:rPr>
        <w:t xml:space="preserve">”的内容，</w:t>
      </w:r>
      <w:r>
        <w:rPr>
          <w:rFonts w:hint="eastAsia" w:ascii="仿宋" w:hAnsi="仿宋" w:eastAsia="仿宋" w:cs="仿宋"/>
          <w:b/>
          <w:color w:val="auto"/>
          <w:sz w:val="24"/>
          <w:highlight w:val="none"/>
        </w:rPr>
        <w:t xml:space="preserve">须加盖电子签章，否则投标无效）。</w:t>
      </w:r>
      <w:r/>
    </w:p>
    <w:p>
      <w:pPr>
        <w:ind w:firstLine="472"/>
        <w:spacing w:line="500" w:lineRule="exact"/>
        <w:widowControl/>
        <w:tabs>
          <w:tab w:val="left" w:pos="540" w:leader="none"/>
        </w:tabs>
        <w:rPr>
          <w:rFonts w:ascii="仿宋" w:hAnsi="仿宋" w:eastAsia="仿宋" w:cs="仿宋"/>
          <w:b/>
          <w:color w:val="auto"/>
          <w:sz w:val="24"/>
          <w:highlight w:val="none"/>
          <w:lang w:val="en-US"/>
        </w:rPr>
      </w:pPr>
      <w:r>
        <w:rPr>
          <w:rFonts w:hint="eastAsia" w:ascii="仿宋" w:hAnsi="仿宋" w:eastAsia="仿宋" w:cs="仿宋"/>
          <w:b/>
          <w:bCs/>
          <w:color w:val="auto"/>
          <w:sz w:val="24"/>
          <w:szCs w:val="24"/>
          <w:highlight w:val="none"/>
          <w:lang w:val="en-US"/>
        </w:rPr>
        <w:t xml:space="preserve">8.3</w:t>
      </w:r>
      <w:r>
        <w:rPr>
          <w:rFonts w:hint="eastAsia" w:ascii="仿宋" w:hAnsi="仿宋" w:eastAsia="仿宋" w:cs="仿宋"/>
          <w:b/>
          <w:color w:val="auto"/>
          <w:sz w:val="24"/>
          <w:highlight w:val="none"/>
          <w:lang w:val="en-US"/>
        </w:rPr>
        <w:t xml:space="preserve">★</w:t>
      </w:r>
      <w:r>
        <w:rPr>
          <w:rFonts w:hint="eastAsia" w:ascii="仿宋" w:hAnsi="仿宋" w:eastAsia="仿宋" w:cs="仿宋"/>
          <w:b/>
          <w:color w:val="auto"/>
          <w:sz w:val="24"/>
          <w:highlight w:val="none"/>
        </w:rPr>
        <w:t xml:space="preserve">符合条件（符合条件要求内容须加盖电子签章，格式见招标文件第</w:t>
      </w:r>
      <w:r>
        <w:rPr>
          <w:rFonts w:hint="eastAsia" w:ascii="仿宋" w:hAnsi="仿宋" w:eastAsia="仿宋" w:cs="仿宋"/>
          <w:b/>
          <w:color w:val="auto"/>
          <w:sz w:val="24"/>
          <w:highlight w:val="none"/>
          <w:lang w:val="en-US"/>
        </w:rPr>
        <w:t xml:space="preserve">七</w:t>
      </w:r>
      <w:r>
        <w:rPr>
          <w:rFonts w:hint="eastAsia" w:ascii="仿宋" w:hAnsi="仿宋" w:eastAsia="仿宋" w:cs="仿宋"/>
          <w:b/>
          <w:color w:val="auto"/>
          <w:sz w:val="24"/>
          <w:highlight w:val="none"/>
        </w:rPr>
        <w:t xml:space="preserve">章《投标文件的格式及要求》。</w:t>
      </w:r>
      <w:r/>
    </w:p>
    <w:p>
      <w:pPr>
        <w:ind w:firstLine="634"/>
        <w:spacing w:line="5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（1）报价：</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①投标申请及声明；</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②分项报价明细表；</w:t>
      </w:r>
      <w:r/>
    </w:p>
    <w:p>
      <w:pPr>
        <w:ind w:firstLine="634"/>
        <w:spacing w:line="5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（2）商务资信：</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①供应商登记表；</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商务</w:t>
      </w:r>
      <w:r>
        <w:rPr>
          <w:rFonts w:hint="eastAsia" w:ascii="仿宋" w:hAnsi="仿宋" w:eastAsia="仿宋" w:cs="仿宋"/>
          <w:color w:val="auto"/>
          <w:sz w:val="24"/>
          <w:szCs w:val="24"/>
          <w:highlight w:val="none"/>
          <w:lang w:val="en-US"/>
        </w:rPr>
        <w:t xml:space="preserve">条款偏离</w:t>
      </w:r>
      <w:r>
        <w:rPr>
          <w:rFonts w:hint="eastAsia" w:ascii="仿宋" w:hAnsi="仿宋" w:eastAsia="仿宋" w:cs="仿宋"/>
          <w:color w:val="auto"/>
          <w:sz w:val="24"/>
          <w:szCs w:val="24"/>
          <w:highlight w:val="none"/>
        </w:rPr>
        <w:t xml:space="preserve">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w:t>
      </w:r>
      <w:r/>
    </w:p>
    <w:p>
      <w:pPr>
        <w:ind w:firstLine="634"/>
        <w:spacing w:line="5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（3）技术响应：</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①</w:t>
      </w:r>
      <w:r>
        <w:rPr>
          <w:rFonts w:hint="eastAsia" w:ascii="仿宋" w:hAnsi="仿宋" w:eastAsia="仿宋" w:cs="仿宋"/>
          <w:color w:val="auto"/>
          <w:sz w:val="24"/>
          <w:highlight w:val="none"/>
        </w:rPr>
        <w:t xml:space="preserve">《技术条款偏离表》；</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②服务承诺书。</w:t>
      </w:r>
      <w:r/>
    </w:p>
    <w:p>
      <w:pPr>
        <w:ind w:firstLine="482"/>
        <w:spacing w:line="500" w:lineRule="exact"/>
        <w:widowControl/>
        <w:tabs>
          <w:tab w:val="left" w:pos="1440" w:leader="none"/>
        </w:tabs>
        <w:rPr>
          <w:rFonts w:ascii="仿宋" w:hAnsi="仿宋" w:eastAsia="仿宋" w:cs="仿宋"/>
          <w:b/>
          <w:color w:val="auto"/>
          <w:sz w:val="24"/>
          <w:highlight w:val="none"/>
        </w:rPr>
      </w:pPr>
      <w:r>
        <w:rPr>
          <w:rFonts w:hint="eastAsia" w:ascii="仿宋" w:hAnsi="仿宋" w:eastAsia="仿宋" w:cs="仿宋"/>
          <w:b/>
          <w:color w:val="auto"/>
          <w:sz w:val="24"/>
          <w:highlight w:val="none"/>
          <w:lang w:val="en-US"/>
        </w:rPr>
        <w:t xml:space="preserve">8</w:t>
      </w:r>
      <w:r>
        <w:rPr>
          <w:rFonts w:hint="eastAsia" w:ascii="仿宋" w:hAnsi="仿宋" w:eastAsia="仿宋" w:cs="仿宋"/>
          <w:b/>
          <w:color w:val="auto"/>
          <w:sz w:val="24"/>
          <w:highlight w:val="none"/>
        </w:rPr>
        <w:t xml:space="preserve">.4企业声明函</w:t>
      </w:r>
      <w:r/>
    </w:p>
    <w:p>
      <w:pPr>
        <w:ind w:firstLine="482"/>
        <w:spacing w:line="500" w:lineRule="exact"/>
        <w:widowControl/>
        <w:tabs>
          <w:tab w:val="left" w:pos="1440" w:leader="none"/>
        </w:tabs>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rPr>
        <w:t xml:space="preserve">供应商</w:t>
      </w:r>
      <w:r>
        <w:rPr>
          <w:rFonts w:hint="eastAsia" w:ascii="仿宋" w:hAnsi="仿宋" w:eastAsia="仿宋" w:cs="仿宋"/>
          <w:bCs/>
          <w:color w:val="auto"/>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auto"/>
          <w:sz w:val="24"/>
          <w:highlight w:val="none"/>
          <w:lang w:val="en-US"/>
        </w:rPr>
        <w:t xml:space="preserve">七</w:t>
      </w:r>
      <w:r>
        <w:rPr>
          <w:rFonts w:hint="eastAsia" w:ascii="仿宋" w:hAnsi="仿宋" w:eastAsia="仿宋" w:cs="仿宋"/>
          <w:bCs/>
          <w:color w:val="auto"/>
          <w:sz w:val="24"/>
          <w:highlight w:val="none"/>
        </w:rPr>
        <w:t xml:space="preserve">章《投标文件的格式及要求》）。</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rPr>
        <w:t xml:space="preserve">供应商</w:t>
      </w:r>
      <w:r>
        <w:rPr>
          <w:rFonts w:hint="eastAsia" w:ascii="仿宋" w:hAnsi="仿宋" w:eastAsia="仿宋" w:cs="仿宋"/>
          <w:bCs/>
          <w:color w:val="auto"/>
          <w:sz w:val="24"/>
          <w:szCs w:val="24"/>
          <w:highlight w:val="none"/>
        </w:rPr>
        <w:t xml:space="preserve">为监狱企业的等同于小微企业，提供省级以上监狱管理局、戒毒管理局（含新疆生产建设兵团）出具的属于监狱企业的证明文件。</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rPr>
        <w:t xml:space="preserve">供应商</w:t>
      </w:r>
      <w:r>
        <w:rPr>
          <w:rFonts w:hint="eastAsia" w:ascii="仿宋" w:hAnsi="仿宋" w:eastAsia="仿宋" w:cs="仿宋"/>
          <w:bCs/>
          <w:color w:val="auto"/>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auto"/>
          <w:sz w:val="24"/>
          <w:szCs w:val="24"/>
          <w:highlight w:val="none"/>
          <w:lang w:val="en-US"/>
        </w:rPr>
        <w:t xml:space="preserve">七</w:t>
      </w:r>
      <w:r>
        <w:rPr>
          <w:rFonts w:hint="eastAsia" w:ascii="仿宋" w:hAnsi="仿宋" w:eastAsia="仿宋" w:cs="仿宋"/>
          <w:bCs/>
          <w:color w:val="auto"/>
          <w:sz w:val="24"/>
          <w:szCs w:val="24"/>
          <w:highlight w:val="none"/>
        </w:rPr>
        <w:t xml:space="preserve">章《投标文件的格式及要求》）。</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（4）政府采购鼓励优先采购节能产品、环境标志产品，</w:t>
      </w:r>
      <w:r>
        <w:rPr>
          <w:rFonts w:hint="eastAsia" w:ascii="仿宋" w:hAnsi="仿宋" w:eastAsia="仿宋" w:cs="仿宋"/>
          <w:bCs/>
          <w:color w:val="auto"/>
          <w:sz w:val="24"/>
          <w:szCs w:val="24"/>
          <w:highlight w:val="none"/>
          <w:lang w:val="en-US"/>
        </w:rPr>
        <w:t xml:space="preserve">供应商</w:t>
      </w:r>
      <w:r>
        <w:rPr>
          <w:rFonts w:hint="eastAsia" w:ascii="仿宋" w:hAnsi="仿宋" w:eastAsia="仿宋" w:cs="仿宋"/>
          <w:bCs/>
          <w:color w:val="auto"/>
          <w:sz w:val="24"/>
          <w:szCs w:val="24"/>
          <w:highlight w:val="none"/>
        </w:rPr>
        <w:t xml:space="preserve">需提供相关产品的证明材料；</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spacing w:line="50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（6）若涉及到数据中心采购，应按照《&lt;绿色数据中心政府采购需求标准（试行）&gt;的通知》（财库〔2023〕7号）执行；</w:t>
      </w:r>
      <w:r/>
    </w:p>
    <w:p>
      <w:pPr>
        <w:ind w:firstLine="480"/>
        <w:spacing w:line="500" w:lineRule="exact"/>
        <w:widowControl/>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供应商对其提供的产品出具《关于符合本国产品标准的声明函》（</w:t>
      </w:r>
      <w:r>
        <w:rPr>
          <w:rFonts w:hint="eastAsia" w:ascii="仿宋" w:hAnsi="仿宋" w:eastAsia="仿宋" w:cs="仿宋"/>
          <w:bCs/>
          <w:color w:val="auto"/>
          <w:sz w:val="24"/>
          <w:highlight w:val="none"/>
        </w:rPr>
        <w:t xml:space="preserve">加盖电子签章，填写完整</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格式见招标文件第</w:t>
      </w:r>
      <w:r>
        <w:rPr>
          <w:rFonts w:hint="eastAsia" w:ascii="仿宋" w:hAnsi="仿宋" w:eastAsia="仿宋" w:cs="仿宋"/>
          <w:bCs/>
          <w:color w:val="auto"/>
          <w:sz w:val="24"/>
          <w:highlight w:val="none"/>
          <w:lang w:val="en-US"/>
        </w:rPr>
        <w:t xml:space="preserve">七</w:t>
      </w:r>
      <w:r>
        <w:rPr>
          <w:rFonts w:hint="eastAsia" w:ascii="仿宋" w:hAnsi="仿宋" w:eastAsia="仿宋" w:cs="仿宋"/>
          <w:bCs/>
          <w:color w:val="auto"/>
          <w:sz w:val="24"/>
          <w:highlight w:val="none"/>
        </w:rPr>
        <w:t xml:space="preserve">章《投标文件的格式及要求》</w:t>
      </w:r>
      <w:r>
        <w:rPr>
          <w:rFonts w:hint="eastAsia" w:ascii="仿宋" w:hAnsi="仿宋" w:eastAsia="仿宋" w:cs="仿宋"/>
          <w:bCs/>
          <w:color w:val="auto"/>
          <w:sz w:val="24"/>
          <w:szCs w:val="24"/>
          <w:highlight w:val="none"/>
          <w:lang w:val="en-US" w:eastAsia="zh-CN"/>
        </w:rPr>
        <w:t xml:space="preserve">，或财政部会同有关部门规定的有关证明文件)。</w:t>
      </w:r>
      <w:r/>
    </w:p>
    <w:p>
      <w:pPr>
        <w:ind w:firstLine="482"/>
        <w:spacing w:line="480" w:lineRule="exact"/>
        <w:widowControl/>
        <w:tabs>
          <w:tab w:val="left" w:pos="1440" w:leader="none"/>
        </w:tabs>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rPr>
        <w:t xml:space="preserve">8.5</w:t>
      </w:r>
      <w:r>
        <w:rPr>
          <w:rFonts w:hint="eastAsia" w:ascii="仿宋" w:hAnsi="仿宋" w:eastAsia="仿宋" w:cs="仿宋"/>
          <w:b/>
          <w:color w:val="auto"/>
          <w:sz w:val="24"/>
          <w:highlight w:val="none"/>
        </w:rPr>
        <w:t xml:space="preserve">招标文件要求的</w:t>
      </w:r>
      <w:r>
        <w:rPr>
          <w:rFonts w:hint="eastAsia" w:ascii="仿宋" w:hAnsi="仿宋" w:eastAsia="仿宋" w:cs="仿宋"/>
          <w:b/>
          <w:color w:val="auto"/>
          <w:sz w:val="24"/>
          <w:highlight w:val="none"/>
          <w:lang w:eastAsia="zh-CN"/>
        </w:rPr>
        <w:t xml:space="preserve">其他证明</w:t>
      </w:r>
      <w:r>
        <w:rPr>
          <w:rFonts w:hint="eastAsia" w:ascii="仿宋" w:hAnsi="仿宋" w:eastAsia="仿宋" w:cs="仿宋"/>
          <w:b/>
          <w:color w:val="auto"/>
          <w:sz w:val="24"/>
          <w:highlight w:val="none"/>
        </w:rPr>
        <w:t xml:space="preserve">资料和评标细则要求提供的证明材料。</w:t>
      </w:r>
      <w:r/>
    </w:p>
    <w:p>
      <w:pPr>
        <w:ind w:firstLine="482"/>
        <w:spacing w:line="480" w:lineRule="exact"/>
        <w:widowControl/>
        <w:tabs>
          <w:tab w:val="left" w:pos="1440" w:leader="none"/>
        </w:tabs>
        <w:rPr>
          <w:rFonts w:ascii="仿宋" w:hAnsi="仿宋" w:eastAsia="仿宋" w:cs="仿宋"/>
          <w:b/>
          <w:color w:val="auto"/>
          <w:sz w:val="24"/>
          <w:highlight w:val="none"/>
        </w:rPr>
      </w:pPr>
      <w:r>
        <w:rPr>
          <w:rFonts w:hint="eastAsia" w:ascii="仿宋" w:hAnsi="仿宋" w:eastAsia="仿宋" w:cs="仿宋"/>
          <w:b/>
          <w:color w:val="auto"/>
          <w:sz w:val="24"/>
          <w:highlight w:val="none"/>
          <w:lang w:val="en-US"/>
        </w:rPr>
        <w:t xml:space="preserve">注：</w:t>
      </w: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rPr>
        <w:t xml:space="preserve">1</w:t>
      </w: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rPr>
        <w:t xml:space="preserve">供应商</w:t>
      </w:r>
      <w:r>
        <w:rPr>
          <w:rFonts w:hint="eastAsia" w:ascii="仿宋" w:hAnsi="仿宋" w:eastAsia="仿宋" w:cs="仿宋"/>
          <w:b/>
          <w:color w:val="auto"/>
          <w:sz w:val="24"/>
          <w:highlight w:val="none"/>
        </w:rPr>
        <w:t xml:space="preserve">应对以上文件的合法性、真实性负责，</w:t>
      </w:r>
      <w:r>
        <w:rPr>
          <w:rFonts w:hint="eastAsia" w:ascii="仿宋" w:hAnsi="仿宋" w:eastAsia="仿宋" w:cs="仿宋"/>
          <w:b/>
          <w:color w:val="auto"/>
          <w:sz w:val="24"/>
          <w:highlight w:val="none"/>
          <w:lang w:val="en-US"/>
        </w:rPr>
        <w:t xml:space="preserve">供应商</w:t>
      </w:r>
      <w:r>
        <w:rPr>
          <w:rFonts w:hint="eastAsia" w:ascii="仿宋" w:hAnsi="仿宋" w:eastAsia="仿宋" w:cs="仿宋"/>
          <w:b/>
          <w:color w:val="auto"/>
          <w:sz w:val="24"/>
          <w:highlight w:val="none"/>
        </w:rPr>
        <w:t xml:space="preserve">提供的材料如有虚假，视为提供虚假材料谋取中标资格，将被列入不良行为记录名单；</w:t>
      </w:r>
      <w:r/>
    </w:p>
    <w:p>
      <w:pPr>
        <w:ind w:firstLine="482"/>
        <w:jc w:val="both"/>
        <w:spacing w:line="49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供应商须通过“苏采云”系统提供的政府采购客户端工具（使用“CA数字证书”）加盖电子签章；</w:t>
      </w:r>
      <w:r/>
    </w:p>
    <w:p>
      <w:pPr>
        <w:ind w:left="2" w:firstLine="477"/>
        <w:jc w:val="both"/>
        <w:spacing w:line="490" w:lineRule="exact"/>
        <w:rPr>
          <w:rFonts w:ascii="仿宋" w:hAnsi="仿宋" w:eastAsia="仿宋" w:cs="仿宋"/>
          <w:bCs/>
          <w:color w:val="auto"/>
          <w:sz w:val="24"/>
          <w:szCs w:val="24"/>
          <w:highlight w:val="none"/>
          <w:lang w:val="en-US"/>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3</w:t>
      </w:r>
      <w:r>
        <w:rPr>
          <w:rFonts w:hint="eastAsia" w:ascii="仿宋" w:hAnsi="仿宋" w:eastAsia="仿宋" w:cs="仿宋"/>
          <w:b/>
          <w:bCs/>
          <w:color w:val="auto"/>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auto"/>
          <w:sz w:val="24"/>
          <w:szCs w:val="24"/>
          <w:highlight w:val="none"/>
          <w:lang w:val="en-US"/>
        </w:rPr>
        <w:t xml:space="preserve">采购</w:t>
      </w:r>
      <w:r>
        <w:rPr>
          <w:rFonts w:hint="eastAsia" w:ascii="仿宋" w:hAnsi="仿宋" w:eastAsia="仿宋" w:cs="仿宋"/>
          <w:b/>
          <w:bCs/>
          <w:color w:val="auto"/>
          <w:sz w:val="24"/>
          <w:szCs w:val="24"/>
          <w:highlight w:val="none"/>
        </w:rPr>
        <w:t xml:space="preserve">文件中的“投标文件格式及附件”不一致的，以“苏采云”系统和客户端工具提供的格式为准。 </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9.有关投标文件编制的要求及说明</w:t>
      </w:r>
      <w:r/>
    </w:p>
    <w:p>
      <w:pPr>
        <w:pStyle w:val="1066"/>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9.2无论投标过程中的做法和结果如何，供应商自行承担所有与参加投标有关的全部费用。</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9.3投标文件以及供应商与采购单位就有关投标事宜的所有来往函电均应使用简体中文书写。</w:t>
      </w:r>
      <w:r/>
    </w:p>
    <w:p>
      <w:pPr>
        <w:pStyle w:val="1066"/>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9.4线上投标文件的密封、签署、盖章要求：</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（1）投标文件的密封（加密）要求：</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（2）投标文件的盖章要求：供应商须通过“苏采云”系统提供的政府采购客户端工具（使用“CA数字证书”）加盖电子签章。</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说明：供应商应在用CA数字证书以及自备的能够登录“苏采云”系统的电脑，在达到开标时间后，使用CA数字证书解密各自投标文件。</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9.5电子投标文件其他要求</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（1）“苏采云”系统相关要求是本招标文件的组成部分。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（2）供应商应对CA证书妥善保管，如被他人盗用投标，因此带来的结果均由供应商自行承担。</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（3）供应商应当对招标文件提出的实质性要求和条件作出实质性响应，并在电子投标系统逐条应答。</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（4）供应商应当在招标文件要求提交投标文件的截止时间前，将投标文件提交至“苏采云”系统，逾期提交的投标文件，“苏采云”系统将自动拒收。各供应商应在规定时间内凭CA证书进行网上解密</w:t>
      </w:r>
      <w:r>
        <w:rPr>
          <w:rFonts w:hint="eastAsia" w:ascii="仿宋" w:hAnsi="仿宋" w:eastAsia="仿宋" w:cs="仿宋"/>
          <w:color w:val="auto"/>
          <w:sz w:val="24"/>
          <w:szCs w:val="24"/>
          <w:highlight w:val="none"/>
          <w:lang w:val="en-US" w:eastAsia="zh-CN"/>
        </w:rPr>
        <w:t xml:space="preserve">。</w:t>
      </w:r>
      <w:r/>
    </w:p>
    <w:p>
      <w:pPr>
        <w:pStyle w:val="1066"/>
        <w:ind w:firstLine="482"/>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9.6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9.7翻译的中文文件与外文文件如果出现差异和矛盾时，以中文为准。但不能故意错误翻译，否则，供应商的投标文件将作为无效投标处理。</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10.投标文件的价格部分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10.1价格部分是对本次招标项目价格构成的说明，所有产品或服务只允许有一个报价，供应商投标总价作为合同的结算依据。</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10.2投标报价为完成本项目所需要的全部费用，并满足招标文件第三章投标须知中投标费用的要求。</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10.3供应商的任何错漏、优惠、竞争性报价不得作为减轻责任、减少服务、增加收费、降低质量的理由。</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10.4供应商应在《开标一览表》、《分项报价明细表》等标明投标货物或服务的单价、总价以及分项报价。</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10.5投标报价不得超过本项目采购招标公告中的项目最高限价，超过规定的项目最高限价的投标文件，按无效投标处理。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10.6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11.投标保证金执行的政策要求：</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本项目按照采用以下第</w:t>
      </w:r>
      <w:r>
        <w:rPr>
          <w:rFonts w:hint="eastAsia" w:ascii="仿宋" w:hAnsi="仿宋" w:eastAsia="仿宋" w:cs="仿宋"/>
          <w:color w:val="auto"/>
          <w:sz w:val="24"/>
          <w:szCs w:val="24"/>
          <w:highlight w:val="none"/>
          <w:u w:val="single"/>
          <w:lang w:val="en-US"/>
        </w:rPr>
        <w:t xml:space="preserve">11.2</w:t>
      </w:r>
      <w:r>
        <w:rPr>
          <w:rFonts w:hint="eastAsia" w:ascii="仿宋" w:hAnsi="仿宋" w:eastAsia="仿宋" w:cs="仿宋"/>
          <w:color w:val="auto"/>
          <w:sz w:val="24"/>
          <w:szCs w:val="24"/>
          <w:highlight w:val="none"/>
          <w:lang w:val="en-US"/>
        </w:rPr>
        <w:t xml:space="preserve">种方式落实投标保证金政策：</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11.1缴纳投标保证金</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pacing w:val="-6"/>
          <w:sz w:val="24"/>
          <w:szCs w:val="20"/>
          <w:highlight w:val="none"/>
          <w:lang w:val="en-US"/>
        </w:rPr>
        <w:t xml:space="preserve">保证金必须直接从供应商账户（基本户）汇出，汇至南京工采招标有限公司账户，在响应文件提交截止时间前，出示本项目的保证金转账凭证后方可参加采购活动，保证金可以是银行汇票、电汇或银行转账，不接受现金或现金存单等其他形式，否则无效。（收款单位：南京工采招标有限公司 开户行：交通银行股份有限公司江苏省分行营业部   账号：320006669013000608310)，在未按规定时间和要求交纳保证金的响应，一律作无效响应处理</w:t>
      </w:r>
      <w:r>
        <w:rPr>
          <w:rFonts w:hint="eastAsia" w:ascii="仿宋" w:hAnsi="仿宋" w:eastAsia="仿宋" w:cs="仿宋"/>
          <w:color w:val="auto"/>
          <w:sz w:val="24"/>
          <w:szCs w:val="24"/>
          <w:highlight w:val="none"/>
          <w:lang w:val="en-US"/>
        </w:rPr>
        <w:t xml:space="preserve">。</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（2）供应商应按照招标要求提交投标保证金，并作为其投标的一部分。</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未中标供应商的投标保证金，将在中标通知发出后五个工作日内无息退还。未中标单位应主动与投标文件接收人联系办理投标保证金退还事宜，以及办理退还手续，由于供应商的自身原因未及时办理投标保证金退还的，其责任和由此造成的后果由供应商自行承担。</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（4）中标单位的投标保证金，将在采购合同签订后五个工作日内无息退还。</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（5）下列任何情况发生时，投标保证金不予退还：</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①中标后无正当理由不与采购单位签订合同的； </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②拒绝履行合同义务的；</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③供应商在规定的提交投标文件截止时间后撤回投标；</w:t>
      </w:r>
      <w:r/>
    </w:p>
    <w:p>
      <w:pPr>
        <w:pStyle w:val="1066"/>
        <w:ind w:firstLine="480"/>
        <w:jc w:val="both"/>
        <w:spacing w:line="480" w:lineRule="exact"/>
        <w:rPr>
          <w:rFonts w:ascii="仿宋" w:hAnsi="仿宋" w:eastAsia="仿宋" w:cs="仿宋"/>
          <w:color w:val="auto"/>
          <w:spacing w:val="-6"/>
          <w:sz w:val="24"/>
          <w:szCs w:val="20"/>
          <w:highlight w:val="none"/>
          <w:lang w:val="en-US"/>
        </w:rPr>
      </w:pPr>
      <w:r>
        <w:rPr>
          <w:rFonts w:hint="eastAsia" w:ascii="仿宋" w:hAnsi="仿宋" w:eastAsia="仿宋" w:cs="仿宋"/>
          <w:color w:val="auto"/>
          <w:sz w:val="24"/>
          <w:szCs w:val="24"/>
          <w:highlight w:val="none"/>
          <w:lang w:val="en-US"/>
        </w:rPr>
        <w:t xml:space="preserve">④</w:t>
      </w:r>
      <w:r>
        <w:rPr>
          <w:rFonts w:hint="eastAsia" w:ascii="仿宋" w:hAnsi="仿宋" w:eastAsia="仿宋" w:cs="仿宋"/>
          <w:color w:val="auto"/>
          <w:spacing w:val="-6"/>
          <w:sz w:val="24"/>
          <w:szCs w:val="20"/>
          <w:highlight w:val="none"/>
          <w:lang w:val="en-US"/>
        </w:rPr>
        <w:t xml:space="preserve">将已成交项目转让给他人，或者在响应文件中未说明，且未经采购人同意，将成交项目分包给他人的；</w:t>
      </w:r>
      <w:r/>
    </w:p>
    <w:p>
      <w:pPr>
        <w:pStyle w:val="1066"/>
        <w:ind w:firstLine="468"/>
        <w:jc w:val="both"/>
        <w:spacing w:line="480" w:lineRule="exact"/>
        <w:rPr>
          <w:rFonts w:ascii="仿宋" w:hAnsi="仿宋" w:eastAsia="仿宋" w:cs="仿宋"/>
          <w:color w:val="auto"/>
          <w:spacing w:val="-6"/>
          <w:sz w:val="24"/>
          <w:szCs w:val="20"/>
          <w:highlight w:val="none"/>
          <w:lang w:val="en-US"/>
        </w:rPr>
      </w:pPr>
      <w:r>
        <w:rPr>
          <w:rFonts w:hint="eastAsia" w:ascii="仿宋" w:hAnsi="仿宋" w:eastAsia="仿宋" w:cs="仿宋"/>
          <w:color w:val="auto"/>
          <w:spacing w:val="-6"/>
          <w:sz w:val="24"/>
          <w:szCs w:val="20"/>
          <w:highlight w:val="none"/>
          <w:lang w:val="en-US"/>
        </w:rPr>
        <w:t xml:space="preserve">⑤供应商在响应文件中提供虚假材料的；</w:t>
      </w:r>
      <w:r/>
    </w:p>
    <w:p>
      <w:pPr>
        <w:pStyle w:val="1066"/>
        <w:ind w:firstLine="468"/>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pacing w:val="-6"/>
          <w:sz w:val="24"/>
          <w:szCs w:val="20"/>
          <w:highlight w:val="none"/>
          <w:lang w:val="en-US"/>
        </w:rPr>
        <w:t xml:space="preserve">⑥供应商与采购单位、其他供应商或者采购代理机构恶意串通的</w:t>
      </w:r>
      <w:r>
        <w:rPr>
          <w:rFonts w:hint="eastAsia" w:ascii="仿宋" w:hAnsi="仿宋" w:eastAsia="仿宋" w:cs="仿宋"/>
          <w:color w:val="auto"/>
          <w:sz w:val="24"/>
          <w:szCs w:val="24"/>
          <w:highlight w:val="none"/>
          <w:lang w:val="en-US"/>
        </w:rPr>
        <w:t xml:space="preserve">。</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11.2免交投标保证金：</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为贯彻落实苏财购</w:t>
      </w:r>
      <w:r>
        <w:rPr>
          <w:rFonts w:hint="eastAsia" w:ascii="仿宋" w:hAnsi="仿宋" w:eastAsia="仿宋" w:cs="仿宋"/>
          <w:b/>
          <w:bCs/>
          <w:color w:val="auto"/>
          <w:sz w:val="24"/>
          <w:szCs w:val="24"/>
          <w:highlight w:val="none"/>
          <w:lang w:val="en-US" w:eastAsia="zh-CN"/>
        </w:rPr>
        <w:t xml:space="preserve">〔2020〕52号</w:t>
      </w:r>
      <w:r>
        <w:rPr>
          <w:rFonts w:hint="eastAsia" w:ascii="仿宋" w:hAnsi="仿宋" w:eastAsia="仿宋" w:cs="仿宋"/>
          <w:b/>
          <w:bCs/>
          <w:color w:val="auto"/>
          <w:sz w:val="24"/>
          <w:szCs w:val="24"/>
          <w:highlight w:val="none"/>
          <w:lang w:val="en-US"/>
        </w:rPr>
        <w:t xml:space="preserve">文件精神，该项目供应商可免交投标保证金。</w:t>
      </w:r>
      <w:r/>
    </w:p>
    <w:p>
      <w:pPr>
        <w:pStyle w:val="1066"/>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12.投标有效期</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12.1自开标之日起90天内投标有效，投标有效期从提交投标文件的截止之日起算。投标文件中承诺的投标有效期应当不少于招标文件中载明的投标有效期。</w:t>
      </w:r>
      <w:r/>
    </w:p>
    <w:p>
      <w:pPr>
        <w:pStyle w:val="1066"/>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12.2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pStyle w:val="1066"/>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13.投标</w:t>
      </w:r>
      <w:bookmarkStart w:id="129" w:name="_Hlk47429310"/>
      <w:r/>
      <w:bookmarkStart w:id="130" w:name="_Toc1445"/>
      <w:r>
        <w:rPr>
          <w:rFonts w:hint="eastAsia" w:ascii="仿宋" w:hAnsi="仿宋" w:eastAsia="仿宋" w:cs="仿宋"/>
          <w:b/>
          <w:bCs/>
          <w:color w:val="auto"/>
          <w:sz w:val="24"/>
          <w:szCs w:val="24"/>
          <w:highlight w:val="none"/>
          <w:lang w:val="en-US"/>
        </w:rPr>
        <w:t xml:space="preserve">文件的递交与解密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13.1电子投标文件的递交：供应商应当按照《操作手册》规定，在投标截止时间前制作并上传电子投标文件。</w:t>
      </w:r>
      <w:bookmarkStart w:id="131" w:name="_Toc16938542"/>
      <w:r/>
      <w:bookmarkEnd w:id="131"/>
      <w:r/>
      <w:bookmarkStart w:id="132" w:name="_Toc20823298"/>
      <w:r/>
      <w:bookmarkEnd w:id="132"/>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13.2政府采购管理交易系统（苏采云）相关要求是本采购文件的组成部分。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13.3供应商应对 CA 证书妥善保管，如被他人盗用投标，因此带来的结果均由供应商自行承担。</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13.4供应商应当对采购文件提出的要求和条件作出实质性响应，并在电子投标系统逐条应答。</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13.5供应商应对要求提供的资格证明文件、技术资料等扫描上传至投标系统。</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13.6各供应商应在规定时间内凭CA证书进行网上解密。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13.7投标截止时间：供应商上传电子投标文件的时间不得迟于招标公告中规定的投标截止时间。供应商应充分考虑到网络环境、网络带宽等风险因素，如因供应商自身原因造成的电子投标文件上传不成功的按照本招标文件规定</w:t>
      </w:r>
      <w:r>
        <w:rPr>
          <w:rFonts w:hint="eastAsia" w:ascii="仿宋" w:hAnsi="仿宋" w:eastAsia="仿宋" w:cs="仿宋"/>
          <w:color w:val="auto"/>
          <w:sz w:val="24"/>
          <w:szCs w:val="24"/>
          <w:highlight w:val="none"/>
          <w:lang w:val="en-US" w:eastAsia="zh-CN"/>
        </w:rPr>
        <w:t xml:space="preserve">作无效投标</w:t>
      </w:r>
      <w:r>
        <w:rPr>
          <w:rFonts w:hint="eastAsia" w:ascii="仿宋" w:hAnsi="仿宋" w:eastAsia="仿宋" w:cs="仿宋"/>
          <w:color w:val="auto"/>
          <w:sz w:val="24"/>
          <w:szCs w:val="24"/>
          <w:highlight w:val="none"/>
          <w:lang w:val="en-US"/>
        </w:rPr>
        <w:t xml:space="preserve">处理。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13.8采购代理机构可以按照规定，通过修改招标文件酌情延长投标截止时间，在此情况下，供应商的所有权利和义务以及供应商受制的截止时间均应以延长后新的截止时间为准。</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14.投标文件的拒收</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14.1采购代理机构拒绝接收在其规定的提交投标文件截止时间后上传的任何电子投标文件。</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15投标文件的撤回和修改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15.1投标文件的撤回</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（1）电子投标文件的撤回</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供应商可在提交投标文件截止时间前，撤回其电子投标文件，具体操作方法见《操作手册》。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（2）供应商撤回电子投标文件，则认为其不再参与本项目招投标活动。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15.2投标文件的修改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（1）供应商可在提交投标文件截止时间前，对其电子投标文件进行修改，具体操作方法见《操作手册》。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（2）在提交投标文件截止时间之后，供应商不得对其电子投标文件作任何修改。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（3）在提交投标文件截止时间至招标文件中规定的投标有效期满之间的这段时间内，供应商不得撤回其投标文件。</w:t>
      </w:r>
      <w:bookmarkEnd w:id="129"/>
      <w:r/>
      <w:r/>
    </w:p>
    <w:p>
      <w:pPr>
        <w:ind w:firstLine="420"/>
        <w:jc w:val="both"/>
        <w:spacing w:line="480" w:lineRule="exact"/>
        <w:widowControl/>
        <w:rPr>
          <w:rFonts w:ascii="仿宋" w:hAnsi="仿宋" w:eastAsia="仿宋" w:cs="仿宋"/>
          <w:b/>
          <w:bCs/>
          <w:color w:val="auto"/>
          <w:sz w:val="24"/>
          <w:szCs w:val="24"/>
          <w:highlight w:val="none"/>
          <w:lang w:val="en-US"/>
        </w:rPr>
        <w:outlineLvl w:val="1"/>
      </w:pPr>
      <w:r/>
      <w:bookmarkStart w:id="133" w:name="_Toc27092"/>
      <w:r/>
      <w:bookmarkStart w:id="134" w:name="_Toc30535"/>
      <w:r/>
      <w:bookmarkStart w:id="135" w:name="_Toc12432"/>
      <w:r/>
      <w:bookmarkStart w:id="136" w:name="_Toc27219"/>
      <w:r/>
      <w:bookmarkStart w:id="137" w:name="_Toc22779"/>
      <w:r>
        <w:rPr>
          <w:rFonts w:hint="eastAsia" w:ascii="仿宋" w:hAnsi="仿宋" w:eastAsia="仿宋" w:cs="仿宋"/>
          <w:b/>
          <w:bCs/>
          <w:color w:val="auto"/>
          <w:sz w:val="24"/>
          <w:szCs w:val="24"/>
          <w:highlight w:val="none"/>
          <w:lang w:val="en-US"/>
        </w:rPr>
        <w:t xml:space="preserve">四、开标、评标与</w:t>
      </w:r>
      <w:bookmarkEnd w:id="130"/>
      <w:r>
        <w:rPr>
          <w:rFonts w:hint="eastAsia" w:ascii="仿宋" w:hAnsi="仿宋" w:eastAsia="仿宋" w:cs="仿宋"/>
          <w:b/>
          <w:bCs/>
          <w:color w:val="auto"/>
          <w:sz w:val="24"/>
          <w:szCs w:val="24"/>
          <w:highlight w:val="none"/>
          <w:lang w:val="en-US"/>
        </w:rPr>
        <w:t xml:space="preserve">定标</w:t>
      </w:r>
      <w:bookmarkEnd w:id="133"/>
      <w:r/>
      <w:bookmarkEnd w:id="134"/>
      <w:r/>
      <w:bookmarkEnd w:id="135"/>
      <w:r/>
      <w:bookmarkEnd w:id="136"/>
      <w:r/>
      <w:bookmarkEnd w:id="137"/>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16.</w:t>
      </w:r>
      <w:bookmarkStart w:id="138" w:name="_Toc513029230"/>
      <w:r/>
      <w:bookmarkStart w:id="139" w:name="_Toc20823302"/>
      <w:r/>
      <w:bookmarkStart w:id="140" w:name="_Toc16938546"/>
      <w:r>
        <w:rPr>
          <w:rFonts w:hint="eastAsia" w:ascii="仿宋" w:hAnsi="仿宋" w:eastAsia="仿宋" w:cs="仿宋"/>
          <w:b/>
          <w:bCs/>
          <w:color w:val="auto"/>
          <w:sz w:val="24"/>
          <w:szCs w:val="24"/>
          <w:highlight w:val="none"/>
          <w:lang w:val="en-US"/>
        </w:rPr>
        <w:t xml:space="preserve">开标</w:t>
      </w:r>
      <w:bookmarkEnd w:id="138"/>
      <w:r/>
      <w:bookmarkEnd w:id="139"/>
      <w:r/>
      <w:bookmarkEnd w:id="140"/>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16.2开标仪式由采购代理机构组织。苏采云系统将自动对项目进行开标，并宣布各投标人名称和投标价格。</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16.3投标人在开标过程中涉及到的投标文件解密、开标结果确认等工作，应按照《操作手册》规定执行。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（1）招标文件存在不合理条款或者招标程序不符合规定的，采购人、采购代理机构改正后依法重新招标。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17.评标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17.1评标组织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（1）审查投标文件是否符合招标文件要求，并作出评价；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（2）要求供应商对投标文件有关事项作出解释或者澄清；</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（3）对投标文件进行比较和评价；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（4）推荐中标候选人名单，或者按照招标文件规定直接确定供应商；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（5）向采购人、采购代理机构或者有关部门报告评标中发现的违法行为。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17.2对投标文件的初审：投标文件初审分为资格审查和符合性审查。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17.2.1投标文件的资格性检查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（1）采购人或采购代理机构将依法对供应商的资格进行审查。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（2）资格性审查：依据法律法规和招标文件的规定，对投标文件中的资格证明文件等进行审查，以确定供应商是否具备投标资格。</w:t>
      </w:r>
      <w:r/>
    </w:p>
    <w:p>
      <w:pPr>
        <w:ind w:firstLine="48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（4）投标文件有下列情况之一的，在资格性审查时按照无效投标处理：</w:t>
      </w:r>
      <w:r/>
    </w:p>
    <w:p>
      <w:pPr>
        <w:ind w:firstLine="696"/>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①不具备招标文件中规定的资格条件的。</w:t>
      </w:r>
      <w:r/>
    </w:p>
    <w:p>
      <w:pPr>
        <w:ind w:firstLine="696"/>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17.2.2投标文件的符合性检查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（1）依据招标文件规定，从投标文件的有效性、完整性和对招标文件的响应程度进行审查。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（2）如果投标文件实质上没有响应招标文件的要求，评标委员会将予以拒绝，供应商不得通过修改或撤销</w:t>
      </w:r>
      <w:r>
        <w:rPr>
          <w:rFonts w:hint="eastAsia" w:ascii="仿宋" w:hAnsi="仿宋" w:eastAsia="仿宋" w:cs="仿宋"/>
          <w:color w:val="auto"/>
          <w:sz w:val="24"/>
          <w:szCs w:val="24"/>
          <w:highlight w:val="none"/>
          <w:lang w:val="en-US" w:eastAsia="zh-CN"/>
        </w:rPr>
        <w:t xml:space="preserve">不符</w:t>
      </w:r>
      <w:r>
        <w:rPr>
          <w:rFonts w:hint="eastAsia" w:ascii="仿宋" w:hAnsi="仿宋" w:eastAsia="仿宋" w:cs="仿宋"/>
          <w:color w:val="auto"/>
          <w:sz w:val="24"/>
          <w:szCs w:val="24"/>
          <w:highlight w:val="none"/>
          <w:lang w:val="en-US"/>
        </w:rPr>
        <w:t xml:space="preserve">合要求的偏离或保留而使其投标成为实质性响应的投标。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（3）投标文件有下列情况之一的，在符合性审查时按照无效投标处理：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②供应商代表未能出具有效身份证明，或与身份不符的。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③资格证明文件不全的，或不符合招标文件标明的资格要求的。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④投标有效期、供货/合同履行期限等不满足招标文件要求的。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⑤未按招标文件规定报价的。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⑥未按招标文件要求制作投标文件。</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⑦未按招标文件规定的数额和办法交纳投标保证金（如有）的。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⑧投标文件的实质性内容未使用中文表述，或使用计量单位不符合招标文件要求的（经评标委员会认定允许其当场更正的笔误除外）。</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⑨投标文件的关键内容字迹模糊、无法辨认，或投标文件中经修正的内容字迹模糊无法辨认，或修改处未按规定签名盖章的。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⑩投标报价超过招标文件规定的预算价（最高限价）的。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⑪以他人的名义投标、串通投标、以行贿手段谋取中标或者以其他弄虚作假方式投标的。 </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⑮不符合招标文件中规定的其他实质性条款以及法律法规规定的其他情形。</w:t>
      </w:r>
      <w:r/>
    </w:p>
    <w:p>
      <w:pPr>
        <w:ind w:firstLine="420"/>
        <w:jc w:val="both"/>
        <w:spacing w:line="480" w:lineRule="exact"/>
        <w:widowControl/>
        <w:rPr>
          <w:rFonts w:hint="eastAsia" w:ascii="仿宋" w:eastAsia="仿宋" w:cs="仿宋"/>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zh-CN"/>
        </w:rPr>
        <w:t xml:space="preserve">17.2.3</w:t>
      </w:r>
      <w:r>
        <w:rPr>
          <w:rFonts w:hint="eastAsia" w:ascii="仿宋" w:hAnsi="仿宋" w:eastAsia="仿宋" w:cs="仿宋"/>
          <w:b/>
          <w:bCs/>
          <w:color w:val="auto"/>
          <w:sz w:val="24"/>
          <w:szCs w:val="24"/>
          <w:highlight w:val="none"/>
          <w:lang w:val="en-US"/>
        </w:rPr>
        <w:t xml:space="preserve">异常低价审查</w:t>
      </w:r>
      <w:r>
        <w:rPr>
          <w:rFonts w:hint="eastAsia" w:ascii="仿宋" w:hAnsi="仿宋" w:eastAsia="仿宋" w:cs="仿宋"/>
          <w:b/>
          <w:bCs/>
          <w:color w:val="auto"/>
          <w:sz w:val="24"/>
          <w:szCs w:val="24"/>
          <w:highlight w:val="none"/>
          <w:lang w:val="en-US" w:eastAsia="zh-CN"/>
        </w:rPr>
        <w:t xml:space="preserve">，根据（财库〔2026〕2号）文件要求（按各分包总价评审）：</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（1）评审过程中出现下列情形之一的，评审委员会应当启动异常低价投标（响应）审查程序：</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①投标（响应）报价低于全部通过符合性审查供应商投标（响应）报价平均值65%的，即投标（响应）报价＜全部通过符合性审查供应商投标（响应）报价平均值×65%； </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②投标（响应）报价低于通过符合性审查的次低报价供应商投标（响应）报价65%的，即投标（响应）报价＜通过符合性审查的次低报价供应商投标（响应）报价×65%； </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③投标（响应）报价低于采购项目最高限价65%的，即投标（响应）报价＜采购项目最高限价×65%； </w:t>
      </w:r>
      <w:r/>
    </w:p>
    <w:p>
      <w:pPr>
        <w:ind w:firstLine="420"/>
        <w:jc w:val="both"/>
        <w:keepLines w:val="0"/>
        <w:keepNext w:val="0"/>
        <w:pageBreakBefore w:val="0"/>
        <w:spacing w:after="0" w:line="480" w:lineRule="exact"/>
        <w:widowControl/>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④评审委员会基于专业判断，认为供应商报价过低，有可能影响产品质量或者不能诚信履约的其他情形。</w:t>
      </w:r>
      <w:r/>
    </w:p>
    <w:p>
      <w:pPr>
        <w:ind w:firstLine="420"/>
        <w:jc w:val="both"/>
        <w:keepLines w:val="0"/>
        <w:keepNext w:val="0"/>
        <w:pageBreakBefore w:val="0"/>
        <w:spacing w:after="0" w:line="480" w:lineRule="exact"/>
        <w:widowControl/>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（2）启动异常低价投标（响应）审查后，评审委员会</w:t>
      </w:r>
      <w:r>
        <w:rPr>
          <w:rFonts w:hint="default" w:ascii="仿宋" w:hAnsi="仿宋" w:eastAsia="仿宋" w:cs="仿宋"/>
          <w:color w:val="auto"/>
          <w:sz w:val="24"/>
          <w:szCs w:val="24"/>
          <w:highlight w:val="none"/>
          <w:lang w:val="en-US" w:eastAsia="zh-CN"/>
        </w:rPr>
        <w:t xml:space="preserve">应当要求相关供应商在评审现场合理的时间内</w:t>
      </w:r>
      <w:r>
        <w:rPr>
          <w:rFonts w:hint="eastAsia" w:ascii="仿宋" w:hAnsi="仿宋" w:eastAsia="仿宋" w:cs="仿宋"/>
          <w:color w:val="auto"/>
          <w:sz w:val="24"/>
          <w:szCs w:val="24"/>
          <w:highlight w:val="none"/>
          <w:lang w:val="en-US" w:eastAsia="zh-CN"/>
        </w:rPr>
        <w:t xml:space="preserve">（本项目要求供应商提供相关解释及证明材料的时间为30分钟，如超过30分钟则视为放弃解释说明）</w:t>
      </w:r>
      <w:r>
        <w:rPr>
          <w:rFonts w:hint="default" w:ascii="仿宋" w:hAnsi="仿宋" w:eastAsia="仿宋" w:cs="仿宋"/>
          <w:color w:val="auto"/>
          <w:sz w:val="24"/>
          <w:szCs w:val="24"/>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仿宋" w:hAnsi="仿宋" w:eastAsia="仿宋" w:cs="仿宋"/>
          <w:color w:val="auto"/>
          <w:sz w:val="24"/>
          <w:szCs w:val="24"/>
          <w:highlight w:val="none"/>
          <w:lang w:val="en-US" w:eastAsia="zh-CN"/>
        </w:rPr>
        <w:t xml:space="preserve">投标（响应）报价低于</w:t>
      </w:r>
      <w:r>
        <w:rPr>
          <w:rFonts w:hint="eastAsia" w:ascii="仿宋" w:hAnsi="仿宋" w:eastAsia="仿宋" w:cs="仿宋"/>
          <w:b w:val="0"/>
          <w:bCs w:val="0"/>
          <w:color w:val="auto"/>
          <w:sz w:val="24"/>
          <w:szCs w:val="24"/>
          <w:highlight w:val="none"/>
          <w:lang w:val="en-US" w:eastAsia="zh-CN"/>
        </w:rPr>
        <w:t xml:space="preserve">采购项目最高限价65%的</w:t>
      </w:r>
      <w:r>
        <w:rPr>
          <w:rFonts w:hint="default" w:ascii="仿宋" w:hAnsi="仿宋" w:eastAsia="仿宋" w:cs="仿宋"/>
          <w:color w:val="auto"/>
          <w:sz w:val="24"/>
          <w:szCs w:val="24"/>
          <w:highlight w:val="none"/>
          <w:lang w:val="en-US" w:eastAsia="zh-CN"/>
        </w:rPr>
        <w:t xml:space="preserve">，供应商已随投标（响应）文件一并提交相关书面说明及必要的证明材料的，在评审现场可不再重复提交。 </w:t>
      </w:r>
      <w:r/>
    </w:p>
    <w:p>
      <w:pPr>
        <w:ind w:firstLine="420"/>
        <w:jc w:val="both"/>
        <w:keepLines w:val="0"/>
        <w:keepNext w:val="0"/>
        <w:pageBreakBefore w:val="0"/>
        <w:spacing w:after="0" w:line="480" w:lineRule="exact"/>
        <w:widowControl/>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（3）</w:t>
      </w:r>
      <w:r>
        <w:rPr>
          <w:rFonts w:hint="default" w:ascii="仿宋" w:hAnsi="仿宋" w:eastAsia="仿宋" w:cs="仿宋"/>
          <w:b w:val="0"/>
          <w:bCs w:val="0"/>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both"/>
        <w:spacing w:line="48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rPr>
          <w:rFonts w:hint="default" w:ascii="仿宋" w:hAnsi="仿宋" w:eastAsia="仿宋" w:cs="仿宋"/>
          <w:b w:val="0"/>
          <w:bCs w:val="0"/>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rPr>
        <w:t xml:space="preserve">评标委员会决定投标响应性只根据投标文件本身的内容，而不寻求其他的外部证据。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在评审过程中，评标委员会发现供应商有下列情形之一的，可以认定属于串标、围标的行为。具体表现形式如下：</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（1）不同供应商的投标文件异常一致或者投标报价呈规律性差异的。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（2）不同供应商的投标文件由同一单位或个人编制的。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（3）不同供应商的投标文件载明的项目管理成员为同一人的。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（4）不同供应商的投标文件相互混装的。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（5）不同供应商授权同一人作为供应商代表的。</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（6）有证据证明供应商与采购单位、采购代理机构或其他供应商串通的其他情形的。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（7）评标委员会认定的其他串标、围标情形。</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rPr>
        <w:t xml:space="preserve">未通过资格审查或符合性审查的供应商，代理机构将在评标现场向其授权代表告知未通过资格审查或符合性审查的原因，评审结束后，代理机构将不再告知未通过资格审查或符合性审查的原因。</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en-US"/>
        </w:rPr>
        <w:t xml:space="preserve">有下列情形之一的予以废标，同时将废标理由通知所有供应商：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auto"/>
          <w:sz w:val="24"/>
          <w:szCs w:val="24"/>
          <w:highlight w:val="none"/>
        </w:rPr>
        <w:t xml:space="preserve">除满足财库(2015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124号文)竞争性磋商只有2家机构仍可继续进行；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（2）出现影响采购公正的违法、违规行为的；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（3）供应商的报价均超过了采购预算，招标人不能支付的；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（4）因重大变故，采购任务取消的；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（5）投标文件存在歧义、重大缺陷，或者招标文件内容违反国家有关强制性规定的。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17.3投标文件的进一步评审。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17.3.1评标委员会将对确定为实质性响应的投标文件进行进一步评审，看其是否有计算上或累加上的算术错误，修正错误的原则如下：</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（1）《开标一览表》内容与投标文件中明细表内容不一致的，以《开标一览表》为准；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（2）投标文件、《开标一览表》中报价的大写金额与小写金额不一致的，以大写金额为准；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（3）单价金额小数点或者百分比有明显错位的，应以开标一览表的总价为准，并修改单价；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（4）总价金额与按单价汇总金额不一致的，以单价金额计算为准，只有在评委会认为单价有明显的小数点错误时，才能以标出的总价为准，并修改单价；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（5）如果用数字表示的金额和用文字表示的金额不一致时，应以文字表示的金额为准进行修正；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（6）对不同文字文本投标文件的解释发生异议的，以中文文本为准。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同时出现两种以上不一致的，按照前款规定的顺序修正。</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17.3.3评委会将允许修正投标文件中不构成重大偏离的、微小的、非正规的、不一致的或不规则的地方，但这些修改不能影响任何供应商相应的名次排列。</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18.澄清有关问题</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18.1对投标文件中含义不明确、同类问题表述不一致或者有明显文字和计算错误的内容，评标委员会可以书面形式（应当由评标委员会专家签字）要求供应商作出必要的澄清、说明或者纠正。供应商的澄清、说明或者纠正应当在评标委员会规定的时间内以书面形式作出，由其供应商代表签字，并不得超出投标文件的范围或者改变投标文件的实质性内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18.2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19.比较与评价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19.1评标委员会将按本招标文件规定的评标方法与标准，对资格性检查和符合性检查合格的投标文件进行商务和技术评估，综合比较与评价。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19.4</w:t>
      </w:r>
      <w:r>
        <w:rPr>
          <w:rFonts w:hint="eastAsia" w:ascii="仿宋" w:hAnsi="仿宋" w:eastAsia="仿宋" w:cs="仿宋"/>
          <w:b/>
          <w:bCs/>
          <w:color w:val="auto"/>
          <w:sz w:val="24"/>
          <w:szCs w:val="24"/>
          <w:highlight w:val="none"/>
          <w:lang w:val="en-US"/>
        </w:rPr>
        <w:t xml:space="preserve">使用综合评分法的采购项目，提供相同品牌产品（核心产品：</w:t>
      </w:r>
      <w:r>
        <w:rPr>
          <w:rFonts w:hint="eastAsia" w:ascii="仿宋" w:hAnsi="仿宋" w:eastAsia="仿宋" w:cs="仿宋"/>
          <w:b/>
          <w:bCs/>
          <w:color w:val="auto"/>
          <w:sz w:val="24"/>
          <w:szCs w:val="24"/>
          <w:highlight w:val="none"/>
          <w:lang w:val="en-US" w:eastAsia="zh-CN"/>
        </w:rPr>
        <w:t xml:space="preserve">分包一 </w:t>
      </w:r>
      <w:r>
        <w:rPr>
          <w:rFonts w:hint="eastAsia" w:ascii="仿宋" w:hAnsi="仿宋" w:eastAsia="仿宋" w:cs="仿宋"/>
          <w:b/>
          <w:bCs/>
          <w:color w:val="auto"/>
          <w:sz w:val="24"/>
          <w:szCs w:val="24"/>
          <w:highlight w:val="none"/>
          <w:u w:val="single"/>
          <w:lang w:val="en-US" w:eastAsia="zh-CN"/>
        </w:rPr>
        <w:t xml:space="preserve">气相色谱质谱联用仪</w:t>
      </w:r>
      <w:r>
        <w:rPr>
          <w:rFonts w:hint="eastAsia" w:ascii="仿宋" w:hAnsi="仿宋" w:eastAsia="仿宋" w:cs="仿宋"/>
          <w:b/>
          <w:bCs/>
          <w:color w:val="auto"/>
          <w:sz w:val="24"/>
          <w:szCs w:val="24"/>
          <w:highlight w:val="none"/>
          <w:u w:val="none"/>
          <w:lang w:val="en-US" w:eastAsia="zh-CN"/>
        </w:rPr>
        <w:t xml:space="preserve">；分包二：</w:t>
      </w:r>
      <w:r>
        <w:rPr>
          <w:rFonts w:hint="eastAsia" w:ascii="仿宋" w:hAnsi="仿宋" w:eastAsia="仿宋" w:cs="仿宋"/>
          <w:b/>
          <w:bCs/>
          <w:color w:val="auto"/>
          <w:sz w:val="24"/>
          <w:szCs w:val="24"/>
          <w:highlight w:val="none"/>
          <w:u w:val="single"/>
          <w:lang w:val="en-US" w:eastAsia="zh-CN"/>
        </w:rPr>
        <w:t xml:space="preserve">电感耦合等离子体质谱仪</w:t>
      </w:r>
      <w:r>
        <w:rPr>
          <w:rFonts w:hint="eastAsia" w:ascii="仿宋" w:hAnsi="仿宋" w:eastAsia="仿宋" w:cs="仿宋"/>
          <w:b/>
          <w:bCs/>
          <w:color w:val="auto"/>
          <w:sz w:val="24"/>
          <w:szCs w:val="24"/>
          <w:highlight w:val="none"/>
          <w:u w:val="none"/>
          <w:lang w:val="en-US" w:eastAsia="zh-CN"/>
        </w:rPr>
        <w:t xml:space="preserve">；分包三：</w:t>
      </w:r>
      <w:r>
        <w:rPr>
          <w:rFonts w:hint="eastAsia" w:ascii="仿宋" w:hAnsi="仿宋" w:eastAsia="仿宋" w:cs="仿宋"/>
          <w:b/>
          <w:bCs/>
          <w:color w:val="auto"/>
          <w:sz w:val="24"/>
          <w:szCs w:val="24"/>
          <w:highlight w:val="none"/>
          <w:u w:val="single"/>
          <w:lang w:val="en-US" w:eastAsia="zh-CN"/>
        </w:rPr>
        <w:t xml:space="preserve">VOC环境采样舱</w:t>
      </w:r>
      <w:r>
        <w:rPr>
          <w:rFonts w:hint="eastAsia" w:ascii="仿宋" w:hAnsi="仿宋" w:eastAsia="仿宋" w:cs="仿宋"/>
          <w:b/>
          <w:bCs/>
          <w:color w:val="auto"/>
          <w:sz w:val="24"/>
          <w:szCs w:val="24"/>
          <w:highlight w:val="none"/>
          <w:lang w:val="en-US"/>
        </w:rPr>
        <w:t xml:space="preserve">。）</w:t>
      </w:r>
      <w:r>
        <w:rPr>
          <w:rFonts w:hint="eastAsia" w:ascii="仿宋" w:hAnsi="仿宋" w:eastAsia="仿宋" w:cs="仿宋"/>
          <w:color w:val="auto"/>
          <w:sz w:val="24"/>
          <w:szCs w:val="24"/>
          <w:highlight w:val="none"/>
          <w:lang w:val="en-US"/>
        </w:rPr>
        <w:t xml:space="preserve">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19.5非单一产品采购项目，确定核心产品的方法在招标文件技术需求中载明。多家供应商提供的核心产品品牌相同的，按前两款规定处理。</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20.评标过程及保密原则</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20.2在评标期间，供应商试图影响或干预评审的任何行为，将导致其投标将被作为无效投标，并承担相应的法律责任。</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21.评标方法和标准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21.1评标方法分为最低评标价法和综合评分法。</w:t>
      </w:r>
      <w:r>
        <w:rPr>
          <w:rFonts w:hint="eastAsia" w:ascii="仿宋" w:hAnsi="仿宋" w:eastAsia="仿宋" w:cs="仿宋"/>
          <w:b/>
          <w:bCs/>
          <w:color w:val="auto"/>
          <w:sz w:val="24"/>
          <w:szCs w:val="24"/>
          <w:highlight w:val="none"/>
          <w:lang w:val="en-US"/>
        </w:rPr>
        <w:t xml:space="preserve">本次招标的评标方法和标准，详见本招标文件投标前附表及第六章。</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21.2最低评标价法，是指投标文件满足招标文件全部实质性要求，且投标报价最低的供应商为中标候选人的评标方法。（本项目不适用）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21.3采用最低评标价法评标时，除了算术修正和落实政府采购政策需进行的价格扣除外，不对供应商的投标价格进行任何调整。（本项目不适用）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21.4综合评分法，是指投标文件满足招标文件全部实质性要求，且按照评审因素的量化指标评审得分最高的供应商为中标候选人的评标方法。</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评审因素，第六章评标办法及评分标准。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评标时，评标委员会各成员应当独立对每个供应商的投标文件进行评价，并汇总每个供应商的得分。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价格分采用低价优先法计算，即满足招标文件要求且投标价格最低的投标报价为评标基准价，其价格分为满分。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评标总得分＝F1×A1＋F2×A2＋……＋Fn×An</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F1、F2……Fn分别为各项评审因素的得分；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A1、A2、……An分别为各项评审因素所占的权重(A1＋A2＋……＋An＝1)。</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因落实政府采购政策进行价格调整的，以调整后的价格计算评标基准价和投标报价。</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22.定标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23.确定中标供应商</w:t>
      </w:r>
      <w:r/>
    </w:p>
    <w:p>
      <w:pPr>
        <w:ind w:firstLine="420"/>
        <w:jc w:val="both"/>
        <w:spacing w:line="480" w:lineRule="exact"/>
        <w:widowControl/>
        <w:rPr>
          <w:rFonts w:ascii="仿宋" w:hAnsi="仿宋" w:eastAsia="仿宋" w:cs="仿宋"/>
          <w:color w:val="auto"/>
          <w:sz w:val="24"/>
          <w:szCs w:val="24"/>
          <w:highlight w:val="none"/>
          <w:lang w:val="en-US"/>
        </w:rPr>
      </w:pPr>
      <w:r/>
      <w:bookmarkStart w:id="141" w:name="_Toc10240"/>
      <w:r>
        <w:rPr>
          <w:rFonts w:hint="eastAsia" w:ascii="仿宋" w:hAnsi="仿宋" w:eastAsia="仿宋" w:cs="仿宋"/>
          <w:color w:val="auto"/>
          <w:sz w:val="24"/>
          <w:szCs w:val="24"/>
          <w:highlight w:val="none"/>
          <w:lang w:val="en-US"/>
        </w:rPr>
        <w:t xml:space="preserve">23.1中标供应商确定后，将在招标公告发布媒体上公告，中标供应商及时到采购代理机构处领取《中标通知书》。</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23.2中标通知书对采购人和中标供应商具有同等法律效力。</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23.3中标通知书发出后，中标供应商无正当理由不与招标人签订合同的，情节严重的将其列入不良行为记录名单。</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23.4招标人、采购代理机构和评标委员会对未中标的供应商不作未中标原因的解释。</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23.5所有投标文件都将作为档案保存，不论中标与否，均不退回。</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24.编写评标报告</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评标委员会根据全体评标成员签字的原始评标记录和评标结果编写评标报告。</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25.评标过程的保密性</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25.1采购代理机构将采取必要措施，保证评标在严格保密的情况下进行。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25.2任何单位和个人不得非法干预、影响评标办法的确定，以及评标过程和结果。</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25.3凡是与审查、澄清、评价和比较投标的有关资料等，均不向供应商及与评标无关的其他人员透露。</w:t>
      </w:r>
      <w:r/>
    </w:p>
    <w:p>
      <w:pPr>
        <w:ind w:firstLine="420"/>
        <w:jc w:val="both"/>
        <w:spacing w:line="480" w:lineRule="exact"/>
        <w:widowControl/>
        <w:rPr>
          <w:rFonts w:ascii="仿宋" w:hAnsi="仿宋" w:eastAsia="仿宋" w:cs="仿宋"/>
          <w:b/>
          <w:bCs/>
          <w:color w:val="auto"/>
          <w:sz w:val="24"/>
          <w:szCs w:val="24"/>
          <w:highlight w:val="none"/>
          <w:lang w:val="en-US"/>
        </w:rPr>
        <w:outlineLvl w:val="1"/>
      </w:pPr>
      <w:r/>
      <w:bookmarkStart w:id="142" w:name="_Toc31385"/>
      <w:r/>
      <w:bookmarkStart w:id="143" w:name="_Toc13075"/>
      <w:r/>
      <w:bookmarkStart w:id="144" w:name="_Toc14253"/>
      <w:r/>
      <w:bookmarkStart w:id="145" w:name="_Toc27432"/>
      <w:r/>
      <w:bookmarkStart w:id="146" w:name="_Toc10967"/>
      <w:r>
        <w:rPr>
          <w:rFonts w:hint="eastAsia" w:ascii="仿宋" w:hAnsi="仿宋" w:eastAsia="仿宋" w:cs="仿宋"/>
          <w:b/>
          <w:bCs/>
          <w:color w:val="auto"/>
          <w:sz w:val="24"/>
          <w:szCs w:val="24"/>
          <w:highlight w:val="none"/>
          <w:lang w:val="en-US"/>
        </w:rPr>
        <w:t xml:space="preserve">五、签订合同</w:t>
      </w:r>
      <w:bookmarkEnd w:id="141"/>
      <w:r/>
      <w:bookmarkEnd w:id="142"/>
      <w:r/>
      <w:bookmarkEnd w:id="143"/>
      <w:r/>
      <w:bookmarkEnd w:id="144"/>
      <w:r/>
      <w:bookmarkEnd w:id="145"/>
      <w:r/>
      <w:bookmarkEnd w:id="146"/>
      <w:r/>
      <w:r/>
    </w:p>
    <w:p>
      <w:pPr>
        <w:ind w:firstLine="420"/>
        <w:jc w:val="both"/>
        <w:spacing w:line="480" w:lineRule="exact"/>
        <w:widowControl/>
        <w:rPr>
          <w:rFonts w:ascii="仿宋" w:hAnsi="仿宋" w:eastAsia="仿宋" w:cs="仿宋"/>
          <w:b/>
          <w:bCs/>
          <w:color w:val="auto"/>
          <w:sz w:val="24"/>
          <w:szCs w:val="24"/>
          <w:highlight w:val="none"/>
          <w:lang w:val="en-US"/>
        </w:rPr>
      </w:pPr>
      <w:r/>
      <w:bookmarkStart w:id="147" w:name="_Toc19320"/>
      <w:r>
        <w:rPr>
          <w:rFonts w:hint="eastAsia" w:ascii="仿宋" w:hAnsi="仿宋" w:eastAsia="仿宋" w:cs="仿宋"/>
          <w:b/>
          <w:bCs/>
          <w:color w:val="auto"/>
          <w:sz w:val="24"/>
          <w:szCs w:val="24"/>
          <w:highlight w:val="none"/>
          <w:lang w:val="en-US"/>
        </w:rPr>
        <w:t xml:space="preserve">26.签订合同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26.2招标人不得向中标供应商提出任何不合理的要求作为签订合同的条件，不得与中标供应商私下订立背离合同实质性内容的协议。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bookmarkEnd w:id="147"/>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27.询问、质疑、投诉和诚实信用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27.1询问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27.2.1供应商对招标活动事项有质疑的，可以向招标代理机构提出质疑，招标代理机构将依法作出答复，但答复的内容不涉及商业秘密。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27.2.6供应商提出质疑应当提交质疑函和必要的证明材料。质疑函应当包括下列内容：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（1）供应商的姓名或者名称、地址、邮编、联系人及联系电话；</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（2）质疑项目的名称、编号；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（3）具体、明确的质疑事项和与质疑事项相关的请求（具体条款）；</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（4）事实依据（具体条款）；</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（5）必要的法律依据（具体条款）；</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（6）提出质疑的日期。</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27.2.8质疑函应当使用中文。相关当事人提供外文书证或者外国语视听资料的，应当附有中文译本，由翻译机构盖章或者翻译人员签名。</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27.2.9质疑函应当现场以纸质原件形式提交至采购代理机构联系人处，提交时应出示有效身份证明。未按上述要求提交质疑函的，质疑不予受理。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以下情形的质疑不予受理：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（1）内容不符合《政府采购质疑和投诉办法》第十二条规定的质疑。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（2）超出政府采购法定期限的质疑。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（3）以传真、电子邮件等方式递交的非原件形式的质疑。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（4）未参加投标活动的供应商或在投标活动中自身权益未受到损害的供应商所提出的质疑。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27.2.10未按本文件规定的要求签字、加盖公章的质疑（供应商组成联合体参加投标，联合体中任何一方或多方未按要求签字或盖章，并加盖公章的质疑）。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27.2.11代理机构收到质疑函后，将对质疑的形式和内容进行审查，如质疑函内容、格式不符合规定，代理机构将告知质疑人进行补正。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27.2.12质疑人应当在法定质疑期限内进行补正并重新提交质疑函，拒不补正或者在法定期限内未重新提交质疑函的，为无效质疑，代理机构将不予受理。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28.投诉</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28.2供应商投诉应当有明确的请求和必要的证明材料。供应商投诉的事项不得超出已质疑事项的范围。</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28.4投诉人有下列行为之一的，属于严重失信行为，由财政部门列入不良行为记录名单，禁止其一至三年内参加政府采购活动。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（1）投诉人在全国范围12个月内三次以上投诉查无实据的；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（2）采用捏造事实、提供虚假材料或者以非法手段取得证明材料等方式进行虚假、恶意投诉。</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28.5证据来源的合法性存在明显疑问，投诉人无法证明其取得方式合法的，视为以非法手段取得证明材料。</w:t>
      </w:r>
      <w:r/>
    </w:p>
    <w:p>
      <w:pPr>
        <w:jc w:val="center"/>
        <w:spacing w:line="400" w:lineRule="exact"/>
        <w:tabs>
          <w:tab w:val="left" w:pos="5250" w:leader="none"/>
        </w:tabs>
        <w:rPr>
          <w:rFonts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lang w:val="en-US"/>
        </w:rPr>
        <w:br w:type="page" w:clear="all"/>
      </w:r>
      <w:bookmarkStart w:id="148" w:name="_Toc5911"/>
      <w:r/>
      <w:bookmarkStart w:id="149" w:name="_Toc28323"/>
      <w:r/>
      <w:r/>
    </w:p>
    <w:p>
      <w:pPr>
        <w:jc w:val="center"/>
        <w:spacing w:line="400" w:lineRule="exact"/>
        <w:tabs>
          <w:tab w:val="left" w:pos="5250" w:leader="none"/>
        </w:tabs>
        <w:rPr>
          <w:rStyle w:val="1011"/>
          <w:rFonts w:hint="eastAsia" w:ascii="仿宋" w:hAnsi="仿宋" w:eastAsia="仿宋" w:cs="仿宋"/>
          <w:b/>
          <w:bCs/>
          <w:color w:val="auto"/>
          <w:sz w:val="36"/>
          <w:szCs w:val="36"/>
          <w:highlight w:val="none"/>
          <w:lang w:val="en-US"/>
        </w:rPr>
        <w:outlineLvl w:val="0"/>
      </w:pPr>
      <w:r/>
      <w:bookmarkStart w:id="150" w:name="_Toc29239"/>
      <w:r/>
      <w:bookmarkStart w:id="151" w:name="_Toc17442"/>
      <w:r/>
      <w:bookmarkStart w:id="152" w:name="_Toc2340"/>
      <w:r/>
      <w:bookmarkStart w:id="153" w:name="_Toc29536"/>
      <w:r/>
      <w:bookmarkStart w:id="154" w:name="_Toc137"/>
      <w:r>
        <w:rPr>
          <w:rStyle w:val="1011"/>
          <w:rFonts w:hint="eastAsia" w:ascii="仿宋" w:hAnsi="仿宋" w:eastAsia="仿宋" w:cs="仿宋"/>
          <w:b/>
          <w:bCs/>
          <w:color w:val="auto"/>
          <w:sz w:val="36"/>
          <w:szCs w:val="36"/>
          <w:highlight w:val="none"/>
          <w:lang w:val="en-US"/>
        </w:rPr>
        <w:t xml:space="preserve">第四章 </w:t>
      </w:r>
      <w:r>
        <w:rPr>
          <w:rStyle w:val="1011"/>
          <w:rFonts w:hint="eastAsia" w:ascii="仿宋" w:hAnsi="仿宋" w:eastAsia="仿宋" w:cs="仿宋"/>
          <w:b/>
          <w:bCs/>
          <w:color w:val="auto"/>
          <w:sz w:val="36"/>
          <w:szCs w:val="36"/>
          <w:highlight w:val="none"/>
        </w:rPr>
        <w:t xml:space="preserve">合同主要条款及格式</w:t>
      </w:r>
      <w:bookmarkEnd w:id="148"/>
      <w:r/>
      <w:bookmarkEnd w:id="150"/>
      <w:r/>
      <w:bookmarkEnd w:id="151"/>
      <w:r/>
      <w:bookmarkEnd w:id="152"/>
      <w:r/>
      <w:bookmarkEnd w:id="153"/>
      <w:r/>
      <w:bookmarkEnd w:id="154"/>
      <w:r>
        <w:rPr>
          <w:rStyle w:val="1011"/>
          <w:rFonts w:hint="eastAsia" w:ascii="仿宋" w:hAnsi="仿宋" w:eastAsia="仿宋" w:cs="仿宋"/>
          <w:b/>
          <w:bCs/>
          <w:color w:val="auto"/>
          <w:sz w:val="36"/>
          <w:szCs w:val="36"/>
          <w:highlight w:val="none"/>
          <w:lang w:val="en-US"/>
        </w:rPr>
        <w:t xml:space="preserve"> </w:t>
      </w:r>
      <w:bookmarkEnd w:id="149"/>
      <w:r/>
      <w:r/>
    </w:p>
    <w:p>
      <w:pPr>
        <w:pStyle w:val="778"/>
        <w:rPr>
          <w:color w:val="auto"/>
          <w:highlight w:val="none"/>
          <w:lang w:val="en-US"/>
        </w:rPr>
      </w:pPr>
      <w:r>
        <w:rPr>
          <w:color w:val="auto"/>
          <w:highlight w:val="none"/>
          <w:lang w:val="en-US"/>
        </w:rPr>
      </w:r>
      <w:r/>
    </w:p>
    <w:p>
      <w:pPr>
        <w:jc w:val="both"/>
        <w:spacing w:line="360" w:lineRule="auto"/>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p>
    <w:p>
      <w:pPr>
        <w:ind w:firstLine="723"/>
        <w:widowControl/>
        <w:rPr>
          <w:b/>
          <w:bCs/>
          <w:color w:val="auto"/>
          <w:sz w:val="36"/>
          <w:szCs w:val="36"/>
          <w:highlight w:val="none"/>
        </w:rPr>
      </w:pPr>
      <w:r>
        <w:rPr>
          <w:b/>
          <w:bCs/>
          <w:color w:val="auto"/>
          <w:sz w:val="36"/>
          <w:szCs w:val="36"/>
          <w:highlight w:val="none"/>
        </w:rPr>
      </w:r>
      <w:r/>
    </w:p>
    <w:p>
      <w:pPr>
        <w:jc w:val="center"/>
        <w:widowControl/>
        <w:rPr>
          <w:rFonts w:ascii="仿宋" w:hAnsi="仿宋" w:eastAsia="仿宋" w:cs="仿宋"/>
          <w:b/>
          <w:color w:val="auto"/>
          <w:sz w:val="44"/>
          <w:szCs w:val="44"/>
          <w:highlight w:val="none"/>
        </w:rPr>
      </w:pPr>
      <w:r>
        <w:rPr>
          <w:rFonts w:ascii="仿宋" w:hAnsi="仿宋" w:eastAsia="仿宋" w:cs="仿宋"/>
          <w:b/>
          <w:color w:val="auto"/>
          <w:sz w:val="44"/>
          <w:szCs w:val="44"/>
          <w:highlight w:val="none"/>
        </w:rPr>
      </w:r>
      <w:r/>
    </w:p>
    <w:p>
      <w:pPr>
        <w:jc w:val="center"/>
        <w:widowControl/>
        <w:rPr>
          <w:rFonts w:ascii="仿宋" w:hAnsi="仿宋" w:eastAsia="仿宋" w:cs="仿宋"/>
          <w:color w:val="auto"/>
          <w:sz w:val="36"/>
          <w:szCs w:val="36"/>
          <w:highlight w:val="none"/>
        </w:rPr>
      </w:pPr>
      <w:r>
        <w:rPr>
          <w:rFonts w:hint="eastAsia" w:ascii="仿宋" w:hAnsi="仿宋" w:eastAsia="仿宋" w:cs="仿宋"/>
          <w:b/>
          <w:color w:val="auto"/>
          <w:sz w:val="44"/>
          <w:szCs w:val="44"/>
          <w:highlight w:val="none"/>
        </w:rPr>
        <w:t xml:space="preserve">南京市政府采购合同</w:t>
      </w:r>
      <w:r/>
    </w:p>
    <w:p>
      <w:pPr>
        <w:ind w:firstLine="720"/>
        <w:widowControl/>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3"/>
        <w:widowControl/>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合同编号 ：</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项目名称 ：</w:t>
      </w:r>
      <w:r/>
    </w:p>
    <w:p>
      <w:pPr>
        <w:ind w:firstLine="720"/>
        <w:rPr>
          <w:rFonts w:ascii="仿宋" w:hAnsi="仿宋" w:eastAsia="仿宋" w:cs="仿宋"/>
          <w:color w:val="auto"/>
          <w:sz w:val="36"/>
          <w:szCs w:val="36"/>
          <w:highlight w:val="none"/>
          <w:lang w:val="en-US"/>
        </w:rPr>
      </w:pPr>
      <w:r>
        <w:rPr>
          <w:rFonts w:hint="eastAsia" w:ascii="仿宋" w:hAnsi="仿宋" w:eastAsia="仿宋" w:cs="仿宋"/>
          <w:color w:val="auto"/>
          <w:sz w:val="36"/>
          <w:szCs w:val="36"/>
          <w:highlight w:val="none"/>
          <w:lang w:val="en-US"/>
        </w:rPr>
        <w:t xml:space="preserve">分 包 号 ：</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采 购 人 ：南京市产品质量监督检验院</w:t>
      </w:r>
      <w:r/>
    </w:p>
    <w:p>
      <w:pPr>
        <w:ind w:firstLine="2520"/>
        <w:rPr>
          <w:rFonts w:ascii="仿宋" w:hAnsi="仿宋" w:eastAsia="仿宋" w:cs="仿宋"/>
          <w:color w:val="auto"/>
          <w:spacing w:val="-20"/>
          <w:sz w:val="36"/>
          <w:szCs w:val="36"/>
          <w:highlight w:val="none"/>
        </w:rPr>
      </w:pPr>
      <w:r>
        <w:rPr>
          <w:rFonts w:hint="eastAsia" w:ascii="仿宋" w:hAnsi="仿宋" w:eastAsia="仿宋" w:cs="仿宋"/>
          <w:color w:val="auto"/>
          <w:sz w:val="36"/>
          <w:szCs w:val="36"/>
          <w:highlight w:val="none"/>
        </w:rPr>
        <w:t xml:space="preserve">(南京市质量发展与先进技术应用研究院)</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供 应 商 ：</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签订日期 ： </w:t>
      </w:r>
      <w:r>
        <w:rPr>
          <w:rFonts w:hint="eastAsia" w:ascii="仿宋" w:hAnsi="仿宋" w:eastAsia="仿宋" w:cs="仿宋"/>
          <w:color w:val="auto"/>
          <w:sz w:val="36"/>
          <w:szCs w:val="36"/>
          <w:highlight w:val="none"/>
          <w:lang w:val="en-US"/>
        </w:rPr>
        <w:t xml:space="preserve"> </w:t>
      </w:r>
      <w:r>
        <w:rPr>
          <w:rFonts w:hint="eastAsia" w:ascii="仿宋" w:hAnsi="仿宋" w:eastAsia="仿宋" w:cs="仿宋"/>
          <w:color w:val="auto"/>
          <w:sz w:val="36"/>
          <w:szCs w:val="36"/>
          <w:highlight w:val="none"/>
        </w:rPr>
        <w:t xml:space="preserve">年  月  日</w:t>
      </w:r>
      <w:r/>
    </w:p>
    <w:p>
      <w:pPr>
        <w:ind w:firstLine="482"/>
        <w:jc w:val="center"/>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p>
      <w:pPr>
        <w:pStyle w:val="1083"/>
        <w:ind w:firstLine="482"/>
        <w:rPr>
          <w:b/>
          <w:bCs/>
          <w:color w:val="auto"/>
          <w:sz w:val="24"/>
          <w:szCs w:val="24"/>
          <w:highlight w:val="none"/>
        </w:rPr>
      </w:pPr>
      <w:r>
        <w:rPr>
          <w:b/>
          <w:bCs/>
          <w:color w:val="auto"/>
          <w:sz w:val="24"/>
          <w:szCs w:val="24"/>
          <w:highlight w:val="none"/>
        </w:rPr>
      </w:r>
      <w:r/>
    </w:p>
    <w:tbl>
      <w:tblPr>
        <w:tblStyle w:val="10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W w:w="6096" w:type="dxa"/>
            <w:textDirection w:val="lrTb"/>
            <w:noWrap w:val="false"/>
          </w:tcPr>
          <w:p>
            <w:pPr>
              <w:ind w:firstLine="755"/>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t xml:space="preserve">南京市市场监督管理局</w:t>
            </w:r>
            <w:r/>
          </w:p>
        </w:tc>
        <w:tc>
          <w:tcPr>
            <w:tcW w:w="2847" w:type="dxa"/>
            <w:vAlign w:val="center"/>
            <w:vMerge w:val="restart"/>
            <w:textDirection w:val="lrTb"/>
            <w:noWrap w:val="false"/>
          </w:tcPr>
          <w:p>
            <w:pPr>
              <w:ind w:firstLine="755"/>
              <w:jc w:val="left"/>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t xml:space="preserve">监制</w:t>
            </w:r>
            <w:r/>
          </w:p>
        </w:tc>
      </w:tr>
      <w:tr>
        <w:trPr>
          <w:jc w:val="center"/>
        </w:trPr>
        <w:tc>
          <w:tcPr>
            <w:tcW w:w="6096" w:type="dxa"/>
            <w:textDirection w:val="lrTb"/>
            <w:noWrap w:val="false"/>
          </w:tcPr>
          <w:p>
            <w:pPr>
              <w:ind w:firstLine="683"/>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t xml:space="preserve">南  京  市  财  政  局</w:t>
            </w:r>
            <w:r/>
          </w:p>
        </w:tc>
        <w:tc>
          <w:tcPr>
            <w:tcW w:w="2847" w:type="dxa"/>
            <w:vAlign w:val="center"/>
            <w:vMerge w:val="continue"/>
            <w:textDirection w:val="lrTb"/>
            <w:noWrap w:val="false"/>
          </w:tcPr>
          <w:p>
            <w:pPr>
              <w:ind w:firstLine="755"/>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r>
            <w:r/>
          </w:p>
        </w:tc>
      </w:tr>
    </w:tbl>
    <w:p>
      <w:pPr>
        <w:widowControl/>
        <w:rPr>
          <w:color w:val="auto"/>
          <w:sz w:val="24"/>
          <w:szCs w:val="24"/>
          <w:highlight w:val="none"/>
        </w:rPr>
      </w:pPr>
      <w:r>
        <w:rPr>
          <w:color w:val="auto"/>
          <w:sz w:val="24"/>
          <w:szCs w:val="24"/>
          <w:highlight w:val="none"/>
        </w:rPr>
      </w:r>
      <w:r/>
    </w:p>
    <w:tbl>
      <w:tblPr>
        <w:tblStyle w:val="78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bookmarkStart w:id="155" w:name="_Toc9759"/>
            <w:r>
              <w:rPr>
                <w:rFonts w:hint="eastAsia" w:ascii="仿宋" w:hAnsi="仿宋" w:eastAsia="仿宋" w:cs="仿宋"/>
                <w:color w:val="auto"/>
                <w:sz w:val="24"/>
                <w:szCs w:val="24"/>
                <w:highlight w:val="none"/>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中标供应商：（以下简称乙方）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住所地：</w:t>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根据《中华人民共和国政府采购法》、《中华人民共和国民法典》等法律法规的规定，甲乙双方按照采购代理机构的招标结果签订本合同。</w:t>
      </w:r>
      <w:r/>
    </w:p>
    <w:p>
      <w:pPr>
        <w:ind w:firstLine="482"/>
        <w:spacing w:line="480" w:lineRule="exact"/>
        <w:rPr>
          <w:rFonts w:ascii="仿宋" w:hAnsi="仿宋" w:eastAsia="仿宋" w:cs="仿宋"/>
          <w:color w:val="auto"/>
          <w:sz w:val="24"/>
          <w:szCs w:val="24"/>
          <w:highlight w:val="none"/>
        </w:rPr>
      </w:pPr>
      <w:r/>
      <w:bookmarkStart w:id="156" w:name="_Toc30354"/>
      <w:r/>
      <w:bookmarkStart w:id="157" w:name="_Toc139360214"/>
      <w:r/>
      <w:bookmarkStart w:id="158" w:name="_Toc10053"/>
      <w:r>
        <w:rPr>
          <w:rFonts w:hint="eastAsia" w:ascii="仿宋" w:hAnsi="仿宋" w:eastAsia="仿宋" w:cs="仿宋"/>
          <w:b/>
          <w:bCs/>
          <w:color w:val="auto"/>
          <w:sz w:val="24"/>
          <w:szCs w:val="24"/>
          <w:highlight w:val="none"/>
        </w:rPr>
        <w:t xml:space="preserve">第一条 合同标的</w:t>
      </w:r>
      <w:bookmarkEnd w:id="156"/>
      <w:r/>
      <w:bookmarkEnd w:id="157"/>
      <w:r/>
      <w:bookmarkEnd w:id="158"/>
      <w:r>
        <w:rPr>
          <w:rFonts w:hint="eastAsia" w:ascii="仿宋" w:hAnsi="仿宋" w:eastAsia="仿宋" w:cs="仿宋"/>
          <w:color w:val="auto"/>
          <w:sz w:val="24"/>
          <w:szCs w:val="24"/>
          <w:highlight w:val="none"/>
        </w:rPr>
        <w:t xml:space="preserve">  </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乙方根据甲方需求提供下列货物：</w:t>
      </w:r>
      <w:r/>
    </w:p>
    <w:tbl>
      <w:tblPr>
        <w:tblStyle w:val="788"/>
        <w:tblW w:w="50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198"/>
        <w:gridCol w:w="2183"/>
        <w:gridCol w:w="1331"/>
        <w:gridCol w:w="1533"/>
        <w:gridCol w:w="1676"/>
        <w:gridCol w:w="1324"/>
      </w:tblGrid>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right w:val="single" w:color="000000" w:sz="4" w:space="0"/>
            </w:tcBorders>
            <w:tcW w:w="1198"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Borders>
              <w:top w:val="single" w:color="000000" w:sz="4" w:space="0"/>
              <w:left w:val="single" w:color="000000" w:sz="4" w:space="0"/>
              <w:right w:val="single" w:color="000000" w:sz="4" w:space="0"/>
            </w:tcBorders>
            <w:tcW w:w="2183"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rPr>
              <w:t xml:space="preserve">规格型号、</w:t>
            </w:r>
            <w:r>
              <w:rPr>
                <w:rFonts w:hint="eastAsia" w:ascii="仿宋" w:hAnsi="仿宋" w:eastAsia="仿宋" w:cs="仿宋"/>
                <w:b/>
                <w:bCs/>
                <w:color w:val="auto"/>
                <w:sz w:val="24"/>
                <w:szCs w:val="24"/>
                <w:highlight w:val="none"/>
                <w:lang w:val="en-US"/>
              </w:rPr>
              <w:t xml:space="preserve">品牌</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生产厂家</w:t>
            </w:r>
            <w:r/>
          </w:p>
        </w:tc>
        <w:tc>
          <w:tcPr>
            <w:tcBorders>
              <w:top w:val="single" w:color="000000" w:sz="4" w:space="0"/>
              <w:left w:val="single" w:color="000000" w:sz="4" w:space="0"/>
              <w:right w:val="single" w:color="000000" w:sz="4" w:space="0"/>
            </w:tcBorders>
            <w:tcW w:w="1534"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单价</w:t>
            </w:r>
            <w:r/>
          </w:p>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c>
          <w:tcPr>
            <w:tcBorders>
              <w:top w:val="single" w:color="000000" w:sz="4" w:space="0"/>
              <w:left w:val="single" w:color="000000" w:sz="4" w:space="0"/>
              <w:right w:val="single" w:color="000000" w:sz="4" w:space="0"/>
            </w:tcBorders>
            <w:tcW w:w="1676"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单位及</w:t>
            </w:r>
            <w:r>
              <w:rPr>
                <w:rFonts w:hint="eastAsia" w:ascii="仿宋" w:hAnsi="仿宋" w:eastAsia="仿宋" w:cs="仿宋"/>
                <w:b/>
                <w:bCs/>
                <w:color w:val="auto"/>
                <w:sz w:val="24"/>
                <w:szCs w:val="24"/>
                <w:highlight w:val="none"/>
              </w:rPr>
              <w:t xml:space="preserve">数量</w:t>
            </w:r>
            <w:r/>
          </w:p>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（台</w:t>
            </w:r>
            <w:r>
              <w:rPr>
                <w:rFonts w:hint="eastAsia" w:ascii="仿宋" w:hAnsi="仿宋" w:eastAsia="仿宋" w:cs="仿宋"/>
                <w:b/>
                <w:bCs/>
                <w:color w:val="auto"/>
                <w:sz w:val="24"/>
                <w:szCs w:val="24"/>
                <w:highlight w:val="none"/>
                <w:lang w:val="en-US"/>
              </w:rPr>
              <w:t xml:space="preserve">/</w:t>
            </w:r>
            <w:r>
              <w:rPr>
                <w:rFonts w:hint="eastAsia" w:ascii="仿宋" w:hAnsi="仿宋" w:eastAsia="仿宋" w:cs="仿宋"/>
                <w:b/>
                <w:bCs/>
                <w:color w:val="auto"/>
                <w:sz w:val="24"/>
                <w:szCs w:val="24"/>
                <w:highlight w:val="none"/>
              </w:rPr>
              <w:t xml:space="preserve">套）</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小计</w:t>
            </w:r>
            <w:r/>
          </w:p>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bl>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货物名称及参数详见乙方响应文件。</w:t>
      </w:r>
      <w:r/>
    </w:p>
    <w:p>
      <w:pPr>
        <w:ind w:firstLine="422"/>
        <w:spacing w:line="480" w:lineRule="exact"/>
        <w:rPr>
          <w:rFonts w:ascii="仿宋" w:hAnsi="仿宋" w:eastAsia="仿宋" w:cs="仿宋"/>
          <w:b/>
          <w:bCs/>
          <w:color w:val="auto"/>
          <w:sz w:val="24"/>
          <w:szCs w:val="24"/>
          <w:highlight w:val="none"/>
        </w:rPr>
      </w:pPr>
      <w:r/>
      <w:bookmarkStart w:id="159" w:name="_Toc1692"/>
      <w:r/>
      <w:bookmarkStart w:id="160" w:name="_Toc139360215"/>
      <w:r/>
      <w:bookmarkStart w:id="161" w:name="_Toc17972"/>
      <w:r>
        <w:rPr>
          <w:rFonts w:hint="eastAsia" w:ascii="仿宋" w:hAnsi="仿宋" w:eastAsia="仿宋" w:cs="仿宋"/>
          <w:b/>
          <w:bCs/>
          <w:color w:val="auto"/>
          <w:sz w:val="24"/>
          <w:szCs w:val="24"/>
          <w:highlight w:val="none"/>
        </w:rPr>
        <w:t xml:space="preserve">第二条 合同总价款</w:t>
      </w:r>
      <w:bookmarkEnd w:id="159"/>
      <w:r/>
      <w:bookmarkEnd w:id="160"/>
      <w:r/>
      <w:bookmarkEnd w:id="161"/>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本合同项下货物总价款为</w:t>
      </w:r>
      <w:r>
        <w:rPr>
          <w:rFonts w:hint="eastAsia" w:ascii="仿宋" w:hAnsi="仿宋" w:eastAsia="仿宋" w:cs="仿宋"/>
          <w:color w:val="auto"/>
          <w:sz w:val="24"/>
          <w:szCs w:val="24"/>
          <w:highlight w:val="none"/>
          <w:lang w:val="en-US"/>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（小写）</w:t>
      </w:r>
      <w:r>
        <w:rPr>
          <w:rFonts w:hint="eastAsia" w:ascii="仿宋" w:hAnsi="仿宋" w:eastAsia="仿宋" w:cs="仿宋"/>
          <w:color w:val="auto"/>
          <w:sz w:val="24"/>
          <w:szCs w:val="24"/>
          <w:highlight w:val="none"/>
          <w:lang w:val="en-US" w:eastAsia="zh-CN"/>
        </w:rPr>
        <w:t xml:space="preserve">，不含税金额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，分项价款在乙方“</w:t>
      </w:r>
      <w:r>
        <w:rPr>
          <w:rFonts w:hint="eastAsia" w:ascii="仿宋" w:hAnsi="仿宋" w:eastAsia="仿宋" w:cs="仿宋"/>
          <w:color w:val="auto"/>
          <w:sz w:val="24"/>
          <w:szCs w:val="24"/>
          <w:highlight w:val="none"/>
          <w:lang w:val="en-US"/>
        </w:rPr>
        <w:t xml:space="preserve">投标</w:t>
      </w:r>
      <w:r>
        <w:rPr>
          <w:rFonts w:hint="eastAsia" w:ascii="仿宋" w:hAnsi="仿宋" w:eastAsia="仿宋" w:cs="仿宋"/>
          <w:color w:val="auto"/>
          <w:sz w:val="24"/>
          <w:szCs w:val="24"/>
          <w:highlight w:val="none"/>
        </w:rPr>
        <w:t xml:space="preserve">文件价格部分”中有明确规定。</w:t>
      </w:r>
      <w:r/>
    </w:p>
    <w:p>
      <w:pPr>
        <w:ind w:firstLine="420"/>
        <w:spacing w:line="48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本合同总价款</w:t>
      </w:r>
      <w:r>
        <w:rPr>
          <w:rFonts w:hint="eastAsia" w:ascii="仿宋" w:hAnsi="仿宋" w:eastAsia="仿宋" w:cs="仿宋"/>
          <w:bCs/>
          <w:color w:val="auto"/>
          <w:sz w:val="24"/>
          <w:szCs w:val="24"/>
          <w:highlight w:val="none"/>
          <w:lang w:val="en-US"/>
        </w:rPr>
        <w:t xml:space="preserve">应</w:t>
      </w:r>
      <w:r>
        <w:rPr>
          <w:rFonts w:hint="eastAsia" w:ascii="仿宋" w:hAnsi="仿宋" w:eastAsia="仿宋" w:cs="仿宋"/>
          <w:color w:val="auto"/>
          <w:sz w:val="24"/>
          <w:szCs w:val="24"/>
          <w:highlight w:val="none"/>
          <w:lang w:val="en-US"/>
        </w:rPr>
        <w:t xml:space="preserve">为完成本项目所需要的全部费用，应包括但不限于</w:t>
      </w:r>
      <w:r>
        <w:rPr>
          <w:rFonts w:hint="eastAsia" w:ascii="仿宋" w:hAnsi="仿宋" w:eastAsia="仿宋" w:cs="仿宋"/>
          <w:color w:val="auto"/>
          <w:sz w:val="24"/>
          <w:highlight w:val="none"/>
        </w:rPr>
        <w:t xml:space="preserve">设备的供货、运输、安装费用、辅材、人工、材料、机械、管理、运杂、安装调试、</w:t>
      </w:r>
      <w:r>
        <w:rPr>
          <w:rFonts w:hint="eastAsia" w:ascii="仿宋" w:hAnsi="仿宋" w:eastAsia="仿宋" w:cs="仿宋"/>
          <w:color w:val="auto"/>
          <w:sz w:val="24"/>
          <w:szCs w:val="24"/>
          <w:highlight w:val="none"/>
          <w:lang w:val="en-US" w:eastAsia="zh-CN"/>
        </w:rPr>
        <w:t xml:space="preserve">计量费用、</w:t>
      </w:r>
      <w:r>
        <w:rPr>
          <w:rFonts w:hint="eastAsia" w:ascii="仿宋" w:hAnsi="仿宋" w:eastAsia="仿宋" w:cs="仿宋"/>
          <w:color w:val="auto"/>
          <w:sz w:val="24"/>
          <w:highlight w:val="none"/>
        </w:rPr>
        <w:t xml:space="preserve">配合、验收、技术服务、规费、税金、运输保险、备品备件、伴随服务</w:t>
      </w:r>
      <w:r>
        <w:rPr>
          <w:rFonts w:hint="eastAsia" w:ascii="仿宋" w:hAnsi="仿宋" w:eastAsia="仿宋" w:cs="仿宋"/>
          <w:color w:val="auto"/>
          <w:sz w:val="24"/>
          <w:szCs w:val="24"/>
          <w:highlight w:val="none"/>
        </w:rPr>
        <w:t xml:space="preserve">/售后服务</w:t>
      </w:r>
      <w:r>
        <w:rPr>
          <w:rFonts w:hint="eastAsia" w:ascii="仿宋" w:hAnsi="仿宋" w:eastAsia="仿宋" w:cs="仿宋"/>
          <w:color w:val="auto"/>
          <w:sz w:val="24"/>
          <w:highlight w:val="none"/>
        </w:rPr>
        <w:t xml:space="preserve">、人员培训</w:t>
      </w:r>
      <w:r>
        <w:rPr>
          <w:rFonts w:hint="eastAsia" w:ascii="仿宋" w:hAnsi="仿宋" w:eastAsia="仿宋" w:cs="仿宋"/>
          <w:color w:val="auto"/>
          <w:sz w:val="24"/>
          <w:szCs w:val="24"/>
          <w:highlight w:val="none"/>
          <w:lang w:val="en-US"/>
        </w:rPr>
        <w:t xml:space="preserve">等合同期限内所涉及的一切费用</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rPr>
        <w:t xml:space="preserve">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none"/>
          <w:lang w:val="en-US"/>
        </w:rPr>
        <w:t xml:space="preserve">。</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本合同执行期间合同总价款不变。</w:t>
      </w:r>
      <w:r/>
    </w:p>
    <w:p>
      <w:pPr>
        <w:ind w:firstLine="422"/>
        <w:spacing w:line="480" w:lineRule="exact"/>
        <w:rPr>
          <w:rFonts w:ascii="仿宋" w:hAnsi="仿宋" w:eastAsia="仿宋" w:cs="仿宋"/>
          <w:b/>
          <w:bCs/>
          <w:color w:val="auto"/>
          <w:sz w:val="24"/>
          <w:szCs w:val="24"/>
          <w:highlight w:val="none"/>
        </w:rPr>
      </w:pPr>
      <w:r/>
      <w:bookmarkStart w:id="162" w:name="_Toc1531"/>
      <w:r/>
      <w:bookmarkStart w:id="163" w:name="_Toc139360216"/>
      <w:r>
        <w:rPr>
          <w:rFonts w:hint="eastAsia" w:ascii="仿宋" w:hAnsi="仿宋" w:eastAsia="仿宋" w:cs="仿宋"/>
          <w:b/>
          <w:bCs/>
          <w:color w:val="auto"/>
          <w:sz w:val="24"/>
          <w:szCs w:val="24"/>
          <w:highlight w:val="none"/>
        </w:rPr>
        <w:t xml:space="preserve">第三条 组成本合同的有关文件</w:t>
      </w:r>
      <w:bookmarkEnd w:id="162"/>
      <w:r/>
      <w:bookmarkEnd w:id="163"/>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下列关于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 xml:space="preserve">号标的</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文件或与本次采购活动方式相适应的文件及有关附件是本合同不可分割的组成部分，与本合同具有同等法律效力，这些文件包括但不限于：</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乙方提供的响应文件；</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供货一览表；</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交货一览表；</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成交承诺/服务承诺；</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rPr>
        <w:t xml:space="preserve">中标</w:t>
      </w:r>
      <w:r>
        <w:rPr>
          <w:rFonts w:hint="eastAsia" w:ascii="仿宋" w:hAnsi="仿宋" w:eastAsia="仿宋" w:cs="仿宋"/>
          <w:color w:val="auto"/>
          <w:sz w:val="24"/>
          <w:szCs w:val="24"/>
          <w:highlight w:val="none"/>
        </w:rPr>
        <w:t xml:space="preserve">通知书；</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甲乙双方商定的其他文件等。</w:t>
      </w:r>
      <w:r/>
    </w:p>
    <w:p>
      <w:pPr>
        <w:ind w:firstLine="422"/>
        <w:spacing w:line="480" w:lineRule="exact"/>
        <w:rPr>
          <w:rFonts w:ascii="仿宋" w:hAnsi="仿宋" w:eastAsia="仿宋" w:cs="仿宋"/>
          <w:b/>
          <w:bCs/>
          <w:color w:val="auto"/>
          <w:sz w:val="24"/>
          <w:szCs w:val="24"/>
          <w:highlight w:val="none"/>
        </w:rPr>
      </w:pPr>
      <w:r/>
      <w:bookmarkStart w:id="164" w:name="_Toc1931"/>
      <w:r/>
      <w:bookmarkStart w:id="165" w:name="_Toc139360217"/>
      <w:r/>
      <w:bookmarkStart w:id="166" w:name="_Toc25207"/>
      <w:r>
        <w:rPr>
          <w:rFonts w:hint="eastAsia" w:ascii="仿宋" w:hAnsi="仿宋" w:eastAsia="仿宋" w:cs="仿宋"/>
          <w:b/>
          <w:bCs/>
          <w:color w:val="auto"/>
          <w:sz w:val="24"/>
          <w:szCs w:val="24"/>
          <w:highlight w:val="none"/>
        </w:rPr>
        <w:t xml:space="preserve">第四条 权利保证</w:t>
      </w:r>
      <w:bookmarkEnd w:id="164"/>
      <w:r/>
      <w:bookmarkEnd w:id="165"/>
      <w:r/>
      <w:bookmarkEnd w:id="166"/>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20"/>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乙方保证所交付的货物的所有权完全属于乙方且无任何抵押、查封等产权瑕疵。</w:t>
      </w:r>
      <w:r/>
    </w:p>
    <w:p>
      <w:pPr>
        <w:ind w:firstLine="422"/>
        <w:spacing w:line="480" w:lineRule="exact"/>
        <w:rPr>
          <w:rFonts w:ascii="仿宋" w:hAnsi="仿宋" w:eastAsia="仿宋" w:cs="仿宋"/>
          <w:b/>
          <w:bCs/>
          <w:color w:val="auto"/>
          <w:sz w:val="24"/>
          <w:szCs w:val="24"/>
          <w:highlight w:val="none"/>
        </w:rPr>
      </w:pPr>
      <w:r/>
      <w:bookmarkStart w:id="167" w:name="_Toc6494"/>
      <w:r/>
      <w:bookmarkStart w:id="168" w:name="_Toc139360218"/>
      <w:r/>
      <w:bookmarkStart w:id="169" w:name="_Toc30334"/>
      <w:r>
        <w:rPr>
          <w:rFonts w:hint="eastAsia" w:ascii="仿宋" w:hAnsi="仿宋" w:eastAsia="仿宋" w:cs="仿宋"/>
          <w:b/>
          <w:bCs/>
          <w:color w:val="auto"/>
          <w:sz w:val="24"/>
          <w:szCs w:val="24"/>
          <w:highlight w:val="none"/>
          <w:lang w:val="en-US" w:eastAsia="zh-CN"/>
        </w:rPr>
        <w:t xml:space="preserve">第五条 </w:t>
      </w:r>
      <w:r>
        <w:rPr>
          <w:rFonts w:hint="eastAsia" w:ascii="仿宋" w:hAnsi="仿宋" w:eastAsia="仿宋" w:cs="仿宋"/>
          <w:b/>
          <w:bCs/>
          <w:color w:val="auto"/>
          <w:sz w:val="24"/>
          <w:szCs w:val="24"/>
          <w:highlight w:val="none"/>
        </w:rPr>
        <w:t xml:space="preserve">质量保证</w:t>
      </w:r>
      <w:bookmarkEnd w:id="167"/>
      <w:r/>
      <w:bookmarkEnd w:id="168"/>
      <w:r/>
      <w:bookmarkEnd w:id="169"/>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乙方所提供的货物的技术规格应与</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文件规定的技术规格及投标文件所附的“技术条款偏离表”相一致；若技术性能无特殊说明，则按国家有关部门最新颁布的标准及规范为准。</w:t>
      </w:r>
      <w:r/>
    </w:p>
    <w:p>
      <w:pPr>
        <w:ind w:firstLine="4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pacing w:val="-2"/>
          <w:sz w:val="24"/>
          <w:szCs w:val="24"/>
          <w:highlight w:val="none"/>
          <w:lang w:val="en-US"/>
        </w:rPr>
        <w:t xml:space="preserve">质保期：</w:t>
      </w:r>
      <w:r>
        <w:rPr>
          <w:rFonts w:hint="eastAsia" w:ascii="仿宋" w:hAnsi="仿宋" w:eastAsia="仿宋" w:cs="仿宋"/>
          <w:color w:val="auto"/>
          <w:spacing w:val="-2"/>
          <w:sz w:val="24"/>
          <w:szCs w:val="24"/>
          <w:highlight w:val="none"/>
          <w:u w:val="single"/>
          <w:lang w:val="en-US" w:eastAsia="zh-CN"/>
        </w:rPr>
        <w:t xml:space="preserve">        </w:t>
      </w:r>
      <w:r>
        <w:rPr>
          <w:rFonts w:hint="eastAsia" w:ascii="仿宋" w:hAnsi="仿宋" w:eastAsia="仿宋" w:cs="仿宋"/>
          <w:color w:val="auto"/>
          <w:spacing w:val="-2"/>
          <w:sz w:val="24"/>
          <w:szCs w:val="24"/>
          <w:highlight w:val="none"/>
          <w:lang w:val="en-US" w:eastAsia="zh-CN"/>
        </w:rPr>
        <w:t xml:space="preserve"> 。</w:t>
      </w:r>
      <w:r/>
    </w:p>
    <w:p>
      <w:pPr>
        <w:ind w:firstLine="422"/>
        <w:spacing w:line="480" w:lineRule="exact"/>
        <w:rPr>
          <w:rFonts w:ascii="仿宋" w:hAnsi="仿宋" w:eastAsia="仿宋" w:cs="仿宋"/>
          <w:b/>
          <w:bCs/>
          <w:color w:val="auto"/>
          <w:sz w:val="24"/>
          <w:szCs w:val="24"/>
          <w:highlight w:val="none"/>
        </w:rPr>
      </w:pPr>
      <w:r/>
      <w:bookmarkStart w:id="170" w:name="_Toc139360219"/>
      <w:r/>
      <w:bookmarkStart w:id="171" w:name="_Toc21027"/>
      <w:r/>
      <w:bookmarkStart w:id="172" w:name="_Toc21709"/>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 包装要求</w:t>
      </w:r>
      <w:bookmarkEnd w:id="170"/>
      <w:r/>
      <w:bookmarkEnd w:id="171"/>
      <w:r/>
      <w:bookmarkEnd w:id="172"/>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每一包装单元内应附详细的装箱单和质量合格凭证。</w:t>
      </w:r>
      <w:r/>
    </w:p>
    <w:p>
      <w:pPr>
        <w:ind w:firstLine="422"/>
        <w:spacing w:line="480" w:lineRule="exact"/>
        <w:rPr>
          <w:rFonts w:ascii="仿宋" w:hAnsi="仿宋" w:eastAsia="仿宋" w:cs="仿宋"/>
          <w:b/>
          <w:bCs/>
          <w:color w:val="auto"/>
          <w:sz w:val="24"/>
          <w:szCs w:val="24"/>
          <w:highlight w:val="none"/>
        </w:rPr>
      </w:pPr>
      <w:r/>
      <w:bookmarkStart w:id="173" w:name="_Toc8507"/>
      <w:r/>
      <w:bookmarkStart w:id="174" w:name="_Toc29302"/>
      <w:r/>
      <w:bookmarkStart w:id="175" w:name="_Toc139360220"/>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 交货和验收</w:t>
      </w:r>
      <w:bookmarkEnd w:id="173"/>
      <w:r/>
      <w:bookmarkEnd w:id="174"/>
      <w:r/>
      <w:bookmarkEnd w:id="175"/>
      <w:r/>
      <w:r/>
    </w:p>
    <w:p>
      <w:pPr>
        <w:ind w:firstLine="4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合同履行期限：乙方应在合同签订收到预付款后90日内（含备货）根据甲方要求完成合同金额占比80%的对应供货量并通过甲方初步验收合格，剩余合同金额占比20%的对应供货量在合同签订后120天内供货完成</w:t>
      </w:r>
      <w:r>
        <w:rPr>
          <w:rFonts w:hint="eastAsia" w:ascii="仿宋" w:hAnsi="仿宋" w:eastAsia="仿宋" w:cs="仿宋"/>
          <w:color w:val="auto"/>
          <w:sz w:val="24"/>
          <w:szCs w:val="24"/>
          <w:highlight w:val="none"/>
        </w:rPr>
        <w:t xml:space="preserve">。（特殊情况时根据双方协商的意见办理。）</w:t>
      </w:r>
      <w:r/>
    </w:p>
    <w:p>
      <w:pPr>
        <w:ind w:firstLine="42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2.供货地点：甲方指定地点。</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货物</w:t>
      </w:r>
      <w:r>
        <w:rPr>
          <w:rFonts w:hint="eastAsia" w:ascii="仿宋" w:hAnsi="仿宋" w:eastAsia="仿宋" w:cs="仿宋"/>
          <w:color w:val="auto"/>
          <w:sz w:val="24"/>
          <w:szCs w:val="24"/>
          <w:highlight w:val="none"/>
          <w:lang w:val="en-US" w:eastAsia="zh-CN"/>
        </w:rPr>
        <w:t xml:space="preserve">验收：</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（1）货物的</w:t>
      </w:r>
      <w:r>
        <w:rPr>
          <w:rFonts w:hint="eastAsia" w:ascii="仿宋" w:hAnsi="仿宋" w:eastAsia="仿宋" w:cs="仿宋"/>
          <w:color w:val="auto"/>
          <w:sz w:val="24"/>
          <w:szCs w:val="24"/>
          <w:highlight w:val="none"/>
        </w:rPr>
        <w:t xml:space="preserve">到货验收</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型号、规格、数量、外观质量</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rPr>
        <w:t xml:space="preserve">及货物包装是否完好</w:t>
      </w:r>
      <w:r>
        <w:rPr>
          <w:rFonts w:hint="eastAsia" w:ascii="仿宋" w:hAnsi="仿宋" w:eastAsia="仿宋" w:cs="仿宋"/>
          <w:color w:val="auto"/>
          <w:sz w:val="24"/>
          <w:szCs w:val="24"/>
          <w:highlight w:val="none"/>
          <w:lang w:eastAsia="zh-CN"/>
        </w:rPr>
        <w:t xml:space="preserve">；</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）参数性能评价、设备计量工作在货物安装调试完成后的最终验收阶段开展，需计量的设备应当依据计量结果开展综合验收。</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最终综合验收：</w:t>
      </w:r>
      <w:r>
        <w:rPr>
          <w:rFonts w:hint="eastAsia" w:ascii="仿宋" w:hAnsi="仿宋" w:eastAsia="仿宋" w:cs="仿宋"/>
          <w:color w:val="auto"/>
          <w:sz w:val="24"/>
          <w:szCs w:val="24"/>
          <w:highlight w:val="none"/>
          <w:lang w:eastAsia="zh-CN"/>
        </w:rPr>
        <w:t xml:space="preserve">乙方完成设备安装调试并自检合格后，向甲方提交最终验收申请。甲方组织开展参数性能评价，对照合同及采购文件技术指标逐项实测验证；需计量的设备，由</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lang w:eastAsia="zh-CN"/>
        </w:rPr>
        <w:t xml:space="preserve">委托具备法定计量资质的机构开展计量检定并取得有效计量证书。参数性能评价合格且计量结果合格，方可通过最终综合验收；参数不达标或计量不合格的，由乙方限期整改，整改完成后重新开展评价及计量。</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lang w:eastAsia="zh-CN"/>
        </w:rPr>
        <w:t xml:space="preserve">产生的一切费用由</w:t>
      </w:r>
      <w:r>
        <w:rPr>
          <w:rFonts w:hint="eastAsia" w:ascii="仿宋" w:hAnsi="仿宋" w:eastAsia="仿宋" w:cs="仿宋"/>
          <w:color w:val="auto"/>
          <w:sz w:val="24"/>
          <w:szCs w:val="24"/>
          <w:highlight w:val="none"/>
          <w:lang w:val="en-US" w:eastAsia="zh-CN"/>
        </w:rPr>
        <w:t xml:space="preserve">乙</w:t>
      </w:r>
      <w:r>
        <w:rPr>
          <w:rFonts w:hint="eastAsia" w:ascii="仿宋" w:hAnsi="仿宋" w:eastAsia="仿宋" w:cs="仿宋"/>
          <w:color w:val="auto"/>
          <w:sz w:val="24"/>
          <w:szCs w:val="24"/>
          <w:highlight w:val="none"/>
          <w:lang w:eastAsia="zh-CN"/>
        </w:rPr>
        <w:t xml:space="preserve">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货物和调试验收标准：按行业通行标准、厂方出厂标准和乙方投标文件的承诺（不低于国家相关标准）。</w:t>
      </w:r>
      <w:r/>
    </w:p>
    <w:p>
      <w:pPr>
        <w:ind w:firstLine="422"/>
        <w:spacing w:line="480" w:lineRule="exact"/>
        <w:rPr>
          <w:rFonts w:ascii="仿宋" w:hAnsi="仿宋" w:eastAsia="仿宋" w:cs="仿宋"/>
          <w:b/>
          <w:bCs/>
          <w:color w:val="auto"/>
          <w:sz w:val="24"/>
          <w:szCs w:val="24"/>
          <w:highlight w:val="none"/>
        </w:rPr>
      </w:pPr>
      <w:r/>
      <w:bookmarkStart w:id="176" w:name="_Toc395"/>
      <w:r/>
      <w:bookmarkStart w:id="177" w:name="_Toc139360221"/>
      <w:r/>
      <w:bookmarkStart w:id="178" w:name="_Toc21071"/>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售后服务</w:t>
      </w:r>
      <w:bookmarkEnd w:id="176"/>
      <w:r/>
      <w:bookmarkEnd w:id="177"/>
      <w:r/>
      <w:bookmarkEnd w:id="178"/>
      <w:r/>
      <w:r/>
    </w:p>
    <w:p>
      <w:pPr>
        <w:ind w:firstLine="420"/>
        <w:spacing w:line="480" w:lineRule="exact"/>
        <w:tabs>
          <w:tab w:val="left" w:pos="162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乙方应按照国家有关法律法规规章和“三包”规定以及</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文件所规定的“服务承诺”提供服务。</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除前款规定外，乙方还应提供下列服务：</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货物的现场安装、调试和/或启动监督；</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就货物的安装、启动、运行及维护等对甲方人员进行免费培训。</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若招标文件中不包含有关伴随服务或售后服务的承诺，双方作如下约定：</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所购货物按乙方投标承诺提供免费维护和质量保证，保修费用计入总价。</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保修期内，乙方负责对其提供的货物整机</w:t>
      </w:r>
      <w:r>
        <w:rPr>
          <w:rFonts w:hint="eastAsia" w:ascii="仿宋" w:hAnsi="仿宋" w:eastAsia="仿宋" w:cs="仿宋"/>
          <w:color w:val="auto"/>
          <w:sz w:val="24"/>
          <w:szCs w:val="24"/>
          <w:highlight w:val="none"/>
          <w:lang w:val="en-US" w:eastAsia="zh-CN"/>
        </w:rPr>
        <w:t xml:space="preserve">及配件清单设备</w:t>
      </w:r>
      <w:r>
        <w:rPr>
          <w:rFonts w:hint="eastAsia" w:ascii="仿宋" w:hAnsi="仿宋" w:eastAsia="仿宋" w:cs="仿宋"/>
          <w:color w:val="auto"/>
          <w:sz w:val="24"/>
          <w:szCs w:val="24"/>
          <w:highlight w:val="none"/>
        </w:rPr>
        <w:t xml:space="preserve">进行维修和系统维护，不再收取任何费用，但不可抗力（如火灾、雷击等）造成的故障除外。</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w:t>
      </w:r>
      <w:r>
        <w:rPr>
          <w:rFonts w:hint="eastAsia" w:ascii="仿宋" w:hAnsi="仿宋" w:eastAsia="仿宋" w:cs="仿宋"/>
          <w:color w:val="auto"/>
          <w:spacing w:val="-2"/>
          <w:sz w:val="24"/>
          <w:szCs w:val="24"/>
          <w:highlight w:val="none"/>
          <w:lang w:val="en-US"/>
        </w:rPr>
        <w:t xml:space="preserve">在保修期内如因产品质量问题发生故障将免费维修；质保期后终身维修，只收取成本费。无论在保修期内或保修期外，在接到故障信息后</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val="en-US"/>
        </w:rPr>
        <w:t xml:space="preserve">小时内响应，并在仪器出现故障后的</w:t>
      </w:r>
      <w:r>
        <w:rPr>
          <w:rFonts w:hint="eastAsia" w:ascii="仿宋" w:hAnsi="仿宋" w:eastAsia="仿宋" w:cs="仿宋"/>
          <w:color w:val="auto"/>
          <w:spacing w:val="-2"/>
          <w:sz w:val="24"/>
          <w:szCs w:val="24"/>
          <w:highlight w:val="none"/>
          <w:lang w:val="en-US" w:eastAsia="zh-CN"/>
        </w:rPr>
        <w:t xml:space="preserve">48小时</w:t>
      </w:r>
      <w:r>
        <w:rPr>
          <w:rFonts w:hint="eastAsia" w:ascii="仿宋" w:hAnsi="仿宋" w:eastAsia="仿宋" w:cs="仿宋"/>
          <w:color w:val="auto"/>
          <w:spacing w:val="-2"/>
          <w:sz w:val="24"/>
          <w:szCs w:val="24"/>
          <w:highlight w:val="none"/>
          <w:lang w:val="en-US"/>
        </w:rPr>
        <w:t xml:space="preserve">之内到达现场，及时帮助用户解决问题。</w:t>
      </w:r>
      <w:r/>
    </w:p>
    <w:p>
      <w:pPr>
        <w:ind w:firstLine="42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3.5 若货物故障在检修8工作小时后仍无法排除，乙方应在48小时内免费提供不低于故障货物规格型号档次的备用货物供甲方使用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备用货物</w:t>
      </w:r>
      <w:r>
        <w:rPr>
          <w:rFonts w:hint="eastAsia" w:ascii="仿宋" w:hAnsi="仿宋" w:eastAsia="仿宋" w:cs="仿宋"/>
          <w:color w:val="auto"/>
          <w:sz w:val="24"/>
          <w:szCs w:val="24"/>
          <w:highlight w:val="none"/>
          <w:lang w:eastAsia="zh-CN"/>
        </w:rPr>
        <w:t xml:space="preserve">的参数性能评价合格且计量结果合格</w:t>
      </w:r>
      <w:r>
        <w:rPr>
          <w:rFonts w:hint="eastAsia" w:ascii="仿宋" w:hAnsi="仿宋" w:eastAsia="仿宋" w:cs="仿宋"/>
          <w:color w:val="auto"/>
          <w:sz w:val="24"/>
          <w:szCs w:val="24"/>
          <w:highlight w:val="none"/>
          <w:lang w:val="en-US" w:eastAsia="zh-CN"/>
        </w:rPr>
        <w:t xml:space="preserve">并取得</w:t>
      </w:r>
      <w:r>
        <w:rPr>
          <w:rFonts w:hint="eastAsia" w:ascii="仿宋" w:hAnsi="仿宋" w:eastAsia="仿宋" w:cs="仿宋"/>
          <w:color w:val="auto"/>
          <w:sz w:val="24"/>
          <w:szCs w:val="24"/>
          <w:highlight w:val="none"/>
          <w:lang w:eastAsia="zh-CN"/>
        </w:rPr>
        <w:t xml:space="preserve">有效计量证书</w:t>
      </w:r>
      <w:r>
        <w:rPr>
          <w:rFonts w:hint="eastAsia" w:ascii="仿宋" w:hAnsi="仿宋" w:eastAsia="仿宋" w:cs="仿宋"/>
          <w:color w:val="auto"/>
          <w:sz w:val="24"/>
          <w:szCs w:val="24"/>
          <w:highlight w:val="none"/>
          <w:lang w:val="en-US" w:eastAsia="zh-CN"/>
        </w:rPr>
        <w:t xml:space="preserve">方可使用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直至故障货物</w:t>
      </w:r>
      <w:r>
        <w:rPr>
          <w:rFonts w:hint="eastAsia" w:ascii="仿宋" w:hAnsi="仿宋" w:eastAsia="仿宋" w:cs="仿宋"/>
          <w:color w:val="auto"/>
          <w:sz w:val="24"/>
          <w:szCs w:val="24"/>
          <w:highlight w:val="none"/>
          <w:lang w:val="en-US" w:eastAsia="zh-CN"/>
        </w:rPr>
        <w:t xml:space="preserve">完全</w:t>
      </w:r>
      <w:r>
        <w:rPr>
          <w:rFonts w:hint="eastAsia" w:ascii="仿宋" w:hAnsi="仿宋" w:eastAsia="仿宋" w:cs="仿宋"/>
          <w:color w:val="auto"/>
          <w:sz w:val="24"/>
          <w:szCs w:val="24"/>
          <w:highlight w:val="none"/>
        </w:rPr>
        <w:t xml:space="preserve">修复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并通过最终综合验收，由此产生的一切费用由乙方承担。若故障货物无法修复，乙方应根据甲方需求更换故障货物，更换后的设备按本合同约定开展验收，</w:t>
      </w:r>
      <w:r>
        <w:rPr>
          <w:rFonts w:hint="eastAsia" w:ascii="仿宋" w:hAnsi="仿宋" w:eastAsia="仿宋" w:cs="仿宋"/>
          <w:color w:val="auto"/>
          <w:sz w:val="24"/>
          <w:szCs w:val="24"/>
          <w:highlight w:val="none"/>
          <w:lang w:eastAsia="zh-CN"/>
        </w:rPr>
        <w:t xml:space="preserve">参数性能评价合格且计量结果合格</w:t>
      </w:r>
      <w:r>
        <w:rPr>
          <w:rFonts w:hint="eastAsia" w:ascii="仿宋" w:hAnsi="仿宋" w:eastAsia="仿宋" w:cs="仿宋"/>
          <w:color w:val="auto"/>
          <w:sz w:val="24"/>
          <w:szCs w:val="24"/>
          <w:highlight w:val="none"/>
          <w:lang w:val="en-US" w:eastAsia="zh-CN"/>
        </w:rPr>
        <w:t xml:space="preserve">并取得</w:t>
      </w:r>
      <w:r>
        <w:rPr>
          <w:rFonts w:hint="eastAsia" w:ascii="仿宋" w:hAnsi="仿宋" w:eastAsia="仿宋" w:cs="仿宋"/>
          <w:color w:val="auto"/>
          <w:sz w:val="24"/>
          <w:szCs w:val="24"/>
          <w:highlight w:val="none"/>
          <w:lang w:eastAsia="zh-CN"/>
        </w:rPr>
        <w:t xml:space="preserve">有效计量证书，方可通过最终综合验收，</w:t>
      </w:r>
      <w:r>
        <w:rPr>
          <w:rFonts w:hint="eastAsia" w:ascii="仿宋" w:hAnsi="仿宋" w:eastAsia="仿宋" w:cs="仿宋"/>
          <w:color w:val="auto"/>
          <w:sz w:val="24"/>
          <w:szCs w:val="24"/>
          <w:highlight w:val="none"/>
          <w:lang w:val="en-US" w:eastAsia="zh-CN"/>
        </w:rPr>
        <w:t xml:space="preserve">由此产生的一切费用由乙方承担。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所有货物保修服务方式均为乙方上门保修，即由乙方派员到货物使用现场维修，由此产生的一切费用均由乙方承担。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保修期后的货物维护由双方协商再定。</w:t>
      </w:r>
      <w:r/>
    </w:p>
    <w:p>
      <w:pPr>
        <w:ind w:firstLine="422"/>
        <w:spacing w:line="480" w:lineRule="exact"/>
        <w:rPr>
          <w:rFonts w:ascii="仿宋" w:hAnsi="仿宋" w:eastAsia="仿宋" w:cs="仿宋"/>
          <w:b/>
          <w:bCs/>
          <w:color w:val="auto"/>
          <w:sz w:val="24"/>
          <w:szCs w:val="24"/>
          <w:highlight w:val="none"/>
        </w:rPr>
      </w:pPr>
      <w:r/>
      <w:bookmarkStart w:id="179" w:name="_Toc139360222"/>
      <w:r/>
      <w:bookmarkStart w:id="180" w:name="_Toc22188"/>
      <w:r/>
      <w:bookmarkStart w:id="181" w:name="_Toc21581"/>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 履约保证金</w:t>
      </w:r>
      <w:bookmarkEnd w:id="179"/>
      <w:r/>
      <w:bookmarkEnd w:id="180"/>
      <w:r/>
      <w:bookmarkEnd w:id="181"/>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收取/□不收取      </w:t>
      </w:r>
      <w:r>
        <w:rPr>
          <w:rFonts w:hint="eastAsia" w:ascii="仿宋" w:hAnsi="仿宋" w:eastAsia="仿宋" w:cs="仿宋"/>
          <w:color w:val="auto"/>
          <w:sz w:val="24"/>
          <w:szCs w:val="24"/>
          <w:highlight w:val="none"/>
        </w:rPr>
        <w:t xml:space="preserve">履约保证金。履约保证金金额为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元，形式为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银行保函/</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银行汇款。</w:t>
      </w:r>
      <w:r/>
    </w:p>
    <w:p>
      <w:pPr>
        <w:ind w:firstLine="422"/>
        <w:jc w:val="both"/>
        <w:spacing w:line="480" w:lineRule="exact"/>
        <w:rPr>
          <w:rFonts w:ascii="仿宋" w:hAnsi="仿宋" w:eastAsia="仿宋" w:cs="仿宋"/>
          <w:b/>
          <w:bCs/>
          <w:i/>
          <w:iCs/>
          <w:color w:val="auto"/>
          <w:sz w:val="24"/>
          <w:szCs w:val="24"/>
          <w:highlight w:val="none"/>
        </w:rPr>
      </w:pPr>
      <w:r/>
      <w:bookmarkStart w:id="182" w:name="_Toc29561"/>
      <w:r/>
      <w:bookmarkStart w:id="183" w:name="_Toc27322"/>
      <w:r/>
      <w:bookmarkStart w:id="184" w:name="_Toc139360223"/>
      <w:r>
        <w:rPr>
          <w:rFonts w:hint="eastAsia" w:ascii="仿宋" w:hAnsi="仿宋" w:eastAsia="仿宋" w:cs="仿宋"/>
          <w:b/>
          <w:bCs/>
          <w:color w:val="auto"/>
          <w:sz w:val="24"/>
          <w:szCs w:val="24"/>
          <w:highlight w:val="none"/>
        </w:rPr>
        <w:t xml:space="preserve">第十条 合同款支付</w:t>
      </w:r>
      <w:bookmarkEnd w:id="182"/>
      <w:r/>
      <w:bookmarkEnd w:id="183"/>
      <w:r/>
      <w:bookmarkEnd w:id="184"/>
      <w:r/>
      <w:r/>
    </w:p>
    <w:p>
      <w:pPr>
        <w:ind w:firstLine="42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本合同项下所有款项均以人民币支付。</w:t>
      </w:r>
      <w:r/>
    </w:p>
    <w:p>
      <w:pPr>
        <w:ind w:firstLine="42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本合同项下的采购资金由甲方自行支付，乙方向甲方开具发票。</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付款</w:t>
      </w:r>
      <w:r>
        <w:rPr>
          <w:rFonts w:hint="eastAsia" w:ascii="仿宋" w:hAnsi="仿宋" w:eastAsia="仿宋" w:cs="仿宋"/>
          <w:color w:val="auto"/>
          <w:sz w:val="24"/>
          <w:szCs w:val="24"/>
          <w:highlight w:val="none"/>
          <w:lang w:val="en-US"/>
        </w:rPr>
        <w:t xml:space="preserve">方式</w:t>
      </w:r>
      <w:r>
        <w:rPr>
          <w:rFonts w:hint="eastAsia" w:ascii="仿宋" w:hAnsi="仿宋" w:eastAsia="仿宋" w:cs="仿宋"/>
          <w:color w:val="auto"/>
          <w:sz w:val="24"/>
          <w:szCs w:val="24"/>
          <w:highlight w:val="none"/>
        </w:rPr>
        <w:t xml:space="preserve">：合同签订后，甲方支付合同金额的50%作为预付款；根据甲方要求完成合同金额占比80%的对应供货量并通过甲方初步验收合格，甲方再支付30%作为进度款；剩余20%尾款，在剩余设备</w:t>
      </w:r>
      <w:r>
        <w:rPr>
          <w:rFonts w:hint="eastAsia" w:ascii="仿宋" w:hAnsi="仿宋" w:eastAsia="仿宋" w:cs="仿宋"/>
          <w:color w:val="auto"/>
          <w:sz w:val="24"/>
          <w:szCs w:val="24"/>
          <w:highlight w:val="none"/>
          <w:lang w:val="en-US" w:eastAsia="zh-CN"/>
        </w:rPr>
        <w:t xml:space="preserve">最终</w:t>
      </w:r>
      <w:r>
        <w:rPr>
          <w:rFonts w:hint="eastAsia" w:ascii="仿宋" w:hAnsi="仿宋" w:eastAsia="仿宋" w:cs="仿宋"/>
          <w:color w:val="auto"/>
          <w:sz w:val="24"/>
          <w:szCs w:val="24"/>
          <w:highlight w:val="none"/>
        </w:rPr>
        <w:t xml:space="preserve">综合验收合格后、乙方开具合法有效发票后，甲方启动付款审批流程。（特殊情况时根据双方协商的意见办理。）</w:t>
      </w:r>
      <w:r/>
    </w:p>
    <w:p>
      <w:pPr>
        <w:ind w:firstLine="422"/>
        <w:jc w:val="both"/>
        <w:spacing w:line="480" w:lineRule="exact"/>
        <w:rPr>
          <w:rFonts w:ascii="仿宋" w:hAnsi="仿宋" w:eastAsia="仿宋" w:cs="仿宋"/>
          <w:b/>
          <w:bCs/>
          <w:color w:val="auto"/>
          <w:sz w:val="24"/>
          <w:szCs w:val="24"/>
          <w:highlight w:val="none"/>
        </w:rPr>
      </w:pPr>
      <w:r/>
      <w:bookmarkStart w:id="185" w:name="_Toc139360224"/>
      <w:r/>
      <w:bookmarkStart w:id="186" w:name="_Toc21329"/>
      <w:r/>
      <w:bookmarkStart w:id="187" w:name="_Toc1876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条 违约责任</w:t>
      </w:r>
      <w:bookmarkEnd w:id="185"/>
      <w:r/>
      <w:bookmarkEnd w:id="186"/>
      <w:r/>
      <w:bookmarkEnd w:id="187"/>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甲方无正当理由拒收货物、拒付货物款的，由甲方向乙方偿付合同总价的5%违约金。</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甲方未按合同约定期限支付货款的，每逾期一日，按当期应付未付款项的万分之五向乙方支付逾期付款违约金，累计违约金总额不超过当期欠款总额的5%。逾期付款不免除甲方后续付款义务。</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乙方完全无法交付货物、无法完成合同约定安装调试工作，导致合同目的无法实现的，乙方应向甲方支付合同总价5%的违约金，并无条件退还甲方已支付的全部款项。</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乙方逾期交付货物/完成安装调试的，每逾期一日，按合同总价万分之五向甲方支付逾期履约违约金，累计违约金最高不超过合同总价10%；逾期超过10日的，甲方有权单方解除本合同，解除通知送达乙方之日生效。合同解除的，乙方须退还全部已付款项，并承担相应违约损失。</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乙方交付货物的品种、型号、规格、技术参数与合同约定不符的，甲方有权选择要求乙方限期整改、换货或退货；若甲方选择拒收货物的，乙方应向甲方支付合同总价5%的违约金，并在3日内退还全部已付款项；造成甲方损失的，另行赔偿直接损失。</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在本合同约定质量保证期内，货物出现质量问题的，乙方须在甲方通知时限内完成免费维修或更换；经乙方两次有效维修、更换后，货物仍无法达到合同约定质量标准、无法正常使用的，甲方有权全额退货，乙方应</w:t>
      </w:r>
      <w:r>
        <w:rPr>
          <w:rFonts w:hint="eastAsia" w:ascii="仿宋" w:hAnsi="仿宋" w:eastAsia="仿宋" w:cs="仿宋"/>
          <w:color w:val="auto"/>
          <w:sz w:val="24"/>
          <w:szCs w:val="24"/>
          <w:highlight w:val="none"/>
          <w:lang w:val="en-US" w:eastAsia="zh-CN"/>
        </w:rPr>
        <w:t xml:space="preserve">退还甲方</w:t>
      </w:r>
      <w:r>
        <w:rPr>
          <w:rFonts w:hint="eastAsia" w:ascii="仿宋" w:hAnsi="仿宋" w:eastAsia="仿宋" w:cs="仿宋"/>
          <w:color w:val="auto"/>
          <w:sz w:val="24"/>
          <w:szCs w:val="24"/>
          <w:highlight w:val="none"/>
        </w:rPr>
        <w:t xml:space="preserve">全部货款，并按第3款处理，同时，乙方还须赔偿甲方因此遭受的损失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包括但不限于</w:t>
      </w:r>
      <w:r>
        <w:rPr>
          <w:rFonts w:hint="eastAsia" w:ascii="仿宋" w:hAnsi="仿宋" w:eastAsia="仿宋" w:cs="仿宋"/>
          <w:color w:val="auto"/>
          <w:sz w:val="24"/>
          <w:szCs w:val="24"/>
          <w:highlight w:val="none"/>
          <w:lang w:eastAsia="zh-CN"/>
        </w:rPr>
        <w:t xml:space="preserve">拆装费、仓储费、替代采购差价、人工成本等）</w:t>
      </w:r>
      <w:r>
        <w:rPr>
          <w:rFonts w:hint="eastAsia" w:ascii="仿宋" w:hAnsi="仿宋" w:eastAsia="仿宋" w:cs="仿宋"/>
          <w:color w:val="auto"/>
          <w:sz w:val="24"/>
          <w:szCs w:val="24"/>
          <w:highlight w:val="none"/>
        </w:rPr>
        <w:t xml:space="preserve">。</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乙方未按合同约定及投标服务承诺提供伴随服务、售后服务、维保服务的，甲方有权根据违约情节轻重追责：轻微瑕疵且及时整改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不影响合同履约</w:t>
      </w:r>
      <w:r>
        <w:rPr>
          <w:rFonts w:hint="eastAsia" w:ascii="仿宋" w:hAnsi="仿宋" w:eastAsia="仿宋" w:cs="仿宋"/>
          <w:color w:val="auto"/>
          <w:sz w:val="24"/>
          <w:szCs w:val="24"/>
          <w:highlight w:val="none"/>
        </w:rPr>
        <w:t xml:space="preserve">的，不予计分追责；逾期或未按要求履约的，按合同总价</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5%承担违约责任；造成甲方损失的，另行赔偿直接损失。</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jc w:val="both"/>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乙方存在投标虚假承诺、提供货物经第三方权威机构检测不符合招标文件及合同核心要求、因乙方单方过错导致合同目的无法实现等根本违约情形的，乙方应向甲方支付合同总价30%的违约金，若违约金不足以弥补甲方实际损失的，乙方另行补足差额。</w:t>
      </w:r>
      <w:r/>
    </w:p>
    <w:p>
      <w:pPr>
        <w:ind w:firstLine="420"/>
        <w:jc w:val="both"/>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甲方需计量才能使用的产品，若首次计量不通过，乙方需承担后续计量费用。如有争议以市级及以上计量机构出具报告为准。</w:t>
      </w:r>
      <w:r/>
    </w:p>
    <w:p>
      <w:pPr>
        <w:ind w:firstLine="422"/>
        <w:jc w:val="both"/>
        <w:spacing w:line="480" w:lineRule="exact"/>
        <w:widowControl/>
        <w:rPr>
          <w:rFonts w:ascii="仿宋" w:hAnsi="仿宋" w:eastAsia="仿宋" w:cs="仿宋"/>
          <w:b/>
          <w:bCs/>
          <w:color w:val="auto"/>
          <w:sz w:val="24"/>
          <w:szCs w:val="24"/>
          <w:highlight w:val="none"/>
        </w:rPr>
      </w:pPr>
      <w:r/>
      <w:bookmarkStart w:id="188" w:name="_Toc21171"/>
      <w:r/>
      <w:bookmarkStart w:id="189" w:name="_Toc189"/>
      <w:r/>
      <w:bookmarkStart w:id="190" w:name="_Toc139360225"/>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 项目履约验收</w:t>
      </w:r>
      <w:bookmarkEnd w:id="188"/>
      <w:r/>
      <w:bookmarkEnd w:id="189"/>
      <w:r/>
      <w:bookmarkEnd w:id="190"/>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甲方有权对乙方项目实施执行过程及完成结果进行履约验收；</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甲方可以邀请参加本项目的其他供应商或者第三方机构参与验收，乙方应积极配合并响应；</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参与验收的供应商或者第三方机构的意见作为验收书的参考资料一并存档。</w:t>
      </w:r>
      <w:r/>
    </w:p>
    <w:p>
      <w:pPr>
        <w:ind w:firstLine="422"/>
        <w:jc w:val="both"/>
        <w:spacing w:line="480" w:lineRule="exact"/>
        <w:widowControl/>
        <w:rPr>
          <w:rFonts w:ascii="仿宋" w:hAnsi="仿宋" w:eastAsia="仿宋" w:cs="仿宋"/>
          <w:b/>
          <w:bCs/>
          <w:color w:val="auto"/>
          <w:sz w:val="24"/>
          <w:szCs w:val="24"/>
          <w:highlight w:val="none"/>
        </w:rPr>
      </w:pPr>
      <w:r/>
      <w:bookmarkStart w:id="191" w:name="_Toc30432"/>
      <w:r/>
      <w:bookmarkStart w:id="192" w:name="_Toc29385"/>
      <w:r/>
      <w:bookmarkStart w:id="193" w:name="_Toc139360226"/>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 合同的变更和终止</w:t>
      </w:r>
      <w:bookmarkEnd w:id="191"/>
      <w:r/>
      <w:bookmarkEnd w:id="192"/>
      <w:r/>
      <w:bookmarkEnd w:id="193"/>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除《</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第五十条</w:t>
      </w:r>
      <w:r>
        <w:rPr>
          <w:rFonts w:hint="eastAsia" w:ascii="仿宋" w:hAnsi="仿宋" w:eastAsia="仿宋" w:cs="仿宋"/>
          <w:color w:val="auto"/>
          <w:sz w:val="24"/>
          <w:szCs w:val="24"/>
          <w:highlight w:val="none"/>
        </w:rPr>
        <w:t xml:space="preserve">第二款规定的情形外，本合同一经签订，甲乙双方不得擅自变更、中止或终止合同。</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除发生法律规定的不能预见、不能避免并不能克服的客观情况外，甲乙双方不得放弃或拒绝履行合同。</w:t>
      </w:r>
      <w:r/>
    </w:p>
    <w:p>
      <w:pPr>
        <w:ind w:firstLine="422"/>
        <w:jc w:val="both"/>
        <w:spacing w:line="480" w:lineRule="exact"/>
        <w:widowControl/>
        <w:rPr>
          <w:rFonts w:ascii="仿宋" w:hAnsi="仿宋" w:eastAsia="仿宋" w:cs="仿宋"/>
          <w:b/>
          <w:bCs/>
          <w:color w:val="auto"/>
          <w:sz w:val="24"/>
          <w:szCs w:val="24"/>
          <w:highlight w:val="none"/>
        </w:rPr>
      </w:pPr>
      <w:r/>
      <w:bookmarkStart w:id="194" w:name="_Toc10624"/>
      <w:r/>
      <w:bookmarkStart w:id="195" w:name="_Toc139360227"/>
      <w:r/>
      <w:bookmarkStart w:id="196" w:name="_Toc6851"/>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 合同的转让</w:t>
      </w:r>
      <w:bookmarkEnd w:id="194"/>
      <w:r/>
      <w:bookmarkEnd w:id="195"/>
      <w:r/>
      <w:bookmarkEnd w:id="196"/>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乙方不得擅自部分或全部转让其应履行的合同义务。</w:t>
      </w:r>
      <w:r/>
    </w:p>
    <w:p>
      <w:pPr>
        <w:ind w:firstLine="422"/>
        <w:jc w:val="both"/>
        <w:spacing w:line="480" w:lineRule="exact"/>
        <w:widowControl/>
        <w:rPr>
          <w:rFonts w:ascii="仿宋" w:hAnsi="仿宋" w:eastAsia="仿宋" w:cs="仿宋"/>
          <w:b/>
          <w:bCs/>
          <w:color w:val="auto"/>
          <w:sz w:val="24"/>
          <w:szCs w:val="24"/>
          <w:highlight w:val="none"/>
        </w:rPr>
      </w:pPr>
      <w:r/>
      <w:bookmarkStart w:id="197" w:name="_Toc139360228"/>
      <w:r/>
      <w:bookmarkStart w:id="198" w:name="_Toc8528"/>
      <w:r/>
      <w:bookmarkStart w:id="199" w:name="_Toc2130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 争议的解决</w:t>
      </w:r>
      <w:bookmarkEnd w:id="197"/>
      <w:r/>
      <w:bookmarkEnd w:id="198"/>
      <w:r/>
      <w:bookmarkEnd w:id="199"/>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因货物的质量问题发生争议的，应当邀请国家认可的质量检测机构对货物质量进行鉴定。符合标准的，鉴定费由甲方承担；不符合质量标准的，鉴定费由乙方承担。</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因履行本合同引起的或与本合同有关的争议，甲、乙双方应首先通过友好协商解决，如果协商不能解决争议，则采取以下第（1）种方式解决争议：</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向甲方所在地有管辖权的人民法院提起诉讼；</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向南京仲裁委员会按其仲裁规则申请仲裁。</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在仲裁期间，本合同应继续履行。</w:t>
      </w:r>
      <w:r/>
    </w:p>
    <w:p>
      <w:pPr>
        <w:ind w:firstLine="422"/>
        <w:jc w:val="both"/>
        <w:spacing w:line="480" w:lineRule="exact"/>
        <w:widowControl/>
        <w:rPr>
          <w:rFonts w:ascii="仿宋" w:hAnsi="仿宋" w:eastAsia="仿宋" w:cs="仿宋"/>
          <w:b/>
          <w:bCs/>
          <w:color w:val="auto"/>
          <w:sz w:val="24"/>
          <w:szCs w:val="24"/>
          <w:highlight w:val="none"/>
        </w:rPr>
      </w:pPr>
      <w:r/>
      <w:bookmarkStart w:id="200" w:name="_Toc20284"/>
      <w:r/>
      <w:bookmarkStart w:id="201" w:name="_Toc139360229"/>
      <w:r/>
      <w:bookmarkStart w:id="202" w:name="_Toc3238"/>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 诚实信用</w:t>
      </w:r>
      <w:bookmarkEnd w:id="200"/>
      <w:r/>
      <w:bookmarkEnd w:id="201"/>
      <w:r/>
      <w:bookmarkEnd w:id="202"/>
      <w:r>
        <w:rPr>
          <w:rFonts w:hint="eastAsia" w:ascii="仿宋" w:hAnsi="仿宋" w:eastAsia="仿宋" w:cs="仿宋"/>
          <w:b/>
          <w:bCs/>
          <w:color w:val="auto"/>
          <w:sz w:val="24"/>
          <w:szCs w:val="24"/>
          <w:highlight w:val="none"/>
        </w:rPr>
        <w:t xml:space="preserve"> </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乙方应诚实信用，严格按照招标文件要求和投标承诺履行合同，不向甲方进行商业贿赂或者提供不正当利益。</w:t>
      </w:r>
      <w:r/>
    </w:p>
    <w:p>
      <w:pPr>
        <w:ind w:firstLine="422"/>
        <w:spacing w:line="480" w:lineRule="exact"/>
        <w:widowControl/>
        <w:rPr>
          <w:rFonts w:ascii="仿宋" w:hAnsi="仿宋" w:eastAsia="仿宋" w:cs="仿宋"/>
          <w:b/>
          <w:bCs/>
          <w:color w:val="auto"/>
          <w:sz w:val="24"/>
          <w:szCs w:val="24"/>
          <w:highlight w:val="none"/>
        </w:rPr>
      </w:pPr>
      <w:r/>
      <w:bookmarkStart w:id="203" w:name="_Toc7775"/>
      <w:r/>
      <w:bookmarkStart w:id="204" w:name="_Toc30172"/>
      <w:r/>
      <w:bookmarkStart w:id="205" w:name="_Toc139360230"/>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 不可抗力事件处理</w:t>
      </w:r>
      <w:bookmarkEnd w:id="203"/>
      <w:r/>
      <w:bookmarkEnd w:id="204"/>
      <w:r/>
      <w:bookmarkEnd w:id="205"/>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在合同有效期内，任何一方因不可抗力事件导致不能履行合同，则合同履行期可延长，其延长期与不可抗力影响期相同。</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不可抗力事件发生后，应立即通知对方，并寄送有关权威机构出具的证明。</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不可抗力事件延续120天以上，双方应通过友好协商，确定是否继续履行合同。</w:t>
      </w:r>
      <w:r/>
    </w:p>
    <w:p>
      <w:pPr>
        <w:ind w:firstLine="422"/>
        <w:jc w:val="both"/>
        <w:spacing w:line="480" w:lineRule="exact"/>
        <w:widowControl/>
        <w:rPr>
          <w:rFonts w:ascii="仿宋" w:hAnsi="仿宋" w:eastAsia="仿宋" w:cs="仿宋"/>
          <w:b/>
          <w:bCs/>
          <w:color w:val="auto"/>
          <w:sz w:val="24"/>
          <w:szCs w:val="24"/>
          <w:highlight w:val="none"/>
        </w:rPr>
      </w:pPr>
      <w:r/>
      <w:bookmarkStart w:id="206" w:name="_Toc139360231"/>
      <w:r/>
      <w:bookmarkStart w:id="207" w:name="_Toc15348"/>
      <w:r/>
      <w:bookmarkStart w:id="208" w:name="_Toc24422"/>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合同生效及其他</w:t>
      </w:r>
      <w:bookmarkEnd w:id="206"/>
      <w:r/>
      <w:bookmarkEnd w:id="207"/>
      <w:r/>
      <w:bookmarkEnd w:id="208"/>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本合同自签订之日起生效。</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本合同一式肆份，甲乙双方各执贰份。</w:t>
      </w:r>
      <w:r/>
    </w:p>
    <w:p>
      <w:pPr>
        <w:pStyle w:val="792"/>
        <w:ind w:left="0" w:firstLine="458"/>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本合同应按照中华人民共和国的现行法律进行解释。</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454"/>
        </w:trPr>
        <w:tc>
          <w:tcPr>
            <w:tcW w:w="4471" w:type="dxa"/>
            <w:vAlign w:val="center"/>
            <w:textDirection w:val="lrTb"/>
            <w:noWrap w:val="false"/>
          </w:tcPr>
          <w:p>
            <w:pP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甲方(采购人)：南京市产品质量监督检验院(南京市质量发展与先进技术应用研究院)</w:t>
            </w:r>
            <w:r/>
          </w:p>
        </w:tc>
        <w:tc>
          <w:tcPr>
            <w:tcW w:w="4472"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jc w:val="center"/>
          <w:trHeight w:val="454"/>
        </w:trPr>
        <w:tc>
          <w:tcPr>
            <w:tcW w:w="4471"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代表</w:t>
            </w:r>
            <w:r>
              <w:rPr>
                <w:rFonts w:hint="eastAsia" w:ascii="仿宋" w:hAnsi="仿宋" w:eastAsia="仿宋" w:cs="仿宋"/>
                <w:color w:val="auto"/>
                <w:spacing w:val="0"/>
                <w:sz w:val="24"/>
                <w:szCs w:val="24"/>
                <w:highlight w:val="none"/>
              </w:rPr>
              <w:t xml:space="preserve">人</w:t>
            </w:r>
            <w:r>
              <w:rPr>
                <w:rFonts w:hint="eastAsia" w:ascii="仿宋" w:hAnsi="仿宋" w:eastAsia="仿宋" w:cs="仿宋"/>
                <w:color w:val="auto"/>
                <w:sz w:val="24"/>
                <w:szCs w:val="24"/>
                <w:highlight w:val="none"/>
              </w:rPr>
              <w:t xml:space="preserve">：</w:t>
            </w:r>
            <w:r/>
          </w:p>
        </w:tc>
        <w:tc>
          <w:tcPr>
            <w:tcW w:w="4472"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代表</w:t>
            </w:r>
            <w:r>
              <w:rPr>
                <w:rFonts w:hint="eastAsia" w:ascii="仿宋" w:hAnsi="仿宋" w:eastAsia="仿宋" w:cs="仿宋"/>
                <w:color w:val="auto"/>
                <w:spacing w:val="0"/>
                <w:sz w:val="24"/>
                <w:szCs w:val="24"/>
                <w:highlight w:val="none"/>
              </w:rPr>
              <w:t xml:space="preserve">人</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电</w:t>
            </w:r>
            <w:r>
              <w:rPr>
                <w:rFonts w:hint="eastAsia" w:ascii="仿宋" w:hAnsi="仿宋" w:eastAsia="仿宋" w:cs="仿宋"/>
                <w:color w:val="auto"/>
                <w:spacing w:val="0"/>
                <w:sz w:val="24"/>
                <w:szCs w:val="24"/>
                <w:highlight w:val="none"/>
              </w:rPr>
              <w:t xml:space="preserve">话</w:t>
            </w:r>
            <w:r>
              <w:rPr>
                <w:rFonts w:hint="eastAsia" w:ascii="仿宋" w:hAnsi="仿宋" w:eastAsia="仿宋" w:cs="仿宋"/>
                <w:color w:val="auto"/>
                <w:sz w:val="24"/>
                <w:szCs w:val="24"/>
                <w:highlight w:val="none"/>
              </w:rPr>
              <w:t xml:space="preserve">：</w:t>
            </w:r>
            <w:r/>
          </w:p>
        </w:tc>
        <w:tc>
          <w:tcPr>
            <w:tcW w:w="4472"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电</w:t>
            </w:r>
            <w:r>
              <w:rPr>
                <w:rFonts w:hint="eastAsia" w:ascii="仿宋" w:hAnsi="仿宋" w:eastAsia="仿宋" w:cs="仿宋"/>
                <w:color w:val="auto"/>
                <w:spacing w:val="0"/>
                <w:sz w:val="24"/>
                <w:szCs w:val="24"/>
                <w:highlight w:val="none"/>
              </w:rPr>
              <w:t xml:space="preserve">话</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 xml:space="preserve">开户银行</w:t>
            </w:r>
            <w:r>
              <w:rPr>
                <w:rFonts w:hint="eastAsia" w:ascii="仿宋" w:hAnsi="仿宋" w:eastAsia="仿宋" w:cs="仿宋"/>
                <w:color w:val="auto"/>
                <w:sz w:val="24"/>
                <w:szCs w:val="24"/>
                <w:highlight w:val="none"/>
              </w:rPr>
              <w:t xml:space="preserve">：交通银行南京玄武支行</w:t>
            </w:r>
            <w:r/>
          </w:p>
        </w:tc>
        <w:tc>
          <w:tcPr>
            <w:tcW w:w="4472"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 xml:space="preserve">开户银行</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lang w:eastAsia="zh-CN"/>
              </w:rPr>
              <w:t xml:space="preserve">账号</w:t>
            </w:r>
            <w:r>
              <w:rPr>
                <w:rFonts w:hint="eastAsia" w:ascii="仿宋" w:hAnsi="仿宋" w:eastAsia="仿宋" w:cs="仿宋"/>
                <w:color w:val="auto"/>
                <w:sz w:val="24"/>
                <w:szCs w:val="24"/>
                <w:highlight w:val="none"/>
              </w:rPr>
              <w:t xml:space="preserve">：320006610013001447712</w:t>
            </w:r>
            <w:r/>
          </w:p>
        </w:tc>
        <w:tc>
          <w:tcPr>
            <w:tcW w:w="4472"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lang w:eastAsia="zh-CN"/>
              </w:rPr>
              <w:t xml:space="preserve">账号</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日</w:t>
            </w:r>
            <w:r>
              <w:rPr>
                <w:rFonts w:hint="eastAsia" w:ascii="仿宋" w:hAnsi="仿宋" w:eastAsia="仿宋" w:cs="仿宋"/>
                <w:color w:val="auto"/>
                <w:spacing w:val="0"/>
                <w:sz w:val="24"/>
                <w:szCs w:val="24"/>
                <w:highlight w:val="none"/>
              </w:rPr>
              <w:t xml:space="preserve">期</w:t>
            </w:r>
            <w:r>
              <w:rPr>
                <w:rFonts w:hint="eastAsia" w:ascii="仿宋" w:hAnsi="仿宋" w:eastAsia="仿宋" w:cs="仿宋"/>
                <w:color w:val="auto"/>
                <w:sz w:val="24"/>
                <w:szCs w:val="24"/>
                <w:highlight w:val="none"/>
              </w:rPr>
              <w:t xml:space="preserve">：                年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日</w:t>
            </w:r>
            <w:r/>
          </w:p>
        </w:tc>
        <w:tc>
          <w:tcPr>
            <w:tcW w:w="4472" w:type="dxa"/>
            <w:vAlign w:val="center"/>
            <w:textDirection w:val="lrTb"/>
            <w:noWrap w:val="false"/>
          </w:tcPr>
          <w:p>
            <w:pPr>
              <w:pStyle w:val="795"/>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日</w:t>
            </w:r>
            <w:r>
              <w:rPr>
                <w:rFonts w:hint="eastAsia" w:ascii="仿宋" w:hAnsi="仿宋" w:eastAsia="仿宋" w:cs="仿宋"/>
                <w:color w:val="auto"/>
                <w:spacing w:val="0"/>
                <w:sz w:val="24"/>
                <w:szCs w:val="24"/>
                <w:highlight w:val="none"/>
              </w:rPr>
              <w:t xml:space="preserve">期</w:t>
            </w:r>
            <w:r>
              <w:rPr>
                <w:rFonts w:hint="eastAsia" w:ascii="仿宋" w:hAnsi="仿宋" w:eastAsia="仿宋" w:cs="仿宋"/>
                <w:color w:val="auto"/>
                <w:sz w:val="24"/>
                <w:szCs w:val="24"/>
                <w:highlight w:val="none"/>
              </w:rPr>
              <w:t xml:space="preserve">：                年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日</w:t>
            </w:r>
            <w:r/>
          </w:p>
        </w:tc>
      </w:tr>
    </w:tbl>
    <w:p>
      <w:pPr>
        <w:jc w:val="both"/>
        <w:spacing w:line="480" w:lineRule="exact"/>
        <w:widowControl/>
        <w:rPr>
          <w:rFonts w:ascii="仿宋" w:hAnsi="仿宋" w:eastAsia="仿宋" w:cs="仿宋"/>
          <w:color w:val="auto"/>
          <w:sz w:val="22"/>
          <w:szCs w:val="22"/>
          <w:highlight w:val="none"/>
          <w:lang w:val="en-US" w:bidi="ar-SA"/>
        </w:rPr>
        <w:sectPr>
          <w:footerReference w:type="default" r:id="rId11"/>
          <w:footnotePr/>
          <w:endnotePr/>
          <w:type w:val="nextPage"/>
          <w:pgSz w:w="11906" w:h="16838" w:orient="portrait"/>
          <w:pgMar w:top="1213" w:right="1080" w:bottom="1213" w:left="1080" w:header="851" w:footer="992" w:gutter="0"/>
          <w:pgNumType w:start="1"/>
          <w:cols w:num="1" w:sep="0" w:space="1701" w:equalWidth="1"/>
          <w:docGrid w:linePitch="360"/>
        </w:sectPr>
      </w:pPr>
      <w:r>
        <w:rPr>
          <w:rFonts w:ascii="仿宋" w:hAnsi="仿宋" w:eastAsia="仿宋" w:cs="仿宋"/>
          <w:color w:val="auto"/>
          <w:sz w:val="22"/>
          <w:szCs w:val="22"/>
          <w:highlight w:val="none"/>
          <w:lang w:val="en-US" w:bidi="ar-SA"/>
        </w:rPr>
      </w:r>
      <w:r/>
    </w:p>
    <w:p>
      <w:pPr>
        <w:jc w:val="center"/>
        <w:spacing w:line="600" w:lineRule="exact"/>
        <w:tabs>
          <w:tab w:val="left" w:pos="5250" w:leader="none"/>
        </w:tabs>
        <w:rPr>
          <w:rFonts w:ascii="仿宋" w:hAnsi="仿宋" w:eastAsia="仿宋" w:cs="仿宋"/>
          <w:color w:val="auto"/>
          <w:sz w:val="24"/>
          <w:szCs w:val="24"/>
          <w:highlight w:val="none"/>
          <w:lang w:val="en-US"/>
        </w:rPr>
        <w:outlineLvl w:val="0"/>
      </w:pPr>
      <w:r/>
      <w:bookmarkStart w:id="209" w:name="_Toc27363"/>
      <w:r/>
      <w:bookmarkStart w:id="210" w:name="_Toc8140"/>
      <w:r/>
      <w:bookmarkStart w:id="211" w:name="_Toc6304"/>
      <w:r/>
      <w:bookmarkStart w:id="212" w:name="_Toc12049"/>
      <w:r/>
      <w:bookmarkStart w:id="213" w:name="_Toc5280"/>
      <w:r/>
      <w:bookmarkStart w:id="214" w:name="_Toc16503"/>
      <w:r>
        <w:rPr>
          <w:rStyle w:val="1011"/>
          <w:rFonts w:hint="eastAsia" w:ascii="仿宋" w:hAnsi="仿宋" w:eastAsia="仿宋" w:cs="仿宋"/>
          <w:b/>
          <w:bCs/>
          <w:color w:val="auto"/>
          <w:sz w:val="36"/>
          <w:szCs w:val="36"/>
          <w:highlight w:val="none"/>
          <w:lang w:val="en-US"/>
        </w:rPr>
        <w:t xml:space="preserve">第五章</w:t>
      </w:r>
      <w:bookmarkEnd w:id="155"/>
      <w:r>
        <w:rPr>
          <w:rStyle w:val="1011"/>
          <w:rFonts w:hint="eastAsia" w:ascii="仿宋" w:hAnsi="仿宋" w:eastAsia="仿宋" w:cs="仿宋"/>
          <w:b/>
          <w:bCs/>
          <w:color w:val="auto"/>
          <w:sz w:val="36"/>
          <w:szCs w:val="36"/>
          <w:highlight w:val="none"/>
          <w:lang w:val="en-US"/>
        </w:rPr>
        <w:t xml:space="preserve"> 招标项目需求及技术相关要求</w:t>
      </w:r>
      <w:bookmarkEnd w:id="209"/>
      <w:r/>
      <w:bookmarkEnd w:id="210"/>
      <w:r/>
      <w:bookmarkEnd w:id="211"/>
      <w:r/>
      <w:bookmarkEnd w:id="212"/>
      <w:r/>
      <w:bookmarkEnd w:id="213"/>
      <w:r/>
      <w:bookmarkEnd w:id="214"/>
      <w:r/>
      <w:r/>
    </w:p>
    <w:p>
      <w:pPr>
        <w:ind w:firstLine="482"/>
        <w:jc w:val="both"/>
        <w:spacing w:line="360" w:lineRule="auto"/>
        <w:rPr>
          <w:rFonts w:ascii="仿宋" w:hAnsi="仿宋" w:eastAsia="仿宋" w:cs="仿宋"/>
          <w:b/>
          <w:color w:val="auto"/>
          <w:sz w:val="24"/>
          <w:szCs w:val="24"/>
          <w:highlight w:val="none"/>
        </w:rPr>
        <w:outlineLvl w:val="9"/>
      </w:pPr>
      <w:r/>
      <w:bookmarkStart w:id="215" w:name="_Toc139360233"/>
      <w:r/>
      <w:bookmarkStart w:id="216" w:name="_Toc6762"/>
      <w:r/>
      <w:bookmarkStart w:id="217" w:name="_Toc28628"/>
      <w:r/>
      <w:bookmarkStart w:id="218" w:name="_Toc29353"/>
      <w:r/>
      <w:bookmarkStart w:id="219" w:name="_Toc17882"/>
      <w:r>
        <w:rPr>
          <w:rFonts w:hint="eastAsia" w:ascii="仿宋" w:hAnsi="仿宋" w:eastAsia="仿宋" w:cs="仿宋"/>
          <w:b/>
          <w:color w:val="auto"/>
          <w:sz w:val="24"/>
          <w:szCs w:val="24"/>
          <w:highlight w:val="none"/>
        </w:rPr>
        <w:t xml:space="preserve">一、</w:t>
      </w:r>
      <w:bookmarkEnd w:id="215"/>
      <w:r>
        <w:rPr>
          <w:rFonts w:hint="eastAsia" w:ascii="仿宋" w:hAnsi="仿宋" w:eastAsia="仿宋" w:cs="仿宋"/>
          <w:b/>
          <w:color w:val="auto"/>
          <w:sz w:val="24"/>
          <w:szCs w:val="24"/>
          <w:highlight w:val="none"/>
        </w:rPr>
        <w:t xml:space="preserve">项目概况</w:t>
      </w:r>
      <w:bookmarkEnd w:id="216"/>
      <w:r/>
      <w:bookmarkEnd w:id="217"/>
      <w:r/>
      <w:bookmarkStart w:id="220" w:name="_Toc139360234"/>
      <w:r/>
      <w:r/>
    </w:p>
    <w:p>
      <w:pPr>
        <w:pStyle w:val="1082"/>
        <w:ind w:firstLine="480"/>
        <w:jc w:val="both"/>
        <w:spacing w:line="360" w:lineRule="auto"/>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南京市产品质量监督检验院(南京市质量发展与先进技术应用研究院)</w:t>
      </w:r>
      <w:r>
        <w:rPr>
          <w:rFonts w:hint="eastAsia" w:ascii="仿宋" w:hAnsi="仿宋" w:eastAsia="仿宋" w:cs="仿宋"/>
          <w:color w:val="auto"/>
          <w:sz w:val="24"/>
          <w:szCs w:val="24"/>
          <w:highlight w:val="none"/>
          <w:lang w:val="en-US"/>
        </w:rPr>
        <w:t xml:space="preserve">拟采购一批实验室设备。</w:t>
      </w:r>
      <w:r/>
    </w:p>
    <w:p>
      <w:pPr>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rPr>
        <w:t xml:space="preserve">本项目总预算为人民币</w:t>
      </w:r>
      <w:r>
        <w:rPr>
          <w:rFonts w:hint="eastAsia" w:ascii="仿宋" w:hAnsi="仿宋" w:eastAsia="仿宋" w:cs="仿宋"/>
          <w:color w:val="auto"/>
          <w:sz w:val="24"/>
          <w:szCs w:val="24"/>
          <w:highlight w:val="none"/>
          <w:lang w:val="en-US" w:eastAsia="zh-CN"/>
        </w:rPr>
        <w:t xml:space="preserve">1927.7万元，</w:t>
      </w:r>
      <w:r>
        <w:rPr>
          <w:rFonts w:hint="eastAsia" w:ascii="仿宋" w:hAnsi="仿宋" w:eastAsia="仿宋" w:cs="仿宋"/>
          <w:color w:val="auto"/>
          <w:sz w:val="24"/>
          <w:szCs w:val="24"/>
          <w:highlight w:val="none"/>
          <w:lang w:val="en-US"/>
        </w:rPr>
        <w:t xml:space="preserve">共</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val="en-US"/>
        </w:rPr>
        <w:t xml:space="preserve">个分包</w:t>
      </w:r>
      <w:r>
        <w:rPr>
          <w:rFonts w:hint="eastAsia" w:ascii="仿宋" w:hAnsi="仿宋" w:eastAsia="仿宋" w:cs="仿宋"/>
          <w:color w:val="auto"/>
          <w:sz w:val="24"/>
          <w:szCs w:val="24"/>
          <w:highlight w:val="none"/>
          <w:lang w:val="en-US" w:eastAsia="zh-CN"/>
        </w:rPr>
        <w:t xml:space="preserve">（分包一：</w:t>
      </w:r>
      <w:r>
        <w:rPr>
          <w:rFonts w:hint="eastAsia" w:ascii="仿宋" w:hAnsi="仿宋" w:eastAsia="仿宋" w:cs="仿宋"/>
          <w:b w:val="0"/>
          <w:bCs w:val="0"/>
          <w:color w:val="auto"/>
          <w:sz w:val="24"/>
          <w:szCs w:val="24"/>
          <w:highlight w:val="none"/>
          <w:lang w:val="en-US" w:eastAsia="zh-CN" w:bidi="ar"/>
        </w:rPr>
        <w:t xml:space="preserve">637.7</w:t>
      </w:r>
      <w:r>
        <w:rPr>
          <w:rFonts w:hint="eastAsia" w:ascii="仿宋" w:hAnsi="仿宋" w:eastAsia="仿宋" w:cs="仿宋"/>
          <w:color w:val="auto"/>
          <w:sz w:val="24"/>
          <w:szCs w:val="24"/>
          <w:highlight w:val="none"/>
          <w:lang w:val="en-US" w:eastAsia="zh-CN"/>
        </w:rPr>
        <w:t xml:space="preserve">万元、分包二：</w:t>
      </w:r>
      <w:r>
        <w:rPr>
          <w:rFonts w:hint="eastAsia" w:ascii="仿宋" w:hAnsi="仿宋" w:eastAsia="仿宋" w:cs="仿宋"/>
          <w:b w:val="0"/>
          <w:bCs w:val="0"/>
          <w:color w:val="auto"/>
          <w:sz w:val="24"/>
          <w:szCs w:val="24"/>
          <w:highlight w:val="none"/>
          <w:lang w:val="en-US" w:eastAsia="zh-CN" w:bidi="ar"/>
        </w:rPr>
        <w:t xml:space="preserve">662.7</w:t>
      </w:r>
      <w:r>
        <w:rPr>
          <w:rFonts w:hint="eastAsia" w:ascii="仿宋" w:hAnsi="仿宋" w:eastAsia="仿宋" w:cs="仿宋"/>
          <w:color w:val="auto"/>
          <w:sz w:val="24"/>
          <w:szCs w:val="24"/>
          <w:highlight w:val="none"/>
          <w:lang w:val="en-US" w:eastAsia="zh-CN"/>
        </w:rPr>
        <w:t xml:space="preserve">万元；分包三：</w:t>
      </w:r>
      <w:r>
        <w:rPr>
          <w:rFonts w:hint="eastAsia" w:ascii="仿宋" w:hAnsi="仿宋" w:eastAsia="仿宋" w:cs="仿宋"/>
          <w:b w:val="0"/>
          <w:bCs w:val="0"/>
          <w:color w:val="auto"/>
          <w:sz w:val="24"/>
          <w:szCs w:val="24"/>
          <w:highlight w:val="none"/>
          <w:lang w:val="en-US" w:eastAsia="zh-CN" w:bidi="ar"/>
        </w:rPr>
        <w:t xml:space="preserve">627.3</w:t>
      </w:r>
      <w:r>
        <w:rPr>
          <w:rFonts w:hint="eastAsia" w:ascii="仿宋" w:hAnsi="仿宋" w:eastAsia="仿宋" w:cs="仿宋"/>
          <w:color w:val="auto"/>
          <w:sz w:val="24"/>
          <w:szCs w:val="24"/>
          <w:highlight w:val="none"/>
          <w:lang w:val="en-US" w:eastAsia="zh-CN"/>
        </w:rPr>
        <w:t xml:space="preserve">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rPr>
        <w:t xml:space="preserve">本项目</w:t>
      </w:r>
      <w:r>
        <w:rPr>
          <w:rFonts w:hint="eastAsia" w:ascii="仿宋" w:hAnsi="仿宋" w:eastAsia="仿宋" w:cs="仿宋"/>
          <w:color w:val="auto"/>
          <w:sz w:val="24"/>
          <w:szCs w:val="24"/>
          <w:highlight w:val="none"/>
          <w:lang w:val="en-US" w:eastAsia="zh-CN"/>
        </w:rPr>
        <w:t xml:space="preserve">最高总限价</w:t>
      </w:r>
      <w:r>
        <w:rPr>
          <w:rFonts w:hint="eastAsia" w:ascii="仿宋" w:hAnsi="仿宋" w:eastAsia="仿宋" w:cs="仿宋"/>
          <w:color w:val="auto"/>
          <w:sz w:val="24"/>
          <w:szCs w:val="24"/>
          <w:highlight w:val="none"/>
          <w:lang w:val="en-US"/>
        </w:rPr>
        <w:t xml:space="preserve">为人民币</w:t>
      </w:r>
      <w:r>
        <w:rPr>
          <w:rFonts w:hint="eastAsia" w:ascii="仿宋" w:hAnsi="仿宋" w:eastAsia="仿宋" w:cs="仿宋"/>
          <w:color w:val="auto"/>
          <w:sz w:val="24"/>
          <w:szCs w:val="24"/>
          <w:highlight w:val="none"/>
          <w:lang w:val="en-US" w:eastAsia="zh-CN"/>
        </w:rPr>
        <w:t xml:space="preserve">1846.89万元。</w:t>
      </w:r>
      <w:r>
        <w:rPr>
          <w:rFonts w:hint="eastAsia" w:ascii="仿宋" w:hAnsi="仿宋" w:eastAsia="仿宋" w:cs="仿宋"/>
          <w:color w:val="auto"/>
          <w:sz w:val="24"/>
          <w:szCs w:val="24"/>
          <w:highlight w:val="none"/>
          <w:lang w:val="en-US"/>
        </w:rPr>
        <w:t xml:space="preserve">共</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val="en-US"/>
        </w:rPr>
        <w:t xml:space="preserve">个分包</w:t>
      </w:r>
      <w:r>
        <w:rPr>
          <w:rFonts w:hint="eastAsia" w:ascii="仿宋" w:hAnsi="仿宋" w:eastAsia="仿宋" w:cs="仿宋"/>
          <w:color w:val="auto"/>
          <w:sz w:val="24"/>
          <w:szCs w:val="24"/>
          <w:highlight w:val="none"/>
          <w:lang w:val="en-US" w:eastAsia="zh-CN"/>
        </w:rPr>
        <w:t xml:space="preserve">，各分包最高限价为分包一：619.58万元；分包二：</w:t>
      </w:r>
      <w:r>
        <w:rPr>
          <w:rFonts w:hint="eastAsia" w:ascii="仿宋" w:hAnsi="仿宋" w:eastAsia="仿宋" w:cs="仿宋"/>
          <w:b w:val="0"/>
          <w:bCs w:val="0"/>
          <w:color w:val="auto"/>
          <w:sz w:val="24"/>
          <w:szCs w:val="24"/>
          <w:highlight w:val="none"/>
          <w:lang w:val="en-US" w:eastAsia="zh-CN" w:bidi="ar"/>
        </w:rPr>
        <w:t xml:space="preserve">616.99</w:t>
      </w:r>
      <w:r>
        <w:rPr>
          <w:rFonts w:hint="eastAsia" w:ascii="仿宋" w:hAnsi="仿宋" w:eastAsia="仿宋" w:cs="仿宋"/>
          <w:color w:val="auto"/>
          <w:sz w:val="24"/>
          <w:szCs w:val="24"/>
          <w:highlight w:val="none"/>
          <w:lang w:val="en-US" w:eastAsia="zh-CN"/>
        </w:rPr>
        <w:t xml:space="preserve">万元；分包三：</w:t>
      </w:r>
      <w:r>
        <w:rPr>
          <w:rFonts w:hint="eastAsia" w:ascii="仿宋" w:hAnsi="仿宋" w:eastAsia="仿宋" w:cs="仿宋"/>
          <w:b w:val="0"/>
          <w:bCs w:val="0"/>
          <w:color w:val="auto"/>
          <w:sz w:val="24"/>
          <w:szCs w:val="24"/>
          <w:highlight w:val="none"/>
          <w:lang w:val="en-US" w:eastAsia="zh-CN" w:bidi="ar"/>
        </w:rPr>
        <w:t xml:space="preserve">610.32</w:t>
      </w:r>
      <w:r>
        <w:rPr>
          <w:rFonts w:hint="eastAsia" w:ascii="仿宋" w:hAnsi="仿宋" w:eastAsia="仿宋" w:cs="仿宋"/>
          <w:color w:val="auto"/>
          <w:sz w:val="24"/>
          <w:szCs w:val="24"/>
          <w:highlight w:val="none"/>
          <w:lang w:val="en-US" w:eastAsia="zh-CN"/>
        </w:rPr>
        <w:t xml:space="preserve">万元，投标人可兼投但不得兼中，只能中其中一个分包，每个分包选取一家中标单位。每个分包各设备最高限价见下表，</w:t>
      </w:r>
      <w:r>
        <w:rPr>
          <w:rFonts w:hint="eastAsia" w:ascii="仿宋" w:hAnsi="仿宋" w:eastAsia="仿宋" w:cs="仿宋"/>
          <w:color w:val="auto"/>
          <w:sz w:val="24"/>
          <w:szCs w:val="24"/>
          <w:highlight w:val="none"/>
          <w:lang w:val="en-US"/>
        </w:rPr>
        <w:t xml:space="preserve">高于</w:t>
      </w: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lang w:val="en-US"/>
        </w:rPr>
        <w:t xml:space="preserve">的作无效标论处</w:t>
      </w:r>
      <w:r>
        <w:rPr>
          <w:rFonts w:hint="eastAsia" w:ascii="仿宋" w:hAnsi="仿宋" w:eastAsia="仿宋" w:cs="仿宋"/>
          <w:color w:val="auto"/>
          <w:sz w:val="24"/>
          <w:szCs w:val="24"/>
          <w:highlight w:val="none"/>
          <w:lang w:val="en-US" w:eastAsia="zh-CN"/>
        </w:rPr>
        <w:t xml:space="preserve">。</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bl>
      <w:tblPr>
        <w:tblStyle w:val="788"/>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831"/>
        <w:gridCol w:w="3443"/>
        <w:gridCol w:w="858"/>
        <w:gridCol w:w="1920"/>
        <w:gridCol w:w="933"/>
      </w:tblGrid>
      <w:tr>
        <w:trPr>
          <w:jc w:val="center"/>
          <w:trHeight w:val="731"/>
        </w:trPr>
        <w:tc>
          <w:tcPr>
            <w:tcW w:w="990"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分包号</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990" w:type="dxa"/>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t xml:space="preserve">分包一</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152</w:t>
            </w:r>
            <w:r/>
          </w:p>
        </w:tc>
        <w:tc>
          <w:tcPr>
            <w:tcW w:w="933"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气相色谱串联质谱联用仪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23.3</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6.5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烟气分析仪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10.6</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3"/>
            <w:tcW w:w="5264"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10</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619.58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ind w:firstLine="480"/>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ind w:firstLine="480"/>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bl>
      <w:tblPr>
        <w:tblStyle w:val="788"/>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831"/>
        <w:gridCol w:w="3485"/>
        <w:gridCol w:w="858"/>
        <w:gridCol w:w="1964"/>
        <w:gridCol w:w="933"/>
      </w:tblGrid>
      <w:tr>
        <w:trPr>
          <w:jc w:val="center"/>
          <w:trHeight w:val="731"/>
        </w:trPr>
        <w:tc>
          <w:tcPr>
            <w:tcW w:w="990"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分包号</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64"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990" w:type="dxa"/>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分包二</w:t>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水分测定仪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13.145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闪点仪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闪点仪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馏程分析仪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1.88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全自动运动粘度仪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1.68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40.2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44.9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管材耐压爆破试验机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29.725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电感耦合等离子体发射光谱仪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原子吸收光谱仪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33</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电感耦合等离子体质谱仪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99.9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14</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电感耦合等离子体质谱仪</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100</w:t>
            </w:r>
            <w:r/>
          </w:p>
        </w:tc>
        <w:tc>
          <w:tcPr>
            <w:tcW w:w="933"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电感耦合等离子体发射光谱仪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78.8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超纯水机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1.96</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金相显微镜</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15.8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金相显微镜</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64"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3"/>
            <w:tcW w:w="5306"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19</w:t>
            </w:r>
            <w:r/>
          </w:p>
        </w:tc>
        <w:tc>
          <w:tcPr>
            <w:tcW w:w="1964"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616.99</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bl>
      <w:tblPr>
        <w:tblStyle w:val="788"/>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831"/>
        <w:gridCol w:w="3485"/>
        <w:gridCol w:w="858"/>
        <w:gridCol w:w="1980"/>
        <w:gridCol w:w="933"/>
      </w:tblGrid>
      <w:tr>
        <w:trPr>
          <w:jc w:val="center"/>
          <w:trHeight w:val="731"/>
        </w:trPr>
        <w:tc>
          <w:tcPr>
            <w:tcW w:w="990"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 xml:space="preserve">分包号</w:t>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8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990" w:type="dxa"/>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分包三</w:t>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气相色谱仪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17</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电液伺服压力试验机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37.5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5</w:t>
            </w:r>
            <w:r/>
          </w:p>
        </w:tc>
        <w:tc>
          <w:tcPr>
            <w:tcW w:w="348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VOC环境采样舱</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55</w:t>
            </w:r>
            <w:r/>
          </w:p>
        </w:tc>
        <w:tc>
          <w:tcPr>
            <w:tcW w:w="933"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功率分析仪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0.92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功率分析仪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高低温试验箱</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3.15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光电直读光谱仪</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（火花直读光谱仪）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57</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23.3</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微波消解仪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27.8</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超纯水机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超纯水机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透气性测试仪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7.35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全自动 pH 值测试系统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48.8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高效液相色谱仪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40.2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5.85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18</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19</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20</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24.6</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21</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22</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23</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氙灯老化试验箱</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47.3</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盐雾试验箱</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3.7</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25</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6.78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26</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恒温恒湿环境系统</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24.9</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990" w:type="dxa"/>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27</w:t>
            </w:r>
            <w:r/>
          </w:p>
        </w:tc>
        <w:tc>
          <w:tcPr>
            <w:tcW w:w="3485"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电子万能材料试验机</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8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8.35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3"/>
            <w:tcW w:w="5306"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27</w:t>
            </w:r>
            <w:r/>
          </w:p>
        </w:tc>
        <w:tc>
          <w:tcPr>
            <w:tcW w:w="198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610.32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ind w:firstLine="480"/>
        <w:jc w:val="both"/>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ind w:firstLine="482"/>
        <w:jc w:val="both"/>
        <w:spacing w:line="360" w:lineRule="auto"/>
        <w:widowControl/>
        <w:rPr>
          <w:rFonts w:hint="eastAsia" w:ascii="仿宋" w:hAnsi="仿宋" w:eastAsia="仿宋" w:cs="仿宋"/>
          <w:b/>
          <w:color w:val="auto"/>
          <w:sz w:val="24"/>
          <w:szCs w:val="24"/>
          <w:highlight w:val="none"/>
        </w:rPr>
        <w:outlineLvl w:val="9"/>
      </w:pPr>
      <w:r/>
      <w:bookmarkStart w:id="221" w:name="_Toc7004"/>
      <w:r/>
      <w:bookmarkStart w:id="222" w:name="_Toc3981"/>
      <w:r/>
      <w:r/>
    </w:p>
    <w:p>
      <w:pPr>
        <w:ind w:firstLine="482"/>
        <w:jc w:val="both"/>
        <w:spacing w:line="360" w:lineRule="auto"/>
        <w:widowControl/>
        <w:rPr>
          <w:rFonts w:hint="default" w:ascii="仿宋" w:hAnsi="仿宋" w:eastAsia="仿宋" w:cs="仿宋"/>
          <w:b/>
          <w:bCs/>
          <w:color w:val="auto"/>
          <w:sz w:val="24"/>
          <w:szCs w:val="24"/>
          <w:highlight w:val="none"/>
          <w:lang w:val="en-US" w:eastAsia="zh-CN"/>
        </w:rPr>
        <w:outlineLvl w:val="9"/>
      </w:pPr>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val="en-US" w:eastAsia="zh-CN"/>
        </w:rPr>
        <w:t xml:space="preserve">商务要求</w:t>
      </w:r>
      <w:r>
        <w:rPr>
          <w:rFonts w:hint="eastAsia" w:ascii="仿宋" w:hAnsi="仿宋" w:eastAsia="仿宋" w:cs="仿宋"/>
          <w:b/>
          <w:bCs/>
          <w:i/>
          <w:iCs/>
          <w:color w:val="auto"/>
          <w:sz w:val="24"/>
          <w:szCs w:val="32"/>
          <w:highlight w:val="none"/>
          <w:lang w:val="en-US"/>
        </w:rPr>
        <w:t xml:space="preserve">（所有“商务要求”在《商务条款偏离表》中逐一明确是否响应，不得存在负偏离，否则做为无效响应处理）</w:t>
      </w:r>
      <w:r/>
    </w:p>
    <w:p>
      <w:pPr>
        <w:ind w:firstLine="472"/>
        <w:jc w:val="both"/>
        <w:spacing w:line="360"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rPr>
        <w:t xml:space="preserve">1.质保期：</w:t>
      </w:r>
      <w:r>
        <w:rPr>
          <w:rFonts w:hint="eastAsia" w:ascii="仿宋" w:hAnsi="仿宋" w:eastAsia="仿宋" w:cs="仿宋"/>
          <w:color w:val="auto"/>
          <w:spacing w:val="-2"/>
          <w:sz w:val="24"/>
          <w:szCs w:val="24"/>
          <w:highlight w:val="none"/>
          <w:u w:val="single"/>
          <w:lang w:val="en-US" w:eastAsia="zh-CN"/>
        </w:rPr>
        <w:t xml:space="preserve"> 1 </w:t>
      </w:r>
      <w:r>
        <w:rPr>
          <w:rFonts w:hint="eastAsia" w:ascii="仿宋" w:hAnsi="仿宋" w:eastAsia="仿宋" w:cs="仿宋"/>
          <w:color w:val="auto"/>
          <w:spacing w:val="-2"/>
          <w:sz w:val="24"/>
          <w:szCs w:val="24"/>
          <w:highlight w:val="none"/>
          <w:lang w:val="en-US"/>
        </w:rPr>
        <w:t xml:space="preserve">年</w:t>
      </w:r>
      <w:r>
        <w:rPr>
          <w:rFonts w:hint="eastAsia" w:ascii="仿宋" w:hAnsi="仿宋" w:eastAsia="仿宋" w:cs="仿宋"/>
          <w:color w:val="auto"/>
          <w:spacing w:val="-2"/>
          <w:sz w:val="24"/>
          <w:szCs w:val="24"/>
          <w:highlight w:val="none"/>
          <w:lang w:val="en-US" w:eastAsia="zh-CN"/>
        </w:rPr>
        <w:t xml:space="preserve">。</w:t>
      </w:r>
      <w:r/>
    </w:p>
    <w:p>
      <w:pPr>
        <w:ind w:firstLine="472"/>
        <w:jc w:val="both"/>
        <w:spacing w:line="360" w:lineRule="auto"/>
        <w:rPr>
          <w:rFonts w:ascii="仿宋" w:hAnsi="仿宋" w:eastAsia="仿宋" w:cs="仿宋"/>
          <w:color w:val="auto"/>
          <w:spacing w:val="-2"/>
          <w:sz w:val="24"/>
          <w:szCs w:val="24"/>
          <w:highlight w:val="none"/>
          <w:lang w:val="en-US"/>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val="en-US"/>
        </w:rPr>
        <w:t xml:space="preserve">合同履行期限：</w:t>
      </w:r>
      <w:r>
        <w:rPr>
          <w:rFonts w:hint="eastAsia" w:ascii="仿宋" w:hAnsi="仿宋" w:eastAsia="仿宋" w:cs="仿宋"/>
          <w:color w:val="auto"/>
          <w:sz w:val="24"/>
          <w:szCs w:val="24"/>
          <w:highlight w:val="none"/>
          <w:lang w:val="en-US" w:eastAsia="zh-CN"/>
        </w:rPr>
        <w:t xml:space="preserve">供应商应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p>
    <w:p>
      <w:pPr>
        <w:ind w:firstLine="472"/>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val="en-US"/>
        </w:rPr>
        <w:t xml:space="preserve">付款方式：</w:t>
      </w:r>
      <w:r>
        <w:rPr>
          <w:rFonts w:hint="eastAsia" w:ascii="仿宋" w:hAnsi="仿宋" w:eastAsia="仿宋" w:cs="仿宋"/>
          <w:color w:val="auto"/>
          <w:sz w:val="24"/>
          <w:szCs w:val="24"/>
          <w:highlight w:val="none"/>
        </w:rPr>
        <w:t xml:space="preserve">合同签订后，甲方支付合同金额的50%作为预付款；根据甲方要求完成合同金额占比80%的对应供货量并通过甲方初步验收合格，甲方再支付30%作为进度款；剩余20%尾款，在剩余设备</w:t>
      </w:r>
      <w:r>
        <w:rPr>
          <w:rFonts w:hint="eastAsia" w:ascii="仿宋" w:hAnsi="仿宋" w:eastAsia="仿宋" w:cs="仿宋"/>
          <w:color w:val="auto"/>
          <w:sz w:val="24"/>
          <w:szCs w:val="24"/>
          <w:highlight w:val="none"/>
          <w:lang w:val="en-US" w:eastAsia="zh-CN"/>
        </w:rPr>
        <w:t xml:space="preserve">最终</w:t>
      </w:r>
      <w:r>
        <w:rPr>
          <w:rFonts w:hint="eastAsia" w:ascii="仿宋" w:hAnsi="仿宋" w:eastAsia="仿宋" w:cs="仿宋"/>
          <w:color w:val="auto"/>
          <w:sz w:val="24"/>
          <w:szCs w:val="24"/>
          <w:highlight w:val="none"/>
        </w:rPr>
        <w:t xml:space="preserve">综合验收合格后、乙方开具合法有效发票后，甲方启动付款审批流程</w:t>
      </w:r>
      <w:r>
        <w:rPr>
          <w:rFonts w:hint="eastAsia" w:ascii="仿宋" w:hAnsi="仿宋" w:eastAsia="仿宋" w:cs="仿宋"/>
          <w:color w:val="auto"/>
          <w:sz w:val="24"/>
          <w:szCs w:val="24"/>
          <w:highlight w:val="none"/>
          <w:lang w:val="en-US" w:eastAsia="zh-CN"/>
        </w:rPr>
        <w:t xml:space="preserve">。（特殊情况时根据双方协商的意见办理。）</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货物</w:t>
      </w:r>
      <w:r>
        <w:rPr>
          <w:rFonts w:hint="eastAsia" w:ascii="仿宋" w:hAnsi="仿宋" w:eastAsia="仿宋" w:cs="仿宋"/>
          <w:color w:val="auto"/>
          <w:sz w:val="24"/>
          <w:szCs w:val="24"/>
          <w:highlight w:val="none"/>
          <w:lang w:val="en-US" w:eastAsia="zh-CN"/>
        </w:rPr>
        <w:t xml:space="preserve">验收：</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（1）货物的到货验收包括型号、规格、数量、外观质量、以及货物包装是否完好；</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（2）参数性能评价、设备计量工作在货物安装调试完成后的最终验收阶段开展，需计量的设备应当依据计量结果开展综合验收。</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最终综合验收：中标供应商完成设备安装调试并自检合格后，向采购人提交最终验收申请。采购人组织开展参数性能评价，对照合同及采购文件技术指标逐项实测验证；需计量的设备，由中标供应商委托具备法定计量资质的机构开展计量检定并取得有效计量证书。参数性能评价合格且计量结果合格，方可通过最终综合验收；参数不达标或计量不合格的，由中标供应商限期整改，整改完成后重新开展评价及计量。以上产生的一切费用由中标供应商承担。</w:t>
      </w:r>
      <w:r/>
    </w:p>
    <w:p>
      <w:pPr>
        <w:ind w:firstLine="420"/>
        <w:spacing w:line="480" w:lineRule="exact"/>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5.售后服务：在保修期内如因产品质量问题发生故障将免费维修；质保期后终身维修，</w:t>
      </w:r>
      <w:r>
        <w:rPr>
          <w:rFonts w:hint="eastAsia" w:ascii="仿宋" w:hAnsi="仿宋" w:eastAsia="仿宋" w:cs="仿宋"/>
          <w:color w:val="auto"/>
          <w:spacing w:val="-2"/>
          <w:sz w:val="24"/>
          <w:szCs w:val="24"/>
          <w:highlight w:val="none"/>
          <w:lang w:val="en-US"/>
        </w:rPr>
        <w:t xml:space="preserve">只收取成本费。无论在保修期内或保修期外，在接到故障信息后</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val="en-US"/>
        </w:rPr>
        <w:t xml:space="preserve">小时内响应，并在仪器出现故障后的</w:t>
      </w:r>
      <w:r>
        <w:rPr>
          <w:rFonts w:hint="eastAsia" w:ascii="仿宋" w:hAnsi="仿宋" w:eastAsia="仿宋" w:cs="仿宋"/>
          <w:color w:val="auto"/>
          <w:spacing w:val="-2"/>
          <w:sz w:val="24"/>
          <w:szCs w:val="24"/>
          <w:highlight w:val="none"/>
          <w:lang w:val="en-US" w:eastAsia="zh-CN"/>
        </w:rPr>
        <w:t xml:space="preserve">48小时</w:t>
      </w:r>
      <w:r>
        <w:rPr>
          <w:rFonts w:hint="eastAsia" w:ascii="仿宋" w:hAnsi="仿宋" w:eastAsia="仿宋" w:cs="仿宋"/>
          <w:color w:val="auto"/>
          <w:spacing w:val="-2"/>
          <w:sz w:val="24"/>
          <w:szCs w:val="24"/>
          <w:highlight w:val="none"/>
          <w:lang w:val="en-US"/>
        </w:rPr>
        <w:t xml:space="preserve">之内到达现场，及时帮助用户解决问题。</w:t>
      </w:r>
      <w:bookmarkEnd w:id="220"/>
      <w:r/>
      <w:bookmarkEnd w:id="221"/>
      <w:r/>
      <w:bookmarkEnd w:id="222"/>
      <w:r/>
      <w:r/>
    </w:p>
    <w:p>
      <w:pPr>
        <w:ind w:firstLine="425"/>
        <w:spacing w:line="360" w:lineRule="auto"/>
        <w:rPr>
          <w:rFonts w:hint="eastAsia" w:ascii="仿宋" w:hAnsi="仿宋" w:eastAsia="仿宋" w:cs="仿宋"/>
          <w:b/>
          <w:color w:val="auto"/>
          <w:sz w:val="24"/>
          <w:szCs w:val="24"/>
          <w:highlight w:val="none"/>
          <w:lang w:val="en-US"/>
        </w:rPr>
      </w:pPr>
      <w:r/>
      <w:bookmarkStart w:id="223" w:name="_Toc14285"/>
      <w:r/>
      <w:r/>
    </w:p>
    <w:p>
      <w:pPr>
        <w:ind w:firstLine="425"/>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rPr>
        <w:t xml:space="preserve">三、</w:t>
      </w:r>
      <w:bookmarkEnd w:id="223"/>
      <w:r>
        <w:rPr>
          <w:rFonts w:hint="eastAsia" w:ascii="仿宋" w:hAnsi="仿宋" w:eastAsia="仿宋" w:cs="仿宋"/>
          <w:b/>
          <w:color w:val="auto"/>
          <w:sz w:val="24"/>
          <w:szCs w:val="24"/>
          <w:highlight w:val="none"/>
          <w:lang w:val="en-US"/>
        </w:rPr>
        <w:t xml:space="preserve">货物</w:t>
      </w:r>
      <w:r>
        <w:rPr>
          <w:rFonts w:hint="eastAsia" w:ascii="仿宋" w:hAnsi="仿宋" w:eastAsia="仿宋" w:cs="仿宋"/>
          <w:b/>
          <w:color w:val="auto"/>
          <w:sz w:val="24"/>
          <w:szCs w:val="24"/>
          <w:highlight w:val="none"/>
        </w:rPr>
        <w:t xml:space="preserve">清单</w:t>
      </w:r>
      <w:r>
        <w:rPr>
          <w:rFonts w:hint="eastAsia" w:ascii="仿宋" w:hAnsi="仿宋" w:eastAsia="仿宋" w:cs="仿宋"/>
          <w:b/>
          <w:color w:val="auto"/>
          <w:sz w:val="24"/>
          <w:szCs w:val="24"/>
          <w:highlight w:val="none"/>
          <w:lang w:val="en-US"/>
        </w:rPr>
        <w:t xml:space="preserve">及技术参数</w:t>
      </w:r>
      <w:r>
        <w:rPr>
          <w:rFonts w:hint="eastAsia" w:ascii="仿宋" w:hAnsi="仿宋" w:eastAsia="仿宋" w:cs="仿宋"/>
          <w:b/>
          <w:color w:val="auto"/>
          <w:sz w:val="24"/>
          <w:szCs w:val="24"/>
          <w:highlight w:val="none"/>
          <w:lang w:val="en-US" w:eastAsia="zh-CN"/>
        </w:rPr>
        <w:t xml:space="preserve">要求（附后）</w:t>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（一）分包一：</w:t>
      </w:r>
      <w:r/>
    </w:p>
    <w:tbl>
      <w:tblPr>
        <w:tblStyle w:val="788"/>
        <w:tblpPr w:horzAnchor="page" w:tblpX="1040" w:vertAnchor="text" w:tblpY="342" w:leftFromText="180" w:topFromText="0" w:rightFromText="180" w:bottomFromText="0"/>
        <w:tblW w:w="10516"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80"/>
        <w:gridCol w:w="540"/>
        <w:gridCol w:w="735"/>
        <w:gridCol w:w="2175"/>
        <w:gridCol w:w="5791"/>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bookmarkStart w:id="224" w:name="_Toc30084"/>
            <w:r/>
            <w:bookmarkStart w:id="225" w:name="_Toc3378"/>
            <w:r/>
            <w:bookmarkStart w:id="226" w:name="_Toc12679"/>
            <w:r/>
            <w:bookmarkStart w:id="227" w:name="_Toc16915"/>
            <w:r>
              <w:rPr>
                <w:rFonts w:hint="eastAsia" w:ascii="仿宋" w:hAnsi="仿宋" w:eastAsia="仿宋" w:cs="仿宋"/>
                <w:color w:val="auto"/>
                <w:sz w:val="22"/>
                <w:szCs w:val="22"/>
                <w:highlight w:val="none"/>
                <w:lang w:val="en-US"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符合标准</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bidi="ar"/>
              </w:rPr>
            </w:pPr>
            <w:r>
              <w:rPr>
                <w:rFonts w:hint="eastAsia" w:ascii="仿宋" w:hAnsi="仿宋" w:eastAsia="仿宋" w:cs="仿宋"/>
                <w:color w:val="auto"/>
                <w:sz w:val="22"/>
                <w:szCs w:val="22"/>
                <w:highlight w:val="none"/>
                <w:lang w:val="en-US" w:bidi="ar"/>
              </w:rPr>
              <w:t xml:space="preserve">主要技术参数（重要参数标记▲）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设备应符合GB/T 40906-2021《家具产品及其材料中禁限用物质测定方法 邻苯二甲酸酯增塑剂》、GB/T 27717-2011《家具中富马酸二甲酯含量的测定》、GB/T 40908-2021《家具产品及其材</w:t>
            </w:r>
            <w:r>
              <w:rPr>
                <w:rFonts w:hint="eastAsia" w:ascii="仿宋" w:hAnsi="仿宋" w:eastAsia="仿宋" w:cs="仿宋"/>
                <w:color w:val="auto"/>
                <w:sz w:val="22"/>
                <w:szCs w:val="22"/>
                <w:highlight w:val="none"/>
              </w:rPr>
              <w:t xml:space="preserve">料中禁限用物质测定方法 阻燃剂》、GB/T 22048-2022《玩具及儿童用品中特定邻苯二甲酸酯增塑剂的测定》、GB/T 40971-2021《家具产品及其材料中禁限用物质测定方法 多环芳烃》、GB/T 19942-2019《皮革和毛皮 化学试验 禁用偶氮染料的测定》、GB/T 22808-2021《皮革和毛皮 化学试验 含氯苯酚的测定》、GB/T 17592-2024《纺织品 禁用偶氮染料的测定》、GB/T 18414-2025《纺织品 含氯苯酚邻苯基苯酚的测定》等使用GC-MS法测定元素含量的方法标准</w:t>
            </w:r>
            <w:r>
              <w:rPr>
                <w:rFonts w:hint="eastAsia" w:ascii="仿宋" w:hAnsi="仿宋" w:eastAsia="仿宋" w:cs="仿宋"/>
                <w:color w:val="auto"/>
                <w:sz w:val="22"/>
                <w:szCs w:val="22"/>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一、技术规格和性能要求</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 工作条件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 电源:220V，50Hz</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 温度:操作环境20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-35</w:t>
            </w:r>
            <w:r>
              <w:rPr>
                <w:rFonts w:hint="eastAsia" w:ascii="仿宋" w:hAnsi="仿宋" w:eastAsia="仿宋" w:cs="仿宋"/>
                <w:i w:val="0"/>
                <w:iCs w:val="0"/>
                <w:color w:val="auto"/>
                <w:sz w:val="22"/>
                <w:szCs w:val="22"/>
                <w:highlight w:val="none"/>
                <w:u w:val="none"/>
                <w:lang w:val="en-US" w:eastAsia="zh-CN" w:bidi="ar"/>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 湿度: 操作状态</w:t>
            </w:r>
            <w:r>
              <w:rPr>
                <w:rFonts w:hint="eastAsia" w:ascii="仿宋" w:hAnsi="仿宋" w:eastAsia="仿宋" w:cs="仿宋"/>
                <w:color w:val="auto"/>
                <w:sz w:val="22"/>
                <w:szCs w:val="22"/>
                <w:highlight w:val="none"/>
                <w:lang w:eastAsia="zh-CN"/>
              </w:rPr>
              <w:t xml:space="preserve">25%</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lang w:eastAsia="zh-CN"/>
              </w:rPr>
              <w:t xml:space="preserve">50%</w:t>
            </w:r>
            <w:r>
              <w:rPr>
                <w:rFonts w:hint="eastAsia" w:ascii="仿宋" w:hAnsi="仿宋" w:eastAsia="仿宋" w:cs="仿宋"/>
                <w:color w:val="auto"/>
                <w:sz w:val="22"/>
                <w:szCs w:val="22"/>
                <w:highlight w:val="none"/>
              </w:rPr>
              <w:t xml:space="preserve">，非操作状态</w:t>
            </w:r>
            <w:r>
              <w:rPr>
                <w:rFonts w:hint="eastAsia" w:ascii="仿宋" w:hAnsi="仿宋" w:eastAsia="仿宋" w:cs="仿宋"/>
                <w:color w:val="auto"/>
                <w:sz w:val="22"/>
                <w:szCs w:val="22"/>
                <w:highlight w:val="none"/>
                <w:lang w:eastAsia="zh-CN"/>
              </w:rPr>
              <w:t xml:space="preserve">20%</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lang w:eastAsia="zh-CN"/>
              </w:rPr>
              <w:t xml:space="preserve">80%</w:t>
            </w:r>
            <w:r>
              <w:rPr>
                <w:rFonts w:hint="eastAsia" w:ascii="仿宋" w:hAnsi="仿宋" w:eastAsia="仿宋" w:cs="仿宋"/>
                <w:color w:val="auto"/>
                <w:sz w:val="22"/>
                <w:szCs w:val="22"/>
                <w:highlight w:val="none"/>
              </w:rPr>
              <w:t xml:space="preserve">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 性能指标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2.1气相色谱仪：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2.1.1气相色谱仪整体性能：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2.1.1.1气相和质谱必须是同一品牌；</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2.1.1.2 保留时间重复性</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0.008% 或</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0.0008 分钟；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2.1.1.3 ▲峰面积重现性</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 0.5% RSD</w:t>
            </w:r>
            <w:r>
              <w:rPr>
                <w:rFonts w:hint="eastAsia" w:ascii="仿宋" w:hAnsi="仿宋" w:eastAsia="仿宋" w:cs="仿宋"/>
                <w:color w:val="auto"/>
                <w:highlight w:val="none"/>
                <w:lang w:val="en-US" w:bidi="ar"/>
              </w:rPr>
              <w:t xml:space="preserve">（提供技术规格书证明及网站截图和网站链接）</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 柱温箱：</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2.1.2.1 柱箱温度：室温上5</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-450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，19梯度/20平台程序升温；</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2.1.2.2 升温速率：最大升温速度120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/min，以0.01</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/min增加；</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2.1.2.3 降温速率：从450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降至50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≤220秒；</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2.1.2.4 控温准确性：＜0.01℃/环境温度变化1℃；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 流路控制系统：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2.1.3.1 </w:t>
            </w:r>
            <w:r>
              <w:rPr>
                <w:rFonts w:hint="eastAsia" w:ascii="仿宋" w:hAnsi="仿宋" w:eastAsia="仿宋" w:cs="仿宋"/>
                <w:color w:val="auto"/>
                <w:highlight w:val="none"/>
              </w:rPr>
              <w:t xml:space="preserve">▲压力：0-150Ps；压力控制稳定性：仪器不少于2小时连续测量，压力波动不超过±0.001Psi（提供法定计量机构出具的与投标产品同品牌同型号的校准证书或校准报告作为证明文件）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2.1.3.2 压力设定精度：0.001psi；</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2.1.3.3 流量设定范围：0-1250mL/min；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2.1.3.4 ▲压力程序最大升压/降压速率：150psi/min（提供软件界面截图证明文件）；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2.1.3.5 压力程序的阶数：≥3；</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 分流/不分流进样口</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2.1.4.1可编程电子参数设定压力、流速、分流比，电子流量控制隔垫吹扫，最大压力可到100psi；</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2.1.4.2最高使用温度400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2.1.4.3分流比设置不低于12000:1；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2.1.4.4 进样口惰性设计</w:t>
            </w:r>
            <w:r>
              <w:rPr>
                <w:rFonts w:hint="eastAsia" w:ascii="仿宋" w:hAnsi="仿宋" w:eastAsia="仿宋" w:cs="仿宋"/>
                <w:color w:val="auto"/>
                <w:sz w:val="22"/>
                <w:szCs w:val="22"/>
                <w:highlight w:val="none"/>
                <w:lang w:eastAsia="zh-CN"/>
              </w:rPr>
              <w:t xml:space="preserve">，包</w:t>
            </w:r>
            <w:r>
              <w:rPr>
                <w:rFonts w:hint="eastAsia" w:ascii="仿宋" w:hAnsi="仿宋" w:eastAsia="仿宋" w:cs="仿宋"/>
                <w:color w:val="auto"/>
                <w:sz w:val="22"/>
                <w:szCs w:val="22"/>
                <w:highlight w:val="none"/>
              </w:rPr>
              <w:t xml:space="preserve">括经化学去活工艺处理</w:t>
            </w:r>
            <w:r>
              <w:rPr>
                <w:rFonts w:hint="eastAsia" w:ascii="仿宋" w:hAnsi="仿宋" w:eastAsia="仿宋" w:cs="仿宋"/>
                <w:color w:val="auto"/>
                <w:highlight w:val="none"/>
                <w:lang w:val="en-US" w:bidi="ar"/>
              </w:rPr>
              <w:t xml:space="preserve">（提供网站截图及其网站链接证明文件）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2.1.5 气相主机具有大尺寸彩色触摸屏操作界面，采用电容式触摸屏技术，无需手写笔来执行触摸屏功能；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2.1.6 仪器的电子压力控制模块具有在线过滤器，可以大幅减少油气和机械杂质对于系统的干扰，减少仪器停机时间</w:t>
            </w:r>
            <w:r>
              <w:rPr>
                <w:rFonts w:hint="eastAsia" w:ascii="仿宋" w:hAnsi="仿宋" w:eastAsia="仿宋" w:cs="仿宋"/>
                <w:color w:val="auto"/>
                <w:highlight w:val="none"/>
                <w:lang w:val="en-US" w:bidi="ar"/>
              </w:rPr>
              <w:t xml:space="preserve">（提供网站截图及其网站链接证明文件）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2.1.7 软件内嵌消耗品目录，可通过货号直接选择对应衬管及色谱柱，避免误操作（提供软件截图作为证明）；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2.1.8 具有色谱柱智能识别功能，可记录色谱柱使用情况，反馈色谱柱使用信息，满足数据完整性需求</w:t>
            </w:r>
            <w:r>
              <w:rPr>
                <w:rFonts w:hint="eastAsia" w:ascii="仿宋" w:hAnsi="仿宋" w:eastAsia="仿宋" w:cs="仿宋"/>
                <w:color w:val="auto"/>
                <w:highlight w:val="none"/>
                <w:lang w:val="en-US" w:bidi="ar"/>
              </w:rPr>
              <w:t xml:space="preserve">（提供网站截图及其网站链接证明文件）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2.1.9具有利用压力-时间曲线法自动校准保留时间功能，该功能具有使待测物保留时间完全一致效果</w:t>
            </w:r>
            <w:r>
              <w:rPr>
                <w:rFonts w:hint="eastAsia" w:ascii="仿宋" w:hAnsi="仿宋" w:eastAsia="仿宋" w:cs="仿宋"/>
                <w:color w:val="auto"/>
                <w:highlight w:val="none"/>
                <w:lang w:val="en-US" w:bidi="ar"/>
              </w:rPr>
              <w:t xml:space="preserve">（提供保留时间锁定采集操作的软件截图包含保留时间和流量的校准曲线结果作为证明材料，证明材料中需包含校正曲线方程及大于0.9999相关系数）</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2.1.10 气相色谱内部自带载气识别功能，可以智能判断所连接的载气与所需要的载气是否一致</w:t>
            </w:r>
            <w:r>
              <w:rPr>
                <w:rFonts w:hint="eastAsia" w:ascii="仿宋" w:hAnsi="仿宋" w:eastAsia="仿宋" w:cs="仿宋"/>
                <w:color w:val="auto"/>
                <w:highlight w:val="none"/>
                <w:lang w:val="en-US" w:bidi="ar"/>
              </w:rPr>
              <w:t xml:space="preserve">（提供软件界面截图作为证明）</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2.1.11 具备氦气节省模式，支持氦气与氮气之间的切换，支持氦气与氢气之间的切换（提供软件界面截图作为证明）；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2.1.12 气相主机可同时支持四个检测器；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▲2.1.13 一键智能诊断功能：用户液晶屏界面可进行诊断、早期维护提醒和查看系统健康报告：分流进样口和多模式进样口可进行至少4项检测，MS可进行至少2项测试；早期维护提醒分流进样口可进行不少于6项提醒。（提供GC触摸屏截图作为证明材料）</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2.1.14 色谱主机应具有拓展连接质谱的功能，如通过彩色触摸屏对质谱端进行状态监测，包括对质谱四极杆温度，离子源温度，质谱IP地址等质谱参数的状态监测。</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 液体自动进样器：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2.1.15.1 液体进样量范围：通常介于0.1-40μL之间；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2.1.15.2 </w:t>
            </w:r>
            <w:r>
              <w:rPr>
                <w:rFonts w:hint="eastAsia" w:ascii="仿宋" w:hAnsi="仿宋" w:eastAsia="仿宋" w:cs="仿宋"/>
                <w:color w:val="auto"/>
                <w:highlight w:val="none"/>
              </w:rPr>
              <w:t xml:space="preserve">▲样品瓶位数：≥165位2m</w:t>
            </w:r>
            <w:r>
              <w:rPr>
                <w:rFonts w:hint="eastAsia" w:ascii="仿宋" w:hAnsi="仿宋" w:eastAsia="仿宋" w:cs="仿宋"/>
                <w:color w:val="auto"/>
                <w:highlight w:val="none"/>
                <w:lang w:eastAsia="zh-CN"/>
              </w:rPr>
              <w:t xml:space="preserve">L</w:t>
            </w:r>
            <w:r>
              <w:rPr>
                <w:rFonts w:hint="eastAsia" w:ascii="仿宋" w:hAnsi="仿宋" w:eastAsia="仿宋" w:cs="仿宋"/>
                <w:color w:val="auto"/>
                <w:highlight w:val="none"/>
              </w:rPr>
              <w:t xml:space="preserve">液体自动进样，</w:t>
            </w:r>
            <w:r>
              <w:rPr>
                <w:rFonts w:hint="eastAsia" w:ascii="仿宋" w:hAnsi="仿宋" w:eastAsia="仿宋" w:cs="仿宋"/>
                <w:color w:val="auto"/>
                <w:sz w:val="22"/>
                <w:szCs w:val="22"/>
                <w:highlight w:val="none"/>
              </w:rPr>
              <w:t xml:space="preserve">提供技术证明材料和软件界面截图，实物照片，官方网站截图，评标现场核查网址；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2.1.15.3 ▲进样速度：3种模式: 高速/低速/自定义速度，吸取样品深度可调；（提供软件截图证明）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2.1.15.4 液体自动进样器样品盘具备加热恒温功能，最大加热到60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，提供软件截图和实物照片，官方网站截图，评标现场核查网址；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2.1.15.5 ▲液体自动进样器样品盘含样品瓶震荡摇匀功能，双向混合，速度≥3000转/分钟，提供软件截图和实物照片，官方网站截图，评标现场核查网址。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2.1.15.6面积重现性：小于0.3% RSD</w:t>
            </w:r>
            <w:r>
              <w:rPr>
                <w:rFonts w:hint="eastAsia" w:ascii="仿宋" w:hAnsi="仿宋" w:eastAsia="仿宋" w:cs="仿宋"/>
                <w:color w:val="auto"/>
                <w:highlight w:val="none"/>
                <w:lang w:val="en-US" w:bidi="ar"/>
              </w:rPr>
              <w:t xml:space="preserve">（提供网站截图和网址）</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2.1.15.7 交叉污染：＜十万分之一；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 质谱部分：</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 基本性能：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2.2.1.1质量数范围：0.6-1090 m/z（提供软件界面截图作为证明）；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2.2.1.2仪器检测限指标（验收指标）：IDL≤10 fg，100fg OFN 连续8次进样，99%置信水平下分析计算而得。测试中使用的色谱柱规格必须为 30 m × 0.25 mm, 0.25 μm；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EI信噪比：1μ</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 1pg/μ</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 八氟萘针对标称质量数为 272.0 u 的离子在 50 - 300 u 范围内扫描，信噪比大于5000:1，测试中使用的色谱柱规格必须为 30 m × 0.25 mm, 0.25 μm；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2.2.1.3 ▲定量能力要求：取西柚酮（cas号4674-50-4）标准溶液，配置20μg/L和1.0μg/L，分别进样 1μL和10μL，采用单离子监测模式扫描  121离子和全扫描模式两种方式，连续进样8针，以30mx0.25mm,0.25µm色谱柱为标准，氦气做载气，要求达到IDL(SIM): ≤3μg/L(1μL进样)，IDL(SIM): ≤0.5μg/L(10μL进样)， 99%置信区间，证明该设备具有良好的灵敏度。</w:t>
            </w:r>
            <w:r>
              <w:rPr>
                <w:rFonts w:hint="eastAsia" w:ascii="仿宋" w:hAnsi="仿宋" w:eastAsia="仿宋" w:cs="仿宋"/>
                <w:color w:val="auto"/>
                <w:highlight w:val="none"/>
                <w:lang w:val="en-US" w:bidi="ar"/>
              </w:rPr>
              <w:t xml:space="preserve">提供带有该化合物与NIST谱库对比定性的质谱图结果证明</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2.2.1.4 分辨率：单位质量分辨；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2.2.1.5 扫描速度：以0.1amu递增，最大扫描速率：20,000amu/秒；</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2.2.1.6 质量准确度：OFN单同位素出现在 m/z 271.987 ± 0.005 处（提供谱图证明）；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2.2.1.7 谱图准确度：不低于99.0%（提供谱图证明）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2.2.1.8质量稳定性：±0.1u/48h；</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 离子源：</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2.2.2.1 非涂层惰性材质EI源，独立控温，最高温度可到350℃；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 离子源可升级自动清洁功能：为减少检测物质对质谱离子源带来污染，降低仪器维护频率，质谱离子源需具备免于人工维护工作的自清洁功能（需提供自清洁软件界面截图）；</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 ▲无损双灯丝设计，灯丝受长效保护，提高灯丝寿命，灯丝电流：0-315uA（提供软件界面截图作为证明）；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 ▲离子化能量：5-240eV；（提供软件界面截图作为证明）；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2.2.3 质量分析器：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2.2.3.1▲四</w:t>
            </w:r>
            <w:r>
              <w:rPr>
                <w:rFonts w:hint="eastAsia" w:ascii="仿宋" w:hAnsi="仿宋" w:eastAsia="仿宋" w:cs="仿宋"/>
                <w:color w:val="auto"/>
                <w:sz w:val="22"/>
                <w:szCs w:val="22"/>
                <w:highlight w:val="none"/>
                <w:lang w:val="en-US" w:eastAsia="zh-CN"/>
              </w:rPr>
              <w:t xml:space="preserve">极</w:t>
            </w:r>
            <w:r>
              <w:rPr>
                <w:rFonts w:hint="eastAsia" w:ascii="仿宋" w:hAnsi="仿宋" w:eastAsia="仿宋" w:cs="仿宋"/>
                <w:color w:val="auto"/>
                <w:sz w:val="22"/>
                <w:szCs w:val="22"/>
                <w:highlight w:val="none"/>
              </w:rPr>
              <w:t xml:space="preserve">杆质量分析器：双曲面石英镀金</w:t>
            </w:r>
            <w:r>
              <w:rPr>
                <w:rFonts w:hint="eastAsia" w:ascii="仿宋" w:hAnsi="仿宋" w:eastAsia="仿宋" w:cs="仿宋"/>
                <w:color w:val="auto"/>
                <w:sz w:val="22"/>
                <w:szCs w:val="22"/>
                <w:highlight w:val="none"/>
                <w:lang w:val="en-US" w:eastAsia="zh-CN"/>
              </w:rPr>
              <w:t xml:space="preserve">或圆棒金属</w:t>
            </w:r>
            <w:r>
              <w:rPr>
                <w:rFonts w:hint="eastAsia" w:ascii="仿宋" w:hAnsi="仿宋" w:eastAsia="仿宋" w:cs="仿宋"/>
                <w:color w:val="auto"/>
                <w:sz w:val="22"/>
                <w:szCs w:val="22"/>
                <w:highlight w:val="none"/>
              </w:rPr>
              <w:t xml:space="preserve">四极杆，独立温控≥180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，非预四极杆设计，提供四</w:t>
            </w:r>
            <w:r>
              <w:rPr>
                <w:rFonts w:hint="eastAsia" w:ascii="仿宋" w:hAnsi="仿宋" w:eastAsia="仿宋" w:cs="仿宋"/>
                <w:color w:val="auto"/>
                <w:sz w:val="22"/>
                <w:szCs w:val="22"/>
                <w:highlight w:val="none"/>
                <w:lang w:val="en-US" w:eastAsia="zh-CN"/>
              </w:rPr>
              <w:t xml:space="preserve">极</w:t>
            </w:r>
            <w:r>
              <w:rPr>
                <w:rFonts w:hint="eastAsia" w:ascii="仿宋" w:hAnsi="仿宋" w:eastAsia="仿宋" w:cs="仿宋"/>
                <w:color w:val="auto"/>
                <w:sz w:val="22"/>
                <w:szCs w:val="22"/>
                <w:highlight w:val="none"/>
              </w:rPr>
              <w:t xml:space="preserve">杆软件控温截图技术证明文件（提供该参数设定软件界面截图）；</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 检测系统：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2.2.4.1长寿命三重离轴检测器，消除中性分子引起的背景噪声；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2.2.4.2三通道电子倍增器，提高到达检测器的有效信号；</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2.2.4.3增加动态尾翼电压，提高中高质量范围的灵敏度；</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2.2.5 真空系统：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2.2.5.1 高真空：抽速不小于255</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2.2.5.2低真空：2.5 m3/h（50 Hz）；</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2.2.6 扫描功能：全扫描(Fu</w:t>
            </w:r>
            <w:r>
              <w:rPr>
                <w:rFonts w:hint="eastAsia" w:ascii="仿宋" w:hAnsi="仿宋" w:eastAsia="仿宋" w:cs="仿宋"/>
                <w:color w:val="auto"/>
                <w:sz w:val="22"/>
                <w:szCs w:val="22"/>
                <w:highlight w:val="none"/>
                <w:lang w:eastAsia="zh-CN"/>
              </w:rPr>
              <w:t xml:space="preserve">LL</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Scan)、选择离子扫描模式(SIM)、全扫描和选择离子同时扫描（SIM/SCAN）、轮廓图扫描（Profi</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e）（提供软件截图证明）；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2.2.7 质谱早期维护监测：自行监测质谱重要运行参数，通过早期维护反馈实时了解系统的整体运行状况，避免意外的仪器问题及导致的停机时间影响实验室运营；</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2.2.8质谱</w:t>
            </w:r>
            <w:r>
              <w:rPr>
                <w:rFonts w:hint="eastAsia" w:ascii="仿宋" w:hAnsi="仿宋" w:eastAsia="仿宋" w:cs="仿宋"/>
                <w:color w:val="auto"/>
                <w:sz w:val="22"/>
                <w:szCs w:val="22"/>
                <w:highlight w:val="none"/>
                <w:lang w:val="en-US" w:eastAsia="zh-CN"/>
              </w:rPr>
              <w:t xml:space="preserve">泄漏</w:t>
            </w:r>
            <w:r>
              <w:rPr>
                <w:rFonts w:hint="eastAsia" w:ascii="仿宋" w:hAnsi="仿宋" w:eastAsia="仿宋" w:cs="仿宋"/>
                <w:color w:val="auto"/>
                <w:sz w:val="22"/>
                <w:szCs w:val="22"/>
                <w:highlight w:val="none"/>
              </w:rPr>
              <w:t xml:space="preserve">测试：可在样品采集过程中执行空气泄漏和水渗漏的检查，监测</w:t>
            </w:r>
            <w:r>
              <w:rPr>
                <w:rFonts w:hint="eastAsia" w:ascii="仿宋" w:hAnsi="仿宋" w:eastAsia="仿宋" w:cs="仿宋"/>
                <w:color w:val="auto"/>
                <w:sz w:val="22"/>
                <w:szCs w:val="22"/>
                <w:highlight w:val="none"/>
                <w:lang w:val="en-US" w:eastAsia="zh-CN"/>
              </w:rPr>
              <w:t xml:space="preserve">泄漏</w:t>
            </w:r>
            <w:r>
              <w:rPr>
                <w:rFonts w:hint="eastAsia" w:ascii="仿宋" w:hAnsi="仿宋" w:eastAsia="仿宋" w:cs="仿宋"/>
                <w:color w:val="auto"/>
                <w:sz w:val="22"/>
                <w:szCs w:val="22"/>
                <w:highlight w:val="none"/>
              </w:rPr>
              <w:t xml:space="preserve">测试的响应，保证仪器处于正常的工作状态；</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2.2.9 配置两种不同EI源，满足不同灵敏度检测需求（提供不同EI源图片，并作为验收指标）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 数据处理系统：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2.3.1 定性分析软件标配解卷积功能，实现靶向和非靶向工作流程充分挖掘数据信息；</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2.3.2 定量分析软件采用批处理分析模式，详细显示数据分析结果，“化合物概览”功能将批处理中所有样品谱图结果集中显示，快速对海量数据进行检查，并根据保留时间、定性离子丰度比偏差范围等对离群值进行标记。具备化合物浓度平均值计算、化合物浓度加和计算、质控样品准确度计算、加标样品回收率计算、多样品间进样重复性计算、校准曲线互动检查等功能（提供不少于25个数据文件定量结果概览界面截图，包含定量定性离子色谱图及峰面积信息作为证明材料）；</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2.3.3 ▲法医毒物库（308种）、香精香料当中过敏源物质(32种)、负化学源农药谱库(323种)、挥发性有机化合物库(67种)、脂肪酸甲酯库(37种)、精香料库(861种)、多氯联苯库(209种)、有机锡库(44种)、芳香化合物（419种）（提供数据库所包含化合物清单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2.3.4 报告模板可定制，具备基于Exce</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或PDF 的两种形式；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2.3.5数据可追溯，包括活动日志、审核跟踪等，新的活动日志跟踪用户登录、登录失败、注销、登录失败、报告生成、仪器故障、复制到剪贴板以及分析人员执行的许多其他未记录在审计跟踪中的操作；</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3.配套设备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3.1计算机：CPU 六核，单主频不低于3.2G/8G内存或以上/500G硬盘或以上/DVD-RW/23寸显示器/激光打印机；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3.2 UPS不间断电源一套，续航≥1小时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4.热脱附仪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 第一级解析温度范围：35～400℃ ；控制精度为1℃。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4.2脱附时间：1～999.9 min ；控制精度为0.1 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4.3富集模式：半导体冷冻富集；</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4.4 石英冷阱— 填充段内径为2 mm， 样品进出口内径为0.9 mm。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4.5 中间吸附剂填充部分长度为60 mm，可填充一种至四种吸附剂。对VOC保留效率高，适合C2～C40宽范围VOCs的分析，可扩展应用范围；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4.6电子制冷可使60mm长的吸附剂部分均匀降温，同样可以使60mm长吸附剂部分均匀加热；</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▲4.7第二级解析最低富集温度：-30℃或以下；最高解析温度</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400℃或以上；控制精度1℃, 不需要液氮；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4.8电子制冷聚焦冷阱，无需液体制冷剂，冷阱加热迅速，脱附效率高，冷阱更换方便；</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4.9冷阱升温速度：可达100℃/s；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4.10温控模块：冷冻富集和高温解析采用两个独立的温控模块，可分别设置为富、集温度和解析温度，以保证瞬时解析，从而得到尖锐的色谱峰；无柱头聚焦时，以最快阱升温速度加热，得到的半峰宽一般小于2s；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4.11  最高温度保持时间0～999.9 min ；控制精度为0.1 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4.12  阀的温度范围50～200℃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4.13  传输线：采用硅烷化的不锈钢材料；温度：50～200℃；控制精度为1℃；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4.14  管路系统：使用模块式设计，所有气路的关键连接和电磁阀、质量流量计集中于同一模块，减少系统死体积和连接部件，防止泄漏。在脱附前后，样品管都处于密封状态，以确保样品检测结果的真实性和可靠性。在脱附前，系统必须能够在线自动对流路进行密封检测。具有吸附冷阱测试和反向老化功能，在分析过程中可以老化吸附管，节约实验时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4.15气路控制：直接采用气相的气路电子阀（PPC或EPC）对热脱附进行气路控制，能精确控制载气，冷阱进出口分流流量，使之不受温度、压力变化的影响；</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4.16密封帽：自动进样器的脱附管采用密封帽，保证了样品的完整性；只有当载气压力达到一定范围时，密封帽才会开启，让载气或样品通过，保证了样品的密封性，也避免了污染物的进入和样品成分的损失，样品管末端的密封帽有惰性涂层，防止不稳定成分的变化；简便可靠的操作：分析时，只要将带DiffLok帽的吸附管直接放进自动进样器，无需拆卸密封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en-US" w:eastAsia="zh-CN"/>
              </w:rPr>
              <w:t xml:space="preserve">17</w:t>
            </w:r>
            <w:r>
              <w:rPr>
                <w:rFonts w:hint="eastAsia" w:ascii="仿宋" w:hAnsi="仿宋" w:eastAsia="仿宋" w:cs="仿宋"/>
                <w:color w:val="auto"/>
                <w:sz w:val="22"/>
                <w:szCs w:val="22"/>
                <w:highlight w:val="none"/>
              </w:rPr>
              <w:t xml:space="preserve"> 80位以上自动进样器，自动进样。</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 自动进样的吸附管采用水平摆放方式，防止管内直接解析物松脱而造成系统管路污染；</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5顶空进样器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▲5.1样品位数：样品瓶位数≥48位，样品瓶加热位≥11，可升级为120位，提供软件截图和实物照片证明材料</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5.2样品瓶：可采用10m</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,20m尺寸的顶空样品瓶（无需适配器）；在单次运行序列中可以使用不同尺寸的样品瓶；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5.3进样方法：采用阀和定量管的进样方式，标配全电子气路技术，采用软件对仪器进行全面控制；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5.4气路控制：具有电子流量控制系统，压力设定点可以调节的增量为0.001psi，在0.000到75.000psi之间的控制精度为0.001；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5.5温度范围：加热炉至少40℃到200℃；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5.6进样器可控温，温度范围 40℃到120℃；</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5.7进样量：可进1mL顶空气体；</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5.8温度控制：所有控温区（加热炉、进样器等）都能以1℃增量设置温度设定值；</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5.9防污染功能：每次分析间隔全自动地吹扫样品和放空管线</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5.10软件支持操作模式：单一提取模式、多次顶空提取（MHE）模式、多次顶空浓缩（MHC）模式和方法开发模式等多种方式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5.11样品处理：样品瓶在一定频率下摇震，其参数可调，加快样品的顶空层平衡</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5.12与气相色谱仪同品牌和售后服务，工作站软件能够实现同步触发全自动化控制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rPr>
              <w:t xml:space="preserve">5.13</w:t>
            </w:r>
            <w:r>
              <w:rPr>
                <w:rFonts w:hint="eastAsia" w:ascii="仿宋" w:hAnsi="仿宋" w:eastAsia="仿宋" w:cs="仿宋"/>
                <w:color w:val="auto"/>
                <w:sz w:val="22"/>
                <w:szCs w:val="22"/>
                <w:highlight w:val="none"/>
              </w:rPr>
              <w:t xml:space="preserve">压力传感器准确度:</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±2.5%全量程，重复性:</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±0.05psi，温度系数:</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±0.01 psi/℃，飘移:</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±0.1 psi/6个月。</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 随机备品和耗材</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通用气相螺母帽，2/包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质谱端色谱柱螺母，2/包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质谱灯丝       1个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进样口衬管不粘连 O 形圈，10/包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高级绿色不粘连进样隔垫（50个/包）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通用分流/不分流衬管     3根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石墨密封垫圈，10/包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MSD端密封长垫，10个/包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进样针,10u</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 尖锥形针尖,    1根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样品瓶套装             500个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顶空瓶和盖套装      100个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顶空起盖器       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顶空封盖器       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色谱柱        2根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电脑激光打印机      1台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UPS不间断电源和隔离变压器   2台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大容量通用型气体捕集阱    1个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热脱附管       10根</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GB/T 36985-2018</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numPr>
                <w:ilvl w:val="0"/>
                <w:numId w:val="3"/>
              </w:num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气相和质谱必须是同一品牌；保留时间重复性 &lt; 0.008% 或 &lt; 0.0008 分钟；峰面积重现性 &lt; 0.5% RSD；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▲2.柱箱温度：室温上5℃-450℃，程序升温≥32 阶33恒温平台；升温速率：最大升温速度≥135˚C/min，以0.01℃/min增加；降温速率：从450˚C降至50˚C≤220秒；控温准确性：＜0.01℃/环境温度变化1℃（提供证明）；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3.降温速度：450℃到50℃≤3.4分钟，在使用相同配置，相同色谱柱情况可选配快速冷却风扇降温时间可以≤2.8分钟；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4.最大压力设定范围：0-148 psi；压力设定精度：0.001 psi；流量设定范围：0-1250mL/min；压力程序最大升压/降压速率：150psi/min；压力程序的阶数：≥3；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可编程电子参数设定压力、流速、分流比，分流比≥10000:1，电子流量控制隔垫吹扫，最大压力可到100psi；最高使用温度400℃；进样口惰性设计，包括经化学去活工艺处理；可搭载≥5个用于EPC设备的狭缝，便于扩展；</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6.控温精度‌：±0.1℃‌；</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7.载气：高纯度氮气或氦气；</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8.特殊进样系统配置可选热脱附、顶空进样器、吹扫捕集、固相微萃取、冷阱、切换反吹阀等；</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9.配顶空进样器+热解析仪，顶空进样器的平衡温度与精度：温度范围通常为室温～250℃，控温精度±0.5℃；</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10.热解析仪的解析温度与时间控制：解析温度可达300℃以上，控温精度±1℃，解析时间可精准设定，保障吸附剂中目标物的完全脱附；</w:t>
            </w:r>
            <w:r/>
          </w:p>
          <w:p>
            <w:pPr>
              <w:numPr>
                <w:ilvl w:val="-1"/>
                <w:numId w:val="0"/>
              </w:num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11.传输线温度与惰性：温度需高于解析温度10℃～20℃，内壁惰性处理，防止目标物在传输过程中冷凝或吸附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一键智能诊断功能：用户液晶屏界面可进行诊断、早期维护提醒和查看系统健康报告：分流进样口和多模式进样口可进行至少4项检测，MS可进行至少2项测试；早期维护提醒分流进样口可进行不少于6项提醒。（</w:t>
            </w:r>
            <w:r>
              <w:rPr>
                <w:rFonts w:hint="eastAsia" w:ascii="仿宋" w:hAnsi="仿宋" w:eastAsia="仿宋" w:cs="仿宋"/>
                <w:color w:val="auto"/>
                <w:highlight w:val="none"/>
              </w:rPr>
              <w:t xml:space="preserve">提供GC</w:t>
            </w:r>
            <w:r>
              <w:rPr>
                <w:rFonts w:hint="eastAsia" w:ascii="仿宋" w:hAnsi="仿宋" w:eastAsia="仿宋" w:cs="仿宋"/>
                <w:color w:val="auto"/>
                <w:highlight w:val="none"/>
                <w:lang w:eastAsia="zh-CN"/>
              </w:rPr>
              <w:t xml:space="preserve">软件</w:t>
            </w:r>
            <w:r>
              <w:rPr>
                <w:rFonts w:hint="eastAsia" w:ascii="仿宋" w:hAnsi="仿宋" w:eastAsia="仿宋" w:cs="仿宋"/>
                <w:color w:val="auto"/>
                <w:highlight w:val="none"/>
              </w:rPr>
              <w:t xml:space="preserve">截图作为证明材料</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13.具有色谱柱智能识别功能，可记录色谱柱使用情况，反馈色谱柱使用信息，满足数据完整性需求；具有利用压力-时间曲线法自动校准保留时间功能，具有使待测物保留时间完全一致效果；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14.气相色谱内部自带载气识别功能，可以智能判断所连接的载气与所需要的载气是否一致；具备氦气节省模式，支持氦气与氮气之间的切换，支持氦气与氢气之间的切换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▲15.液体进样量范围：通常介于0.1-40μL之间；样品瓶位数：2ml液体自动进样，150位；进样速度：3种模式: 高速/低速/自定义速度，吸取样品深度可调；液体自动进样器样品盘具备加热恒温功能，最大加热到60C；液体自动进样器样品盘含样品瓶震荡摇匀功能，双向混合，速度≥3000转/分钟。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▲16.质量数范围：0.6-1090 m/z；仪器检测限指标（验收指标）：IDL≤10 fg，100fg </w:t>
            </w:r>
            <w:r>
              <w:rPr>
                <w:rFonts w:hint="eastAsia" w:ascii="仿宋" w:hAnsi="仿宋" w:eastAsia="仿宋" w:cs="仿宋"/>
                <w:i w:val="0"/>
                <w:iCs w:val="0"/>
                <w:color w:val="auto"/>
                <w:sz w:val="22"/>
                <w:szCs w:val="22"/>
                <w:highlight w:val="none"/>
                <w:u w:val="none"/>
                <w:lang w:val="en-US" w:eastAsia="zh-CN" w:bidi="ar"/>
              </w:rPr>
              <w:t xml:space="preserve">OFN 连续8次进样，99%置信水平下分析计算而得。EI信噪比：1μL 1pg/μL 八氟萘针对标称质量数为 272.0 u 的离子在 50 - 300 u 范围内扫描，信噪比大于5000:1；定量能力要求：取西柚酮（cas号4674-50-4）标准溶液，配置20μg/L和1.0μg/L，分别进样 1μL和10μL，采用单离子监测模式扫描121离子和全扫描模式两种方式，连续进样8针，要求达到IDL(SIM): ≤3μg/L(1μL进样)，IDL(SIM): ≤0.5μg/L(10μL进样)，99%置信区间。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17.顶空自动进样器：≥40位 20mL 顶空瓶；样品瓶孵化温度：室温～200℃，控温精度 ±0.1℃，传输管线 / 进样针温度：最高 220℃，全程惰性去活，振荡混匀：0～750rpm 可调，恒温振荡促挥发；气密进样针：1.0/2.5/5mL 可选，最小进样 0.1mL；压力平衡进样，恒压顶空，分流 / 不分流模式兼容。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18.热脱附：≥90 根吸附管全自动进样，堆叠连续分析；冷阱最低聚焦温度：-40℃（电制冷，无需液氮）；冷阱升温速率：＞80℃/s，最高脱附温度 400℃；吸附管一次脱附：室温～400℃，步长 0.1℃，脱附时间 0.1～999min 可调；干吹 / 预吹扫流量：5～100mL/min，EPC 电子压力精准控流 ±0.001psi；关键特性：分流样品可二次回收重进样；He/N₂/H₂三种载气适配，氢气载气可提速、降低运行成本。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19.分辨率：单位质量分辨；扫描速度：≥20000u/sec；质量准确度：OFN单同位素出现在 m/z 271.987 ± 0.005 处；谱图准确度：不低于99.0%；质量稳定性：±0.1u/48h；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20.非涂层惰性材质EI源，独立控温，最高温度可到350℃；离子源可升级自动清洁功能：为减少检测物质对质谱离子源带来污染，降低仪器维护频率，质谱离子源需具备免于人工维护工作的自清洁功能；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四极杆质量分析器：独立温控≥180˚C，非预四极杆设计；共轭双曲面四极杆质量分析器，电场接近理论值，保障全质量范围的信号质量和传输效率，在高速扫描时保证数据灵敏度和质谱图正确性（提供控温设定软件界面截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22.长寿命三重离轴检测器，消除中性分子引起的背景噪声；三通道电子倍增器，提高到达检测器的有效信号；增加动态尾翼电压，提高中高质量范围的灵敏度；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23.扫描功能：全扫描(Full Scan)、选择离子扫描模式(SIM)、全扫描和选择离子同时扫描（SIM/SCAN）、轮廓图扫描（Profile）；质谱早期维护监测：自行监测质谱重要运行参数，通过早期维护反馈实时了解系统的整体运行状况，避免意外的仪器问题及导致的停机时间影响实验室运营；质谱泄漏测试：可在样品采集过程中执行空气泄漏和水渗漏的检查，监测泄漏测试的响应，保证仪器处于正常的工作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▲24.无损双灯丝设计，灯丝受长效保护，提高灯丝寿命，灯丝电流：0-315uA（提供软件界面截图作为证明）；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▲25.最大离子化能量：≥241eV（提供软件界面截图作为证明）。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26.谱库：法医毒物库（≥300种）、香精香料当中过敏源物质(≥30种)、负化学源农药谱库(≥320种)、挥发性有机化合物库(≥67种)、脂肪酸甲酯库(≥37种)、精香料库(≥850种)、多氯联苯库(≥200种)、有机锡库(≥44种)、芳香化合物（≥400种）（提供数据库所包含化合物清单作为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27.质保与验收：泵体、检测器、衍生核心模块质保≥5年；设备为全新原装正品，提供完整出厂质检报告及相关资质文件，供应商免费上门安装、调试、校准及全员操作培训，支持第三方权威机构检测验收，终身提供技术支持与软件免费升级。提供不少于2次免费全员操作、软件使用及日常维护培训。终身提供免费技术咨询、仪器软件免费升级、检测方法优化指导服务</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气相色谱串联质谱联用仪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GB/T 40263-2021</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▲1.柱箱温度：室温上5℃-450℃，程序升温≥32 阶33恒温平台；升温速率：最大升温速度≥135˚C/min，以0.01℃/min增加；程序升温：≥32 阶33恒温平台； 控温准确性：＜0.01℃/环境温度变化1℃；</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2.控温精度‌：±0.1℃；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3.降温速度：450℃到50℃≤3.4分钟，在使用相同配置，相同色谱柱情况可选配快速冷却风扇降温时间可以≤2.8分钟；</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4.质量范围：可检测离子的质荷比（m/z）区间，范围10m/z-1000m/z；</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5.‌载气：高纯度氮气或氦气；</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6.特殊进样系统配置可选热脱附、顶空进样器、吹扫捕集、固相微萃取、冷阱、切换反吹阀等；</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7.配三重四级杆，质量分析器可选串联四极杆、离子阱、轨道阱、飞行时间、高分辨等；</w:t>
            </w:r>
            <w:r/>
          </w:p>
          <w:p>
            <w:pPr>
              <w:numPr>
                <w:ilvl w:val="-1"/>
                <w:numId w:val="0"/>
              </w:num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8.具备远程智能访问功能，可远程对浏览器进行访问，无需色谱工作站即可编辑GC方法和序列,内置自引导诊断和维护功能，可自动监测系统运行状况、跟踪样品分析情况并在泄漏时及时发出警报;具有不低于5个色谱柱智能钥匙接口，可记录色谱柱使用情况，反馈色谱柱使用信息，满足数据完整性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▲9.一键智能诊断功能：用户液晶屏界面可进行诊断、早期维护提醒和查看系统健康报告：分流进样口和多模式进样口可进行至少4项检测，MS可进行至少2项测试；早期维护提醒分流进样口可进行不少于6项提醒。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10.色谱主机应具有拓展连接质谱的功能，如通过彩色触摸屏对质谱端进行状态监测，包括对质谱四极杆温度，离子源温度，质谱IP地址等质谱参数的状态监测。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11.软件内嵌消耗品目录，可通过货号直接选择对应衬管及色谱柱，避免误操作。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进样口可编程电子参数设定压力、流速、分流比，电子流量控制隔垫吹扫，最大压力可到148psi；进样口压力控制精度为0.001psi；最高使用温度445℃；快速扳转系统，更换衬管无需拆卸螺丝，提供快速扳转系统实物照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压力控制稳定性：仪器不少于2小时连续测量，压力波动不超过±0.001Psi（提供法定计量机构出具的与投标产品同品牌同型号的校准证书或校准报告作为证明文件）；分流比≥10000:1；免放真空更换色谱柱：可实现更换色谱柱质谱不用放真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▲14.液体进样量范围：通常介于0.1-40μL之间；样品瓶位数：2ml液体自动进样，150位；进样速度：3种模式: 高速/低速/自定义速度，吸取样品深度可调；液体自动进样器样品盘具备加热恒温功能，最大加热到60C；液体自动进样器样品盘含样品瓶震荡摇匀功能，双向混合，速度≥3000转/分钟。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▲15.灵敏度：EI MRM，1 µL 100 fg/µL八氟萘对 m/z 272 → 222 离子对的S/N≥80000:1 (RMS)(30 m × 0.25 mm, 0.25 µm色谱柱)（提供法定计量机构出具的与投标产品同品牌同型号的校准证书或校准报告作为证明文件）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▲16.分辨率：0.4~4 u分辨可调</w:t>
            </w:r>
            <w:r>
              <w:rPr>
                <w:rFonts w:hint="eastAsia" w:ascii="仿宋" w:hAnsi="仿宋" w:eastAsia="仿宋" w:cs="仿宋"/>
                <w:b w:val="0"/>
                <w:color w:val="auto"/>
                <w:sz w:val="21"/>
                <w:szCs w:val="21"/>
                <w:highlight w:val="none"/>
              </w:rPr>
              <w:t xml:space="preserve">（提供方法软件设置截图）</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▲17.碰撞池具有气体消除功能，可有效消除载气氦气所带来的背景噪音干扰，气体流量范围在0-6.0mL/min可调，气体流量范围软件可调。扫描速率：最大20000Da/s。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▲18.离子源：独立控温，最高温度可到300℃；离子源电离能量：10-290eV，（提供离子化能量软件设置界面截图作为证明材料），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▲19.四极杆质量分析器：四极杆能独立温控，最高可达190˚C（非预四极杆加热），(提供四极杆软件控温截图作为证明材料)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▲20.质谱具有清洁功能，具有单独气体传输通道，流量控制精度＜0.08mL/min，能通过软件设置实现自动清洁不同的模式；(提供流量控制精度的操作软件截图为证明材料)；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▲21.扫描功能：全扫描（Full Scan）、子离子扫描（Product Ion Scan）、母离子扫描（Precursor Ion Scan）、中性丢失扫描（Neutral Loss Scan）、选择离子扫描模式（SIM）、多反应扫描模式（SRM），同时具有分段扫描功能和dMRM功能。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▲22.仪器检测限指标：EI IDL(MRM): ≤4.0fg (30 m × 0.25 mm, 0.25 µm色谱柱)，10fg OFN 连续8次进样，99%置信区间（提供法定计量机构出具的与投标产品同品牌同型号的校准证书或校准报告作为证明文件）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▲23.定量能力要求：取西柚酮标准溶液，配置成 5 μg/L和0.5μg/L，分别进样1μL和10μL，采用多反应监测模式扫描146.8-91离子对和全扫描模式两种方式，连续进样8针，以30m ×0.25 mm,0.25µm色谱柱为标准，氦气做载气，要求达到IDL(MRM): ≤1.0μg/L(1μL进样)，IDL(MRM): ≤ 0.1μg/L(10μL进样) 99%置信区间，证明该设备具有良好的灵敏度。(需提供带有该化合物与谱库对比定性的质谱图结果和定量软件中实际结果的证明文件)。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24.质谱工作站具有触发式MRM（tMRM）扫描模式，信号强度达到设定阈值后可自动触发多达9个离子对信息对目标峰定性，实现相似化合物的区分，可避免复杂样品共流出而造成的假阳性结果，提高检测通量，(提供扫描模式功能的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25.气质串接软件应该有中文软件，包含未知物解析、解卷积（非NIST带有的AMDIS）功能。质谱工作站同时具有分段扫描功能和dMRM功能，可实现dMRM、SCAN及tMRM、SCAN同时扫描。具有利用压力-时间曲线法自动校准保留时间功能，具有使待测物保留时间完全一致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26.质保与验收：泵体、检测器、衍生核心模块质保≥5年；设备为全新原装正品，提供完整出厂质检报告及相关资质文件，供应商免费上门安装、调试、校准及全员操作培训，支持第三方权威机构检测验收，终身提供技术支持与软件免费升级。提供不少于2次免费全员操作、软件使用及日常维护培训。终身提供免费技术咨询、仪器软件免费升级、检测方法优化指导服务。</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傅里叶红外光谱仪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1.功能结构：配置高稳定性干涉仪、长寿命红外光源与温控检测器，支持多种采样附件快速切换，光学系统密封防潮。仪器可实现样品红外光谱测试、成分比对鉴别、报告输出等数据分析管理功能；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▲2.测试光谱范围：≥6000-500cm</w:t>
            </w:r>
            <w:r>
              <w:rPr>
                <w:rFonts w:hint="eastAsia" w:ascii="仿宋" w:hAnsi="仿宋" w:eastAsia="仿宋" w:cs="仿宋"/>
                <w:i w:val="0"/>
                <w:iCs w:val="0"/>
                <w:color w:val="auto"/>
                <w:sz w:val="22"/>
                <w:szCs w:val="22"/>
                <w:highlight w:val="none"/>
                <w:u w:val="none"/>
                <w:vertAlign w:val="superscript"/>
                <w:lang w:val="en-US" w:eastAsia="zh-CN" w:bidi="ar"/>
              </w:rPr>
              <w:t xml:space="preserve">-1</w:t>
            </w:r>
            <w:r>
              <w:rPr>
                <w:rFonts w:hint="eastAsia" w:ascii="仿宋" w:hAnsi="仿宋" w:eastAsia="仿宋" w:cs="仿宋"/>
                <w:i w:val="0"/>
                <w:iCs w:val="0"/>
                <w:color w:val="auto"/>
                <w:sz w:val="22"/>
                <w:szCs w:val="22"/>
                <w:highlight w:val="none"/>
                <w:u w:val="none"/>
                <w:lang w:val="en-US" w:eastAsia="zh-CN" w:bidi="ar"/>
              </w:rPr>
              <w:t xml:space="preserve">；</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▲3.光谱分辨率：优于2cm</w:t>
            </w:r>
            <w:r>
              <w:rPr>
                <w:rFonts w:hint="eastAsia" w:ascii="仿宋" w:hAnsi="仿宋" w:eastAsia="仿宋" w:cs="仿宋"/>
                <w:i w:val="0"/>
                <w:iCs w:val="0"/>
                <w:color w:val="auto"/>
                <w:sz w:val="22"/>
                <w:szCs w:val="22"/>
                <w:highlight w:val="none"/>
                <w:u w:val="none"/>
                <w:vertAlign w:val="superscript"/>
                <w:lang w:val="en-US" w:eastAsia="zh-CN" w:bidi="ar"/>
              </w:rPr>
              <w:t xml:space="preserve">-1</w:t>
            </w:r>
            <w:r>
              <w:rPr>
                <w:rFonts w:hint="eastAsia" w:ascii="仿宋" w:hAnsi="仿宋" w:eastAsia="仿宋" w:cs="仿宋"/>
                <w:i w:val="0"/>
                <w:iCs w:val="0"/>
                <w:color w:val="auto"/>
                <w:sz w:val="22"/>
                <w:szCs w:val="22"/>
                <w:highlight w:val="none"/>
                <w:u w:val="none"/>
                <w:lang w:val="en-US" w:eastAsia="zh-CN" w:bidi="ar"/>
              </w:rPr>
              <w:t xml:space="preserve">；</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▲4.干涉仪：永久准直的立体角镜式迈克尔逊干涉仪，镜面镀金材质以保证长期稳定性、无光谱偏离和失真；</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▲5.检测器：数字化DTGS检测器，直接输出数字信号。具有极高的温度稳定性，不受环境温度变化的影响</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6.配电脑：处理器：Intel酷睿i5及以上（8代及以上标压CPU，4核8线程及以上；AMD锐龙R5‑3代及以上可等同）。内存：≥8GB（DDR5）。硬盘：≥256GB固态硬盘SSD。操作系统：Windows10专业版 / Windows11专业版，64位正版系统。</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傅里叶红外光谱仪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1.功能结构：配置高稳定性干涉仪、长寿命红外光源与温控检测器，支持多种采样附件快速切换，光学系统密封防潮。仪器可实现样品红外光谱测试、成分比对鉴别、报告输出等数据分析管理功能；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▲2.测试光谱范围：≥6000-500 cm-1；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▲3.光谱分辨率：优于2cm-1；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▲4.干涉仪：永久准直的立体角镜式迈克尔逊干涉仪，镜面镀金材质以保证长期稳定性、无光谱偏离和失真；</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▲5.检测器：数字化DTGS检测器，直接输出数字信号。具有极高的温度稳定性，不受环境温度变化的影响</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6.配电脑：处理器：Intel酷睿i5及以上（8代及以上标压CPU，4核8线程及以上；AMD锐龙R5‑3代及以上可等同）。内存：≥8GB（DDR5）。硬盘：≥256GB固态硬盘SSD。操作系统：Windows10专业版 / Windows11专业版，64位正版系统。</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X射线荧光光谱仪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▲1.探测器：探测面积不低于25mm²，探测器分辨率最低不超过135eV；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▲2.滤光片：不少于5种，准直系统：Ф0.2mm～8mm；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▲3.配有二维移动平台：可以实现图像联动控制，多点连续测试；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▲4.配备软件：包含贵金属成分分析数据、有害元素分析数据，软件具有定性分析、自动元素识别功能， 测量模式：包含单点模式（一次测量一个点）、多点模式（一次测量多个点，分别输出测量点的测量结果及平均值）；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▲5.仪器测量精度：≤0.03%（测试含量大于96%的样品），测试范围：1ppm～99.99%。</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X射线荧光光谱仪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▲1.探测器：探测面积不低于25mm²，探测器分辨率最低不超过135eV；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▲2.滤光片：不少于5种，准直系统：Ф0.2mm～8mm；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▲3.配有二维移动平台：可以实现图像联动控制，多点连续测试；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▲4.配备软件：包含贵金属成分分析数据、有害元素分析数据，软件具有定性分析、自动元素识别功能， 测量模式：包含单点模式（一次测量一个点）、多点模式（一次测量多个点，分别输出测量点的测量结果及平均值）；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▲5.仪器测量精度：≤0.03%（测试含量大于96%的样品），测试范围：1ppm～99.99%。</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原子荧光光谱仪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▲1.可检测 As、Sb、Bi、Hg、Se、Cd、Au 等 11 种及以上元素，支持双道同时测定双元素，提升分析效率；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▲2.As、Se、Pb、Bi、Sb、Te、Sn＜0.01μg/L；Hg（冷原子）、Cd＜0.001μg/L；Ge＜0.05μg/L；Zn＜1.0μg/L；Au＜3.0μg/L，痕量检测能力出色；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▲3.相对标准偏差（RSD）＜1%，实际检测中砷元素 RSD 可低至 0.48%，检测结果稳定性强；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4.大于三个数量级，能适配不同浓度梯度样品的检测需求，无需频繁调整检测参数。</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2912.1-2009</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▲1、光学系统：采用双光束光路设计，可自动补偿光源、电压、环境温度波动干扰，整机检测稳定性强、抗干扰能力优异，满足长期精密检测需求。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▲2、波长参数：波长检测范围190nm～1100nm；波长准确度≤±0.3nm，波长重复性≤0.2nm，全波段定位精准、数据一致性高。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▲3、光度量程：具备宽量程检测能力，透射比0～200%T，吸光度-0.3Abs～4.0Abs，可覆盖超低、常规、超高浓度各类样品检测。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4、光度准确度：透射比准确度≤±0.3%T；吸光度0.5-1.0Abs区间误差≤±0.003Abs，1.0-2.0Abs区间误差≤±0.006Abs，检测精度满足国标检测要求。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5、光度重复性：透射比重复性≤±0.1%T；吸光度常规检测区间重复性≤0.0005Abs，高浓度区间≤0.003Abs，多次检测数据无偏差。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6、抗干扰性能：220nm、340nm处杂散光≤0.05%T，全波段基线平直度≤±0.002Abs，30分钟基线漂移≤±0.005Abs，有效保障痕量样品精准检测。</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7、覆盖紫外和可见光区，光谱带宽（SBW）：1.0nm或2.0nm，值越小分辨率越高。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8、核心配置：配备进口长寿命氘灯、钨灯智能自动切换光源，搭载进口光电倍增管检测器与高精度全息光栅，低噪声、高分辨率，设备核心性能稳定可靠。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9、核心功能：支持浓度直读、标准曲线定量、全波段光谱扫描、动力学测试、多波长检测、核酸蛋白检测，具备峰值谷值识别、光谱对比、自动校准、故障自检功能。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10、软硬件配置：搭载中文高清触控屏，适配多规格比色皿，配备标准数据接口；配套中文专业分析软件，支持数据运算、图谱分析、报告导出与数据溯源。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11、同时配备电脑一套、激光打印机1台。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▲12、质保与验收：光源、检测器等核心部件质保≥6年；设备为全新原装正品，提供品牌正规授权及计量检定证书，免费上门安装调试培训，支持第三方复检。</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烟气分析仪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设备应符合GB 16410-2020《家用燃气灶具》，GB 6932-2015《家用燃气热水器》标准</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1.设备组成：便携式烟气分析仪包括烟气分析仪主机和烟气采样探针。为确保系统稳定性、减少测量误差；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2.仪器可检测O2、CO、CO2、NO、NO2、SO2等气体的浓度分析；内置帕尔帖热效应冷却除水装置；高效耐用的特制气泵；旁路新鲜空气阀模块；蓝牙组件；探针等；</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3.可实现编程连续测量：满足锅炉不断燃烧阶段对应长时间测试的需要。 最长采样阶段5分钟</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4小时可选；测量过程中可以自清洗传感器，清洗阶段5分钟</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24小时；采样频率1秒</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1小时可选。自动保存测量值的平均值或者瞬时值,可测量长达数天，具有连续采样、数据分析和处理、存储、打印数据等功能；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4.旁路新鲜空气阀模块：用于旁路抽取新鲜空气清洗气路和传感器，清洗过程无需取出烟气采样探头，降低人员误操作风险；</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5.满足各个工况进行使用，操作简便，符合国家环保及锅炉测试要求。烟气单位，无需手动计算，可同时显示各个烟气组分的：a.质量浓度mg/m</w:t>
            </w:r>
            <w:r>
              <w:rPr>
                <w:rFonts w:hint="eastAsia" w:ascii="仿宋" w:hAnsi="仿宋" w:eastAsia="仿宋" w:cs="仿宋"/>
                <w:color w:val="auto"/>
                <w:sz w:val="22"/>
                <w:szCs w:val="22"/>
                <w:highlight w:val="none"/>
                <w:vertAlign w:val="superscript"/>
              </w:rPr>
              <w:t xml:space="preserve">3</w:t>
            </w:r>
            <w:r>
              <w:rPr>
                <w:rFonts w:hint="eastAsia" w:ascii="仿宋" w:hAnsi="仿宋" w:eastAsia="仿宋" w:cs="仿宋"/>
                <w:color w:val="auto"/>
                <w:sz w:val="22"/>
                <w:szCs w:val="22"/>
                <w:highlight w:val="none"/>
              </w:rPr>
              <w:t xml:space="preserve">*；b.根据标准的锅炉过量空气系数K折算出的mg/m</w:t>
            </w:r>
            <w:r>
              <w:rPr>
                <w:rFonts w:hint="eastAsia" w:ascii="仿宋" w:hAnsi="仿宋" w:eastAsia="仿宋" w:cs="仿宋"/>
                <w:color w:val="auto"/>
                <w:sz w:val="22"/>
                <w:szCs w:val="22"/>
                <w:highlight w:val="none"/>
                <w:vertAlign w:val="superscript"/>
              </w:rPr>
              <w:t xml:space="preserve">3</w:t>
            </w:r>
            <w:r>
              <w:rPr>
                <w:rFonts w:hint="eastAsia" w:ascii="仿宋" w:hAnsi="仿宋" w:eastAsia="仿宋" w:cs="仿宋"/>
                <w:color w:val="auto"/>
                <w:sz w:val="22"/>
                <w:szCs w:val="22"/>
                <w:highlight w:val="none"/>
              </w:rPr>
              <w:t xml:space="preserve">；c.体积浓度ppm；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6.▲严密可靠的保护系统。传感器具备层析过滤器可更换模块，消除气体干扰。传感器具备过载保护，当气体浓度超过限值自动</w:t>
            </w:r>
            <w:r>
              <w:rPr>
                <w:rFonts w:hint="eastAsia" w:ascii="仿宋" w:hAnsi="仿宋" w:eastAsia="仿宋" w:cs="仿宋"/>
                <w:color w:val="auto"/>
                <w:sz w:val="22"/>
                <w:szCs w:val="22"/>
                <w:highlight w:val="none"/>
                <w:lang w:eastAsia="zh-CN"/>
              </w:rPr>
              <w:t xml:space="preserve">放大</w:t>
            </w:r>
            <w:r>
              <w:rPr>
                <w:rFonts w:hint="eastAsia" w:ascii="仿宋" w:hAnsi="仿宋" w:eastAsia="仿宋" w:cs="仿宋"/>
                <w:color w:val="auto"/>
                <w:sz w:val="22"/>
                <w:szCs w:val="22"/>
                <w:highlight w:val="none"/>
              </w:rPr>
              <w:t xml:space="preserve">启动量程拓展功能，避免因气体浓度骤增而引起的传感器中毒或者测量作业中断；</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7.传感器即插即用，无需校准。可通过指示灯颜色或校准数据判断传感器运行状态，避免因传感器临时耗尽而导致外出测量停滞；</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8.系统兼容性，分析软件可兼容现有烟气设备；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9.系统内置帕尔帖热效应冷却除水装置：以保证SO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和NOx测量精度。当冷凝槽水位过高时，仪器会自动提示，并停止测量，避免因冷凝水溢出造成仪器损坏；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10.中文彩屏显示，轻巧便携，方便现场测量人员使用；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11.控制器彩屏中文显示，物理按键，适合于各种恶劣的工况；可翻转内置于测试单元，便于运输；</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12.▲变频抽气泵，保证采样流量稳定；采样烟气压力范围：正压 +50mbar ～ 负压 -300mbar；</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13.配置：手操器，显示测量值及控制分析箱，包含可充电电池，测量数据储存，USD接口及数据总线接口，1套；手操器蓝牙 1套；分析箱，标配仪器箱，O2传感器，包含差压传感器温度探杆插口K型NiCr-Ni和S型Pt10Rh-Pt（NTC），数据总线接口，可充电电池，环温传感器，脉冲接口，数据内存，USB接口，1套；分析箱蓝牙，1套；CO(H</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-补偿)传感器，0～10000ppm，分辨率1ppm，1套；NO传感器，0～4000ppm，分辨率1ppm，1套；NO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传感器，0～500ppm，分辨率0.1ppm，1个；CO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红外传感器，0～50vo</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%,分辨率0.01Vo</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%,非分散红外原理，包含绝对压力测量，冷凝槽液位指示，CO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吸收滤片及补充试剂包，1套；帕尔贴预处理系统，1套；用于长期测量的新鲜空气阀，包含所有传感器5倍量程扩展，1套；分析箱过滤芯，20个/包；标定转接头，1套；仪器箱，用于装载仪器，1套；模块化探针，335mm长，耐温500℃，带2.2m耐流管等，1套；探针备用滤芯，10个/包，1套。</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color w:val="auto"/>
                <w:sz w:val="22"/>
                <w:szCs w:val="22"/>
                <w:highlight w:val="none"/>
              </w:rPr>
              <w:t xml:space="preserve">14.供应商需出具制造商授权书（制造商官网可查验真伪）。</w:t>
            </w:r>
            <w:r/>
          </w:p>
        </w:tc>
      </w:tr>
    </w:tbl>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（二）分包二：</w:t>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tbl>
      <w:tblPr>
        <w:tblStyle w:val="788"/>
        <w:tblpPr w:horzAnchor="page" w:tblpX="969" w:vertAnchor="text" w:tblpY="67" w:leftFromText="180" w:topFromText="0" w:rightFromText="180" w:bottomFromText="0"/>
        <w:tblW w:w="10576"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80"/>
        <w:gridCol w:w="540"/>
        <w:gridCol w:w="735"/>
        <w:gridCol w:w="2160"/>
        <w:gridCol w:w="5866"/>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符合标准</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bidi="ar"/>
              </w:rPr>
            </w:pPr>
            <w:r>
              <w:rPr>
                <w:rFonts w:hint="eastAsia" w:ascii="仿宋" w:hAnsi="仿宋" w:eastAsia="仿宋" w:cs="仿宋"/>
                <w:color w:val="auto"/>
                <w:sz w:val="22"/>
                <w:szCs w:val="22"/>
                <w:highlight w:val="none"/>
                <w:lang w:val="en-US" w:bidi="ar"/>
              </w:rPr>
              <w:t xml:space="preserve">主要技术参数（重要参数标记▲）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水分测定仪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符合GB/T 6283-2008电量法检测标准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,符合GB/T 6324.8-2014 检测标准</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1.运行环境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1.1相对湿度：≤80%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1.2适用电源：电压220V（±10%），50Hz(±2%)。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1.3环境温度：5℃～40℃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用途：用于固体、液体和气体样品中水分含量的测定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2.技术参数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①测量技术：恒定极化电压，电流测定法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②极化电压范围：0-±2300.0mV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▲③测量精确度‌：±0.2mV，滴定管加液误差（10mL）‌：±20μL；（5mL）：± 0.05µL</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④极化电压范围/分辨率：-2300mV，+2300mV/0.1mV,电流测量范围/分辨率：-240μA，+240μA/0.00006μA(显示值0.1μA)；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▲⑤水分测量范围‌：10ppm到100%</w:t>
            </w:r>
            <w:r/>
          </w:p>
          <w:p>
            <w:pPr>
              <w:jc w:val="left"/>
              <w:keepLines w:val="0"/>
              <w:keepNext w:val="0"/>
              <w:widowControl/>
              <w:rPr>
                <w:color w:val="auto"/>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▲⑥检测限(LOQ)：每份样品0.2mg 水时RSD≤ 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⑦加液分辨率：120000步，加液精确度：符合DIN/ISO 8655-3；</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⑧标称输入额定值：100-240V AC±10%，50-60Hz，1.5A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可设置测量控制重点为速度或精度，极化电压50mV, 100mV, 200mV,300mV可调，终点电流10-100μA可调，对于含水量＜25mg的样品，可在1分钟内完成测量，方法结束后，可自动进行预滴定，保持滴定杯处于待</w:t>
            </w:r>
            <w:r>
              <w:rPr>
                <w:rFonts w:hint="eastAsia" w:ascii="仿宋" w:hAnsi="仿宋" w:eastAsia="仿宋" w:cs="仿宋"/>
                <w:i w:val="0"/>
                <w:iCs w:val="0"/>
                <w:color w:val="auto"/>
                <w:sz w:val="22"/>
                <w:szCs w:val="22"/>
                <w:highlight w:val="none"/>
                <w:u w:val="none"/>
                <w:lang w:val="en-US" w:eastAsia="zh-CN" w:bidi="ar"/>
              </w:rPr>
              <w:t xml:space="preserve">机状态，使用常规试剂可直接测量醛酮等有副反应的样品，漂移值可自动扣除，可自动测量在线漂移值，或使用同一测量值，也可输入固定漂移值；可根据不同标准品创建不同标定方法，如纯水、1%、0.1%，0.01%标准水等，多次结果可以进行平均值，标准偏差，相对标准偏差统计。测量曲线横纵坐标可选，横坐标可选择：V(体积)、t(时间)，纵坐标可选择：I(测量值)、V(体积)、drift(漂移值)、水含量；最多可显示7个测量结果，包括水含量、水总量、滴定度、测量时间、总消耗体积、漂移消耗体积、漂移值等。内置方法模板个数14个；</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可创建最多500个方法；每个方法中可支持50个样品；具有方法排队功能，启动多个方法后可依次运行；连接软件存储方法不受限制；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具备USB，以太网和PDF等输出方式，并可输出PD</w:t>
            </w:r>
            <w:r>
              <w:rPr>
                <w:rFonts w:hint="eastAsia" w:ascii="仿宋" w:hAnsi="仿宋" w:eastAsia="仿宋" w:cs="仿宋"/>
                <w:i w:val="0"/>
                <w:iCs w:val="0"/>
                <w:color w:val="auto"/>
                <w:sz w:val="22"/>
                <w:szCs w:val="22"/>
                <w:highlight w:val="none"/>
                <w:u w:val="none"/>
                <w:lang w:val="en-US" w:eastAsia="zh-CN" w:bidi="ar"/>
              </w:rPr>
              <w:t xml:space="preserve">F，CSV格式的数据。中文彩色触摸屏，不同方法及操作可设置快捷键，每个用户可设置快捷键，一键快速启动方法，全中文操作界面，可连接软件存储数据至云端，可在手机、平板、或电脑远程查看实验数据，主机具备数字电极接口，可以连接数字电极；仪器可以测量在线漂移值，并在结果计算时进行漂移值扣除，完成容量法水分测定；仪器可通过RFID芯片自动识别智能滴定管，读取滴定管相关信息；KF溶剂泵：全密封更换卡尔费休试剂, 防止操作人员与有毒的试剂接触，并防止废液溢流。任何时候，溶剂管理器都可以自动排废液、加液或更换溶剂，对使用者进</w:t>
            </w:r>
            <w:r>
              <w:rPr>
                <w:rFonts w:hint="eastAsia" w:ascii="仿宋" w:hAnsi="仿宋" w:eastAsia="仿宋" w:cs="仿宋"/>
                <w:i w:val="0"/>
                <w:iCs w:val="0"/>
                <w:color w:val="auto"/>
                <w:sz w:val="22"/>
                <w:szCs w:val="22"/>
                <w:highlight w:val="none"/>
                <w:u w:val="none"/>
                <w:lang w:val="en-US" w:eastAsia="zh-CN" w:bidi="ar"/>
              </w:rPr>
              <w:t xml:space="preserve">行全面的保护；主机自带识别智能系统或者配置外围配件，可以通过外部试剂的智能芯片读取购买试剂的相关信息（试剂名称、试剂浓度、出厂日期、过期日期等），避免手工输入错误，确保外部试剂信息的准确性和完整性。采用上推式四路三通阀结构，滴定管运动方式由下往上，滴定管及管路中无气泡，避免气泡对结果的影响；具有自动排空滴定管功能，无需插拔管路或拆卸滴定管，使用触摸屏即可实现一键排空滴定管，无液体残留；滴定管分辨率: 1/120000滴定管体积，（5ml滴定管为例，精度：5ml/120000= 0.042µL），滴定管驱动器</w:t>
            </w:r>
            <w:r>
              <w:rPr>
                <w:rFonts w:hint="eastAsia" w:ascii="仿宋" w:hAnsi="仿宋" w:eastAsia="仿宋" w:cs="仿宋"/>
                <w:i w:val="0"/>
                <w:iCs w:val="0"/>
                <w:color w:val="auto"/>
                <w:sz w:val="22"/>
                <w:szCs w:val="22"/>
                <w:highlight w:val="none"/>
                <w:u w:val="none"/>
                <w:lang w:val="en-US" w:eastAsia="zh-CN" w:bidi="ar"/>
              </w:rPr>
              <w:t xml:space="preserve">为120000步驱动马达；滴定管具备2ml、5ml（标配）、10ml规格可选，滴定管内置RFID智能芯片，储存滴定管相关信息，包括滴定管编号、体积、溶剂类型、溶液的浓度、配制日期、有效期、过期报警信息等；智能芯片采取封闭式设计，避免机械碰撞和化学腐蚀造成的损坏；智能滴定管、滴定驱动器与主机连接采用即插即用方式，无需重新启动主机；内置磁力搅拌器，可在0-100%的范围内随意调节转速。能够直接连接打印机、天平、U盘、LIMS和电脑等外围设备，即插即用，无需重新开关机，不需要转接盒；天平称量结果可直接传输至仪器；</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闪点仪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261</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numPr>
                <w:ilvl w:val="0"/>
                <w:numId w:val="4"/>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显示方式：中文大屏幕液晶菜单显示，触摸屏操作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▲2．测定范围：40～370℃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3．测定精度：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    闪点值≤110℃时允2℃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    闪点值＞110℃时允差4℃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▲4．检测方式：热电偶微分检测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5．点火方式：气点火或电点火</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6．冷却方式：风机冷却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7．电    源：AC 220V±10％   50HZ±5％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8．功    率：≤350W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9．环境温度：5℃～45℃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10．环境湿度：≤85％</w:t>
            </w:r>
            <w:r/>
          </w:p>
          <w:p>
            <w:pPr>
              <w:numPr>
                <w:ilvl w:val="0"/>
                <w:numId w:val="0"/>
              </w:numPr>
              <w:jc w:val="left"/>
              <w:keepLines w:val="0"/>
              <w:keepNext w:val="0"/>
              <w:widowControl/>
              <w:rPr>
                <w:rFonts w:hint="eastAsia" w:ascii="仿宋" w:hAnsi="仿宋" w:eastAsia="仿宋" w:cs="仿宋"/>
                <w:color w:val="auto"/>
                <w:highlight w:val="none"/>
                <w:u w:val="none"/>
                <w:lang w:val="en-US"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rPr>
                <w:rFonts w:hint="eastAsia" w:ascii="仿宋" w:hAnsi="仿宋" w:eastAsia="仿宋" w:cs="仿宋"/>
                <w:color w:val="auto"/>
                <w:highlight w:val="none"/>
                <w:u w:val="none"/>
                <w:lang w:val="en-US" w:bidi="ar"/>
              </w:rPr>
              <w:t xml:space="preserve">显示精度 ：0.1℃</w:t>
            </w:r>
            <w:r/>
          </w:p>
          <w:p>
            <w:pPr>
              <w:numPr>
                <w:ilvl w:val="0"/>
                <w:numId w:val="0"/>
              </w:numPr>
              <w:jc w:val="left"/>
              <w:keepLines w:val="0"/>
              <w:keepNext w:val="0"/>
              <w:widowControl/>
              <w:rPr>
                <w:rFonts w:hint="default" w:ascii="仿宋" w:hAnsi="仿宋" w:eastAsia="仿宋" w:cs="仿宋"/>
                <w:color w:val="auto"/>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rPr>
                <w:rFonts w:hint="default" w:ascii="仿宋" w:hAnsi="仿宋" w:eastAsia="仿宋" w:cs="仿宋"/>
                <w:color w:val="auto"/>
                <w:highlight w:val="none"/>
                <w:u w:val="none"/>
                <w:lang w:val="en-US" w:eastAsia="zh-CN" w:bidi="ar"/>
              </w:rPr>
              <w:t xml:space="preserve">温度检测：PT100铂电阻。</w:t>
            </w:r>
            <w:r/>
          </w:p>
          <w:p>
            <w:pPr>
              <w:numPr>
                <w:ilvl w:val="0"/>
                <w:numId w:val="0"/>
              </w:numPr>
              <w:ind w:left="0" w:firstLine="0"/>
              <w:jc w:val="left"/>
              <w:keepLines w:val="0"/>
              <w:keepNext w:val="0"/>
              <w:widowControl/>
              <w:rPr>
                <w:rFonts w:hint="eastAsia" w:ascii="仿宋" w:hAnsi="仿宋" w:eastAsia="仿宋" w:cs="仿宋"/>
                <w:color w:val="auto"/>
                <w:sz w:val="22"/>
                <w:szCs w:val="22"/>
                <w:highlight w:val="none"/>
                <w:u w:val="none"/>
                <w:lang w:val="en-US" w:eastAsia="zh-CN" w:bidi="ar"/>
              </w:rPr>
              <w:suppressLineNumbers w:val="0"/>
            </w:pPr>
            <w:r>
              <w:rPr>
                <w:rFonts w:hint="eastAsia" w:ascii="仿宋" w:hAnsi="仿宋" w:eastAsia="仿宋" w:cs="仿宋"/>
                <w:color w:val="auto"/>
                <w:highlight w:val="none"/>
                <w:u w:val="none"/>
                <w:lang w:val="en-US" w:eastAsia="zh-CN" w:bidi="ar"/>
              </w:rPr>
              <w:t xml:space="preserve">13.</w:t>
            </w:r>
            <w:r>
              <w:rPr>
                <w:rFonts w:hint="default" w:ascii="仿宋" w:hAnsi="仿宋" w:eastAsia="仿宋" w:cs="仿宋"/>
                <w:color w:val="auto"/>
                <w:highlight w:val="none"/>
                <w:u w:val="none"/>
                <w:lang w:val="en-US" w:eastAsia="zh-CN" w:bidi="ar"/>
              </w:rPr>
              <w:t xml:space="preserve">闪点检测：热电偶检测系统；</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闪点仪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3536</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numPr>
                <w:ilvl w:val="0"/>
                <w:numId w:val="5"/>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显示方式：中文大屏幕菜单显示，触摸屏操作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▲2.测定范围：79℃～370℃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3.准 确 度：±2℃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▲4.重复性：≤6℃  再现性：≤8℃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▲5.点火方式：气点火或电点火，两侧点火</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6.自检功能：探索头、气点火、点火丝、冷风机、打印机、加热炉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7.冷却方式：强力空气制冷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8.功    率：≤400W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    源：AC 220V±10％  50HZ±5％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10.环境温度：5℃～40℃、环境湿度：≤90％</w:t>
            </w:r>
            <w:r/>
          </w:p>
          <w:p>
            <w:pPr>
              <w:numPr>
                <w:ilvl w:val="-1"/>
                <w:numId w:val="0"/>
              </w:numPr>
              <w:jc w:val="left"/>
              <w:keepLines w:val="0"/>
              <w:keepNext w:val="0"/>
              <w:widowControl/>
              <w:rPr>
                <w:rFonts w:hint="eastAsia" w:ascii="仿宋" w:hAnsi="仿宋" w:eastAsia="仿宋" w:cs="仿宋"/>
                <w:color w:val="auto"/>
                <w:highlight w:val="none"/>
                <w:u w:val="none"/>
                <w:lang w:val="en-US" w:bidi="ar"/>
              </w:rPr>
              <w:suppressLineNumbers w:val="0"/>
            </w:pPr>
            <w:r>
              <w:rPr>
                <w:rFonts w:hint="eastAsia" w:ascii="仿宋" w:hAnsi="仿宋" w:eastAsia="仿宋" w:cs="仿宋"/>
                <w:color w:val="auto"/>
                <w:highlight w:val="none"/>
                <w:u w:val="none"/>
                <w:lang w:val="en-US" w:eastAsia="zh-CN" w:bidi="ar"/>
              </w:rPr>
              <w:t xml:space="preserve">11.</w:t>
            </w:r>
            <w:r>
              <w:rPr>
                <w:rFonts w:hint="eastAsia" w:ascii="仿宋" w:hAnsi="仿宋" w:eastAsia="仿宋" w:cs="仿宋"/>
                <w:color w:val="auto"/>
                <w:highlight w:val="none"/>
                <w:u w:val="none"/>
                <w:lang w:val="en-US" w:bidi="ar"/>
              </w:rPr>
              <w:t xml:space="preserve">显示精度 ：0.1℃</w:t>
            </w:r>
            <w:r/>
          </w:p>
          <w:p>
            <w:pPr>
              <w:numPr>
                <w:ilvl w:val="-1"/>
                <w:numId w:val="0"/>
              </w:numPr>
              <w:ind w:left="0" w:firstLine="0"/>
              <w:jc w:val="left"/>
              <w:keepLines w:val="0"/>
              <w:keepNext w:val="0"/>
              <w:widowControl/>
              <w:rPr>
                <w:rFonts w:hint="eastAsia" w:ascii="仿宋" w:hAnsi="仿宋" w:eastAsia="仿宋" w:cs="仿宋"/>
                <w:color w:val="auto"/>
                <w:sz w:val="22"/>
                <w:szCs w:val="22"/>
                <w:highlight w:val="none"/>
                <w:u w:val="none"/>
                <w:lang w:val="en-US" w:eastAsia="zh-CN" w:bidi="ar"/>
              </w:rPr>
              <w:suppressLineNumbers w:val="0"/>
            </w:pPr>
            <w:r>
              <w:rPr>
                <w:rFonts w:hint="eastAsia" w:ascii="仿宋" w:hAnsi="仿宋" w:eastAsia="仿宋" w:cs="仿宋"/>
                <w:color w:val="auto"/>
                <w:highlight w:val="none"/>
                <w:u w:val="none"/>
                <w:lang w:val="en-US" w:eastAsia="zh-CN" w:bidi="ar"/>
              </w:rPr>
              <w:t xml:space="preserve">12.闪火传感器：离子火焰检测法。</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馏程分析仪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6536</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numPr>
                <w:ilvl w:val="0"/>
                <w:numId w:val="6"/>
              </w:numPr>
              <w:jc w:val="left"/>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电    源：AC220V±10%  50Hz±5%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2.电炉加热功率：0～1200W连续可调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▲3.调    温：连续可调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▲4.左浴：温控范围0～60℃，控温精度±0.5℃；右浴：温控范围0～60℃，控温精度±0.5℃</w:t>
            </w:r>
            <w:r/>
          </w:p>
          <w:p>
            <w:pPr>
              <w:numPr>
                <w:ilvl w:val="-1"/>
                <w:numId w:val="0"/>
              </w:numPr>
              <w:ind w:left="0" w:firstLine="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5.蒸馏温度：室温～400℃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6.烧瓶容量：125ml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7.烧瓶支板孔径：耐火材料制作，Ф50mm Ф38mm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8.冷浴控温加热器功率：600W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9.压缩机功率：170W</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全自动运动粘度仪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265</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1．显示方式：中文大屏幕液晶菜单显示，触屏操作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▲2．温控范围：室温～100℃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▲3．温控精度：±0.01℃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4．时钟显示：年、月、日、时、分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5．恒温计时：0～100分钟，准确度0.01秒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6．计时范围：0～999.9分钟，准确度0.01秒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7．搅拌调速：通过调速旋钮，连续无级可调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8．试验孔：4孔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9．冷却方式：风机冷却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10．功率：≤1600W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11．电源：AC 220V±10% 50HZ±5%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12．环境温度: 5℃～45℃ </w:t>
            </w:r>
            <w:r/>
          </w:p>
        </w:tc>
      </w:tr>
      <w:tr>
        <w:trPr>
          <w:jc w:val="center"/>
          <w:trHeight w:val="140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GB/T 23992-2009</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1.用途：用于有机物的定性、定量分析。</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2.工作条件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2.1电源：220V，50Hz</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2.2温度：操作环境15℃-35℃</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2.3湿度：操作状态25-50%，非操作状态10-95%</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3.仪器包括毛细管柱进样口、FPD和ECD检测器、液体自动进样器、化学工作站控制及色谱数据处理系统。</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4.技术指标：</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4.1柱箱</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4.1.1温度范围：室温以上4℃～430℃，多级程序升温，不少于20阶21平台。</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4.1.2 温度设定：温度1℃；程序设定升温速率0.1℃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4.1.3 控温精度：≤0.01℃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4.1.4 温度稳定性；当环境温度变化1℃时，优于0.01℃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▲4.1.5具备远程智能访问功能，可从任何浏览器（平板电脑、笔记本电脑或台式机）进行访问，无需色谱工作站即可编辑 GC 方法和序列，提供官网截图证明材料，网址备查</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▲4.1.6 同一气相主机至少同时支持安装2个进样口，4个检测器（提供投标型号仪器的实机照片，验收时每套仪器均应要预留安装位置、方便用户拓展功能，加盖投标人公章）</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4.1.7 降温速率：从450℃降至50℃&lt;240秒(22℃室温下)</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4.1.8 保留时间重现性:＜0.008% 或＜0.0008min</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4.1.9 峰面积重现性:＜0.5% RSD</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▲4.1.10内置自引导诊断和维护功能，可自动监测系统运行状况、跟踪样品分析情况并在泄漏时及时发出警报，提供官网截图证明材料，网址备查</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▲4.1.11可搭载≥5个用于 EPC 设备的狭缝，便于扩展，提供技术证明文件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4.1.12 升温速度：0.1℃/分钟～120℃/分钟, 最大升温速度可拓展至：1800℃/min以上，提供盖章官方技术证明资料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4.1.13一键智能诊断功能：用户液晶屏界面可进行诊断、早期维护提醒和查看系统健康报告：分流进样口和多模式进样口可进行至少4项检测，MS可进行至少2项测试；早期维护提醒分流进样口可进行不少于6项提醒。（提供GC触摸屏截图作为证明材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▲4.1.14 色谱主机应具有拓展连接质谱的功能，如通过彩色触摸屏对质谱端进行状态监测，包括对质谱四极杆温度，离子源温度，质谱IP地址等质谱参数的状态监测（提供GC触摸屏截图作为证明材料）。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4.1.15软件内嵌消耗品目录，可通过货号直接选择对应衬管及色谱柱，避免误操作（提供软件截图作为证明）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▲4.1.16可搭载≥5个用于 EPC 设备的狭缝，便于扩展，提供官网截图证明材料，网址备查</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4.2毛细柱分流/无分流进样口（带EPC电子流量控制）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4.2.1最高使用温度：395℃</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▲4.2.2可编程电子参数设定压力，流速和分流比，分流比≥12000:1（提供分流比软件截图证明）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▲4.2.3压力设定范围：0-148Psi, 提供提供软件截图证明文件，官网截图证明材料，网址备查</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▲4.2.4压力控制稳定性：仪器不少于2小时连续测量，压力波动不超过±0.001Psi（提供法定计量机构出具的与投标产品同品牌同型号的校准证书或校准报告作为证明文件）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4.2.5流量范围：0-500mL/分钟N</w:t>
            </w:r>
            <w:r>
              <w:rPr>
                <w:rFonts w:hint="eastAsia" w:ascii="仿宋" w:hAnsi="仿宋" w:eastAsia="仿宋" w:cs="仿宋"/>
                <w:i w:val="0"/>
                <w:iCs w:val="0"/>
                <w:color w:val="auto"/>
                <w:sz w:val="22"/>
                <w:szCs w:val="22"/>
                <w:highlight w:val="none"/>
                <w:u w:val="none"/>
                <w:vertAlign w:val="subscript"/>
                <w:lang w:val="en-US" w:eastAsia="zh-CN" w:bidi="ar"/>
              </w:rPr>
              <w:t xml:space="preserve">2</w:t>
            </w:r>
            <w:r>
              <w:rPr>
                <w:rFonts w:hint="eastAsia" w:ascii="仿宋" w:hAnsi="仿宋" w:eastAsia="仿宋" w:cs="仿宋"/>
                <w:i w:val="0"/>
                <w:iCs w:val="0"/>
                <w:color w:val="auto"/>
                <w:sz w:val="22"/>
                <w:szCs w:val="22"/>
                <w:highlight w:val="none"/>
                <w:u w:val="none"/>
                <w:lang w:val="en-US" w:eastAsia="zh-CN" w:bidi="ar"/>
              </w:rPr>
              <w:t xml:space="preserve">, 0-1230mL/min H</w:t>
            </w:r>
            <w:r>
              <w:rPr>
                <w:rFonts w:hint="eastAsia" w:ascii="仿宋" w:hAnsi="仿宋" w:eastAsia="仿宋" w:cs="仿宋"/>
                <w:i w:val="0"/>
                <w:iCs w:val="0"/>
                <w:color w:val="auto"/>
                <w:sz w:val="22"/>
                <w:szCs w:val="22"/>
                <w:highlight w:val="none"/>
                <w:u w:val="none"/>
                <w:vertAlign w:val="subscript"/>
                <w:lang w:val="en-US" w:eastAsia="zh-CN" w:bidi="ar"/>
              </w:rPr>
              <w:t xml:space="preserve">2</w:t>
            </w:r>
            <w:r>
              <w:rPr>
                <w:rFonts w:hint="eastAsia" w:ascii="仿宋" w:hAnsi="仿宋" w:eastAsia="仿宋" w:cs="仿宋"/>
                <w:i w:val="0"/>
                <w:iCs w:val="0"/>
                <w:color w:val="auto"/>
                <w:sz w:val="22"/>
                <w:szCs w:val="22"/>
                <w:highlight w:val="none"/>
                <w:u w:val="none"/>
                <w:lang w:val="en-US" w:eastAsia="zh-CN" w:bidi="ar"/>
              </w:rPr>
              <w:t xml:space="preserve"> or He</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4.2.6数字式电子气路控制保证气体流量精度</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4.2.7快速扳转系统，更换衬管无需拆卸螺丝，使用简单，提供图片证明材料，现场验收指标</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4.3火焰光度检测器 (FPD) + (Plus)</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4.3.1 检测限 MDL ＜4.6pg S/s</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4.3.2 动态范围＞ 103 S</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4.3.3 选择性 106 g P/g C</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▲4.3.4 数据采集速率：≥990 Hz，提供软件截图证明材料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4.3.5 最高操作温度 400℃</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4.4电子捕获检测器</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4.4.1最低检测限：＜3.8 fg/mL（林丹），采用标准校验条件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4.4.2线性动态范围：＞ 5 × 10e4（林丹）</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▲4.4.3数据采集速率：最高 990 Hz，提供软件截图证明材料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4.4.4最高使用温度：450℃。</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4.5液体自动进样器</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4.5.1液体进样量范围：通常介于0.1-50μL之间，支持250ul进样针，兼容气体进样针</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4.5.2样品瓶位数：不少于48位2ml样品瓶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4.5.3进样量线性：≥99% </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4.5.4面积重现性：小于0.3% RSD</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4.5.5进样针规格：采用标准进样针支架，最大容量为 1 µL、2 µL、5 µL、10 µL、25 µL、50 µL和 100 µL采用可选件增强型样品操作进样针支架，最大容量为 250 µL和 500 µL</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▲4.5.6仪器可扩展升级液体自动进样器位数：大于165位，提供操作软件截图技术证明材料、官网截图证明材料，网址备查</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▲4.5.7液体自动进样器样品盘具备加热恒温功能，最大加热到60C。提供操作软件截图技术证明材料、官网截图证明材料。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▲4.5.8液体自动进样器样品盘含样品瓶震荡摇匀功能，双向混合，速度≥3000转/分钟。提供操作软件截图技术证明材料、官网截图证明材料。</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5.硬件及软件系统：</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5.1具有仪器控制、数据采集和数据定量分析及报告、自动故障诊断功能，并同版本软件可以免费升级更新。如有相应汉化软件，须免费提供。软件包含美国EPA方法、ISO方法等。</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5.2具有保留时间锁定软件（RTL）功能。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5.3智能数据储存管理系统，具备云管理服务，提供安全可靠、可扩展的共享文件存储服务</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5.4工作站配置要求：商用机 i5处理器,1T硬盘，16G以上内存，23寸液晶显示器，及正版中文Windows 11以上系统；激光打印机各一套。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GB/T13610-2020:GB/T 10004-2008 6.6.17溶剂残留检测</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 系</w:t>
            </w:r>
            <w:r>
              <w:rPr>
                <w:rStyle w:val="1090"/>
                <w:rFonts w:hint="eastAsia" w:ascii="仿宋" w:hAnsi="仿宋" w:eastAsia="仿宋" w:cs="仿宋"/>
                <w:color w:val="auto"/>
                <w:highlight w:val="none"/>
                <w:lang w:val="en-US" w:eastAsia="zh-CN" w:bidi="ar"/>
              </w:rPr>
              <w:t xml:space="preserve">统</w:t>
            </w:r>
            <w:r>
              <w:rPr>
                <w:rStyle w:val="1090"/>
                <w:rFonts w:hint="eastAsia" w:ascii="仿宋" w:hAnsi="仿宋" w:eastAsia="仿宋" w:cs="仿宋"/>
                <w:color w:val="auto"/>
                <w:highlight w:val="none"/>
                <w:lang w:val="en-US" w:eastAsia="zh-CN" w:bidi="ar"/>
              </w:rPr>
              <w:br/>
            </w:r>
            <w:r>
              <w:rPr>
                <w:rStyle w:val="1090"/>
                <w:rFonts w:hint="eastAsia" w:ascii="仿宋" w:hAnsi="仿宋" w:eastAsia="仿宋" w:cs="仿宋"/>
                <w:color w:val="auto"/>
                <w:highlight w:val="none"/>
                <w:lang w:val="en-US" w:eastAsia="zh-CN" w:bidi="ar"/>
              </w:rPr>
              <w:t xml:space="preserve">1.1 保留时间重复性：RSD&lt;0.008% 或SD&lt;0.0008min（正十六烷）</w:t>
            </w:r>
            <w:r>
              <w:rPr>
                <w:rFonts w:hint="eastAsia" w:ascii="仿宋" w:hAnsi="仿宋" w:eastAsia="仿宋" w:cs="仿宋"/>
                <w:i w:val="0"/>
                <w:iCs w:val="0"/>
                <w:color w:val="auto"/>
                <w:sz w:val="22"/>
                <w:szCs w:val="22"/>
                <w:highlight w:val="none"/>
                <w:u w:val="none"/>
                <w:lang w:val="en-US" w:eastAsia="zh-CN" w:bidi="ar"/>
              </w:rPr>
              <w:br/>
            </w:r>
            <w:r>
              <w:rPr>
                <w:rStyle w:val="1090"/>
                <w:rFonts w:hint="eastAsia" w:ascii="仿宋" w:hAnsi="仿宋" w:eastAsia="仿宋" w:cs="仿宋"/>
                <w:color w:val="auto"/>
                <w:highlight w:val="none"/>
                <w:lang w:val="en-US" w:eastAsia="zh-CN" w:bidi="ar"/>
              </w:rPr>
              <w:t xml:space="preserve">1.2 峰面积重复性：RSD&lt;0.5%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 最多安装2个进样口,最多可安装4个检测器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 ▲支持扩展自主研制的质谱检测器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 ▲人机交互：带有10寸以上高性能Android智慧屏，无需额外配置触写笔，能够实时获取仪器状态和信息，能够在智慧屏上进行参数设置、诊断和维护，且可根据用户需求定制APP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 支持红黄绿三色状态指示灯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 可提供8路独立低压48V直流加热单元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 ▲全EPC流路控制，至少支持7个EPC插槽，且最大可配置4个扩展EPC模块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 ▲支持微板流路控制技术，支持拓展中心切割、反吹、检测器分流等功能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 柱温箱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 ▲空气浴流场及温度场仿真优化设计，升温重复性＜0.35%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 温度设定分辨率：0.01℃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2.3 温度稳定性：≤0.01℃（每1℃环境温度变化）</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2.4 升温速度：最大升温速率120℃/min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2.5 降温速度：从450℃降到50℃≤4min（室温22℃）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2.6 ▲程序升温：50阶51平台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 电子气路控制器（EPC）</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 压力控制精度：±0.001psi</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3.2 ▲支持大气压补偿和环境温度补偿，在15℃~50℃温度范围内，压力波动&lt;±0.001psi@[0-99.999psi]</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3.3 ▲程序控压/程序控流阶数：10阶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3.4 ▲隔垫吹扫气路拥有独立的阀控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 分流/不分流进样口（SSL）</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4.1 ▲最高操作压力：150psi</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4.2 气路控制模式：恒定压力、恒定流量、程序控压、程序控流、脉冲分流、脉冲不分流、恒定线速度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4.3 流量范围： 0～500 mL/min（氮气）、 0～1250 mL/min（氦气）、0～1250 mL/min（氢气），用氦气作为载气。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4.4 最大分流比：12500:1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4.5 支持载气节省模式，在进样完成之后，自动关闭分流口以节省载气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 氢火焰离子化检测器（FID）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5.1 ▲PTFE绝缘结构，等电位环电路保护技术，自动增益调节电路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5.2 ▲采用等电位环电路保护，微弱电流信号检测下限达100fA，线性范围达10^8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5.3 最低检出限：1.1pg C/S(正十六烷）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5.4 线性范围：≥10^7（±10%）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5.5 ▲数据采集频率：1000Hz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5.6 最高使用温度：400℃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 </w:t>
            </w:r>
            <w:r>
              <w:rPr>
                <w:rStyle w:val="1090"/>
                <w:rFonts w:hint="eastAsia" w:ascii="仿宋" w:hAnsi="仿宋" w:eastAsia="仿宋" w:cs="仿宋"/>
                <w:color w:val="auto"/>
                <w:highlight w:val="none"/>
                <w:lang w:val="en-US" w:eastAsia="zh-CN" w:bidi="ar"/>
              </w:rPr>
              <w:t xml:space="preserve">热导检测器（TCD）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6.1 ▲单丝热导池设计，高灵敏度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6.2 检出限：≤400pg/mL（十三烷）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6.3 线性范围：≥10^5（±10%）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6.4 最高使用温度：400℃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 阀系统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7.1 ▲天然气分析功能，含气路控制模块，6通阀、10通阀，加热的自动化阀箱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7.2 ▲</w:t>
            </w:r>
            <w:r>
              <w:rPr>
                <w:rStyle w:val="1090"/>
                <w:rFonts w:hint="eastAsia" w:ascii="仿宋" w:hAnsi="仿宋" w:eastAsia="仿宋" w:cs="仿宋"/>
                <w:color w:val="auto"/>
                <w:highlight w:val="none"/>
                <w:lang w:val="en-US" w:eastAsia="zh-CN" w:bidi="ar"/>
              </w:rPr>
              <w:t xml:space="preserve">阀箱最高运行温度350℃，温度控制精度≤±0.1℃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7.3 提供独立于主柱温箱的稳定等温环境，消除程序升温对热敏感色谱柱（如测氧、硫）的影响，确保 H₂S、O₂等组分分析的高重现性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7.4 开放式结构设计便于直接观察组件、调节接头或更换部件，无需拆卸驱动器即可维护，大幅减少停机时间和故障排查难度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7.5 至少可容纳4个加热阀，支持单台仪器同时运行多通道复杂方法，显著提升通量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 顶空进样器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8.1 顶空瓶位数：≥30位；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8.2 顶空进样方式：静态顶空标准定量环进样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8.3 传输线温度范围：室温—240℃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8.4 加热炉震荡：1-5级可调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8.5 加热炉位数：≥8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8.6 ▲整机封闭式设计,避免外界环境干扰及光辐射导致的样品失真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8.7 ▲抽屉式样品盘，方便样品取放，样品盘可更换，实现无限循环上样，满足高通量需求；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8.8 ▲仪器运行有不同颜色光感显示状态，便于仪器运行管理；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8.9可升级样品来源自动识别功能，便于后续LIMS系统智慧化管理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8.10 可设多级权限管理，满足仪器规范化使用。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 色谱数据工作站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 软件简单化：全中文软件，操作简单直观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9.2 功能强大：可控制气相色谱仪所有参数和运行，可实施编辑功能，自动进行序列样品分析；实时在线显示色谱图，积分并报告出分析结果，绘制标准曲线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9.3 内置方法仓库，支持优秀的仪器方法、分析方法、报告方法的跨项目、跨团队、跨地域的沉淀与复用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9.4 丰富的报告组件：内置多种报告模板；同时支持报告模板自定义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9.5 ▲智能化方法开发：基于前沿的人工智能技术进行自动化色谱方法开发，遵从QbD理念，加速方法开发效率，实现高效、高适用性、稳定的分析方法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9.6 支持采集方法、分析方法、报告方法的跨项目复制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9.7 ▲支持6阶权限管理，支持用户自主配置角色权限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9.8 支持快照功能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9.9 支持谱图数据批量导出，支持ZIP、CSV、AIA格式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9.10 支持手动因子校正功能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9.11 支持化合物组和定制时间组功能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9.12 ▲支持按不同公式计算对应的系统适用性指标（分离度，理论塔板数等），至少需包括USP，JP，EP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9.13 支持数据分析数据管理，例如通过文件夹对数据进行分类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9.14 ▲软硬件兼容性好，可搭载自主研制的色谱数据工作站电脑；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9.15 ▲支持开放JSON数据接口，用于智慧实验室自动化集成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 测量范围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10.1 样品类型：天然气和类似的气态混合物、有机溶剂残留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10.2 ▲可分析的化合物：C1-C6，O2，N2，CO，CO2、有机溶剂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10.3 测量下限：TCD 检测器50 ppm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 工作条件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11.1 工作电压：220V±10% 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11.2 环境温度：15～35℃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11.3 环境湿度：5%-90%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GB/T 21027-2020</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numPr>
                <w:ilvl w:val="0"/>
                <w:numId w:val="7"/>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设备整体配置：整机为高性能模块化气相色谱分析系统，标配全自动气路控制系统、液体自动进样器、分流/不分流进样口、氢火焰离子化检测器（FID）、热导检测器（TCD）双检测器集成配置，可同时搭载双检测器独立工作，满足现行国标检测方法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▲2.柱箱温度：室温上5℃-450℃，程序升温≥32 阶33恒温平台；升温速率：最大升温速度≥135˚C/min，以0.01℃/min增加；控温准确性：＜0.01℃/环境温度变化1℃。</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3.控温精度‌：±0.1℃‌；</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4.载气：高纯度氮气或氦气；</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5.特殊进样系统配置可选热脱附、顶空进样器、吹扫捕集、固相微萃取、冷阱、切换反吹阀等；</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6.检测器类型可配置FID、TCD、ECD、NPD、FPD等；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7.降温速度：450℃到50℃≤3.4分钟，在使用相同配置，相同色谱柱情况可选配快速冷却风扇降温时间可以≤2.8分钟。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▲8.同一气相主机至少同时支持安装2个进样口，4个检测器（提供投标型号仪器的实机照片，验收时每套仪器均应要预留安装位置、方便用户拓展功能），可搭载≥5个用于 EPC 设备的狭缝便于扩展。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▲9.压力设定范围：0-148Psi, 压力精度0.001psi。压力控制稳定性：仪器不少于2小时连续测量，压力波动不超过±0.001Psi（提供法定计量机构出具的与投标产品同品牌同型号的校准证书或校准报告作为证明文件）。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▲10.可编程电子参数设定压力，流速和分流比，分流比≥10000:1</w:t>
            </w:r>
            <w:r/>
          </w:p>
          <w:p>
            <w:pPr>
              <w:rPr>
                <w:rFonts w:hint="eastAsia" w:ascii="仿宋" w:hAnsi="仿宋" w:eastAsia="仿宋" w:cs="仿宋"/>
                <w:color w:val="auto"/>
                <w:highlight w:val="none"/>
                <w:lang w:eastAsia="zh-CN"/>
              </w:rPr>
            </w:pPr>
            <w:r>
              <w:rPr>
                <w:rFonts w:hint="eastAsia" w:ascii="仿宋" w:hAnsi="仿宋" w:eastAsia="仿宋" w:cs="仿宋"/>
                <w:i w:val="0"/>
                <w:iCs w:val="0"/>
                <w:color w:val="auto"/>
                <w:sz w:val="22"/>
                <w:szCs w:val="22"/>
                <w:highlight w:val="none"/>
                <w:u w:val="none"/>
                <w:lang w:val="en-US" w:eastAsia="zh-CN" w:bidi="ar"/>
              </w:rPr>
              <w:t xml:space="preserve">11.FID氢火焰检测器性能：最低检测限（对十三烷）：≤1.1 pg C/s。线性动态范围：&gt;10e7（±10%）。全量程的数字化数据输出使得一次进样中可以对检测器的整个浓度范围（10e7）的峰实现定量分析。标准的EPC 用于三种气体：空气、氢气、尾吹气，灭火自动检测和自动再点火，最高使用温度：420℃。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▲12.数据采集速率：≥990Hz，</w:t>
            </w:r>
            <w:r>
              <w:rPr>
                <w:rFonts w:hint="eastAsia" w:ascii="仿宋" w:hAnsi="仿宋" w:eastAsia="仿宋" w:cs="仿宋"/>
                <w:color w:val="auto"/>
                <w:highlight w:val="none"/>
                <w:lang w:eastAsia="zh-CN"/>
              </w:rPr>
              <w:t xml:space="preserve">提供</w:t>
            </w:r>
            <w:r>
              <w:rPr>
                <w:rFonts w:hint="eastAsia" w:ascii="仿宋" w:hAnsi="仿宋" w:eastAsia="仿宋" w:cs="仿宋"/>
                <w:color w:val="auto"/>
                <w:highlight w:val="none"/>
              </w:rPr>
              <w:t xml:space="preserve">数据采集速率</w:t>
            </w:r>
            <w:r>
              <w:rPr>
                <w:rFonts w:hint="eastAsia" w:ascii="仿宋" w:hAnsi="仿宋" w:eastAsia="仿宋" w:cs="仿宋"/>
                <w:color w:val="auto"/>
                <w:highlight w:val="none"/>
                <w:lang w:eastAsia="zh-CN"/>
              </w:rPr>
              <w:t xml:space="preserve">的软件截图证明材料。</w:t>
            </w:r>
            <w:r/>
          </w:p>
          <w:p>
            <w:pPr>
              <w:rPr>
                <w:rFonts w:hint="eastAsia" w:ascii="仿宋" w:hAnsi="仿宋" w:eastAsia="仿宋" w:cs="仿宋"/>
                <w:i w:val="0"/>
                <w:iCs w:val="0"/>
                <w:color w:val="auto"/>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 xml:space="preserve">13.TCD热导检测器性能：最低检测限：≤400 pg 十三烷/mL，采用 He 作为载气。线性动态范围：&gt; 10e5 ±5%，最高温度：400℃，采用高灵敏度恒温检测结构，抗干扰能力强，可实现常量、微量气体组分精准定量分析，最大数据采集频率：1000Hz，</w:t>
            </w:r>
            <w:r>
              <w:rPr>
                <w:rFonts w:hint="eastAsia" w:ascii="仿宋" w:hAnsi="仿宋" w:eastAsia="仿宋" w:cs="仿宋"/>
                <w:color w:val="auto"/>
                <w:highlight w:val="none"/>
                <w:lang w:eastAsia="zh-CN"/>
              </w:rPr>
              <w:t xml:space="preserve">提供采集频率软件截图证明</w:t>
            </w:r>
            <w:r>
              <w:rPr>
                <w:rFonts w:hint="eastAsia" w:ascii="仿宋" w:hAnsi="仿宋" w:eastAsia="仿宋" w:cs="仿宋"/>
                <w:color w:val="auto"/>
                <w:highlight w:val="none"/>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14.进样系统配置：配备高精度分流/不分流通用进样口，最高使用温度395℃，分流比可调范围宽，支持毛细管柱、填充柱适配切换，进样口独立控温、惰性化处理，有效杜绝样品吸附、降解。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15.整机重复性指标：设备整体检测精度优异，组分保留时间RSD≤0.1%，峰面积RSD≤0.5%，基线平稳、无杂峰干扰，可满足实验室日常批量检测、第三方精密检测、数据比对溯源要求。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16.自动进样器样品瓶位数：不少于48位2ml样品瓶，仪器可扩展升级液体自动进样器位数：大于150位。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▲17.液体自动进样器样品盘具备加热恒温功能，最大加热到60C。</w:t>
            </w:r>
            <w:r/>
          </w:p>
          <w:p>
            <w:pPr>
              <w:rPr>
                <w:rFonts w:hint="eastAsia" w:ascii="仿宋" w:hAnsi="仿宋" w:eastAsia="仿宋" w:cs="仿宋"/>
                <w:color w:val="auto"/>
                <w:highlight w:val="none"/>
                <w:lang w:eastAsia="zh-CN"/>
              </w:rPr>
            </w:pPr>
            <w:r>
              <w:rPr>
                <w:rFonts w:hint="eastAsia" w:ascii="仿宋" w:hAnsi="仿宋" w:eastAsia="仿宋" w:cs="仿宋"/>
                <w:i w:val="0"/>
                <w:iCs w:val="0"/>
                <w:color w:val="auto"/>
                <w:sz w:val="22"/>
                <w:szCs w:val="22"/>
                <w:highlight w:val="none"/>
                <w:u w:val="none"/>
                <w:lang w:val="en-US" w:eastAsia="zh-CN" w:bidi="ar"/>
              </w:rPr>
              <w:t xml:space="preserve">▲18.液体自动进样器样品盘含样品瓶震荡摇匀功能，双向混合，速度≥3000转/分钟。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一键智能诊断功能：用户液晶屏界面可进行诊断、早期维护提醒和查看系统健康报告：分流进样口和多模式进样口可进行至少4项检测，MS可进行至少2项测试；早期维护提醒分流进样口可进行不少于6项提醒。（提供GC软件截图作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▲20.色谱主机应具有拓展连接质谱的功能，如通过彩色触摸屏对质谱端进行状态监测，包括对质谱四极杆温度，离子源温度，质谱IP地址等质谱参数的状态监测</w:t>
            </w:r>
            <w:r>
              <w:rPr>
                <w:rFonts w:hint="eastAsia" w:ascii="仿宋" w:hAnsi="仿宋" w:eastAsia="仿宋" w:cs="仿宋"/>
                <w:color w:val="auto"/>
                <w:highlight w:val="none"/>
              </w:rPr>
              <w:t xml:space="preserve">（提供GC</w:t>
            </w:r>
            <w:r>
              <w:rPr>
                <w:rFonts w:hint="eastAsia" w:ascii="仿宋" w:hAnsi="仿宋" w:eastAsia="仿宋" w:cs="仿宋"/>
                <w:color w:val="auto"/>
                <w:highlight w:val="none"/>
                <w:lang w:eastAsia="zh-CN"/>
              </w:rPr>
              <w:t xml:space="preserve">软件</w:t>
            </w:r>
            <w:r>
              <w:rPr>
                <w:rFonts w:hint="eastAsia" w:ascii="仿宋" w:hAnsi="仿宋" w:eastAsia="仿宋" w:cs="仿宋"/>
                <w:color w:val="auto"/>
                <w:highlight w:val="none"/>
              </w:rPr>
              <w:t xml:space="preserve">截图作为证明材料）</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none"/>
                <w:u w:val="none"/>
                <w:lang w:val="en-US" w:eastAsia="zh-CN" w:bidi="ar"/>
              </w:rPr>
            </w:pP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u w:val="none"/>
                <w:lang w:val="en-US" w:eastAsia="zh-CN" w:bidi="ar"/>
              </w:rPr>
              <w:t xml:space="preserve">.检测器稳定性：TCD基线噪声≤0.02mV，FID基线噪声≤5×10^(-14)A；</w:t>
            </w:r>
            <w:r/>
          </w:p>
          <w:p>
            <w:pPr>
              <w:rPr>
                <w:rFonts w:hint="eastAsia" w:ascii="仿宋" w:hAnsi="仿宋" w:eastAsia="仿宋" w:cs="仿宋"/>
                <w:color w:val="auto"/>
                <w:sz w:val="22"/>
                <w:szCs w:val="22"/>
                <w:highlight w:val="none"/>
                <w:lang w:val="en-US" w:eastAsia="zh-CN" w:bidi="zh-CN"/>
              </w:rPr>
            </w:pPr>
            <w:r>
              <w:rPr>
                <w:rFonts w:hint="eastAsia" w:ascii="仿宋" w:hAnsi="仿宋" w:eastAsia="仿宋" w:cs="仿宋"/>
                <w:i w:val="0"/>
                <w:iCs w:val="0"/>
                <w:color w:val="auto"/>
                <w:sz w:val="22"/>
                <w:szCs w:val="22"/>
                <w:highlight w:val="none"/>
                <w:u w:val="none"/>
                <w:lang w:val="en-US" w:eastAsia="zh-CN" w:bidi="ar"/>
              </w:rPr>
              <w:t xml:space="preserve">22.智能控制与软件系统：配套中文气相色谱工作站，全软件控制整机气路、温度、检测器参数，支持方法保存、一键调用、自动积分、手动修峰、数据统计、图谱对比，支持PDF、Excel多格式报告导出，符合实验室CNAS数据溯源与合规存档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23.安全与稳定性能：整机具备气路泄漏自检、超温自动断电、熄火自动保护、压力异常报警等多重安全防护；检测器、进样口、气路模块耐腐蚀、耐高温，支持长时间连续开机稳定运行，故障率低，适配实验室高频检测场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24.质保与验收要求：检测器、EPC气路核心模块质保≥5年；设备为全新原装正品，提供完整出厂质检、校准报告，供应商免费上门安装、调试、校准及全员操作培训，支持第三方权威机构复检合格验收，终身提供免费技术咨询与软件升级服务。提供不少于2次免费全员操作、软件使用及日常维护培训。终身提供免费技术咨询、仪器软件免费升级、检测方法优化指导服务。</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管材耐压爆破试验机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color w:val="auto"/>
                <w:sz w:val="22"/>
                <w:szCs w:val="22"/>
                <w:highlight w:val="none"/>
                <w:lang w:eastAsia="zh-CN"/>
              </w:rPr>
              <w:t xml:space="preserve">设备应符合GB/T 6111-2018《流体输送用热塑性塑料管道系统 耐内压性能的测定》、GB/T 15560-1995《流体输送用塑料管材液压瞬时爆破和耐压试验方法》、BS EN ISO 1167《用于输送流体的热塑性塑料管道、配件和组件 耐内压能力的测定》、ASTM D1598-2023《恒定内压下塑料管失效时间的标准试验方法》、ASTM D1599-2014e1《塑料管、管道及管配件短时间耐液压强度试验方法》"等方法标准</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一、管材耐压爆破试验机（30工位主机）技术参数：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▲1、试验压力：≥10MPa</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▲2、压力控制精度：-1%～+2%</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3、压力分辨率：0.001MPa</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4、压力控制范围：2.5%～100%FS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5、试验工位：30路，各支路独立控制，相互无干扰。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6、管径范围：Ф2～Ф2000</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7、计时范围：1s～10000h（最高20000h）</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8、计时分辨率：1s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9、控制方式：微控型</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10、数据管理：电脑存储、打印输出</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11、电源功率：380V 50Hz 1KW</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12、外形尺寸：长750×宽750×高1800（mm），尺寸可以有±5%偏差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二、恒温水箱技术参数：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1、水箱尺寸：</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①型号：630卧（最大适用Ф630mm管径）</w:t>
            </w:r>
            <w:r/>
          </w:p>
          <w:p>
            <w:pPr>
              <w:jc w:val="left"/>
              <w:keepLines w:val="0"/>
              <w:keepNext w:val="0"/>
              <w:widowControl/>
              <w:rPr>
                <w:rFonts w:hint="eastAsia"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rPr>
              <w:t xml:space="preserve">外部尺寸3180mm×1450mm×1305mm；</w:t>
            </w:r>
            <w:r>
              <w:rPr>
                <w:rFonts w:hint="eastAsia" w:ascii="仿宋" w:hAnsi="仿宋" w:eastAsia="仿宋" w:cs="仿宋"/>
                <w:color w:val="auto"/>
                <w:sz w:val="22"/>
                <w:szCs w:val="22"/>
                <w:highlight w:val="none"/>
                <w:lang w:val="en-US" w:eastAsia="zh-CN"/>
              </w:rPr>
              <w:t xml:space="preserve">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内部尺寸2440mm×1000mm×1150；</w:t>
            </w:r>
            <w:r/>
          </w:p>
          <w:p>
            <w:pPr>
              <w:jc w:val="left"/>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rPr>
              <w:t xml:space="preserve">水深850mm；内箱容积：2.0806m³，装水量：2.074m³，尺寸可以有±5%偏差</w:t>
            </w:r>
            <w:r>
              <w:rPr>
                <w:rFonts w:hint="eastAsia" w:ascii="仿宋" w:hAnsi="仿宋" w:eastAsia="仿宋" w:cs="仿宋"/>
                <w:color w:val="auto"/>
                <w:sz w:val="22"/>
                <w:szCs w:val="22"/>
                <w:highlight w:val="none"/>
                <w:lang w:eastAsia="zh-CN"/>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②型号：450卧（最大适用Ф450mm管径）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外部尺寸2450mm×1010mm×1055mm；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内部尺寸1800mm×640mm×900mm；</w:t>
            </w:r>
            <w:r/>
          </w:p>
          <w:p>
            <w:pPr>
              <w:jc w:val="left"/>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rPr>
              <w:t xml:space="preserve">水深600mm；内箱容积：1.037m³，装水量：0.691m³，尺寸可以有±5%偏差</w:t>
            </w:r>
            <w:r>
              <w:rPr>
                <w:rFonts w:hint="eastAsia" w:ascii="仿宋" w:hAnsi="仿宋" w:eastAsia="仿宋" w:cs="仿宋"/>
                <w:color w:val="auto"/>
                <w:sz w:val="22"/>
                <w:szCs w:val="22"/>
                <w:highlight w:val="none"/>
                <w:lang w:eastAsia="zh-CN"/>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2、内胆材料 304不锈钢</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▲3、水箱中试样接口 ①630卧：预留30路；②450卧：预留30路</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4、控温范围：15℃～95℃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5、温度分辨率：0.01℃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▲6、示值误差：±0.3℃</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▲7、温场均匀度：±0.5℃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8、控制方式：智能化仪表自动记录温度数据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9、显示方式：液晶显示</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10、通讯接口：使用通讯线连接计算机，由PC机实时监控并记录温度数据及曲线变化</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11、箱盖开启：气动开启</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▲12、补水系统：自动补水，补水过程智能化</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13、电源电压：380V 50Hz</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14、加热功率：①630卧：18kw；②450卧：9kw</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15、制冷机：①630卧：2匹；②450卧：2匹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三、不锈钢耐压夹具（含挂钩、连接链条及支撑杆）：</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color w:val="auto"/>
                <w:sz w:val="22"/>
                <w:szCs w:val="22"/>
                <w:highlight w:val="none"/>
              </w:rPr>
              <w:t xml:space="preserve">Φ20mm </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套、Φ25mm </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套，Φ32mm</w:t>
            </w:r>
            <w:r>
              <w:rPr>
                <w:rFonts w:hint="eastAsia" w:ascii="仿宋" w:hAnsi="仿宋" w:eastAsia="仿宋" w:cs="仿宋"/>
                <w:color w:val="auto"/>
                <w:sz w:val="22"/>
                <w:szCs w:val="22"/>
                <w:highlight w:val="none"/>
                <w:lang w:val="en-US" w:eastAsia="zh-CN"/>
              </w:rPr>
              <w:t xml:space="preserve">30</w:t>
            </w:r>
            <w:r>
              <w:rPr>
                <w:rFonts w:hint="eastAsia" w:ascii="仿宋" w:hAnsi="仿宋" w:eastAsia="仿宋" w:cs="仿宋"/>
                <w:color w:val="auto"/>
                <w:sz w:val="22"/>
                <w:szCs w:val="22"/>
                <w:highlight w:val="none"/>
              </w:rPr>
              <w:t xml:space="preserve">套，Φ40mm 6套、Φ50mm 9套、Φ63mm 15套，Φ75mm 6套，Φ90mm 6套；材质：304 不锈钢，每套夹具配置悬挂链条及挂钩，每个水箱配置支撑横杆4条（共8条）。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电感耦合等离子体发射光谱仪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设备应符合GB 6675.4-2014《玩具安全第4部分：特定元素的迁移》、GB/T 2</w:t>
            </w:r>
            <w:r>
              <w:rPr>
                <w:rFonts w:hint="eastAsia" w:ascii="仿宋" w:hAnsi="仿宋" w:eastAsia="仿宋" w:cs="仿宋"/>
                <w:i w:val="0"/>
                <w:iCs w:val="0"/>
                <w:color w:val="auto"/>
                <w:sz w:val="22"/>
                <w:szCs w:val="22"/>
                <w:highlight w:val="none"/>
                <w:u w:val="none"/>
                <w:lang w:val="en-US" w:eastAsia="zh-CN" w:bidi="ar"/>
              </w:rPr>
              <w:t xml:space="preserve">0125-2006《低合金钢多元素含量的测定电感耦合等离子体原子发射光谱法》、SN/T 2718-2010《不锈钢化学成分测定 电感耦合等离子体原子发射光谱法》、GB/T 5121.27-2008《铜及铜合金化学分析方法第27部分:电感耦合等离子体原子发射光谱法》、GB/T 20975.25-2020《铝及铝合金化学分析方法第25部分：元素含量的测定电感耦合等离子体原子发射光谱法》、GB/T 33042-2016《木质地板饰面层中铅、锅、铬、汞重金属元素含量测定》等使用ICP-OES法测定元素含量的方法标准</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1.光学系统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 整个中阶梯光学系统无任何移动部件，所有光学元件均密封于35-38℃恒温光室中，保证优异的长期稳定性。（提供恒温光室温度截图证明）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 中阶梯光栅+棱镜交叉色散多色器系统，波长连续覆盖167-785nm，无任何波长断点。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 采用自由曲面准直镜设计，有效地降低由于偏离和散焦所造成的像差，让每一条元素波长的光都可以通过独特的准直镜角度获得准确的聚焦。</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1.4 测定方式：紫外和可见区由同一狭缝，同一检测器同时测定，一次分析测定全谱覆盖真正的全谱直读，真正的全谱直读，一个样品选择任意多的元素波长，测试时间都不变。</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1.5 波长校正：采用氩的发射谱线自动进行周期性的波长校准，保证分析波长的正确性，没有汞灯或氖灯校准的预热和耗材问题，没有汞灯或氖灯校准的预热和耗材问题。每半年或需要的场合可采用15种元素标准混合溶液进行波长例行校核。</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1.6 吹扫型光室：对189nm以下波长测定，可选择氩气或者氮气进行光路吹扫。</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1.7 分辨率：光学分辨率＜0.007nm (在As 188.980nm 处实际测量半峰宽) 。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2.检测器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 要求CCD检测器设计。（提供官网截图并附对应网址）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 采用成像匹配技术，检测器覆盖从167-785nm整个波长范围；整个波长范围内所有元素一次测定一次读出。</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 紫外区平均量子化效率：背投照射技术，使平均量子化效率≥75%，检测器表面无任何光转换化学涂膜。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▲2.4 检测器冷却：半导体制冷，要求温度≤－40℃，暗电流和背景噪音低，检测器充氮密封，无需气体吹扫，开机即可点火，提高分析效率，降低气体消耗。（提供检测器温度软件截图）</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2.5 防饱和溢出：针对每一个像素进行防饱和溢出保护，彻底消除谱线饱和溢出问题。</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2.6积分方式：智能化积分，同时以最佳信噪比获得高强度信号和弱信号，使高低含量元素可以同时检测。</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2.7检测器采用1MHz的数据读取速度，只需0.8秒即可完成检测器上所有像素结果的读取，双面数据输出。</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▲2.8 最小积分时间≤1s（提供软件截图证明）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3.射频发生系统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3.1自激式固态发生器射频≤27.12MHz，耦合效率大于75%。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3.2 功率范围：750-1500W，连续可调，计算机控制进行功率调节。</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3.3高效强劲的自激式固态发生器轻松应对从无机到有机各种复杂基体的样品，快速的功率反馈速度确保样品基体变化时仍然获得稳定准确的结果。</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4.观测方式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4.1垂直炬管设计，可以一次进样完成双向观测，不接受手动切换轴向和径向的方式。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▲4.2尾焰去除：冷锥接口设计，高效去除尾焰。（提供仪器内部冷锥实物图证明）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4.3冷锥接口无切割气体的消耗，降低运行成本。</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4.4观测位置调节：等离子体观测位置由计算机控制。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5.样品导入系统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5.1进样系统：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5.2炬管：标配一体化炬管，快速插拔式设计，无需气体管路连接和炬管准直定位，便于安装和维护，其它多种类型的炬管可选，同时可配置中心管为陶瓷或者石英的可拆卸式炬管。</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▲5.3气体控制：所有气体均为质量流量计控制，等离子体气：8-20L/min，增量0.1L/min；辅助气：0-2.0L/min，增量0.01L/min；雾化气0-1.5L/min，增量0.01L/min。（提供软件截图证明）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▲5.4选配高级阀系统AVS 6/AVS 7在进样系统 ，蠕动泵：5通道蠕动泵。（提供5通道蠕动泵实物图片证明）5.5雾化器压力可以由用户自己设定阈值，当压力低于阈值下限或超过阈值上限的时候，软件会弹框提示雾化器压力异常，需要用户去检查进样系统。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5.6自动进样器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▲5.6.1配备样品位数：≥360位自动进样器。（提供官网截图并附对应网址）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5.6.2集成式防护罩选件保护您的样品与实验室环境。</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5.6.3三通道蠕动泵可实现最大的流动冲洗灵活性。</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6.软件性能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6.1专家级操作软件，易学易用，可快速进行方法的开发、顺序的编辑。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6.2计算机全自动化控制，仪器设置和参数选择可自动完成，包括气体流量、功率、点火、诊断等。具有自动安全连锁系统。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6.3背景校正功能：包含传统的单边、双边离峰法背景校正技术，同时，具备多点自动拟合法背景校正技术。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6.4具有谱图自动解析功能。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6.5多重检量限功能：根据不同的元素含量范围选择不同的谱线，使仪器能够同时测定高低含量的元素，使仪器的动态线性范围得到扩展。</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6.6提供多种光谱分析方法：如标准比较法、内标法、干扰元素校正系数法（IEC）、标准加入曲线法等，丰富了用户多种分析研究的手段。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6.7软件系统内置计数器，能够在系统需要维护时为用户提供指导。</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6.8数据存取：所有结果、方法和顺序可以在同一工作页面一起保存和读取；谱图、结果和标准曲线同时显示；实时图形显示光谱信号、结果和曲线谱图；快速运行过往数据的编辑。</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6.9数据输出：提供多种报告打印和数据输出格式。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6.10具有中文在线帮助功能和操作、维护录像。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6.11远程诊断功能：远程诊断—Web连接使远端的技术服务部门和应用支持部门能够对仪器实现完全远程控制和维修诊断。</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6.12可实现快速全谱扫描，对样品中所有元素进行定性和半定量分析，并且可以设定阈值，实现样品的快速筛选，并且可以跟样品定量分析在同一个工作列表中，实现每一个样品的全元素监测。</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6.13具有方法开发工具，针对不同的基体样品，快速的实现全元素扫描，实时反馈，根据不同基体样品和不同元素波长的各种干扰判断，自动选择最佳元素波长，可以把选定的波长直接导入定量工作表开始定量分析，还可以针对不同基体和不同的标准创建模板，让结果更精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6.14有内标监测图，可以更直观准确的监控做样过程，快速的做出响应。</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6.15强大的诊断软件，支持简便的仪器诊断和仪器错误提示。清晰的“仪表盘”式仪器状态显示，以及自检功能，使可能维修费用大大降低，并使仪器正常运行时间最大化。</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7.工作站配置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7.1配置要求：不低于 四核3.2 GHz； 16G内存；1T硬盘；16倍速DVD；23寸液晶显示器；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7.2激光打印机；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8.仪器性能指标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8.1 长期稳定性：8小时，RSD≤1%（不加内标，不采用基线飘移修正）。</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8.2 短期稳定性：RSD≤0.5%。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8.3冷启动时间：从待机状态到等离子体点燃时间小于35分钟。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▲8.4做样速度：60个元素或波长，每个元素或波长积分时间10秒，积分3次，测试时间小于60秒，内标和待测元素必须同时积分；（提供官方证明文件）。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8.5 测定谱线的线性动态范围：≥10e6（以Mn257.610nm 来测定，相关系数≥0.9996）。</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9、主要配置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9.1 垂直炬管双向观测ICP-OES主机1套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9.2 工作站系统1套（含品牌电脑打印机）</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9.3 冷却循环水机1套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9.4进样系统（包含石英炬管，石英中心管，石英雾化器，石英雾化室）1套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9.5 ICP-OES波长校准溶液1套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9.6耐HF进样系统（包含炬管，中心管，雾化器，雾化室）1套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9.7蠕动泵进样管36根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9.8蠕动泵废液管 36根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9.9 石英炬管1个</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sz w:val="22"/>
                <w:szCs w:val="22"/>
                <w:highlight w:val="none"/>
              </w:rPr>
              <w:t xml:space="preserve">9.10石英雾化器个</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原子吸收光谱仪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9723-2007、GB/T 23768-2009</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一、光学系统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 窄光束设计，无透镜全反射的光学系统完全密封，光学部件采用石英涂层；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  采用旋转光束合成器（RBC），能够实现最大限度的光通量；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  全铸铝光学底座，特殊的防震设计，保证仪器的坚固可靠和极佳的稳定性；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  采用Czerny-Turner 单色器，杂散光少，拓宽了线性范围，并可降低检出限；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  波长范围185～900nm，可以保证即使在使用普通的空心阴极灯的情况下也可测定852.1nm的Cs和189.0nm的As，狭缝宽度多档可调（必须含0.1和1.0nm狭缝）；狭缝高度软件在线多档可调；）；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  波长扫描速度：2000nm/min；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  自动狭缝切换，0.2、0.5、1.0nm及高低档；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1.8▲独特固定4灯座，步进马达驱动反射镜快速切换元素灯，具有元素灯自动预热和关闭功能，延长灯寿命；（提供火焰4灯位全部点亮的实物照片证明）；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  测试过程中无需对灯进行优化，灯电流由计算机控制。（提供一次完成4个元素的测定官网截图和链接证明文件）；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1.10▲多元素快速顺序扫描，一次进样完成多个元素的测定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2、火焰部分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2.1雾化及安全系统：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2.1.1  燃烧头为Incoloy合金制造，防堵效果好，能适合高盐样品分析；基座附Teflon防腐蚀屏蔽膜，耐腐蚀，不发脆；燃烧头高度可由计算机控制自动调节；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2.1.2 雾化系统由氟塑料制成，扭锁式设计，无任何金属部件，能够耐强酸和有机溶剂；雾化器溶液提升量可外部调节，便于优化方法；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2.1.3 撞击球：玻璃撞击球，也可选配耐氢氟酸的撞击球，撞击球前后位置外部可调，便于方法的开发和优化；</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2.1.4双头扰流器：置于雾化室内的扰流器可以更好的适用于高盐样品的测定，提高测定的准确度和精密度；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2.1.5安全联锁监控：燃烧头类型、位置、液阱位置、压力释放塞、火焰屏蔽罩、火焰工作情况、电源、气体压力,多个防紫外辐射和废气排放系统给予操作人员完全的保护；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2.1.6▲ 具有多元素快速序列分析能力，可单次进样同时测定同一样品中多元素：2min内至少可测同一样品中10个以上不同待测元素；（提供具有多元素快速序列分析能力官网截图和网址证明）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2.1.7▲ 具有内标校正功能：确保测定结果更准确；提供内标校正功能的官网截图和链接证明文件）；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2.1.8  可编程的气锤式气体控制，软件自动调节元素的气体流量，气体选择和切换、平衡的在30ms内即可完成。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2.2检测器及背景校正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2.2.1宽范围光电倍增管，可获最大的信噪比；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2.2.2▲高强度氘灯背景校正，可校正到2.5Abs的背景，响应时间为2ms，准确校正实际背景；（提供背景校正到2.5Abs和响应时间为2ms的官网截图和链接证明文件）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2.2.3带有自动衰减的调节功能；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2.2.4氘灯无需打开仪器盖即可调节、更换；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2.2.5 5ppm铜吸光度值大于0.9Abs，精密度RSD小于0.5%。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3、控制软件：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 全中文软件，提供中文在线帮助系统、维护视频和中文操作手册；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3.2 火焰在线内标校正技术可以校正由于物理干扰、样品制备误差和长期使用的仪器漂移等所造成的偏差，提高结果的准确度和精密度；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4、配置清单：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火焰原子吸收分光光度计主机一台，空压机一套，工作软件一套，空心阴极灯（10个：钙、钠、镁、铅、镉、铬、镍、锌、铁、锰）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GB 29518-2013缩二脲、醛类、磷酸盐、HG/T 5959-2021 总磷、氨氮，HG/T 5960-2021，总氮GB/T 23527.1-2023酶活力，GB/T 23993-2009甲醛</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numPr>
                <w:ilvl w:val="0"/>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highlight w:val="none"/>
              </w:rPr>
              <w:t xml:space="preserve">光源：闪烁氙灯，</w:t>
            </w:r>
            <w:r/>
          </w:p>
          <w:p>
            <w:pPr>
              <w:numPr>
                <w:ilvl w:val="0"/>
                <w:numId w:val="0"/>
              </w:numPr>
              <w:ind w:firstLine="44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检测器：双硅</w:t>
            </w:r>
            <w:r>
              <w:rPr>
                <w:rFonts w:hint="eastAsia" w:ascii="仿宋" w:hAnsi="仿宋" w:eastAsia="仿宋" w:cs="仿宋"/>
                <w:color w:val="auto"/>
                <w:highlight w:val="none"/>
                <w:lang w:val="en-US" w:eastAsia="zh-CN"/>
              </w:rPr>
              <w:t xml:space="preserve">光</w:t>
            </w:r>
            <w:r>
              <w:rPr>
                <w:rFonts w:hint="eastAsia" w:ascii="仿宋" w:hAnsi="仿宋" w:eastAsia="仿宋" w:cs="仿宋"/>
                <w:color w:val="auto"/>
                <w:highlight w:val="none"/>
              </w:rPr>
              <w:t xml:space="preserve">二极管</w:t>
            </w:r>
            <w:r>
              <w:rPr>
                <w:rFonts w:hint="eastAsia" w:ascii="仿宋" w:hAnsi="仿宋" w:eastAsia="仿宋" w:cs="仿宋"/>
                <w:color w:val="auto"/>
                <w:highlight w:val="none"/>
                <w:lang w:val="en-US" w:eastAsia="zh-CN"/>
              </w:rPr>
              <w:t xml:space="preserve"> </w:t>
            </w:r>
            <w:r/>
          </w:p>
          <w:p>
            <w:pPr>
              <w:numPr>
                <w:ilvl w:val="0"/>
                <w:numId w:val="0"/>
              </w:numPr>
              <w:ind w:firstLine="440"/>
              <w:rPr>
                <w:rFonts w:hint="eastAsia" w:ascii="仿宋" w:hAnsi="仿宋" w:eastAsia="仿宋" w:cs="仿宋"/>
                <w:color w:val="auto"/>
                <w:highlight w:val="none"/>
              </w:rPr>
            </w:pP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highlight w:val="none"/>
              </w:rPr>
              <w:t xml:space="preserve">光学系统：带参比检测器的双光束，光谱带宽(SBW)[nm]：3；</w:t>
            </w:r>
            <w:r/>
          </w:p>
          <w:p>
            <w:pPr>
              <w:numPr>
                <w:ilvl w:val="0"/>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光度显示范围[A]：-3.0～+5.0，光度准确度 [A]：0.5A时±0.002；1.0A时±0.005；0A时±0.005；2.5A时±0.010，光度重复性（中性密度滤光片[A]：≤ 0.001（1A时），波长范围[nm]：190-1000，波长精度（氧化钬）[nm]：±1.5；</w:t>
            </w:r>
            <w:r/>
          </w:p>
          <w:p>
            <w:pPr>
              <w:numPr>
                <w:ilvl w:val="0"/>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波长重复性（氧化钬）[nm]：≤0.5，杂散光[%T]：340nm时（亚硝酸钠）≤0.1；220nm时（碘化钠）≤0.5 ；198nm时（氯化钾）≤2.5 ，（扫描速度[nm/min]：2000噪音[A]）：0A时≤ 0.001；1A时≤0.002；2A时≤0.004，漂移[A/h]：≤0.002，基线平直度 [A]：±0.003</w:t>
            </w:r>
            <w:r/>
          </w:p>
          <w:p>
            <w:pPr>
              <w:numPr>
                <w:ilvl w:val="0"/>
                <w:numId w:val="0"/>
              </w:numPr>
              <w:rPr>
                <w:rFonts w:hint="eastAsia" w:ascii="仿宋" w:hAnsi="仿宋" w:eastAsia="仿宋" w:cs="仿宋"/>
                <w:color w:val="auto"/>
                <w:highlight w:val="none"/>
              </w:rPr>
            </w:pPr>
            <w:r>
              <w:rPr>
                <w:rFonts w:hint="eastAsia" w:ascii="仿宋" w:hAnsi="仿宋" w:eastAsia="仿宋" w:cs="仿宋"/>
                <w:i w:val="0"/>
                <w:iCs w:val="0"/>
                <w:color w:val="auto"/>
                <w:sz w:val="22"/>
                <w:szCs w:val="22"/>
                <w:highlight w:val="none"/>
                <w:u w:val="none"/>
                <w:lang w:val="en-US" w:eastAsia="zh-CN" w:bidi="ar"/>
              </w:rPr>
              <w:t xml:space="preserve">4.▲</w:t>
            </w:r>
            <w:r>
              <w:rPr>
                <w:rFonts w:hint="eastAsia" w:ascii="仿宋" w:hAnsi="仿宋" w:eastAsia="仿宋" w:cs="仿宋"/>
                <w:color w:val="auto"/>
                <w:highlight w:val="none"/>
              </w:rPr>
              <w:t xml:space="preserve">测量模式：</w:t>
            </w:r>
            <w:r>
              <w:rPr>
                <w:rFonts w:hint="eastAsia" w:ascii="仿宋" w:hAnsi="仿宋" w:eastAsia="仿宋" w:cs="仿宋"/>
                <w:color w:val="auto"/>
                <w:highlight w:val="none"/>
                <w:lang w:val="en-US"/>
              </w:rPr>
              <w:t xml:space="preserve">仪器能实现光度测量、定量测量（可自定义定量公式）、光谱扫描（可设定1-99次扫描次数、扫描时间间隔后实现自动定时连续多次扫描）、多波长、DNA/蛋白质测定等功能，具有槽差校正功能，</w:t>
            </w:r>
            <w:r>
              <w:rPr>
                <w:rFonts w:hint="eastAsia" w:ascii="仿宋" w:hAnsi="仿宋" w:eastAsia="仿宋" w:cs="仿宋"/>
                <w:color w:val="auto"/>
                <w:highlight w:val="none"/>
                <w:lang w:val="en-US" w:eastAsia="zh-CN"/>
              </w:rPr>
              <w:t xml:space="preserve">可以对图谱三维、求导、谱面积、加减常数处理。</w:t>
            </w:r>
            <w:r>
              <w:rPr>
                <w:rFonts w:hint="eastAsia" w:ascii="仿宋" w:hAnsi="仿宋" w:eastAsia="仿宋" w:cs="仿宋"/>
                <w:color w:val="auto"/>
                <w:highlight w:val="none"/>
              </w:rPr>
              <w:t xml:space="preserve">（提供软件</w:t>
            </w:r>
            <w:r>
              <w:rPr>
                <w:rFonts w:hint="eastAsia" w:ascii="仿宋" w:hAnsi="仿宋" w:eastAsia="仿宋" w:cs="仿宋"/>
                <w:color w:val="auto"/>
                <w:highlight w:val="none"/>
                <w:lang w:val="en-US" w:eastAsia="zh-CN"/>
              </w:rPr>
              <w:t xml:space="preserve">功能</w:t>
            </w:r>
            <w:r>
              <w:rPr>
                <w:rFonts w:hint="eastAsia" w:ascii="仿宋" w:hAnsi="仿宋" w:eastAsia="仿宋" w:cs="仿宋"/>
                <w:color w:val="auto"/>
                <w:highlight w:val="none"/>
              </w:rPr>
              <w:t xml:space="preserve">截图佐证）</w:t>
            </w:r>
            <w:r/>
          </w:p>
          <w:p>
            <w:pPr>
              <w:numPr>
                <w:ilvl w:val="0"/>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highlight w:val="none"/>
                <w:lang w:val="en-US" w:eastAsia="zh-CN"/>
              </w:rPr>
              <w:t xml:space="preserve">内置水质分析功能，自动计算稀释倍数、标样含量、△吸光度，建立质量-△吸光度标准曲线，可直接导出水质分析原始记录表报告，内置总磷、总氮、氨氮标准方法，还可以自定义方法。</w:t>
            </w:r>
            <w:r>
              <w:rPr>
                <w:rFonts w:hint="eastAsia" w:ascii="仿宋" w:hAnsi="仿宋" w:eastAsia="仿宋" w:cs="仿宋"/>
                <w:color w:val="auto"/>
                <w:highlight w:val="none"/>
              </w:rPr>
              <w:t xml:space="preserve">（提供软件</w:t>
            </w:r>
            <w:r>
              <w:rPr>
                <w:rFonts w:hint="eastAsia" w:ascii="仿宋" w:hAnsi="仿宋" w:eastAsia="仿宋" w:cs="仿宋"/>
                <w:color w:val="auto"/>
                <w:highlight w:val="none"/>
                <w:lang w:val="en-US" w:eastAsia="zh-CN"/>
              </w:rPr>
              <w:t xml:space="preserve">功能</w:t>
            </w:r>
            <w:r>
              <w:rPr>
                <w:rFonts w:hint="eastAsia" w:ascii="仿宋" w:hAnsi="仿宋" w:eastAsia="仿宋" w:cs="仿宋"/>
                <w:color w:val="auto"/>
                <w:highlight w:val="none"/>
              </w:rPr>
              <w:t xml:space="preserve">截图佐证）</w:t>
            </w:r>
            <w:r/>
          </w:p>
          <w:p>
            <w:pPr>
              <w:numPr>
                <w:ilvl w:val="0"/>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6.</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highlight w:val="none"/>
                <w:lang w:val="en-US" w:eastAsia="zh-CN"/>
              </w:rPr>
              <w:t xml:space="preserve">内置叶绿素A测定功能，内置计算方法，一键测量原液浓度；</w:t>
            </w:r>
            <w:r>
              <w:rPr>
                <w:rFonts w:hint="eastAsia" w:ascii="仿宋" w:hAnsi="仿宋" w:eastAsia="仿宋" w:cs="仿宋"/>
                <w:color w:val="auto"/>
                <w:highlight w:val="none"/>
              </w:rPr>
              <w:t xml:space="preserve">（提供软件</w:t>
            </w:r>
            <w:r>
              <w:rPr>
                <w:rFonts w:hint="eastAsia" w:ascii="仿宋" w:hAnsi="仿宋" w:eastAsia="仿宋" w:cs="仿宋"/>
                <w:color w:val="auto"/>
                <w:highlight w:val="none"/>
                <w:lang w:val="en-US" w:eastAsia="zh-CN"/>
              </w:rPr>
              <w:t xml:space="preserve">功能</w:t>
            </w:r>
            <w:r>
              <w:rPr>
                <w:rFonts w:hint="eastAsia" w:ascii="仿宋" w:hAnsi="仿宋" w:eastAsia="仿宋" w:cs="仿宋"/>
                <w:color w:val="auto"/>
                <w:highlight w:val="none"/>
              </w:rPr>
              <w:t xml:space="preserve">截图佐证）</w:t>
            </w:r>
            <w:r/>
          </w:p>
          <w:p>
            <w:pPr>
              <w:numPr>
                <w:ilvl w:val="0"/>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显示方式:≥10寸彩色触摸屏（无需电容笔）</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highlight w:val="none"/>
                <w:lang w:val="en-US" w:eastAsia="zh-CN"/>
              </w:rPr>
              <w:t xml:space="preserve">8.适配比色皿尺寸：1-50mm。（配有10mm，20mm，30mm，40mm，50mm石英比色皿）</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电感耦合等离子体质谱仪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widowControl/>
              <w:rPr>
                <w:rFonts w:hint="eastAsia" w:ascii="仿宋" w:hAnsi="仿宋" w:eastAsia="仿宋" w:cs="仿宋"/>
                <w:color w:val="auto"/>
                <w:highlight w:val="none"/>
                <w:u w:val="none"/>
                <w:lang w:val="en-US" w:eastAsia="zh-CN" w:bidi="ar"/>
              </w:rPr>
            </w:pPr>
            <w:r>
              <w:rPr>
                <w:rFonts w:hint="eastAsia" w:ascii="仿宋" w:hAnsi="仿宋" w:eastAsia="仿宋" w:cs="仿宋"/>
                <w:color w:val="auto"/>
                <w:highlight w:val="none"/>
                <w:u w:val="none"/>
                <w:lang w:val="en-US" w:eastAsia="zh-CN" w:bidi="ar"/>
              </w:rPr>
              <w:t xml:space="preserve">▲1.四极杆质谱覆盖1-280amu，可满足多数常见元素及部分重元素的检测需求，离子源：高频率自激式全固态射频发生器，要求频率≥ 34 MHz，采样锥孔径≥1.1mm，截取锥孔径≥0.9mm，反应气使用纯氨气（&gt;99.9999%）。</w:t>
            </w:r>
            <w:r/>
          </w:p>
          <w:p>
            <w:pPr>
              <w:widowControl/>
              <w:rPr>
                <w:rFonts w:hint="eastAsia" w:ascii="仿宋" w:hAnsi="仿宋" w:eastAsia="仿宋" w:cs="仿宋"/>
                <w:color w:val="auto"/>
                <w:highlight w:val="none"/>
                <w:u w:val="none"/>
                <w:lang w:val="en-US" w:eastAsia="zh-CN" w:bidi="ar"/>
              </w:rPr>
            </w:pPr>
            <w:r>
              <w:rPr>
                <w:rFonts w:hint="eastAsia" w:ascii="仿宋" w:hAnsi="仿宋" w:eastAsia="仿宋" w:cs="仿宋"/>
                <w:color w:val="auto"/>
                <w:highlight w:val="none"/>
                <w:u w:val="none"/>
                <w:lang w:val="en-US" w:eastAsia="zh-CN" w:bidi="ar"/>
              </w:rPr>
              <w:t xml:space="preserve">▲2.低质量端≤5×10</w:t>
            </w:r>
            <w:r>
              <w:rPr>
                <w:rFonts w:hint="eastAsia" w:ascii="仿宋" w:hAnsi="仿宋" w:eastAsia="仿宋" w:cs="仿宋"/>
                <w:color w:val="auto"/>
                <w:highlight w:val="none"/>
                <w:u w:val="none"/>
                <w:vertAlign w:val="superscript"/>
                <w:lang w:val="en-US" w:eastAsia="zh-CN" w:bidi="ar"/>
              </w:rPr>
              <w:t xml:space="preserve">-7</w:t>
            </w:r>
            <w:r>
              <w:rPr>
                <w:rFonts w:hint="eastAsia" w:ascii="仿宋" w:hAnsi="仿宋" w:eastAsia="仿宋" w:cs="仿宋"/>
                <w:color w:val="auto"/>
                <w:highlight w:val="none"/>
                <w:u w:val="none"/>
                <w:lang w:val="en-US" w:eastAsia="zh-CN" w:bidi="ar"/>
              </w:rPr>
              <w:t xml:space="preserve">，高质量端≤1×10</w:t>
            </w:r>
            <w:r>
              <w:rPr>
                <w:rFonts w:hint="eastAsia" w:ascii="仿宋" w:hAnsi="仿宋" w:eastAsia="仿宋" w:cs="仿宋"/>
                <w:color w:val="auto"/>
                <w:highlight w:val="none"/>
                <w:u w:val="none"/>
                <w:vertAlign w:val="superscript"/>
                <w:lang w:val="en-US" w:eastAsia="zh-CN" w:bidi="ar"/>
              </w:rPr>
              <w:t xml:space="preserve">-7</w:t>
            </w:r>
            <w:r>
              <w:rPr>
                <w:rFonts w:hint="eastAsia" w:ascii="仿宋" w:hAnsi="仿宋" w:eastAsia="仿宋" w:cs="仿宋"/>
                <w:color w:val="auto"/>
                <w:highlight w:val="none"/>
                <w:u w:val="none"/>
                <w:lang w:val="en-US" w:eastAsia="zh-CN" w:bidi="ar"/>
              </w:rPr>
              <w:t xml:space="preserve">，能精准区分同位素丰度差异，保障同位素分析准确性；</w:t>
            </w:r>
            <w:r/>
          </w:p>
          <w:p>
            <w:pPr>
              <w:widowControl/>
              <w:rPr>
                <w:rFonts w:hint="eastAsia" w:ascii="仿宋" w:hAnsi="仿宋" w:eastAsia="仿宋" w:cs="仿宋"/>
                <w:color w:val="auto"/>
                <w:highlight w:val="none"/>
                <w:u w:val="none"/>
                <w:lang w:val="en-US" w:eastAsia="zh-CN" w:bidi="ar"/>
              </w:rPr>
            </w:pPr>
            <w:r>
              <w:rPr>
                <w:rFonts w:hint="eastAsia" w:ascii="仿宋" w:hAnsi="仿宋" w:eastAsia="仿宋" w:cs="仿宋"/>
                <w:color w:val="auto"/>
                <w:highlight w:val="none"/>
                <w:u w:val="none"/>
                <w:lang w:val="en-US" w:eastAsia="zh-CN" w:bidi="ar"/>
              </w:rPr>
              <w:t xml:space="preserve">▲3.低质量数Li(7)≥55M cps/ppm，中质量数Y(89)≥320M cps/ppm，高质量数Tl(205)≥250M cps/ppm、U(238)≥350M cps/ppm；在＜2%CeO条件下整体灵敏度＞10</w:t>
            </w:r>
            <w:r>
              <w:rPr>
                <w:rFonts w:hint="eastAsia" w:ascii="仿宋" w:hAnsi="仿宋" w:eastAsia="仿宋" w:cs="仿宋"/>
                <w:color w:val="auto"/>
                <w:highlight w:val="none"/>
                <w:u w:val="none"/>
                <w:vertAlign w:val="superscript"/>
                <w:lang w:val="en-US" w:eastAsia="zh-CN" w:bidi="ar"/>
              </w:rPr>
              <w:t xml:space="preserve">9</w:t>
            </w:r>
            <w:r>
              <w:rPr>
                <w:rFonts w:hint="eastAsia" w:ascii="仿宋" w:hAnsi="仿宋" w:eastAsia="仿宋" w:cs="仿宋"/>
                <w:color w:val="auto"/>
                <w:highlight w:val="none"/>
                <w:u w:val="none"/>
                <w:lang w:val="en-US" w:eastAsia="zh-CN" w:bidi="ar"/>
              </w:rPr>
              <w:t xml:space="preserve">  cps/ppm，U元素检测灵敏度可达1.38GHz/ppm；Be(9)≤0.2ppt，In(115)≤0.05 ppt，Bi(209)≤0.08 ppt；U元素方法检出限1.3ppt，背景等效浓度0.48ppt；</w:t>
            </w:r>
            <w:r/>
          </w:p>
          <w:p>
            <w:pPr>
              <w:widowControl/>
              <w:rPr>
                <w:rFonts w:hint="eastAsia" w:ascii="仿宋" w:hAnsi="仿宋" w:eastAsia="仿宋" w:cs="仿宋"/>
                <w:color w:val="auto"/>
                <w:highlight w:val="none"/>
                <w:u w:val="none"/>
                <w:lang w:val="en-US" w:eastAsia="zh-CN" w:bidi="ar"/>
              </w:rPr>
            </w:pPr>
            <w:r>
              <w:rPr>
                <w:rFonts w:hint="eastAsia" w:ascii="仿宋" w:hAnsi="仿宋" w:eastAsia="仿宋" w:cs="仿宋"/>
                <w:color w:val="auto"/>
                <w:highlight w:val="none"/>
                <w:u w:val="none"/>
                <w:lang w:val="en-US" w:eastAsia="zh-CN" w:bidi="ar"/>
              </w:rPr>
              <w:t xml:space="preserve">4.采用正交检测器系统（ODS），动态范围达11个数量级，可同时完成亚ppt级痕量元素和百分级常量元素的检测；</w:t>
            </w:r>
            <w:r/>
          </w:p>
          <w:p>
            <w:pPr>
              <w:widowControl/>
              <w:rPr>
                <w:rFonts w:hint="eastAsia" w:ascii="仿宋" w:hAnsi="仿宋" w:eastAsia="仿宋" w:cs="仿宋"/>
                <w:color w:val="auto"/>
                <w:highlight w:val="none"/>
                <w:u w:val="none"/>
                <w:lang w:val="en-US" w:eastAsia="zh-CN" w:bidi="ar"/>
              </w:rPr>
            </w:pPr>
            <w:r>
              <w:rPr>
                <w:rFonts w:hint="eastAsia" w:ascii="仿宋" w:hAnsi="仿宋" w:eastAsia="仿宋" w:cs="仿宋"/>
                <w:color w:val="auto"/>
                <w:highlight w:val="none"/>
                <w:u w:val="none"/>
                <w:lang w:val="en-US" w:eastAsia="zh-CN" w:bidi="ar"/>
              </w:rPr>
              <w:t xml:space="preserve">▲5.短期稳定性（20min）RSD≤2%；长期稳定性（2h，1ppb 标准溶液中）RSD≤3%；在25%氯化钠盐水中3.5h连续检测仍能保持良好稳定性。</w:t>
            </w:r>
            <w:r/>
          </w:p>
          <w:p>
            <w:pPr>
              <w:jc w:val="left"/>
              <w:keepLines w:val="0"/>
              <w:keepNext w:val="0"/>
              <w:widowControl/>
              <w:rPr>
                <w:rFonts w:hint="eastAsia" w:ascii="仿宋" w:hAnsi="仿宋" w:eastAsia="仿宋" w:cs="仿宋"/>
                <w:color w:val="auto"/>
                <w:sz w:val="22"/>
                <w:szCs w:val="22"/>
                <w:highlight w:val="none"/>
                <w:u w:val="none"/>
                <w:lang w:val="en-US" w:bidi="ar"/>
              </w:rPr>
              <w:suppressLineNumbers w:val="0"/>
            </w:pPr>
            <w:r>
              <w:rPr>
                <w:rFonts w:hint="eastAsia" w:ascii="仿宋" w:hAnsi="仿宋" w:eastAsia="仿宋" w:cs="仿宋"/>
                <w:color w:val="auto"/>
                <w:highlight w:val="none"/>
                <w:u w:val="none"/>
                <w:lang w:val="en-US" w:eastAsia="zh-CN" w:bidi="ar"/>
              </w:rPr>
              <w:t xml:space="preserve">6.至少配2套炬管。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电感耦合等离子体质谱仪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▲1.金属材质四极杆设计，四极杆质量数覆盖2-260amu，保证高分辨率，四极杆驱动频率3.0 MHz；（驱动频率提供软件截图），可满足多数常见元素及部分重元素的检测需求；碰撞反应池内设计有多极杆装置，极杆数≥6个，具有最佳离子聚焦及传输效率，池内可通入高纯氦气，彻底去除所有质谱干扰，确保数据准确性， He气流速最高≥11mL/min，实现高能碰撞模式；</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▲2.低质量端≤5×10</w:t>
            </w:r>
            <w:r>
              <w:rPr>
                <w:rFonts w:hint="eastAsia" w:ascii="仿宋" w:hAnsi="仿宋" w:eastAsia="仿宋" w:cs="仿宋"/>
                <w:i w:val="0"/>
                <w:iCs w:val="0"/>
                <w:color w:val="auto"/>
                <w:sz w:val="22"/>
                <w:szCs w:val="22"/>
                <w:highlight w:val="none"/>
                <w:u w:val="none"/>
                <w:vertAlign w:val="superscript"/>
                <w:lang w:val="en-US" w:eastAsia="zh-CN" w:bidi="ar"/>
              </w:rPr>
              <w:t xml:space="preserve">-7</w:t>
            </w:r>
            <w:r>
              <w:rPr>
                <w:rFonts w:hint="eastAsia" w:ascii="仿宋" w:hAnsi="仿宋" w:eastAsia="仿宋" w:cs="仿宋"/>
                <w:i w:val="0"/>
                <w:iCs w:val="0"/>
                <w:color w:val="auto"/>
                <w:sz w:val="22"/>
                <w:szCs w:val="22"/>
                <w:highlight w:val="none"/>
                <w:u w:val="none"/>
                <w:lang w:val="en-US" w:eastAsia="zh-CN" w:bidi="ar"/>
              </w:rPr>
              <w:t xml:space="preserve">，高质量端≤1×10</w:t>
            </w:r>
            <w:r>
              <w:rPr>
                <w:rFonts w:hint="eastAsia" w:ascii="仿宋" w:hAnsi="仿宋" w:eastAsia="仿宋" w:cs="仿宋"/>
                <w:i w:val="0"/>
                <w:iCs w:val="0"/>
                <w:color w:val="auto"/>
                <w:sz w:val="22"/>
                <w:szCs w:val="22"/>
                <w:highlight w:val="none"/>
                <w:u w:val="none"/>
                <w:vertAlign w:val="superscript"/>
                <w:lang w:val="en-US" w:eastAsia="zh-CN" w:bidi="ar"/>
              </w:rPr>
              <w:t xml:space="preserve">-7</w:t>
            </w:r>
            <w:r>
              <w:rPr>
                <w:rFonts w:hint="eastAsia" w:ascii="仿宋" w:hAnsi="仿宋" w:eastAsia="仿宋" w:cs="仿宋"/>
                <w:i w:val="0"/>
                <w:iCs w:val="0"/>
                <w:color w:val="auto"/>
                <w:sz w:val="22"/>
                <w:szCs w:val="22"/>
                <w:highlight w:val="none"/>
                <w:u w:val="none"/>
                <w:lang w:val="en-US" w:eastAsia="zh-CN" w:bidi="ar"/>
              </w:rPr>
              <w:t xml:space="preserve">，能精准区分同位素丰度差异，保障同位素分析准确性；</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▲3.低质量数Li(7)≥60M cps/ppm，中质量数Y(89)≥320M cps/ppm，高质量数Tl(205)≥250M cps/ppm、U(238)≥350M cps/ppm；在＜2%CeO条件下整体灵敏度＞10</w:t>
            </w:r>
            <w:r>
              <w:rPr>
                <w:rFonts w:hint="eastAsia" w:ascii="仿宋" w:hAnsi="仿宋" w:eastAsia="仿宋" w:cs="仿宋"/>
                <w:i w:val="0"/>
                <w:iCs w:val="0"/>
                <w:color w:val="auto"/>
                <w:sz w:val="22"/>
                <w:szCs w:val="22"/>
                <w:highlight w:val="none"/>
                <w:u w:val="none"/>
                <w:vertAlign w:val="superscript"/>
                <w:lang w:val="en-US" w:eastAsia="zh-CN" w:bidi="ar"/>
              </w:rPr>
              <w:t xml:space="preserve">9</w:t>
            </w:r>
            <w:r>
              <w:rPr>
                <w:rFonts w:hint="eastAsia" w:ascii="仿宋" w:hAnsi="仿宋" w:eastAsia="仿宋" w:cs="仿宋"/>
                <w:i w:val="0"/>
                <w:iCs w:val="0"/>
                <w:color w:val="auto"/>
                <w:sz w:val="22"/>
                <w:szCs w:val="22"/>
                <w:highlight w:val="none"/>
                <w:u w:val="none"/>
                <w:lang w:val="en-US" w:eastAsia="zh-CN" w:bidi="ar"/>
              </w:rPr>
              <w:t xml:space="preserve">cps/ppm；Be(9)≤0.2ppt，In(115)≤0.05 ppt，Bi(209)≤0.08 ppt；U元素方法检出限1.3ppt，背景等效浓度0.48ppt；氧化物离子（CeO</w:t>
            </w:r>
            <w:r>
              <w:rPr>
                <w:rFonts w:hint="eastAsia" w:ascii="仿宋" w:hAnsi="仿宋" w:eastAsia="仿宋" w:cs="仿宋"/>
                <w:i w:val="0"/>
                <w:iCs w:val="0"/>
                <w:color w:val="auto"/>
                <w:sz w:val="22"/>
                <w:szCs w:val="22"/>
                <w:highlight w:val="none"/>
                <w:u w:val="none"/>
                <w:vertAlign w:val="superscript"/>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 xml:space="preserve">/Ce</w:t>
            </w:r>
            <w:r>
              <w:rPr>
                <w:rFonts w:hint="eastAsia" w:ascii="仿宋" w:hAnsi="仿宋" w:eastAsia="仿宋" w:cs="仿宋"/>
                <w:i w:val="0"/>
                <w:iCs w:val="0"/>
                <w:color w:val="auto"/>
                <w:sz w:val="22"/>
                <w:szCs w:val="22"/>
                <w:highlight w:val="none"/>
                <w:u w:val="none"/>
                <w:vertAlign w:val="superscript"/>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 xml:space="preserve">）≤1.5%；双电荷离子（Ce</w:t>
            </w:r>
            <w:r>
              <w:rPr>
                <w:rFonts w:hint="eastAsia" w:ascii="仿宋" w:hAnsi="仿宋" w:eastAsia="仿宋" w:cs="仿宋"/>
                <w:i w:val="0"/>
                <w:iCs w:val="0"/>
                <w:color w:val="auto"/>
                <w:sz w:val="22"/>
                <w:szCs w:val="22"/>
                <w:highlight w:val="none"/>
                <w:u w:val="none"/>
                <w:vertAlign w:val="superscript"/>
                <w:lang w:val="en-US" w:eastAsia="zh-CN" w:bidi="ar"/>
              </w:rPr>
              <w:t xml:space="preserve">2+</w:t>
            </w:r>
            <w:r>
              <w:rPr>
                <w:rFonts w:hint="eastAsia" w:ascii="仿宋" w:hAnsi="仿宋" w:eastAsia="仿宋" w:cs="仿宋"/>
                <w:i w:val="0"/>
                <w:iCs w:val="0"/>
                <w:color w:val="auto"/>
                <w:sz w:val="22"/>
                <w:szCs w:val="22"/>
                <w:highlight w:val="none"/>
                <w:u w:val="none"/>
                <w:lang w:val="en-US" w:eastAsia="zh-CN" w:bidi="ar"/>
              </w:rPr>
              <w:t xml:space="preserve">/Ce</w:t>
            </w:r>
            <w:r>
              <w:rPr>
                <w:rFonts w:hint="eastAsia" w:ascii="仿宋" w:hAnsi="仿宋" w:eastAsia="仿宋" w:cs="仿宋"/>
                <w:i w:val="0"/>
                <w:iCs w:val="0"/>
                <w:color w:val="auto"/>
                <w:sz w:val="22"/>
                <w:szCs w:val="22"/>
                <w:highlight w:val="none"/>
                <w:u w:val="none"/>
                <w:vertAlign w:val="superscript"/>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 xml:space="preserve">）≤3.0%；背景稳定性：背景信号的平均值，低于1.0cps。U元素检测灵敏度可达0.65GHz/ppm。</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采用正交检测器系统（ODS），动态范围达11个数量级，可同时完成亚ppt级痕量元素和百分级常量元素的检测；检测器：脉冲模拟双模式电子倍增器，离子离开质量分析器，经90度偏转后进入检测器（动态线性范围提供产品技术规格书证明）；四极杆驱动频率：3.0 MHz；（驱动频率提供软件截图）；</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▲5.短期稳定性（20min）RSD≤2%；长期稳定性（2h，1ppb 标准溶液中）RSD≤3%；背景稳定性：背景信号的平均值，低于1.0cps。在25%氯化钠盐水中3.5h连续检测仍能保持良好稳定性。</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▲6.由雾化器和雾化室构成，配置帕尔帖半导体制冷模块，将雾化室包裹其中，可实现低温去除溶剂的效果，制冷温度2~20℃连续可调，提供软件控制雾化室温度截图证明；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7.▲配置质量流量计精确控制氩气加入，实现对高盐样品的在线气溶胶稀释，可实现4档、8档、25档、50档、100档稀释，稀释气流速0~2.00L/min，0.01L/min连续可调，提供稀释气体软件截图证明；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8.▲配置补偿气，对样品实现预富集，提高ICP-MS 痕量检测能力，气体流速范围0~2L/min，0.01L/min步进精度，提供补偿气软件截图证明；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9.▲标配在线气体稀释耐高盐系统：耐盐度25%，保证接口区域与质谱区域不受高基体污染。具有预设稀释倍数和稀释气体流量手动调节两种工作模式，并清晰可见预设倍数（4至100倍可选）和稀释气体流量参数（0-2ml/min可调，精度0.01ml/min）；（提供在线气体稀释实物图证明及两种工作模式的稀释气流量参数和稀释倍数设置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10.▲配置2个提取透镜，实现软提取、硬提取等方式，提高离子传输效率，提取透镜电压范围 -200~10V，0.1V步进精度，提供2个提取透实物图及软件截图证明；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11.▲配置2个偏转透镜，实现双离轴，进一步降低仪器背景，偏转透镜电压范围-50~10V，0.1V步进精度，提供2个提取透镜实物图及软件截图证明；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12.▲碰撞/反应池具有控温功能，控温最高≥90℃，0.1℃步进可调 (需提供控温功能软件截图证明)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13.▲池内可通入高纯氦气，彻底去除所有质谱干扰，确保数据准确性， He气流速最高≥11mL/min，实现高能碰撞模式（需提供He气流速软件界面截图证明）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14.▲仪器能够智能化检测仪器使用状态，根据运行时间或测量的样品数量确定需要维护的时间，避免维护不当造成损失，提供官网截图证明文件和软件截图，网址备查。</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电感耦合等离子体发射光谱仪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▲1.灵敏度：分析1ppm的锰标准溶液，Mn 257nm谱线的强度≥50万cps或cts；</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▲2.精密度：采用实时内标法测定时，样品十次测定相对标准偏差≤0.2%，波长范围：覆盖167nm～782nm；.分辨率：优于0.003nm(200nm处)，光学分辨率：优于0.006nm（200nm处），杂散光：＜0.2ppm（10000ppm Ca在As193.696处）；</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▲3.自激式射频发生器，频率≥40.00MHz，免维护的平板等离子体设计，平板无需循环冷却水或气体进行冷却，长寿命，终身免维护；等离子体正常运行的氩气消耗总量≤9升/分钟（安装现场验收）；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4.检测器：分段式电荷耦合检测器（二套SCD检测器）；</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5.具有独立的紫外光分光系统和可见光分光系统，两套系统分别拥有独立的分光光学器件和独立的检测器；                                                                   6.配除湿机一台、移液枪5个。</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7.配自动进样器、至少配2套炬管</w:t>
            </w:r>
            <w:r/>
          </w:p>
        </w:tc>
      </w:tr>
      <w:tr>
        <w:trPr>
          <w:jc w:val="center"/>
          <w:trHeight w:val="317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▲1.光学系统：双光束比例光学系统；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▲2.波长范围：190-1100nm，光谱带宽不高于2nm，波长重复性：≤0.1nm；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光度范围：-4.0Abs-4.0Abs,光度准确度：优于±0.002Abs（0Abs-0.5Abs）、±0.004Abs（0.5Abs-1.0Abs）、±0.3%T（0-100%T），光度重复性：优于0.001Abs（0Abs-0.5Abs）、0.002Abs（0.5Abs-1.0Abs），基线稳定性：≤0.0008Abs（500nm，预热2小时后）。</w:t>
            </w:r>
            <w:r/>
          </w:p>
        </w:tc>
      </w:tr>
      <w:tr>
        <w:trPr>
          <w:jc w:val="center"/>
          <w:trHeight w:val="317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超纯水机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设备产出水质应符合国标Ⅰ级超纯水标准</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1.一机产两种水质：▲第①种水质：超纯水质，符合并优于国标Ⅰ级超纯水标准：在线电阻率≥ 18.2MΩ.cm（25℃），吸光度(254nm,1cm 光程)＜0.001，二氧化硅（mg/L）＜0.01，在线微生物＜1cfu/ml；第②种水质：RO初级纯水, 用于器皿清洗或最基础实验所需：电导率约5-10us/cm；</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2.▲总有机碳(TOC)≤10ppb；</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3.▲颗粒物(0.2pm)≤1个/mL；</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4.产纯水量：5-10L/h，取水速率：约 0.8-1.0L/min。</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5.控制、显示:</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5.1全自动微电脑智能控制、采用大规模集成电路及SMC贴片组装工艺，5.0寸彩色触摸屏、人机对话菜单设置界面，实现指尖触控式操作。</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5.2完善的故障报警提示:液位开关故障、水位低报警、进水压力低报警、漏水保护报警、耗材到期提示</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5.3系统各运行状态、出水水质在线监测:造水中、RO冲洗、循环、纯水电导率、超纯水电阻率。</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5.4三种取水模式可选:随机取水、定量取水、定时取水，满足不同取水需求信息记录查询:当前滤芯使用时间、RO膜使用时间、取水量等</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6.处理流程:</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6.1 预处理:过滤效果大大优于常规预处理，去除原水中的颗粒、胶体、悬浮物等降低源水浊度对膜系统的影响，同时降低SDI(污染指数)值，出水浊度</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1NTU，SDI≤5,出水余氯</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0.1mg/。</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6.2 反渗透装置:采用75G RO反渗透工艺、对自来水中的离子、病毒，微生物去除率达98%以上</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6.3 DI超纯单元:配超纯化柱Molupmu 4，可去除离子去除水平达国标I级超纯水。</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6.4 采用超纯抛光柱MU1对离子彻底去除，使水质达到18.2M2.cm超纯水。</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6.5 紫外灭菌装置:采用254nm管道式大功率UV紫外循环灭菌。</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6.6 终端采用0.22um微滤膜对细菌、颗粒进一步截留去除，确保最终超纯水达标。</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6.7 其它说明:RO膜智能防垢定时冲洗及手动强制冲洗；自动内循环润洗、保持超纯水质；可查询或下载历史运行记录与水质记录。</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7.设备外观与尺寸:</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主机高540x宽345x侧537mm</w:t>
            </w:r>
            <w:r/>
          </w:p>
          <w:p>
            <w:pPr>
              <w:numPr>
                <w:ilvl w:val="0"/>
                <w:numId w:val="0"/>
              </w:numPr>
              <w:ind w:left="0" w:firstLine="0"/>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color w:val="auto"/>
                <w:sz w:val="22"/>
                <w:szCs w:val="22"/>
                <w:highlight w:val="none"/>
              </w:rPr>
              <w:t xml:space="preserve">带智能触控屏，外置有可控30L纯水箱0370*H600mm</w:t>
            </w:r>
            <w:r/>
          </w:p>
        </w:tc>
      </w:tr>
      <w:tr>
        <w:trPr>
          <w:jc w:val="center"/>
          <w:trHeight w:val="114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金相显微镜</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▲1.具备明场、暗场，斜照明、观察功能，后期可升级偏光、微分干涉、荧光等观察功能；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▲2.放大倍数：50x、100x、200x、500x、1000x；</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▲3.目镜：10倍，视场指数≥22, 可独立调节屈光度；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4.高强度LED照明，免维护阵列，4500K恒定色温，使用寿命不低于30000小时；</w:t>
            </w:r>
            <w:r/>
          </w:p>
          <w:p>
            <w:pPr>
              <w:jc w:val="left"/>
              <w:keepLines w:val="0"/>
              <w:keepNext w:val="0"/>
              <w:widowControl/>
              <w:rPr>
                <w:rFonts w:hint="eastAsia" w:ascii="仿宋" w:hAnsi="仿宋" w:eastAsia="仿宋" w:cs="仿宋"/>
                <w:i w:val="0"/>
                <w:iCs w:val="0"/>
                <w:color w:val="auto"/>
                <w:sz w:val="22"/>
                <w:szCs w:val="22"/>
                <w:highlight w:val="none"/>
                <w:u w:val="none"/>
                <w:lang w:val="zh-CN" w:eastAsia="zh-CN" w:bidi="ar"/>
              </w:rPr>
              <w:suppressLineNumbers w:val="0"/>
            </w:pPr>
            <w:r>
              <w:rPr>
                <w:rFonts w:hint="eastAsia" w:ascii="仿宋" w:hAnsi="仿宋" w:eastAsia="仿宋" w:cs="仿宋"/>
                <w:i w:val="0"/>
                <w:iCs w:val="0"/>
                <w:color w:val="auto"/>
                <w:sz w:val="22"/>
                <w:szCs w:val="22"/>
                <w:highlight w:val="none"/>
                <w:u w:val="none"/>
                <w:lang w:val="zh-CN" w:eastAsia="zh-CN" w:bidi="ar"/>
              </w:rPr>
              <w:t xml:space="preserve">▲5.需内置斜照明观察方式（非外接附件），编码型明暗场物镜转盘，不小于5孔位，软件自动识别物镜倍率并加载标尺。具有编码反射光路模块，不小于4位编码反差模块，软件自动识别对应模块，图片保持相关信息，支持参数恢复功能。电动智能照明系统，物镜转换光源亮度可自动恢复，通过软件控制光源开关和亮度，升级荧光显微镜可以自动控制荧光光源。调焦旋钮的扭力可调，配备同轴三级调焦机构，可以任意选择粗调/中调/微调任一调焦方式</w:t>
            </w:r>
            <w:r>
              <w:rPr>
                <w:rFonts w:hint="eastAsia" w:ascii="仿宋" w:hAnsi="仿宋" w:eastAsia="仿宋" w:cs="仿宋"/>
                <w:i w:val="0"/>
                <w:iCs w:val="0"/>
                <w:color w:val="auto"/>
                <w:sz w:val="22"/>
                <w:szCs w:val="22"/>
                <w:highlight w:val="none"/>
                <w:u w:val="none"/>
                <w:lang w:val="zh-CN" w:eastAsia="zh-CN" w:bidi="ar"/>
              </w:rPr>
              <w:t xml:space="preserve">，便于快速聚焦高倍观察，且保护高倍镜头，避免损伤。物台高度限位可调整，可适应大样品。机身一体化电动化按钮，照明方式电动切换（透射、反射、荧光、UV等），显微镜功能对应电动按键，一键操作。配备同品牌原厂显微镜专用彩色数字摄像头：分辨率不小于1200万真实物理像素；最高采集速度不小于60帧/秒，USB3.0高速数据传输。与显微镜同品牌原装软件，支持通过图片保存关于显微镜明暗场及荧光模块的反差方式、光源照明亮度、物镜放大倍率和摄像头曝光时间、白平衡、增益等参数对样品拍摄条件100%恢复。软件配备景深扩展功能模块；</w:t>
            </w:r>
            <w:r/>
          </w:p>
          <w:p>
            <w:pPr>
              <w:jc w:val="left"/>
              <w:keepLines w:val="0"/>
              <w:keepNext w:val="0"/>
              <w:widowControl/>
              <w:rPr>
                <w:rFonts w:hint="eastAsia" w:ascii="仿宋" w:hAnsi="仿宋" w:eastAsia="仿宋" w:cs="仿宋"/>
                <w:i w:val="0"/>
                <w:iCs w:val="0"/>
                <w:color w:val="auto"/>
                <w:sz w:val="22"/>
                <w:szCs w:val="22"/>
                <w:highlight w:val="none"/>
                <w:u w:val="none"/>
                <w:lang w:val="zh-CN" w:eastAsia="zh-CN" w:bidi="ar"/>
              </w:rPr>
              <w:suppressLineNumbers w:val="0"/>
            </w:pPr>
            <w:r>
              <w:rPr>
                <w:rFonts w:hint="eastAsia" w:ascii="仿宋" w:hAnsi="仿宋" w:eastAsia="仿宋" w:cs="仿宋"/>
                <w:i w:val="0"/>
                <w:iCs w:val="0"/>
                <w:color w:val="auto"/>
                <w:sz w:val="22"/>
                <w:szCs w:val="22"/>
                <w:highlight w:val="none"/>
                <w:u w:val="none"/>
                <w:lang w:val="zh-CN" w:eastAsia="zh-CN" w:bidi="ar"/>
              </w:rPr>
              <w:t xml:space="preserve">▲6.配置品牌台式电脑，I5处理器，至少16G内存、1T硬盘，最低23英寸显示器，Windows11系统。</w:t>
            </w:r>
            <w:r/>
          </w:p>
        </w:tc>
      </w:tr>
      <w:tr>
        <w:trPr>
          <w:jc w:val="center"/>
          <w:trHeight w:val="317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金相显微镜</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设备应符合JJF 1914-2021《金相显微镜校准规范》标准</w:t>
            </w:r>
            <w:r/>
          </w:p>
        </w:tc>
        <w:tc>
          <w:tcPr>
            <w:shd w:val="clear" w:color="auto" w:fill="auto"/>
            <w:tcBorders>
              <w:top w:val="single" w:color="000000" w:sz="4" w:space="0"/>
              <w:left w:val="single" w:color="000000" w:sz="4" w:space="0"/>
              <w:bottom w:val="single" w:color="000000" w:sz="4" w:space="0"/>
              <w:right w:val="single" w:color="000000" w:sz="4" w:space="0"/>
            </w:tcBorders>
            <w:tcW w:w="586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1.功能要求</w:t>
            </w:r>
            <w:r/>
          </w:p>
          <w:p>
            <w:pPr>
              <w:jc w:val="left"/>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高端研究级智能半自动倒置金相显微镜，放大倍数范围25x~1000x，具备明场、高清暗场、偏光、三维照明观察功能。编码式设计,配置原厂高分辨率摄像头进行显微拍照。搭配计算机、图像处理软件，可对拍摄好的图像进行处理、分析并评级。</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2.技术参数</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2.1光学系统：国际最先进的无限远轴向、径向双重色差校正及反差增强型光学系统。整体光路不小于25mm。</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▲2.2观察方式：明场、高清暗场、全波长偏光、微分干涉、三维照明观察方式。反射光转盘带编码，电脑自动识别明暗场观察方式。</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2.3镜筒，人机工程学镜筒，镜筒角度可调节，瞳距可调节。</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目镜：10x目镜一对，视场数不小于22，每个目镜均可单独进行屈光度调整。</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▲2.4 物镜转盘：不少于6孔编码式多功能物镜转换器，显微镜前面板带LED指示灯，可直观显示对应物镜工作状态。电脑也可自动识别物镜切换并自动加载标尺，</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2.5物镜：消色差平场多功能明暗场物镜；2.5x、4x、5x、10x、20x 、50x、100x</w:t>
            </w:r>
            <w:r/>
          </w:p>
          <w:p>
            <w:pPr>
              <w:ind w:firstLine="88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2.5x数值孔径≥NA0.07，</w:t>
            </w:r>
            <w:r/>
          </w:p>
          <w:p>
            <w:pPr>
              <w:ind w:firstLine="88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5x数值孔径≥0.12, </w:t>
            </w:r>
            <w:r/>
          </w:p>
          <w:p>
            <w:pPr>
              <w:ind w:firstLine="88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10x 数值孔径≥0.25,</w:t>
            </w:r>
            <w:r/>
          </w:p>
          <w:p>
            <w:pPr>
              <w:ind w:firstLine="88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20x数值孔径≥0.4,</w:t>
            </w:r>
            <w:r/>
          </w:p>
          <w:p>
            <w:pPr>
              <w:ind w:firstLine="88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50x数值孔径≥0.75, </w:t>
            </w:r>
            <w:r/>
          </w:p>
          <w:p>
            <w:pPr>
              <w:ind w:firstLine="880"/>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100x数值孔径≥0.85。</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▲2.6光强管理：高强度LED照明，使用寿命不低于20000小时，电动照明强度管理，根据不同物镜和反差方式自适应照明。可调的孔径光阑和视场光阑，4500K恒定色温控制。</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▲2.7三段式聚焦，粗调/中调/微调聚焦方式。</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2.8三叠式机械式载物台： XY方向移动范围不小于100x50 mm。</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▲2.9同品牌原厂显微镜专用彩色数字摄像头，不低于630万有效物理像素（非数插值），像素尺寸≥2.4μmX2.4μm高动态范围≥72dB，图像位深不小于12位。可实现2X2像素融合</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2.10电脑：商用台式机</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▲2.11专业金相分析软件：软件支持直接读取显微镜硬件编码和自动化模块功能，直接读取摄像头采集信息并对采集的图像进行分析，自动评级测量等。</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ab/>
            </w:r>
            <w:r>
              <w:rPr>
                <w:rFonts w:hint="eastAsia" w:ascii="仿宋" w:hAnsi="仿宋" w:eastAsia="仿宋" w:cs="仿宋"/>
                <w:i w:val="0"/>
                <w:iCs w:val="0"/>
                <w:color w:val="auto"/>
                <w:sz w:val="22"/>
                <w:szCs w:val="22"/>
                <w:highlight w:val="none"/>
                <w:u w:val="none"/>
                <w:lang w:val="en-US" w:eastAsia="zh-CN" w:bidi="ar"/>
              </w:rPr>
              <w:t xml:space="preserve">通用图像处理功能：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1）批量化图像获取与归档：批量拍照、批量标注、批量保存、批量合并等多图批处理功能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2）图像处理与矫正：图像增强、反差调整、色彩分离、多通道色彩合成、图像矫正、划痕污迹处理；</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3）定倍与视场功能：实时定倍预览观察、屏幕定倍显示、定倍照片打印、定倍文件保存、定倍插入报告、定倍插入Word/Excel等；矩形区域、圆形区域、椭圆区域、任意形状区域等多种模式视场裁剪工具；</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4）提供灰度强度曲线工具和位图分析工具</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ab/>
            </w:r>
            <w:r>
              <w:rPr>
                <w:rFonts w:hint="eastAsia" w:ascii="仿宋" w:hAnsi="仿宋" w:eastAsia="仿宋" w:cs="仿宋"/>
                <w:i w:val="0"/>
                <w:iCs w:val="0"/>
                <w:color w:val="auto"/>
                <w:sz w:val="22"/>
                <w:szCs w:val="22"/>
                <w:highlight w:val="none"/>
                <w:u w:val="none"/>
                <w:lang w:val="en-US" w:eastAsia="zh-CN" w:bidi="ar"/>
              </w:rPr>
              <w:t xml:space="preserve">专业测量分析功能：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1）实时动态测量功能：支持实时图像自动测量、交互式测量；</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2）数据统计功能：最大值、最小值、平均值、极差、方差、标准差、离散系数等。支持测量数据导入excel表格；</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3）定量分析功能支持最恶劣视场分析/多视场统计分析模式</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4）金相检验与分析：内置常用GB/JB/ASTM/ISO/JIS/DIN等分析标准，具有多种金相检验功能，包括但不限于：</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a）层深膜厚分析：自动计算测量参数的标准统计数据，支持按不同管制项目参数测量评级、生成检验报告，提供马氏体针长、渗层镀层深度、晶粒尺寸、夹杂物尺寸、石墨大小等多个半自动测量评级模块；</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b）组织相含量分析：自动识别组织成分、组织相分割提取、形态学处理；自动测量多相面积含量、生成分析报告；支持定量金相手工测定分析；提供残奥、石墨含量、夹杂物、紫铜含氧量、铸件孔隙率、铝合金孔隙、铝立方织构、第二相等多个测量评级模块； </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c）铸铁分析：铸铁石墨球化率测定评级和铸铁石墨大小测定评级；</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d）颗粒计数：自动分割提取颗粒，自动计数测量颗粒面积、颗粒尺寸、ACP点、面积率等参数；支持按不同特征参数筛选颗粒；支持颗粒个数密度测定；</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e）支持晶粒度评级（比较法、截点法、截距法）、夹杂物评级（A法、B法）；</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f）图谱比照分析软件包：提供包含GB/ASTM/ISO/JIS/DIN等标准的图谱比照分析功能；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g）支持景深扩展、图像拼接、编码识别，标尺生成。</w:t>
            </w:r>
            <w:r/>
          </w:p>
        </w:tc>
      </w:tr>
    </w:tbl>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（三）分包三：</w:t>
      </w:r>
      <w:r/>
    </w:p>
    <w:tbl>
      <w:tblPr>
        <w:tblStyle w:val="788"/>
        <w:tblpPr w:horzAnchor="page" w:tblpX="904" w:vertAnchor="text" w:tblpY="67" w:leftFromText="180" w:topFromText="0" w:rightFromText="180" w:bottomFromText="0"/>
        <w:tblW w:w="10777"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80"/>
        <w:gridCol w:w="540"/>
        <w:gridCol w:w="735"/>
        <w:gridCol w:w="2383"/>
        <w:gridCol w:w="5844"/>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符合标准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bidi="ar"/>
              </w:rPr>
            </w:pPr>
            <w:r>
              <w:rPr>
                <w:rFonts w:hint="eastAsia" w:ascii="仿宋" w:hAnsi="仿宋" w:eastAsia="仿宋" w:cs="仿宋"/>
                <w:color w:val="auto"/>
                <w:sz w:val="22"/>
                <w:szCs w:val="22"/>
                <w:highlight w:val="none"/>
                <w:lang w:val="en-US" w:bidi="ar"/>
              </w:rPr>
              <w:t xml:space="preserve">主要技术参数（重要参数标记▲）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zh-CN" w:eastAsia="zh-CN" w:bidi="zh-CN"/>
              </w:rPr>
            </w:pPr>
            <w:r>
              <w:rPr>
                <w:rFonts w:hint="eastAsia" w:ascii="仿宋" w:hAnsi="仿宋" w:eastAsia="仿宋" w:cs="仿宋"/>
                <w:color w:val="auto"/>
                <w:sz w:val="22"/>
                <w:szCs w:val="22"/>
                <w:highlight w:val="none"/>
              </w:rPr>
              <w:t xml:space="preserve">设备应符合GB/T 13610-2020《天然气的组成分析》标准和NB/SH/T 0230-2019《液化石油气组成的测定》标准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tcPr>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1.用途：满足GB/T 13610-2020 天然气的组成分析和NB/SH/T 0230-2019液化石油气组成的测定。仪器包括毛细管柱进样口、氢火焰离子化检测器（FID）和热导检测器（TCD）、气分析系统、化学工作站控制及色谱数据处理系统。工作条件：电源：220V，50Hz；温度：操作环境15℃-35℃；湿度：操作状态</w:t>
            </w:r>
            <w:r>
              <w:rPr>
                <w:rFonts w:hint="eastAsia" w:ascii="仿宋" w:hAnsi="仿宋" w:eastAsia="仿宋" w:cs="仿宋"/>
                <w:color w:val="auto"/>
                <w:sz w:val="22"/>
                <w:szCs w:val="22"/>
                <w:highlight w:val="none"/>
                <w:lang w:eastAsia="zh-CN"/>
              </w:rPr>
              <w:t xml:space="preserve">25%</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lang w:eastAsia="zh-CN"/>
              </w:rPr>
              <w:t xml:space="preserve">50%</w:t>
            </w:r>
            <w:r>
              <w:rPr>
                <w:rFonts w:hint="eastAsia" w:ascii="仿宋" w:hAnsi="仿宋" w:eastAsia="仿宋" w:cs="仿宋"/>
                <w:color w:val="auto"/>
                <w:sz w:val="22"/>
                <w:szCs w:val="22"/>
                <w:highlight w:val="none"/>
              </w:rPr>
              <w:t xml:space="preserve">，非操作状态</w:t>
            </w:r>
            <w:r>
              <w:rPr>
                <w:rFonts w:hint="eastAsia" w:ascii="仿宋" w:hAnsi="仿宋" w:eastAsia="仿宋" w:cs="仿宋"/>
                <w:color w:val="auto"/>
                <w:sz w:val="22"/>
                <w:szCs w:val="22"/>
                <w:highlight w:val="none"/>
                <w:lang w:eastAsia="zh-CN"/>
              </w:rPr>
              <w:t xml:space="preserve">10%</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lang w:eastAsia="zh-CN"/>
              </w:rPr>
              <w:t xml:space="preserve">95%</w:t>
            </w:r>
            <w:r>
              <w:rPr>
                <w:rFonts w:hint="eastAsia" w:ascii="仿宋" w:hAnsi="仿宋" w:eastAsia="仿宋" w:cs="仿宋"/>
                <w:color w:val="auto"/>
                <w:sz w:val="22"/>
                <w:szCs w:val="22"/>
                <w:highlight w:val="none"/>
              </w:rPr>
              <w:t xml:space="preserve">。</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2.▲同一气相主机至少同时支持安装2个进样口，4个检测器，提供投标型号仪器的实机照片，验收时每套仪器均应预留安装位置、方便用户拓展功能</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bidi="ar"/>
              </w:rPr>
              <w:t xml:space="preserve">提供网站截图和网址证明材料；</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3.▲具备远程智能访问功能，可从任何浏览器（平板电脑、笔记本电脑或台式机）进行访问，无需色谱工作站即可编辑 GC 方法和序列，提供官网截图证明材料，网址备查。</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4.柱箱温度：室温上5℃-450℃，程序升温≥32阶33恒温平台；升温速率：最大升温速度≥132℃/min，以0.01℃/min增加；控温准确性：＜0.01℃/环境温度变化1℃（提供程序升温和升温速率软件截图证明文件）</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5.▲可搭载≥5个用于 EPC 设备的狭缝，便于扩展，提供仪器实物照片证明文件</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6.▲色谱主机应具有拓展连接质谱的功能。包括对质谱四极杆温度，离子源温度，质谱IP地址等质谱参数的状态监测。毛细柱分流/无分流进样口最高使用温度：395℃。</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7.▲可编程电子参数设定压力，流速和分流比，分流比≥13500:1（提供分流比软件截图证明）</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8.▲压力：0-148Ps</w:t>
            </w:r>
            <w:r>
              <w:rPr>
                <w:rFonts w:hint="eastAsia" w:ascii="仿宋" w:hAnsi="仿宋" w:eastAsia="仿宋" w:cs="仿宋"/>
                <w:color w:val="auto"/>
                <w:sz w:val="22"/>
                <w:szCs w:val="22"/>
                <w:highlight w:val="none"/>
                <w:lang w:val="en-US" w:eastAsia="zh-CN"/>
              </w:rPr>
              <w:t xml:space="preserve">i</w:t>
            </w:r>
            <w:r>
              <w:rPr>
                <w:rFonts w:hint="eastAsia" w:ascii="仿宋" w:hAnsi="仿宋" w:eastAsia="仿宋" w:cs="仿宋"/>
                <w:color w:val="auto"/>
                <w:sz w:val="22"/>
                <w:szCs w:val="22"/>
                <w:highlight w:val="none"/>
              </w:rPr>
              <w:t xml:space="preserve">；压力控制稳定性：仪器不少于2小时连续测量，压力波动不超过±0.001Psi（提供法定计量机构出具的与投标产品同品牌同型号的校准证书或校准报告作为证明文件）。</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9.柱箱温度范围：室温以上4℃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430℃，多级程序升温，不少于32阶33平台。温度设定：温度1˚C；程序设定升温速率0.1℃控温精度：≤0.01℃；温度稳定性；当环境温度变化1℃时，优于0.01℃。</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10.▲降温速度：450℃到50℃≤3.4分钟，在使用相同配置，相同色谱柱情况</w:t>
            </w:r>
            <w:r>
              <w:rPr>
                <w:rFonts w:hint="eastAsia" w:ascii="仿宋" w:hAnsi="仿宋" w:eastAsia="仿宋" w:cs="仿宋"/>
                <w:color w:val="auto"/>
                <w:sz w:val="22"/>
                <w:szCs w:val="22"/>
                <w:highlight w:val="none"/>
                <w:lang w:val="en-US" w:eastAsia="zh-CN"/>
              </w:rPr>
              <w:t xml:space="preserve">下</w:t>
            </w:r>
            <w:r>
              <w:rPr>
                <w:rFonts w:hint="eastAsia" w:ascii="仿宋" w:hAnsi="仿宋" w:eastAsia="仿宋" w:cs="仿宋"/>
                <w:color w:val="auto"/>
                <w:sz w:val="22"/>
                <w:szCs w:val="22"/>
                <w:highlight w:val="none"/>
              </w:rPr>
              <w:t xml:space="preserve">可选配快速冷却风扇降温时间可以≤2.8分钟，提供官方技术规格书和快速冷却风扇实物照片；</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11.载气流量范围：0-500mL/minN2，0-1230mL/minH2 or He。数字式电子气路控制保证气体流量精度。</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12.快速扳转系统，更换衬管无需拆卸螺丝，使用简单，提供图片证明材料</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13.▲TCD热导检测器性能：最低检测限：≤400 pg 十三烷/mL，采用 He 作为载气。线性动态范围：</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10e5 ±5%，最高温度：400℃，采用高灵敏度恒温检测结构，抗干扰能力强，可实现常量、微量气体组分精准定量分析，最大数据采集频率：</w:t>
            </w:r>
            <w:r>
              <w:rPr>
                <w:rFonts w:hint="eastAsia" w:ascii="仿宋" w:hAnsi="仿宋" w:eastAsia="仿宋" w:cs="仿宋"/>
                <w:color w:val="auto"/>
                <w:highlight w:val="none"/>
              </w:rPr>
              <w:t xml:space="preserve">≥990Hz</w:t>
            </w:r>
            <w:r>
              <w:rPr>
                <w:rFonts w:hint="eastAsia" w:ascii="仿宋" w:hAnsi="仿宋" w:eastAsia="仿宋" w:cs="仿宋"/>
                <w:color w:val="auto"/>
                <w:sz w:val="22"/>
                <w:szCs w:val="22"/>
                <w:highlight w:val="none"/>
              </w:rPr>
              <w:t xml:space="preserve">，提供采集频率软件截图证明。</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14.▲FID氢火焰检测器性能：最低检测限（对十三烷）：＜1.3pgC/s。线性动态范围：</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10e7（±10%）。全量程的数字化数据输出使得一次进样中可以对检测器的整个浓度范围（10e7）的峰实现定量分析。标准的EPC 用于三种气体：空气、氢气、尾吹气，灭火自动检测和自动再点火，最高使用温度：420℃;数据采集速率：≥990Hz，提供数据采集速率的软件截图证明材料；</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15.气体分析系统：气路控制模块，配备4个阀的加热自动化阀箱，六通阀，气体进样</w:t>
            </w:r>
            <w:r>
              <w:rPr>
                <w:rFonts w:hint="eastAsia" w:ascii="仿宋" w:hAnsi="仿宋" w:eastAsia="仿宋" w:cs="仿宋"/>
                <w:color w:val="auto"/>
                <w:sz w:val="22"/>
                <w:szCs w:val="22"/>
                <w:highlight w:val="none"/>
                <w:lang w:val="en-US" w:eastAsia="zh-CN"/>
              </w:rPr>
              <w:t xml:space="preserve">十</w:t>
            </w:r>
            <w:r>
              <w:rPr>
                <w:rFonts w:hint="eastAsia" w:ascii="仿宋" w:hAnsi="仿宋" w:eastAsia="仿宋" w:cs="仿宋"/>
                <w:color w:val="auto"/>
                <w:sz w:val="22"/>
                <w:szCs w:val="22"/>
                <w:highlight w:val="none"/>
              </w:rPr>
              <w:t xml:space="preserve">通阀；</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16.硬件及软件系统：具有仪器控制、数据采集和数据定量分析及报告、自动故障诊断功能，并同版本软件可以免费升级更新。如有相应汉化软件，须免费提供。具有保留时间锁定软件（RTL）功能。工作站配置要求：商用机i5处理器，1T硬盘，16G以上内存，23寸液晶，以及正版中文Windows 11以上系统；激光打印机各一套。</w:t>
            </w:r>
            <w:r/>
          </w:p>
          <w:p>
            <w:pPr>
              <w:numPr>
                <w:ilvl w:val="0"/>
                <w:numId w:val="0"/>
              </w:numPr>
              <w:ind w:left="0" w:firstLine="0"/>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color w:val="auto"/>
                <w:sz w:val="22"/>
                <w:szCs w:val="22"/>
                <w:highlight w:val="none"/>
              </w:rPr>
              <w:t xml:space="preserve">17.配置要求：气相色谱仪主机1套、分流不分流进样口1套、TCD检测器带EPC控制1套FID检测器带EPC控制1套、气分析系统1套、化学工作站控制及色谱数据处理系统1套、色谱柱2根、烃类捕集阱1套、氧气/水分捕集阱1套、安装工具包1套、电脑打印机1套、氢气发生器1套、空气发生器1套</w:t>
            </w:r>
            <w:r/>
          </w:p>
        </w:tc>
      </w:tr>
      <w:tr>
        <w:trPr>
          <w:jc w:val="center"/>
          <w:trHeight w:val="9107"/>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电子万能材料试验机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default"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试验机应符合JJG 475-2008《电子式万能试验机检定规程》或JJG 139-2014《拉力、压力和万能试验机检定规程》标准0.5级；</w:t>
            </w:r>
            <w:r/>
          </w:p>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高低温箱应符合JJF 1101-2019《环境试验设备温度、湿度参数校准规范》标准。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供货范围：电子万能试验机主机1套，电脑及控制系统，专用软件一套（制造商自主设计），大变形1套，高低温环境箱（压缩机制冷，温度范围-40℃～150℃）1套，引伸计（标距50mm，变形量10mm）1套，引伸计（标距100/变形量25mm）1套，平拉强度夹具（一套粘接板）1套，平压性能夹具（盘直径100，带球面调节，带双表架）1套，剪切性能夹具（拉伸剪切/一套粘接板）1套，剪切性能夹具（压缩剪切/一套粘接板）1套，弯曲性能夹具（满足试样100*800mm）1套，滚筒剥离强度夹具1套，拉伸夹具1套。</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2.主要技术参数：</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试验机：▲最大载荷：5kN；等级：0.5级；</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▲载荷测量范围：0.4%～100%F.S；载荷示值误差：示值的±0.5%以内；载荷分辨力：≥50万码，全程不分档，且全程分辨率不变；</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▲位移误差：示值的±0.5%以内；位移分辨力：0.03μm；变形测量范围：0.4%～100%F.S；变形示误差：示值的±0.5%以内；</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▲大变形测量范围：10～800mm；大变形测量分辨力：0.008mm；</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▲位移控制速率范围：0.001～500mm/min；位移控制速率精度：设定值的±0.5%以内；有效试验宽度：≥385mm；横梁行程：≥1000mm； 电源：电压220V/50Hz±10%；</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高低温箱：▲环境试验箱温度范围：-40℃～150℃；高温升温速度（室温～150℃） ：≤30min (空载时)；低温降温速度（室温20℃～-40℃） ：≤60min (空载时)；温度梯度：≤2℃ ；</w:t>
            </w:r>
            <w:r/>
          </w:p>
          <w:p>
            <w:pPr>
              <w:numPr>
                <w:ilvl w:val="0"/>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▲温度波动：≤±1℃；温度偏差：±2℃；温控表显示精度：≤0.1℃。</w:t>
            </w:r>
            <w:r/>
          </w:p>
          <w:p>
            <w:pPr>
              <w:numPr>
                <w:ilvl w:val="0"/>
                <w:numId w:val="0"/>
              </w:numPr>
              <w:ind w:left="0" w:firstLine="0"/>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sz w:val="22"/>
                <w:szCs w:val="22"/>
                <w:highlight w:val="none"/>
              </w:rPr>
              <w:t xml:space="preserve">▲制冷方式：压缩机制冷；工作室尺寸（mm）：≥深400×宽350×600高。</w:t>
            </w:r>
            <w:r/>
          </w:p>
        </w:tc>
      </w:tr>
      <w:tr>
        <w:trPr>
          <w:jc w:val="center"/>
          <w:trHeight w:val="32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电液伺服压力试验机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default"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设备应符合 GB/T 17671-1999《水泥胶砂强度试验方法》、</w:t>
            </w:r>
            <w:r/>
          </w:p>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GB/T 2542-2003《砌墙砖试验方法》、</w:t>
            </w:r>
            <w:r/>
          </w:p>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GB/T 50081-2002《普通混凝土力学性能试验方法标准》等标准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rPr>
              <w:t xml:space="preserve">1.最大负荷（kN）：5000；</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2.试验机准确度等级：1 级；</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3.试验力示值相对误差：±1％以内；</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4.试验力测量范围：5％-100％FS（全程不分档）；</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5.试验力加载速率范围：0.02%-2%FS/s；</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6.高刚性采用四立柱框架结构；</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7.球头采用全封闭式双球面结构（专利结构）。</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设备应符合GB/T 17657-2022《人造板及饰面人造板理化性能试验方法》标准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1、空调机组</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▲（1）空调机组可以持续地调控环境温度和湿度，机组长期稳定运转并且低噪音，运行的噪音（db），≤75dB(A)。</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（2）使用方式：支持多机并联、轮循等模式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▲（3）空调机组的适应温度：-10℃ ～ +40℃、。</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▲（4）冷却方式为风冷直接膨胀式，按要求自动调节室内温、湿度，具有制冷、加热、加湿、除湿等功能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2、制冷系统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（1）室内机压缩机配置知名品牌的柔性涡旋式双压缩机系统，压缩机支持调速技术，配置低温保护部件，满足冬季-20℃的低温环境使用。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▲（2）温度范围18℃～30℃；夏季23±1℃，冬季20±1℃。温度控制精度：≤±1℃，要求控制精度可调；如果3年内校准计量达不到要求，必须3倍费用赔付。</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▲（3）湿度：全年在</w:t>
            </w:r>
            <w:r>
              <w:rPr>
                <w:rFonts w:hint="eastAsia" w:ascii="仿宋" w:hAnsi="仿宋" w:eastAsia="仿宋" w:cs="仿宋"/>
                <w:color w:val="auto"/>
                <w:sz w:val="22"/>
                <w:szCs w:val="22"/>
                <w:highlight w:val="none"/>
                <w:lang w:val="en-US" w:eastAsia="zh-CN"/>
              </w:rPr>
              <w:t xml:space="preserve">50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-70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RH，湿度控制精度±</w:t>
            </w:r>
            <w:r>
              <w:rPr>
                <w:rFonts w:hint="eastAsia" w:ascii="仿宋" w:hAnsi="仿宋" w:eastAsia="仿宋" w:cs="仿宋"/>
                <w:color w:val="auto"/>
                <w:sz w:val="22"/>
                <w:szCs w:val="22"/>
                <w:highlight w:val="none"/>
                <w:lang w:eastAsia="zh-CN"/>
              </w:rPr>
              <w:t xml:space="preserve">3%～5</w:t>
            </w:r>
            <w:r>
              <w:rPr>
                <w:rFonts w:hint="eastAsia" w:ascii="仿宋" w:hAnsi="仿宋" w:eastAsia="仿宋" w:cs="仿宋"/>
                <w:color w:val="auto"/>
                <w:sz w:val="22"/>
                <w:szCs w:val="22"/>
                <w:highlight w:val="none"/>
              </w:rPr>
              <w:t xml:space="preserve">%RH。</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）最大换气量2200m³/h</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）机组应有隔振装置，运转过程中不得出现异常声响和振动，室外机噪音值应达到《城市区域环境噪声标准》最新版的要求。投标方需注明室内外机组的噪声值</w:t>
            </w:r>
            <w:r>
              <w:rPr>
                <w:rFonts w:hint="eastAsia" w:ascii="仿宋" w:hAnsi="仿宋" w:eastAsia="仿宋" w:cs="仿宋"/>
                <w:color w:val="auto"/>
                <w:sz w:val="22"/>
                <w:szCs w:val="22"/>
                <w:highlight w:val="none"/>
                <w:lang w:eastAsia="zh-CN"/>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）室内机风机必须采用知名品牌的电机直接驱动后倾式一体化风机，风量调整，风机采用倾角式结构安装降低水平抖动和磨损。</w:t>
            </w:r>
            <w:r/>
          </w:p>
          <w:p>
            <w:pPr>
              <w:jc w:val="left"/>
              <w:keepLines w:val="0"/>
              <w:keepNext w:val="0"/>
              <w:widowControl/>
              <w:rPr>
                <w:rFonts w:hint="eastAsia"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）膨胀阀和过滤器配置进口品牌，支持50℃到-50℃启动及正常运转</w:t>
            </w:r>
            <w:r>
              <w:rPr>
                <w:rFonts w:hint="eastAsia" w:ascii="仿宋" w:hAnsi="仿宋" w:eastAsia="仿宋" w:cs="仿宋"/>
                <w:color w:val="auto"/>
                <w:sz w:val="22"/>
                <w:szCs w:val="22"/>
                <w:highlight w:val="none"/>
                <w:lang w:eastAsia="zh-CN"/>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）空调机组设有初效过滤器，并且冲洗方便，所安装的过滤器应保证机房的洁净度达到A级的要求(直径大于0.5m的灰尘粒子浓度30000粒/升。)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）加湿器应具有对水垢或杂质进行清洗的功能，所选用加湿器的电极应可以在场地进行清理及更换，加湿器可以重复利用及长期使用；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）冷媒管路设置安全阀，以提高系统的安全性和可维护性，冷媒系统设置储液罐和干燥过滤器，以提高系统的安全性。</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）机组必须配置延长组件。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）机组保温材料要求采用难燃B1级橡塑材料且注明厚度。必要时需要提供第三方检验检测报告</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）加热器型式采用3级鞘翅板式不锈钢低温加热器，加热器表面温度必须低于300℃。</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室内机外壳结构采用专用防锈加厚钢板，外层喷涂专用涂料。室外机采用轻体耐腐蚀的全钢外壳结构，冷凝风扇采用知名品牌产品，配置低温转速控制器，可根据冷凝器管道内部压力变化自动调节冷凝风扇的转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）室内机和室外机的蒸发器采用均采用铜管道亲水型鞘翅片结构的无折角平板式产品，投标需提供蒸发器品牌和产地说明。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 2.电气、控制系统：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（1）要求采用微电脑控制器，液晶显示面板，中文界面，能够采用图形显示机组内各组件所有运行情况和温湿度曲线，具有大容量的故障报警记录储存的功能，存储历史告警信息不小于300条, 可指导操作者进行正确操作和判断。</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（2）每台空调机组均设有自动控制系统，控制系统应具有温度设定、制冷及制热模式设定、风量调节功能，过压 、欠压等报警以及故障自我诊断功能，具有自动保护，自动恢复，自动重启动等功能。具有设定开机、关机的时间功能。应支持多台机组联控功能，避免出现部分机组制冷，部分机组加热的竞争运行状态。</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▲（3）机组应带有以下保护装置（至少，但不限于）：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1)制冷机高低压保护，室外机单高压保护。</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2)压缩机恒温保护</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3)电流过载保护</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4)风机电机过载保护</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5)散热器防结霜（冰）保护</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6)超负荷保护</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空调机的控制器应具备设备联动功能，通过机组内的控制器，可使各机组自动轮换工作，以达到各机组工作时间基本相同。空调机组的输入电源因故障恢复正常后，启动后空调机组设置的参数应与停机前的设置保持一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8)空调机组应具有顺序地自动启动和手动启动两种性能。控制系统应具有多级密码保护功能。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9)空调机组能常年安全、可靠地连续运行，故障间隔平均时间（MTBF）大于150000小时。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10)空调机组整机使用寿命不小于10年。</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sz w:val="22"/>
                <w:szCs w:val="22"/>
                <w:highlight w:val="none"/>
              </w:rPr>
              <w:t xml:space="preserve">11)控制器必须采用知名品牌工业标准PLC控制系统，投标需提供控制器品牌和型号说明，拒绝使用无品牌无型号的组装产品；控制器配置7寸液晶中文显示屏，分辨率1024*600，触摸式控制操作方便，无需进入繁琐的多级菜单，可设置操作密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VOC环境采样舱</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设备应符合GB/T 29899-2024《人造板及其制品中挥发性有机化合物释放量试验方法 小型释放舱法》标准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最大环境测试舱容积5m³，温度控制范围：15℃～40℃，温度偏差±0.3℃，温度调节精度：≤±0.5℃，温度均匀度：≤±1℃，湿度控制范围：30%RH～80%RH，湿度偏差±3%；湿度调节精度：≤±2%RH，湿度均匀度：≤±3%RH</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2.▲空气流速可调范围（0.1～0.3）m/s；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3.▲空气交换率可调范围（0.2～2）次/h，控制精度±1.5%F；</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4.▲测试舱内本底浓度：空载时，甲醛本底浓度≤0.006mg/m³，TVOC本底浓度≤0.02mg/m³，单体VOC本底浓度≤0.002mg/m³；</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5.▲设备平均回收率≥80%。</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6.▲舱压：0～100pa</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软件：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1.具备温湿度与流量的显示与控制，舱压的显示功能。并能实时记录温度、湿度、流量以及舱压的记录并生成曲线功能。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2.具备远程操作功能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3.具备设备能耗实时显示功能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结构：</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1.内舱材质需为镜面不锈钢或不锈钢+特殊涂层</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2.传动方式需为非接触式磁性传动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3.湿度控制需为比例式无极控制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4.voc舱结构方式需为夹套式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5.密封材料需为无VOC释放的洁净材质</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sz w:val="22"/>
                <w:szCs w:val="22"/>
                <w:highlight w:val="none"/>
                <w:lang w:val="zh-CN" w:eastAsia="zh-CN" w:bidi="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功率分析仪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设备满足IEC 62301-2011标准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1.测量带宽：DC 0.5～100KHz；</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2.电压测量范围：0.15V～1000V；</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3.电流测量范围：1mA～20A；</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4.谐波：50次；</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5.基本精度：0.1%，最小功率分辨力为0.1mW。</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功率分析仪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1.测量带宽：DC &amp; 0.5Hz-100KHz；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2.电压测量范围：0.3V～600V；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3.电流测量范围：0～50A；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4.谐波：1～50次；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5.基本精度：0.1级。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高低温试验箱</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1.温度范围：+50℃～300℃；</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2.温度偏差：≤±1℃（100℃以内）</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≤±2℃（100℃～200℃）</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             ≤±3℃（200℃～300℃）</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▲3.换气：每小时交换3～10次空气环流。</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4.内箱体尺寸大于450mm（宽）×450mm（深）×500mm（高）</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光电直读光谱仪（火花直读光谱仪）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1.高灵敏度检测器；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▲2.谱线范围170-780nm（真空），190-780nm（空气），能满足低含量元素检测需求；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▲3.具有测金和银样品曲线，金银含量测试范围99.9-99.999%；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4.凹面光栅：刻线密度：优于2160gr/mm，色散率优于0.47nm/mm（1级）；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5.狭缝宽度：入射狭缝：优于20μm；出射狭缝：35-100μm；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▲6.探测器：φ13mm、φ28mm，10级侧窗型光电倍增管。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原子荧光光谱仪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▲1.可检测 As、Sb、Bi、Hg、Se、Cd、Au 等 11 种及以上元素，支持双道同时测定双元素，提升分析效率；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▲2.As、Se、Pb、Bi、Sb、Te、Sn＜0.01μg/L；Hg（冷原子）、Cd＜0.001μg/L；Ge＜0.05μg/L；Zn＜1.0μg/L；Au＜3.0μg/L，痕量检测能力出色；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▲3.相对标准偏差（RSD）＜1%，实际检测中砷元素 RSD 可低至 0.48%，检测结果稳定性强；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4.大于三个数量级，能适配不同浓度梯度样品的检测需求，无需频繁调整检测参数。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微波消解仪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▲1.采用工业级双磁控管（900W×2），0-1800W 非脉冲连续微波发射且功率连续可调，搭配微波定向压缩技术，能将微波能量聚集在样品区域，提升加热均匀性与效率。整机安装功率为3200W，微波频率固定为2450MHz；</w:t>
            </w:r>
            <w:r/>
          </w:p>
          <w:p>
            <w:pPr>
              <w:numPr>
                <w:ilvl w:val="0"/>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▲2.至少配备底部红外测温模式，测温范围 0-500℃，测温精度≤±1℃；</w:t>
            </w:r>
            <w:r/>
          </w:p>
          <w:p>
            <w:pPr>
              <w:numPr>
                <w:ilvl w:val="0"/>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3.拥有高效冷却系统，能让反应结束后15分钟内温度冷却至 40℃以下，缩短实验间隔时间；</w:t>
            </w:r>
            <w:r/>
          </w:p>
          <w:p>
            <w:pPr>
              <w:numPr>
                <w:ilvl w:val="0"/>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▲4.温压双控设计，配备超高压转子，最高耐温330℃、最高耐压15MPa；</w:t>
            </w:r>
            <w:r/>
          </w:p>
          <w:p>
            <w:pPr>
              <w:numPr>
                <w:ilvl w:val="-1"/>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5.仪器配备弹性卸压装置；</w:t>
            </w:r>
            <w:r/>
          </w:p>
          <w:p>
            <w:pPr>
              <w:numPr>
                <w:ilvl w:val="-1"/>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至少配15套超高压反应罐，微波门体为双层全不锈钢材质，不得采用塑料和玻璃等材质，有效防爆和防微波泄露作用；（提供第三方检测机构检测报告和实物图片）；腔体容积≥70L（提供第三方检测机构检测报告和腔体内实际测量尺寸图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1581"/>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超纯水机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▲1.电阻率≥18.2MΩ·cm（25℃）；</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▲2.总有机碳（TOC）＜5ppb；</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3.细菌＜0.1cfu/ml（安装对应过滤器后）；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▲4.颗粒（＞0.2μm）＜1个/ml；</w:t>
            </w:r>
            <w:r/>
          </w:p>
          <w:p>
            <w:pPr>
              <w:numPr>
                <w:ilvl w:val="-1"/>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支持连接3台分体式取水器，取水柄可360°旋转且高度可调。</w:t>
            </w:r>
            <w:r/>
          </w:p>
          <w:p>
            <w:pPr>
              <w:numPr>
                <w:ilvl w:val="-1"/>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至少配一台外接取水器，水箱容积至少30L，额外至少配过滤自来水棉芯3个。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1581"/>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超纯水机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▲1.电阻率≥18.2MΩ·cm（25℃）；</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▲2.总有机碳（TOC）＜5ppb；</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3.细菌＜0.1cfu/ml（安装对应过滤器后）；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▲4.颗粒（＞0.2μm）＜1个/ml；</w:t>
            </w:r>
            <w:r/>
          </w:p>
          <w:p>
            <w:pPr>
              <w:numPr>
                <w:ilvl w:val="-1"/>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支持连接3台分体式取水器，取水柄可360°旋转且高度可调。</w:t>
            </w:r>
            <w:r/>
          </w:p>
          <w:p>
            <w:pPr>
              <w:numPr>
                <w:ilvl w:val="-1"/>
                <w:numId w:val="0"/>
              </w:num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至少配一台外接取水器，水箱容积至少30L，额外至少配过滤自来水棉芯3个。</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sz w:val="22"/>
                <w:szCs w:val="22"/>
                <w:highlight w:val="none"/>
                <w:lang w:val="zh-CN" w:eastAsia="zh-CN" w:bidi="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透气性测试仪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GB/T5453-1997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GB/T5453-2025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GB/T24218.15-2018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GB/T45040-2024等</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spacing w:after="220" w:afterAutospacing="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▲1.压差范围：0～300 Pa 连续可调；测试精度不超过±2%；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▲2.测试面积：20 cm²、38cm²、100cm²，可选配定值圈，试验面积允差不超过±0.5%；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▲3.测试单位：mm/s、L/(m²・s)、cm³/(cm²・s)、dm³/min、m³/(m²・h)、cfm 等多单位一键切换；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▲4.校正板或其他工具：用于核查试验设备，由耐久性材料制成，在规定压差和面积下具有已知的透气率值或透气率范围值；</w:t>
            </w:r>
            <w:r/>
          </w:p>
          <w:p>
            <w:pPr>
              <w:jc w:val="left"/>
              <w:keepLines w:val="0"/>
              <w:keepNext w:val="0"/>
              <w:spacing w:after="22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5.压差计、流量计：准确度等级为1.0级。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全自动 pH 值测试系统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7573-2025、QB/T 2724-2018</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1.测量参数：设备为全自动一体化测试系统，支持pH、ORP（mV）、温度三参数同步自动检测，无需人工反复校准读数，适配各类水质、溶液、试剂样品检测场景。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2.pH测量性能：范围：-2.00～16.00, 分辨率: 0.001pH，精度：±0.002pH。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3.ORP/mV测量性能：-2000～2000; 分辨率: 1mV，精度：±1mV。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4.温度检测与补偿：温度测量范围0～100℃，精度≤±0.3℃，支持全自动温度补偿，消除温度波动对pH检测的误差影响。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▲5.全自动检测功能：自动清洗、自动稳定判读、自动样品检测功能，可自定义检测流程，全程无人值守，杜绝人工操作误差。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6.稳定性与重复性：整机检测稳定性优异，连续测试基线无漂移，pH值检测重复性≤±0.01pH，多次平行测试数据一致性高，符合国标检测规范。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▲7.数据结果自动计算，pH测量值之间差异大于0.2自动提示，自动判定结果的分级类别，节省了大量人工成本，提高了测试效率。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8.所有的原始数据和实验信息可长期储存于本系统中，保证了实验的溯源性。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9.数据excel输出，报表格式及统计方式可根据要求定制。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10.可以自动保存测试过程中数据曲线，方便数据追溯和分析，以及提供曲线报告。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11.配置要求：pH计一套，pH值全自动测试仪软件一套，pH值全自动测试仪主机一套。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▲12.测试效率：8小时连续工作，80工位以上。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▲13.质保与验收：电极、传感器等核心配件质保≥1年；提供出厂检测报告，供应商免费上门安装调试、校准及操作培训，支持第三方权威复检验收。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46510-2025</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8"/>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设备整体配置：配套专用中文色谱工作站，可统一控制液相主机、自动进样器、柱温箱、DAD检测器及柱后衍生系统，支持数据自动采集、图谱处理、积分定量、方法保存、数据溯源，可自定义检测报告，支持多格式导出打印，满足实验室数据合规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输液泵系统：串联双柱塞泵，连续可变冲程21～100ul，可以在软件里直接调节，设计可根据流速自动调节或手动调节，提供软件截图技术文件证明材料；流量范围0.001～10.000mL/min，流量精度≤±0.08%RSD，压力最高耐压≥40MPa，支持多元梯度洗脱，流量稳定、脉动小，双通道真空脱气机，实时监测真空腔压力变化，保证及时高效的脱气操作，适配高低粘度流动相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▲3.自动进样系统：配备全自动进样器，进样量：0.1～100uL ，样品量2mL样品位≥130位，提供操作软件截图技术文件证明材料；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进样精度：0.3%RSD以内，采用高压、阀进样技术，通过微型计量泵精确控制取样体积，具有编程进样功能，具有柱前衍生、柱前样品自动稀释、自动混合等复杂进样功能，提供编程进样功能操作软件设置截图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▲5.柱温箱系统：独立高精度色谱柱温箱，控温范围室温以下12～80˚C，控温方式：有流动相预加热功能，可双温控区，同一柱箱可以左右同时设定不同的温度，具有泵后在线过滤装置，防止污染。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DAD二极管阵列检测器核心性能：波长范围：195～950nm，二极管个数：1024个，波长精度：1nm，可编程狭缝宽度：1、2、4、8、16nm，检测通道：实时监测并输出8个波长处的色谱图，实时观测紫外光谱图，检测池带温控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▲7.全自动柱后衍生系统：柱后衍生泵流速范围：0.01～9.99 mL/min，以0.01ml为增量，可对最大压力进行设定保护，化学衍生池采用惰性流路设计，温控反应池作温度：室温+5-170℃，自动活塞清洗，保护系统和延长系统寿命，反应池模块化设计，可实现快拆快修。柱后防回流系统：管内单向阀，当HPLC压力降低时，防止试剂回流至色谱柱过压保护系统，衍生装备需要跟设备匹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▲8.智能面板：至少2种判定仪器Purge和色谱柱平衡终点的方式，提供2种判定方式的智能化面板设置证明。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▲9.开启模式：实时开启，定时开启，循环定时开启，并能在面板显示未来开启的具体日期和时间，提供3种以上任务开启模式的智能化面板设置证明。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10.设备安全与稳定性：整机具备压力过载、漏液、过热、异常停机多重保护功能，管路耐腐蚀、耐高压，适配常规有机溶剂、缓冲盐流动相，可长时间连续稳定运行，故障率低，适配实验室高频检测工作场景。</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11.梯度范围：0～100%。</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12.检测器类型可选紫外、二极管阵列、荧光、示差折光、蒸发光散射等。</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▲13.配有衍生柱，衍生柱温控精度：控温精度需±0.5℃。</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14.衍生试剂泵流速精度：流速相对标准偏差（RSD）≤0.1%。</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15.延迟体积：需尽可能小（＜100μL）。</w:t>
            </w:r>
            <w:r/>
          </w:p>
          <w:p>
            <w:pPr>
              <w:numPr>
                <w:ilvl w:val="-1"/>
                <w:numId w:val="0"/>
              </w:num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16.检测器响应稳定性：紫外检测器基线漂移±0.0005Abs/h。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▲17.可设定不少于50个任务程序且可根据分析项目名称命名（非method 1, method 2命名），每个任务程序中包含至少3项不同工作，如：purge, 预冲洗，平衡，后冲洗等。（提供智能化面板设置可设定不少于50个任务程序和每个任务程序中包含至少3项不同工作证明）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质保与验收：泵体、检测器、衍生核心模块质保≥5年；设备为全新原装正品，提供完整出厂质检报告及相关资质文件，供应商免费上门安装、调试、校准及全员操作培训，支持第三方权威机构检测验收，终身提供技术支持与软件免费升级。提供不少于2次免费全员操作、软件使用及日常维护培训。终身提供免费技术咨询、仪器软件免费升级、检测方法优化指导服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电子万能材料试验机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GB/T3923.1-2013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GB/T3923.2-2013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GB/T13772.2-2018、FZ/T20019-2006、FZ/T01031-2016、GB/T13773.1-2008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GB/T13773.2-2008、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GB/T19976-2022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▲1.量程：配备 100N、500N、2500N量程的传感器；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2.力值精度：±0.5%FS（0.5 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3.位移行程：≥800mm；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▲4.速度范围：1～1000mm/min 可调，精度 ±2%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▲5.设备为纺织品专用，配备夹具可测试织物强力和纰裂。</w:t>
            </w:r>
            <w:r/>
          </w:p>
        </w:tc>
      </w:tr>
      <w:tr>
        <w:trPr>
          <w:jc w:val="center"/>
          <w:trHeight w:val="1313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《纸、纸板和纸浆 试样处理和试验的标准大气条件》GB/T10739-2023</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机组的选择应满足纸制品恒温恒湿环境指标：温度要求23±1℃，相对湿度要求50±2%；温度可以在16℃-38℃之间调整，湿度可以在30%-80%之间调整。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（2）室内温度/湿度波动度（30min内）应满足：±0.5℃，±1%RH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（3）循环风量应满足：15次/h-30次/h；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（4）室内风速要求：≤0.25m/s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（5）机组应采用上送下回的送回风方式；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▲（6）机组应采用直膨式恒温恒湿精密空调形式，参数应满足以下指标：风量≥4140m</w:t>
            </w:r>
            <w:r>
              <w:rPr>
                <w:rFonts w:hint="eastAsia" w:ascii="仿宋" w:hAnsi="仿宋" w:eastAsia="仿宋" w:cs="仿宋"/>
                <w:i w:val="0"/>
                <w:iCs w:val="0"/>
                <w:color w:val="auto"/>
                <w:sz w:val="22"/>
                <w:szCs w:val="22"/>
                <w:highlight w:val="none"/>
                <w:u w:val="none"/>
                <w:vertAlign w:val="superscript"/>
                <w:lang w:val="en-US" w:eastAsia="zh-CN" w:bidi="ar"/>
              </w:rPr>
              <w:t xml:space="preserve">3</w:t>
            </w:r>
            <w:r>
              <w:rPr>
                <w:rFonts w:hint="eastAsia" w:ascii="仿宋" w:hAnsi="仿宋" w:eastAsia="仿宋" w:cs="仿宋"/>
                <w:i w:val="0"/>
                <w:iCs w:val="0"/>
                <w:color w:val="auto"/>
                <w:sz w:val="22"/>
                <w:szCs w:val="22"/>
                <w:highlight w:val="none"/>
                <w:u w:val="none"/>
                <w:lang w:val="en-US" w:eastAsia="zh-CN" w:bidi="ar"/>
              </w:rPr>
              <w:t xml:space="preserve">/h；制冷量≥21.5kw；加热量≥12kw；加湿量≥10kg/h；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（7）机组尺寸应满足以下指标：长≤900mm，宽≤650mm，高≤1940mm；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▲（8）机组应采用直流变频压缩机、膨胀阀，变容量输出，小负荷不停机、低频稳压，避免启停震荡造成温湿度漂移；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（9）机组温控精度需达到±0.5～±1.0℃、湿控需达到±2%～±5%RH；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（10）加热器应采用多级管翅式铝合金PTC电加热，分段分级可控硅无级调功（非通断启停）；微量补热，控温精细；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（11）加湿器应采用模拟量电极式，加湿稳定、无水雾、不滋生霉菌，缺水保护 ；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（12）应采用平衡式PID联动控制：制冷与加热互锁微调、除湿与加湿联动，冷热对冲稳环境，杜绝温湿度大幅波动；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▲（13）机组应满足全年365×24h连续运行设计，可长期不停机，适配不间断试验环境；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（14）机组应具备缺水/过载/相序/高压/低压/滤网堵塞全报警等多级防护功能；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（15）机组应具备停电恢复后自动恢复设定参数的功能；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（16）机组应设置液晶触摸屏，具备本地设定、曲线记录功能，应可连接WIFI网络，可选手机端或电脑端远程查看操作和维护更新。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▲（17）由于建设空间受限，投标人在对外机的摆放位置应做出合理的规划，安装环境需保证设备的正常稳定运行，不得影响后续的恒温恒湿运行环境。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▲（18）所选设备机组内机的安装应结合现场实际条件，保证选购的机组安装完成后能使恒温恒湿环境正常温度运行，不得破坏较多的原有管道及相关设备，并负责对应的安装修复工作。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（19）投标人需负责相关的设备安装及调试工作。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▲（20）产品验收时间延长至6个月。</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（21）设备供应及安装：安装及电源铜管等附属内容全部包含在设备价款内。</w:t>
            </w:r>
            <w:r/>
          </w:p>
        </w:tc>
      </w:tr>
      <w:tr>
        <w:trPr>
          <w:jc w:val="center"/>
          <w:trHeight w:val="1375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《纸、纸板和纸浆 试样处理和试验的标准大气条件》GB/T10739-2023</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1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机组的选择应满足纸制品恒温恒湿环境指标：温度要求23±1℃，相对湿度要求50±2%；温度可以在16℃-38℃之间调整，湿度可以在30%-80%之间调整。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（2）室内温度/湿度波动度（30min内）应满足：±0.5℃，±1%RH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（3）循环风量应满足：15次/h-30次/h；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（4）室内风速要求：≤0.25m/s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（5）机组应采用上送下回的送回风方式；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▲（6）机组应采用直膨式恒温恒湿精密空调形式，参数应满足以下指标：风量≥6900m</w:t>
            </w:r>
            <w:r>
              <w:rPr>
                <w:rFonts w:hint="eastAsia" w:ascii="仿宋" w:hAnsi="仿宋" w:eastAsia="仿宋" w:cs="仿宋"/>
                <w:i w:val="0"/>
                <w:iCs w:val="0"/>
                <w:color w:val="auto"/>
                <w:sz w:val="22"/>
                <w:szCs w:val="22"/>
                <w:highlight w:val="none"/>
                <w:u w:val="none"/>
                <w:vertAlign w:val="superscript"/>
                <w:lang w:val="en-US" w:eastAsia="zh-CN" w:bidi="ar"/>
              </w:rPr>
              <w:t xml:space="preserve">3</w:t>
            </w:r>
            <w:r>
              <w:rPr>
                <w:rFonts w:hint="eastAsia" w:ascii="仿宋" w:hAnsi="仿宋" w:eastAsia="仿宋" w:cs="仿宋"/>
                <w:i w:val="0"/>
                <w:iCs w:val="0"/>
                <w:color w:val="auto"/>
                <w:sz w:val="22"/>
                <w:szCs w:val="22"/>
                <w:highlight w:val="none"/>
                <w:u w:val="none"/>
                <w:lang w:val="en-US" w:eastAsia="zh-CN" w:bidi="ar"/>
              </w:rPr>
              <w:t xml:space="preserve">/h；制冷量≥26.4kw；加热量≥18kw；加湿量≥10kg/h；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（7）机组尺寸应满足以下指标：长≤900mm，宽≤650mm，高≤1940mm；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▲（8）机组应采用直流变频压缩机、膨胀阀，变容量输出，小负荷不停机、低频稳压，避免启停震荡造成温湿度漂移；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（9）温控精度需达到±0.5～±1.0℃、湿控需达到±2%～±5%RH；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（10）加热器应采用多级管翅式铝合金PTC电加热，分段分级可控硅无级调功（非通断启停）；微量补热，控温精细；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（11）加湿器应采用模拟量电极式，加湿稳定、无水雾、不滋生霉菌，缺水保护 ；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（12）应采用平衡式PID联动控制：制冷与加热互锁微调、除湿与加湿联动，冷热对冲稳环境，杜绝温湿度大幅波动；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▲（13）机组应满足全年365×24h连续运行设计，可长期不停机，适配不间断试验环境；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（14）机组应具备缺水/过载/相序/高压/低压/滤网堵塞全报警等多级防护功能；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（15）机组应具备停电恢复后自动恢复设定参数的功能；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（16）机组应设置液晶触摸屏，具备本地设定、曲线记录功能，应可连接WIFI网络，可选手机端或电脑端远程查看操作和维护更新。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▲（17）由于建设空间受限，投标人在对外机的摆放位置应做出合理的规划，安装环境需保证设备的正常稳定运行，不得影响后续的恒温恒湿运行环境。</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▲（18）所选设备机组内机的安装应结合现场实际条件，保证选购的机组安装完成后能使恒温恒湿环境正常温度运行，不得破坏较多的原有管道及相关设备，并负责对应的安装修复工作。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（19）投标人需负责相关的设备安装及调试工作。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▲（20）产品验收时间延长至6个月。</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（21）设备供应及安装：安装及电源铜管等附属内容全部包含在设备价款内。</w:t>
            </w:r>
            <w:r/>
          </w:p>
        </w:tc>
      </w:tr>
      <w:tr>
        <w:trPr>
          <w:jc w:val="center"/>
          <w:trHeight w:val="1379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《纺织品 调湿和试验用标准大气》GB/T6529-2008</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11"/>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机组的选择应满足纺织制品恒温恒湿环境指标：温度要求20±2℃，相对湿度要求65±4%；温度可以在16℃-38℃之间调整，湿度可以在30%-80%之间调整。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（2）室内温度/湿度波动度（30min内）应满足：±0.5℃，±1%RH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（3）循环风量应满足：15次/h-30次/h；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（4）室内风速要求：≤0.25m/s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（5）机组应采用上送下回的送回风方式；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▲（6）机组应采用直膨式恒温恒湿精密空调形式，参数应满足以下指标：风量≥4880m</w:t>
            </w:r>
            <w:r>
              <w:rPr>
                <w:rFonts w:hint="eastAsia" w:ascii="仿宋" w:hAnsi="仿宋" w:eastAsia="仿宋" w:cs="仿宋"/>
                <w:i w:val="0"/>
                <w:iCs w:val="0"/>
                <w:color w:val="auto"/>
                <w:sz w:val="22"/>
                <w:szCs w:val="22"/>
                <w:highlight w:val="none"/>
                <w:u w:val="none"/>
                <w:vertAlign w:val="superscript"/>
                <w:lang w:val="en-US" w:eastAsia="zh-CN" w:bidi="ar"/>
              </w:rPr>
              <w:t xml:space="preserve">3</w:t>
            </w:r>
            <w:r>
              <w:rPr>
                <w:rFonts w:hint="eastAsia" w:ascii="仿宋" w:hAnsi="仿宋" w:eastAsia="仿宋" w:cs="仿宋"/>
                <w:i w:val="0"/>
                <w:iCs w:val="0"/>
                <w:color w:val="auto"/>
                <w:sz w:val="22"/>
                <w:szCs w:val="22"/>
                <w:highlight w:val="none"/>
                <w:u w:val="none"/>
                <w:lang w:val="en-US" w:eastAsia="zh-CN" w:bidi="ar"/>
              </w:rPr>
              <w:t xml:space="preserve">/h；制冷量≥16.3kw；加热量≥16kw；加湿量≥10kg/h；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（7）机组尺寸应满足以下指标：长≤900mm，宽≤650mm，高≤1940mm；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▲（8）机组应采用直流变频压缩机、膨胀阀，变容量输出，小负荷不停机、低频稳压，避免启停震荡造成温湿度漂移；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（9）温控精度需达到±0.5～±1.0℃、湿控需达到±2%～±5%RH；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（10）加热器应采用多级管翅式铝合金PTC电加热，分段分级可控硅无级调功（非通断启停）；微量补热，控温精细；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（11）加湿器应采用模拟量电极式，加湿稳定、无水雾、不滋生霉菌，缺水保护 ；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（12）应采用平衡式PID联动控制：制冷与加热互锁微调、除湿与加湿联动，冷热对冲稳环境，杜绝温湿度大幅波动；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▲（13）机组应满足全年365×24h连续运行设计，可长期不停机，适配不间断试验环境；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（14）机组应具备缺水/过载/相序/高压/低压/滤网堵塞全报警等多级防护功能；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（15）机组应具备停电恢复后自动恢复设定参数的功能；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（16）机组应设置液晶触摸屏，具备本地设定、曲线记录功能，应可连接WIFI网络，可选手机端或电脑端远程查看操作和维护更新。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▲（17）由于建设空间受限，投标人在对外机的摆放位置应做出合理的规划，安装环境需保证设备的正常稳定运行，不得影响后续的恒温恒湿运行环境。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▲（18）所选设备机组内机的安装应结合现场实际条件，保证选购的机组安装完成后能使恒温恒湿环境正常温度运行，不得破坏较多的原有管道及相关设备，并负责对应的安装修复工作。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（19）投标人需负责相关的设备安装及调试工作。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▲（20）产品验收时间延长至6个月。</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（21）设备供应及安装：安装及电源铜管等附属内容全部包含在设备价款内。</w:t>
            </w:r>
            <w:r/>
          </w:p>
        </w:tc>
      </w:tr>
      <w:tr>
        <w:trPr>
          <w:jc w:val="center"/>
          <w:trHeight w:val="1393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《纺织品 调湿和试验用标准大气》GB/T6529-2008</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12"/>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机组的选择应满足纺织制品恒温恒湿环境指标：温度要求20±2℃，相对湿度要求65±4%；温度可以在16℃-38℃之间调整，湿度可以在30%-80%之间调整。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（2）室内温度/湿度波动度（30min内）应满足：±0.5℃，±1%RH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（3）循环风量应满足：15次/h-30次/h；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（4）室内风速要求：≤0.25m/s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（5）机组应采用上送下回的送回风方式；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▲（6）机组应采用直膨式恒温恒湿精密空调形式，参数应满足以下指标：风量≥4140m</w:t>
            </w:r>
            <w:r>
              <w:rPr>
                <w:rFonts w:hint="eastAsia" w:ascii="仿宋" w:hAnsi="仿宋" w:eastAsia="仿宋" w:cs="仿宋"/>
                <w:i w:val="0"/>
                <w:iCs w:val="0"/>
                <w:color w:val="auto"/>
                <w:sz w:val="22"/>
                <w:szCs w:val="22"/>
                <w:highlight w:val="none"/>
                <w:u w:val="none"/>
                <w:vertAlign w:val="superscript"/>
                <w:lang w:val="en-US" w:eastAsia="zh-CN" w:bidi="ar"/>
              </w:rPr>
              <w:t xml:space="preserve">3</w:t>
            </w:r>
            <w:r>
              <w:rPr>
                <w:rFonts w:hint="eastAsia" w:ascii="仿宋" w:hAnsi="仿宋" w:eastAsia="仿宋" w:cs="仿宋"/>
                <w:i w:val="0"/>
                <w:iCs w:val="0"/>
                <w:color w:val="auto"/>
                <w:sz w:val="22"/>
                <w:szCs w:val="22"/>
                <w:highlight w:val="none"/>
                <w:u w:val="none"/>
                <w:lang w:val="en-US" w:eastAsia="zh-CN" w:bidi="ar"/>
              </w:rPr>
              <w:t xml:space="preserve">/h；制冷量≥17.1kw；加热量≥8kw；加湿量≥10kg/h；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（7）机组尺寸应满足以下指标：长≤900mm，宽≤650mm，高≤1940mm；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▲（8）机组应采用直流变频压缩机、膨胀阀，变容量输出，小负荷不停机、低频稳压，避免启停震荡造成温湿度漂移；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（9）温控精度需达到±0.5～±1.0℃、湿控需达到±2%～±5%RH；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（10）加热器应采用多级管翅式铝合金PTC电加热，分段分级可控硅无级调功（非通断启停）；微量补热，控温精细；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（11）加湿器应采用模拟量电极式，加湿稳定、无水雾、不滋生霉菌，缺水保护 ；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（12）应采用平衡式PID联动控制：制冷与加热互锁微调、除湿与加湿联动，冷热对冲稳环境，杜绝温湿度大幅波动；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▲（13）机组应满足全年365×24h连续运行设计，可长期不停机，适配不间断试验环境；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（14）机组应具备缺水/过载/相序/高压/低压/滤网堵塞全报警等多级防护功能；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（15）机组应具备停电恢复后自动恢复设定参数的功能；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（16）机组应设置液晶触摸屏，具备本地设定、曲线记录功能，应可连接WIFI网络，可选手机端或电脑端远程查看操作和维护更新。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▲（17）由于建设空间受限，投标人在对外机的摆放位置应做出合理的规划，安装环境需保证设备的正常稳定运行，不得影响后续的恒温恒湿运行环境。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▲（18）所选设备机组内机的安装应结合现场实际条件，保证选购的机组安装完成后能使恒温恒湿环境正常温度运行，不得破坏较多的原有管道及相关设备，并负责对应的安装修复工作。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（19）投标人需负责相关的设备安装及调试工作。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▲（20）产品验收时间延长至6个月。</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（21）设备供应及安装：安装及电源铜管等附属内容全部包含在设备价款内。</w:t>
            </w:r>
            <w:r/>
          </w:p>
        </w:tc>
      </w:tr>
      <w:tr>
        <w:trPr>
          <w:jc w:val="center"/>
          <w:trHeight w:val="139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《纺织品 调湿和试验用标准大气》GB/T6529-2008</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13"/>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机组的选择应满足纺织制品恒温恒湿环境指标：温度要求20±2℃，相对湿度要求65±4%；温度可以在16℃-38℃之间调整，湿度可以在30%-80%之间调整。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（2）室内温度/湿度波动度（30min内）应满足：±0.5℃，±1%RH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（3）循环风量应满足：15次/h-30次/h；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（4）室内风速要求：≤0.25m/s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（5）机组应采用上送下回的送回风方式；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▲（6）机组应采用直膨式恒温恒湿精密空调形式，参数应满足以下指标：风量≥9900m</w:t>
            </w:r>
            <w:r>
              <w:rPr>
                <w:rFonts w:hint="eastAsia" w:ascii="仿宋" w:hAnsi="仿宋" w:eastAsia="仿宋" w:cs="仿宋"/>
                <w:i w:val="0"/>
                <w:iCs w:val="0"/>
                <w:color w:val="auto"/>
                <w:sz w:val="22"/>
                <w:szCs w:val="22"/>
                <w:highlight w:val="none"/>
                <w:u w:val="none"/>
                <w:vertAlign w:val="superscript"/>
                <w:lang w:val="en-US" w:eastAsia="zh-CN" w:bidi="ar"/>
              </w:rPr>
              <w:t xml:space="preserve">3</w:t>
            </w:r>
            <w:r>
              <w:rPr>
                <w:rFonts w:hint="eastAsia" w:ascii="仿宋" w:hAnsi="仿宋" w:eastAsia="仿宋" w:cs="仿宋"/>
                <w:i w:val="0"/>
                <w:iCs w:val="0"/>
                <w:color w:val="auto"/>
                <w:sz w:val="22"/>
                <w:szCs w:val="22"/>
                <w:highlight w:val="none"/>
                <w:u w:val="none"/>
                <w:lang w:val="en-US" w:eastAsia="zh-CN" w:bidi="ar"/>
              </w:rPr>
              <w:t xml:space="preserve">/h；制冷量≥34.2kw；加热量≥18kw；加湿量≥10kg/h；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（7）机组尺寸应满足以下指标：长≤1650mm，宽≤650mm，高≤1900mm；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▲（8）机组应采用直流变频压缩机、膨胀阀，变容量输出，小负荷不停机、低频稳压，避免启停震荡造成温湿度漂移；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（9）温控精度需达到±0.5～±1.0℃、湿控需达到±2%～±5%RH；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（10）加热器应采用多级管翅式铝合金PTC电加热，分段分级可控硅无级调功（非通断启停）；微量补热，控温精细；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（11）加湿器应采用模拟量电极式，加湿稳定、无水雾、不滋生霉菌，缺水保护 ；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（12）应采用平衡式PID联动控制：制冷与加热互锁微调、除湿与加湿联动，冷热对冲稳环境，杜绝温湿度大幅波动；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▲（13）机组应满足全年365×24h连续运行设计，可长期不停机，适配不间断试验环境；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（14）机组应具备缺水/过载/相序/高压/低压/滤网堵塞全报警等多级防护功能；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（15）机组应具备停电恢复后自动恢复设定参数的功能；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（16）机组应设置液晶触摸屏，具备本地设定、曲线记录功能，应可连接WIFI网络，可选手机端或电脑端远程查看操作和维护更新。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▲（17）由于建设空间受限，投标人在对外机的摆放位置应做出合理的规划，安装环境需保证设备的正常稳定运行，不得影响后续的恒温恒湿运行环境。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▲（18）所选设备机组内机的安装应结合现场实际条件，保证选购的机组安装完成后能使恒温恒湿环境正常温度运行，不得破坏较多的原有管道及相关设备，并负责对应的安装修复工作。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（19）投标人需负责相关的设备安装及调试工作。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▲（20）产品验收时间延长至6个月。</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（21）设备供应及安装：安装及电源铜管等附属内容全部包含在设备价款内。</w:t>
            </w:r>
            <w:r/>
          </w:p>
        </w:tc>
      </w:tr>
      <w:tr>
        <w:trPr>
          <w:jc w:val="center"/>
          <w:trHeight w:val="6616"/>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氙灯老化试验箱</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设备符合标准：GB/T 8427、GB/T 14576、GB/T 8430等标准。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▲1.光照循环时温度控制范围（黑标温度）：55-105℃；黑暗循环时温度控制范围（黑标温度）25-45℃；光照循环时温度控制范围（黑板温度）：50-100℃；黑暗循环时温度控制范围（黑板温度）：25-45℃； 光照循环(使用IR滤光器)时温度控制范围（黑标温度）：40-90℃；光照循环(使用IR滤光器)时温度控制范围（黑板温度）：35-85℃；随时监控湿度变化并予以补偿，保证实验的准确性及重现性；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▲2.湿度控制范围：20％－95％，(根据温度及辐照度设置会有所不同)；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▲3.光强控制，辐照强度可控，可选三种监控点（420nm，340nm和300~400nm）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4.仪器配置：日晒色牢度仪主机*1台，氙灯灯管*1支，旋转样品架套件*1套，420nm监控点探测器*1个，ISO 105 B02滤光内外套筒*1个，黑标温度传感器*1个，1/3、2/3 ISO样品短金属压板*1套，ISO 105 B04专用蓝羊毛样品架*1个，可清洗空气过滤网(2片/组)*1组，手持式校准显示器（规格:UC1）*1台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▲5.配风冷系统，氙灯管使用寿命≥3000h；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▲6.试验方法和程序：可自动控制，实时监控并显示，配有喷水测试头，满足ISO 105 B04和GB/T 8430模拟雨淋喷水；</w:t>
            </w:r>
            <w:r/>
          </w:p>
          <w:p>
            <w:pPr>
              <w:jc w:val="left"/>
              <w:keepLines w:val="0"/>
              <w:keepNext w:val="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7.日光过滤片的辐照强度控制范围分别是0.25W/m^(2)-0.95W/m^(2)、0.45W/m^(2)-1.70W/m^(2)、20W/m^(2)-85W/m^(2)，各监控点具备独立的硬件实体，非系统模拟转换。</w:t>
            </w:r>
            <w:r/>
          </w:p>
        </w:tc>
      </w:tr>
      <w:tr>
        <w:trPr>
          <w:jc w:val="center"/>
          <w:trHeight w:val="252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盐雾试验箱</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QB/T 3826-1999</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1.温度范围： 10℃～60℃(可调）；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2.温度均匀度：≤±2℃；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3.温度波动度：≤±1℃；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4.相对湿度：30%-98%R.H；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5.饱和桶温度 ：47℃-70℃；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6.试验时间：0-999 H、M可调；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7.沉降量：1-2ml/80cm²/h；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8.具备循环腐蚀功能。</w:t>
            </w:r>
            <w:r/>
          </w:p>
        </w:tc>
      </w:tr>
      <w:tr>
        <w:trPr>
          <w:jc w:val="center"/>
          <w:trHeight w:val="196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电子万能材料试验机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QB/T 1333-2018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QB/T 2858-2007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QB/T 1618-2018</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1.力值范围：50N～5000N；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2.精度： 0.5级；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3.试验速度：0.001～1000mm/min；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4.温度配套环境仓：-40℃～+150℃(可选)；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5.有效拉伸距离：0～1800mm，单柱/双柱（可选）。</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恒温恒湿环境系统</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《皮革 物理和机械试验 试样的准备和调节》QB/T2707-2018</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numPr>
                <w:ilvl w:val="0"/>
                <w:numId w:val="14"/>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机组的选择应满足皮革制品恒温恒湿环境指标：温度要求20±2℃（23±2℃），相对湿度要求65±5%（50±5%），可对环境温湿度进行切换。温度可以在16℃-38℃之间调整，湿度可以在30%-80%之间调整。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（2）室内温度/湿度波动度（30min内）应满足：±0.5℃，±1%RH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（3）循环风量应满足：15次/h-30次/h；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（4）室内风速要求：≤0.25m/s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（5）机组应采用上送下回的送回风方式；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▲（6）机组应采用直膨式恒温恒湿精密空调形式，参数应满足以下指标：风量≥6900m</w:t>
            </w:r>
            <w:r>
              <w:rPr>
                <w:rFonts w:hint="eastAsia" w:ascii="仿宋" w:hAnsi="仿宋" w:eastAsia="仿宋" w:cs="仿宋"/>
                <w:i w:val="0"/>
                <w:iCs w:val="0"/>
                <w:color w:val="auto"/>
                <w:sz w:val="22"/>
                <w:szCs w:val="22"/>
                <w:highlight w:val="none"/>
                <w:u w:val="none"/>
                <w:vertAlign w:val="superscript"/>
                <w:lang w:val="en-US" w:eastAsia="zh-CN" w:bidi="ar"/>
              </w:rPr>
              <w:t xml:space="preserve">3</w:t>
            </w:r>
            <w:r>
              <w:rPr>
                <w:rFonts w:hint="eastAsia" w:ascii="仿宋" w:hAnsi="仿宋" w:eastAsia="仿宋" w:cs="仿宋"/>
                <w:i w:val="0"/>
                <w:iCs w:val="0"/>
                <w:color w:val="auto"/>
                <w:sz w:val="22"/>
                <w:szCs w:val="22"/>
                <w:highlight w:val="none"/>
                <w:u w:val="none"/>
                <w:lang w:val="en-US" w:eastAsia="zh-CN" w:bidi="ar"/>
              </w:rPr>
              <w:t xml:space="preserve">/h；制冷量≥26.4kw；加热量≥18kw；加湿量≥10kg/h；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（7）机组尺寸应满足以下指标：长≤900mm，宽≤650mm，高≤1940mm；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▲（8）建设内容应包括恒温恒湿精密空调机组及恒温恒湿整体环境建设，包含围护结构、电气系统、暖通系统及控制系统的搭建，保证满足环境使用需求及温湿度指标要求。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▲（9）机组应采用直流变频压缩机、膨胀阀，变容量输出，小负荷不停机、低频稳压，避免启停震荡造成温湿度漂移；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（10）温控精度需达到±0.5～±1.0℃、湿控需达到±2%～±5%RH；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（11）加热器应采用多级管翅式铝合金PTC电加热，分段分级可控硅无级调功（非通断启停）；微量补热，控温精细；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（12）加湿器应采用模拟量电极式，加湿稳定、无水雾、不滋生霉菌，缺水保护 ；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（13）应采用平衡式PID联动控制：制冷与加热互锁微调、除湿与加湿联动，冷热对冲稳环境，杜绝温湿度大幅波动；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▲（14）机组应满足全年365×24h连续运行设计，可长期不停机，适配不间断试验环境；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（15）机组应具备缺水/过载/相序/高压/低压/滤网堵塞全报警等多级防护功能；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（16）机组应具备停电恢复后自动恢复设定参数的功能；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（17）机组应设置液晶触摸屏，具备本地设定、曲线记录功能，应可连接WIFI网络，可选手机端或电脑端远程查看操作和维护更新。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▲（18）由于建设空间受限，投标人在对外机的摆放位置应做出合理的规划，安装环境需保证设备的正常稳定运行，不得影响后续的恒温恒湿运行环境。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▲（19）所选设备机组内机的安装应结合现场实际条件，保证选购的机组安装完成后能使恒温恒湿环境正常温度运行，不得破坏较多的原有管道及相关设备，并负责对应的安装修复工作。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（20）投标人需负责相关的设备安装及调试工作。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▲（21）产品验收时间延长至6个月。</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（22）设备供应及安装：安装及电源铜管等附属内容全部包含在设备价款内。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电子万能材料试验机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"设备应符合GB 41317-2024《燃气用具连接用不锈钢波纹软管》，</w:t>
            </w:r>
            <w:r/>
          </w:p>
          <w:p>
            <w:pPr>
              <w:jc w:val="center"/>
              <w:keepLines w:val="0"/>
              <w:keepNext w:val="0"/>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GB 44017-2024《燃气用具连接用金属包覆软管》标准。"</w:t>
            </w:r>
            <w:r/>
          </w:p>
        </w:tc>
        <w:tc>
          <w:tcPr>
            <w:shd w:val="clear" w:color="auto" w:fill="auto"/>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应用范围：主要适合各种金属，非金属材料的拉伸，压缩，弯曲，剪切，剥离，撕裂等试验。</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▲1.额定试验载荷：5kN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2.框架类型：落地式门式机、单空间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3.试验控制方式：力、变形、位移控制方式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▲4.位移分辨率：≤0.03um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5.位移示值相对误差：≤±0 .2%</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6.位移控速度调节范围：0.001～</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00mm/min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▲7.位移控制精度：≤±0 .2%</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8.力值测量范围：0.4%～100%F.S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9.力值测量精度：</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测量范围：0.4%-1%时，示值误差：≤±0.5%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测量范围：1%-100%时，示值误差：≤±0.4%</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10.试验力(模拟信号通道)分辨率：1/500000FS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11.变形分辨率：1/500000FS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12.变形测量范围：</w:t>
            </w:r>
            <w:r>
              <w:rPr>
                <w:rFonts w:hint="eastAsia" w:ascii="仿宋" w:hAnsi="仿宋" w:eastAsia="仿宋" w:cs="仿宋"/>
                <w:color w:val="auto"/>
                <w:sz w:val="22"/>
                <w:szCs w:val="22"/>
                <w:highlight w:val="none"/>
                <w:lang w:eastAsia="zh-CN"/>
              </w:rPr>
              <w:t xml:space="preserve">0.2%～100%</w:t>
            </w:r>
            <w:r>
              <w:rPr>
                <w:rFonts w:hint="eastAsia" w:ascii="仿宋" w:hAnsi="仿宋" w:eastAsia="仿宋" w:cs="仿宋"/>
                <w:color w:val="auto"/>
                <w:sz w:val="22"/>
                <w:szCs w:val="22"/>
                <w:highlight w:val="none"/>
              </w:rPr>
              <w:t xml:space="preserve">FS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13.变形示值相对误差：≤±0.5%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14.变形控制精度：≤±0.5%</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15.有效试验宽度：≥400mm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▲16.有效试验空间（不含夹具）：大于等于2350mm（我方根据实际检测需求提出的要求较高的测试空间）</w:t>
            </w:r>
            <w:r/>
          </w:p>
          <w:p>
            <w:p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color w:val="auto"/>
                <w:sz w:val="22"/>
                <w:szCs w:val="22"/>
                <w:highlight w:val="none"/>
              </w:rPr>
              <w:t xml:space="preserve">17.配置：（1）空间主机1台；（2）伺服电机及伺服器1套；（3）工机减速系统1套；（4）500kg传感器1个；（5）控制键盘1套；（6）控制器1套；（7）试验机测控软件1套，功能要求：支持基本的拉伸、压缩、弯曲、剪切、剥离等试验类型；支持试验结果曲线分析及重新计算；支持模拟联机和</w:t>
            </w:r>
            <w:r>
              <w:rPr>
                <w:rFonts w:hint="eastAsia" w:ascii="仿宋" w:hAnsi="仿宋" w:eastAsia="仿宋" w:cs="仿宋"/>
                <w:color w:val="auto"/>
                <w:sz w:val="22"/>
                <w:szCs w:val="22"/>
                <w:highlight w:val="none"/>
              </w:rPr>
              <w:t xml:space="preserve">模拟试验，用户无需连接物理设备即可获得试验的直观体验；支持试验结果实时计算，试验曲线实时绘制；支持多语言在线切换；支持用户权限管理；支持扩展设备接入；支持网络接口配置功能；支持环境设备接入功能；支持试验模型扩展功能；支持试验报告输出功能；（8）商务电脑1台，配置不低于：Ryzen 5 5600G3.9G /16G DDR4内存/1TB机械/256G 固态/双串口/PCI/WIN11/USB 键鼠/3年质保/23 .8寸显示器；（9）压缩夹具1套（盘径：Φ100mm）；（10）定制拉伸夹具1套（根据我方要求）</w:t>
            </w:r>
            <w:r/>
          </w:p>
        </w:tc>
      </w:tr>
    </w:tbl>
    <w:p>
      <w:pPr>
        <w:rPr>
          <w:rStyle w:val="1011"/>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r>
      <w:r/>
    </w:p>
    <w:p>
      <w:pPr>
        <w:rPr>
          <w:rStyle w:val="1011"/>
          <w:rFonts w:hint="eastAsia" w:ascii="仿宋" w:hAnsi="仿宋" w:eastAsia="仿宋" w:cs="仿宋"/>
          <w:bCs/>
          <w:color w:val="auto"/>
          <w:sz w:val="36"/>
          <w:szCs w:val="36"/>
          <w:highlight w:val="none"/>
        </w:rPr>
      </w:pPr>
      <w:r>
        <w:rPr>
          <w:rStyle w:val="1011"/>
          <w:rFonts w:hint="eastAsia" w:ascii="仿宋" w:hAnsi="仿宋" w:eastAsia="仿宋" w:cs="仿宋"/>
          <w:bCs/>
          <w:color w:val="auto"/>
          <w:sz w:val="36"/>
          <w:szCs w:val="36"/>
          <w:highlight w:val="none"/>
        </w:rPr>
        <w:br w:type="page" w:clear="all"/>
      </w:r>
      <w:r/>
    </w:p>
    <w:p>
      <w:pPr>
        <w:pStyle w:val="1036"/>
        <w:spacing w:line="500" w:lineRule="exact"/>
        <w:rPr>
          <w:color w:val="auto"/>
          <w:sz w:val="44"/>
          <w:szCs w:val="44"/>
          <w:highlight w:val="none"/>
        </w:rPr>
        <w:outlineLvl w:val="0"/>
      </w:pPr>
      <w:r/>
      <w:bookmarkStart w:id="228" w:name="_Toc18651"/>
      <w:r>
        <w:rPr>
          <w:rStyle w:val="1011"/>
          <w:rFonts w:hint="eastAsia" w:ascii="仿宋" w:hAnsi="仿宋" w:eastAsia="仿宋" w:cs="仿宋"/>
          <w:bCs/>
          <w:color w:val="auto"/>
          <w:sz w:val="36"/>
          <w:szCs w:val="36"/>
          <w:highlight w:val="none"/>
        </w:rPr>
        <w:t xml:space="preserve">第</w:t>
      </w:r>
      <w:r>
        <w:rPr>
          <w:rStyle w:val="1011"/>
          <w:rFonts w:hint="eastAsia" w:ascii="仿宋" w:hAnsi="仿宋" w:eastAsia="仿宋" w:cs="仿宋"/>
          <w:bCs/>
          <w:color w:val="auto"/>
          <w:sz w:val="36"/>
          <w:szCs w:val="36"/>
          <w:highlight w:val="none"/>
          <w:lang w:val="en-US"/>
        </w:rPr>
        <w:t xml:space="preserve">六</w:t>
      </w:r>
      <w:r>
        <w:rPr>
          <w:rStyle w:val="1011"/>
          <w:rFonts w:hint="eastAsia" w:ascii="仿宋" w:hAnsi="仿宋" w:eastAsia="仿宋" w:cs="仿宋"/>
          <w:bCs/>
          <w:color w:val="auto"/>
          <w:sz w:val="36"/>
          <w:szCs w:val="36"/>
          <w:highlight w:val="none"/>
        </w:rPr>
        <w:t xml:space="preserve">章</w:t>
      </w:r>
      <w:r>
        <w:rPr>
          <w:rStyle w:val="1011"/>
          <w:rFonts w:hint="eastAsia" w:ascii="仿宋" w:hAnsi="仿宋" w:eastAsia="仿宋" w:cs="仿宋"/>
          <w:bCs/>
          <w:color w:val="auto"/>
          <w:sz w:val="36"/>
          <w:szCs w:val="36"/>
          <w:highlight w:val="none"/>
          <w:lang w:val="en-US"/>
        </w:rPr>
        <w:t xml:space="preserve"> 评标办法及评分标准</w:t>
      </w:r>
      <w:bookmarkEnd w:id="218"/>
      <w:r/>
      <w:bookmarkEnd w:id="224"/>
      <w:r/>
      <w:bookmarkEnd w:id="225"/>
      <w:r/>
      <w:bookmarkEnd w:id="226"/>
      <w:r/>
      <w:bookmarkEnd w:id="227"/>
      <w:r/>
      <w:bookmarkEnd w:id="228"/>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20"/>
        <w:jc w:val="both"/>
        <w:spacing w:line="480" w:lineRule="exact"/>
        <w:widowControl/>
        <w:rPr>
          <w:rFonts w:ascii="仿宋" w:hAnsi="仿宋" w:eastAsia="仿宋" w:cs="仿宋"/>
          <w:b/>
          <w:bCs/>
          <w:color w:val="auto"/>
          <w:sz w:val="24"/>
          <w:szCs w:val="24"/>
          <w:highlight w:val="none"/>
          <w:lang w:val="en-US"/>
        </w:rPr>
        <w:outlineLvl w:val="9"/>
      </w:pPr>
      <w:r/>
      <w:bookmarkStart w:id="229" w:name="_Toc28469"/>
      <w:r/>
      <w:bookmarkStart w:id="230" w:name="_Toc3684"/>
      <w:r>
        <w:rPr>
          <w:rFonts w:hint="eastAsia" w:ascii="仿宋" w:hAnsi="仿宋" w:eastAsia="仿宋" w:cs="仿宋"/>
          <w:b/>
          <w:bCs/>
          <w:color w:val="auto"/>
          <w:sz w:val="24"/>
          <w:szCs w:val="24"/>
          <w:highlight w:val="none"/>
          <w:lang w:val="en-US"/>
        </w:rPr>
        <w:t xml:space="preserve">一、评标办法：综合评分法</w:t>
      </w:r>
      <w:bookmarkEnd w:id="229"/>
      <w:r/>
      <w:bookmarkEnd w:id="230"/>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供应商作为中标候选人或者中标人的评标方法。得分相同的，按投标报价由低到高</w:t>
      </w:r>
      <w:r>
        <w:rPr>
          <w:rFonts w:hint="eastAsia" w:ascii="仿宋" w:hAnsi="仿宋" w:eastAsia="仿宋" w:cs="仿宋"/>
          <w:color w:val="auto"/>
          <w:sz w:val="24"/>
          <w:szCs w:val="20"/>
          <w:highlight w:val="none"/>
        </w:rPr>
        <w:t xml:space="preserve">的顺序推荐。</w:t>
      </w:r>
      <w:r>
        <w:rPr>
          <w:rFonts w:hint="eastAsia" w:ascii="仿宋" w:hAnsi="仿宋" w:eastAsia="仿宋" w:cs="仿宋"/>
          <w:color w:val="auto"/>
          <w:sz w:val="24"/>
          <w:szCs w:val="24"/>
          <w:highlight w:val="none"/>
          <w:lang w:val="en-US"/>
        </w:rPr>
        <w:t xml:space="preserve">得分且投标报价相同的并列。</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任何最低报价及任何单项因素的最优均不是中标的必要条件。评标时，评标委员会各成员独立对每个有效供应商的标书进行评价、打分，然后汇总，按算术平均方法，计算出每个供应商的得分；报价得分通过计算直接取得；报价得分加评委算术平均得分（小数点后保留2位），为供应商的总得分。</w:t>
      </w:r>
      <w:r/>
    </w:p>
    <w:p>
      <w:pPr>
        <w:ind w:firstLine="420"/>
        <w:jc w:val="both"/>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bidi="ar-SA"/>
        </w:rPr>
        <w:t xml:space="preserve">本项目共</w:t>
      </w:r>
      <w:r>
        <w:rPr>
          <w:rFonts w:hint="eastAsia" w:ascii="仿宋" w:hAnsi="仿宋" w:eastAsia="仿宋" w:cs="仿宋"/>
          <w:b/>
          <w:bCs/>
          <w:color w:val="auto"/>
          <w:sz w:val="24"/>
          <w:szCs w:val="24"/>
          <w:highlight w:val="none"/>
          <w:lang w:val="en-US" w:eastAsia="zh-CN" w:bidi="ar-SA"/>
        </w:rPr>
        <w:t xml:space="preserve">3</w:t>
      </w:r>
      <w:r>
        <w:rPr>
          <w:rFonts w:hint="eastAsia" w:ascii="仿宋" w:hAnsi="仿宋" w:eastAsia="仿宋" w:cs="仿宋"/>
          <w:b/>
          <w:bCs/>
          <w:color w:val="auto"/>
          <w:sz w:val="24"/>
          <w:szCs w:val="24"/>
          <w:highlight w:val="none"/>
          <w:lang w:val="en-US" w:bidi="ar-SA"/>
        </w:rPr>
        <w:t xml:space="preserve">个分包，兼投不兼中，评标顺序为分包1→分包2→分包</w:t>
      </w:r>
      <w:r>
        <w:rPr>
          <w:rFonts w:hint="eastAsia" w:ascii="仿宋" w:hAnsi="仿宋" w:eastAsia="仿宋" w:cs="仿宋"/>
          <w:b/>
          <w:bCs/>
          <w:color w:val="auto"/>
          <w:sz w:val="24"/>
          <w:szCs w:val="24"/>
          <w:highlight w:val="none"/>
          <w:lang w:val="en-US" w:eastAsia="zh-CN" w:bidi="ar-SA"/>
        </w:rPr>
        <w:t xml:space="preserve">3</w:t>
      </w:r>
      <w:r>
        <w:rPr>
          <w:rFonts w:hint="eastAsia" w:ascii="仿宋" w:hAnsi="仿宋" w:eastAsia="仿宋" w:cs="仿宋"/>
          <w:b/>
          <w:bCs/>
          <w:color w:val="auto"/>
          <w:sz w:val="24"/>
          <w:szCs w:val="24"/>
          <w:highlight w:val="none"/>
          <w:lang w:val="en-US" w:bidi="ar-SA"/>
        </w:rPr>
        <w:t xml:space="preserve">，前一分包的拟中标单位可在后续评标中继续参与评标环节的评比，但不得推荐为第一中标候选人。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rPr>
        <w:t xml:space="preserve">.总得分最高的即为第一中标候选人。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.推荐的中标候选人数：1-3名。</w:t>
      </w:r>
      <w:r/>
    </w:p>
    <w:p>
      <w:pPr>
        <w:ind w:firstLine="420"/>
        <w:jc w:val="both"/>
        <w:spacing w:line="480" w:lineRule="exact"/>
        <w:widowControl/>
        <w:rPr>
          <w:rFonts w:ascii="仿宋" w:hAnsi="仿宋" w:eastAsia="仿宋" w:cs="仿宋"/>
          <w:b/>
          <w:bCs/>
          <w:color w:val="auto"/>
          <w:sz w:val="24"/>
          <w:szCs w:val="24"/>
          <w:highlight w:val="none"/>
          <w:lang w:val="en-US"/>
        </w:rPr>
        <w:outlineLvl w:val="9"/>
      </w:pPr>
      <w:r/>
      <w:bookmarkStart w:id="231" w:name="_Toc2616"/>
      <w:r/>
      <w:bookmarkStart w:id="232" w:name="_Toc5995"/>
      <w:r>
        <w:rPr>
          <w:rFonts w:hint="eastAsia" w:ascii="仿宋" w:hAnsi="仿宋" w:eastAsia="仿宋" w:cs="仿宋"/>
          <w:b/>
          <w:bCs/>
          <w:color w:val="auto"/>
          <w:sz w:val="24"/>
          <w:szCs w:val="24"/>
          <w:highlight w:val="none"/>
          <w:lang w:val="en-US"/>
        </w:rPr>
        <w:t xml:space="preserve">二、小微企业价格扣除</w:t>
      </w:r>
      <w:bookmarkEnd w:id="231"/>
      <w:r/>
      <w:bookmarkEnd w:id="232"/>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1.对于专门面向中小企业或小型、微型企业的项目，只面向中小企业或小型、微型企业采购。</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2.对于非专门面向中小企业的项目，对小型和微型企业的价格给予10%的扣除，用扣除后的价格参与评审。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4.监狱和戒毒企业的价格扣除</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（1）本项目对监狱和戒毒企业，给予10%的价格扣除，用扣除后的价格参与评审。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（2）监狱企业需提供由省级以上监狱管理局、戒毒管理局（含新疆生产建设兵团）出具的属于监狱企业的证明文件。</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（3）监狱企业标准请参照《关于政府采购支持监狱企业发展有关问题的通知》（财库〔2014〕68号）。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5.残疾人福利性单位的价格扣除</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（1）本项目对残疾人福利性单位，给予10%的价格扣除，用扣除后的价格参与评审。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（2）残疾人福利性单位需提供《残疾人福利性单位声明函》。</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（3）残疾人福利性单位标准请参照《关于促进残疾人就业政府采购政策的通知》（财库〔2017〕141号）。</w:t>
      </w:r>
      <w:r/>
    </w:p>
    <w:p>
      <w:pPr>
        <w:ind w:firstLine="420"/>
        <w:jc w:val="both"/>
        <w:spacing w:line="480" w:lineRule="exact"/>
        <w:widowControl/>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6.监狱企业、残疾人福利性单位属于小型、微型企业的，不重复享受政策。</w:t>
      </w:r>
      <w:r/>
    </w:p>
    <w:p>
      <w:pPr>
        <w:ind w:firstLine="420"/>
        <w:jc w:val="both"/>
        <w:spacing w:line="480" w:lineRule="exact"/>
        <w:widowControl/>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三、贯彻落实《国务院办公厅关于在政府采购中实施本国产品标准及相关政策的通知》(国办发〔2025〕34号)：</w:t>
      </w:r>
      <w:r/>
    </w:p>
    <w:p>
      <w:pPr>
        <w:pStyle w:val="1066"/>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1.政府采购活动中既有本国产品又有非本国产品参与竞争的，依法对本国产品给予价格评审优惠，对本国产品的报价给予20%的价格扣除，用扣除后的价格参与评审。</w:t>
      </w:r>
      <w:r/>
    </w:p>
    <w:p>
      <w:pPr>
        <w:pStyle w:val="1066"/>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66"/>
        <w:ind w:left="0" w:firstLine="480"/>
        <w:jc w:val="both"/>
        <w:spacing w:line="49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highlight w:val="none"/>
          <w:lang w:val="en-US" w:eastAsia="zh-CN"/>
        </w:rPr>
        <w:t xml:space="preserve">供应商须按照招标文件要求提供相应的《关于符合本国产品标准的声明函》（格式附后），</w:t>
      </w:r>
      <w:r>
        <w:rPr>
          <w:rFonts w:hint="eastAsia" w:ascii="仿宋" w:hAnsi="仿宋" w:eastAsia="仿宋" w:cs="仿宋"/>
          <w:color w:val="auto"/>
          <w:sz w:val="24"/>
          <w:szCs w:val="24"/>
          <w:highlight w:val="none"/>
          <w:lang w:val="en-US" w:eastAsia="zh-CN"/>
        </w:rPr>
        <w:t xml:space="preserve">若提供虚假《声明函》、虚假证明文件谋取中标、成交的，将依法承担相应责任。</w:t>
      </w:r>
      <w:r/>
    </w:p>
    <w:p>
      <w:pPr>
        <w:ind w:firstLine="420"/>
        <w:jc w:val="both"/>
        <w:spacing w:line="480" w:lineRule="exact"/>
        <w:widowControl/>
        <w:rPr>
          <w:rFonts w:hint="eastAsia" w:ascii="仿宋" w:hAnsi="仿宋" w:eastAsia="仿宋" w:cs="仿宋"/>
          <w:b/>
          <w:bCs/>
          <w:color w:val="auto"/>
          <w:sz w:val="24"/>
          <w:szCs w:val="24"/>
          <w:highlight w:val="none"/>
          <w:lang w:val="en-US"/>
        </w:rPr>
        <w:outlineLvl w:val="9"/>
      </w:pPr>
      <w:r/>
      <w:bookmarkStart w:id="233" w:name="_Toc8118"/>
      <w:r/>
      <w:bookmarkStart w:id="234" w:name="_Toc19923"/>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lang w:val="en-US"/>
        </w:rPr>
        <w:t xml:space="preserve">、评标细则</w:t>
      </w:r>
      <w:bookmarkEnd w:id="233"/>
      <w:r/>
      <w:bookmarkEnd w:id="234"/>
      <w:r/>
      <w:r/>
    </w:p>
    <w:tbl>
      <w:tblPr>
        <w:tblStyle w:val="788"/>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58"/>
        <w:gridCol w:w="1199"/>
        <w:gridCol w:w="1000"/>
        <w:gridCol w:w="7002"/>
      </w:tblGrid>
      <w:tr>
        <w:trPr>
          <w:jc w:val="center"/>
          <w:trHeight w:val="767"/>
          <w:tblHeader/>
        </w:trPr>
        <w:tc>
          <w:tcPr>
            <w:tcW w:w="858"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W w:w="1199"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评审因素</w:t>
            </w:r>
            <w:r/>
          </w:p>
        </w:tc>
        <w:tc>
          <w:tcPr>
            <w:tcW w:w="1000" w:type="dxa"/>
            <w:vAlign w:val="center"/>
            <w:textDirection w:val="lrTb"/>
            <w:noWrap w:val="false"/>
          </w:tcPr>
          <w:p>
            <w:pPr>
              <w:ind w:firstLine="0"/>
              <w:jc w:val="center"/>
              <w:spacing w:line="24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分值</w:t>
            </w:r>
            <w:r/>
          </w:p>
        </w:tc>
        <w:tc>
          <w:tcPr>
            <w:tcW w:w="7002"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评分标准</w:t>
            </w:r>
            <w:r/>
          </w:p>
        </w:tc>
      </w:tr>
      <w:tr>
        <w:trPr>
          <w:jc w:val="center"/>
          <w:trHeight w:val="1402"/>
          <w:tblHeader/>
        </w:trPr>
        <w:tc>
          <w:tcPr>
            <w:tcMar>
              <w:left w:w="108" w:type="dxa"/>
              <w:top w:w="0" w:type="dxa"/>
              <w:right w:w="108" w:type="dxa"/>
              <w:bottom w:w="0" w:type="dxa"/>
            </w:tcMar>
            <w:tcW w:w="858" w:type="dxa"/>
            <w:vAlign w:val="center"/>
            <w:textDirection w:val="lrTb"/>
            <w:noWrap w:val="false"/>
          </w:tcPr>
          <w:p>
            <w:pPr>
              <w:jc w:val="center"/>
              <w:spacing w:line="24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Mar>
              <w:left w:w="108" w:type="dxa"/>
              <w:top w:w="0" w:type="dxa"/>
              <w:right w:w="108" w:type="dxa"/>
              <w:bottom w:w="0" w:type="dxa"/>
            </w:tcMar>
            <w:tcW w:w="1199" w:type="dxa"/>
            <w:vAlign w:val="center"/>
            <w:textDirection w:val="lrTb"/>
            <w:noWrap w:val="false"/>
          </w:tcPr>
          <w:p>
            <w:pPr>
              <w:jc w:val="center"/>
              <w:spacing w:line="24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价格分</w:t>
            </w:r>
            <w:r/>
          </w:p>
        </w:tc>
        <w:tc>
          <w:tcPr>
            <w:tcMar>
              <w:left w:w="108" w:type="dxa"/>
              <w:top w:w="0" w:type="dxa"/>
              <w:right w:w="108" w:type="dxa"/>
              <w:bottom w:w="0" w:type="dxa"/>
            </w:tcMar>
            <w:tcW w:w="1000" w:type="dxa"/>
            <w:vAlign w:val="center"/>
            <w:textDirection w:val="lrTb"/>
            <w:noWrap w:val="false"/>
          </w:tcPr>
          <w:p>
            <w:pPr>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满足招标文件要求且投标价格最低的有效投标报价为评标基准价，其价格分为3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w:t>
            </w:r>
            <w:r/>
          </w:p>
          <w:p>
            <w:pPr>
              <w:jc w:val="both"/>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rPr>
              <w:t xml:space="preserve">其他投标人的价格分统一按照下列公式计算：投标报价得分=(评标基准价／投标</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报价)×3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，小数点后保留两位。</w:t>
            </w:r>
            <w:r>
              <w:rPr>
                <w:rFonts w:hint="eastAsia" w:ascii="仿宋" w:hAnsi="仿宋" w:eastAsia="仿宋" w:cs="仿宋"/>
                <w:color w:val="auto"/>
                <w:sz w:val="24"/>
                <w:szCs w:val="24"/>
                <w:highlight w:val="none"/>
                <w:lang w:val="en-US" w:bidi="ar"/>
              </w:rPr>
              <w:t xml:space="preserve">(有效投标报价为未被评标委员会判定为废标的投标文件。)</w:t>
            </w:r>
            <w:r/>
          </w:p>
          <w:p>
            <w:pPr>
              <w:spacing w:line="240" w:lineRule="auto"/>
              <w:rPr>
                <w:rFonts w:hint="eastAsia" w:ascii="仿宋" w:hAnsi="仿宋" w:eastAsia="仿宋" w:cs="仿宋"/>
                <w:bCs w:val="0"/>
                <w:color w:val="auto"/>
                <w:sz w:val="24"/>
                <w:szCs w:val="24"/>
                <w:highlight w:val="none"/>
              </w:rPr>
            </w:pPr>
            <w:r>
              <w:rPr>
                <w:rFonts w:hint="eastAsia" w:ascii="仿宋" w:hAnsi="仿宋" w:eastAsia="仿宋" w:cs="仿宋"/>
                <w:b/>
                <w:bCs/>
                <w:color w:val="auto"/>
                <w:sz w:val="24"/>
                <w:szCs w:val="24"/>
                <w:highlight w:val="none"/>
                <w:lang w:val="en-US"/>
              </w:rPr>
              <w:t xml:space="preserve">注：小微企业优惠政策根据政府采购政策情况评判。</w:t>
            </w:r>
            <w:r/>
          </w:p>
        </w:tc>
      </w:tr>
      <w:tr>
        <w:trPr>
          <w:jc w:val="center"/>
          <w:trHeight w:val="8757"/>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rPr>
              <w:t xml:space="preserve">技术参数</w:t>
            </w:r>
            <w:r>
              <w:rPr>
                <w:rFonts w:hint="eastAsia" w:ascii="仿宋" w:hAnsi="仿宋" w:eastAsia="仿宋" w:cs="仿宋"/>
                <w:b w:val="0"/>
                <w:color w:val="auto"/>
                <w:sz w:val="24"/>
                <w:szCs w:val="24"/>
                <w:highlight w:val="none"/>
                <w:lang w:val="en-US" w:eastAsia="zh-CN"/>
              </w:rPr>
              <w:t xml:space="preserve">响应情况</w:t>
            </w:r>
            <w:r/>
          </w:p>
        </w:tc>
        <w:tc>
          <w:tcPr>
            <w:tcMar>
              <w:left w:w="108" w:type="dxa"/>
              <w:top w:w="0" w:type="dxa"/>
              <w:right w:w="108" w:type="dxa"/>
              <w:bottom w:w="0" w:type="dxa"/>
            </w:tcMar>
            <w:tcW w:w="1000" w:type="dxa"/>
            <w:vAlign w:val="center"/>
            <w:textDirection w:val="lrTb"/>
            <w:noWrap w:val="false"/>
          </w:tcPr>
          <w:p>
            <w:pPr>
              <w:ind w:firstLine="0"/>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36分</w:t>
            </w:r>
            <w:r/>
          </w:p>
        </w:tc>
        <w:tc>
          <w:tcPr>
            <w:tcMar>
              <w:left w:w="108" w:type="dxa"/>
              <w:top w:w="0" w:type="dxa"/>
              <w:right w:w="108" w:type="dxa"/>
              <w:bottom w:w="0" w:type="dxa"/>
            </w:tcMar>
            <w:tcW w:w="7002" w:type="dxa"/>
            <w:vAlign w:val="center"/>
            <w:textDirection w:val="lrTb"/>
            <w:noWrap w:val="false"/>
          </w:tcPr>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根据供应商提供的产品的技术性能说明、技术偏离等情况描述，由评委进行客观评价，供应商的所有技术参数满足招标要求的得满分36分。其中主要技术参数标注“▲”为重要参数，每有一条负偏离项的扣1分，未标注的参数为一般参数，每有一条负偏离项的扣0.5分，扣完为止。供应商提供可以满足“</w:t>
            </w:r>
            <w:r>
              <w:rPr>
                <w:rFonts w:hint="eastAsia" w:ascii="仿宋" w:hAnsi="仿宋" w:eastAsia="仿宋" w:cs="仿宋"/>
                <w:bCs w:val="0"/>
                <w:color w:val="auto"/>
                <w:sz w:val="24"/>
                <w:szCs w:val="24"/>
                <w:highlight w:val="none"/>
                <w:lang w:val="en-US" w:eastAsia="zh-CN"/>
              </w:rPr>
              <w:t xml:space="preserve">▲”重要参数的详细技术资料。(技术参数中已经要求提供相关证明材料的须提供相关证明材料；若技术参数未列明要求提供材料的，对于“▲”重要参数则以提供第三方检验检测机构出具的检测报告或计量校准报告或产品白皮书或产品彩页截图或其他适用的技术证明材料等以证明其是否响应招标文件技术要求；对于非“▲”技术参数，若文件未有特殊要求的则根据技术条款偏离表的偏离情况进行打分。同时请投标单位在证明材料中醒目标注出能够直观证明满足相关参数的部分，未予标注的评标委员会经过合议后有权视为未提供证明材料，评标委员会将有可能视为不满足)。</w:t>
            </w:r>
            <w:r/>
          </w:p>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注：①供应商须在技术条款偏离表中对采购需求中的货物清单内所有技术参数要求进行逐条响应，并在《技术条款偏离表》中如实详细填列所投产品的参数，且在偏离表中标明是否响应，招标文件要求提供证明材料的提供相应证明材料并标明所在页码；如因未注明支持资料具体页码和位置导致本项不得分的，由此产生的后果由供应商自行承担。</w:t>
            </w:r>
            <w:r/>
          </w:p>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②凡标有最低一级序号的指标项即为一项技术条款，无论是否隶属于上一级编号。</w:t>
            </w:r>
            <w:r/>
          </w:p>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③如技术支持性文件资料非中文版本的，请同时提供中文翻译版。</w:t>
            </w:r>
            <w:r/>
          </w:p>
        </w:tc>
      </w:tr>
      <w:tr>
        <w:trPr>
          <w:jc w:val="center"/>
          <w:trHeight w:val="1846"/>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lang w:val="en-US" w:eastAsia="zh-CN"/>
              </w:rPr>
              <w:t xml:space="preserve">3</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lang w:val="en-US" w:eastAsia="zh-CN"/>
              </w:rPr>
              <w:t xml:space="preserve">业绩</w:t>
            </w:r>
            <w:r/>
          </w:p>
        </w:tc>
        <w:tc>
          <w:tcPr>
            <w:tcMar>
              <w:left w:w="108" w:type="dxa"/>
              <w:top w:w="0" w:type="dxa"/>
              <w:right w:w="108" w:type="dxa"/>
              <w:bottom w:w="0" w:type="dxa"/>
            </w:tcMar>
            <w:tcW w:w="1000" w:type="dxa"/>
            <w:vAlign w:val="center"/>
            <w:textDirection w:val="lrTb"/>
            <w:noWrap w:val="false"/>
          </w:tcPr>
          <w:p>
            <w:pPr>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en-US"/>
              </w:rPr>
              <w:t xml:space="preserve">自</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w:t>
            </w:r>
            <w:r>
              <w:rPr>
                <w:rFonts w:hint="eastAsia" w:ascii="仿宋" w:hAnsi="仿宋" w:eastAsia="仿宋" w:cs="仿宋"/>
                <w:color w:val="auto"/>
                <w:sz w:val="24"/>
                <w:szCs w:val="24"/>
                <w:highlight w:val="none"/>
                <w:lang w:val="en-US"/>
              </w:rPr>
              <w:t xml:space="preserve">（以合同签订日期为准）</w:t>
            </w:r>
            <w:r>
              <w:rPr>
                <w:rFonts w:hint="eastAsia" w:ascii="仿宋" w:hAnsi="仿宋" w:eastAsia="仿宋" w:cs="仿宋"/>
                <w:color w:val="auto"/>
                <w:sz w:val="24"/>
                <w:szCs w:val="24"/>
                <w:highlight w:val="none"/>
              </w:rPr>
              <w:t xml:space="preserve">以来</w:t>
            </w:r>
            <w:r>
              <w:rPr>
                <w:rFonts w:hint="eastAsia" w:ascii="仿宋" w:hAnsi="仿宋" w:eastAsia="仿宋" w:cs="仿宋"/>
                <w:color w:val="auto"/>
                <w:sz w:val="24"/>
                <w:szCs w:val="24"/>
                <w:highlight w:val="none"/>
                <w:lang w:val="en-US"/>
              </w:rPr>
              <w:t xml:space="preserve">销售的至少包含核心产品的业绩，每提供一个业绩</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最多得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，未</w:t>
            </w:r>
            <w:r>
              <w:rPr>
                <w:rFonts w:hint="eastAsia" w:ascii="仿宋" w:hAnsi="仿宋" w:eastAsia="仿宋" w:cs="仿宋"/>
                <w:color w:val="auto"/>
                <w:sz w:val="24"/>
                <w:szCs w:val="24"/>
                <w:highlight w:val="none"/>
              </w:rPr>
              <w:t xml:space="preserve">提供不得分。（</w:t>
            </w:r>
            <w:r>
              <w:rPr>
                <w:rFonts w:hint="eastAsia" w:ascii="仿宋" w:hAnsi="仿宋" w:eastAsia="仿宋" w:cs="仿宋"/>
                <w:color w:val="auto"/>
                <w:sz w:val="24"/>
                <w:szCs w:val="24"/>
                <w:highlight w:val="none"/>
                <w:lang w:val="en-US"/>
              </w:rPr>
              <w:t xml:space="preserve">须</w:t>
            </w:r>
            <w:r>
              <w:rPr>
                <w:rFonts w:hint="eastAsia" w:ascii="仿宋" w:hAnsi="仿宋" w:eastAsia="仿宋" w:cs="仿宋"/>
                <w:color w:val="auto"/>
                <w:sz w:val="24"/>
                <w:szCs w:val="24"/>
                <w:highlight w:val="none"/>
              </w:rPr>
              <w:t xml:space="preserve">提供合同复印件</w:t>
            </w:r>
            <w:r>
              <w:rPr>
                <w:rFonts w:hint="eastAsia" w:ascii="仿宋" w:hAnsi="仿宋" w:eastAsia="仿宋" w:cs="仿宋"/>
                <w:color w:val="auto"/>
                <w:sz w:val="24"/>
                <w:szCs w:val="24"/>
                <w:highlight w:val="none"/>
                <w:lang w:val="en-US"/>
              </w:rPr>
              <w:t xml:space="preserve">加盖投标单位公章，</w:t>
            </w:r>
            <w:r>
              <w:rPr>
                <w:rFonts w:hint="eastAsia" w:ascii="仿宋" w:hAnsi="仿宋" w:eastAsia="仿宋" w:cs="仿宋"/>
                <w:color w:val="auto"/>
                <w:sz w:val="24"/>
                <w:szCs w:val="24"/>
                <w:highlight w:val="none"/>
              </w:rPr>
              <w:t xml:space="preserve">合同复印件须清晰可见</w:t>
            </w:r>
            <w:r>
              <w:rPr>
                <w:rFonts w:hint="eastAsia" w:ascii="仿宋" w:hAnsi="仿宋" w:eastAsia="仿宋" w:cs="仿宋"/>
                <w:color w:val="auto"/>
                <w:sz w:val="24"/>
                <w:szCs w:val="24"/>
                <w:highlight w:val="none"/>
                <w:lang w:val="en-US"/>
              </w:rPr>
              <w:t xml:space="preserve">产品名称、甲乙双方单位名称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合同签订</w:t>
            </w:r>
            <w:r>
              <w:rPr>
                <w:rFonts w:hint="eastAsia" w:ascii="仿宋" w:hAnsi="仿宋" w:eastAsia="仿宋" w:cs="仿宋"/>
                <w:color w:val="auto"/>
                <w:sz w:val="24"/>
                <w:szCs w:val="24"/>
                <w:highlight w:val="none"/>
              </w:rPr>
              <w:t xml:space="preserve">日期等</w:t>
            </w:r>
            <w:r>
              <w:rPr>
                <w:rFonts w:hint="eastAsia" w:ascii="仿宋" w:hAnsi="仿宋" w:eastAsia="仿宋" w:cs="仿宋"/>
                <w:color w:val="auto"/>
                <w:sz w:val="24"/>
                <w:szCs w:val="24"/>
                <w:highlight w:val="none"/>
                <w:lang w:val="en-US"/>
              </w:rPr>
              <w:t xml:space="preserve">关键</w:t>
            </w:r>
            <w:r>
              <w:rPr>
                <w:rFonts w:hint="eastAsia" w:ascii="仿宋" w:hAnsi="仿宋" w:eastAsia="仿宋" w:cs="仿宋"/>
                <w:color w:val="auto"/>
                <w:sz w:val="24"/>
                <w:szCs w:val="24"/>
                <w:highlight w:val="none"/>
              </w:rPr>
              <w:t xml:space="preserve">内容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否则不得分</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w:t>
            </w:r>
            <w:r/>
          </w:p>
        </w:tc>
      </w:tr>
      <w:tr>
        <w:trPr>
          <w:jc w:val="center"/>
          <w:trHeight w:val="409"/>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lang w:val="en-US" w:eastAsia="zh-CN"/>
              </w:rPr>
              <w:t xml:space="preserve">4</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 xml:space="preserve">项目</w:t>
            </w:r>
            <w:r/>
          </w:p>
          <w:p>
            <w:pPr>
              <w:jc w:val="center"/>
              <w:spacing w:line="24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lang w:val="en-US" w:eastAsia="zh-CN"/>
              </w:rPr>
              <w:t xml:space="preserve">实施</w:t>
            </w:r>
            <w:r>
              <w:rPr>
                <w:rFonts w:hint="eastAsia" w:ascii="仿宋" w:hAnsi="仿宋" w:eastAsia="仿宋" w:cs="仿宋"/>
                <w:b w:val="0"/>
                <w:color w:val="auto"/>
                <w:sz w:val="24"/>
                <w:szCs w:val="24"/>
                <w:highlight w:val="none"/>
              </w:rPr>
              <w:t xml:space="preserve">方案</w:t>
            </w:r>
            <w:r/>
          </w:p>
        </w:tc>
        <w:tc>
          <w:tcPr>
            <w:tcMar>
              <w:left w:w="108" w:type="dxa"/>
              <w:top w:w="0" w:type="dxa"/>
              <w:right w:w="108" w:type="dxa"/>
              <w:bottom w:w="0" w:type="dxa"/>
            </w:tcMar>
            <w:tcW w:w="1000"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根据投标人项目实施方案，包含供货准备、进度安排、实施保障等进行综合评分。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项目实施方案标准规范、人员配置科学合理，实施保障措施严谨可控，整体方案完善、落地性强，优于项目既定需求的得10分；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项目实施方案及各项措施较为标准规范，人员配置较为科学合理，实施保障措施较为严谨可控，各项内容齐全、贴合实际，完全满足项目需求的得7分；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项目实施方案及各项措施整体一般、存在小幅不足，人员配置基本合规，实施保障措施完整性、严谨性有所欠缺，基本满足项目核心需求的得4分；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项目实施方案、人员配置、实施保障措施存在明显缺失，内容不完善、规范性不足的得1分；</w:t>
            </w:r>
            <w:r/>
          </w:p>
          <w:p>
            <w:pPr>
              <w:jc w:val="left"/>
              <w:keepLines w:val="0"/>
              <w:keepNext w:val="0"/>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方案完全不合理，或未提供不得分</w:t>
            </w:r>
            <w:r>
              <w:rPr>
                <w:rFonts w:hint="eastAsia" w:ascii="仿宋" w:hAnsi="仿宋" w:eastAsia="仿宋" w:cs="仿宋"/>
                <w:color w:val="auto"/>
                <w:sz w:val="24"/>
                <w:szCs w:val="24"/>
                <w:highlight w:val="none"/>
                <w:lang w:val="en-US" w:eastAsia="zh-CN" w:bidi="ar"/>
              </w:rPr>
              <w:t xml:space="preserve">。</w:t>
            </w:r>
            <w:r/>
          </w:p>
        </w:tc>
      </w:tr>
      <w:tr>
        <w:trPr>
          <w:jc w:val="center"/>
          <w:trHeight w:val="268"/>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lang w:val="en-US" w:eastAsia="zh-CN"/>
              </w:rPr>
              <w:t xml:space="preserve">5</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 xml:space="preserve">质量把控及验收方案</w:t>
            </w:r>
            <w:r/>
          </w:p>
        </w:tc>
        <w:tc>
          <w:tcPr>
            <w:tcMar>
              <w:left w:w="108" w:type="dxa"/>
              <w:top w:w="0" w:type="dxa"/>
              <w:right w:w="108" w:type="dxa"/>
              <w:bottom w:w="0" w:type="dxa"/>
            </w:tcMar>
            <w:tcW w:w="1000"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根据投标人提供的质量把控（包括货物质量保证、货物检验标准、货物来源渠道等）及验收方案进行综合评分。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质量把控及验收方案体系完整、科学规范、逻辑严谨、可落地性强，全流程管控及验收标准完善，各项设置优于项目既定需求的得10分；</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质量把控及验收方案较为科学合理、流程规范、管控严谨，核心条款齐全，完全贴合、满足项目质量及验收需求的得7分；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质量把控及验收方案整体合规、无重大缺陷，科学性与严谨性一般，部分细节存在小幅欠缺，可基本满足项目核心质量验收需求的得4分；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质量把控及验收方案存在明显短板与疏漏，管控逻辑、验收标准不够清晰规范，科学性、可控性不足的得1分。</w:t>
            </w:r>
            <w:r/>
          </w:p>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方案完全不合理，或未提供不得分</w:t>
            </w:r>
            <w:r>
              <w:rPr>
                <w:rFonts w:hint="eastAsia" w:ascii="仿宋" w:hAnsi="仿宋" w:eastAsia="仿宋" w:cs="仿宋"/>
                <w:color w:val="auto"/>
                <w:sz w:val="24"/>
                <w:szCs w:val="24"/>
                <w:highlight w:val="none"/>
                <w:lang w:val="en-US" w:eastAsia="zh-CN" w:bidi="ar"/>
              </w:rPr>
              <w:t xml:space="preserve">。</w:t>
            </w:r>
            <w:r/>
          </w:p>
        </w:tc>
      </w:tr>
      <w:tr>
        <w:trPr>
          <w:jc w:val="center"/>
          <w:trHeight w:val="268"/>
          <w:tblHeader/>
        </w:trPr>
        <w:tc>
          <w:tcPr>
            <w:shd w:val="clear" w:color="auto" w:fill="auto"/>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color w:val="auto"/>
                <w:sz w:val="24"/>
                <w:szCs w:val="24"/>
                <w:highlight w:val="none"/>
                <w:lang w:val="en-US" w:eastAsia="zh-CN"/>
              </w:rPr>
              <w:t xml:space="preserve">6</w:t>
            </w:r>
            <w:r/>
          </w:p>
        </w:tc>
        <w:tc>
          <w:tcPr>
            <w:shd w:val="clear" w:color="auto" w:fill="auto"/>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color w:val="auto"/>
                <w:sz w:val="24"/>
                <w:szCs w:val="24"/>
                <w:highlight w:val="none"/>
              </w:rPr>
              <w:t xml:space="preserve">售后服务方案</w:t>
            </w:r>
            <w:r/>
          </w:p>
        </w:tc>
        <w:tc>
          <w:tcPr>
            <w:shd w:val="clear" w:color="auto" w:fill="auto"/>
            <w:tcMar>
              <w:left w:w="108" w:type="dxa"/>
              <w:top w:w="0" w:type="dxa"/>
              <w:right w:w="108" w:type="dxa"/>
              <w:bottom w:w="0" w:type="dxa"/>
            </w:tcMar>
            <w:tcW w:w="1000" w:type="dxa"/>
            <w:vAlign w:val="center"/>
            <w:textDirection w:val="lrTb"/>
            <w:noWrap w:val="false"/>
          </w:tcPr>
          <w:p>
            <w:pPr>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10分</w:t>
            </w:r>
            <w:r/>
          </w:p>
        </w:tc>
        <w:tc>
          <w:tcPr>
            <w:shd w:val="clear" w:color="auto" w:fill="auto"/>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售后服务方案（售后服务的主动性、实现的可能性、在项目所在地有履行合同相关专业服务机构及人员配置情况、对故障的接受工作制度和机制，人员培训、售后服务的响应时间、排除故障时间，质保期外的服务内容及收费标准等情况）进行综合评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售后服务方案内容详实完整、可操作性极强，服务响应及时高效，质保周期优厚、服务覆盖范围全面，各项服务标准完善到位，整体优于项目既定需求的得10分；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售后服务方案内容较为详实、可操作性较强，服务响应速度及时，质保周期合理、服务覆盖范围较广，核心服务条款齐全，完全满足项目服务需求的得7分；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售后服务方案内容完整性一般，可操作性尚可，服务响应、质保周期基本达标，服务覆盖范围有限，无明显缺陷，基本满足项目核心售后服务需求的得4分；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售后服务方案内容粗略简略，可操作性不足，服务响应时效、质保服务存在短板，服务覆盖范围缺少实质性内容的得1分；</w:t>
            </w:r>
            <w:r/>
          </w:p>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方案完全不合理，或未提供不得分</w:t>
            </w:r>
            <w:r>
              <w:rPr>
                <w:rFonts w:hint="eastAsia" w:ascii="仿宋" w:hAnsi="仿宋" w:eastAsia="仿宋" w:cs="仿宋"/>
                <w:color w:val="auto"/>
                <w:sz w:val="24"/>
                <w:szCs w:val="24"/>
                <w:highlight w:val="none"/>
                <w:lang w:val="en-US" w:eastAsia="zh-CN" w:bidi="ar"/>
              </w:rPr>
              <w:t xml:space="preserve">。</w:t>
            </w:r>
            <w:bookmarkEnd w:id="219"/>
            <w:r/>
            <w:r/>
          </w:p>
        </w:tc>
      </w:tr>
    </w:tbl>
    <w:p>
      <w:pPr>
        <w:jc w:val="both"/>
        <w:spacing w:line="480" w:lineRule="exact"/>
        <w:rPr>
          <w:rStyle w:val="1011"/>
          <w:rFonts w:ascii="仿宋" w:hAnsi="仿宋" w:eastAsia="仿宋" w:cs="仿宋"/>
          <w:b/>
          <w:bCs/>
          <w:color w:val="auto"/>
          <w:sz w:val="36"/>
          <w:szCs w:val="36"/>
          <w:highlight w:val="none"/>
        </w:rPr>
      </w:pPr>
      <w:r/>
      <w:bookmarkStart w:id="235" w:name="_Toc20516"/>
      <w:r/>
      <w:r/>
    </w:p>
    <w:p>
      <w:pPr>
        <w:jc w:val="center"/>
        <w:spacing w:line="400" w:lineRule="exact"/>
        <w:tabs>
          <w:tab w:val="left" w:pos="5250" w:leader="none"/>
        </w:tabs>
        <w:rPr>
          <w:rFonts w:ascii="仿宋" w:hAnsi="仿宋" w:eastAsia="仿宋" w:cs="仿宋"/>
          <w:b/>
          <w:color w:val="auto"/>
          <w:sz w:val="36"/>
          <w:szCs w:val="36"/>
          <w:highlight w:val="none"/>
        </w:rPr>
        <w:outlineLvl w:val="0"/>
      </w:pPr>
      <w:r/>
      <w:bookmarkStart w:id="236" w:name="_Toc22017"/>
      <w:r/>
      <w:bookmarkStart w:id="237" w:name="_Toc8149"/>
      <w:r/>
      <w:bookmarkStart w:id="238" w:name="_Toc4455"/>
      <w:r/>
      <w:bookmarkStart w:id="239" w:name="_Toc29409"/>
      <w:r/>
      <w:bookmarkStart w:id="240" w:name="_Toc24291"/>
      <w:r/>
      <w:bookmarkStart w:id="241" w:name="_Toc28769"/>
      <w:r>
        <w:rPr>
          <w:rStyle w:val="1011"/>
          <w:rFonts w:hint="eastAsia" w:ascii="仿宋" w:hAnsi="仿宋" w:eastAsia="仿宋" w:cs="仿宋"/>
          <w:b/>
          <w:bCs/>
          <w:color w:val="auto"/>
          <w:sz w:val="36"/>
          <w:szCs w:val="36"/>
          <w:highlight w:val="none"/>
        </w:rPr>
        <w:t xml:space="preserve">第七</w:t>
      </w:r>
      <w:r>
        <w:rPr>
          <w:rStyle w:val="1011"/>
          <w:rFonts w:hint="eastAsia" w:ascii="仿宋" w:hAnsi="仿宋" w:eastAsia="仿宋" w:cs="仿宋"/>
          <w:b/>
          <w:bCs/>
          <w:color w:val="auto"/>
          <w:sz w:val="36"/>
          <w:szCs w:val="36"/>
          <w:highlight w:val="none"/>
          <w:lang w:val="en-US"/>
        </w:rPr>
        <w:t xml:space="preserve">章 投标</w:t>
      </w:r>
      <w:r>
        <w:rPr>
          <w:rStyle w:val="1011"/>
          <w:rFonts w:hint="eastAsia" w:ascii="仿宋" w:hAnsi="仿宋" w:eastAsia="仿宋" w:cs="仿宋"/>
          <w:b/>
          <w:bCs/>
          <w:color w:val="auto"/>
          <w:sz w:val="36"/>
          <w:szCs w:val="36"/>
          <w:highlight w:val="none"/>
        </w:rPr>
        <w:t xml:space="preserve">文件的格式及要求</w:t>
      </w:r>
      <w:bookmarkEnd w:id="235"/>
      <w:r/>
      <w:bookmarkEnd w:id="236"/>
      <w:r/>
      <w:bookmarkEnd w:id="237"/>
      <w:r/>
      <w:bookmarkEnd w:id="238"/>
      <w:r/>
      <w:bookmarkEnd w:id="239"/>
      <w:r/>
      <w:bookmarkEnd w:id="240"/>
      <w:r/>
      <w:bookmarkEnd w:id="241"/>
      <w:r/>
      <w:r/>
    </w:p>
    <w:p>
      <w:pPr>
        <w:jc w:val="center"/>
        <w:spacing w:line="360" w:lineRule="auto"/>
        <w:rPr>
          <w:rFonts w:ascii="仿宋" w:hAnsi="仿宋" w:eastAsia="仿宋" w:cs="仿宋"/>
          <w:color w:val="auto"/>
          <w:sz w:val="84"/>
          <w:szCs w:val="84"/>
          <w:highlight w:val="none"/>
        </w:rPr>
      </w:pPr>
      <w:r>
        <w:rPr>
          <w:rFonts w:ascii="仿宋" w:hAnsi="仿宋" w:eastAsia="仿宋" w:cs="仿宋"/>
          <w:color w:val="auto"/>
          <w:sz w:val="84"/>
          <w:szCs w:val="84"/>
          <w:highlight w:val="none"/>
        </w:rPr>
      </w:r>
      <w:r/>
    </w:p>
    <w:p>
      <w:pPr>
        <w:jc w:val="center"/>
        <w:rPr>
          <w:b/>
          <w:color w:val="auto"/>
          <w:sz w:val="72"/>
          <w:szCs w:val="21"/>
          <w:highlight w:val="none"/>
          <w:lang w:val="en-US"/>
        </w:rPr>
      </w:pPr>
      <w:r>
        <w:rPr>
          <w:rFonts w:hint="eastAsia" w:ascii="仿宋" w:hAnsi="仿宋" w:eastAsia="仿宋" w:cs="仿宋"/>
          <w:b/>
          <w:color w:val="auto"/>
          <w:sz w:val="72"/>
          <w:szCs w:val="21"/>
          <w:highlight w:val="none"/>
          <w:lang w:val="en-US"/>
        </w:rPr>
        <w:t xml:space="preserve">公开招标</w:t>
      </w:r>
      <w:r>
        <w:rPr>
          <w:rFonts w:hint="eastAsia" w:ascii="仿宋" w:hAnsi="仿宋" w:eastAsia="仿宋" w:cs="仿宋"/>
          <w:b/>
          <w:color w:val="auto"/>
          <w:sz w:val="72"/>
          <w:szCs w:val="21"/>
          <w:highlight w:val="none"/>
        </w:rPr>
        <w:t xml:space="preserve">响应文件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44"/>
          <w:szCs w:val="24"/>
          <w:highlight w:val="none"/>
        </w:rPr>
      </w:pPr>
      <w:r>
        <w:rPr>
          <w:rFonts w:hint="eastAsia" w:ascii="仿宋" w:hAnsi="仿宋" w:eastAsia="仿宋" w:cs="仿宋"/>
          <w:b/>
          <w:color w:val="auto"/>
          <w:sz w:val="44"/>
          <w:szCs w:val="24"/>
          <w:highlight w:val="none"/>
        </w:rPr>
        <w:t xml:space="preserve">（正</w:t>
      </w:r>
      <w:r>
        <w:rPr>
          <w:rFonts w:hint="eastAsia" w:ascii="仿宋" w:hAnsi="仿宋" w:eastAsia="仿宋" w:cs="仿宋"/>
          <w:b/>
          <w:color w:val="auto"/>
          <w:sz w:val="44"/>
          <w:szCs w:val="24"/>
          <w:highlight w:val="none"/>
          <w:lang w:val="en-US"/>
        </w:rPr>
        <w:t xml:space="preserve">本/</w:t>
      </w:r>
      <w:r>
        <w:rPr>
          <w:rFonts w:hint="eastAsia" w:ascii="仿宋" w:hAnsi="仿宋" w:eastAsia="仿宋" w:cs="仿宋"/>
          <w:b/>
          <w:color w:val="auto"/>
          <w:sz w:val="44"/>
          <w:szCs w:val="24"/>
          <w:highlight w:val="none"/>
        </w:rPr>
        <w:t xml:space="preserve">副本）</w:t>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ind w:firstLine="1084"/>
        <w:rPr>
          <w:rFonts w:ascii="仿宋" w:hAnsi="仿宋" w:eastAsia="仿宋" w:cs="仿宋"/>
          <w:b/>
          <w:color w:val="auto"/>
          <w:sz w:val="36"/>
          <w:highlight w:val="none"/>
        </w:rPr>
      </w:pPr>
      <w:r>
        <w:rPr>
          <w:rFonts w:hint="eastAsia" w:ascii="仿宋" w:hAnsi="仿宋" w:eastAsia="仿宋" w:cs="仿宋"/>
          <w:b/>
          <w:color w:val="auto"/>
          <w:spacing w:val="240"/>
          <w:sz w:val="36"/>
          <w:highlight w:val="none"/>
        </w:rPr>
        <w:t xml:space="preserve">项目名</w:t>
      </w:r>
      <w:r>
        <w:rPr>
          <w:rFonts w:hint="eastAsia" w:ascii="仿宋" w:hAnsi="仿宋" w:eastAsia="仿宋" w:cs="仿宋"/>
          <w:b/>
          <w:color w:val="auto"/>
          <w:spacing w:val="0"/>
          <w:sz w:val="36"/>
          <w:highlight w:val="none"/>
        </w:rPr>
        <w:t xml:space="preserve">称</w:t>
      </w:r>
      <w:r>
        <w:rPr>
          <w:rFonts w:hint="eastAsia" w:ascii="仿宋" w:hAnsi="仿宋" w:eastAsia="仿宋" w:cs="仿宋"/>
          <w:b/>
          <w:color w:val="auto"/>
          <w:sz w:val="36"/>
          <w:highlight w:val="none"/>
        </w:rPr>
        <w:t xml:space="preserve">：</w:t>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pacing w:val="240"/>
          <w:sz w:val="36"/>
          <w:highlight w:val="none"/>
        </w:rPr>
        <w:t xml:space="preserve">项目编</w:t>
      </w:r>
      <w:r>
        <w:rPr>
          <w:rFonts w:hint="eastAsia" w:ascii="仿宋" w:hAnsi="仿宋" w:eastAsia="仿宋" w:cs="仿宋"/>
          <w:b/>
          <w:color w:val="auto"/>
          <w:spacing w:val="0"/>
          <w:sz w:val="36"/>
          <w:highlight w:val="none"/>
        </w:rPr>
        <w:t xml:space="preserve">号</w:t>
      </w:r>
      <w:r>
        <w:rPr>
          <w:rFonts w:hint="eastAsia" w:ascii="仿宋" w:hAnsi="仿宋" w:eastAsia="仿宋" w:cs="仿宋"/>
          <w:b/>
          <w:color w:val="auto"/>
          <w:sz w:val="36"/>
          <w:highlight w:val="none"/>
        </w:rPr>
        <w:t xml:space="preserve">：</w:t>
      </w:r>
      <w:r/>
    </w:p>
    <w:p>
      <w:pPr>
        <w:ind w:firstLine="1084"/>
        <w:rPr>
          <w:rFonts w:hint="eastAsia" w:ascii="仿宋" w:hAnsi="仿宋" w:eastAsia="仿宋" w:cs="仿宋"/>
          <w:b/>
          <w:color w:val="auto"/>
          <w:sz w:val="36"/>
          <w:highlight w:val="none"/>
          <w:lang w:val="en-US" w:eastAsia="zh-CN"/>
        </w:rPr>
      </w:pPr>
      <w:r>
        <w:rPr>
          <w:rFonts w:hint="eastAsia" w:ascii="仿宋" w:hAnsi="仿宋" w:eastAsia="仿宋" w:cs="仿宋"/>
          <w:b/>
          <w:color w:val="auto"/>
          <w:spacing w:val="540"/>
          <w:sz w:val="36"/>
          <w:highlight w:val="none"/>
          <w:lang w:val="en-US" w:eastAsia="zh-CN"/>
        </w:rPr>
        <w:t xml:space="preserve">分包</w:t>
      </w:r>
      <w:r>
        <w:rPr>
          <w:rFonts w:hint="eastAsia" w:ascii="仿宋" w:hAnsi="仿宋" w:eastAsia="仿宋" w:cs="仿宋"/>
          <w:b/>
          <w:color w:val="auto"/>
          <w:spacing w:val="0"/>
          <w:sz w:val="36"/>
          <w:highlight w:val="none"/>
          <w:lang w:val="en-US" w:eastAsia="zh-CN"/>
        </w:rPr>
        <w:t xml:space="preserve">号</w:t>
      </w:r>
      <w:r>
        <w:rPr>
          <w:rFonts w:hint="eastAsia" w:ascii="仿宋" w:hAnsi="仿宋" w:eastAsia="仿宋" w:cs="仿宋"/>
          <w:b/>
          <w:color w:val="auto"/>
          <w:sz w:val="36"/>
          <w:highlight w:val="none"/>
          <w:lang w:val="en-US" w:eastAsia="zh-CN"/>
        </w:rPr>
        <w:t xml:space="preserve">：</w:t>
      </w:r>
      <w:r/>
    </w:p>
    <w:p>
      <w:pPr>
        <w:ind w:firstLine="1084"/>
        <w:rPr>
          <w:rFonts w:ascii="仿宋" w:hAnsi="仿宋" w:eastAsia="仿宋" w:cs="仿宋"/>
          <w:b/>
          <w:color w:val="auto"/>
          <w:sz w:val="36"/>
          <w:highlight w:val="none"/>
        </w:rPr>
      </w:pPr>
      <w:r>
        <w:rPr>
          <w:rFonts w:hint="eastAsia" w:ascii="仿宋" w:hAnsi="仿宋" w:eastAsia="仿宋" w:cs="仿宋"/>
          <w:b/>
          <w:color w:val="auto"/>
          <w:spacing w:val="90"/>
          <w:sz w:val="36"/>
          <w:highlight w:val="none"/>
          <w:lang w:val="en-US"/>
        </w:rPr>
        <w:t xml:space="preserve">供应商</w:t>
      </w:r>
      <w:r>
        <w:rPr>
          <w:rFonts w:hint="eastAsia" w:ascii="仿宋" w:hAnsi="仿宋" w:eastAsia="仿宋" w:cs="仿宋"/>
          <w:b/>
          <w:color w:val="auto"/>
          <w:spacing w:val="90"/>
          <w:sz w:val="36"/>
          <w:highlight w:val="none"/>
        </w:rPr>
        <w:t xml:space="preserve">名</w:t>
      </w:r>
      <w:r>
        <w:rPr>
          <w:rFonts w:hint="eastAsia" w:ascii="仿宋" w:hAnsi="仿宋" w:eastAsia="仿宋" w:cs="仿宋"/>
          <w:b/>
          <w:color w:val="auto"/>
          <w:spacing w:val="0"/>
          <w:sz w:val="36"/>
          <w:highlight w:val="none"/>
        </w:rPr>
        <w:t xml:space="preserve">称</w:t>
      </w:r>
      <w:r>
        <w:rPr>
          <w:rFonts w:hint="eastAsia" w:ascii="仿宋" w:hAnsi="仿宋" w:eastAsia="仿宋" w:cs="仿宋"/>
          <w:b/>
          <w:color w:val="auto"/>
          <w:sz w:val="36"/>
          <w:highlight w:val="none"/>
        </w:rPr>
        <w:t xml:space="preserve">：</w:t>
      </w:r>
      <w:r/>
    </w:p>
    <w:p>
      <w:pPr>
        <w:ind w:firstLine="1084"/>
        <w:rPr>
          <w:rFonts w:ascii="仿宋" w:hAnsi="仿宋" w:eastAsia="仿宋" w:cs="仿宋"/>
          <w:b/>
          <w:color w:val="auto"/>
          <w:sz w:val="36"/>
          <w:highlight w:val="none"/>
          <w:u w:val="single"/>
        </w:rPr>
      </w:pPr>
      <w:r>
        <w:rPr>
          <w:rFonts w:hint="eastAsia" w:ascii="仿宋" w:hAnsi="仿宋" w:eastAsia="仿宋" w:cs="仿宋"/>
          <w:b/>
          <w:color w:val="auto"/>
          <w:spacing w:val="240"/>
          <w:sz w:val="36"/>
          <w:highlight w:val="none"/>
          <w:lang w:val="en-US"/>
        </w:rPr>
        <w:t xml:space="preserve">联系方</w:t>
      </w:r>
      <w:r>
        <w:rPr>
          <w:rFonts w:hint="eastAsia" w:ascii="仿宋" w:hAnsi="仿宋" w:eastAsia="仿宋" w:cs="仿宋"/>
          <w:b/>
          <w:color w:val="auto"/>
          <w:spacing w:val="0"/>
          <w:sz w:val="36"/>
          <w:highlight w:val="none"/>
          <w:lang w:val="en-US"/>
        </w:rPr>
        <w:t xml:space="preserve">式</w:t>
      </w:r>
      <w:r>
        <w:rPr>
          <w:rFonts w:hint="eastAsia" w:ascii="仿宋" w:hAnsi="仿宋" w:eastAsia="仿宋" w:cs="仿宋"/>
          <w:b/>
          <w:color w:val="auto"/>
          <w:sz w:val="36"/>
          <w:highlight w:val="none"/>
        </w:rPr>
        <w:t xml:space="preserve">：</w:t>
      </w:r>
      <w:r/>
    </w:p>
    <w:p>
      <w:pPr>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      </w:t>
      </w:r>
      <w:r>
        <w:rPr>
          <w:rFonts w:hint="eastAsia" w:ascii="仿宋" w:hAnsi="仿宋" w:eastAsia="仿宋" w:cs="仿宋"/>
          <w:b/>
          <w:color w:val="auto"/>
          <w:spacing w:val="1440"/>
          <w:sz w:val="36"/>
          <w:highlight w:val="none"/>
        </w:rPr>
        <w:t xml:space="preserve">日</w:t>
      </w:r>
      <w:r>
        <w:rPr>
          <w:rFonts w:hint="eastAsia" w:ascii="仿宋" w:hAnsi="仿宋" w:eastAsia="仿宋" w:cs="仿宋"/>
          <w:b/>
          <w:color w:val="auto"/>
          <w:spacing w:val="0"/>
          <w:sz w:val="36"/>
          <w:highlight w:val="none"/>
        </w:rPr>
        <w:t xml:space="preserve">期</w:t>
      </w:r>
      <w:r>
        <w:rPr>
          <w:rFonts w:hint="eastAsia" w:ascii="仿宋" w:hAnsi="仿宋" w:eastAsia="仿宋" w:cs="仿宋"/>
          <w:b/>
          <w:color w:val="auto"/>
          <w:sz w:val="36"/>
          <w:highlight w:val="none"/>
        </w:rPr>
        <w:t xml:space="preserve">：</w:t>
      </w:r>
      <w:r/>
    </w:p>
    <w:p>
      <w:pPr>
        <w:pStyle w:val="1024"/>
        <w:ind w:left="1320"/>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numPr>
          <w:ilvl w:val="0"/>
          <w:numId w:val="15"/>
        </w:numPr>
        <w:ind w:firstLine="180"/>
        <w:jc w:val="center"/>
        <w:spacing w:line="360" w:lineRule="auto"/>
        <w:rPr>
          <w:rFonts w:ascii="仿宋" w:hAnsi="仿宋" w:eastAsia="仿宋" w:cs="仿宋"/>
          <w:b/>
          <w:color w:val="auto"/>
          <w:sz w:val="32"/>
          <w:szCs w:val="32"/>
          <w:highlight w:val="none"/>
        </w:rPr>
        <w:outlineLvl w:val="1"/>
      </w:pPr>
      <w:r>
        <w:rPr>
          <w:rFonts w:hint="eastAsia" w:ascii="仿宋" w:hAnsi="仿宋" w:eastAsia="仿宋" w:cs="仿宋"/>
          <w:color w:val="auto"/>
          <w:sz w:val="36"/>
          <w:szCs w:val="36"/>
          <w:highlight w:val="none"/>
        </w:rPr>
        <w:br w:type="page" w:clear="all"/>
      </w:r>
      <w:bookmarkStart w:id="242" w:name="_Toc16495"/>
      <w:r/>
      <w:bookmarkStart w:id="243" w:name="_Toc19089"/>
      <w:r/>
      <w:bookmarkStart w:id="244" w:name="_Toc29944"/>
      <w:r/>
      <w:bookmarkStart w:id="245" w:name="_Toc4043"/>
      <w:r/>
      <w:bookmarkStart w:id="246" w:name="_Toc29048"/>
      <w:r/>
      <w:bookmarkStart w:id="247" w:name="_Toc21667"/>
      <w:r>
        <w:rPr>
          <w:rFonts w:hint="eastAsia" w:ascii="仿宋" w:hAnsi="仿宋" w:eastAsia="仿宋" w:cs="仿宋"/>
          <w:b/>
          <w:color w:val="auto"/>
          <w:sz w:val="32"/>
          <w:szCs w:val="32"/>
          <w:highlight w:val="none"/>
        </w:rPr>
        <w:t xml:space="preserve">开标一览表</w:t>
      </w:r>
      <w:bookmarkEnd w:id="242"/>
      <w:r/>
      <w:bookmarkEnd w:id="243"/>
      <w:r/>
      <w:bookmarkEnd w:id="244"/>
      <w:r/>
      <w:bookmarkEnd w:id="245"/>
      <w:r/>
      <w:bookmarkEnd w:id="246"/>
      <w:r/>
      <w:bookmarkEnd w:id="247"/>
      <w:r/>
      <w:r/>
    </w:p>
    <w:p>
      <w:pPr>
        <w:pStyle w:val="1072"/>
        <w:rPr>
          <w:color w:val="auto"/>
          <w:highlight w:val="none"/>
        </w:rPr>
      </w:pPr>
      <w:r>
        <w:rPr>
          <w:color w:val="auto"/>
          <w:highlight w:val="none"/>
        </w:rPr>
      </w:r>
      <w:r/>
    </w:p>
    <w:p>
      <w:pPr>
        <w:pStyle w:val="1072"/>
        <w:rPr>
          <w:rFonts w:ascii="仿宋" w:hAnsi="仿宋" w:eastAsia="仿宋" w:cs="仿宋"/>
          <w:color w:val="auto"/>
          <w:sz w:val="24"/>
          <w:highlight w:val="none"/>
        </w:rPr>
      </w:pPr>
      <w:r>
        <w:rPr>
          <w:rFonts w:ascii="仿宋" w:hAnsi="仿宋" w:eastAsia="仿宋" w:cs="仿宋"/>
          <w:color w:val="auto"/>
          <w:sz w:val="24"/>
          <w:highlight w:val="none"/>
        </w:rPr>
      </w:r>
      <w:r/>
    </w:p>
    <w:p>
      <w:pPr>
        <w:pStyle w:val="810"/>
        <w:widowControl/>
        <w:rPr>
          <w:color w:val="auto"/>
          <w:highlight w:val="none"/>
        </w:rPr>
      </w:pPr>
      <w:r>
        <w:rPr>
          <w:color w:val="auto"/>
          <w:highlight w:val="none"/>
        </w:rPr>
        <w:t xml:space="preserve">投标人全称（CA公章）：</w:t>
      </w:r>
      <w:r/>
    </w:p>
    <w:p>
      <w:pPr>
        <w:pStyle w:val="810"/>
        <w:widowControl/>
        <w:rPr>
          <w:color w:val="auto"/>
          <w:highlight w:val="none"/>
        </w:rPr>
      </w:pPr>
      <w:r>
        <w:rPr>
          <w:color w:val="auto"/>
          <w:highlight w:val="none"/>
        </w:rPr>
        <w:t xml:space="preserve">项目名称：</w:t>
      </w:r>
      <w:r/>
    </w:p>
    <w:p>
      <w:pPr>
        <w:pStyle w:val="810"/>
        <w:widowControl/>
        <w:rPr>
          <w:color w:val="auto"/>
          <w:highlight w:val="none"/>
        </w:rPr>
      </w:pPr>
      <w:r>
        <w:rPr>
          <w:color w:val="auto"/>
          <w:highlight w:val="none"/>
        </w:rPr>
        <w:t xml:space="preserve">项目编号： </w:t>
      </w:r>
      <w:r/>
    </w:p>
    <w:p>
      <w:pPr>
        <w:pStyle w:val="810"/>
        <w:widowControl/>
        <w:rPr>
          <w:color w:val="auto"/>
          <w:highlight w:val="none"/>
        </w:rPr>
      </w:pPr>
      <w:r>
        <w:rPr>
          <w:rFonts w:hint="eastAsia"/>
          <w:color w:val="auto"/>
          <w:highlight w:val="none"/>
          <w:lang w:val="en-US" w:eastAsia="zh-CN"/>
        </w:rPr>
        <w:t xml:space="preserve">分包</w:t>
      </w:r>
      <w:r>
        <w:rPr>
          <w:color w:val="auto"/>
          <w:highlight w:val="none"/>
        </w:rPr>
        <w:t xml:space="preserve">号： </w:t>
      </w:r>
      <w:r/>
    </w:p>
    <w:p>
      <w:pPr>
        <w:pStyle w:val="810"/>
        <w:widowControl/>
        <w:rPr>
          <w:color w:val="auto"/>
          <w:highlight w:val="none"/>
        </w:rPr>
      </w:pPr>
      <w:r>
        <w:rPr>
          <w:color w:val="auto"/>
          <w:highlight w:val="none"/>
        </w:rPr>
        <w:t xml:space="preserve"> </w:t>
      </w:r>
      <w:r/>
    </w:p>
    <w:tbl>
      <w:tblPr>
        <w:tblStyle w:val="788"/>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53"/>
        <w:gridCol w:w="6254"/>
      </w:tblGrid>
      <w:tr>
        <w:trPr>
          <w:tblCellSpacing w:w="15" w:type="dxa"/>
          <w:trHeight w:val="810"/>
        </w:trPr>
        <w:tc>
          <w:tcPr>
            <w:shd w:val="clear" w:color="auto" w:fill="auto"/>
            <w:tcW w:w="898" w:type="pct"/>
            <w:vAlign w:val="center"/>
            <w:textDirection w:val="lrTb"/>
            <w:noWrap w:val="false"/>
          </w:tcPr>
          <w:p>
            <w:pPr>
              <w:pStyle w:val="810"/>
              <w:jc w:val="center"/>
              <w:widowControl/>
              <w:rPr>
                <w:color w:val="auto"/>
                <w:highlight w:val="none"/>
              </w:rPr>
            </w:pPr>
            <w:r>
              <w:rPr>
                <w:color w:val="auto"/>
                <w:highlight w:val="none"/>
              </w:rPr>
              <w:t xml:space="preserve">投标货物名称</w:t>
            </w:r>
            <w:r/>
          </w:p>
        </w:tc>
        <w:tc>
          <w:tcPr>
            <w:shd w:val="clear" w:color="auto" w:fill="auto"/>
            <w:tcW w:w="2416" w:type="pct"/>
            <w:vAlign w:val="center"/>
            <w:textDirection w:val="lrTb"/>
            <w:noWrap w:val="false"/>
          </w:tcPr>
          <w:p>
            <w:pPr>
              <w:pStyle w:val="810"/>
              <w:jc w:val="center"/>
              <w:widowControl/>
              <w:rPr>
                <w:color w:val="auto"/>
                <w:highlight w:val="none"/>
              </w:rPr>
            </w:pPr>
            <w:r>
              <w:rPr>
                <w:color w:val="auto"/>
                <w:highlight w:val="none"/>
              </w:rPr>
              <w:t xml:space="preserve">总价（小写）</w:t>
            </w:r>
            <w:r/>
          </w:p>
        </w:tc>
      </w:tr>
      <w:tr>
        <w:trPr>
          <w:tblCellSpacing w:w="15" w:type="dxa"/>
          <w:trHeight w:val="825"/>
        </w:trPr>
        <w:tc>
          <w:tcPr>
            <w:shd w:val="clear" w:color="auto" w:fill="auto"/>
            <w:tcW w:w="898" w:type="pct"/>
            <w:vAlign w:val="center"/>
            <w:textDirection w:val="lrTb"/>
            <w:noWrap w:val="false"/>
          </w:tcPr>
          <w:p>
            <w:pPr>
              <w:pStyle w:val="810"/>
              <w:widowControl/>
              <w:rPr>
                <w:color w:val="auto"/>
                <w:highlight w:val="none"/>
              </w:rPr>
            </w:pPr>
            <w:r>
              <w:rPr>
                <w:color w:val="auto"/>
                <w:highlight w:val="none"/>
                <w:shd w:val="clear" w:color="auto" w:fill="ffffff"/>
              </w:rPr>
              <w:t xml:space="preserve">投标产品名称</w:t>
            </w:r>
            <w:r>
              <w:rPr>
                <w:color w:val="auto"/>
                <w:highlight w:val="none"/>
              </w:rPr>
              <w:t xml:space="preserve"> </w:t>
            </w:r>
            <w:r/>
          </w:p>
        </w:tc>
        <w:tc>
          <w:tcPr>
            <w:shd w:val="clear" w:color="auto" w:fill="auto"/>
            <w:tcW w:w="2416" w:type="pct"/>
            <w:vAlign w:val="center"/>
            <w:textDirection w:val="lrTb"/>
            <w:noWrap w:val="false"/>
          </w:tcPr>
          <w:p>
            <w:pPr>
              <w:pStyle w:val="810"/>
              <w:widowControl/>
              <w:rPr>
                <w:color w:val="auto"/>
                <w:highlight w:val="none"/>
              </w:rPr>
            </w:pPr>
            <w:r>
              <w:rPr>
                <w:color w:val="auto"/>
                <w:highlight w:val="none"/>
              </w:rPr>
              <w:t xml:space="preserve"> </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5"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元</w:t>
            </w:r>
            <w:r/>
          </w:p>
        </w:tc>
      </w:tr>
    </w:tbl>
    <w:p>
      <w:pPr>
        <w:pStyle w:val="810"/>
        <w:widowControl/>
        <w:rPr>
          <w:color w:val="auto"/>
          <w:highlight w:val="none"/>
        </w:rPr>
      </w:pPr>
      <w:r>
        <w:rPr>
          <w:color w:val="auto"/>
          <w:highlight w:val="none"/>
        </w:rPr>
        <w:t xml:space="preserve">                                                                                                                                                                                    </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6" name="矩形 6"/>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年</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6" o:spid="_x0000_s6"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月</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8" name="矩形 8"/>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7" o:spid="_x0000_s7"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日</w:t>
      </w:r>
      <w:r/>
    </w:p>
    <w:p>
      <w:pPr>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 </w:t>
      </w:r>
      <w:r/>
    </w:p>
    <w:p>
      <w:pPr>
        <w:spacing w:line="480" w:lineRule="exact"/>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ind w:firstLine="720"/>
        <w:jc w:val="both"/>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ind w:firstLine="0"/>
        <w:jc w:val="center"/>
        <w:rPr>
          <w:color w:val="auto"/>
          <w:highlight w:val="none"/>
        </w:rPr>
        <w:outlineLvl w:val="1"/>
      </w:pPr>
      <w:r>
        <w:rPr>
          <w:color w:val="auto"/>
          <w:highlight w:val="none"/>
        </w:rPr>
        <w:br w:type="page" w:clear="all"/>
      </w:r>
      <w:bookmarkStart w:id="248" w:name="_Toc18273"/>
      <w:r/>
      <w:bookmarkStart w:id="249" w:name="_Toc5952"/>
      <w:r/>
      <w:bookmarkStart w:id="250" w:name="_Toc26205"/>
      <w:r/>
      <w:bookmarkStart w:id="251" w:name="_Toc15241"/>
      <w:r/>
      <w:bookmarkStart w:id="252" w:name="_Toc23303"/>
      <w:r/>
      <w:bookmarkStart w:id="253" w:name="_Toc5262"/>
      <w:r/>
      <w:bookmarkStart w:id="254" w:name="_Toc11744"/>
      <w:r>
        <w:rPr>
          <w:rFonts w:hint="eastAsia" w:ascii="仿宋" w:hAnsi="仿宋" w:eastAsia="仿宋" w:cs="仿宋"/>
          <w:b/>
          <w:color w:val="auto"/>
          <w:sz w:val="32"/>
          <w:szCs w:val="32"/>
          <w:highlight w:val="none"/>
          <w:lang w:val="en-US"/>
        </w:rPr>
        <w:t xml:space="preserve">二、</w:t>
      </w:r>
      <w:r>
        <w:rPr>
          <w:rFonts w:hint="eastAsia" w:ascii="仿宋" w:hAnsi="仿宋" w:eastAsia="仿宋" w:cs="仿宋"/>
          <w:b/>
          <w:color w:val="auto"/>
          <w:sz w:val="32"/>
          <w:szCs w:val="32"/>
          <w:highlight w:val="none"/>
        </w:rPr>
        <w:t xml:space="preserve">投标申请及声明</w:t>
      </w:r>
      <w:bookmarkEnd w:id="248"/>
      <w:r/>
      <w:bookmarkEnd w:id="249"/>
      <w:r/>
      <w:bookmarkEnd w:id="250"/>
      <w:r/>
      <w:bookmarkEnd w:id="251"/>
      <w:r/>
      <w:r/>
    </w:p>
    <w:p>
      <w:pPr>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val="en-US"/>
        </w:rPr>
        <w:t xml:space="preserve">采购人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 xml:space="preserve">：</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color w:val="auto"/>
          <w:sz w:val="24"/>
          <w:szCs w:val="24"/>
          <w:highlight w:val="none"/>
          <w:u w:val="single"/>
        </w:rPr>
        <w:t xml:space="preserve">（项目名称）（项目编号）</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分包号</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 xml:space="preserve">投标邀请，正式授权下述签字人</w:t>
      </w:r>
      <w:r>
        <w:rPr>
          <w:rFonts w:hint="eastAsia" w:ascii="仿宋" w:hAnsi="仿宋" w:eastAsia="仿宋" w:cs="仿宋"/>
          <w:color w:val="auto"/>
          <w:sz w:val="24"/>
          <w:szCs w:val="24"/>
          <w:highlight w:val="none"/>
          <w:u w:val="single"/>
        </w:rPr>
        <w:t xml:space="preserve">(姓名和职务)</w:t>
      </w:r>
      <w:r>
        <w:rPr>
          <w:rFonts w:hint="eastAsia" w:ascii="仿宋" w:hAnsi="仿宋" w:eastAsia="仿宋" w:cs="仿宋"/>
          <w:color w:val="auto"/>
          <w:sz w:val="24"/>
          <w:szCs w:val="24"/>
          <w:highlight w:val="none"/>
        </w:rPr>
        <w:t xml:space="preserve">代表供应商</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 xml:space="preserve">（供应商名称）</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 xml:space="preserve">，提交投标文件。</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据此函，签字人兹宣布声明和承诺如下：</w:t>
      </w:r>
      <w:r/>
    </w:p>
    <w:p>
      <w:pPr>
        <w:numPr>
          <w:ilvl w:val="0"/>
          <w:numId w:val="16"/>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根据招标文件，我单位经市场考察和研究上述项目招标文件的投标须知、相关标准及技术要求和其他有关文件后，我方愿以总价款人民币（含税价）即（大写）</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，（小写）￥</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的投标报价完成本项目，按招标要求实施此项目。</w:t>
      </w:r>
      <w:r/>
    </w:p>
    <w:p>
      <w:pPr>
        <w:numPr>
          <w:ilvl w:val="0"/>
          <w:numId w:val="16"/>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我们承诺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p>
    <w:p>
      <w:pPr>
        <w:numPr>
          <w:ilvl w:val="0"/>
          <w:numId w:val="16"/>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我们承诺本项目所投产品的质保期为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年，核心产品质保期为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年</w:t>
      </w:r>
      <w:r>
        <w:rPr>
          <w:rFonts w:hint="eastAsia" w:ascii="仿宋" w:hAnsi="仿宋" w:eastAsia="仿宋" w:cs="仿宋"/>
          <w:color w:val="auto"/>
          <w:sz w:val="24"/>
          <w:szCs w:val="24"/>
          <w:highlight w:val="none"/>
          <w:lang w:val="en-US" w:eastAsia="zh-CN"/>
        </w:rPr>
        <w:t xml:space="preserve">。</w:t>
      </w:r>
      <w:r/>
    </w:p>
    <w:p>
      <w:pPr>
        <w:numPr>
          <w:ilvl w:val="0"/>
          <w:numId w:val="16"/>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我方本项目的投标核心产品</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品牌为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 。</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我们的资格条件完全符合政府采购法和本次招标要求，我们同意并向贵方提供了与投标有关的所有证据和资料。</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7.</w:t>
      </w:r>
      <w:r>
        <w:rPr>
          <w:rFonts w:hint="eastAsia" w:ascii="仿宋" w:hAnsi="仿宋" w:eastAsia="仿宋" w:cs="仿宋"/>
          <w:color w:val="auto"/>
          <w:sz w:val="24"/>
          <w:szCs w:val="24"/>
          <w:highlight w:val="none"/>
        </w:rPr>
        <w:t xml:space="preserve">我们同意从规定的开标日期起遵循本投标文件，并在规定的投标有效期期满之前均具有约束力。</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8.</w:t>
      </w:r>
      <w:r>
        <w:rPr>
          <w:rFonts w:hint="eastAsia" w:ascii="仿宋" w:hAnsi="仿宋" w:eastAsia="仿宋" w:cs="仿宋"/>
          <w:color w:val="auto"/>
          <w:sz w:val="24"/>
          <w:szCs w:val="24"/>
          <w:highlight w:val="none"/>
        </w:rPr>
        <w:t xml:space="preserve">一旦</w:t>
      </w:r>
      <w:r>
        <w:rPr>
          <w:rFonts w:hint="eastAsia" w:ascii="仿宋" w:hAnsi="仿宋" w:eastAsia="仿宋" w:cs="仿宋"/>
          <w:color w:val="auto"/>
          <w:sz w:val="24"/>
          <w:szCs w:val="24"/>
          <w:highlight w:val="none"/>
          <w:lang w:val="en-US"/>
        </w:rPr>
        <w:t xml:space="preserve">中标</w:t>
      </w:r>
      <w:r>
        <w:rPr>
          <w:rFonts w:hint="eastAsia" w:ascii="仿宋" w:hAnsi="仿宋" w:eastAsia="仿宋" w:cs="仿宋"/>
          <w:color w:val="auto"/>
          <w:sz w:val="24"/>
          <w:szCs w:val="24"/>
          <w:highlight w:val="none"/>
        </w:rPr>
        <w:t xml:space="preserve">人中标，采购人将根据招标文件的规定严格履行合同，并保证于承诺的时间完成服务，交付采购人验收、使用。</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9.中标人</w:t>
      </w:r>
      <w:r>
        <w:rPr>
          <w:rFonts w:hint="eastAsia" w:ascii="仿宋" w:hAnsi="仿宋" w:eastAsia="仿宋" w:cs="仿宋"/>
          <w:color w:val="auto"/>
          <w:sz w:val="24"/>
          <w:szCs w:val="24"/>
          <w:highlight w:val="none"/>
        </w:rPr>
        <w:t xml:space="preserve">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10.</w:t>
      </w:r>
      <w:r>
        <w:rPr>
          <w:rFonts w:hint="eastAsia" w:ascii="仿宋" w:hAnsi="仿宋" w:eastAsia="仿宋" w:cs="仿宋"/>
          <w:color w:val="auto"/>
          <w:sz w:val="24"/>
          <w:szCs w:val="24"/>
          <w:highlight w:val="none"/>
        </w:rPr>
        <w:t xml:space="preserve">与本投标有关的正式联系方式为：</w:t>
      </w:r>
      <w:r/>
    </w:p>
    <w:p>
      <w:pPr>
        <w:ind w:firstLine="42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电话：</w:t>
      </w:r>
      <w:r/>
    </w:p>
    <w:p>
      <w:pPr>
        <w:ind w:firstLine="42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银行账号：</w:t>
      </w:r>
      <w:r/>
    </w:p>
    <w:p>
      <w:pPr>
        <w:ind w:firstLine="42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供应商法定代表人或授权代表姓名（签字</w:t>
      </w:r>
      <w:r>
        <w:rPr>
          <w:rFonts w:hint="eastAsia" w:ascii="仿宋" w:hAnsi="仿宋" w:eastAsia="仿宋" w:cs="仿宋"/>
          <w:color w:val="auto"/>
          <w:sz w:val="24"/>
          <w:szCs w:val="24"/>
          <w:highlight w:val="none"/>
          <w:lang w:val="en-US"/>
        </w:rPr>
        <w:t xml:space="preserve">或盖章</w:t>
      </w:r>
      <w:r>
        <w:rPr>
          <w:rFonts w:hint="eastAsia" w:ascii="仿宋" w:hAnsi="仿宋" w:eastAsia="仿宋" w:cs="仿宋"/>
          <w:color w:val="auto"/>
          <w:sz w:val="24"/>
          <w:szCs w:val="24"/>
          <w:highlight w:val="none"/>
        </w:rPr>
        <w:t xml:space="preserve">）：</w:t>
      </w:r>
      <w:r/>
    </w:p>
    <w:p>
      <w:pPr>
        <w:ind w:firstLine="420"/>
        <w:spacing w:line="46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ind w:firstLine="420"/>
        <w:spacing w:line="46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日期：年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bookmarkEnd w:id="252"/>
      <w:r/>
      <w:bookmarkEnd w:id="253"/>
      <w:r/>
      <w:bookmarkEnd w:id="254"/>
      <w:r/>
      <w:r/>
    </w:p>
    <w:p>
      <w:pPr>
        <w:jc w:val="both"/>
        <w:spacing w:line="360" w:lineRule="auto"/>
        <w:widowControl/>
        <w:rPr>
          <w:color w:val="auto"/>
          <w:highlight w:val="none"/>
        </w:rPr>
        <w:outlineLvl w:val="1"/>
      </w:pPr>
      <w:r>
        <w:rPr>
          <w:color w:val="auto"/>
          <w:highlight w:val="none"/>
        </w:rPr>
      </w:r>
      <w:r/>
    </w:p>
    <w:p>
      <w:pPr>
        <w:numPr>
          <w:ilvl w:val="-1"/>
          <w:numId w:val="0"/>
        </w:numPr>
        <w:ind w:firstLine="0"/>
        <w:jc w:val="center"/>
        <w:spacing w:line="360" w:lineRule="auto"/>
        <w:widowControl/>
        <w:rPr>
          <w:rFonts w:hint="eastAsia" w:ascii="仿宋" w:hAnsi="仿宋" w:eastAsia="仿宋" w:cs="仿宋"/>
          <w:b/>
          <w:color w:val="auto"/>
          <w:sz w:val="32"/>
          <w:szCs w:val="32"/>
          <w:highlight w:val="none"/>
        </w:rPr>
        <w:outlineLvl w:val="1"/>
      </w:pPr>
      <w:r/>
      <w:bookmarkStart w:id="255" w:name="_Toc11033"/>
      <w:r/>
      <w:bookmarkStart w:id="256" w:name="_Toc30630"/>
      <w:r/>
      <w:bookmarkStart w:id="257" w:name="_Toc8017"/>
      <w:r/>
      <w:bookmarkStart w:id="258" w:name="_Toc3319"/>
      <w:r/>
      <w:bookmarkStart w:id="259" w:name="_Toc13188"/>
      <w:r/>
      <w:bookmarkStart w:id="260" w:name="_Toc19772"/>
      <w:r>
        <w:rPr>
          <w:rFonts w:hint="eastAsia" w:ascii="仿宋" w:hAnsi="仿宋" w:eastAsia="仿宋" w:cs="仿宋"/>
          <w:b/>
          <w:color w:val="auto"/>
          <w:sz w:val="32"/>
          <w:szCs w:val="32"/>
          <w:highlight w:val="none"/>
          <w:lang w:val="en-US" w:eastAsia="zh-CN"/>
        </w:rPr>
        <w:t xml:space="preserve">三、</w:t>
      </w:r>
      <w:r>
        <w:rPr>
          <w:rFonts w:hint="eastAsia" w:ascii="仿宋" w:hAnsi="仿宋" w:eastAsia="仿宋" w:cs="仿宋"/>
          <w:b/>
          <w:color w:val="auto"/>
          <w:sz w:val="32"/>
          <w:szCs w:val="32"/>
          <w:highlight w:val="none"/>
        </w:rPr>
        <w:t xml:space="preserve">分项报价</w:t>
      </w:r>
      <w:r>
        <w:rPr>
          <w:rFonts w:hint="eastAsia" w:ascii="仿宋" w:hAnsi="仿宋" w:eastAsia="仿宋" w:cs="仿宋"/>
          <w:b/>
          <w:color w:val="auto"/>
          <w:sz w:val="32"/>
          <w:szCs w:val="32"/>
          <w:highlight w:val="none"/>
          <w:lang w:val="en-US"/>
        </w:rPr>
        <w:t xml:space="preserve">明细</w:t>
      </w:r>
      <w:r>
        <w:rPr>
          <w:rFonts w:hint="eastAsia" w:ascii="仿宋" w:hAnsi="仿宋" w:eastAsia="仿宋" w:cs="仿宋"/>
          <w:b/>
          <w:color w:val="auto"/>
          <w:sz w:val="32"/>
          <w:szCs w:val="32"/>
          <w:highlight w:val="none"/>
        </w:rPr>
        <w:t xml:space="preserve">表</w:t>
      </w:r>
      <w:bookmarkEnd w:id="255"/>
      <w:r/>
      <w:bookmarkEnd w:id="256"/>
      <w:r/>
      <w:bookmarkEnd w:id="257"/>
      <w:r/>
      <w:r/>
    </w:p>
    <w:p>
      <w:pPr>
        <w:numPr>
          <w:ilvl w:val="-1"/>
          <w:numId w:val="0"/>
        </w:numPr>
        <w:ind w:firstLine="0"/>
        <w:jc w:val="both"/>
        <w:spacing w:line="360" w:lineRule="auto"/>
        <w:widowControl/>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分包一：</w:t>
      </w:r>
      <w:r/>
    </w:p>
    <w:tbl>
      <w:tblPr>
        <w:tblStyle w:val="788"/>
        <w:tblW w:w="10193" w:type="dxa"/>
        <w:tblInd w:w="-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434"/>
        <w:gridCol w:w="720"/>
        <w:gridCol w:w="883"/>
        <w:gridCol w:w="1613"/>
        <w:gridCol w:w="1034"/>
        <w:gridCol w:w="1020"/>
        <w:gridCol w:w="885"/>
        <w:gridCol w:w="1155"/>
        <w:gridCol w:w="752"/>
        <w:gridCol w:w="14"/>
      </w:tblGrid>
      <w:tr>
        <w:trPr>
          <w:gridAfter w:val="1"/>
          <w:trHeight w:val="540"/>
        </w:trPr>
        <w:tc>
          <w:tcPr>
            <w:shd w:val="clear" w:color="auto" w:fill="auto"/>
            <w:tcW w:w="683"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W w:w="1434"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设备名称</w:t>
            </w:r>
            <w:r/>
          </w:p>
        </w:tc>
        <w:tc>
          <w:tcPr>
            <w:shd w:val="clear" w:color="auto" w:fill="auto"/>
            <w:tcW w:w="720"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数量</w:t>
            </w:r>
            <w:r/>
          </w:p>
        </w:tc>
        <w:tc>
          <w:tcPr>
            <w:shd w:val="clear" w:color="auto" w:fill="auto"/>
            <w:tcW w:w="883"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是否核心产品</w:t>
            </w:r>
            <w:r/>
          </w:p>
        </w:tc>
        <w:tc>
          <w:tcPr>
            <w:shd w:val="clear" w:color="auto" w:fill="auto"/>
            <w:tcW w:w="1613"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主要技术参数（重要参数标记▲）</w:t>
            </w:r>
            <w:r/>
          </w:p>
        </w:tc>
        <w:tc>
          <w:tcPr>
            <w:shd w:val="clear" w:color="auto" w:fill="auto"/>
            <w:tcW w:w="1034" w:type="dxa"/>
            <w:vAlign w:val="center"/>
            <w:textDirection w:val="lrTb"/>
            <w:noWrap/>
          </w:tcPr>
          <w:p>
            <w:pP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所投品牌及型号</w:t>
            </w:r>
            <w:r/>
          </w:p>
        </w:tc>
        <w:tc>
          <w:tcPr>
            <w:shd w:val="clear" w:color="auto" w:fill="auto"/>
            <w:tcW w:w="1020"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单价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88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合价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115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是否小、微企业产品</w:t>
            </w:r>
            <w:r/>
          </w:p>
        </w:tc>
        <w:tc>
          <w:tcPr>
            <w:shd w:val="clear" w:color="auto" w:fill="auto"/>
            <w:tcW w:w="752" w:type="dxa"/>
            <w:vAlign w:val="center"/>
            <w:textDirection w:val="lrTb"/>
            <w:noWrap/>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是否属于本国产品</w:t>
            </w:r>
            <w:r/>
          </w:p>
        </w:tc>
      </w:tr>
      <w:tr>
        <w:trPr>
          <w:gridAfter w:val="1"/>
          <w:trHeight w:val="190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w:t>
            </w:r>
            <w:r/>
          </w:p>
        </w:tc>
        <w:tc>
          <w:tcPr>
            <w:shd w:val="clear" w:color="auto" w:fill="auto"/>
            <w:tcW w:w="1434"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气相色谱质谱联用仪</w:t>
            </w:r>
            <w:r/>
          </w:p>
        </w:tc>
        <w:tc>
          <w:tcPr>
            <w:shd w:val="clear" w:color="auto" w:fill="auto"/>
            <w:tcW w:w="7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是</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5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气相色谱质谱联用仪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5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气相色谱串联质谱联用仪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84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4</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傅里叶红外光谱仪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68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傅里叶红外光谱仪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6</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X射线荧光光谱仪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7</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X射线荧光光谱仪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8</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原子荧光光谱仪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9</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紫外-可见光谱仪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4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10</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烟气分析仪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gridSpan w:val="2"/>
            <w:shd w:val="clear" w:color="auto" w:fill="auto"/>
            <w:tcW w:w="766"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321"/>
        </w:trPr>
        <w:tc>
          <w:tcPr>
            <w:gridSpan w:val="5"/>
            <w:shd w:val="clear" w:color="auto" w:fill="auto"/>
            <w:tcW w:w="5333" w:type="dxa"/>
            <w:vAlign w:val="center"/>
            <w:textDirection w:val="lrTb"/>
            <w:noWrap w:val="false"/>
          </w:tcPr>
          <w:p>
            <w:pPr>
              <w:jc w:val="center"/>
              <w:widowControl/>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合    计</w:t>
            </w:r>
            <w:r/>
          </w:p>
        </w:tc>
        <w:tc>
          <w:tcPr>
            <w:gridSpan w:val="5"/>
            <w:shd w:val="clear" w:color="auto" w:fill="auto"/>
            <w:tcW w:w="4846"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r>
            <w:r/>
          </w:p>
          <w:p>
            <w:pPr>
              <w:jc w:val="left"/>
              <w:spacing w:line="360" w:lineRule="auto"/>
              <w:widowControl/>
              <w:rPr>
                <w:rFonts w:hint="eastAsia" w:ascii="仿宋" w:hAnsi="仿宋" w:eastAsia="仿宋" w:cs="仿宋"/>
                <w:color w:val="auto"/>
                <w:sz w:val="28"/>
                <w:szCs w:val="28"/>
                <w:highlight w:val="none"/>
                <w:u w:val="none"/>
                <w:lang w:val="en-US" w:eastAsia="zh-CN" w:bidi="ar"/>
              </w:rPr>
            </w:pPr>
            <w:r>
              <w:rPr>
                <w:rFonts w:hint="eastAsia" w:ascii="仿宋" w:hAnsi="仿宋" w:eastAsia="仿宋" w:cs="仿宋"/>
                <w:color w:val="auto"/>
                <w:sz w:val="28"/>
                <w:szCs w:val="28"/>
                <w:highlight w:val="none"/>
                <w:lang w:val="en-US" w:eastAsia="zh-CN" w:bidi="ar"/>
              </w:rPr>
              <w:t xml:space="preserve">小写：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eastAsia" w:ascii="仿宋" w:hAnsi="仿宋" w:eastAsia="仿宋" w:cs="仿宋"/>
                <w:color w:val="auto"/>
                <w:sz w:val="28"/>
                <w:szCs w:val="28"/>
                <w:highlight w:val="none"/>
                <w:u w:val="single"/>
                <w:lang w:val="en-US" w:eastAsia="zh-CN" w:bidi="ar"/>
              </w:rPr>
            </w:pPr>
            <w:r>
              <w:rPr>
                <w:rFonts w:hint="eastAsia" w:ascii="仿宋" w:hAnsi="仿宋" w:eastAsia="仿宋" w:cs="仿宋"/>
                <w:color w:val="auto"/>
                <w:sz w:val="28"/>
                <w:szCs w:val="28"/>
                <w:highlight w:val="none"/>
                <w:u w:val="none"/>
                <w:lang w:val="en-US" w:eastAsia="zh-CN" w:bidi="ar"/>
              </w:rPr>
              <w:t xml:space="preserve">大写：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default" w:ascii="仿宋" w:hAnsi="仿宋" w:eastAsia="仿宋" w:cs="仿宋"/>
                <w:color w:val="auto"/>
                <w:sz w:val="28"/>
                <w:szCs w:val="28"/>
                <w:highlight w:val="none"/>
                <w:u w:val="single"/>
                <w:lang w:val="en-US" w:eastAsia="zh-CN" w:bidi="ar"/>
              </w:rPr>
            </w:pPr>
            <w:r>
              <w:rPr>
                <w:rFonts w:hint="default" w:ascii="仿宋" w:hAnsi="仿宋" w:eastAsia="仿宋" w:cs="仿宋"/>
                <w:color w:val="auto"/>
                <w:sz w:val="28"/>
                <w:szCs w:val="28"/>
                <w:highlight w:val="none"/>
                <w:u w:val="single"/>
                <w:lang w:val="en-US" w:eastAsia="zh-CN" w:bidi="ar"/>
              </w:rPr>
            </w:r>
            <w:r/>
          </w:p>
        </w:tc>
      </w:tr>
    </w:tbl>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未注明小微企业</w:t>
      </w:r>
      <w:r>
        <w:rPr>
          <w:rFonts w:hint="eastAsia" w:ascii="仿宋" w:hAnsi="仿宋" w:eastAsia="仿宋" w:cs="仿宋"/>
          <w:color w:val="auto"/>
          <w:sz w:val="24"/>
          <w:szCs w:val="24"/>
          <w:highlight w:val="none"/>
          <w:lang w:val="en-US" w:eastAsia="zh-CN"/>
        </w:rPr>
        <w:t xml:space="preserve">或本国产品</w:t>
      </w:r>
      <w:r>
        <w:rPr>
          <w:rFonts w:hint="eastAsia" w:ascii="仿宋" w:hAnsi="仿宋" w:eastAsia="仿宋" w:cs="仿宋"/>
          <w:color w:val="auto"/>
          <w:sz w:val="24"/>
          <w:szCs w:val="24"/>
          <w:highlight w:val="none"/>
        </w:rPr>
        <w:t xml:space="preserve">的，不享受价格扣除。</w:t>
      </w:r>
      <w:r/>
    </w:p>
    <w:p>
      <w:pPr>
        <w:spacing w:line="360" w:lineRule="auto"/>
        <w:rPr>
          <w:rFonts w:hint="eastAsia" w:ascii="仿宋" w:hAnsi="仿宋" w:eastAsia="仿宋" w:cs="仿宋"/>
          <w:b/>
          <w:bCs w:val="0"/>
          <w:i/>
          <w:iCs/>
          <w:color w:val="auto"/>
          <w:sz w:val="24"/>
          <w:szCs w:val="24"/>
          <w:highlight w:val="none"/>
          <w:lang w:val="en-US" w:eastAsia="zh-CN"/>
        </w:rPr>
      </w:pPr>
      <w:r>
        <w:rPr>
          <w:rFonts w:hint="eastAsia" w:ascii="仿宋" w:hAnsi="仿宋" w:eastAsia="仿宋" w:cs="仿宋"/>
          <w:b/>
          <w:bCs w:val="0"/>
          <w:i/>
          <w:iCs/>
          <w:color w:val="auto"/>
          <w:sz w:val="24"/>
          <w:szCs w:val="24"/>
          <w:highlight w:val="none"/>
          <w:lang w:val="en-US" w:eastAsia="zh-CN"/>
        </w:rPr>
        <w:t xml:space="preserve">2.分项报价表里每台设备的单价不能超过其最高限价，</w:t>
      </w:r>
      <w:r>
        <w:rPr>
          <w:rFonts w:hint="eastAsia" w:ascii="仿宋" w:hAnsi="仿宋" w:eastAsia="仿宋" w:cs="仿宋"/>
          <w:b/>
          <w:i/>
          <w:iCs/>
          <w:color w:val="auto"/>
          <w:sz w:val="24"/>
          <w:szCs w:val="24"/>
          <w:highlight w:val="none"/>
          <w:lang w:val="en-US"/>
        </w:rPr>
        <w:t xml:space="preserve">高于</w:t>
      </w:r>
      <w:r>
        <w:rPr>
          <w:rFonts w:hint="eastAsia" w:ascii="仿宋" w:hAnsi="仿宋" w:eastAsia="仿宋" w:cs="仿宋"/>
          <w:b/>
          <w:i/>
          <w:iCs/>
          <w:color w:val="auto"/>
          <w:sz w:val="24"/>
          <w:szCs w:val="24"/>
          <w:highlight w:val="none"/>
          <w:lang w:val="en-US" w:eastAsia="zh-CN"/>
        </w:rPr>
        <w:t xml:space="preserve">最高限价</w:t>
      </w:r>
      <w:r>
        <w:rPr>
          <w:rFonts w:hint="eastAsia" w:ascii="仿宋" w:hAnsi="仿宋" w:eastAsia="仿宋" w:cs="仿宋"/>
          <w:b/>
          <w:i/>
          <w:iCs/>
          <w:color w:val="auto"/>
          <w:sz w:val="24"/>
          <w:szCs w:val="24"/>
          <w:highlight w:val="none"/>
          <w:lang w:val="en-US"/>
        </w:rPr>
        <w:t xml:space="preserve">的作无效标论处</w:t>
      </w:r>
      <w:r>
        <w:rPr>
          <w:rFonts w:hint="eastAsia" w:ascii="仿宋" w:hAnsi="仿宋" w:eastAsia="仿宋" w:cs="仿宋"/>
          <w:b/>
          <w:i/>
          <w:iCs/>
          <w:color w:val="auto"/>
          <w:sz w:val="24"/>
          <w:szCs w:val="24"/>
          <w:highlight w:val="none"/>
          <w:lang w:val="en-US" w:eastAsia="zh-CN"/>
        </w:rPr>
        <w:t xml:space="preserve">。（各分包各设备的单价最高限价详见“</w:t>
      </w:r>
      <w:r>
        <w:rPr>
          <w:rFonts w:hint="eastAsia" w:ascii="仿宋" w:hAnsi="仿宋" w:eastAsia="仿宋" w:cs="仿宋"/>
          <w:b/>
          <w:i/>
          <w:iCs/>
          <w:color w:val="auto"/>
          <w:sz w:val="24"/>
          <w:szCs w:val="24"/>
          <w:highlight w:val="none"/>
          <w:lang w:val="en-US" w:eastAsia="zh-CN" w:bidi="ar"/>
        </w:rPr>
        <w:t xml:space="preserve">第五章 招标项目需求及技术相关要求</w:t>
      </w:r>
      <w:r>
        <w:rPr>
          <w:rFonts w:hint="eastAsia" w:ascii="仿宋" w:hAnsi="仿宋" w:eastAsia="仿宋" w:cs="仿宋"/>
          <w:b/>
          <w:i/>
          <w:iCs/>
          <w:color w:val="auto"/>
          <w:sz w:val="24"/>
          <w:szCs w:val="24"/>
          <w:highlight w:val="none"/>
          <w:lang w:val="en-US" w:eastAsia="zh-CN"/>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widowControl/>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lang w:val="en-US"/>
        </w:rPr>
        <w:t xml:space="preserve">                                                                                         </w:t>
      </w:r>
      <w:bookmarkStart w:id="261" w:name="_Toc28176"/>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bookmarkEnd w:id="258"/>
      <w:r/>
      <w:bookmarkEnd w:id="259"/>
      <w:r/>
      <w:bookmarkEnd w:id="260"/>
      <w:r/>
      <w:bookmarkEnd w:id="261"/>
      <w:r/>
      <w:r/>
    </w:p>
    <w:p>
      <w:pPr>
        <w:jc w:val="both"/>
        <w:spacing w:line="360" w:lineRule="auto"/>
        <w:widowControl/>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r>
      <w:r/>
    </w:p>
    <w:p>
      <w:pPr>
        <w:numPr>
          <w:ilvl w:val="0"/>
          <w:numId w:val="0"/>
        </w:numPr>
        <w:jc w:val="both"/>
        <w:spacing w:line="360" w:lineRule="auto"/>
        <w:widowControl/>
        <w:rPr>
          <w:rFonts w:hint="eastAsia" w:ascii="仿宋" w:hAnsi="仿宋" w:eastAsia="仿宋" w:cs="仿宋"/>
          <w:b/>
          <w:bCs w:val="0"/>
          <w:color w:val="auto"/>
          <w:sz w:val="24"/>
          <w:szCs w:val="24"/>
          <w:highlight w:val="none"/>
          <w:lang w:val="en-US" w:eastAsia="zh-CN"/>
        </w:rPr>
        <w:outlineLvl w:val="9"/>
      </w:pPr>
      <w:r>
        <w:rPr>
          <w:rFonts w:hint="eastAsia" w:ascii="仿宋" w:hAnsi="仿宋" w:eastAsia="仿宋" w:cs="仿宋"/>
          <w:b/>
          <w:bCs w:val="0"/>
          <w:color w:val="auto"/>
          <w:sz w:val="24"/>
          <w:szCs w:val="24"/>
          <w:highlight w:val="none"/>
          <w:lang w:val="en-US" w:eastAsia="zh-CN"/>
        </w:rPr>
      </w:r>
      <w:r/>
    </w:p>
    <w:p>
      <w:pPr>
        <w:jc w:val="both"/>
        <w:spacing w:line="360" w:lineRule="auto"/>
        <w:widowControl/>
        <w:rPr>
          <w:rFonts w:hint="eastAsia" w:ascii="仿宋" w:hAnsi="仿宋" w:eastAsia="仿宋" w:cs="仿宋"/>
          <w:b/>
          <w:bCs w:val="0"/>
          <w:color w:val="auto"/>
          <w:sz w:val="24"/>
          <w:szCs w:val="24"/>
          <w:highlight w:val="none"/>
          <w:lang w:val="en-US" w:eastAsia="zh-CN"/>
        </w:rPr>
        <w:outlineLvl w:val="9"/>
      </w:pPr>
      <w:r>
        <w:rPr>
          <w:rFonts w:hint="eastAsia" w:ascii="仿宋" w:hAnsi="仿宋" w:eastAsia="仿宋" w:cs="仿宋"/>
          <w:b/>
          <w:bCs w:val="0"/>
          <w:color w:val="auto"/>
          <w:sz w:val="24"/>
          <w:szCs w:val="24"/>
          <w:highlight w:val="none"/>
          <w:lang w:val="en-US" w:eastAsia="zh-CN"/>
        </w:rPr>
        <w:t xml:space="preserve">分包二：</w:t>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tbl>
      <w:tblPr>
        <w:tblStyle w:val="788"/>
        <w:tblW w:w="10463" w:type="dxa"/>
        <w:tblInd w:w="-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434"/>
        <w:gridCol w:w="720"/>
        <w:gridCol w:w="883"/>
        <w:gridCol w:w="1974"/>
        <w:gridCol w:w="914"/>
        <w:gridCol w:w="1020"/>
        <w:gridCol w:w="885"/>
        <w:gridCol w:w="1155"/>
        <w:gridCol w:w="795"/>
      </w:tblGrid>
      <w:tr>
        <w:trPr>
          <w:trHeight w:val="540"/>
        </w:trPr>
        <w:tc>
          <w:tcPr>
            <w:shd w:val="clear" w:color="auto" w:fill="auto"/>
            <w:tcW w:w="683"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W w:w="1434"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设备名称</w:t>
            </w:r>
            <w:r/>
          </w:p>
        </w:tc>
        <w:tc>
          <w:tcPr>
            <w:shd w:val="clear" w:color="auto" w:fill="auto"/>
            <w:tcW w:w="720"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数量</w:t>
            </w:r>
            <w:r/>
          </w:p>
        </w:tc>
        <w:tc>
          <w:tcPr>
            <w:shd w:val="clear" w:color="auto" w:fill="auto"/>
            <w:tcW w:w="883"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是否核心产品</w:t>
            </w:r>
            <w:r/>
          </w:p>
        </w:tc>
        <w:tc>
          <w:tcPr>
            <w:shd w:val="clear" w:color="auto" w:fill="auto"/>
            <w:tcW w:w="1974"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主要技术参数（重要参数标记▲）</w:t>
            </w:r>
            <w:r/>
          </w:p>
        </w:tc>
        <w:tc>
          <w:tcPr>
            <w:shd w:val="clear" w:color="auto" w:fill="auto"/>
            <w:tcW w:w="914" w:type="dxa"/>
            <w:vAlign w:val="center"/>
            <w:textDirection w:val="lrTb"/>
            <w:noWrap/>
          </w:tcPr>
          <w:p>
            <w:pP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所投品牌及型号</w:t>
            </w:r>
            <w:r/>
          </w:p>
        </w:tc>
        <w:tc>
          <w:tcPr>
            <w:shd w:val="clear" w:color="auto" w:fill="auto"/>
            <w:tcW w:w="1020"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单价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88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合价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115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是否小、微企业产品</w:t>
            </w:r>
            <w:r/>
          </w:p>
        </w:tc>
        <w:tc>
          <w:tcPr>
            <w:shd w:val="clear" w:color="auto" w:fill="auto"/>
            <w:tcW w:w="795" w:type="dxa"/>
            <w:vAlign w:val="center"/>
            <w:textDirection w:val="lrTb"/>
            <w:noWrap/>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是否属于本国产品</w:t>
            </w:r>
            <w:r/>
          </w:p>
        </w:tc>
      </w:tr>
      <w:tr>
        <w:trPr>
          <w:trHeight w:val="1157"/>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水分测定仪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012"/>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闪点仪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053"/>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闪点仪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05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4</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馏程分析仪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238"/>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全自动运动粘度仪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479"/>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6</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4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7</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18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8</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2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9</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管材耐压爆破试验机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10</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电感耦合等离子体发射光谱仪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9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11</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原子吸收光谱仪</w:t>
            </w:r>
            <w:r/>
          </w:p>
        </w:tc>
        <w:tc>
          <w:tcPr>
            <w:shd w:val="clear" w:color="auto" w:fill="auto"/>
            <w:tcW w:w="720" w:type="dxa"/>
            <w:vAlign w:val="center"/>
            <w:textDirection w:val="lrTb"/>
            <w:noWrap w:val="false"/>
          </w:tcPr>
          <w:p>
            <w:pPr>
              <w:jc w:val="center"/>
              <w:rPr>
                <w:rFonts w:hint="default"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default"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12</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紫外-可见光谱仪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13</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电感耦合等离子体质谱仪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14</w:t>
            </w:r>
            <w:r/>
          </w:p>
        </w:tc>
        <w:tc>
          <w:tcPr>
            <w:shd w:val="clear" w:color="auto" w:fill="auto"/>
            <w:tcW w:w="1434"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电感耦合等离子体质谱仪</w:t>
            </w:r>
            <w:r/>
          </w:p>
        </w:tc>
        <w:tc>
          <w:tcPr>
            <w:shd w:val="clear" w:color="auto" w:fill="auto"/>
            <w:tcW w:w="7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rPr>
              <w:t xml:space="preserve">是</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15</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电感耦合等离子体发射光谱仪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16</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紫外-可见光谱仪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17</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超纯水机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18</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金相显微镜</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19</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金相显微镜</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1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79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gridSpan w:val="5"/>
            <w:shd w:val="clear" w:color="auto" w:fill="auto"/>
            <w:tcW w:w="5694" w:type="dxa"/>
            <w:vAlign w:val="center"/>
            <w:textDirection w:val="lrTb"/>
            <w:noWrap w:val="false"/>
          </w:tcPr>
          <w:p>
            <w:pPr>
              <w:jc w:val="center"/>
              <w:widowControl/>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合    计</w:t>
            </w:r>
            <w:r/>
          </w:p>
        </w:tc>
        <w:tc>
          <w:tcPr>
            <w:gridSpan w:val="5"/>
            <w:shd w:val="clear" w:color="auto" w:fill="auto"/>
            <w:tcW w:w="4769"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r>
            <w:r/>
          </w:p>
          <w:p>
            <w:pPr>
              <w:jc w:val="left"/>
              <w:spacing w:line="360" w:lineRule="auto"/>
              <w:widowControl/>
              <w:rPr>
                <w:rFonts w:hint="eastAsia" w:ascii="仿宋" w:hAnsi="仿宋" w:eastAsia="仿宋" w:cs="仿宋"/>
                <w:color w:val="auto"/>
                <w:sz w:val="28"/>
                <w:szCs w:val="28"/>
                <w:highlight w:val="none"/>
                <w:u w:val="none"/>
                <w:lang w:val="en-US" w:eastAsia="zh-CN" w:bidi="ar"/>
              </w:rPr>
            </w:pPr>
            <w:r>
              <w:rPr>
                <w:rFonts w:hint="eastAsia" w:ascii="仿宋" w:hAnsi="仿宋" w:eastAsia="仿宋" w:cs="仿宋"/>
                <w:color w:val="auto"/>
                <w:sz w:val="28"/>
                <w:szCs w:val="28"/>
                <w:highlight w:val="none"/>
                <w:lang w:val="en-US" w:eastAsia="zh-CN" w:bidi="ar"/>
              </w:rPr>
              <w:t xml:space="preserve">小写：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eastAsia" w:ascii="仿宋" w:hAnsi="仿宋" w:eastAsia="仿宋" w:cs="仿宋"/>
                <w:color w:val="auto"/>
                <w:sz w:val="28"/>
                <w:szCs w:val="28"/>
                <w:highlight w:val="none"/>
                <w:u w:val="single"/>
                <w:lang w:val="en-US" w:eastAsia="zh-CN" w:bidi="ar"/>
              </w:rPr>
            </w:pPr>
            <w:r>
              <w:rPr>
                <w:rFonts w:hint="eastAsia" w:ascii="仿宋" w:hAnsi="仿宋" w:eastAsia="仿宋" w:cs="仿宋"/>
                <w:color w:val="auto"/>
                <w:sz w:val="28"/>
                <w:szCs w:val="28"/>
                <w:highlight w:val="none"/>
                <w:u w:val="none"/>
                <w:lang w:val="en-US" w:eastAsia="zh-CN" w:bidi="ar"/>
              </w:rPr>
              <w:t xml:space="preserve">大写：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default" w:ascii="仿宋" w:hAnsi="仿宋" w:eastAsia="仿宋" w:cs="仿宋"/>
                <w:color w:val="auto"/>
                <w:sz w:val="28"/>
                <w:szCs w:val="28"/>
                <w:highlight w:val="none"/>
                <w:u w:val="single"/>
                <w:lang w:val="en-US" w:eastAsia="zh-CN" w:bidi="ar"/>
              </w:rPr>
            </w:pPr>
            <w:r>
              <w:rPr>
                <w:rFonts w:hint="default" w:ascii="仿宋" w:hAnsi="仿宋" w:eastAsia="仿宋" w:cs="仿宋"/>
                <w:color w:val="auto"/>
                <w:sz w:val="28"/>
                <w:szCs w:val="28"/>
                <w:highlight w:val="none"/>
                <w:u w:val="single"/>
                <w:lang w:val="en-US" w:eastAsia="zh-CN" w:bidi="ar"/>
              </w:rPr>
            </w:r>
            <w:r/>
          </w:p>
        </w:tc>
      </w:tr>
    </w:tbl>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未注明小微企业</w:t>
      </w:r>
      <w:r>
        <w:rPr>
          <w:rFonts w:hint="eastAsia" w:ascii="仿宋" w:hAnsi="仿宋" w:eastAsia="仿宋" w:cs="仿宋"/>
          <w:color w:val="auto"/>
          <w:sz w:val="24"/>
          <w:szCs w:val="24"/>
          <w:highlight w:val="none"/>
          <w:lang w:val="en-US" w:eastAsia="zh-CN"/>
        </w:rPr>
        <w:t xml:space="preserve">或本国产品</w:t>
      </w:r>
      <w:r>
        <w:rPr>
          <w:rFonts w:hint="eastAsia" w:ascii="仿宋" w:hAnsi="仿宋" w:eastAsia="仿宋" w:cs="仿宋"/>
          <w:color w:val="auto"/>
          <w:sz w:val="24"/>
          <w:szCs w:val="24"/>
          <w:highlight w:val="none"/>
        </w:rPr>
        <w:t xml:space="preserve">的，不享受价格扣除。</w:t>
      </w:r>
      <w:r/>
    </w:p>
    <w:p>
      <w:pPr>
        <w:spacing w:line="360" w:lineRule="auto"/>
        <w:rPr>
          <w:rFonts w:hint="eastAsia" w:ascii="仿宋" w:hAnsi="仿宋" w:eastAsia="仿宋" w:cs="仿宋"/>
          <w:b/>
          <w:bCs w:val="0"/>
          <w:i/>
          <w:iCs/>
          <w:color w:val="auto"/>
          <w:sz w:val="24"/>
          <w:szCs w:val="24"/>
          <w:highlight w:val="none"/>
          <w:lang w:val="en-US" w:eastAsia="zh-CN"/>
        </w:rPr>
      </w:pPr>
      <w:r>
        <w:rPr>
          <w:rFonts w:hint="eastAsia" w:ascii="仿宋" w:hAnsi="仿宋" w:eastAsia="仿宋" w:cs="仿宋"/>
          <w:b/>
          <w:bCs w:val="0"/>
          <w:i/>
          <w:iCs/>
          <w:color w:val="auto"/>
          <w:sz w:val="24"/>
          <w:szCs w:val="24"/>
          <w:highlight w:val="none"/>
          <w:lang w:val="en-US" w:eastAsia="zh-CN"/>
        </w:rPr>
        <w:t xml:space="preserve">2.分项报价表里每台设备的单价不能超过其最高限价，</w:t>
      </w:r>
      <w:r>
        <w:rPr>
          <w:rFonts w:hint="eastAsia" w:ascii="仿宋" w:hAnsi="仿宋" w:eastAsia="仿宋" w:cs="仿宋"/>
          <w:b/>
          <w:i/>
          <w:iCs/>
          <w:color w:val="auto"/>
          <w:sz w:val="24"/>
          <w:szCs w:val="24"/>
          <w:highlight w:val="none"/>
          <w:lang w:val="en-US"/>
        </w:rPr>
        <w:t xml:space="preserve">高于</w:t>
      </w:r>
      <w:r>
        <w:rPr>
          <w:rFonts w:hint="eastAsia" w:ascii="仿宋" w:hAnsi="仿宋" w:eastAsia="仿宋" w:cs="仿宋"/>
          <w:b/>
          <w:i/>
          <w:iCs/>
          <w:color w:val="auto"/>
          <w:sz w:val="24"/>
          <w:szCs w:val="24"/>
          <w:highlight w:val="none"/>
          <w:lang w:val="en-US" w:eastAsia="zh-CN"/>
        </w:rPr>
        <w:t xml:space="preserve">最高限价</w:t>
      </w:r>
      <w:r>
        <w:rPr>
          <w:rFonts w:hint="eastAsia" w:ascii="仿宋" w:hAnsi="仿宋" w:eastAsia="仿宋" w:cs="仿宋"/>
          <w:b/>
          <w:i/>
          <w:iCs/>
          <w:color w:val="auto"/>
          <w:sz w:val="24"/>
          <w:szCs w:val="24"/>
          <w:highlight w:val="none"/>
          <w:lang w:val="en-US"/>
        </w:rPr>
        <w:t xml:space="preserve">的作无效标论处</w:t>
      </w:r>
      <w:r>
        <w:rPr>
          <w:rFonts w:hint="eastAsia" w:ascii="仿宋" w:hAnsi="仿宋" w:eastAsia="仿宋" w:cs="仿宋"/>
          <w:b/>
          <w:i/>
          <w:iCs/>
          <w:color w:val="auto"/>
          <w:sz w:val="24"/>
          <w:szCs w:val="24"/>
          <w:highlight w:val="none"/>
          <w:lang w:val="en-US" w:eastAsia="zh-CN"/>
        </w:rPr>
        <w:t xml:space="preserve">。（各分包各设备的单价最高限价详见“</w:t>
      </w:r>
      <w:r>
        <w:rPr>
          <w:rFonts w:hint="eastAsia" w:ascii="仿宋" w:hAnsi="仿宋" w:eastAsia="仿宋" w:cs="仿宋"/>
          <w:b/>
          <w:i/>
          <w:iCs/>
          <w:color w:val="auto"/>
          <w:sz w:val="24"/>
          <w:szCs w:val="24"/>
          <w:highlight w:val="none"/>
          <w:lang w:val="en-US" w:eastAsia="zh-CN" w:bidi="ar"/>
        </w:rPr>
        <w:t xml:space="preserve">第五章 招标项目需求及技术相关要求</w:t>
      </w:r>
      <w:r>
        <w:rPr>
          <w:rFonts w:hint="eastAsia" w:ascii="仿宋" w:hAnsi="仿宋" w:eastAsia="仿宋" w:cs="仿宋"/>
          <w:b/>
          <w:i/>
          <w:iCs/>
          <w:color w:val="auto"/>
          <w:sz w:val="24"/>
          <w:szCs w:val="24"/>
          <w:highlight w:val="none"/>
          <w:lang w:val="en-US" w:eastAsia="zh-CN"/>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center"/>
        <w:spacing w:line="360" w:lineRule="auto"/>
        <w:widowControl/>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r>
      <w:r/>
    </w:p>
    <w:p>
      <w:pPr>
        <w:jc w:val="both"/>
        <w:spacing w:line="360" w:lineRule="auto"/>
        <w:widowControl/>
        <w:rPr>
          <w:rFonts w:hint="eastAsia" w:ascii="仿宋" w:hAnsi="仿宋" w:eastAsia="仿宋" w:cs="仿宋"/>
          <w:b/>
          <w:bCs w:val="0"/>
          <w:color w:val="auto"/>
          <w:sz w:val="24"/>
          <w:szCs w:val="24"/>
          <w:highlight w:val="none"/>
          <w:lang w:val="en-US" w:eastAsia="zh-CN"/>
        </w:rPr>
        <w:outlineLvl w:val="9"/>
      </w:pPr>
      <w:r>
        <w:rPr>
          <w:rFonts w:hint="eastAsia" w:ascii="仿宋" w:hAnsi="仿宋" w:eastAsia="仿宋" w:cs="仿宋"/>
          <w:b/>
          <w:bCs w:val="0"/>
          <w:color w:val="auto"/>
          <w:sz w:val="24"/>
          <w:szCs w:val="24"/>
          <w:highlight w:val="none"/>
          <w:lang w:val="en-US" w:eastAsia="zh-CN"/>
        </w:rPr>
        <w:t xml:space="preserve">分包三：</w:t>
      </w:r>
      <w:r/>
    </w:p>
    <w:tbl>
      <w:tblPr>
        <w:tblStyle w:val="788"/>
        <w:tblW w:w="10493" w:type="dxa"/>
        <w:tblInd w:w="-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434"/>
        <w:gridCol w:w="720"/>
        <w:gridCol w:w="883"/>
        <w:gridCol w:w="1974"/>
        <w:gridCol w:w="929"/>
        <w:gridCol w:w="1020"/>
        <w:gridCol w:w="885"/>
        <w:gridCol w:w="1155"/>
        <w:gridCol w:w="810"/>
      </w:tblGrid>
      <w:tr>
        <w:trPr>
          <w:trHeight w:val="540"/>
        </w:trPr>
        <w:tc>
          <w:tcPr>
            <w:shd w:val="clear" w:color="auto" w:fill="auto"/>
            <w:tcW w:w="683"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W w:w="1434"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设备名称</w:t>
            </w:r>
            <w:r/>
          </w:p>
        </w:tc>
        <w:tc>
          <w:tcPr>
            <w:shd w:val="clear" w:color="auto" w:fill="auto"/>
            <w:tcW w:w="720"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数量</w:t>
            </w:r>
            <w:r/>
          </w:p>
        </w:tc>
        <w:tc>
          <w:tcPr>
            <w:shd w:val="clear" w:color="auto" w:fill="auto"/>
            <w:tcW w:w="883"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是否核心产品</w:t>
            </w:r>
            <w:r/>
          </w:p>
        </w:tc>
        <w:tc>
          <w:tcPr>
            <w:shd w:val="clear" w:color="auto" w:fill="auto"/>
            <w:tcW w:w="1974"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主要技术参数（重要参数标记▲）</w:t>
            </w:r>
            <w:r/>
          </w:p>
        </w:tc>
        <w:tc>
          <w:tcPr>
            <w:shd w:val="clear" w:color="auto" w:fill="auto"/>
            <w:tcW w:w="929" w:type="dxa"/>
            <w:vAlign w:val="center"/>
            <w:textDirection w:val="lrTb"/>
            <w:noWrap/>
          </w:tcPr>
          <w:p>
            <w:pP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所投品牌及型号</w:t>
            </w:r>
            <w:r/>
          </w:p>
        </w:tc>
        <w:tc>
          <w:tcPr>
            <w:shd w:val="clear" w:color="auto" w:fill="auto"/>
            <w:tcW w:w="1020"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单价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88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合价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115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是否小、微企业产品</w:t>
            </w:r>
            <w:r/>
          </w:p>
        </w:tc>
        <w:tc>
          <w:tcPr>
            <w:shd w:val="clear" w:color="auto" w:fill="auto"/>
            <w:tcW w:w="810" w:type="dxa"/>
            <w:vAlign w:val="center"/>
            <w:textDirection w:val="lrTb"/>
            <w:noWrap/>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是否属于本国产品</w:t>
            </w:r>
            <w:r/>
          </w:p>
        </w:tc>
      </w:tr>
      <w:tr>
        <w:trPr>
          <w:trHeight w:val="1157"/>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气相色谱仪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012"/>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电子万能材料试验机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053"/>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电液伺服压力试验机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05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4</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238"/>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w:t>
            </w:r>
            <w:r/>
          </w:p>
        </w:tc>
        <w:tc>
          <w:tcPr>
            <w:shd w:val="clear" w:color="auto" w:fill="auto"/>
            <w:tcW w:w="14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VOC环境采样舱</w:t>
            </w:r>
            <w:r/>
          </w:p>
        </w:tc>
        <w:tc>
          <w:tcPr>
            <w:shd w:val="clear" w:color="auto" w:fill="auto"/>
            <w:tcW w:w="7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rPr>
              <w:t xml:space="preserve">是</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479"/>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6</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功率分析仪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4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7</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功率分析仪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18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8</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高低温试验箱</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2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9</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光电直读光谱仪</w:t>
            </w:r>
            <w:r>
              <w:rPr>
                <w:rFonts w:hint="eastAsia" w:ascii="仿宋" w:hAnsi="仿宋" w:eastAsia="仿宋" w:cs="仿宋"/>
                <w:color w:val="auto"/>
                <w:sz w:val="24"/>
                <w:szCs w:val="24"/>
                <w:highlight w:val="none"/>
                <w:lang w:val="en-US" w:eastAsia="zh-CN" w:bidi="ar"/>
              </w:rPr>
              <w:br/>
            </w:r>
            <w:r>
              <w:rPr>
                <w:rFonts w:hint="eastAsia" w:ascii="仿宋" w:hAnsi="仿宋" w:eastAsia="仿宋" w:cs="仿宋"/>
                <w:color w:val="auto"/>
                <w:sz w:val="24"/>
                <w:szCs w:val="24"/>
                <w:highlight w:val="none"/>
                <w:lang w:val="en-US" w:eastAsia="zh-CN" w:bidi="ar"/>
              </w:rPr>
              <w:t xml:space="preserve">（火花直读光谱仪）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1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10</w:t>
            </w:r>
            <w:r/>
          </w:p>
        </w:tc>
        <w:tc>
          <w:tcPr>
            <w:shd w:val="clear" w:color="auto" w:fill="auto"/>
            <w:tcW w:w="143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原子荧光光谱仪</w:t>
            </w:r>
            <w:r/>
          </w:p>
        </w:tc>
        <w:tc>
          <w:tcPr>
            <w:shd w:val="clear" w:color="auto" w:fill="auto"/>
            <w:tcW w:w="720" w:type="dxa"/>
            <w:vAlign w:val="center"/>
            <w:textDirection w:val="lrTb"/>
            <w:noWrap w:val="false"/>
          </w:tcPr>
          <w:p>
            <w:pPr>
              <w:jc w:val="center"/>
              <w:rPr>
                <w:rFonts w:hint="default"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default"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11</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微波消解仪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12</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超纯水机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13</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超纯水机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14</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透气性测试仪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15</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全自动 pH 值测试系统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16</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高效液相色谱仪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17</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电子万能材料试验机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18</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19</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20</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21</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22</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23</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氙灯老化试验箱</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24</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盐雾试验箱</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电子万能材料试验机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26</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恒温恒湿环境系统</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32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27</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电子万能材料试验机</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97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929"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02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115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W w:w="81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r>
      <w:tr>
        <w:trPr>
          <w:trHeight w:val="1473"/>
        </w:trPr>
        <w:tc>
          <w:tcPr>
            <w:gridSpan w:val="5"/>
            <w:shd w:val="clear" w:color="auto" w:fill="auto"/>
            <w:tcW w:w="5694" w:type="dxa"/>
            <w:vAlign w:val="center"/>
            <w:textDirection w:val="lrTb"/>
            <w:noWrap w:val="false"/>
          </w:tcPr>
          <w:p>
            <w:pPr>
              <w:jc w:val="center"/>
              <w:widowControl/>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合    计</w:t>
            </w:r>
            <w:r/>
          </w:p>
        </w:tc>
        <w:tc>
          <w:tcPr>
            <w:gridSpan w:val="5"/>
            <w:shd w:val="clear" w:color="auto" w:fill="auto"/>
            <w:tcW w:w="4799"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r>
            <w:r/>
          </w:p>
          <w:p>
            <w:pPr>
              <w:jc w:val="left"/>
              <w:spacing w:line="360" w:lineRule="auto"/>
              <w:widowControl/>
              <w:rPr>
                <w:rFonts w:hint="eastAsia" w:ascii="仿宋" w:hAnsi="仿宋" w:eastAsia="仿宋" w:cs="仿宋"/>
                <w:color w:val="auto"/>
                <w:sz w:val="28"/>
                <w:szCs w:val="28"/>
                <w:highlight w:val="none"/>
                <w:u w:val="none"/>
                <w:lang w:val="en-US" w:eastAsia="zh-CN" w:bidi="ar"/>
              </w:rPr>
            </w:pPr>
            <w:r>
              <w:rPr>
                <w:rFonts w:hint="eastAsia" w:ascii="仿宋" w:hAnsi="仿宋" w:eastAsia="仿宋" w:cs="仿宋"/>
                <w:color w:val="auto"/>
                <w:sz w:val="28"/>
                <w:szCs w:val="28"/>
                <w:highlight w:val="none"/>
                <w:lang w:val="en-US" w:eastAsia="zh-CN" w:bidi="ar"/>
              </w:rPr>
              <w:t xml:space="preserve">小写：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eastAsia" w:ascii="仿宋" w:hAnsi="仿宋" w:eastAsia="仿宋" w:cs="仿宋"/>
                <w:color w:val="auto"/>
                <w:sz w:val="28"/>
                <w:szCs w:val="28"/>
                <w:highlight w:val="none"/>
                <w:u w:val="single"/>
                <w:lang w:val="en-US" w:eastAsia="zh-CN" w:bidi="ar"/>
              </w:rPr>
            </w:pPr>
            <w:r>
              <w:rPr>
                <w:rFonts w:hint="eastAsia" w:ascii="仿宋" w:hAnsi="仿宋" w:eastAsia="仿宋" w:cs="仿宋"/>
                <w:color w:val="auto"/>
                <w:sz w:val="28"/>
                <w:szCs w:val="28"/>
                <w:highlight w:val="none"/>
                <w:u w:val="none"/>
                <w:lang w:val="en-US" w:eastAsia="zh-CN" w:bidi="ar"/>
              </w:rPr>
              <w:t xml:space="preserve">大写：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default" w:ascii="仿宋" w:hAnsi="仿宋" w:eastAsia="仿宋" w:cs="仿宋"/>
                <w:color w:val="auto"/>
                <w:sz w:val="28"/>
                <w:szCs w:val="28"/>
                <w:highlight w:val="none"/>
                <w:u w:val="single"/>
                <w:lang w:val="en-US" w:eastAsia="zh-CN" w:bidi="ar"/>
              </w:rPr>
            </w:pPr>
            <w:r>
              <w:rPr>
                <w:rFonts w:hint="default" w:ascii="仿宋" w:hAnsi="仿宋" w:eastAsia="仿宋" w:cs="仿宋"/>
                <w:color w:val="auto"/>
                <w:sz w:val="28"/>
                <w:szCs w:val="28"/>
                <w:highlight w:val="none"/>
                <w:u w:val="single"/>
                <w:lang w:val="en-US" w:eastAsia="zh-CN" w:bidi="ar"/>
              </w:rPr>
            </w:r>
            <w:r/>
          </w:p>
        </w:tc>
      </w:tr>
    </w:tbl>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未注明小微企业</w:t>
      </w:r>
      <w:r>
        <w:rPr>
          <w:rFonts w:hint="eastAsia" w:ascii="仿宋" w:hAnsi="仿宋" w:eastAsia="仿宋" w:cs="仿宋"/>
          <w:color w:val="auto"/>
          <w:sz w:val="24"/>
          <w:szCs w:val="24"/>
          <w:highlight w:val="none"/>
          <w:lang w:val="en-US" w:eastAsia="zh-CN"/>
        </w:rPr>
        <w:t xml:space="preserve">或本国产品</w:t>
      </w:r>
      <w:r>
        <w:rPr>
          <w:rFonts w:hint="eastAsia" w:ascii="仿宋" w:hAnsi="仿宋" w:eastAsia="仿宋" w:cs="仿宋"/>
          <w:color w:val="auto"/>
          <w:sz w:val="24"/>
          <w:szCs w:val="24"/>
          <w:highlight w:val="none"/>
        </w:rPr>
        <w:t xml:space="preserve">的，不享受价格扣除。</w:t>
      </w:r>
      <w:r/>
    </w:p>
    <w:p>
      <w:pPr>
        <w:spacing w:line="360" w:lineRule="auto"/>
        <w:rPr>
          <w:rFonts w:hint="eastAsia" w:ascii="仿宋" w:hAnsi="仿宋" w:eastAsia="仿宋" w:cs="仿宋"/>
          <w:b/>
          <w:bCs w:val="0"/>
          <w:i/>
          <w:iCs/>
          <w:color w:val="auto"/>
          <w:sz w:val="24"/>
          <w:szCs w:val="24"/>
          <w:highlight w:val="none"/>
          <w:lang w:val="en-US" w:eastAsia="zh-CN"/>
        </w:rPr>
      </w:pPr>
      <w:r>
        <w:rPr>
          <w:rFonts w:hint="eastAsia" w:ascii="仿宋" w:hAnsi="仿宋" w:eastAsia="仿宋" w:cs="仿宋"/>
          <w:b/>
          <w:bCs w:val="0"/>
          <w:i/>
          <w:iCs/>
          <w:color w:val="auto"/>
          <w:sz w:val="24"/>
          <w:szCs w:val="24"/>
          <w:highlight w:val="none"/>
          <w:lang w:val="en-US" w:eastAsia="zh-CN"/>
        </w:rPr>
        <w:t xml:space="preserve">2.分项报价表里每台设备的单价不能超过其最高限价，</w:t>
      </w:r>
      <w:r>
        <w:rPr>
          <w:rFonts w:hint="eastAsia" w:ascii="仿宋" w:hAnsi="仿宋" w:eastAsia="仿宋" w:cs="仿宋"/>
          <w:b/>
          <w:i/>
          <w:iCs/>
          <w:color w:val="auto"/>
          <w:sz w:val="24"/>
          <w:szCs w:val="24"/>
          <w:highlight w:val="none"/>
          <w:lang w:val="en-US"/>
        </w:rPr>
        <w:t xml:space="preserve">高于</w:t>
      </w:r>
      <w:r>
        <w:rPr>
          <w:rFonts w:hint="eastAsia" w:ascii="仿宋" w:hAnsi="仿宋" w:eastAsia="仿宋" w:cs="仿宋"/>
          <w:b/>
          <w:i/>
          <w:iCs/>
          <w:color w:val="auto"/>
          <w:sz w:val="24"/>
          <w:szCs w:val="24"/>
          <w:highlight w:val="none"/>
          <w:lang w:val="en-US" w:eastAsia="zh-CN"/>
        </w:rPr>
        <w:t xml:space="preserve">最高限价</w:t>
      </w:r>
      <w:r>
        <w:rPr>
          <w:rFonts w:hint="eastAsia" w:ascii="仿宋" w:hAnsi="仿宋" w:eastAsia="仿宋" w:cs="仿宋"/>
          <w:b/>
          <w:i/>
          <w:iCs/>
          <w:color w:val="auto"/>
          <w:sz w:val="24"/>
          <w:szCs w:val="24"/>
          <w:highlight w:val="none"/>
          <w:lang w:val="en-US"/>
        </w:rPr>
        <w:t xml:space="preserve">的作无效标论处</w:t>
      </w:r>
      <w:r>
        <w:rPr>
          <w:rFonts w:hint="eastAsia" w:ascii="仿宋" w:hAnsi="仿宋" w:eastAsia="仿宋" w:cs="仿宋"/>
          <w:b/>
          <w:i/>
          <w:iCs/>
          <w:color w:val="auto"/>
          <w:sz w:val="24"/>
          <w:szCs w:val="24"/>
          <w:highlight w:val="none"/>
          <w:lang w:val="en-US" w:eastAsia="zh-CN"/>
        </w:rPr>
        <w:t xml:space="preserve">。（各分包各设备的单价最高限价详见“</w:t>
      </w:r>
      <w:r>
        <w:rPr>
          <w:rFonts w:hint="eastAsia" w:ascii="仿宋" w:hAnsi="仿宋" w:eastAsia="仿宋" w:cs="仿宋"/>
          <w:b/>
          <w:i/>
          <w:iCs/>
          <w:color w:val="auto"/>
          <w:sz w:val="24"/>
          <w:szCs w:val="24"/>
          <w:highlight w:val="none"/>
          <w:lang w:val="en-US" w:eastAsia="zh-CN" w:bidi="ar"/>
        </w:rPr>
        <w:t xml:space="preserve">第五章 招标项目需求及技术相关要求</w:t>
      </w:r>
      <w:r>
        <w:rPr>
          <w:rFonts w:hint="eastAsia" w:ascii="仿宋" w:hAnsi="仿宋" w:eastAsia="仿宋" w:cs="仿宋"/>
          <w:b/>
          <w:i/>
          <w:iCs/>
          <w:color w:val="auto"/>
          <w:sz w:val="24"/>
          <w:szCs w:val="24"/>
          <w:highlight w:val="none"/>
          <w:lang w:val="en-US" w:eastAsia="zh-CN"/>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widowControl/>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right"/>
        <w:spacing w:line="360" w:lineRule="auto"/>
        <w:widowControl/>
        <w:rPr>
          <w:rFonts w:hint="eastAsia" w:ascii="仿宋" w:hAnsi="仿宋" w:eastAsia="仿宋" w:cs="仿宋"/>
          <w:bCs/>
          <w:color w:val="auto"/>
          <w:sz w:val="24"/>
          <w:szCs w:val="24"/>
          <w:highlight w:val="none"/>
          <w:lang w:val="en-US" w:eastAsia="zh-CN"/>
        </w:rPr>
        <w:sectPr>
          <w:footnotePr/>
          <w:endnotePr/>
          <w:type w:val="nextPage"/>
          <w:pgSz w:w="11906" w:h="16838" w:orient="portrait"/>
          <w:pgMar w:top="1417" w:right="1247" w:bottom="1417" w:left="1247" w:header="851" w:footer="992" w:gutter="0"/>
          <w:cols w:num="1" w:sep="0" w:space="1701" w:equalWidth="1"/>
          <w:docGrid w:linePitch="360"/>
        </w:sectPr>
        <w:outlineLvl w:val="9"/>
      </w:pPr>
      <w:r>
        <w:rPr>
          <w:rFonts w:hint="eastAsia" w:ascii="仿宋" w:hAnsi="仿宋" w:eastAsia="仿宋" w:cs="仿宋"/>
          <w:bCs/>
          <w:color w:val="auto"/>
          <w:sz w:val="24"/>
          <w:szCs w:val="24"/>
          <w:highlight w:val="none"/>
          <w:lang w:val="en-US" w:eastAsia="zh-CN"/>
        </w:rPr>
      </w:r>
      <w:r/>
    </w:p>
    <w:p>
      <w:pPr>
        <w:jc w:val="righ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center"/>
        <w:spacing w:line="360" w:lineRule="auto"/>
        <w:widowControl/>
        <w:rPr>
          <w:rFonts w:ascii="仿宋" w:hAnsi="仿宋" w:eastAsia="仿宋" w:cs="仿宋"/>
          <w:b/>
          <w:bCs/>
          <w:color w:val="auto"/>
          <w:sz w:val="32"/>
          <w:szCs w:val="32"/>
          <w:highlight w:val="none"/>
        </w:rPr>
        <w:outlineLvl w:val="1"/>
      </w:pPr>
      <w:r/>
      <w:bookmarkStart w:id="262" w:name="_Toc6077"/>
      <w:r/>
      <w:bookmarkStart w:id="263" w:name="_Toc18910"/>
      <w:r/>
      <w:bookmarkStart w:id="264" w:name="_Toc15849"/>
      <w:r/>
      <w:bookmarkStart w:id="265" w:name="_Toc22339"/>
      <w:r/>
      <w:bookmarkStart w:id="266" w:name="_Toc23921"/>
      <w:r/>
      <w:bookmarkStart w:id="267" w:name="_Toc12446"/>
      <w:r>
        <w:rPr>
          <w:rFonts w:hint="eastAsia" w:ascii="仿宋" w:hAnsi="仿宋" w:eastAsia="仿宋" w:cs="仿宋"/>
          <w:b/>
          <w:bCs/>
          <w:color w:val="auto"/>
          <w:sz w:val="32"/>
          <w:szCs w:val="32"/>
          <w:highlight w:val="none"/>
          <w:lang w:val="en-US"/>
        </w:rPr>
        <w:t xml:space="preserve">四、</w:t>
      </w:r>
      <w:r>
        <w:rPr>
          <w:rFonts w:hint="eastAsia" w:ascii="仿宋" w:hAnsi="仿宋" w:eastAsia="仿宋" w:cs="仿宋"/>
          <w:b/>
          <w:bCs/>
          <w:color w:val="auto"/>
          <w:sz w:val="32"/>
          <w:szCs w:val="32"/>
          <w:highlight w:val="none"/>
        </w:rPr>
        <w:t xml:space="preserve">商务条款偏离表</w:t>
      </w:r>
      <w:bookmarkEnd w:id="262"/>
      <w:r/>
      <w:bookmarkEnd w:id="263"/>
      <w:r/>
      <w:bookmarkEnd w:id="264"/>
      <w:r/>
      <w:bookmarkEnd w:id="265"/>
      <w:r/>
      <w:bookmarkEnd w:id="266"/>
      <w:r/>
      <w:bookmarkEnd w:id="267"/>
      <w:r/>
      <w:r/>
    </w:p>
    <w:tbl>
      <w:tblPr>
        <w:tblStyle w:val="788"/>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92"/>
        <w:gridCol w:w="3118"/>
        <w:gridCol w:w="1785"/>
        <w:gridCol w:w="1530"/>
        <w:gridCol w:w="1170"/>
      </w:tblGrid>
      <w:tr>
        <w:trPr>
          <w:jc w:val="center"/>
          <w:trHeight w:val="752"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19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招标文件条目号</w:t>
            </w:r>
            <w:r/>
          </w:p>
        </w:tc>
        <w:tc>
          <w:tcPr>
            <w:tcW w:w="3118"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招标文件要求的商务条款</w:t>
            </w:r>
            <w:r/>
          </w:p>
        </w:tc>
        <w:tc>
          <w:tcPr>
            <w:tcW w:w="1785"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15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偏离</w:t>
            </w:r>
            <w:r>
              <w:rPr>
                <w:rFonts w:hint="eastAsia" w:ascii="仿宋" w:hAnsi="仿宋" w:eastAsia="仿宋" w:cs="仿宋"/>
                <w:color w:val="auto"/>
                <w:sz w:val="24"/>
                <w:szCs w:val="24"/>
                <w:highlight w:val="none"/>
                <w:lang w:val="en-US"/>
              </w:rPr>
              <w:t xml:space="preserve">情况</w:t>
            </w:r>
            <w:r/>
          </w:p>
        </w:tc>
        <w:tc>
          <w:tcPr>
            <w:tcW w:w="117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备注</w:t>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w:t>
            </w:r>
            <w:r/>
          </w:p>
        </w:tc>
        <w:tc>
          <w:tcPr>
            <w:tcW w:w="1192"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3118"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1785"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15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117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192"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3118"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785"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5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17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r>
    </w:tbl>
    <w:p>
      <w:pPr>
        <w:jc w:val="both"/>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说明：</w:t>
      </w:r>
      <w:r/>
    </w:p>
    <w:p>
      <w:pPr>
        <w:ind w:firstLine="480"/>
        <w:jc w:val="both"/>
        <w:spacing w:line="360" w:lineRule="auto"/>
        <w:rPr>
          <w:rFonts w:ascii="仿宋" w:hAnsi="仿宋" w:eastAsia="仿宋" w:cs="仿宋"/>
          <w:i/>
          <w:iCs/>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投标人应根据</w:t>
      </w:r>
      <w:r>
        <w:rPr>
          <w:rFonts w:hint="eastAsia" w:ascii="仿宋" w:hAnsi="仿宋" w:eastAsia="仿宋" w:cs="仿宋"/>
          <w:color w:val="auto"/>
          <w:sz w:val="24"/>
          <w:highlight w:val="none"/>
          <w:lang w:val="en-US"/>
        </w:rPr>
        <w:t xml:space="preserve">本招标文件中</w:t>
      </w:r>
      <w:r>
        <w:rPr>
          <w:rFonts w:hint="eastAsia" w:ascii="仿宋" w:hAnsi="仿宋" w:eastAsia="仿宋" w:cs="仿宋"/>
          <w:color w:val="auto"/>
          <w:sz w:val="24"/>
          <w:highlight w:val="none"/>
          <w:lang w:val="en-US" w:eastAsia="zh-CN"/>
        </w:rPr>
        <w:t xml:space="preserve">“第五章 招标项目需求及技术相关要求”</w:t>
      </w:r>
      <w:r>
        <w:rPr>
          <w:rFonts w:hint="eastAsia" w:ascii="仿宋" w:hAnsi="仿宋" w:eastAsia="仿宋" w:cs="仿宋"/>
          <w:color w:val="auto"/>
          <w:sz w:val="24"/>
          <w:highlight w:val="none"/>
          <w:lang w:val="en-US"/>
        </w:rPr>
        <w:t xml:space="preserve">的</w:t>
      </w:r>
      <w:r>
        <w:rPr>
          <w:rFonts w:hint="eastAsia" w:ascii="仿宋" w:hAnsi="仿宋" w:eastAsia="仿宋" w:cs="仿宋"/>
          <w:b/>
          <w:bCs/>
          <w:i/>
          <w:iCs/>
          <w:color w:val="auto"/>
          <w:sz w:val="24"/>
          <w:highlight w:val="none"/>
          <w:lang w:val="en-US" w:eastAsia="zh-CN"/>
        </w:rPr>
        <w:t xml:space="preserve">商务</w:t>
      </w:r>
      <w:r>
        <w:rPr>
          <w:rFonts w:hint="eastAsia" w:ascii="仿宋" w:hAnsi="仿宋" w:eastAsia="仿宋" w:cs="仿宋"/>
          <w:b/>
          <w:bCs/>
          <w:i/>
          <w:iCs/>
          <w:color w:val="auto"/>
          <w:sz w:val="24"/>
          <w:highlight w:val="none"/>
        </w:rPr>
        <w:t xml:space="preserve">要求</w:t>
      </w:r>
      <w:r>
        <w:rPr>
          <w:rFonts w:hint="eastAsia" w:ascii="仿宋" w:hAnsi="仿宋" w:eastAsia="仿宋" w:cs="仿宋"/>
          <w:i/>
          <w:iCs/>
          <w:color w:val="auto"/>
          <w:sz w:val="24"/>
          <w:highlight w:val="none"/>
          <w:lang w:val="en-US"/>
        </w:rPr>
        <w:t xml:space="preserve">进行</w:t>
      </w:r>
      <w:r>
        <w:rPr>
          <w:rFonts w:hint="eastAsia" w:ascii="仿宋" w:hAnsi="仿宋" w:eastAsia="仿宋" w:cs="仿宋"/>
          <w:b/>
          <w:bCs/>
          <w:i/>
          <w:iCs/>
          <w:color w:val="auto"/>
          <w:sz w:val="24"/>
          <w:szCs w:val="24"/>
          <w:highlight w:val="none"/>
          <w:lang w:val="en-US"/>
        </w:rPr>
        <w:t xml:space="preserve">逐条响应，不得存在负偏离，否则做为无效响应处理</w:t>
      </w:r>
      <w:r>
        <w:rPr>
          <w:rFonts w:hint="eastAsia" w:ascii="仿宋" w:hAnsi="仿宋" w:eastAsia="仿宋" w:cs="仿宋"/>
          <w:i/>
          <w:iCs/>
          <w:color w:val="auto"/>
          <w:sz w:val="24"/>
          <w:highlight w:val="none"/>
        </w:rPr>
        <w:t xml:space="preserve">。</w:t>
      </w:r>
      <w:r/>
    </w:p>
    <w:p>
      <w:pPr>
        <w:ind w:firstLine="480"/>
        <w:jc w:val="both"/>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投标人如在投标过程中提供虚假材料谋取中标成交的或采取不正当手段诋毁、排挤其他供应商的，将被列入不良行为记录名单，情节严重的禁止其1-3年内参加</w:t>
      </w:r>
      <w:r>
        <w:rPr>
          <w:rFonts w:hint="eastAsia" w:ascii="仿宋" w:hAnsi="仿宋" w:eastAsia="仿宋" w:cs="仿宋"/>
          <w:color w:val="auto"/>
          <w:sz w:val="24"/>
          <w:highlight w:val="none"/>
          <w:lang w:val="en-US"/>
        </w:rPr>
        <w:t xml:space="preserve">招标</w:t>
      </w:r>
      <w:r>
        <w:rPr>
          <w:rFonts w:hint="eastAsia" w:ascii="仿宋" w:hAnsi="仿宋" w:eastAsia="仿宋" w:cs="仿宋"/>
          <w:color w:val="auto"/>
          <w:sz w:val="24"/>
          <w:highlight w:val="none"/>
        </w:rPr>
        <w:t xml:space="preserve">采购活动。</w:t>
      </w:r>
      <w:r/>
    </w:p>
    <w:p>
      <w:pPr>
        <w:ind w:firstLine="480"/>
        <w:jc w:val="both"/>
        <w:spacing w:line="360" w:lineRule="auto"/>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3.如果行数不够，请自行增加。</w:t>
      </w:r>
      <w:r/>
    </w:p>
    <w:p>
      <w:pPr>
        <w:ind w:firstLine="480"/>
        <w:jc w:val="both"/>
        <w:spacing w:line="360" w:lineRule="auto"/>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ind w:firstLine="720"/>
        <w:spacing w:line="360" w:lineRule="auto"/>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pStyle w:val="1024"/>
        <w:ind w:left="13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法定代表人或授权代表姓名（签字</w:t>
      </w:r>
      <w:r>
        <w:rPr>
          <w:rFonts w:hint="eastAsia" w:ascii="仿宋" w:hAnsi="仿宋" w:eastAsia="仿宋" w:cs="仿宋"/>
          <w:bCs/>
          <w:color w:val="auto"/>
          <w:sz w:val="24"/>
          <w:szCs w:val="24"/>
          <w:highlight w:val="none"/>
          <w:lang w:val="en-US"/>
        </w:rPr>
        <w:t xml:space="preserve">或盖章</w:t>
      </w:r>
      <w:r>
        <w:rPr>
          <w:rFonts w:hint="eastAsia" w:ascii="仿宋" w:hAnsi="仿宋" w:eastAsia="仿宋" w:cs="仿宋"/>
          <w:bCs/>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spacing w:line="360" w:lineRule="auto"/>
        <w:widowControl/>
        <w:rPr>
          <w:rFonts w:ascii="仿宋" w:hAnsi="仿宋" w:eastAsia="仿宋" w:cs="仿宋"/>
          <w:b/>
          <w:bCs/>
          <w:color w:val="auto"/>
          <w:sz w:val="32"/>
          <w:szCs w:val="32"/>
          <w:highlight w:val="none"/>
        </w:rPr>
        <w:outlineLvl w:val="1"/>
      </w:pPr>
      <w:r>
        <w:rPr>
          <w:color w:val="auto"/>
          <w:highlight w:val="none"/>
        </w:rPr>
        <w:br w:type="page" w:clear="all"/>
      </w:r>
      <w:bookmarkStart w:id="268" w:name="_Toc31765"/>
      <w:r/>
      <w:bookmarkStart w:id="269" w:name="_Toc9794"/>
      <w:r/>
      <w:bookmarkStart w:id="270" w:name="_Toc15264"/>
      <w:r/>
      <w:bookmarkStart w:id="271" w:name="_Toc3689"/>
      <w:r/>
      <w:bookmarkStart w:id="272" w:name="_Toc25375"/>
      <w:r/>
      <w:bookmarkStart w:id="273" w:name="_Toc12882"/>
      <w:r>
        <w:rPr>
          <w:rFonts w:hint="eastAsia" w:ascii="仿宋" w:hAnsi="仿宋" w:eastAsia="仿宋" w:cs="仿宋"/>
          <w:b/>
          <w:bCs/>
          <w:color w:val="auto"/>
          <w:sz w:val="32"/>
          <w:szCs w:val="32"/>
          <w:highlight w:val="none"/>
          <w:lang w:val="en-US"/>
        </w:rPr>
        <w:t xml:space="preserve">五、</w:t>
      </w:r>
      <w:r>
        <w:rPr>
          <w:rFonts w:hint="eastAsia" w:ascii="仿宋" w:hAnsi="仿宋" w:eastAsia="仿宋" w:cs="仿宋"/>
          <w:b/>
          <w:bCs/>
          <w:color w:val="auto"/>
          <w:sz w:val="32"/>
          <w:szCs w:val="32"/>
          <w:highlight w:val="none"/>
        </w:rPr>
        <w:t xml:space="preserve">技术条款偏离表</w:t>
      </w:r>
      <w:bookmarkEnd w:id="268"/>
      <w:r/>
      <w:bookmarkEnd w:id="269"/>
      <w:r/>
      <w:bookmarkEnd w:id="270"/>
      <w:r/>
      <w:bookmarkEnd w:id="271"/>
      <w:r/>
      <w:bookmarkEnd w:id="272"/>
      <w:r/>
      <w:bookmarkEnd w:id="273"/>
      <w:r/>
      <w:r/>
    </w:p>
    <w:tbl>
      <w:tblPr>
        <w:tblStyle w:val="788"/>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782"/>
        <w:gridCol w:w="1830"/>
        <w:gridCol w:w="2335"/>
        <w:gridCol w:w="1320"/>
        <w:gridCol w:w="1107"/>
      </w:tblGrid>
      <w:tr>
        <w:trPr>
          <w:jc w:val="center"/>
          <w:trHeight w:val="806" w:hRule="exact"/>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78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招标文件条目号</w:t>
            </w:r>
            <w:r/>
          </w:p>
        </w:tc>
        <w:tc>
          <w:tcPr>
            <w:tcW w:w="183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招标要求</w:t>
            </w:r>
            <w:r/>
          </w:p>
        </w:tc>
        <w:tc>
          <w:tcPr>
            <w:tcW w:w="2335"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132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w:t>
            </w:r>
            <w:r>
              <w:rPr>
                <w:rFonts w:hint="eastAsia" w:ascii="仿宋" w:hAnsi="仿宋" w:eastAsia="仿宋" w:cs="仿宋"/>
                <w:color w:val="auto"/>
                <w:sz w:val="24"/>
                <w:highlight w:val="none"/>
              </w:rPr>
              <w:t xml:space="preserve">情况</w:t>
            </w:r>
            <w:r/>
          </w:p>
        </w:tc>
        <w:tc>
          <w:tcPr>
            <w:tcW w:w="1107"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备注</w:t>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82" w:type="dxa"/>
            <w:vAlign w:val="center"/>
            <w:textDirection w:val="lrTb"/>
            <w:noWrap w:val="false"/>
          </w:tcPr>
          <w:p>
            <w:pPr>
              <w:jc w:val="both"/>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82" w:type="dxa"/>
            <w:vAlign w:val="center"/>
            <w:textDirection w:val="lrTb"/>
            <w:noWrap w:val="false"/>
          </w:tcPr>
          <w:p>
            <w:pPr>
              <w:jc w:val="both"/>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82" w:type="dxa"/>
            <w:vAlign w:val="center"/>
            <w:textDirection w:val="lrTb"/>
            <w:noWrap w:val="false"/>
          </w:tcPr>
          <w:p>
            <w:pPr>
              <w:jc w:val="both"/>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82"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82"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spacing w:line="24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782" w:type="dxa"/>
            <w:vAlign w:val="center"/>
            <w:textDirection w:val="lrTb"/>
            <w:noWrap w:val="false"/>
          </w:tcPr>
          <w:p>
            <w:pPr>
              <w:jc w:val="center"/>
              <w:spacing w:line="24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8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2335"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r>
    </w:tbl>
    <w:p>
      <w:pPr>
        <w:jc w:val="both"/>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说明</w:t>
      </w:r>
      <w:r>
        <w:rPr>
          <w:rFonts w:hint="eastAsia" w:ascii="仿宋" w:hAnsi="仿宋" w:eastAsia="仿宋" w:cs="仿宋"/>
          <w:color w:val="auto"/>
          <w:sz w:val="24"/>
          <w:highlight w:val="none"/>
        </w:rPr>
        <w:t xml:space="preserve">：</w:t>
      </w:r>
      <w:r/>
    </w:p>
    <w:p>
      <w:pPr>
        <w:ind w:firstLine="480"/>
        <w:jc w:val="both"/>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供应商应根据</w:t>
      </w:r>
      <w:r>
        <w:rPr>
          <w:rFonts w:hint="eastAsia" w:ascii="仿宋" w:hAnsi="仿宋" w:eastAsia="仿宋" w:cs="仿宋"/>
          <w:color w:val="auto"/>
          <w:sz w:val="24"/>
          <w:highlight w:val="none"/>
          <w:lang w:val="en-US"/>
        </w:rPr>
        <w:t xml:space="preserve">本招标文件中</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val="en-US"/>
        </w:rPr>
        <w:t xml:space="preserve">第五章招标项目需求及技术相关要求</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szCs w:val="24"/>
          <w:highlight w:val="none"/>
          <w:lang w:val="en-US" w:eastAsia="zh-CN"/>
        </w:rPr>
        <w:t xml:space="preserve">货物清单及技术参数要求</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val="en-US"/>
        </w:rPr>
        <w:t xml:space="preserve">进行逐条响应并</w:t>
      </w:r>
      <w:r>
        <w:rPr>
          <w:rFonts w:hint="eastAsia" w:ascii="仿宋" w:hAnsi="仿宋" w:eastAsia="仿宋" w:cs="仿宋"/>
          <w:color w:val="auto"/>
          <w:sz w:val="24"/>
          <w:highlight w:val="none"/>
        </w:rPr>
        <w:t xml:space="preserve">在“偏离情况”栏注明“正偏离”、“无偏离”或“负偏离”，</w:t>
      </w:r>
      <w:r>
        <w:rPr>
          <w:rFonts w:hint="eastAsia" w:ascii="仿宋" w:hAnsi="仿宋" w:eastAsia="仿宋" w:cs="仿宋"/>
          <w:color w:val="auto"/>
          <w:sz w:val="24"/>
          <w:highlight w:val="none"/>
          <w:lang w:val="en-US"/>
        </w:rPr>
        <w:t xml:space="preserve">项目需求中需提供的证明材料内容附在技术条款偏离表后并</w:t>
      </w:r>
      <w:r>
        <w:rPr>
          <w:rFonts w:hint="eastAsia" w:ascii="仿宋" w:hAnsi="仿宋" w:eastAsia="仿宋" w:cs="仿宋"/>
          <w:color w:val="auto"/>
          <w:sz w:val="24"/>
          <w:highlight w:val="none"/>
          <w:lang w:val="en-US" w:eastAsia="zh-CN"/>
        </w:rPr>
        <w:t xml:space="preserve">可</w:t>
      </w:r>
      <w:r>
        <w:rPr>
          <w:rFonts w:hint="eastAsia" w:ascii="仿宋" w:hAnsi="仿宋" w:eastAsia="仿宋" w:cs="仿宋"/>
          <w:color w:val="auto"/>
          <w:sz w:val="24"/>
          <w:highlight w:val="none"/>
          <w:lang w:val="en-US"/>
        </w:rPr>
        <w:t xml:space="preserve">在“备注”栏标清页码。</w:t>
      </w:r>
      <w:r/>
    </w:p>
    <w:p>
      <w:pPr>
        <w:ind w:firstLine="480"/>
        <w:jc w:val="both"/>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供应商如在投标过程中提供虚假材料谋取中标成交的或采取不正当手段诋毁、排挤其他供应商的，将被列入不良行为记录名单，情节严重的禁止其1-3年内参加政府采购活动。</w:t>
      </w:r>
      <w:r/>
    </w:p>
    <w:p>
      <w:pPr>
        <w:ind w:firstLine="480"/>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3.如果行数不够，请自行增加。</w:t>
      </w:r>
      <w:r/>
    </w:p>
    <w:p>
      <w:pPr>
        <w:pStyle w:val="1039"/>
        <w:ind w:firstLine="480"/>
        <w:jc w:val="both"/>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jc w:val="both"/>
        <w:rPr>
          <w:color w:val="auto"/>
          <w:highlight w:val="none"/>
        </w:rPr>
      </w:pPr>
      <w:r>
        <w:rPr>
          <w:color w:val="auto"/>
          <w:highlight w:val="none"/>
        </w:rPr>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法定代表人或授权代表姓名（签字或盖章）：</w:t>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供应商名称（盖章）：</w:t>
      </w:r>
      <w:r/>
    </w:p>
    <w:p>
      <w:pPr>
        <w:jc w:val="righ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ind w:left="880" w:hanging="880"/>
        <w:jc w:val="center"/>
        <w:spacing w:line="360" w:lineRule="auto"/>
        <w:rPr>
          <w:rFonts w:ascii="仿宋" w:hAnsi="仿宋" w:eastAsia="仿宋" w:cs="仿宋"/>
          <w:b/>
          <w:bCs/>
          <w:color w:val="auto"/>
          <w:sz w:val="32"/>
          <w:szCs w:val="32"/>
          <w:highlight w:val="none"/>
          <w:lang w:val="en-US"/>
        </w:rPr>
        <w:outlineLvl w:val="1"/>
      </w:pPr>
      <w:r>
        <w:rPr>
          <w:color w:val="auto"/>
          <w:highlight w:val="none"/>
        </w:rPr>
        <w:br w:type="page" w:clear="all"/>
      </w:r>
      <w:bookmarkStart w:id="274" w:name="_Toc13198"/>
      <w:r/>
      <w:bookmarkStart w:id="275" w:name="_Toc32563"/>
      <w:r/>
      <w:bookmarkStart w:id="276" w:name="_Toc13538"/>
      <w:r/>
      <w:bookmarkStart w:id="277" w:name="_Toc15047"/>
      <w:r/>
      <w:bookmarkStart w:id="278" w:name="_Toc19169"/>
      <w:r/>
      <w:bookmarkStart w:id="279" w:name="_Toc32363"/>
      <w:r>
        <w:rPr>
          <w:rFonts w:hint="eastAsia" w:ascii="仿宋" w:hAnsi="仿宋" w:eastAsia="仿宋" w:cs="仿宋"/>
          <w:b/>
          <w:bCs/>
          <w:color w:val="auto"/>
          <w:sz w:val="32"/>
          <w:szCs w:val="32"/>
          <w:highlight w:val="none"/>
          <w:lang w:val="en-US"/>
        </w:rPr>
        <w:t xml:space="preserve">六、供应商登记表</w:t>
      </w:r>
      <w:bookmarkEnd w:id="274"/>
      <w:r/>
      <w:bookmarkEnd w:id="275"/>
      <w:r/>
      <w:bookmarkEnd w:id="276"/>
      <w:r/>
      <w:bookmarkEnd w:id="277"/>
      <w:r/>
      <w:bookmarkEnd w:id="278"/>
      <w:r/>
      <w:bookmarkEnd w:id="279"/>
      <w:r/>
      <w:r/>
    </w:p>
    <w:p>
      <w:pPr>
        <w:ind w:firstLine="8160"/>
        <w:jc w:val="both"/>
        <w:spacing w:line="360" w:lineRule="auto"/>
        <w:rPr>
          <w:rFonts w:ascii="仿宋" w:hAnsi="仿宋" w:eastAsia="仿宋" w:cs="仿宋"/>
          <w:b/>
          <w:color w:val="auto"/>
          <w:sz w:val="36"/>
          <w:highlight w:val="none"/>
        </w:rPr>
      </w:pP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rPr>
        <w:t xml:space="preserve"> </w:t>
      </w:r>
      <w:r>
        <w:rPr>
          <w:rFonts w:hint="eastAsia" w:ascii="仿宋" w:hAnsi="仿宋" w:eastAsia="仿宋" w:cs="仿宋"/>
          <w:color w:val="auto"/>
          <w:sz w:val="24"/>
          <w:highlight w:val="none"/>
        </w:rPr>
        <w:t xml:space="preserve">日</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w:t>
            </w:r>
            <w:r/>
          </w:p>
        </w:tc>
        <w:tc>
          <w:tcPr>
            <w:gridSpan w:val="5"/>
            <w:tcW w:w="773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详细地址</w:t>
            </w:r>
            <w:r/>
          </w:p>
        </w:tc>
        <w:tc>
          <w:tcPr>
            <w:gridSpan w:val="3"/>
            <w:tcW w:w="44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邮  编</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法人代表</w:t>
            </w:r>
            <w:r/>
          </w:p>
        </w:tc>
        <w:tc>
          <w:tcPr>
            <w:tcW w:w="11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9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企业性质</w:t>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注册资金</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w:t>
            </w:r>
            <w:r/>
          </w:p>
        </w:tc>
        <w:tc>
          <w:tcPr>
            <w:tcW w:w="11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9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所在部门</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营业面积</w:t>
            </w:r>
            <w:r/>
          </w:p>
        </w:tc>
        <w:tc>
          <w:tcPr>
            <w:tcW w:w="11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9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在册员工</w:t>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名</w:t>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技术人员</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名</w:t>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p>
        </w:tc>
        <w:tc>
          <w:tcPr>
            <w:gridSpan w:val="2"/>
            <w:tcW w:w="258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p>
        </w:tc>
        <w:tc>
          <w:tcPr>
            <w:gridSpan w:val="2"/>
            <w:tcW w:w="325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手机号</w:t>
            </w:r>
            <w:r/>
          </w:p>
        </w:tc>
        <w:tc>
          <w:tcPr>
            <w:gridSpan w:val="2"/>
            <w:tcW w:w="258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网址</w:t>
            </w:r>
            <w:r/>
          </w:p>
        </w:tc>
        <w:tc>
          <w:tcPr>
            <w:gridSpan w:val="2"/>
            <w:tcW w:w="325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lang w:val="en-US"/>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en-US"/>
              </w:rPr>
              <w:t xml:space="preserve">经</w:t>
            </w:r>
            <w:r/>
          </w:p>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营</w:t>
            </w:r>
            <w:r>
              <w:rPr>
                <w:rFonts w:hint="eastAsia" w:ascii="仿宋" w:hAnsi="仿宋" w:eastAsia="仿宋" w:cs="仿宋"/>
                <w:color w:val="auto"/>
                <w:sz w:val="24"/>
                <w:highlight w:val="none"/>
              </w:rPr>
              <w:t xml:space="preserve">范围</w:t>
            </w:r>
            <w:r/>
          </w:p>
        </w:tc>
        <w:tc>
          <w:tcPr>
            <w:gridSpan w:val="5"/>
            <w:tcW w:w="773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3194"/>
        </w:trPr>
        <w:tc>
          <w:tcPr>
            <w:gridSpan w:val="6"/>
            <w:tcW w:w="9040" w:type="dxa"/>
            <w:vAlign w:val="center"/>
            <w:textDirection w:val="lrTb"/>
            <w:noWrap w:val="false"/>
          </w:tcPr>
          <w:p>
            <w:pPr>
              <w:jc w:val="center"/>
              <w:spacing w:line="48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企业概况</w:t>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3393"/>
        </w:trPr>
        <w:tc>
          <w:tcPr>
            <w:gridSpan w:val="6"/>
            <w:tcW w:w="9040" w:type="dxa"/>
            <w:vAlign w:val="center"/>
            <w:textDirection w:val="lrTb"/>
            <w:noWrap w:val="false"/>
          </w:tcPr>
          <w:p>
            <w:pPr>
              <w:jc w:val="center"/>
              <w:spacing w:line="48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主要业绩</w:t>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bl>
    <w:p>
      <w:pPr>
        <w:jc w:val="center"/>
        <w:spacing w:line="360" w:lineRule="auto"/>
        <w:rPr>
          <w:rFonts w:ascii="仿宋" w:hAnsi="仿宋" w:eastAsia="仿宋" w:cs="仿宋"/>
          <w:b/>
          <w:bCs/>
          <w:color w:val="auto"/>
          <w:sz w:val="32"/>
          <w:szCs w:val="32"/>
          <w:highlight w:val="none"/>
        </w:rPr>
        <w:outlineLvl w:val="1"/>
      </w:pPr>
      <w:r>
        <w:rPr>
          <w:color w:val="auto"/>
          <w:highlight w:val="none"/>
        </w:rPr>
        <w:br w:type="page" w:clear="all"/>
      </w:r>
      <w:bookmarkStart w:id="280" w:name="_Toc3481"/>
      <w:r/>
      <w:bookmarkStart w:id="281" w:name="_Toc18185"/>
      <w:r/>
      <w:bookmarkStart w:id="282" w:name="_Toc17598"/>
      <w:r/>
      <w:bookmarkStart w:id="283" w:name="_Toc649"/>
      <w:r/>
      <w:bookmarkStart w:id="284" w:name="_Toc25265"/>
      <w:r>
        <w:rPr>
          <w:rFonts w:hint="eastAsia" w:ascii="仿宋" w:hAnsi="仿宋" w:eastAsia="仿宋" w:cs="仿宋"/>
          <w:b/>
          <w:bCs/>
          <w:color w:val="auto"/>
          <w:sz w:val="32"/>
          <w:szCs w:val="32"/>
          <w:highlight w:val="none"/>
          <w:lang w:val="en-US"/>
        </w:rPr>
        <w:t xml:space="preserve">七、项目组人员配备表（如有）</w:t>
      </w:r>
      <w:bookmarkEnd w:id="280"/>
      <w:r/>
      <w:bookmarkEnd w:id="281"/>
      <w:r/>
      <w:bookmarkEnd w:id="282"/>
      <w:r/>
      <w:bookmarkEnd w:id="283"/>
      <w:r/>
      <w:bookmarkEnd w:id="284"/>
      <w:r/>
      <w:r/>
    </w:p>
    <w:tbl>
      <w:tblPr>
        <w:tblStyle w:val="788"/>
        <w:tblW w:w="9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11"/>
        <w:gridCol w:w="1651"/>
        <w:gridCol w:w="1651"/>
        <w:gridCol w:w="1652"/>
        <w:gridCol w:w="2770"/>
      </w:tblGrid>
      <w:tr>
        <w:trPr>
          <w:jc w:val="center"/>
          <w:trHeight w:val="1047"/>
        </w:trPr>
        <w:tc>
          <w:tcPr>
            <w:gridSpan w:val="2"/>
            <w:tcW w:w="1926" w:type="dxa"/>
            <w:vAlign w:val="center"/>
            <w:textDirection w:val="lrTb"/>
            <w:noWrap w:val="false"/>
          </w:tcPr>
          <w:p>
            <w:pPr>
              <w:jc w:val="center"/>
              <w:rPr>
                <w:rFonts w:ascii="仿宋" w:hAnsi="仿宋" w:eastAsia="仿宋" w:cs="仿宋"/>
                <w:color w:val="auto"/>
                <w:sz w:val="24"/>
                <w:highlight w:val="none"/>
                <w:lang w:val="en-US"/>
              </w:rPr>
            </w:pPr>
            <w:r>
              <w:rPr>
                <w:color w:val="auto"/>
                <w:sz w:val="24"/>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-59690</wp:posOffset>
                      </wp:positionH>
                      <wp:positionV relativeFrom="paragraph">
                        <wp:posOffset>15875</wp:posOffset>
                      </wp:positionV>
                      <wp:extent cx="1196975" cy="64770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196975" cy="6477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4.7pt,1.2pt" to="89.5pt,52.2pt" filled="f" strokecolor="#000000"/>
                  </w:pict>
                </mc:Fallback>
              </mc:AlternateContent>
            </w:r>
            <w:r>
              <w:rPr>
                <w:rFonts w:hint="eastAsia" w:ascii="仿宋" w:hAnsi="仿宋" w:eastAsia="仿宋" w:cs="仿宋"/>
                <w:color w:val="auto"/>
                <w:sz w:val="24"/>
                <w:highlight w:val="none"/>
                <w:lang w:val="en-US"/>
              </w:rPr>
              <w:t xml:space="preserve">          </w:t>
            </w:r>
            <w:r/>
          </w:p>
          <w:p>
            <w:pPr>
              <w:jc w:val="center"/>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          类别</w:t>
            </w:r>
            <w:r/>
          </w:p>
          <w:p>
            <w:pPr>
              <w:ind w:firstLine="240"/>
              <w:jc w:val="both"/>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名称   </w:t>
            </w:r>
            <w:r/>
          </w:p>
        </w:tc>
        <w:tc>
          <w:tcPr>
            <w:tcW w:w="165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职位名称</w:t>
            </w:r>
            <w:r/>
          </w:p>
        </w:tc>
        <w:tc>
          <w:tcPr>
            <w:tcW w:w="165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652" w:type="dxa"/>
            <w:vAlign w:val="center"/>
            <w:textDirection w:val="lrTb"/>
            <w:noWrap w:val="false"/>
          </w:tcPr>
          <w:p>
            <w:pPr>
              <w:jc w:val="center"/>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证书</w:t>
            </w:r>
            <w:r/>
          </w:p>
        </w:tc>
        <w:tc>
          <w:tcPr>
            <w:tcW w:w="277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主要资历、经历及承担过的项目</w:t>
            </w:r>
            <w:r/>
          </w:p>
        </w:tc>
      </w:tr>
      <w:tr>
        <w:trPr>
          <w:jc w:val="center"/>
          <w:trHeight w:val="924"/>
        </w:trPr>
        <w:tc>
          <w:tcPr>
            <w:tcW w:w="915" w:type="dxa"/>
            <w:vAlign w:val="center"/>
            <w:vMerge w:val="restart"/>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项目组</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w:t>
            </w:r>
            <w:r/>
          </w:p>
        </w:tc>
        <w:tc>
          <w:tcPr>
            <w:tcW w:w="101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项目负责人</w:t>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restart"/>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成员</w:t>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35"/>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ind w:left="120"/>
        <w:spacing w:before="2" w:line="480" w:lineRule="exact"/>
        <w:rPr>
          <w:rFonts w:ascii="仿宋" w:hAnsi="仿宋" w:eastAsia="仿宋" w:cs="仿宋"/>
          <w:color w:val="auto"/>
          <w:sz w:val="24"/>
          <w:szCs w:val="18"/>
          <w:highlight w:val="none"/>
        </w:rPr>
      </w:pPr>
      <w:r>
        <w:rPr>
          <w:rFonts w:hint="eastAsia" w:ascii="仿宋" w:hAnsi="仿宋" w:eastAsia="仿宋" w:cs="仿宋"/>
          <w:color w:val="auto"/>
          <w:sz w:val="24"/>
          <w:szCs w:val="18"/>
          <w:highlight w:val="none"/>
          <w:lang w:val="en-US"/>
        </w:rPr>
        <w:t xml:space="preserve">说明</w:t>
      </w:r>
      <w:r>
        <w:rPr>
          <w:rFonts w:hint="eastAsia" w:ascii="仿宋" w:hAnsi="仿宋" w:eastAsia="仿宋" w:cs="仿宋"/>
          <w:color w:val="auto"/>
          <w:sz w:val="24"/>
          <w:szCs w:val="18"/>
          <w:highlight w:val="none"/>
        </w:rPr>
        <w:t xml:space="preserve">：</w:t>
      </w:r>
      <w:r/>
    </w:p>
    <w:p>
      <w:pPr>
        <w:ind w:left="120"/>
        <w:spacing w:before="2" w:line="480" w:lineRule="exact"/>
        <w:rPr>
          <w:rFonts w:ascii="仿宋" w:hAnsi="仿宋" w:eastAsia="仿宋" w:cs="仿宋"/>
          <w:color w:val="auto"/>
          <w:sz w:val="24"/>
          <w:szCs w:val="24"/>
          <w:highlight w:val="none"/>
        </w:rPr>
      </w:pPr>
      <w:r/>
      <w:bookmarkStart w:id="285" w:name="_Toc22441"/>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如果行列数不够，请自行增加。</w:t>
      </w:r>
      <w:bookmarkEnd w:id="285"/>
      <w:r/>
      <w:r/>
    </w:p>
    <w:p>
      <w:pPr>
        <w:ind w:left="120"/>
        <w:spacing w:before="2" w:line="480" w:lineRule="exact"/>
        <w:rPr>
          <w:color w:val="auto"/>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rPr>
        <w:t xml:space="preserve">.具体子目根据评分标准中的要求填写并附相关证明材料，证明材料均需加盖投标单位公章</w:t>
      </w:r>
      <w:r>
        <w:rPr>
          <w:rFonts w:hint="eastAsia" w:ascii="仿宋" w:hAnsi="仿宋" w:eastAsia="仿宋" w:cs="仿宋"/>
          <w:color w:val="auto"/>
          <w:sz w:val="24"/>
          <w:szCs w:val="24"/>
          <w:highlight w:val="none"/>
          <w:lang w:bidi="or-IN"/>
        </w:rPr>
        <w:t xml:space="preserve">。</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line="480" w:lineRule="exact"/>
        <w:rPr>
          <w:rFonts w:ascii="仿宋" w:hAnsi="仿宋" w:eastAsia="仿宋" w:cs="仿宋"/>
          <w:color w:val="auto"/>
          <w:sz w:val="24"/>
          <w:highlight w:val="none"/>
          <w:lang w:val="en-US"/>
        </w:rPr>
      </w:pPr>
      <w:r>
        <w:rPr>
          <w:rFonts w:ascii="仿宋" w:hAnsi="仿宋" w:eastAsia="仿宋" w:cs="仿宋"/>
          <w:color w:val="auto"/>
          <w:sz w:val="24"/>
          <w:highlight w:val="none"/>
          <w:lang w:val="en-US"/>
        </w:rPr>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法定代表人或授权代表姓名（签字或盖章）：</w:t>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供应商名称（盖章）：</w:t>
      </w:r>
      <w:r/>
    </w:p>
    <w:p>
      <w:pPr>
        <w:ind w:left="5135" w:right="-909" w:firstLine="560"/>
        <w:spacing w:line="46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jc w:val="right"/>
        <w:spacing w:line="360" w:lineRule="auto"/>
        <w:rPr>
          <w:rFonts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rPr>
          <w:rFonts w:ascii="仿宋" w:hAnsi="仿宋" w:eastAsia="仿宋" w:cs="仿宋"/>
          <w:b/>
          <w:color w:val="auto"/>
          <w:sz w:val="32"/>
          <w:szCs w:val="32"/>
          <w:highlight w:val="none"/>
          <w:lang w:val="en-US"/>
        </w:rPr>
        <w:outlineLvl w:val="1"/>
      </w:pPr>
      <w:r>
        <w:rPr>
          <w:color w:val="auto"/>
          <w:highlight w:val="none"/>
        </w:rPr>
        <w:br w:type="page" w:clear="all"/>
      </w:r>
      <w:bookmarkStart w:id="286" w:name="_Toc24811"/>
      <w:r/>
      <w:bookmarkStart w:id="287" w:name="_Toc23699"/>
      <w:r/>
      <w:bookmarkStart w:id="288" w:name="_Toc31421"/>
      <w:r/>
      <w:bookmarkStart w:id="289" w:name="_Toc14792"/>
      <w:r/>
      <w:bookmarkStart w:id="290" w:name="_Toc32696"/>
      <w:r/>
      <w:bookmarkStart w:id="291" w:name="_Toc17076"/>
      <w:r/>
      <w:bookmarkStart w:id="292" w:name="_Toc12297"/>
      <w:r/>
      <w:bookmarkStart w:id="293" w:name="_Toc15067"/>
      <w:r>
        <w:rPr>
          <w:rFonts w:hint="eastAsia" w:ascii="仿宋" w:hAnsi="仿宋" w:eastAsia="仿宋" w:cs="仿宋"/>
          <w:b/>
          <w:bCs/>
          <w:color w:val="auto"/>
          <w:sz w:val="32"/>
          <w:szCs w:val="32"/>
          <w:highlight w:val="none"/>
          <w:lang w:val="en-US"/>
        </w:rPr>
        <w:t xml:space="preserve">八、</w:t>
      </w:r>
      <w:bookmarkEnd w:id="286"/>
      <w:r/>
      <w:bookmarkEnd w:id="287"/>
      <w:r>
        <w:rPr>
          <w:rFonts w:hint="eastAsia" w:ascii="仿宋" w:hAnsi="仿宋" w:eastAsia="仿宋" w:cs="仿宋"/>
          <w:b/>
          <w:color w:val="auto"/>
          <w:sz w:val="32"/>
          <w:szCs w:val="32"/>
          <w:highlight w:val="none"/>
          <w:lang w:val="en-US"/>
        </w:rPr>
        <w:t xml:space="preserve">项目实施方案</w:t>
      </w:r>
      <w:bookmarkEnd w:id="288"/>
      <w:r/>
      <w:bookmarkEnd w:id="289"/>
      <w:r/>
      <w:bookmarkEnd w:id="290"/>
      <w:r/>
      <w:bookmarkEnd w:id="291"/>
      <w:r/>
      <w:bookmarkEnd w:id="292"/>
      <w:r/>
      <w:r/>
    </w:p>
    <w:p>
      <w:pPr>
        <w:jc w:val="center"/>
        <w:rPr>
          <w:rFonts w:ascii="仿宋" w:hAnsi="仿宋" w:eastAsia="仿宋" w:cs="仿宋"/>
          <w:color w:val="auto"/>
          <w:sz w:val="24"/>
          <w:szCs w:val="24"/>
          <w:highlight w:val="none"/>
          <w:lang w:val="en-US"/>
        </w:rPr>
      </w:pPr>
      <w:r/>
      <w:bookmarkStart w:id="294" w:name="_Toc26203"/>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供应商根据</w:t>
      </w:r>
      <w:r>
        <w:rPr>
          <w:rFonts w:hint="eastAsia" w:ascii="仿宋" w:hAnsi="仿宋" w:eastAsia="仿宋" w:cs="仿宋"/>
          <w:color w:val="auto"/>
          <w:sz w:val="24"/>
          <w:szCs w:val="24"/>
          <w:highlight w:val="none"/>
          <w:lang w:val="en-US"/>
        </w:rPr>
        <w:t xml:space="preserve">项目需求</w:t>
      </w:r>
      <w:r>
        <w:rPr>
          <w:rFonts w:hint="eastAsia" w:ascii="仿宋" w:hAnsi="仿宋" w:eastAsia="仿宋" w:cs="仿宋"/>
          <w:color w:val="auto"/>
          <w:sz w:val="24"/>
          <w:szCs w:val="24"/>
          <w:highlight w:val="none"/>
        </w:rPr>
        <w:t xml:space="preserve">中的相关要求</w:t>
      </w:r>
      <w:r>
        <w:rPr>
          <w:rFonts w:hint="eastAsia" w:ascii="仿宋" w:hAnsi="仿宋" w:eastAsia="仿宋" w:cs="仿宋"/>
          <w:color w:val="auto"/>
          <w:sz w:val="24"/>
          <w:szCs w:val="24"/>
          <w:highlight w:val="none"/>
          <w:lang w:val="en-US"/>
        </w:rPr>
        <w:t xml:space="preserve">并结合评分细则中的内容</w:t>
      </w:r>
      <w:r>
        <w:rPr>
          <w:rFonts w:hint="eastAsia" w:ascii="仿宋" w:hAnsi="仿宋" w:eastAsia="仿宋" w:cs="仿宋"/>
          <w:color w:val="auto"/>
          <w:sz w:val="24"/>
          <w:szCs w:val="24"/>
          <w:highlight w:val="none"/>
        </w:rPr>
        <w:t xml:space="preserve">自行编制，格式自制</w:t>
      </w:r>
      <w:bookmarkEnd w:id="294"/>
      <w:r>
        <w:rPr>
          <w:rFonts w:hint="eastAsia" w:ascii="仿宋" w:hAnsi="仿宋" w:eastAsia="仿宋" w:cs="仿宋"/>
          <w:color w:val="auto"/>
          <w:sz w:val="24"/>
          <w:szCs w:val="24"/>
          <w:highlight w:val="none"/>
          <w:lang w:val="en-US"/>
        </w:rPr>
        <w:t xml:space="preserve">)</w:t>
      </w:r>
      <w:r/>
    </w:p>
    <w:p>
      <w:pPr>
        <w:jc w:val="center"/>
        <w:rPr>
          <w:rFonts w:ascii="仿宋" w:hAnsi="仿宋" w:eastAsia="仿宋" w:cs="仿宋"/>
          <w:b/>
          <w:color w:val="auto"/>
          <w:sz w:val="32"/>
          <w:szCs w:val="32"/>
          <w:highlight w:val="none"/>
          <w:lang w:val="en-US"/>
        </w:rPr>
      </w:pPr>
      <w:r>
        <w:rPr>
          <w:rFonts w:ascii="仿宋" w:hAnsi="仿宋" w:eastAsia="仿宋" w:cs="仿宋"/>
          <w:b/>
          <w:color w:val="auto"/>
          <w:sz w:val="32"/>
          <w:szCs w:val="32"/>
          <w:highlight w:val="none"/>
          <w:lang w:val="en-US"/>
        </w:rPr>
      </w:r>
      <w:r/>
    </w:p>
    <w:p>
      <w:pPr>
        <w:jc w:val="center"/>
        <w:rPr>
          <w:rFonts w:ascii="仿宋" w:hAnsi="仿宋" w:eastAsia="仿宋" w:cs="仿宋"/>
          <w:b/>
          <w:color w:val="auto"/>
          <w:sz w:val="32"/>
          <w:szCs w:val="32"/>
          <w:highlight w:val="none"/>
          <w:lang w:val="en-US"/>
        </w:rPr>
        <w:outlineLvl w:val="1"/>
      </w:pPr>
      <w:r/>
      <w:bookmarkStart w:id="295" w:name="_Toc24866"/>
      <w:r/>
      <w:bookmarkStart w:id="296" w:name="_Toc30168"/>
      <w:r/>
      <w:bookmarkStart w:id="297" w:name="_Toc19265"/>
      <w:r/>
      <w:bookmarkStart w:id="298" w:name="_Toc8203"/>
      <w:r/>
      <w:bookmarkStart w:id="299" w:name="_Toc4542"/>
      <w:r>
        <w:rPr>
          <w:rFonts w:hint="eastAsia" w:ascii="仿宋" w:hAnsi="仿宋" w:eastAsia="仿宋" w:cs="仿宋"/>
          <w:b/>
          <w:color w:val="auto"/>
          <w:sz w:val="32"/>
          <w:szCs w:val="32"/>
          <w:highlight w:val="none"/>
          <w:lang w:val="en-US"/>
        </w:rPr>
        <w:t xml:space="preserve">九、</w:t>
      </w:r>
      <w:bookmarkEnd w:id="295"/>
      <w:r>
        <w:rPr>
          <w:rFonts w:hint="eastAsia" w:ascii="仿宋" w:hAnsi="仿宋" w:eastAsia="仿宋" w:cs="仿宋"/>
          <w:b/>
          <w:color w:val="auto"/>
          <w:sz w:val="32"/>
          <w:szCs w:val="32"/>
          <w:highlight w:val="none"/>
          <w:lang w:val="en-US"/>
        </w:rPr>
        <w:t xml:space="preserve">质量把控及验收方案</w:t>
      </w:r>
      <w:bookmarkEnd w:id="296"/>
      <w:r/>
      <w:bookmarkEnd w:id="297"/>
      <w:r/>
      <w:bookmarkEnd w:id="298"/>
      <w:r/>
      <w:bookmarkEnd w:id="299"/>
      <w:r/>
      <w:r/>
    </w:p>
    <w:p>
      <w:pPr>
        <w:jc w:val="center"/>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（供应商根据</w:t>
      </w:r>
      <w:r>
        <w:rPr>
          <w:rFonts w:hint="eastAsia" w:ascii="仿宋" w:hAnsi="仿宋" w:eastAsia="仿宋" w:cs="仿宋"/>
          <w:color w:val="auto"/>
          <w:sz w:val="24"/>
          <w:szCs w:val="24"/>
          <w:highlight w:val="none"/>
          <w:lang w:val="en-US"/>
        </w:rPr>
        <w:t xml:space="preserve">项目需求</w:t>
      </w:r>
      <w:r>
        <w:rPr>
          <w:rFonts w:hint="eastAsia" w:ascii="仿宋" w:hAnsi="仿宋" w:eastAsia="仿宋" w:cs="仿宋"/>
          <w:color w:val="auto"/>
          <w:sz w:val="24"/>
          <w:szCs w:val="24"/>
          <w:highlight w:val="none"/>
        </w:rPr>
        <w:t xml:space="preserve">中的相关要求</w:t>
      </w:r>
      <w:r>
        <w:rPr>
          <w:rFonts w:hint="eastAsia" w:ascii="仿宋" w:hAnsi="仿宋" w:eastAsia="仿宋" w:cs="仿宋"/>
          <w:color w:val="auto"/>
          <w:sz w:val="24"/>
          <w:szCs w:val="24"/>
          <w:highlight w:val="none"/>
          <w:lang w:val="en-US"/>
        </w:rPr>
        <w:t xml:space="preserve">并结合评分细则中的内容</w:t>
      </w:r>
      <w:r>
        <w:rPr>
          <w:rFonts w:hint="eastAsia" w:ascii="仿宋" w:hAnsi="仿宋" w:eastAsia="仿宋" w:cs="仿宋"/>
          <w:color w:val="auto"/>
          <w:sz w:val="24"/>
          <w:szCs w:val="24"/>
          <w:highlight w:val="none"/>
        </w:rPr>
        <w:t xml:space="preserve">自行编制，格式自制）</w:t>
      </w:r>
      <w:r/>
    </w:p>
    <w:p>
      <w:pPr>
        <w:jc w:val="both"/>
        <w:rPr>
          <w:rFonts w:ascii="仿宋" w:hAnsi="仿宋" w:eastAsia="仿宋" w:cs="仿宋"/>
          <w:b/>
          <w:color w:val="auto"/>
          <w:sz w:val="32"/>
          <w:szCs w:val="32"/>
          <w:highlight w:val="none"/>
          <w:lang w:val="en-US"/>
        </w:rPr>
      </w:pPr>
      <w:r>
        <w:rPr>
          <w:rFonts w:ascii="仿宋" w:hAnsi="仿宋" w:eastAsia="仿宋" w:cs="仿宋"/>
          <w:b/>
          <w:color w:val="auto"/>
          <w:sz w:val="32"/>
          <w:szCs w:val="32"/>
          <w:highlight w:val="none"/>
          <w:lang w:val="en-US"/>
        </w:rPr>
      </w:r>
      <w:r/>
    </w:p>
    <w:p>
      <w:pPr>
        <w:jc w:val="center"/>
        <w:rPr>
          <w:rFonts w:ascii="仿宋" w:hAnsi="仿宋" w:eastAsia="仿宋" w:cs="仿宋"/>
          <w:b/>
          <w:color w:val="auto"/>
          <w:sz w:val="32"/>
          <w:szCs w:val="32"/>
          <w:highlight w:val="none"/>
          <w:lang w:val="en-US"/>
        </w:rPr>
        <w:outlineLvl w:val="1"/>
      </w:pPr>
      <w:r/>
      <w:bookmarkStart w:id="300" w:name="_Toc18751"/>
      <w:r/>
      <w:bookmarkStart w:id="301" w:name="_Toc20561"/>
      <w:r/>
      <w:bookmarkStart w:id="302" w:name="_Toc32491"/>
      <w:r/>
      <w:bookmarkStart w:id="303" w:name="_Toc16454"/>
      <w:r/>
      <w:bookmarkStart w:id="304" w:name="_Toc15377"/>
      <w:r>
        <w:rPr>
          <w:rFonts w:hint="eastAsia" w:ascii="仿宋" w:hAnsi="仿宋" w:eastAsia="仿宋" w:cs="仿宋"/>
          <w:b/>
          <w:color w:val="auto"/>
          <w:sz w:val="32"/>
          <w:szCs w:val="32"/>
          <w:highlight w:val="none"/>
          <w:lang w:val="en-US"/>
        </w:rPr>
        <w:t xml:space="preserve">十、售后服务方案</w:t>
      </w:r>
      <w:bookmarkEnd w:id="300"/>
      <w:r/>
      <w:bookmarkEnd w:id="301"/>
      <w:r/>
      <w:bookmarkEnd w:id="302"/>
      <w:r/>
      <w:bookmarkEnd w:id="303"/>
      <w:r/>
      <w:bookmarkEnd w:id="304"/>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w:t>
      </w:r>
      <w:r>
        <w:rPr>
          <w:rFonts w:hint="eastAsia" w:ascii="仿宋" w:hAnsi="仿宋" w:eastAsia="仿宋" w:cs="仿宋"/>
          <w:color w:val="auto"/>
          <w:sz w:val="24"/>
          <w:szCs w:val="24"/>
          <w:highlight w:val="none"/>
          <w:lang w:val="en-US"/>
        </w:rPr>
        <w:t xml:space="preserve">项目需求</w:t>
      </w:r>
      <w:r>
        <w:rPr>
          <w:rFonts w:hint="eastAsia" w:ascii="仿宋" w:hAnsi="仿宋" w:eastAsia="仿宋" w:cs="仿宋"/>
          <w:color w:val="auto"/>
          <w:sz w:val="24"/>
          <w:szCs w:val="24"/>
          <w:highlight w:val="none"/>
        </w:rPr>
        <w:t xml:space="preserve">中的相关要求</w:t>
      </w:r>
      <w:r>
        <w:rPr>
          <w:rFonts w:hint="eastAsia" w:ascii="仿宋" w:hAnsi="仿宋" w:eastAsia="仿宋" w:cs="仿宋"/>
          <w:color w:val="auto"/>
          <w:sz w:val="24"/>
          <w:szCs w:val="24"/>
          <w:highlight w:val="none"/>
          <w:lang w:val="en-US"/>
        </w:rPr>
        <w:t xml:space="preserve">并结合评分细则中的内容</w:t>
      </w:r>
      <w:r>
        <w:rPr>
          <w:rFonts w:hint="eastAsia" w:ascii="仿宋" w:hAnsi="仿宋" w:eastAsia="仿宋" w:cs="仿宋"/>
          <w:color w:val="auto"/>
          <w:sz w:val="24"/>
          <w:szCs w:val="24"/>
          <w:highlight w:val="none"/>
        </w:rPr>
        <w:t xml:space="preserve">自行编制，格式自制）</w:t>
      </w:r>
      <w:r/>
    </w:p>
    <w:p>
      <w:pPr>
        <w:jc w:val="center"/>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b/>
          <w:bCs/>
          <w:color w:val="auto"/>
          <w:sz w:val="32"/>
          <w:szCs w:val="32"/>
          <w:highlight w:val="none"/>
          <w:lang w:val="en-US"/>
        </w:rPr>
        <w:outlineLvl w:val="1"/>
      </w:pPr>
      <w:r/>
      <w:bookmarkStart w:id="305" w:name="_Toc31299"/>
      <w:r/>
      <w:bookmarkStart w:id="306" w:name="_Toc16700"/>
      <w:r/>
      <w:r/>
    </w:p>
    <w:p>
      <w:pPr>
        <w:jc w:val="center"/>
        <w:rPr>
          <w:rFonts w:ascii="仿宋" w:hAnsi="仿宋" w:eastAsia="仿宋" w:cs="仿宋"/>
          <w:b/>
          <w:bCs/>
          <w:color w:val="auto"/>
          <w:sz w:val="32"/>
          <w:szCs w:val="32"/>
          <w:highlight w:val="none"/>
          <w:lang w:val="en-US"/>
        </w:rPr>
        <w:outlineLvl w:val="1"/>
      </w:pPr>
      <w:r>
        <w:rPr>
          <w:rFonts w:ascii="仿宋" w:hAnsi="仿宋" w:eastAsia="仿宋" w:cs="仿宋"/>
          <w:b/>
          <w:bCs/>
          <w:color w:val="auto"/>
          <w:sz w:val="32"/>
          <w:szCs w:val="32"/>
          <w:highlight w:val="none"/>
          <w:lang w:val="en-US"/>
        </w:rPr>
      </w:r>
      <w:r/>
    </w:p>
    <w:p>
      <w:pPr>
        <w:jc w:val="center"/>
        <w:rPr>
          <w:rFonts w:ascii="仿宋" w:hAnsi="仿宋" w:eastAsia="仿宋" w:cs="仿宋"/>
          <w:b/>
          <w:bCs/>
          <w:color w:val="auto"/>
          <w:sz w:val="32"/>
          <w:szCs w:val="32"/>
          <w:highlight w:val="none"/>
          <w:lang w:val="en-US"/>
        </w:rPr>
        <w:outlineLvl w:val="1"/>
      </w:pPr>
      <w:r>
        <w:rPr>
          <w:rFonts w:ascii="仿宋" w:hAnsi="仿宋" w:eastAsia="仿宋" w:cs="仿宋"/>
          <w:b/>
          <w:bCs/>
          <w:color w:val="auto"/>
          <w:sz w:val="32"/>
          <w:szCs w:val="32"/>
          <w:highlight w:val="none"/>
          <w:lang w:val="en-US"/>
        </w:rPr>
      </w:r>
      <w:r/>
    </w:p>
    <w:p>
      <w:pPr>
        <w:jc w:val="center"/>
        <w:rPr>
          <w:rFonts w:ascii="仿宋" w:hAnsi="仿宋" w:eastAsia="仿宋" w:cs="仿宋"/>
          <w:b/>
          <w:bCs/>
          <w:color w:val="auto"/>
          <w:sz w:val="32"/>
          <w:szCs w:val="32"/>
          <w:highlight w:val="none"/>
          <w:lang w:val="en-US"/>
        </w:rPr>
        <w:outlineLvl w:val="1"/>
      </w:pPr>
      <w:r/>
      <w:bookmarkStart w:id="307" w:name="_Toc23508"/>
      <w:r/>
      <w:bookmarkStart w:id="308" w:name="_Toc17029"/>
      <w:r/>
      <w:bookmarkStart w:id="309" w:name="_Toc27880"/>
      <w:r/>
      <w:bookmarkStart w:id="310" w:name="_Toc1488"/>
      <w:r>
        <w:rPr>
          <w:rFonts w:hint="eastAsia" w:ascii="仿宋" w:hAnsi="仿宋" w:eastAsia="仿宋" w:cs="仿宋"/>
          <w:b/>
          <w:bCs/>
          <w:color w:val="auto"/>
          <w:sz w:val="32"/>
          <w:szCs w:val="32"/>
          <w:highlight w:val="none"/>
          <w:lang w:val="en-US"/>
        </w:rPr>
        <w:t xml:space="preserve">十一、服务承诺书</w:t>
      </w:r>
      <w:bookmarkEnd w:id="293"/>
      <w:r/>
      <w:bookmarkEnd w:id="305"/>
      <w:r/>
      <w:bookmarkEnd w:id="306"/>
      <w:r/>
      <w:bookmarkEnd w:id="307"/>
      <w:r/>
      <w:bookmarkEnd w:id="308"/>
      <w:r/>
      <w:bookmarkEnd w:id="309"/>
      <w:r/>
      <w:bookmarkEnd w:id="310"/>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4"/>
        <w:gridCol w:w="6704"/>
      </w:tblGrid>
      <w:tr>
        <w:trPr>
          <w:jc w:val="center"/>
          <w:trHeight w:val="2718"/>
        </w:trPr>
        <w:tc>
          <w:tcPr>
            <w:tcW w:w="2174" w:type="dxa"/>
            <w:vAlign w:val="center"/>
            <w:textDirection w:val="lrTb"/>
            <w:noWrap w:val="false"/>
          </w:tcPr>
          <w:p>
            <w:pPr>
              <w:jc w:val="center"/>
              <w:spacing w:line="480" w:lineRule="exac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服      务</w:t>
            </w:r>
            <w:r/>
          </w:p>
          <w:p>
            <w:pPr>
              <w:jc w:val="center"/>
              <w:spacing w:line="480" w:lineRule="exac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内      容</w:t>
            </w:r>
            <w:r/>
          </w:p>
        </w:tc>
        <w:tc>
          <w:tcPr>
            <w:tcW w:w="6704" w:type="dxa"/>
            <w:vAlign w:val="center"/>
            <w:textDirection w:val="lrTb"/>
            <w:noWrap w:val="false"/>
          </w:tcPr>
          <w:p>
            <w:pPr>
              <w:jc w:val="both"/>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037"/>
        </w:trPr>
        <w:tc>
          <w:tcPr>
            <w:tcW w:w="2174" w:type="dxa"/>
            <w:vAlign w:val="center"/>
            <w:textDirection w:val="lrTb"/>
            <w:noWrap w:val="false"/>
          </w:tcPr>
          <w:p>
            <w:pPr>
              <w:jc w:val="center"/>
              <w:spacing w:line="480" w:lineRule="exac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承      诺</w:t>
            </w:r>
            <w:r/>
          </w:p>
        </w:tc>
        <w:tc>
          <w:tcPr>
            <w:tcW w:w="6704" w:type="dxa"/>
            <w:vAlign w:val="center"/>
            <w:textDirection w:val="lrTb"/>
            <w:noWrap w:val="false"/>
          </w:tcPr>
          <w:p>
            <w:pPr>
              <w:jc w:val="center"/>
              <w:spacing w:line="480" w:lineRule="exact"/>
              <w:tabs>
                <w:tab w:val="left" w:pos="0" w:leader="none"/>
              </w:tabs>
              <w:rPr>
                <w:rFonts w:ascii="仿宋" w:hAnsi="仿宋" w:eastAsia="仿宋" w:cs="仿宋"/>
                <w:color w:val="auto"/>
                <w:highlight w:val="none"/>
              </w:rPr>
            </w:pPr>
            <w:r>
              <w:rPr>
                <w:rFonts w:ascii="仿宋" w:hAnsi="仿宋" w:eastAsia="仿宋" w:cs="仿宋"/>
                <w:color w:val="auto"/>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spacing w:line="480" w:lineRule="exact"/>
              <w:tabs>
                <w:tab w:val="left" w:pos="180" w:leader="none"/>
                <w:tab w:val="left" w:pos="2081"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tc>
      </w:tr>
    </w:tbl>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法定代表人或授权代表姓名（签字或盖章）：</w:t>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供应商名称（盖章）：</w:t>
      </w:r>
      <w:r/>
    </w:p>
    <w:p>
      <w:pPr>
        <w:jc w:val="right"/>
        <w:spacing w:line="360" w:lineRule="auto"/>
        <w:rPr>
          <w:rFonts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spacing w:line="48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注：此表不够可复制和放大</w:t>
      </w:r>
      <w:r/>
    </w:p>
    <w:p>
      <w:pPr>
        <w:ind w:firstLine="440"/>
        <w:jc w:val="center"/>
        <w:spacing w:line="480" w:lineRule="exact"/>
        <w:rPr>
          <w:color w:val="auto"/>
          <w:highlight w:val="none"/>
        </w:rPr>
      </w:pPr>
      <w:r>
        <w:rPr>
          <w:color w:val="auto"/>
          <w:highlight w:val="none"/>
        </w:rPr>
      </w:r>
      <w:r/>
    </w:p>
    <w:p>
      <w:pPr>
        <w:jc w:val="center"/>
        <w:spacing w:line="360" w:lineRule="auto"/>
        <w:rPr>
          <w:rFonts w:ascii="仿宋" w:hAnsi="仿宋" w:eastAsia="仿宋" w:cs="仿宋"/>
          <w:b/>
          <w:bCs/>
          <w:color w:val="auto"/>
          <w:sz w:val="28"/>
          <w:szCs w:val="28"/>
          <w:highlight w:val="none"/>
          <w:lang w:val="en-US"/>
        </w:rPr>
        <w:outlineLvl w:val="1"/>
      </w:pPr>
      <w:r>
        <w:rPr>
          <w:color w:val="auto"/>
          <w:highlight w:val="none"/>
        </w:rPr>
        <w:br w:type="page" w:clear="all"/>
      </w:r>
      <w:bookmarkStart w:id="311" w:name="_Toc30737"/>
      <w:r/>
      <w:bookmarkStart w:id="312" w:name="_Toc11784"/>
      <w:r/>
      <w:bookmarkStart w:id="313" w:name="_Toc10946"/>
      <w:r/>
      <w:bookmarkStart w:id="314" w:name="_Toc29827"/>
      <w:r/>
      <w:bookmarkStart w:id="315" w:name="_Toc17822"/>
      <w:r/>
      <w:bookmarkStart w:id="316" w:name="_Toc31355"/>
      <w:r>
        <w:rPr>
          <w:rFonts w:hint="eastAsia" w:ascii="仿宋" w:hAnsi="仿宋" w:eastAsia="仿宋" w:cs="仿宋"/>
          <w:b/>
          <w:bCs/>
          <w:color w:val="auto"/>
          <w:sz w:val="32"/>
          <w:szCs w:val="32"/>
          <w:highlight w:val="none"/>
          <w:lang w:val="en-US"/>
        </w:rPr>
        <w:t xml:space="preserve">十二、业绩情况表</w:t>
      </w:r>
      <w:bookmarkEnd w:id="311"/>
      <w:r/>
      <w:bookmarkEnd w:id="312"/>
      <w:r/>
      <w:bookmarkEnd w:id="313"/>
      <w:r/>
      <w:bookmarkEnd w:id="314"/>
      <w:r/>
      <w:bookmarkEnd w:id="315"/>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254"/>
        <w:gridCol w:w="1082"/>
      </w:tblGrid>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业主方</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项目内容</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合同金额(万元)</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签订合同时间</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r>
    </w:tbl>
    <w:p>
      <w:pPr>
        <w:pStyle w:val="1018"/>
        <w:ind w:left="119" w:hanging="119"/>
        <w:spacing w:before="2" w:line="480" w:lineRule="exact"/>
        <w:rPr>
          <w:rFonts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val="en-US"/>
        </w:rPr>
        <w:t xml:space="preserve">说明</w:t>
      </w:r>
      <w:r>
        <w:rPr>
          <w:rFonts w:hint="eastAsia" w:ascii="仿宋" w:hAnsi="仿宋" w:eastAsia="仿宋" w:cs="仿宋"/>
          <w:color w:val="auto"/>
          <w:spacing w:val="-1"/>
          <w:sz w:val="24"/>
          <w:szCs w:val="24"/>
          <w:highlight w:val="none"/>
        </w:rPr>
        <w:t xml:space="preserve">：</w:t>
      </w:r>
      <w:r/>
    </w:p>
    <w:p>
      <w:pPr>
        <w:pStyle w:val="1018"/>
        <w:ind w:left="0" w:firstLine="480"/>
        <w:spacing w:before="2"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如果行列数不够，请自行增加。</w:t>
      </w:r>
      <w:r/>
    </w:p>
    <w:p>
      <w:pPr>
        <w:pStyle w:val="1018"/>
        <w:ind w:left="0" w:firstLine="480"/>
        <w:spacing w:before="2" w:line="480" w:lineRule="exact"/>
        <w:rPr>
          <w:rFonts w:ascii="仿宋" w:hAnsi="仿宋" w:eastAsia="仿宋" w:cs="仿宋"/>
          <w:color w:val="auto"/>
          <w:sz w:val="24"/>
          <w:szCs w:val="24"/>
          <w:highlight w:val="none"/>
          <w:lang w:bidi="or-I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rPr>
        <w:t xml:space="preserve">.具体子目根据评分标准中的要求填写并附相关证明材料，证明材料均需加盖投标单位公章</w:t>
      </w:r>
      <w:r>
        <w:rPr>
          <w:rFonts w:hint="eastAsia" w:ascii="仿宋" w:hAnsi="仿宋" w:eastAsia="仿宋" w:cs="仿宋"/>
          <w:color w:val="auto"/>
          <w:sz w:val="24"/>
          <w:szCs w:val="24"/>
          <w:highlight w:val="none"/>
          <w:lang w:bidi="or-IN"/>
        </w:rPr>
        <w:t xml:space="preserve">。</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供应商法定代表人或授权代表姓名（签字</w:t>
      </w:r>
      <w:r>
        <w:rPr>
          <w:rFonts w:hint="eastAsia" w:ascii="仿宋" w:hAnsi="仿宋" w:eastAsia="仿宋" w:cs="仿宋"/>
          <w:bCs/>
          <w:color w:val="auto"/>
          <w:sz w:val="24"/>
          <w:szCs w:val="24"/>
          <w:highlight w:val="none"/>
          <w:lang w:val="en-US"/>
        </w:rPr>
        <w:t xml:space="preserve">或盖章</w:t>
      </w:r>
      <w:r>
        <w:rPr>
          <w:rFonts w:hint="eastAsia" w:ascii="仿宋" w:hAnsi="仿宋" w:eastAsia="仿宋" w:cs="仿宋"/>
          <w:bCs/>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spacing w:line="480" w:lineRule="exact"/>
        <w:rPr>
          <w:rFonts w:ascii="仿宋" w:hAnsi="仿宋" w:eastAsia="仿宋" w:cs="仿宋"/>
          <w:b/>
          <w:bCs/>
          <w:color w:val="auto"/>
          <w:sz w:val="32"/>
          <w:szCs w:val="32"/>
          <w:highlight w:val="none"/>
        </w:rPr>
        <w:outlineLvl w:val="1"/>
      </w:pPr>
      <w:r>
        <w:rPr>
          <w:color w:val="auto"/>
          <w:highlight w:val="none"/>
        </w:rPr>
        <w:br w:type="page" w:clear="all"/>
      </w:r>
      <w:bookmarkStart w:id="317" w:name="_Toc4570"/>
      <w:r/>
      <w:bookmarkStart w:id="318" w:name="_Toc14573"/>
      <w:r/>
      <w:bookmarkStart w:id="319" w:name="_Toc12575"/>
      <w:r/>
      <w:bookmarkStart w:id="320" w:name="_Toc12129"/>
      <w:r/>
      <w:bookmarkStart w:id="321" w:name="_Toc5851"/>
      <w:r/>
      <w:bookmarkStart w:id="322" w:name="_Toc18523"/>
      <w:r>
        <w:rPr>
          <w:rFonts w:hint="eastAsia" w:ascii="仿宋" w:hAnsi="仿宋" w:eastAsia="仿宋" w:cs="仿宋"/>
          <w:b/>
          <w:bCs/>
          <w:color w:val="auto"/>
          <w:sz w:val="32"/>
          <w:szCs w:val="32"/>
          <w:highlight w:val="none"/>
          <w:lang w:val="en-US"/>
        </w:rPr>
        <w:t xml:space="preserve">十三、相关附表格式</w:t>
      </w:r>
      <w:bookmarkEnd w:id="316"/>
      <w:r/>
      <w:bookmarkEnd w:id="317"/>
      <w:r/>
      <w:bookmarkEnd w:id="318"/>
      <w:r/>
      <w:bookmarkEnd w:id="319"/>
      <w:r/>
      <w:bookmarkEnd w:id="320"/>
      <w:r/>
      <w:bookmarkEnd w:id="321"/>
      <w:r/>
      <w:bookmarkEnd w:id="322"/>
      <w:r/>
      <w:r/>
    </w:p>
    <w:p>
      <w:pPr>
        <w:pStyle w:val="1025"/>
        <w:jc w:val="center"/>
        <w:spacing w:before="120" w:after="120" w:line="300" w:lineRule="auto"/>
        <w:rPr>
          <w:rFonts w:ascii="仿宋" w:hAnsi="仿宋" w:eastAsia="仿宋" w:cs="仿宋"/>
          <w:b/>
          <w:color w:val="auto"/>
          <w:sz w:val="36"/>
          <w:szCs w:val="36"/>
          <w:highlight w:val="none"/>
        </w:rPr>
      </w:pPr>
      <w:r>
        <w:rPr>
          <w:rFonts w:hint="eastAsia" w:ascii="仿宋" w:hAnsi="仿宋" w:eastAsia="仿宋" w:cs="仿宋"/>
          <w:b/>
          <w:color w:val="auto"/>
          <w:sz w:val="30"/>
          <w:szCs w:val="30"/>
          <w:highlight w:val="none"/>
        </w:rPr>
        <w:t xml:space="preserve">附 件1：法定代表人/单位负责人身份证明书</w:t>
      </w:r>
      <w:r/>
    </w:p>
    <w:p>
      <w:pPr>
        <w:pStyle w:val="1025"/>
        <w:ind w:firstLine="420"/>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pStyle w:val="1025"/>
        <w:ind w:firstLine="420"/>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pStyle w:val="1025"/>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w:t>
      </w:r>
      <w:r>
        <w:rPr>
          <w:rFonts w:hint="eastAsia" w:ascii="仿宋" w:hAnsi="仿宋" w:eastAsia="仿宋" w:cs="仿宋"/>
          <w:color w:val="auto"/>
          <w:sz w:val="24"/>
          <w:szCs w:val="24"/>
          <w:highlight w:val="none"/>
          <w:u w:val="single"/>
        </w:rPr>
        <w:t xml:space="preserve">                                              </w:t>
      </w:r>
      <w:r/>
    </w:p>
    <w:p>
      <w:pPr>
        <w:pStyle w:val="1025"/>
        <w:ind w:firstLine="420"/>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5"/>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p>
    <w:p>
      <w:pPr>
        <w:pStyle w:val="1025"/>
        <w:ind w:firstLine="420"/>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5"/>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 xml:space="preserve">           </w:t>
      </w:r>
      <w:r/>
    </w:p>
    <w:p>
      <w:pPr>
        <w:pStyle w:val="1025"/>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的法定代表人/单位负责人。为</w:t>
      </w:r>
      <w:r>
        <w:rPr>
          <w:rFonts w:hint="eastAsia" w:ascii="仿宋" w:hAnsi="仿宋" w:eastAsia="仿宋" w:cs="仿宋"/>
          <w:color w:val="auto"/>
          <w:sz w:val="24"/>
          <w:szCs w:val="24"/>
          <w:highlight w:val="none"/>
          <w:lang w:val="en-US"/>
        </w:rPr>
        <w:t xml:space="preserve">采购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分包号</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的项目，签署上述项目的响应文件、进行合同磋商、签署合同和处理与之有关的一切事务。</w:t>
      </w:r>
      <w:r/>
    </w:p>
    <w:p>
      <w:pPr>
        <w:pStyle w:val="1025"/>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5"/>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pStyle w:val="1025"/>
        <w:ind w:firstLine="480"/>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5"/>
        <w:ind w:firstLine="48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w:t>
      </w:r>
      <w:r/>
    </w:p>
    <w:p>
      <w:pPr>
        <w:pStyle w:val="1025"/>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pStyle w:val="1025"/>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jc w:val="right"/>
        <w:spacing w:line="480" w:lineRule="exact"/>
        <w:rPr>
          <w:rFonts w:ascii="仿宋" w:hAnsi="仿宋" w:eastAsia="仿宋" w:cs="仿宋"/>
          <w:b/>
          <w:bCs/>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b/>
          <w:bCs/>
          <w:color w:val="auto"/>
          <w:sz w:val="44"/>
          <w:szCs w:val="44"/>
          <w:highlight w:val="none"/>
          <w:lang w:val="en-US"/>
        </w:rPr>
      </w:pPr>
      <w:r>
        <w:rPr>
          <w:rFonts w:hint="eastAsia" w:ascii="仿宋" w:hAnsi="仿宋" w:eastAsia="仿宋" w:cs="仿宋"/>
          <w:b/>
          <w:bCs/>
          <w:color w:val="auto"/>
          <w:sz w:val="44"/>
          <w:szCs w:val="44"/>
          <w:highlight w:val="none"/>
          <w:lang w:val="en-US"/>
        </w:rPr>
        <w:t xml:space="preserve">   </w:t>
      </w:r>
      <w:bookmarkStart w:id="323" w:name="_Toc1073"/>
      <w:r/>
      <w:bookmarkStart w:id="324" w:name="_Toc4058"/>
      <w:r/>
      <w:r/>
    </w:p>
    <w:p>
      <w:pPr>
        <w:jc w:val="center"/>
        <w:rPr>
          <w:rFonts w:ascii="仿宋" w:hAnsi="仿宋" w:eastAsia="仿宋" w:cs="仿宋"/>
          <w:b/>
          <w:color w:val="auto"/>
          <w:sz w:val="44"/>
          <w:szCs w:val="44"/>
          <w:highlight w:val="none"/>
        </w:rPr>
      </w:pPr>
      <w:r>
        <w:rPr>
          <w:rFonts w:hint="eastAsia" w:ascii="仿宋" w:hAnsi="仿宋" w:eastAsia="仿宋" w:cs="仿宋"/>
          <w:b/>
          <w:bCs/>
          <w:color w:val="auto"/>
          <w:sz w:val="44"/>
          <w:szCs w:val="44"/>
          <w:highlight w:val="none"/>
          <w:lang w:val="en-US"/>
        </w:rPr>
        <w:br w:type="page" w:clear="all"/>
      </w:r>
      <w:bookmarkEnd w:id="323"/>
      <w:r/>
      <w:bookmarkEnd w:id="324"/>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2</w:t>
      </w:r>
      <w:r>
        <w:rPr>
          <w:rFonts w:hint="eastAsia" w:ascii="仿宋" w:hAnsi="仿宋" w:eastAsia="仿宋" w:cs="仿宋"/>
          <w:b/>
          <w:color w:val="auto"/>
          <w:sz w:val="30"/>
          <w:szCs w:val="30"/>
          <w:highlight w:val="none"/>
        </w:rPr>
        <w:t xml:space="preserve">：法定代表人/单位负责人授权委托书</w:t>
      </w:r>
      <w:r/>
    </w:p>
    <w:p>
      <w:pPr>
        <w:jc w:val="center"/>
        <w:rPr>
          <w:rFonts w:ascii="仿宋" w:hAnsi="仿宋" w:eastAsia="仿宋" w:cs="仿宋"/>
          <w:b/>
          <w:color w:val="auto"/>
          <w:sz w:val="44"/>
          <w:szCs w:val="44"/>
          <w:highlight w:val="none"/>
        </w:rPr>
      </w:pPr>
      <w:r>
        <w:rPr>
          <w:rFonts w:ascii="仿宋" w:hAnsi="仿宋" w:eastAsia="仿宋" w:cs="仿宋"/>
          <w:b/>
          <w:color w:val="auto"/>
          <w:sz w:val="44"/>
          <w:szCs w:val="44"/>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both"/>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（供应商名称）的法定代表人/单位负责人，现授权委托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（姓名）为我的委托代理人，以本公司的名义参加</w:t>
      </w:r>
      <w:r>
        <w:rPr>
          <w:rFonts w:hint="eastAsia" w:ascii="仿宋" w:hAnsi="仿宋" w:eastAsia="仿宋" w:cs="仿宋"/>
          <w:color w:val="auto"/>
          <w:sz w:val="24"/>
          <w:highlight w:val="none"/>
          <w:u w:val="single"/>
        </w:rPr>
        <w:t xml:space="preserve">　　　　　　（项目名称）</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分包号</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rPr>
        <w:t xml:space="preserve">的投标。授权委托人所签署的一切文件和处理与之有关的一切事务，我均予以承认。</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代理人无转委权，特此委托。</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lang w:val="en-US"/>
        </w:rPr>
      </w:pPr>
      <w:r>
        <w:rPr>
          <w:rFonts w:hint="eastAsia" w:ascii="仿宋" w:hAnsi="仿宋" w:eastAsia="仿宋" w:cs="仿宋"/>
          <w:color w:val="auto"/>
          <w:sz w:val="24"/>
          <w:highlight w:val="none"/>
        </w:rPr>
        <w:t xml:space="preserve">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rPr>
        <w:t xml:space="preserve">联系方式：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u w:val="single"/>
        </w:rPr>
        <w:t xml:space="preserve">　</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2280"/>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供应商（盖章）：</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法定代表人/单位负责人（签字或盖章）：</w:t>
      </w:r>
      <w:r/>
    </w:p>
    <w:p>
      <w:pPr>
        <w:ind w:firstLine="440"/>
        <w:rPr>
          <w:rFonts w:ascii="仿宋" w:hAnsi="仿宋" w:eastAsia="仿宋" w:cs="仿宋"/>
          <w:color w:val="auto"/>
          <w:szCs w:val="21"/>
          <w:highlight w:val="none"/>
        </w:rPr>
      </w:pPr>
      <w:r>
        <w:rPr>
          <w:rFonts w:ascii="仿宋" w:hAnsi="仿宋" w:eastAsia="仿宋" w:cs="仿宋"/>
          <w:color w:val="auto"/>
          <w:szCs w:val="21"/>
          <w:highlight w:val="none"/>
        </w:rPr>
      </w:r>
      <w:r/>
    </w:p>
    <w:p>
      <w:pPr>
        <w:ind w:right="420"/>
        <w:jc w:val="right"/>
        <w:rPr>
          <w:rFonts w:ascii="仿宋" w:hAnsi="仿宋" w:eastAsia="仿宋" w:cs="仿宋"/>
          <w:color w:val="auto"/>
          <w:sz w:val="24"/>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r/>
    </w:p>
    <w:p>
      <w:pPr>
        <w:rPr>
          <w:rFonts w:ascii="仿宋" w:hAnsi="仿宋" w:eastAsia="仿宋" w:cs="仿宋"/>
          <w:color w:val="auto"/>
          <w:highlight w:val="none"/>
        </w:rPr>
      </w:pPr>
      <w:r>
        <w:rPr>
          <w:rFonts w:ascii="仿宋" w:hAnsi="仿宋" w:eastAsia="仿宋" w:cs="仿宋"/>
          <w:color w:val="auto"/>
          <w:highlight w:val="none"/>
        </w:rPr>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jc w:val="center"/>
          <w:trHeight w:val="4030"/>
        </w:trPr>
        <w:tc>
          <w:tcPr>
            <w:tcW w:w="8343"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（法定代表人及代理人身份证复印件粘贴处）</w:t>
            </w:r>
            <w:r/>
          </w:p>
        </w:tc>
      </w:tr>
    </w:tbl>
    <w:p>
      <w:pPr>
        <w:jc w:val="both"/>
        <w:spacing w:line="660" w:lineRule="exact"/>
        <w:widowControl/>
        <w:rPr>
          <w:rFonts w:ascii="仿宋" w:hAnsi="仿宋" w:eastAsia="仿宋" w:cs="仿宋"/>
          <w:color w:val="auto"/>
          <w:sz w:val="24"/>
          <w:highlight w:val="none"/>
        </w:rPr>
      </w:pPr>
      <w:r/>
      <w:bookmarkStart w:id="325" w:name="_Toc13333"/>
      <w:r/>
      <w:bookmarkEnd w:id="325"/>
      <w:r/>
      <w:r/>
    </w:p>
    <w:p>
      <w:pPr>
        <w:jc w:val="both"/>
        <w:spacing w:line="66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44"/>
          <w:szCs w:val="44"/>
          <w:highlight w:val="none"/>
        </w:rPr>
      </w:pP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3</w:t>
      </w:r>
      <w:r>
        <w:rPr>
          <w:rFonts w:hint="eastAsia" w:ascii="仿宋" w:hAnsi="仿宋" w:eastAsia="仿宋" w:cs="仿宋"/>
          <w:b/>
          <w:color w:val="auto"/>
          <w:sz w:val="30"/>
          <w:szCs w:val="30"/>
          <w:highlight w:val="none"/>
        </w:rPr>
        <w:t xml:space="preserve">：无重大违法记录声明</w:t>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pStyle w:val="1025"/>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w:t>
      </w:r>
      <w:r/>
    </w:p>
    <w:p>
      <w:pPr>
        <w:pStyle w:val="1025"/>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（在下划线上如实填写：有或没有）重大违法记录。</w:t>
      </w:r>
      <w:r/>
    </w:p>
    <w:p>
      <w:pPr>
        <w:pStyle w:val="1025"/>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720"/>
        <w:jc w:val="righ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供应商名称（公章）：</w:t>
      </w:r>
      <w:r/>
    </w:p>
    <w:p>
      <w:pPr>
        <w:ind w:firstLine="480"/>
        <w:jc w:val="center"/>
        <w:spacing w:line="660" w:lineRule="exact"/>
        <w:widowControl/>
        <w:rPr>
          <w:rFonts w:ascii="仿宋" w:hAnsi="仿宋" w:eastAsia="仿宋" w:cs="仿宋"/>
          <w:b/>
          <w:color w:val="auto"/>
          <w:sz w:val="30"/>
          <w:szCs w:val="30"/>
          <w:highlight w:val="none"/>
          <w:lang w:bidi="ar"/>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rPr>
          <w:rFonts w:ascii="仿宋" w:hAnsi="仿宋" w:eastAsia="仿宋" w:cs="仿宋"/>
          <w:b/>
          <w:color w:val="auto"/>
          <w:sz w:val="36"/>
          <w:szCs w:val="36"/>
          <w:highlight w:val="none"/>
          <w:lang w:bidi="ar-SA"/>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4</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SA"/>
        </w:rPr>
        <w:t xml:space="preserve">具备履行合同所必需的设备和专业技术</w:t>
      </w:r>
      <w:bookmarkStart w:id="326" w:name="_Toc24309"/>
      <w:r/>
      <w:bookmarkStart w:id="327" w:name="_Toc14706"/>
      <w:r>
        <w:rPr>
          <w:rFonts w:hint="eastAsia" w:ascii="仿宋" w:hAnsi="仿宋" w:eastAsia="仿宋" w:cs="仿宋"/>
          <w:b/>
          <w:color w:val="auto"/>
          <w:sz w:val="30"/>
          <w:szCs w:val="30"/>
          <w:highlight w:val="none"/>
          <w:lang w:bidi="ar-SA"/>
        </w:rPr>
        <w:t xml:space="preserve">能力的声明函</w:t>
      </w:r>
      <w:bookmarkEnd w:id="326"/>
      <w:r/>
      <w:bookmarkEnd w:id="327"/>
      <w:r/>
      <w:r/>
    </w:p>
    <w:p>
      <w:pPr>
        <w:jc w:val="center"/>
        <w:rPr>
          <w:rFonts w:ascii="仿宋" w:hAnsi="仿宋" w:eastAsia="仿宋" w:cs="仿宋"/>
          <w:b/>
          <w:color w:val="auto"/>
          <w:sz w:val="36"/>
          <w:szCs w:val="36"/>
          <w:highlight w:val="none"/>
          <w:lang w:bidi="ar-SA"/>
        </w:rPr>
      </w:pPr>
      <w:r>
        <w:rPr>
          <w:rFonts w:ascii="仿宋" w:hAnsi="仿宋" w:eastAsia="仿宋" w:cs="仿宋"/>
          <w:b/>
          <w:color w:val="auto"/>
          <w:sz w:val="36"/>
          <w:szCs w:val="36"/>
          <w:highlight w:val="none"/>
          <w:lang w:bidi="ar-SA"/>
        </w:rPr>
      </w:r>
      <w:r/>
    </w:p>
    <w:p>
      <w:pPr>
        <w:jc w:val="center"/>
        <w:rPr>
          <w:rFonts w:ascii="仿宋" w:hAnsi="仿宋" w:eastAsia="仿宋" w:cs="仿宋"/>
          <w:b/>
          <w:bCs/>
          <w:color w:val="auto"/>
          <w:sz w:val="44"/>
          <w:szCs w:val="44"/>
          <w:highlight w:val="none"/>
        </w:rPr>
      </w:pPr>
      <w:r>
        <w:rPr>
          <w:rFonts w:ascii="仿宋" w:hAnsi="仿宋" w:eastAsia="仿宋" w:cs="仿宋"/>
          <w:b/>
          <w:bCs/>
          <w:color w:val="auto"/>
          <w:sz w:val="44"/>
          <w:szCs w:val="44"/>
          <w:highlight w:val="none"/>
        </w:rPr>
      </w:r>
      <w:r/>
    </w:p>
    <w:p>
      <w:pPr>
        <w:ind w:firstLine="60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我公司郑重声明：我公司具备履行本项采购合同所必需的设备和专业技术能力，为履行本项采购合同我公司具备如下主要设备和主要专业技术能力：</w:t>
      </w:r>
      <w:r/>
    </w:p>
    <w:p>
      <w:pPr>
        <w:ind w:firstLine="60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主要设备有：                                                  </w:t>
      </w:r>
      <w:r/>
    </w:p>
    <w:p>
      <w:pPr>
        <w:ind w:firstLine="60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主要专业技术能力有：                                           </w:t>
      </w:r>
      <w:r/>
    </w:p>
    <w:p>
      <w:pPr>
        <w:ind w:firstLine="36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6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720"/>
        <w:jc w:val="righ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供应商名称（公章）：</w:t>
      </w:r>
      <w:r/>
    </w:p>
    <w:p>
      <w:pPr>
        <w:ind w:firstLine="480"/>
        <w:jc w:val="right"/>
        <w:spacing w:line="660" w:lineRule="exact"/>
        <w:widowControl/>
        <w:rPr>
          <w:rFonts w:ascii="仿宋" w:hAnsi="仿宋" w:eastAsia="仿宋" w:cs="仿宋"/>
          <w:b/>
          <w:color w:val="auto"/>
          <w:sz w:val="30"/>
          <w:szCs w:val="30"/>
          <w:highlight w:val="none"/>
          <w:lang w:bidi="ar"/>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rPr>
          <w:rFonts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5</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
        </w:rPr>
        <w:t xml:space="preserve">中小企业声明函</w:t>
      </w:r>
      <w:r>
        <w:rPr>
          <w:rFonts w:hint="eastAsia" w:ascii="仿宋" w:hAnsi="仿宋" w:eastAsia="仿宋" w:cs="仿宋"/>
          <w:b/>
          <w:color w:val="auto"/>
          <w:sz w:val="30"/>
          <w:szCs w:val="30"/>
          <w:highlight w:val="none"/>
          <w:lang w:val="en-US"/>
        </w:rPr>
        <w:t xml:space="preserve">（货物）（如有）</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en-US" w:bidi="ar"/>
        </w:rPr>
        <w:t xml:space="preserve">（采购人）</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highlight w:val="none"/>
          <w:u w:val="single"/>
          <w:lang w:val="en-US"/>
        </w:rPr>
        <w:t xml:space="preserve">（项目名称）</w:t>
      </w:r>
      <w:r>
        <w:rPr>
          <w:rFonts w:hint="eastAsia" w:ascii="仿宋" w:hAnsi="仿宋" w:eastAsia="仿宋" w:cs="仿宋"/>
          <w:color w:val="auto"/>
          <w:sz w:val="24"/>
          <w:szCs w:val="24"/>
          <w:highlight w:val="none"/>
          <w:lang w:bidi="ar"/>
        </w:rPr>
        <w:t xml:space="preserve">采购活动，</w:t>
      </w:r>
      <w:r>
        <w:rPr>
          <w:rFonts w:hint="eastAsia" w:ascii="仿宋" w:hAnsi="仿宋" w:eastAsia="仿宋" w:cs="仿宋"/>
          <w:color w:val="auto"/>
          <w:sz w:val="24"/>
          <w:szCs w:val="24"/>
          <w:highlight w:val="none"/>
          <w:lang w:val="en-US" w:bidi="ar"/>
        </w:rPr>
        <w:t xml:space="preserve">提供的货物全部由符合政策要求的中小企业制造</w:t>
      </w:r>
      <w:r>
        <w:rPr>
          <w:rFonts w:hint="eastAsia" w:ascii="仿宋" w:hAnsi="仿宋" w:eastAsia="仿宋" w:cs="仿宋"/>
          <w:color w:val="auto"/>
          <w:sz w:val="24"/>
          <w:szCs w:val="24"/>
          <w:highlight w:val="none"/>
          <w:lang w:bidi="ar"/>
        </w:rPr>
        <w:t xml:space="preserve">。相关企业的具体情况如下：</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u w:val="single"/>
          <w:lang w:val="en-US"/>
        </w:rPr>
        <w:t xml:space="preserve">（标的名称），</w:t>
      </w:r>
      <w:r>
        <w:rPr>
          <w:rFonts w:hint="eastAsia" w:ascii="仿宋" w:hAnsi="仿宋" w:eastAsia="仿宋" w:cs="仿宋"/>
          <w:color w:val="auto"/>
          <w:sz w:val="24"/>
          <w:szCs w:val="24"/>
          <w:highlight w:val="none"/>
          <w:lang w:val="en-US"/>
        </w:rPr>
        <w:t xml:space="preserve">属于</w:t>
      </w:r>
      <w:r>
        <w:rPr>
          <w:rFonts w:hint="eastAsia" w:ascii="仿宋" w:hAnsi="仿宋" w:eastAsia="仿宋" w:cs="仿宋"/>
          <w:color w:val="auto"/>
          <w:sz w:val="24"/>
          <w:szCs w:val="24"/>
          <w:highlight w:val="none"/>
          <w:u w:val="single"/>
          <w:lang w:val="en-US"/>
        </w:rPr>
        <w:t xml:space="preserve">（采购文件中明确的所属行业）</w:t>
      </w:r>
      <w:r>
        <w:rPr>
          <w:rFonts w:hint="eastAsia" w:ascii="仿宋" w:hAnsi="仿宋" w:eastAsia="仿宋" w:cs="仿宋"/>
          <w:color w:val="auto"/>
          <w:sz w:val="24"/>
          <w:szCs w:val="24"/>
          <w:highlight w:val="none"/>
          <w:lang w:val="en-US"/>
        </w:rPr>
        <w:t xml:space="preserve">行业；制造商为</w:t>
      </w:r>
      <w:r>
        <w:rPr>
          <w:rFonts w:hint="eastAsia" w:ascii="仿宋" w:hAnsi="仿宋" w:eastAsia="仿宋" w:cs="仿宋"/>
          <w:color w:val="auto"/>
          <w:sz w:val="24"/>
          <w:szCs w:val="24"/>
          <w:highlight w:val="none"/>
          <w:u w:val="single"/>
          <w:lang w:val="en-US"/>
        </w:rPr>
        <w:t xml:space="preserve">（企业名称），</w:t>
      </w:r>
      <w:r>
        <w:rPr>
          <w:rFonts w:hint="eastAsia" w:ascii="仿宋" w:hAnsi="仿宋" w:eastAsia="仿宋" w:cs="仿宋"/>
          <w:color w:val="auto"/>
          <w:sz w:val="24"/>
          <w:szCs w:val="24"/>
          <w:highlight w:val="none"/>
          <w:lang w:val="en-US"/>
        </w:rPr>
        <w:t xml:space="preserve">从业人员</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人，营业收入为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 万元，资产总额为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万元，属于</w:t>
      </w:r>
      <w:r>
        <w:rPr>
          <w:rFonts w:hint="eastAsia" w:ascii="仿宋" w:hAnsi="仿宋" w:eastAsia="仿宋" w:cs="仿宋"/>
          <w:color w:val="auto"/>
          <w:sz w:val="24"/>
          <w:szCs w:val="24"/>
          <w:highlight w:val="none"/>
          <w:u w:val="single"/>
          <w:lang w:val="en-US"/>
        </w:rPr>
        <w:t xml:space="preserve">（中型企业、小型企业、微型企业）；</w:t>
      </w:r>
      <w:r>
        <w:rPr>
          <w:rFonts w:hint="eastAsia" w:ascii="仿宋" w:hAnsi="仿宋" w:eastAsia="仿宋" w:cs="仿宋"/>
          <w:color w:val="auto"/>
          <w:sz w:val="24"/>
          <w:szCs w:val="24"/>
          <w:highlight w:val="none"/>
          <w:lang w:val="en-US"/>
        </w:rPr>
        <w:t xml:space="preserve">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u w:val="single"/>
          <w:lang w:val="en-US"/>
        </w:rPr>
        <w:t xml:space="preserve">（标的名称），</w:t>
      </w:r>
      <w:r>
        <w:rPr>
          <w:rFonts w:hint="eastAsia" w:ascii="仿宋" w:hAnsi="仿宋" w:eastAsia="仿宋" w:cs="仿宋"/>
          <w:color w:val="auto"/>
          <w:sz w:val="24"/>
          <w:szCs w:val="24"/>
          <w:highlight w:val="none"/>
          <w:lang w:val="en-US"/>
        </w:rPr>
        <w:t xml:space="preserve">属于</w:t>
      </w:r>
      <w:r>
        <w:rPr>
          <w:rFonts w:hint="eastAsia" w:ascii="仿宋" w:hAnsi="仿宋" w:eastAsia="仿宋" w:cs="仿宋"/>
          <w:color w:val="auto"/>
          <w:sz w:val="24"/>
          <w:szCs w:val="24"/>
          <w:highlight w:val="none"/>
          <w:u w:val="single"/>
          <w:lang w:val="en-US"/>
        </w:rPr>
        <w:t xml:space="preserve">（采购文件中明确的所属行业）</w:t>
      </w:r>
      <w:r>
        <w:rPr>
          <w:rFonts w:hint="eastAsia" w:ascii="仿宋" w:hAnsi="仿宋" w:eastAsia="仿宋" w:cs="仿宋"/>
          <w:color w:val="auto"/>
          <w:sz w:val="24"/>
          <w:szCs w:val="24"/>
          <w:highlight w:val="none"/>
          <w:lang w:val="en-US"/>
        </w:rPr>
        <w:t xml:space="preserve">行业；制造商为</w:t>
      </w:r>
      <w:r>
        <w:rPr>
          <w:rFonts w:hint="eastAsia" w:ascii="仿宋" w:hAnsi="仿宋" w:eastAsia="仿宋" w:cs="仿宋"/>
          <w:color w:val="auto"/>
          <w:sz w:val="24"/>
          <w:szCs w:val="24"/>
          <w:highlight w:val="none"/>
          <w:u w:val="single"/>
          <w:lang w:val="en-US"/>
        </w:rPr>
        <w:t xml:space="preserve">（企业名称），</w:t>
      </w:r>
      <w:r>
        <w:rPr>
          <w:rFonts w:hint="eastAsia" w:ascii="仿宋" w:hAnsi="仿宋" w:eastAsia="仿宋" w:cs="仿宋"/>
          <w:color w:val="auto"/>
          <w:sz w:val="24"/>
          <w:szCs w:val="24"/>
          <w:highlight w:val="none"/>
          <w:lang w:val="en-US"/>
        </w:rPr>
        <w:t xml:space="preserve">从业人员</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人，营业收入为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万元，资产总额为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万元，属于</w:t>
      </w:r>
      <w:r>
        <w:rPr>
          <w:rFonts w:hint="eastAsia" w:ascii="仿宋" w:hAnsi="仿宋" w:eastAsia="仿宋" w:cs="仿宋"/>
          <w:color w:val="auto"/>
          <w:sz w:val="24"/>
          <w:szCs w:val="24"/>
          <w:highlight w:val="none"/>
          <w:u w:val="single"/>
          <w:lang w:val="en-US"/>
        </w:rPr>
        <w:t xml:space="preserve">（中型企业、小型企业、微型企业）；</w:t>
      </w:r>
      <w:r>
        <w:rPr>
          <w:rFonts w:hint="eastAsia" w:ascii="仿宋" w:hAnsi="仿宋" w:eastAsia="仿宋" w:cs="仿宋"/>
          <w:color w:val="auto"/>
          <w:sz w:val="24"/>
          <w:szCs w:val="24"/>
          <w:highlight w:val="none"/>
          <w:lang w:val="en-US"/>
        </w:rPr>
        <w:t xml:space="preserve">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以上企业，不属于大企业的分支机构，不存在控股股东为大企业的情形，也不存在与大企业的负责人为同一人的情形。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本企业对上述声明内容的真实性负责。如有虚假，将依法承担相应责任</w:t>
      </w:r>
      <w:r>
        <w:rPr>
          <w:rFonts w:hint="eastAsia" w:ascii="仿宋" w:hAnsi="仿宋" w:eastAsia="仿宋" w:cs="仿宋"/>
          <w:color w:val="auto"/>
          <w:sz w:val="24"/>
          <w:szCs w:val="24"/>
          <w:highlight w:val="none"/>
          <w:lang w:bidi="ar"/>
        </w:rPr>
        <w:t xml:space="preserve">。</w:t>
      </w:r>
      <w:r/>
    </w:p>
    <w:p>
      <w:pPr>
        <w:ind w:firstLine="4080"/>
        <w:jc w:val="center"/>
        <w:spacing w:before="627"/>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企业名称（盖章）：</w:t>
      </w:r>
      <w:r/>
    </w:p>
    <w:p>
      <w:pPr>
        <w:ind w:firstLine="4080"/>
        <w:jc w:val="center"/>
        <w:spacing w:before="156"/>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            </w:t>
      </w:r>
      <w:r>
        <w:rPr>
          <w:rFonts w:hint="eastAsia" w:ascii="仿宋" w:hAnsi="仿宋" w:eastAsia="仿宋" w:cs="仿宋"/>
          <w:color w:val="auto"/>
          <w:sz w:val="24"/>
          <w:szCs w:val="24"/>
          <w:highlight w:val="none"/>
          <w:lang w:bidi="ar"/>
        </w:rPr>
        <w:t xml:space="preserve">日期：</w:t>
      </w:r>
      <w:r/>
    </w:p>
    <w:p>
      <w:pPr>
        <w:ind w:firstLine="435"/>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供应商如不提供此声明函或不提供证明材料的，投标报价将不做相应扣除。</w:t>
      </w:r>
      <w:r/>
    </w:p>
    <w:p>
      <w:pPr>
        <w:ind w:firstLine="480"/>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2.从业人员、营业收入、资产总额填报上一年度数据，无上一年度数据的新成立企业可不填报。</w:t>
      </w:r>
      <w:r/>
    </w:p>
    <w:p>
      <w:pPr>
        <w:pStyle w:val="1062"/>
        <w:ind w:firstLine="480"/>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 xml:space="preserve">3.本采购文件中明确的所属行业为</w:t>
      </w:r>
      <w:r>
        <w:rPr>
          <w:rFonts w:hint="eastAsia" w:ascii="仿宋" w:hAnsi="仿宋" w:eastAsia="仿宋" w:cs="仿宋"/>
          <w:color w:val="auto"/>
          <w:highlight w:val="none"/>
          <w:u w:val="single"/>
        </w:rPr>
        <w:t xml:space="preserve">工业。</w:t>
      </w:r>
      <w:r/>
    </w:p>
    <w:p>
      <w:pPr>
        <w:pStyle w:val="1062"/>
        <w:ind w:firstLine="480"/>
        <w:spacing w:line="360" w:lineRule="auto"/>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4.请自行对照工信部联企业【2011】300号划型标准填写，切勿主观判断。</w:t>
      </w:r>
      <w:r/>
    </w:p>
    <w:p>
      <w:pPr>
        <w:pStyle w:val="1062"/>
        <w:ind w:firstLine="480"/>
        <w:jc w:val="both"/>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b/>
          <w:color w:val="auto"/>
          <w:sz w:val="36"/>
          <w:szCs w:val="36"/>
          <w:highlight w:val="none"/>
          <w:lang w:bidi="ar-SA"/>
        </w:rPr>
      </w:pPr>
      <w:r>
        <w:rPr>
          <w:rFonts w:ascii="仿宋" w:hAnsi="仿宋" w:eastAsia="仿宋" w:cs="仿宋"/>
          <w:b/>
          <w:color w:val="auto"/>
          <w:sz w:val="36"/>
          <w:szCs w:val="36"/>
          <w:highlight w:val="none"/>
          <w:lang w:bidi="ar-SA"/>
        </w:rPr>
      </w:r>
      <w:r/>
    </w:p>
    <w:p>
      <w:pPr>
        <w:jc w:val="center"/>
        <w:rPr>
          <w:rFonts w:ascii="仿宋" w:hAnsi="仿宋" w:eastAsia="仿宋" w:cs="仿宋"/>
          <w:b/>
          <w:color w:val="auto"/>
          <w:sz w:val="36"/>
          <w:szCs w:val="36"/>
          <w:highlight w:val="none"/>
          <w:lang w:bidi="ar-SA"/>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6</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SA"/>
        </w:rPr>
        <w:t xml:space="preserve">属于监狱企业的证明文件（如有）</w:t>
      </w:r>
      <w:r/>
    </w:p>
    <w:p>
      <w:pPr>
        <w:pStyle w:val="1018"/>
        <w:ind w:left="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w:t>
      </w:r>
      <w:r/>
    </w:p>
    <w:p>
      <w:pPr>
        <w:jc w:val="center"/>
        <w:rPr>
          <w:rFonts w:ascii="仿宋" w:hAnsi="仿宋" w:eastAsia="仿宋" w:cs="仿宋"/>
          <w:b/>
          <w:color w:val="auto"/>
          <w:sz w:val="30"/>
          <w:szCs w:val="30"/>
          <w:highlight w:val="none"/>
          <w:lang w:bidi="ar-SA"/>
        </w:rPr>
      </w:pPr>
      <w:r/>
      <w:bookmarkStart w:id="328" w:name="_Toc8552"/>
      <w:r>
        <w:rPr>
          <w:rFonts w:hint="eastAsia" w:ascii="仿宋" w:hAnsi="仿宋" w:eastAsia="仿宋" w:cs="仿宋"/>
          <w:color w:val="auto"/>
          <w:sz w:val="24"/>
          <w:szCs w:val="24"/>
          <w:highlight w:val="none"/>
        </w:rPr>
        <w:t xml:space="preserve">出具的属于监狱企业的证明文件）</w:t>
      </w:r>
      <w:bookmarkEnd w:id="328"/>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30"/>
          <w:szCs w:val="30"/>
          <w:highlight w:val="none"/>
          <w:lang w:bidi="ar-SA"/>
        </w:rPr>
      </w:pP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7</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SA"/>
        </w:rPr>
        <w:t xml:space="preserve">残疾人福利性单位声明函（如有）</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本单位在本次政府采购活动中提供的残疾人福利单位产品报价合计为人民币（大写）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圆整（￥：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备注：1</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供应商如不提供此声明函，价格将不做相应扣除。</w:t>
      </w:r>
      <w:r/>
    </w:p>
    <w:p>
      <w:pPr>
        <w:ind w:firstLine="72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中标人为残疾人福利单位的，此声明函将随中标结果同时公告，接受社会监督。</w:t>
      </w:r>
      <w:r/>
    </w:p>
    <w:p>
      <w:pPr>
        <w:ind w:firstLine="48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720"/>
        <w:jc w:val="righ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供应商</w:t>
      </w:r>
      <w:r>
        <w:rPr>
          <w:rFonts w:hint="eastAsia" w:ascii="仿宋" w:hAnsi="仿宋" w:eastAsia="仿宋" w:cs="仿宋"/>
          <w:color w:val="auto"/>
          <w:sz w:val="24"/>
          <w:highlight w:val="none"/>
        </w:rPr>
        <w:t xml:space="preserve">名称（公章）：</w:t>
      </w:r>
      <w:r/>
    </w:p>
    <w:p>
      <w:pPr>
        <w:ind w:firstLine="480"/>
        <w:jc w:val="right"/>
        <w:spacing w:line="500" w:lineRule="exact"/>
        <w:widowControl/>
        <w:rPr>
          <w:rFonts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pStyle w:val="778"/>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pStyle w:val="810"/>
        <w:ind w:left="0" w:right="0" w:firstLine="0"/>
        <w:jc w:val="center"/>
        <w:keepLines w:val="0"/>
        <w:keepNext w:val="0"/>
        <w:spacing w:before="24" w:beforeAutospacing="0" w:after="24" w:afterAutospacing="0"/>
        <w:shd w:val="clear" w:color="auto"/>
        <w:widowControl/>
        <w:rPr>
          <w:rFonts w:hint="eastAsia" w:ascii="仿宋" w:hAnsi="仿宋" w:eastAsia="仿宋" w:cs="仿宋"/>
          <w:b/>
          <w:color w:val="auto"/>
          <w:sz w:val="32"/>
          <w:szCs w:val="32"/>
          <w:highlight w:val="none"/>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color w:val="auto"/>
          <w:sz w:val="32"/>
          <w:szCs w:val="32"/>
          <w:highlight w:val="none"/>
          <w:lang w:val="en-US"/>
        </w:rPr>
        <w:t xml:space="preserve">附件8：承诺函</w:t>
      </w:r>
      <w:r/>
    </w:p>
    <w:p>
      <w:pPr>
        <w:ind w:left="0" w:firstLine="0"/>
        <w:jc w:val="center"/>
        <w:rPr>
          <w:rFonts w:hint="eastAsia" w:ascii="仿宋" w:hAnsi="仿宋" w:eastAsia="仿宋" w:cs="仿宋"/>
          <w:b/>
          <w:color w:val="auto"/>
          <w:sz w:val="30"/>
          <w:szCs w:val="30"/>
          <w:highlight w:val="none"/>
          <w:lang w:val="en-US" w:eastAsia="zh-CN"/>
        </w:rPr>
        <w:outlineLvl w:val="9"/>
      </w:pPr>
      <w:r>
        <w:rPr>
          <w:rFonts w:hint="eastAsia" w:ascii="仿宋" w:hAnsi="仿宋" w:eastAsia="仿宋" w:cs="仿宋"/>
          <w:b/>
          <w:color w:val="auto"/>
          <w:sz w:val="30"/>
          <w:szCs w:val="30"/>
          <w:highlight w:val="none"/>
          <w:lang w:val="en-US" w:eastAsia="zh-CN"/>
        </w:rPr>
      </w:r>
      <w:r/>
    </w:p>
    <w:p>
      <w:pPr>
        <w:ind w:left="0" w:firstLine="0"/>
        <w:jc w:val="center"/>
        <w:rPr>
          <w:rFonts w:hint="eastAsia" w:ascii="仿宋" w:hAnsi="仿宋" w:eastAsia="仿宋" w:cs="仿宋"/>
          <w:b/>
          <w:color w:val="auto"/>
          <w:sz w:val="30"/>
          <w:szCs w:val="30"/>
          <w:highlight w:val="none"/>
          <w:lang w:val="en-US" w:eastAsia="zh-CN"/>
        </w:rPr>
        <w:outlineLvl w:val="9"/>
      </w:pPr>
      <w:r>
        <w:rPr>
          <w:rFonts w:hint="eastAsia" w:ascii="仿宋" w:hAnsi="仿宋" w:eastAsia="仿宋" w:cs="仿宋"/>
          <w:b/>
          <w:color w:val="auto"/>
          <w:sz w:val="30"/>
          <w:szCs w:val="30"/>
          <w:highlight w:val="none"/>
          <w:lang w:val="en-US" w:eastAsia="zh-CN"/>
        </w:rPr>
        <w:t xml:space="preserve">（单位负责人为同一人或者存在直接控股、管理关系的不同供应商，不得参加同一采购项目的招标活动）</w:t>
      </w:r>
      <w:r/>
    </w:p>
    <w:p>
      <w:pPr>
        <w:rPr>
          <w:rFonts w:hint="eastAsia"/>
          <w:color w:val="auto"/>
          <w:highlight w:val="none"/>
          <w:lang w:val="en-US"/>
        </w:rPr>
      </w:pPr>
      <w:r>
        <w:rPr>
          <w:rFonts w:hint="eastAsia"/>
          <w:color w:val="auto"/>
          <w:highlight w:val="none"/>
          <w:lang w:val="en-US"/>
        </w:rPr>
      </w:r>
      <w:r/>
    </w:p>
    <w:p>
      <w:pPr>
        <w:ind w:firstLine="480"/>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我方</w:t>
      </w:r>
      <w:r>
        <w:rPr>
          <w:rFonts w:hint="eastAsia" w:ascii="仿宋" w:hAnsi="仿宋" w:eastAsia="仿宋" w:cs="仿宋"/>
          <w:color w:val="auto"/>
          <w:sz w:val="24"/>
          <w:szCs w:val="22"/>
          <w:highlight w:val="none"/>
          <w:u w:val="single"/>
          <w:lang w:val="en-US" w:eastAsia="zh-CN" w:bidi="zh-CN"/>
        </w:rPr>
        <w:t xml:space="preserve">                   </w:t>
      </w:r>
      <w:r>
        <w:rPr>
          <w:rFonts w:hint="eastAsia" w:ascii="仿宋" w:hAnsi="仿宋" w:eastAsia="仿宋" w:cs="仿宋"/>
          <w:color w:val="auto"/>
          <w:sz w:val="24"/>
          <w:szCs w:val="22"/>
          <w:highlight w:val="none"/>
          <w:lang w:val="en-US" w:eastAsia="zh-CN" w:bidi="zh-CN"/>
        </w:rPr>
        <w:t xml:space="preserve">（供应商全称） 声明，本项目投标时若发生我单位和其他供应商的单位负责人为同一人或者存在直接控股、管理关系的不同单位同时参与投标的，将自动放弃投标或入围资格。</w:t>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特此声明！</w:t>
      </w:r>
      <w:r/>
    </w:p>
    <w:p>
      <w:pPr>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r>
      <w:r/>
    </w:p>
    <w:p>
      <w:pPr>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r>
      <w:r/>
    </w:p>
    <w:p>
      <w:pPr>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供应商名称（公章）：</w:t>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法定代表人或授权委托人（签字）：</w:t>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日期：  </w:t>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pStyle w:val="810"/>
        <w:ind w:left="0" w:right="0" w:firstLine="0"/>
        <w:jc w:val="center"/>
        <w:keepLines w:val="0"/>
        <w:keepNext w:val="0"/>
        <w:spacing w:before="24" w:beforeAutospacing="0" w:after="24" w:afterAutospacing="0"/>
        <w:shd w:val="clear" w:color="auto"/>
        <w:widowControl/>
        <w:rPr>
          <w:rFonts w:hint="eastAsia" w:ascii="仿宋_GB2312" w:hAnsi="宋体" w:eastAsia="仿宋_GB2312" w:cs="仿宋_GB2312"/>
          <w:b/>
          <w:bCs w:val="0"/>
          <w:i w:val="0"/>
          <w:iCs w:val="0"/>
          <w:caps w:val="0"/>
          <w:smallCaps w:val="0"/>
          <w:color w:val="auto"/>
          <w:spacing w:val="0"/>
          <w:sz w:val="32"/>
          <w:szCs w:val="32"/>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color w:val="auto"/>
          <w:sz w:val="32"/>
          <w:szCs w:val="32"/>
          <w:highlight w:val="none"/>
        </w:rPr>
        <w:t xml:space="preserve">附件</w:t>
      </w:r>
      <w:r>
        <w:rPr>
          <w:rFonts w:hint="eastAsia" w:ascii="仿宋" w:hAnsi="仿宋" w:eastAsia="仿宋" w:cs="仿宋"/>
          <w:b/>
          <w:color w:val="auto"/>
          <w:sz w:val="32"/>
          <w:szCs w:val="32"/>
          <w:highlight w:val="none"/>
          <w:lang w:val="en-US" w:eastAsia="zh-CN"/>
        </w:rPr>
        <w:t xml:space="preserve">9：</w:t>
      </w:r>
      <w:r>
        <w:rPr>
          <w:rStyle w:val="814"/>
          <w:rFonts w:hint="eastAsia" w:ascii="仿宋_GB2312" w:hAnsi="宋体" w:eastAsia="仿宋_GB2312" w:cs="仿宋_GB2312"/>
          <w:b/>
          <w:bCs w:val="0"/>
          <w:i w:val="0"/>
          <w:iCs w:val="0"/>
          <w:caps w:val="0"/>
          <w:smallCaps w:val="0"/>
          <w:color w:val="auto"/>
          <w:spacing w:val="0"/>
          <w:sz w:val="32"/>
          <w:szCs w:val="32"/>
          <w:highlight w:val="none"/>
          <w:shd w:val="clear" w:color="auto" w:fill="ffffff"/>
        </w:rPr>
        <w:t xml:space="preserve">关于符合本国产品标准的声明函</w:t>
      </w:r>
      <w:r/>
    </w:p>
    <w:p>
      <w:pPr>
        <w:pStyle w:val="810"/>
        <w:ind w:right="0" w:firstLine="42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8"/>
          <w:szCs w:val="28"/>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rPr>
      </w:r>
      <w:r/>
    </w:p>
    <w:p>
      <w:pPr>
        <w:pStyle w:val="810"/>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1.</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Style w:val="816"/>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1</w:t>
      </w:r>
      <w:r>
        <w:rPr>
          <w:rFonts w:hint="eastAsia" w:ascii="仿宋" w:hAnsi="仿宋" w:eastAsia="仿宋" w:cs="仿宋"/>
          <w:i w:val="0"/>
          <w:iCs w:val="0"/>
          <w:caps w:val="0"/>
          <w:smallCaps w:val="0"/>
          <w:color w:val="auto"/>
          <w:spacing w:val="0"/>
          <w:sz w:val="24"/>
          <w:szCs w:val="24"/>
          <w:highlight w:val="none"/>
          <w:shd w:val="clear" w:color="auto" w:fill="ffffff"/>
        </w:rPr>
        <w:t xml:space="preserve">，生产厂为</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（厂名）</w:t>
      </w:r>
      <w:r>
        <w:rPr>
          <w:rStyle w:val="816"/>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2</w:t>
      </w:r>
      <w:r>
        <w:rPr>
          <w:rFonts w:hint="eastAsia" w:ascii="仿宋" w:hAnsi="仿宋" w:eastAsia="仿宋" w:cs="仿宋"/>
          <w:i w:val="0"/>
          <w:iCs w:val="0"/>
          <w:caps w:val="0"/>
          <w:smallCaps w:val="0"/>
          <w:color w:val="auto"/>
          <w:spacing w:val="0"/>
          <w:sz w:val="24"/>
          <w:szCs w:val="24"/>
          <w:highlight w:val="none"/>
          <w:shd w:val="clear" w:color="auto" w:fill="ffffff"/>
        </w:rPr>
        <w:t xml:space="preserve">，厂址为</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（生产厂址）</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auto"/>
          <w:spacing w:val="0"/>
          <w:sz w:val="24"/>
          <w:szCs w:val="24"/>
          <w:highlight w:val="none"/>
          <w:shd w:val="clear" w:color="auto" w:fill="ffffff"/>
        </w:rPr>
        <w:t xml:space="preserve">的中国境内生产的组件成本占比≥</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（规定比例）</w:t>
      </w:r>
      <w:r>
        <w:rPr>
          <w:rStyle w:val="816"/>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3</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（关键组件）</w:t>
      </w:r>
      <w:r>
        <w:rPr>
          <w:rStyle w:val="816"/>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4</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在中国境内生产。</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（关键工序）</w:t>
      </w:r>
      <w:r>
        <w:rPr>
          <w:rStyle w:val="816"/>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5</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在中国境内完成。</w:t>
      </w:r>
      <w:r/>
    </w:p>
    <w:p>
      <w:pPr>
        <w:pStyle w:val="810"/>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2.</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，生产厂为</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（厂名）</w:t>
      </w:r>
      <w:r>
        <w:rPr>
          <w:rFonts w:hint="eastAsia" w:ascii="仿宋" w:hAnsi="仿宋" w:eastAsia="仿宋" w:cs="仿宋"/>
          <w:i w:val="0"/>
          <w:iCs w:val="0"/>
          <w:caps w:val="0"/>
          <w:smallCaps w:val="0"/>
          <w:color w:val="auto"/>
          <w:spacing w:val="0"/>
          <w:sz w:val="24"/>
          <w:szCs w:val="24"/>
          <w:highlight w:val="none"/>
          <w:shd w:val="clear" w:color="auto" w:fill="ffffff"/>
        </w:rPr>
        <w:t xml:space="preserve">，厂址为</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（生产厂址）</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的中国境内生产的组件成本占比≥</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（规定比例）</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（关键组件）</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在中国境内生产。</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816"/>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（关键工序）</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在中国境内完成。</w:t>
      </w:r>
      <w:r/>
    </w:p>
    <w:p>
      <w:pPr>
        <w:pStyle w:val="810"/>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p>
    <w:p>
      <w:pPr>
        <w:pStyle w:val="810"/>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本公司（单位）对上述声明内容的真实性负责。如有虚假，愿承担相应法律责任。</w:t>
      </w:r>
      <w:r/>
    </w:p>
    <w:p>
      <w:pPr>
        <w:pStyle w:val="810"/>
        <w:ind w:left="0" w:right="0" w:firstLine="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rPr>
      </w:r>
      <w:r/>
    </w:p>
    <w:p>
      <w:pPr>
        <w:pStyle w:val="810"/>
        <w:ind w:left="0" w:right="0" w:firstLine="0"/>
        <w:jc w:val="right"/>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公司（单位）名称（盖章）：　        </w:t>
      </w:r>
      <w:r/>
    </w:p>
    <w:p>
      <w:pPr>
        <w:pStyle w:val="810"/>
        <w:ind w:left="0" w:right="0" w:firstLine="0"/>
        <w:jc w:val="center"/>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     </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 </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日</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期：</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年　</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月 　日       </w:t>
      </w:r>
      <w:r/>
    </w:p>
    <w:p>
      <w:pPr>
        <w:ind w:left="111"/>
        <w:spacing w:before="40" w:line="360" w:lineRule="auto"/>
        <w:rPr>
          <w:rFonts w:hint="eastAsia" w:ascii="仿宋" w:hAnsi="仿宋" w:eastAsia="仿宋" w:cs="仿宋"/>
          <w:b/>
          <w:bCs/>
          <w:color w:val="auto"/>
          <w:sz w:val="28"/>
          <w:szCs w:val="28"/>
          <w:highlight w:val="none"/>
          <w:lang w:val="en-US"/>
        </w:rPr>
        <w:outlineLvl w:val="9"/>
      </w:pPr>
      <w:r>
        <w:rPr>
          <w:rFonts w:hint="eastAsia" w:ascii="仿宋" w:hAnsi="仿宋" w:eastAsia="仿宋" w:cs="仿宋"/>
          <w:b/>
          <w:bCs/>
          <w:color w:val="auto"/>
          <w:sz w:val="28"/>
          <w:szCs w:val="28"/>
          <w:highlight w:val="none"/>
          <w:lang w:val="en-US"/>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1.产品如有型号，请在“产品名称”栏一并填写。</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2.生产厂名与厂址应与生产厂营业执照载明的相关信息保持一致。</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3.该产品的中国境内生产的组件成本占比相关要求实施前，“规定比例”栏可不填，下同。</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4.该产品的关键组件要求实施前，“关键组件”栏可不填，下同。</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5.该产品的关键工序要求实施前，“关键工序”栏可不填，下同。</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810"/>
        <w:jc w:val="left"/>
        <w:spacing w:before="24" w:after="24"/>
        <w:shd w:val="clear" w:color="auto"/>
        <w:widowControl/>
        <w:rPr>
          <w:rFonts w:hint="eastAsia" w:ascii="仿宋" w:hAnsi="仿宋" w:eastAsia="仿宋" w:cs="仿宋"/>
          <w:b/>
          <w:color w:val="auto"/>
          <w:sz w:val="32"/>
          <w:szCs w:val="32"/>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b/>
          <w:color w:val="auto"/>
          <w:sz w:val="32"/>
          <w:szCs w:val="32"/>
          <w:highlight w:val="none"/>
          <w:lang w:val="en-US" w:eastAsia="zh-CN"/>
        </w:rPr>
        <w:t xml:space="preserve">附件10：南京市政府采购供应商信用承诺书</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rPr>
          <w:rFonts w:hint="eastAsia" w:ascii="方正小标宋简体" w:hAnsi="方正小标宋简体" w:eastAsia="方正小标宋简体" w:cs="方正小标宋简体"/>
          <w:color w:val="auto"/>
          <w:sz w:val="36"/>
          <w:szCs w:val="44"/>
          <w:highlight w:val="none"/>
          <w:lang w:val="en-US" w:eastAsia="zh-CN"/>
        </w:rPr>
      </w:pPr>
      <w:r>
        <w:rPr>
          <w:rFonts w:hint="eastAsia" w:ascii="方正小标宋简体" w:hAnsi="方正小标宋简体" w:eastAsia="方正小标宋简体" w:cs="方正小标宋简体"/>
          <w:color w:val="auto"/>
          <w:sz w:val="36"/>
          <w:szCs w:val="44"/>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81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firstLine="0"/>
              <w:jc w:val="center"/>
              <w:tabs>
                <w:tab w:val="left" w:pos="2520" w:leader="none"/>
              </w:tabs>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711"/>
              <w:jc w:val="center"/>
              <w:tabs>
                <w:tab w:val="left" w:pos="2320" w:leader="none"/>
              </w:tabs>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4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具有良好的商业信誉和健全的财务会计制度；具有履行合同所必需的设备和专业技术能力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如有弄虚作假或其他违法违规行为，自愿承担一切法律责任，接受各级政府采购监管部门和有权机关的审查和处罚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4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4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p>
      <w:pPr>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17" w:right="1247" w:bottom="141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Symbol">
    <w:panose1 w:val="05050102010706020507"/>
  </w:font>
  <w:font w:name="新宋体">
    <w:panose1 w:val="02010609030101010101"/>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rPr>
        <w:lang w:val="en-US"/>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rPr>
                              <w:rFonts w:eastAsia="宋体"/>
                              <w:lang w:val="en-US"/>
                            </w:rPr>
                          </w:pPr>
                          <w:r>
                            <w:rPr>
                              <w:rFonts w:eastAsia="宋体"/>
                              <w:lang w:val="en-US"/>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rPr>
                    </w:pPr>
                    <w:r>
                      <w:rPr>
                        <w:rFonts w:eastAsia="宋体"/>
                        <w:lang w:val="en-US"/>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ascii="仿宋" w:hAnsi="仿宋" w:eastAsia="宋体" w:cs="仿宋"/>
        <w:sz w:val="21"/>
        <w:szCs w:val="21"/>
      </w:rPr>
      <w:pBdr>
        <w:bottom w:val="single" w:color="000000" w:sz="4" w:space="1"/>
      </w:pBdr>
    </w:pPr>
    <w:r>
      <w:rPr>
        <w:rFonts w:hint="eastAsia" w:ascii="仿宋" w:hAnsi="仿宋" w:eastAsia="仿宋" w:cs="仿宋"/>
        <w:sz w:val="21"/>
        <w:szCs w:val="21"/>
        <w:lang w:val="en-US" w:eastAsia="zh-CN"/>
      </w:rPr>
      <w:t xml:space="preserve">2026年南京质检院检验检测设备项目（三）</w:t>
    </w:r>
    <w:r>
      <w:rPr>
        <w:rFonts w:hint="eastAsia" w:ascii="仿宋" w:hAnsi="仿宋" w:eastAsia="仿宋" w:cs="仿宋"/>
        <w:sz w:val="21"/>
        <w:szCs w:val="21"/>
        <w:lang w:val="en-US"/>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rPr>
      <w:t xml:space="preserve">      南京工采招标有限公司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47"/>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07"/>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4"/>
  </w:num>
  <w:num w:numId="4">
    <w:abstractNumId w:val="10"/>
  </w:num>
  <w:num w:numId="5">
    <w:abstractNumId w:val="2"/>
  </w:num>
  <w:num w:numId="6">
    <w:abstractNumId w:val="7"/>
  </w:num>
  <w:num w:numId="7">
    <w:abstractNumId w:val="8"/>
  </w:num>
  <w:num w:numId="8">
    <w:abstractNumId w:val="15"/>
  </w:num>
  <w:num w:numId="9">
    <w:abstractNumId w:val="13"/>
  </w:num>
  <w:num w:numId="10">
    <w:abstractNumId w:val="9"/>
  </w:num>
  <w:num w:numId="11">
    <w:abstractNumId w:val="0"/>
  </w:num>
  <w:num w:numId="12">
    <w:abstractNumId w:val="12"/>
  </w:num>
  <w:num w:numId="13">
    <w:abstractNumId w:val="3"/>
  </w:num>
  <w:num w:numId="14">
    <w:abstractNumId w:val="1"/>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widowControl w:val="off"/>
    </w:pPr>
    <w:rPr>
      <w:rFonts w:hint="default" w:ascii="宋体" w:hAnsi="宋体" w:eastAsia="宋体" w:cs="宋体"/>
      <w:sz w:val="22"/>
      <w:szCs w:val="22"/>
      <w:lang w:val="zh-CN" w:eastAsia="zh-CN" w:bidi="zh-CN"/>
    </w:rPr>
  </w:style>
  <w:style w:type="paragraph" w:styleId="778">
    <w:name w:val="Heading 1"/>
    <w:basedOn w:val="777"/>
    <w:next w:val="777"/>
    <w:link w:val="857"/>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58"/>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59"/>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60"/>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61"/>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62"/>
    <w:uiPriority w:val="9"/>
    <w:unhideWhenUsed/>
    <w:qFormat/>
    <w:pPr>
      <w:keepLines/>
      <w:keepNext/>
      <w:spacing w:before="320" w:after="200"/>
      <w:outlineLvl w:val="5"/>
    </w:pPr>
    <w:rPr>
      <w:rFonts w:ascii="Arial" w:hAnsi="Arial" w:eastAsia="Arial" w:cs="Arial"/>
      <w:b/>
      <w:bCs/>
    </w:rPr>
  </w:style>
  <w:style w:type="paragraph" w:styleId="784">
    <w:name w:val="Heading 7"/>
    <w:basedOn w:val="777"/>
    <w:next w:val="777"/>
    <w:link w:val="863"/>
    <w:uiPriority w:val="9"/>
    <w:unhideWhenUsed/>
    <w:qFormat/>
    <w:pPr>
      <w:keepLines/>
      <w:keepNext/>
      <w:spacing w:before="320" w:after="200"/>
      <w:outlineLvl w:val="6"/>
    </w:pPr>
    <w:rPr>
      <w:rFonts w:ascii="Arial" w:hAnsi="Arial" w:eastAsia="Arial" w:cs="Arial"/>
      <w:b/>
      <w:bCs/>
      <w:i/>
      <w:iCs/>
    </w:rPr>
  </w:style>
  <w:style w:type="paragraph" w:styleId="785">
    <w:name w:val="Heading 8"/>
    <w:basedOn w:val="777"/>
    <w:next w:val="777"/>
    <w:link w:val="864"/>
    <w:uiPriority w:val="9"/>
    <w:unhideWhenUsed/>
    <w:qFormat/>
    <w:pPr>
      <w:keepLines/>
      <w:keepNext/>
      <w:spacing w:before="320" w:after="200"/>
      <w:outlineLvl w:val="7"/>
    </w:pPr>
    <w:rPr>
      <w:rFonts w:ascii="Arial" w:hAnsi="Arial" w:eastAsia="Arial" w:cs="Arial"/>
      <w:i/>
      <w:iCs/>
    </w:rPr>
  </w:style>
  <w:style w:type="paragraph" w:styleId="786">
    <w:name w:val="Heading 9"/>
    <w:basedOn w:val="777"/>
    <w:next w:val="777"/>
    <w:link w:val="865"/>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spacing w:after="57"/>
    </w:pPr>
  </w:style>
  <w:style w:type="paragraph" w:styleId="790">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7"/>
    <w:uiPriority w:val="99"/>
    <w:semiHidden/>
    <w:unhideWhenUsed/>
    <w:qFormat/>
  </w:style>
  <w:style w:type="paragraph" w:styleId="792">
    <w:name w:val="Body Text Indent"/>
    <w:basedOn w:val="777"/>
    <w:uiPriority w:val="0"/>
    <w:qFormat/>
    <w:pPr>
      <w:ind w:left="420"/>
      <w:spacing w:after="120"/>
    </w:pPr>
    <w:rPr>
      <w:rFonts w:ascii="Calibri" w:hAnsi="Calibri" w:eastAsia="Calibri" w:cs="Times New Roman"/>
    </w:rPr>
  </w:style>
  <w:style w:type="paragraph" w:styleId="793">
    <w:name w:val="toc 5"/>
    <w:basedOn w:val="777"/>
    <w:next w:val="777"/>
    <w:uiPriority w:val="39"/>
    <w:unhideWhenUsed/>
    <w:qFormat/>
    <w:pPr>
      <w:ind w:left="1134"/>
      <w:spacing w:after="57"/>
    </w:pPr>
  </w:style>
  <w:style w:type="paragraph" w:styleId="794">
    <w:name w:val="toc 3"/>
    <w:basedOn w:val="777"/>
    <w:next w:val="777"/>
    <w:uiPriority w:val="39"/>
    <w:unhideWhenUsed/>
    <w:qFormat/>
    <w:pPr>
      <w:ind w:left="567"/>
      <w:spacing w:after="57"/>
    </w:pPr>
  </w:style>
  <w:style w:type="paragraph" w:styleId="795">
    <w:name w:val="Plain Text"/>
    <w:basedOn w:val="777"/>
    <w:uiPriority w:val="0"/>
    <w:qFormat/>
    <w:rPr>
      <w:rFonts w:hAnsi="Courier New" w:eastAsia="Calibri" w:cs="Times New Roman"/>
      <w:szCs w:val="20"/>
    </w:rPr>
  </w:style>
  <w:style w:type="paragraph" w:styleId="796">
    <w:name w:val="toc 8"/>
    <w:basedOn w:val="777"/>
    <w:next w:val="777"/>
    <w:uiPriority w:val="39"/>
    <w:unhideWhenUsed/>
    <w:qFormat/>
    <w:pPr>
      <w:ind w:left="1984"/>
      <w:spacing w:after="57"/>
    </w:pPr>
  </w:style>
  <w:style w:type="paragraph" w:styleId="797">
    <w:name w:val="endnote text"/>
    <w:basedOn w:val="777"/>
    <w:link w:val="1002"/>
    <w:uiPriority w:val="99"/>
    <w:semiHidden/>
    <w:unhideWhenUsed/>
    <w:qFormat/>
    <w:rPr>
      <w:sz w:val="20"/>
    </w:rPr>
  </w:style>
  <w:style w:type="paragraph" w:styleId="798">
    <w:name w:val="Balloon Text"/>
    <w:basedOn w:val="777"/>
    <w:link w:val="1089"/>
    <w:uiPriority w:val="99"/>
    <w:semiHidden/>
    <w:unhideWhenUsed/>
    <w:qFormat/>
    <w:rPr>
      <w:sz w:val="18"/>
      <w:szCs w:val="18"/>
    </w:rPr>
  </w:style>
  <w:style w:type="paragraph" w:styleId="799">
    <w:name w:val="Footer"/>
    <w:basedOn w:val="777"/>
    <w:link w:val="875"/>
    <w:uiPriority w:val="99"/>
    <w:unhideWhenUsed/>
    <w:qFormat/>
    <w:pPr>
      <w:tabs>
        <w:tab w:val="center" w:pos="7143" w:leader="none"/>
        <w:tab w:val="right" w:pos="14287" w:leader="none"/>
      </w:tabs>
    </w:pPr>
  </w:style>
  <w:style w:type="paragraph" w:styleId="800">
    <w:name w:val="envelope return"/>
    <w:basedOn w:val="777"/>
    <w:uiPriority w:val="0"/>
    <w:qFormat/>
    <w:rPr>
      <w:rFonts w:ascii="Arial" w:hAnsi="Arial" w:cs="Times New Roman"/>
    </w:rPr>
  </w:style>
  <w:style w:type="paragraph" w:styleId="801">
    <w:name w:val="Header"/>
    <w:basedOn w:val="777"/>
    <w:link w:val="873"/>
    <w:uiPriority w:val="99"/>
    <w:unhideWhenUsed/>
    <w:qFormat/>
    <w:pPr>
      <w:tabs>
        <w:tab w:val="center" w:pos="7143" w:leader="none"/>
        <w:tab w:val="right" w:pos="14287" w:leader="none"/>
      </w:tabs>
    </w:pPr>
  </w:style>
  <w:style w:type="paragraph" w:styleId="802">
    <w:name w:val="toc 1"/>
    <w:basedOn w:val="777"/>
    <w:next w:val="777"/>
    <w:uiPriority w:val="39"/>
    <w:unhideWhenUsed/>
    <w:qFormat/>
    <w:pPr>
      <w:spacing w:after="57"/>
    </w:pPr>
  </w:style>
  <w:style w:type="paragraph" w:styleId="803">
    <w:name w:val="toc 4"/>
    <w:basedOn w:val="777"/>
    <w:next w:val="777"/>
    <w:uiPriority w:val="39"/>
    <w:unhideWhenUsed/>
    <w:qFormat/>
    <w:pPr>
      <w:ind w:left="850"/>
      <w:spacing w:after="57"/>
    </w:pPr>
  </w:style>
  <w:style w:type="paragraph" w:styleId="804">
    <w:name w:val="Subtitle"/>
    <w:basedOn w:val="777"/>
    <w:next w:val="777"/>
    <w:link w:val="868"/>
    <w:uiPriority w:val="11"/>
    <w:qFormat/>
    <w:pPr>
      <w:spacing w:before="200" w:after="200"/>
    </w:pPr>
    <w:rPr>
      <w:sz w:val="24"/>
      <w:szCs w:val="24"/>
    </w:rPr>
  </w:style>
  <w:style w:type="paragraph" w:styleId="805">
    <w:name w:val="footnote text"/>
    <w:basedOn w:val="777"/>
    <w:link w:val="1001"/>
    <w:uiPriority w:val="99"/>
    <w:semiHidden/>
    <w:unhideWhenUsed/>
    <w:qFormat/>
    <w:pPr>
      <w:spacing w:after="40"/>
    </w:pPr>
    <w:rPr>
      <w:sz w:val="18"/>
    </w:rPr>
  </w:style>
  <w:style w:type="paragraph" w:styleId="806">
    <w:name w:val="toc 6"/>
    <w:basedOn w:val="777"/>
    <w:next w:val="777"/>
    <w:uiPriority w:val="39"/>
    <w:unhideWhenUsed/>
    <w:qFormat/>
    <w:pPr>
      <w:ind w:left="1417"/>
      <w:spacing w:after="57"/>
    </w:pPr>
  </w:style>
  <w:style w:type="paragraph" w:styleId="807">
    <w:name w:val="table of figures"/>
    <w:basedOn w:val="777"/>
    <w:next w:val="777"/>
    <w:uiPriority w:val="99"/>
    <w:unhideWhenUsed/>
    <w:qFormat/>
  </w:style>
  <w:style w:type="paragraph" w:styleId="808">
    <w:name w:val="toc 2"/>
    <w:basedOn w:val="777"/>
    <w:next w:val="777"/>
    <w:uiPriority w:val="39"/>
    <w:unhideWhenUsed/>
    <w:qFormat/>
    <w:pPr>
      <w:ind w:left="283"/>
      <w:spacing w:after="57"/>
    </w:pPr>
  </w:style>
  <w:style w:type="paragraph" w:styleId="809">
    <w:name w:val="toc 9"/>
    <w:basedOn w:val="777"/>
    <w:next w:val="777"/>
    <w:uiPriority w:val="39"/>
    <w:unhideWhenUsed/>
    <w:qFormat/>
    <w:pPr>
      <w:ind w:left="2268"/>
      <w:spacing w:after="57"/>
    </w:pPr>
  </w:style>
  <w:style w:type="paragraph" w:styleId="810">
    <w:name w:val="Normal (Web)"/>
    <w:basedOn w:val="777"/>
    <w:uiPriority w:val="99"/>
    <w:semiHidden/>
    <w:unhideWhenUsed/>
    <w:qFormat/>
    <w:pPr>
      <w:spacing w:beforeAutospacing="1" w:afterAutospacing="1"/>
    </w:pPr>
    <w:rPr>
      <w:rFonts w:cs="Times New Roman"/>
      <w:sz w:val="24"/>
      <w:lang w:val="en-US" w:bidi="ar-SA"/>
    </w:rPr>
  </w:style>
  <w:style w:type="paragraph" w:styleId="811">
    <w:name w:val="Title"/>
    <w:basedOn w:val="777"/>
    <w:next w:val="777"/>
    <w:link w:val="867"/>
    <w:uiPriority w:val="10"/>
    <w:qFormat/>
    <w:pPr>
      <w:contextualSpacing/>
      <w:spacing w:before="300" w:after="200"/>
    </w:pPr>
    <w:rPr>
      <w:sz w:val="48"/>
      <w:szCs w:val="48"/>
    </w:rPr>
  </w:style>
  <w:style w:type="paragraph" w:styleId="812">
    <w:name w:val="Body Text First Indent 2"/>
    <w:basedOn w:val="792"/>
    <w:uiPriority w:val="0"/>
    <w:qFormat/>
    <w:pPr>
      <w:ind w:left="0" w:firstLine="420"/>
      <w:spacing w:after="0" w:line="480" w:lineRule="exact"/>
    </w:pPr>
    <w:rPr>
      <w:sz w:val="28"/>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7"/>
    <w:uiPriority w:val="0"/>
    <w:qFormat/>
    <w:rPr>
      <w:b/>
    </w:rPr>
  </w:style>
  <w:style w:type="character" w:styleId="815">
    <w:name w:val="endnote reference"/>
    <w:uiPriority w:val="99"/>
    <w:semiHidden/>
    <w:unhideWhenUsed/>
    <w:qFormat/>
    <w:rPr>
      <w:vertAlign w:val="superscript"/>
    </w:rPr>
  </w:style>
  <w:style w:type="character" w:styleId="816">
    <w:name w:val="Emphasis"/>
    <w:basedOn w:val="787"/>
    <w:uiPriority w:val="0"/>
    <w:qFormat/>
    <w:rPr>
      <w:i/>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annotation reference"/>
    <w:basedOn w:val="787"/>
    <w:uiPriority w:val="0"/>
    <w:qFormat/>
    <w:rPr>
      <w:sz w:val="21"/>
      <w:szCs w:val="21"/>
    </w:rPr>
  </w:style>
  <w:style w:type="character" w:styleId="819">
    <w:name w:val="footnote reference"/>
    <w:uiPriority w:val="99"/>
    <w:unhideWhenUsed/>
    <w:qFormat/>
    <w:rPr>
      <w:vertAlign w:val="superscript"/>
    </w:rPr>
  </w:style>
  <w:style w:type="character" w:styleId="820" w:customStyle="1">
    <w:name w:val="Heading 1 Char"/>
    <w:basedOn w:val="787"/>
    <w:uiPriority w:val="9"/>
    <w:qFormat/>
    <w:rPr>
      <w:rFonts w:ascii="Arial" w:hAnsi="Arial" w:eastAsia="Arial" w:cs="Arial"/>
      <w:sz w:val="40"/>
      <w:szCs w:val="40"/>
    </w:rPr>
  </w:style>
  <w:style w:type="character" w:styleId="821" w:customStyle="1">
    <w:name w:val="Heading 2 Char"/>
    <w:basedOn w:val="787"/>
    <w:uiPriority w:val="9"/>
    <w:qFormat/>
    <w:rPr>
      <w:rFonts w:ascii="Arial" w:hAnsi="Arial" w:eastAsia="Arial" w:cs="Arial"/>
      <w:sz w:val="34"/>
    </w:rPr>
  </w:style>
  <w:style w:type="character" w:styleId="822" w:customStyle="1">
    <w:name w:val="Heading 3 Char"/>
    <w:basedOn w:val="787"/>
    <w:uiPriority w:val="9"/>
    <w:qFormat/>
    <w:rPr>
      <w:rFonts w:ascii="Arial" w:hAnsi="Arial" w:eastAsia="Arial" w:cs="Arial"/>
      <w:sz w:val="30"/>
      <w:szCs w:val="30"/>
    </w:rPr>
  </w:style>
  <w:style w:type="character" w:styleId="823" w:customStyle="1">
    <w:name w:val="Heading 4 Char"/>
    <w:basedOn w:val="787"/>
    <w:uiPriority w:val="9"/>
    <w:qFormat/>
    <w:rPr>
      <w:rFonts w:ascii="Arial" w:hAnsi="Arial" w:eastAsia="Arial" w:cs="Arial"/>
      <w:b/>
      <w:bCs/>
      <w:sz w:val="26"/>
      <w:szCs w:val="26"/>
    </w:rPr>
  </w:style>
  <w:style w:type="character" w:styleId="824" w:customStyle="1">
    <w:name w:val="Heading 5 Char"/>
    <w:basedOn w:val="787"/>
    <w:uiPriority w:val="9"/>
    <w:qFormat/>
    <w:rPr>
      <w:rFonts w:ascii="Arial" w:hAnsi="Arial" w:eastAsia="Arial" w:cs="Arial"/>
      <w:b/>
      <w:bCs/>
      <w:sz w:val="24"/>
      <w:szCs w:val="24"/>
    </w:rPr>
  </w:style>
  <w:style w:type="character" w:styleId="825" w:customStyle="1">
    <w:name w:val="Heading 6 Char"/>
    <w:basedOn w:val="787"/>
    <w:uiPriority w:val="9"/>
    <w:qFormat/>
    <w:rPr>
      <w:rFonts w:ascii="Arial" w:hAnsi="Arial" w:eastAsia="Arial" w:cs="Arial"/>
      <w:b/>
      <w:bCs/>
      <w:sz w:val="22"/>
      <w:szCs w:val="22"/>
    </w:rPr>
  </w:style>
  <w:style w:type="character" w:styleId="826" w:customStyle="1">
    <w:name w:val="Heading 7 Char"/>
    <w:basedOn w:val="787"/>
    <w:uiPriority w:val="9"/>
    <w:qFormat/>
    <w:rPr>
      <w:rFonts w:ascii="Arial" w:hAnsi="Arial" w:eastAsia="Arial" w:cs="Arial"/>
      <w:b/>
      <w:bCs/>
      <w:i/>
      <w:iCs/>
      <w:sz w:val="22"/>
      <w:szCs w:val="22"/>
    </w:rPr>
  </w:style>
  <w:style w:type="character" w:styleId="827" w:customStyle="1">
    <w:name w:val="Heading 8 Char"/>
    <w:basedOn w:val="787"/>
    <w:uiPriority w:val="9"/>
    <w:qFormat/>
    <w:rPr>
      <w:rFonts w:ascii="Arial" w:hAnsi="Arial" w:eastAsia="Arial" w:cs="Arial"/>
      <w:i/>
      <w:iCs/>
      <w:sz w:val="22"/>
      <w:szCs w:val="22"/>
    </w:rPr>
  </w:style>
  <w:style w:type="character" w:styleId="828" w:customStyle="1">
    <w:name w:val="Heading 9 Char"/>
    <w:basedOn w:val="787"/>
    <w:uiPriority w:val="9"/>
    <w:qFormat/>
    <w:rPr>
      <w:rFonts w:ascii="Arial" w:hAnsi="Arial" w:eastAsia="Arial" w:cs="Arial"/>
      <w:i/>
      <w:iCs/>
      <w:sz w:val="21"/>
      <w:szCs w:val="21"/>
    </w:rPr>
  </w:style>
  <w:style w:type="character" w:styleId="829" w:customStyle="1">
    <w:name w:val="Title Char"/>
    <w:basedOn w:val="787"/>
    <w:uiPriority w:val="10"/>
    <w:qFormat/>
    <w:rPr>
      <w:sz w:val="48"/>
      <w:szCs w:val="48"/>
    </w:rPr>
  </w:style>
  <w:style w:type="character" w:styleId="830" w:customStyle="1">
    <w:name w:val="Subtitle Char"/>
    <w:basedOn w:val="787"/>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Header Char"/>
    <w:basedOn w:val="787"/>
    <w:uiPriority w:val="99"/>
    <w:qFormat/>
  </w:style>
  <w:style w:type="character" w:styleId="834" w:customStyle="1">
    <w:name w:val="Caption Char"/>
    <w:uiPriority w:val="99"/>
    <w:qFormat/>
  </w:style>
  <w:style w:type="table" w:styleId="835"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标题 1 Char1"/>
    <w:link w:val="778"/>
    <w:uiPriority w:val="9"/>
    <w:qFormat/>
    <w:rPr>
      <w:rFonts w:ascii="Arial" w:hAnsi="Arial" w:eastAsia="Arial" w:cs="Arial"/>
      <w:sz w:val="40"/>
      <w:szCs w:val="40"/>
    </w:rPr>
  </w:style>
  <w:style w:type="character" w:styleId="858" w:customStyle="1">
    <w:name w:val="标题 2 Char"/>
    <w:link w:val="779"/>
    <w:uiPriority w:val="9"/>
    <w:qFormat/>
    <w:rPr>
      <w:rFonts w:ascii="Arial" w:hAnsi="Arial" w:eastAsia="Arial" w:cs="Arial"/>
      <w:sz w:val="34"/>
    </w:rPr>
  </w:style>
  <w:style w:type="character" w:styleId="859" w:customStyle="1">
    <w:name w:val="标题 3 Char"/>
    <w:link w:val="780"/>
    <w:uiPriority w:val="9"/>
    <w:qFormat/>
    <w:rPr>
      <w:rFonts w:ascii="Arial" w:hAnsi="Arial" w:eastAsia="Arial" w:cs="Arial"/>
      <w:sz w:val="30"/>
      <w:szCs w:val="30"/>
    </w:rPr>
  </w:style>
  <w:style w:type="character" w:styleId="860" w:customStyle="1">
    <w:name w:val="标题 4 Char"/>
    <w:link w:val="781"/>
    <w:uiPriority w:val="9"/>
    <w:qFormat/>
    <w:rPr>
      <w:rFonts w:ascii="Arial" w:hAnsi="Arial" w:eastAsia="Arial" w:cs="Arial"/>
      <w:b/>
      <w:bCs/>
      <w:sz w:val="26"/>
      <w:szCs w:val="26"/>
    </w:rPr>
  </w:style>
  <w:style w:type="character" w:styleId="861" w:customStyle="1">
    <w:name w:val="标题 5 Char"/>
    <w:link w:val="782"/>
    <w:uiPriority w:val="9"/>
    <w:qFormat/>
    <w:rPr>
      <w:rFonts w:ascii="Arial" w:hAnsi="Arial" w:eastAsia="Arial" w:cs="Arial"/>
      <w:b/>
      <w:bCs/>
      <w:sz w:val="24"/>
      <w:szCs w:val="24"/>
    </w:rPr>
  </w:style>
  <w:style w:type="character" w:styleId="862" w:customStyle="1">
    <w:name w:val="标题 6 Char"/>
    <w:link w:val="783"/>
    <w:uiPriority w:val="9"/>
    <w:qFormat/>
    <w:rPr>
      <w:rFonts w:ascii="Arial" w:hAnsi="Arial" w:eastAsia="Arial" w:cs="Arial"/>
      <w:b/>
      <w:bCs/>
      <w:sz w:val="22"/>
      <w:szCs w:val="22"/>
    </w:rPr>
  </w:style>
  <w:style w:type="character" w:styleId="863" w:customStyle="1">
    <w:name w:val="标题 7 Char"/>
    <w:link w:val="784"/>
    <w:uiPriority w:val="9"/>
    <w:qFormat/>
    <w:rPr>
      <w:rFonts w:ascii="Arial" w:hAnsi="Arial" w:eastAsia="Arial" w:cs="Arial"/>
      <w:b/>
      <w:bCs/>
      <w:i/>
      <w:iCs/>
      <w:sz w:val="22"/>
      <w:szCs w:val="22"/>
    </w:rPr>
  </w:style>
  <w:style w:type="character" w:styleId="864" w:customStyle="1">
    <w:name w:val="标题 8 Char"/>
    <w:link w:val="785"/>
    <w:uiPriority w:val="9"/>
    <w:qFormat/>
    <w:rPr>
      <w:rFonts w:ascii="Arial" w:hAnsi="Arial" w:eastAsia="Arial" w:cs="Arial"/>
      <w:i/>
      <w:iCs/>
      <w:sz w:val="22"/>
      <w:szCs w:val="22"/>
    </w:rPr>
  </w:style>
  <w:style w:type="character" w:styleId="865" w:customStyle="1">
    <w:name w:val="标题 9 Char"/>
    <w:link w:val="786"/>
    <w:uiPriority w:val="9"/>
    <w:qFormat/>
    <w:rPr>
      <w:rFonts w:ascii="Arial" w:hAnsi="Arial" w:eastAsia="Arial" w:cs="Arial"/>
      <w:i/>
      <w:iCs/>
      <w:sz w:val="21"/>
      <w:szCs w:val="21"/>
    </w:r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标题 Char"/>
    <w:link w:val="811"/>
    <w:uiPriority w:val="10"/>
    <w:qFormat/>
    <w:rPr>
      <w:sz w:val="48"/>
      <w:szCs w:val="48"/>
    </w:rPr>
  </w:style>
  <w:style w:type="character" w:styleId="868" w:customStyle="1">
    <w:name w:val="副标题 Char"/>
    <w:link w:val="804"/>
    <w:uiPriority w:val="11"/>
    <w:qFormat/>
    <w:rPr>
      <w:sz w:val="24"/>
      <w:szCs w:val="24"/>
    </w:rPr>
  </w:style>
  <w:style w:type="paragraph" w:styleId="869">
    <w:name w:val="Quote"/>
    <w:basedOn w:val="777"/>
    <w:next w:val="777"/>
    <w:link w:val="870"/>
    <w:uiPriority w:val="29"/>
    <w:qFormat/>
    <w:pPr>
      <w:ind w:left="720" w:right="720"/>
    </w:pPr>
    <w:rPr>
      <w:i/>
    </w:rPr>
  </w:style>
  <w:style w:type="character" w:styleId="870" w:customStyle="1">
    <w:name w:val="引用 Char"/>
    <w:link w:val="869"/>
    <w:uiPriority w:val="29"/>
    <w:qFormat/>
    <w:rPr>
      <w:i/>
    </w:rPr>
  </w:style>
  <w:style w:type="paragraph" w:styleId="871">
    <w:name w:val="Intense Quote"/>
    <w:basedOn w:val="777"/>
    <w:next w:val="777"/>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Char"/>
    <w:link w:val="871"/>
    <w:uiPriority w:val="30"/>
    <w:qFormat/>
    <w:rPr>
      <w:i/>
    </w:rPr>
  </w:style>
  <w:style w:type="character" w:styleId="873" w:customStyle="1">
    <w:name w:val="页眉 Char"/>
    <w:link w:val="801"/>
    <w:uiPriority w:val="99"/>
    <w:qFormat/>
  </w:style>
  <w:style w:type="character" w:styleId="874" w:customStyle="1">
    <w:name w:val="Footer Char"/>
    <w:uiPriority w:val="99"/>
    <w:qFormat/>
  </w:style>
  <w:style w:type="character" w:styleId="875" w:customStyle="1">
    <w:name w:val="页脚 Char"/>
    <w:link w:val="799"/>
    <w:uiPriority w:val="99"/>
    <w:qFormat/>
  </w:style>
  <w:style w:type="table" w:styleId="8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Char"/>
    <w:link w:val="805"/>
    <w:uiPriority w:val="99"/>
    <w:qFormat/>
    <w:rPr>
      <w:sz w:val="18"/>
    </w:rPr>
  </w:style>
  <w:style w:type="character" w:styleId="1002" w:customStyle="1">
    <w:name w:val="尾注文本 Char"/>
    <w:link w:val="797"/>
    <w:uiPriority w:val="99"/>
    <w:qFormat/>
    <w:rPr>
      <w:sz w:val="20"/>
    </w:rPr>
  </w:style>
  <w:style w:type="paragraph" w:styleId="1003" w:customStyle="1">
    <w:name w:val="TOC 标题1"/>
    <w:uiPriority w:val="39"/>
    <w:unhideWhenUsed/>
    <w:qFormat/>
    <w:rPr>
      <w:rFonts w:hint="default" w:ascii="Times New Roman" w:hAnsi="Times New Roman" w:eastAsia="宋体" w:cs="Times New Roman"/>
      <w:lang w:val="en-US" w:eastAsia="zh-CN" w:bidi="ar-SA"/>
    </w:rPr>
  </w:style>
  <w:style w:type="paragraph" w:styleId="1004" w:customStyle="1">
    <w:name w:val="标题 11"/>
    <w:basedOn w:val="777"/>
    <w:next w:val="777"/>
    <w:link w:val="1011"/>
    <w:uiPriority w:val="0"/>
    <w:qFormat/>
    <w:pPr>
      <w:ind w:left="120"/>
      <w:spacing w:before="39"/>
      <w:outlineLvl w:val="0"/>
    </w:pPr>
    <w:rPr>
      <w:sz w:val="27"/>
      <w:szCs w:val="27"/>
    </w:rPr>
  </w:style>
  <w:style w:type="paragraph" w:styleId="1005" w:customStyle="1">
    <w:name w:val="标题 21"/>
    <w:basedOn w:val="777"/>
    <w:next w:val="777"/>
    <w:uiPriority w:val="0"/>
    <w:qFormat/>
    <w:pPr>
      <w:ind w:left="120"/>
      <w:spacing w:before="54"/>
      <w:outlineLvl w:val="1"/>
    </w:pPr>
    <w:rPr>
      <w:sz w:val="24"/>
      <w:szCs w:val="24"/>
    </w:rPr>
  </w:style>
  <w:style w:type="paragraph" w:styleId="1006" w:customStyle="1">
    <w:name w:val="标题 31"/>
    <w:basedOn w:val="777"/>
    <w:next w:val="777"/>
    <w:uiPriority w:val="0"/>
    <w:qFormat/>
    <w:pPr>
      <w:ind w:left="120"/>
      <w:outlineLvl w:val="2"/>
    </w:pPr>
    <w:rPr>
      <w:sz w:val="21"/>
      <w:szCs w:val="21"/>
    </w:rPr>
  </w:style>
  <w:style w:type="paragraph" w:styleId="1007" w:customStyle="1">
    <w:name w:val="标题 411"/>
    <w:basedOn w:val="777"/>
    <w:next w:val="777"/>
    <w:uiPriority w:val="0"/>
    <w:qFormat/>
    <w:pPr>
      <w:numPr>
        <w:ilvl w:val="3"/>
        <w:numId w:val="1"/>
      </w:numPr>
      <w:keepLines/>
      <w:keepNext/>
      <w:spacing w:before="280" w:after="290" w:line="376" w:lineRule="auto"/>
      <w:outlineLvl w:val="3"/>
    </w:pPr>
    <w:rPr>
      <w:rFonts w:ascii="Arial" w:hAnsi="Arial" w:eastAsia="黑体" w:cs="Times New Roman"/>
      <w:b/>
      <w:bCs/>
      <w:sz w:val="28"/>
      <w:szCs w:val="28"/>
    </w:rPr>
  </w:style>
  <w:style w:type="paragraph" w:styleId="1008" w:customStyle="1">
    <w:name w:val="标题 51"/>
    <w:basedOn w:val="777"/>
    <w:next w:val="777"/>
    <w:uiPriority w:val="0"/>
    <w:qFormat/>
    <w:pPr>
      <w:ind w:left="111"/>
      <w:outlineLvl w:val="4"/>
    </w:pPr>
    <w:rPr>
      <w:b/>
      <w:bCs/>
      <w:sz w:val="21"/>
      <w:szCs w:val="21"/>
    </w:rPr>
  </w:style>
  <w:style w:type="character" w:styleId="1009" w:customStyle="1">
    <w:name w:val="默认段落字体1"/>
    <w:uiPriority w:val="0"/>
    <w:qFormat/>
    <w:rPr>
      <w:rFonts w:ascii="Calibri" w:hAnsi="Calibri" w:eastAsia="Calibri" w:cs="Times New Roman"/>
    </w:rPr>
  </w:style>
  <w:style w:type="table" w:styleId="1010" w:customStyle="1">
    <w:name w:val="普通表格1"/>
    <w:uiPriority w:val="0"/>
    <w:qFormat/>
    <w:rPr>
      <w:rFonts w:ascii="Calibri" w:hAnsi="Calibri" w:eastAsia="Calibri"/>
    </w:rPr>
    <w:tblPr>
      <w:tblCellMar>
        <w:left w:w="0" w:type="dxa"/>
        <w:top w:w="0" w:type="dxa"/>
        <w:right w:w="0" w:type="dxa"/>
        <w:bottom w:w="0" w:type="dxa"/>
      </w:tblCellMar>
    </w:tblPr>
  </w:style>
  <w:style w:type="character" w:styleId="1011" w:customStyle="1">
    <w:name w:val="标题 1 Char"/>
    <w:link w:val="1004"/>
    <w:uiPriority w:val="0"/>
    <w:qFormat/>
    <w:rPr>
      <w:rFonts w:ascii="宋体" w:hAnsi="宋体" w:eastAsia="宋体" w:cs="宋体"/>
      <w:sz w:val="27"/>
      <w:szCs w:val="27"/>
      <w:lang w:val="zh-CN" w:eastAsia="zh-CN" w:bidi="zh-CN"/>
    </w:rPr>
  </w:style>
  <w:style w:type="paragraph" w:styleId="1012" w:customStyle="1">
    <w:name w:val="正文缩进1"/>
    <w:basedOn w:val="777"/>
    <w:uiPriority w:val="0"/>
    <w:qFormat/>
    <w:pPr>
      <w:ind w:firstLine="420"/>
    </w:pPr>
    <w:rPr>
      <w:rFonts w:ascii="Calibri" w:hAnsi="Calibri" w:eastAsia="Calibri" w:cs="Times New Roman"/>
      <w:sz w:val="21"/>
      <w:szCs w:val="24"/>
    </w:rPr>
  </w:style>
  <w:style w:type="paragraph" w:styleId="1013" w:customStyle="1">
    <w:name w:val="索引 51"/>
    <w:basedOn w:val="777"/>
    <w:next w:val="777"/>
    <w:uiPriority w:val="0"/>
    <w:qFormat/>
    <w:pPr>
      <w:ind w:left="800"/>
    </w:pPr>
  </w:style>
  <w:style w:type="paragraph" w:styleId="1014" w:customStyle="1">
    <w:name w:val="文档结构图1"/>
    <w:basedOn w:val="777"/>
    <w:uiPriority w:val="99"/>
    <w:unhideWhenUsed/>
    <w:qFormat/>
    <w:rPr>
      <w:rFonts w:ascii="Microsoft YaHei UI" w:eastAsia="Microsoft YaHei UI"/>
      <w:sz w:val="18"/>
      <w:szCs w:val="18"/>
    </w:rPr>
  </w:style>
  <w:style w:type="paragraph" w:styleId="1015" w:customStyle="1">
    <w:name w:val="批注文字1"/>
    <w:basedOn w:val="777"/>
    <w:link w:val="1016"/>
    <w:uiPriority w:val="0"/>
    <w:qFormat/>
    <w:rPr>
      <w:rFonts w:eastAsia="Calibri"/>
    </w:rPr>
  </w:style>
  <w:style w:type="character" w:styleId="1016" w:customStyle="1">
    <w:name w:val="批注文字 Char"/>
    <w:link w:val="1015"/>
    <w:uiPriority w:val="0"/>
    <w:qFormat/>
    <w:rPr>
      <w:rFonts w:ascii="宋体" w:hAnsi="宋体" w:eastAsia="Calibri" w:cs="宋体"/>
      <w:sz w:val="22"/>
      <w:szCs w:val="22"/>
      <w:lang w:val="zh-CN" w:bidi="zh-CN"/>
    </w:rPr>
  </w:style>
  <w:style w:type="paragraph" w:styleId="1017" w:customStyle="1">
    <w:name w:val="正文文本 31"/>
    <w:basedOn w:val="777"/>
    <w:uiPriority w:val="99"/>
    <w:qFormat/>
    <w:rPr>
      <w:sz w:val="24"/>
      <w:szCs w:val="20"/>
    </w:rPr>
  </w:style>
  <w:style w:type="paragraph" w:styleId="1018" w:customStyle="1">
    <w:name w:val="正文文本1"/>
    <w:basedOn w:val="777"/>
    <w:next w:val="1019"/>
    <w:link w:val="1020"/>
    <w:uiPriority w:val="0"/>
    <w:qFormat/>
    <w:pPr>
      <w:ind w:left="120"/>
      <w:spacing w:before="129"/>
    </w:pPr>
    <w:rPr>
      <w:sz w:val="18"/>
      <w:szCs w:val="18"/>
    </w:rPr>
  </w:style>
  <w:style w:type="paragraph" w:styleId="1019" w:customStyle="1">
    <w:name w:val="正文首行缩进1"/>
    <w:basedOn w:val="1018"/>
    <w:uiPriority w:val="0"/>
    <w:qFormat/>
    <w:pPr>
      <w:ind w:firstLine="200"/>
      <w:spacing w:line="360" w:lineRule="auto"/>
    </w:pPr>
    <w:rPr>
      <w:rFonts w:ascii="Calibri" w:hAnsi="Calibri" w:eastAsia="Calibri" w:cs="Times New Roman"/>
    </w:rPr>
  </w:style>
  <w:style w:type="character" w:styleId="1020" w:customStyle="1">
    <w:name w:val="正文文本 Char"/>
    <w:link w:val="1018"/>
    <w:uiPriority w:val="0"/>
    <w:qFormat/>
    <w:rPr>
      <w:rFonts w:ascii="宋体" w:hAnsi="宋体" w:eastAsia="宋体" w:cs="宋体"/>
      <w:sz w:val="18"/>
      <w:szCs w:val="18"/>
      <w:lang w:val="zh-CN" w:eastAsia="zh-CN" w:bidi="zh-CN"/>
    </w:rPr>
  </w:style>
  <w:style w:type="paragraph" w:styleId="1021" w:customStyle="1">
    <w:name w:val="正文文本缩进1"/>
    <w:basedOn w:val="777"/>
    <w:next w:val="777"/>
    <w:uiPriority w:val="0"/>
    <w:qFormat/>
    <w:pPr>
      <w:ind w:left="420"/>
      <w:spacing w:after="120"/>
    </w:pPr>
    <w:rPr>
      <w:rFonts w:ascii="Calibri" w:hAnsi="Calibri" w:eastAsia="Calibri" w:cs="Times New Roman"/>
    </w:rPr>
  </w:style>
  <w:style w:type="paragraph" w:styleId="1022" w:customStyle="1">
    <w:name w:val="寄信人地址1"/>
    <w:basedOn w:val="777"/>
    <w:uiPriority w:val="0"/>
    <w:qFormat/>
    <w:rPr>
      <w:rFonts w:ascii="Arial" w:hAnsi="Arial" w:cs="Times New Roman"/>
    </w:rPr>
  </w:style>
  <w:style w:type="paragraph" w:styleId="1023" w:customStyle="1">
    <w:name w:val="文本块1"/>
    <w:basedOn w:val="777"/>
    <w:uiPriority w:val="0"/>
    <w:qFormat/>
    <w:pPr>
      <w:ind w:left="1890" w:right="11" w:hanging="1409"/>
      <w:spacing w:before="89"/>
      <w:tabs>
        <w:tab w:val="left" w:pos="822" w:leader="none"/>
        <w:tab w:val="left" w:pos="2205" w:leader="none"/>
        <w:tab w:val="left" w:pos="9000" w:leader="none"/>
      </w:tabs>
    </w:pPr>
    <w:rPr>
      <w:rFonts w:ascii="Calibri" w:hAnsi="Calibri" w:eastAsia="Calibri" w:cs="Times New Roman"/>
      <w:sz w:val="24"/>
    </w:rPr>
  </w:style>
  <w:style w:type="paragraph" w:styleId="1024" w:customStyle="1">
    <w:name w:val="索引 41"/>
    <w:basedOn w:val="777"/>
    <w:next w:val="777"/>
    <w:uiPriority w:val="0"/>
    <w:qFormat/>
    <w:pPr>
      <w:ind w:left="600"/>
    </w:pPr>
    <w:rPr>
      <w:rFonts w:ascii="Calibri" w:hAnsi="Calibri" w:eastAsia="Calibri" w:cs="Times New Roman"/>
      <w:szCs w:val="20"/>
    </w:rPr>
  </w:style>
  <w:style w:type="paragraph" w:styleId="1025" w:customStyle="1">
    <w:name w:val="纯文本1"/>
    <w:basedOn w:val="777"/>
    <w:next w:val="777"/>
    <w:uiPriority w:val="0"/>
    <w:qFormat/>
    <w:rPr>
      <w:rFonts w:hAnsi="Courier New" w:eastAsia="Calibri" w:cs="Times New Roman"/>
      <w:szCs w:val="20"/>
    </w:rPr>
  </w:style>
  <w:style w:type="paragraph" w:styleId="1026" w:customStyle="1">
    <w:name w:val="日期1"/>
    <w:basedOn w:val="777"/>
    <w:next w:val="777"/>
    <w:uiPriority w:val="0"/>
    <w:qFormat/>
    <w:pPr>
      <w:ind w:left="100"/>
    </w:pPr>
  </w:style>
  <w:style w:type="paragraph" w:styleId="1027" w:customStyle="1">
    <w:name w:val="批注框文本1"/>
    <w:basedOn w:val="777"/>
    <w:uiPriority w:val="0"/>
    <w:qFormat/>
    <w:rPr>
      <w:rFonts w:ascii="Calibri" w:hAnsi="Calibri" w:eastAsia="Calibri" w:cs="Times New Roman"/>
      <w:sz w:val="18"/>
      <w:szCs w:val="18"/>
    </w:rPr>
  </w:style>
  <w:style w:type="paragraph" w:styleId="1028" w:customStyle="1">
    <w:name w:val="页脚1"/>
    <w:basedOn w:val="777"/>
    <w:uiPriority w:val="0"/>
    <w:qFormat/>
    <w:pPr>
      <w:tabs>
        <w:tab w:val="center" w:pos="4153" w:leader="none"/>
        <w:tab w:val="right" w:pos="8306" w:leader="none"/>
      </w:tabs>
    </w:pPr>
    <w:rPr>
      <w:rFonts w:ascii="Calibri" w:hAnsi="Calibri" w:eastAsia="Calibri" w:cs="Times New Roman"/>
      <w:sz w:val="18"/>
    </w:rPr>
  </w:style>
  <w:style w:type="paragraph" w:styleId="1029" w:customStyle="1">
    <w:name w:val="页眉1"/>
    <w:basedOn w:val="777"/>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Calibri" w:hAnsi="Calibri" w:eastAsia="Calibri" w:cs="Times New Roman"/>
      <w:sz w:val="18"/>
    </w:rPr>
  </w:style>
  <w:style w:type="paragraph" w:styleId="1030" w:customStyle="1">
    <w:name w:val="目录 11"/>
    <w:basedOn w:val="777"/>
    <w:next w:val="777"/>
    <w:uiPriority w:val="0"/>
    <w:qFormat/>
  </w:style>
  <w:style w:type="paragraph" w:styleId="1031" w:customStyle="1">
    <w:name w:val="索引标题1"/>
    <w:basedOn w:val="777"/>
    <w:next w:val="1032"/>
    <w:uiPriority w:val="99"/>
    <w:unhideWhenUsed/>
    <w:qFormat/>
    <w:pPr>
      <w:spacing w:line="500" w:lineRule="exact"/>
    </w:pPr>
    <w:rPr>
      <w:rFonts w:ascii="仿宋_GB2312" w:hAnsi="Calibri"/>
      <w:sz w:val="28"/>
    </w:rPr>
  </w:style>
  <w:style w:type="paragraph" w:styleId="1032" w:customStyle="1">
    <w:name w:val="索引 11"/>
    <w:basedOn w:val="777"/>
    <w:next w:val="777"/>
    <w:uiPriority w:val="99"/>
    <w:unhideWhenUsed/>
    <w:qFormat/>
  </w:style>
  <w:style w:type="paragraph" w:styleId="1033" w:customStyle="1">
    <w:name w:val="脚注文本1"/>
    <w:basedOn w:val="777"/>
    <w:next w:val="1013"/>
    <w:uiPriority w:val="0"/>
    <w:qFormat/>
    <w:pPr>
      <w:spacing w:line="312" w:lineRule="atLeast"/>
    </w:pPr>
    <w:rPr>
      <w:sz w:val="18"/>
    </w:rPr>
  </w:style>
  <w:style w:type="paragraph" w:styleId="1034" w:customStyle="1">
    <w:name w:val="目录 21"/>
    <w:basedOn w:val="777"/>
    <w:next w:val="777"/>
    <w:uiPriority w:val="99"/>
    <w:qFormat/>
    <w:pPr>
      <w:ind w:left="420"/>
    </w:pPr>
    <w:rPr>
      <w:rFonts w:ascii="Calibri" w:hAnsi="Calibri"/>
    </w:rPr>
  </w:style>
  <w:style w:type="paragraph" w:styleId="1035" w:customStyle="1">
    <w:name w:val="普通(网站)1"/>
    <w:basedOn w:val="777"/>
    <w:uiPriority w:val="0"/>
    <w:qFormat/>
    <w:pPr>
      <w:spacing w:before="100" w:beforeAutospacing="1" w:after="100" w:afterAutospacing="1"/>
      <w:widowControl/>
    </w:pPr>
    <w:rPr>
      <w:rFonts w:hAnsi="Calibri" w:eastAsia="Calibri"/>
      <w:sz w:val="24"/>
      <w:lang w:bidi="ar-SA"/>
    </w:rPr>
  </w:style>
  <w:style w:type="paragraph" w:styleId="1036" w:customStyle="1">
    <w:name w:val="标题1"/>
    <w:basedOn w:val="777"/>
    <w:uiPriority w:val="0"/>
    <w:qFormat/>
    <w:pPr>
      <w:jc w:val="center"/>
    </w:pPr>
    <w:rPr>
      <w:b/>
      <w:sz w:val="30"/>
      <w:szCs w:val="20"/>
    </w:rPr>
  </w:style>
  <w:style w:type="paragraph" w:styleId="1037" w:customStyle="1">
    <w:name w:val="批注主题1"/>
    <w:basedOn w:val="1015"/>
    <w:next w:val="1015"/>
    <w:link w:val="1038"/>
    <w:uiPriority w:val="0"/>
    <w:qFormat/>
    <w:rPr>
      <w:b/>
      <w:bCs/>
    </w:rPr>
  </w:style>
  <w:style w:type="character" w:styleId="1038" w:customStyle="1">
    <w:name w:val="批注主题 Char"/>
    <w:link w:val="1037"/>
    <w:uiPriority w:val="0"/>
    <w:qFormat/>
    <w:rPr>
      <w:rFonts w:ascii="宋体" w:hAnsi="宋体" w:eastAsia="Calibri" w:cs="宋体"/>
      <w:b/>
      <w:bCs/>
      <w:sz w:val="22"/>
      <w:szCs w:val="22"/>
      <w:lang w:val="zh-CN" w:bidi="zh-CN"/>
    </w:rPr>
  </w:style>
  <w:style w:type="paragraph" w:styleId="1039" w:customStyle="1">
    <w:name w:val="正文首行缩进 21"/>
    <w:basedOn w:val="777"/>
    <w:next w:val="777"/>
    <w:uiPriority w:val="0"/>
    <w:qFormat/>
    <w:pPr>
      <w:ind w:firstLine="420"/>
      <w:spacing w:line="480" w:lineRule="exact"/>
    </w:pPr>
    <w:rPr>
      <w:rFonts w:ascii="Calibri" w:hAnsi="Calibri" w:eastAsia="Calibri" w:cs="Times New Roman"/>
      <w:sz w:val="28"/>
    </w:rPr>
  </w:style>
  <w:style w:type="table" w:styleId="1040" w:customStyle="1">
    <w:name w:val="网格型1"/>
    <w:basedOn w:val="1010"/>
    <w:uiPriority w:val="0"/>
    <w:qFormat/>
    <w:pPr>
      <w:jc w:val="both"/>
      <w:widowControl w:val="off"/>
    </w:pPr>
    <w:tblPr/>
  </w:style>
  <w:style w:type="character" w:styleId="1041" w:customStyle="1">
    <w:name w:val="要点1"/>
    <w:basedOn w:val="1009"/>
    <w:uiPriority w:val="0"/>
    <w:qFormat/>
    <w:rPr>
      <w:rFonts w:ascii="Calibri" w:hAnsi="Calibri" w:eastAsia="Calibri" w:cs="Times New Roman"/>
      <w:b/>
    </w:rPr>
  </w:style>
  <w:style w:type="character" w:styleId="1042" w:customStyle="1">
    <w:name w:val="页码1"/>
    <w:uiPriority w:val="0"/>
    <w:qFormat/>
    <w:rPr>
      <w:rFonts w:ascii="Calibri" w:hAnsi="Calibri" w:eastAsia="Calibri" w:cs="Times New Roman"/>
    </w:rPr>
  </w:style>
  <w:style w:type="character" w:styleId="1043" w:customStyle="1">
    <w:name w:val="已访问的超链接1"/>
    <w:basedOn w:val="1009"/>
    <w:uiPriority w:val="0"/>
    <w:qFormat/>
    <w:rPr>
      <w:rFonts w:ascii="Calibri" w:hAnsi="Calibri" w:eastAsia="Calibri" w:cs="Times New Roman"/>
      <w:color w:val="005c81"/>
      <w:u w:val="none"/>
    </w:rPr>
  </w:style>
  <w:style w:type="character" w:styleId="1044" w:customStyle="1">
    <w:name w:val="强调1"/>
    <w:basedOn w:val="1009"/>
    <w:uiPriority w:val="0"/>
    <w:qFormat/>
    <w:rPr>
      <w:rFonts w:ascii="Calibri" w:hAnsi="Calibri" w:eastAsia="Calibri" w:cs="Times New Roman"/>
    </w:rPr>
  </w:style>
  <w:style w:type="character" w:styleId="1045" w:customStyle="1">
    <w:name w:val="超链接1"/>
    <w:basedOn w:val="1009"/>
    <w:uiPriority w:val="0"/>
    <w:qFormat/>
    <w:rPr>
      <w:rFonts w:ascii="Calibri" w:hAnsi="Calibri" w:eastAsia="Calibri" w:cs="Times New Roman"/>
      <w:color w:val="005c81"/>
      <w:u w:val="none"/>
    </w:rPr>
  </w:style>
  <w:style w:type="character" w:styleId="1046" w:customStyle="1">
    <w:name w:val="批注引用1"/>
    <w:uiPriority w:val="0"/>
    <w:qFormat/>
    <w:rPr>
      <w:rFonts w:ascii="Calibri" w:hAnsi="Calibri" w:eastAsia="Calibri" w:cs="Times New Roman"/>
      <w:sz w:val="21"/>
      <w:szCs w:val="21"/>
    </w:rPr>
  </w:style>
  <w:style w:type="paragraph" w:styleId="1047" w:customStyle="1">
    <w:name w:val="标题 41"/>
    <w:basedOn w:val="777"/>
    <w:next w:val="777"/>
    <w:uiPriority w:val="0"/>
    <w:qFormat/>
    <w:pPr>
      <w:numPr>
        <w:ilvl w:val="3"/>
        <w:numId w:val="2"/>
      </w:numPr>
      <w:keepLines/>
      <w:keepNext/>
      <w:spacing w:before="280" w:after="290" w:line="376" w:lineRule="auto"/>
      <w:outlineLvl w:val="3"/>
    </w:pPr>
    <w:rPr>
      <w:rFonts w:ascii="Arial" w:hAnsi="Arial" w:eastAsia="黑体" w:cs="Times New Roman"/>
      <w:b/>
      <w:bCs/>
      <w:sz w:val="28"/>
      <w:szCs w:val="28"/>
    </w:r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77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0" w:customStyle="1">
    <w:name w:val="段"/>
    <w:next w:val="777"/>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051" w:customStyle="1">
    <w:name w:val="font11"/>
    <w:basedOn w:val="1009"/>
    <w:uiPriority w:val="0"/>
    <w:qFormat/>
    <w:rPr>
      <w:rFonts w:hint="eastAsia" w:ascii="等线" w:hAnsi="等线" w:eastAsia="等线" w:cs="等线"/>
      <w:b/>
      <w:bCs/>
      <w:color w:val="000000"/>
      <w:sz w:val="21"/>
      <w:szCs w:val="21"/>
      <w:u w:val="none"/>
    </w:rPr>
  </w:style>
  <w:style w:type="character" w:styleId="1052" w:customStyle="1">
    <w:name w:val="font01"/>
    <w:basedOn w:val="1009"/>
    <w:uiPriority w:val="0"/>
    <w:qFormat/>
    <w:rPr>
      <w:rFonts w:hint="eastAsia" w:ascii="宋体" w:hAnsi="宋体" w:eastAsia="宋体" w:cs="宋体"/>
      <w:color w:val="000000"/>
      <w:sz w:val="24"/>
      <w:szCs w:val="24"/>
      <w:u w:val="none"/>
    </w:rPr>
  </w:style>
  <w:style w:type="character" w:styleId="1053" w:customStyle="1">
    <w:name w:val="exap"/>
    <w:basedOn w:val="1009"/>
    <w:uiPriority w:val="0"/>
    <w:qFormat/>
    <w:rPr>
      <w:rFonts w:ascii="Calibri" w:hAnsi="Calibri" w:eastAsia="Calibri" w:cs="Times New Roman"/>
      <w:sz w:val="27"/>
      <w:szCs w:val="27"/>
    </w:rPr>
  </w:style>
  <w:style w:type="character" w:styleId="1054" w:customStyle="1">
    <w:name w:val="ul_li_a_1"/>
    <w:basedOn w:val="1009"/>
    <w:uiPriority w:val="0"/>
    <w:qFormat/>
    <w:rPr>
      <w:rFonts w:ascii="Calibri" w:hAnsi="Calibri" w:eastAsia="Calibri" w:cs="Times New Roman"/>
      <w:b/>
      <w:bCs/>
      <w:color w:val="ffffff"/>
    </w:rPr>
  </w:style>
  <w:style w:type="character" w:styleId="1055" w:customStyle="1">
    <w:name w:val="a_p_21"/>
    <w:basedOn w:val="1009"/>
    <w:uiPriority w:val="0"/>
    <w:qFormat/>
    <w:rPr>
      <w:rFonts w:ascii="Calibri" w:hAnsi="Calibri" w:eastAsia="Calibri" w:cs="Times New Roman"/>
    </w:rPr>
  </w:style>
  <w:style w:type="character" w:styleId="1056" w:customStyle="1">
    <w:name w:val="font31"/>
    <w:basedOn w:val="1009"/>
    <w:uiPriority w:val="0"/>
    <w:qFormat/>
    <w:rPr>
      <w:rFonts w:ascii="Calibri" w:hAnsi="Calibri" w:eastAsia="Calibri" w:cs="Calibri"/>
      <w:color w:val="000000"/>
      <w:sz w:val="22"/>
      <w:szCs w:val="22"/>
      <w:u w:val="none"/>
    </w:rPr>
  </w:style>
  <w:style w:type="character" w:styleId="1057" w:customStyle="1">
    <w:name w:val="a_p_1"/>
    <w:basedOn w:val="1009"/>
    <w:uiPriority w:val="0"/>
    <w:qFormat/>
    <w:rPr>
      <w:rFonts w:ascii="Calibri" w:hAnsi="Calibri" w:eastAsia="Calibri" w:cs="Times New Roman"/>
      <w:sz w:val="27"/>
      <w:szCs w:val="27"/>
    </w:rPr>
  </w:style>
  <w:style w:type="character" w:styleId="1058" w:customStyle="1">
    <w:name w:val="NormalCharacter1"/>
    <w:uiPriority w:val="0"/>
    <w:qFormat/>
    <w:rPr>
      <w:rFonts w:ascii="Times New Roman" w:hAnsi="Times New Roman" w:eastAsia="宋体" w:cs="Times New Roman"/>
    </w:rPr>
  </w:style>
  <w:style w:type="character" w:styleId="1059" w:customStyle="1">
    <w:name w:val="a_p_2"/>
    <w:basedOn w:val="1009"/>
    <w:uiPriority w:val="0"/>
    <w:qFormat/>
    <w:rPr>
      <w:rFonts w:ascii="Calibri" w:hAnsi="Calibri" w:eastAsia="Calibri" w:cs="Times New Roman"/>
      <w:sz w:val="27"/>
      <w:szCs w:val="27"/>
    </w:rPr>
  </w:style>
  <w:style w:type="character" w:styleId="1060" w:customStyle="1">
    <w:name w:val="font21"/>
    <w:basedOn w:val="1009"/>
    <w:uiPriority w:val="0"/>
    <w:qFormat/>
    <w:rPr>
      <w:rFonts w:hint="eastAsia" w:ascii="宋体" w:hAnsi="宋体" w:eastAsia="宋体" w:cs="宋体"/>
      <w:color w:val="000000"/>
      <w:sz w:val="22"/>
      <w:szCs w:val="22"/>
      <w:u w:val="none"/>
    </w:rPr>
  </w:style>
  <w:style w:type="character" w:styleId="1061" w:customStyle="1">
    <w:name w:val="a_p_3"/>
    <w:basedOn w:val="1009"/>
    <w:uiPriority w:val="0"/>
    <w:qFormat/>
    <w:rPr>
      <w:rFonts w:ascii="Calibri" w:hAnsi="Calibri" w:eastAsia="Calibri" w:cs="Times New Roman"/>
      <w:sz w:val="27"/>
      <w:szCs w:val="27"/>
    </w:rPr>
  </w:style>
  <w:style w:type="paragraph" w:styleId="1062"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063">
    <w:name w:val="List Paragraph"/>
    <w:basedOn w:val="777"/>
    <w:uiPriority w:val="34"/>
    <w:qFormat/>
    <w:pPr>
      <w:ind w:firstLine="420"/>
    </w:pPr>
  </w:style>
  <w:style w:type="paragraph" w:styleId="1064" w:customStyle="1">
    <w:name w:val="Char"/>
    <w:basedOn w:val="777"/>
    <w:uiPriority w:val="0"/>
    <w:qFormat/>
    <w:pPr>
      <w:tabs>
        <w:tab w:val="left" w:pos="360" w:leader="none"/>
      </w:tabs>
    </w:pPr>
    <w:rPr>
      <w:rFonts w:ascii="Calibri" w:hAnsi="Calibri" w:eastAsia="Calibri" w:cs="Times New Roman"/>
      <w:sz w:val="24"/>
    </w:rPr>
  </w:style>
  <w:style w:type="paragraph" w:styleId="1065" w:customStyle="1">
    <w:name w:val="普通正文"/>
    <w:basedOn w:val="777"/>
    <w:uiPriority w:val="0"/>
    <w:qFormat/>
    <w:pPr>
      <w:ind w:firstLine="480"/>
      <w:spacing w:before="120" w:after="120" w:line="360" w:lineRule="auto"/>
    </w:pPr>
    <w:rPr>
      <w:rFonts w:ascii="Arial" w:hAnsi="Arial"/>
      <w:sz w:val="24"/>
      <w:szCs w:val="24"/>
    </w:rPr>
  </w:style>
  <w:style w:type="paragraph" w:styleId="1066" w:customStyle="1">
    <w:name w:val="彩色列表1"/>
    <w:basedOn w:val="777"/>
    <w:uiPriority w:val="0"/>
    <w:qFormat/>
    <w:pPr>
      <w:ind w:firstLine="420"/>
    </w:pPr>
    <w:rPr>
      <w:rFonts w:ascii="Calibri" w:hAnsi="Calibri" w:eastAsia="Calibri" w:cs="Times New Roman"/>
    </w:rPr>
  </w:style>
  <w:style w:type="paragraph" w:styleId="1067" w:customStyle="1">
    <w:name w:val="纯文本3"/>
    <w:basedOn w:val="777"/>
    <w:uiPriority w:val="0"/>
    <w:qFormat/>
    <w:rPr>
      <w:rFonts w:hAnsi="Courier New" w:cs="Times New Roman"/>
    </w:rPr>
  </w:style>
  <w:style w:type="paragraph" w:styleId="1068" w:customStyle="1">
    <w:name w:val="Normal_19"/>
    <w:uiPriority w:val="0"/>
    <w:qFormat/>
    <w:rPr>
      <w:rFonts w:hint="default" w:ascii="Times New Roman" w:hAnsi="Times New Roman" w:eastAsia="宋体" w:cs="Times New Roman"/>
      <w:sz w:val="21"/>
      <w:lang w:val="en-US" w:eastAsia="zh-CN" w:bidi="ar-SA"/>
    </w:rPr>
  </w:style>
  <w:style w:type="paragraph" w:styleId="1069" w:customStyle="1">
    <w:name w:val="正文 A"/>
    <w:next w:val="1050"/>
    <w:uiPriority w:val="0"/>
    <w:qFormat/>
    <w:pPr>
      <w:jc w:val="both"/>
      <w:widowControl w:val="off"/>
    </w:pPr>
    <w:rPr>
      <w:rFonts w:hint="default" w:ascii="Times New Roman" w:hAnsi="Times New Roman" w:eastAsia="Calibri" w:cs="Calibri"/>
      <w:color w:val="000000"/>
      <w:sz w:val="21"/>
      <w:szCs w:val="21"/>
      <w:lang w:val="en-US" w:eastAsia="zh-CN" w:bidi="ar-SA"/>
    </w:rPr>
  </w:style>
  <w:style w:type="paragraph" w:styleId="1070" w:customStyle="1">
    <w:name w:val="Table Paragraph"/>
    <w:basedOn w:val="777"/>
    <w:uiPriority w:val="0"/>
    <w:qFormat/>
  </w:style>
  <w:style w:type="paragraph" w:styleId="1071" w:customStyle="1">
    <w:name w:val="WPSOffice手动目录 1"/>
    <w:uiPriority w:val="0"/>
    <w:qFormat/>
    <w:rPr>
      <w:rFonts w:hint="default" w:ascii="Times New Roman" w:hAnsi="Times New Roman" w:eastAsia="宋体" w:cs="Times New Roman"/>
      <w:lang w:val="en-US" w:eastAsia="zh-CN" w:bidi="ar-SA"/>
    </w:rPr>
  </w:style>
  <w:style w:type="paragraph" w:styleId="1072" w:customStyle="1">
    <w:name w:val="列出段落1"/>
    <w:basedOn w:val="777"/>
    <w:uiPriority w:val="0"/>
    <w:qFormat/>
    <w:rPr>
      <w:rFonts w:ascii="Calibri" w:hAnsi="Calibri" w:eastAsia="Calibri" w:cs="Times New Roman"/>
    </w:rPr>
  </w:style>
  <w:style w:type="paragraph" w:styleId="107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074" w:customStyle="1">
    <w:name w:val="正文1"/>
    <w:basedOn w:val="777"/>
    <w:uiPriority w:val="0"/>
    <w:qFormat/>
    <w:pPr>
      <w:ind w:right="-167"/>
      <w:spacing w:line="440" w:lineRule="exact"/>
      <w:widowControl/>
    </w:pPr>
    <w:rPr>
      <w:rFonts w:ascii="Times New Roman" w:hAnsi="Times New Roman" w:cs="Times New Roman"/>
      <w:b/>
    </w:rPr>
  </w:style>
  <w:style w:type="paragraph" w:styleId="1075" w:customStyle="1">
    <w:name w:val="Body Text First Indent 21"/>
    <w:basedOn w:val="777"/>
    <w:next w:val="777"/>
    <w:uiPriority w:val="0"/>
    <w:qFormat/>
    <w:pPr>
      <w:ind w:firstLine="420"/>
    </w:pPr>
  </w:style>
  <w:style w:type="paragraph" w:styleId="1076"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table" w:styleId="1077" w:customStyle="1">
    <w:name w:val="Table Normal"/>
    <w:uiPriority w:val="0"/>
    <w:qFormat/>
    <w:rPr>
      <w:rFonts w:eastAsia="Calibri"/>
    </w:rPr>
    <w:tblPr>
      <w:tblCellMar>
        <w:left w:w="0" w:type="dxa"/>
        <w:top w:w="0" w:type="dxa"/>
        <w:right w:w="0" w:type="dxa"/>
        <w:bottom w:w="0" w:type="dxa"/>
      </w:tblCellMar>
    </w:tblPr>
  </w:style>
  <w:style w:type="paragraph" w:styleId="1078" w:customStyle="1">
    <w:name w:val="p0"/>
    <w:uiPriority w:val="0"/>
    <w:qFormat/>
    <w:pPr>
      <w:jc w:val="both"/>
    </w:pPr>
    <w:rPr>
      <w:rFonts w:hint="eastAsia" w:ascii="Times New Roman" w:hAnsi="Times New Roman" w:eastAsia="宋体" w:cs="Times New Roman"/>
      <w:sz w:val="21"/>
      <w:szCs w:val="24"/>
      <w:lang w:val="en-US" w:eastAsia="zh-CN" w:bidi="ar-SA"/>
    </w:rPr>
  </w:style>
  <w:style w:type="paragraph" w:styleId="1079" w:customStyle="1">
    <w:name w:val="报告正文"/>
    <w:uiPriority w:val="0"/>
    <w:qFormat/>
    <w:pPr>
      <w:ind w:firstLine="560"/>
      <w:widowControl w:val="off"/>
    </w:pPr>
    <w:rPr>
      <w:rFonts w:hint="default" w:ascii="宋体" w:hAnsi="宋体" w:eastAsia="宋体" w:cs="宋体"/>
      <w:sz w:val="22"/>
      <w:lang w:val="zh-CN" w:eastAsia="zh-CN" w:bidi="zh-CN"/>
    </w:rPr>
  </w:style>
  <w:style w:type="paragraph" w:styleId="1080" w:customStyle="1">
    <w:name w:val="reader-word-layer reader-word-s3-6"/>
    <w:basedOn w:val="777"/>
    <w:uiPriority w:val="0"/>
    <w:qFormat/>
    <w:pPr>
      <w:spacing w:before="100" w:beforeAutospacing="1" w:after="100" w:afterAutospacing="1"/>
      <w:widowControl/>
    </w:pPr>
    <w:rPr>
      <w:sz w:val="24"/>
    </w:rPr>
  </w:style>
  <w:style w:type="paragraph" w:styleId="1081" w:customStyle="1">
    <w:name w:val="列表段落1"/>
    <w:basedOn w:val="777"/>
    <w:uiPriority w:val="34"/>
    <w:qFormat/>
    <w:pPr>
      <w:ind w:firstLine="420"/>
    </w:pPr>
  </w:style>
  <w:style w:type="paragraph" w:styleId="1082" w:customStyle="1">
    <w:name w:val="List Paragraph1"/>
    <w:basedOn w:val="777"/>
    <w:uiPriority w:val="34"/>
    <w:qFormat/>
    <w:pPr>
      <w:ind w:firstLine="420"/>
    </w:pPr>
  </w:style>
  <w:style w:type="paragraph" w:styleId="1083" w:customStyle="1">
    <w:name w:val="首行缩进"/>
    <w:basedOn w:val="777"/>
    <w:uiPriority w:val="0"/>
    <w:qFormat/>
    <w:pPr>
      <w:ind w:firstLine="480"/>
    </w:pPr>
  </w:style>
  <w:style w:type="paragraph" w:styleId="1084" w:customStyle="1">
    <w:name w:val="样式 宋体 小四 行距: 1.5 倍行距 首行缩进:  2 字符"/>
    <w:basedOn w:val="777"/>
    <w:uiPriority w:val="0"/>
    <w:qFormat/>
    <w:pPr>
      <w:ind w:firstLine="480"/>
      <w:spacing w:line="360" w:lineRule="auto"/>
    </w:pPr>
    <w:rPr>
      <w:sz w:val="24"/>
      <w:szCs w:val="20"/>
    </w:rPr>
  </w:style>
  <w:style w:type="paragraph" w:styleId="1085" w:customStyle="1">
    <w:name w:val="Table Text"/>
    <w:basedOn w:val="777"/>
    <w:uiPriority w:val="0"/>
    <w:semiHidden/>
    <w:qFormat/>
    <w:rPr>
      <w:sz w:val="19"/>
      <w:szCs w:val="19"/>
      <w:lang w:val="en-US" w:eastAsia="en-US" w:bidi="ar-SA"/>
    </w:rPr>
  </w:style>
  <w:style w:type="character" w:styleId="1086" w:customStyle="1">
    <w:name w:val="font51"/>
    <w:basedOn w:val="787"/>
    <w:uiPriority w:val="0"/>
    <w:qFormat/>
    <w:rPr>
      <w:rFonts w:ascii="Calibri" w:hAnsi="Calibri" w:cs="Calibri"/>
      <w:color w:val="000000"/>
      <w:sz w:val="22"/>
      <w:szCs w:val="22"/>
      <w:u w:val="none"/>
    </w:rPr>
  </w:style>
  <w:style w:type="character" w:styleId="1087" w:customStyle="1">
    <w:name w:val="font61"/>
    <w:basedOn w:val="787"/>
    <w:uiPriority w:val="0"/>
    <w:qFormat/>
    <w:rPr>
      <w:rFonts w:hint="eastAsia" w:ascii="宋体" w:hAnsi="宋体" w:eastAsia="宋体" w:cs="宋体"/>
      <w:b/>
      <w:bCs/>
      <w:color w:val="000000"/>
      <w:sz w:val="22"/>
      <w:szCs w:val="22"/>
      <w:u w:val="none"/>
    </w:rPr>
  </w:style>
  <w:style w:type="character" w:styleId="1088" w:customStyle="1">
    <w:name w:val="font71"/>
    <w:basedOn w:val="787"/>
    <w:uiPriority w:val="0"/>
    <w:qFormat/>
    <w:rPr>
      <w:rFonts w:hint="eastAsia" w:ascii="宋体" w:hAnsi="宋体" w:eastAsia="宋体" w:cs="宋体"/>
      <w:b/>
      <w:bCs/>
      <w:color w:val="000000"/>
      <w:sz w:val="22"/>
      <w:szCs w:val="22"/>
      <w:u w:val="none"/>
    </w:rPr>
  </w:style>
  <w:style w:type="character" w:styleId="1089" w:customStyle="1">
    <w:name w:val="批注框文本 Char"/>
    <w:basedOn w:val="787"/>
    <w:link w:val="798"/>
    <w:uiPriority w:val="99"/>
    <w:semiHidden/>
    <w:qFormat/>
    <w:rPr>
      <w:rFonts w:ascii="宋体" w:hAnsi="宋体" w:cs="宋体"/>
      <w:sz w:val="18"/>
      <w:szCs w:val="18"/>
      <w:lang w:val="zh-CN" w:bidi="zh-CN"/>
    </w:rPr>
  </w:style>
  <w:style w:type="character" w:styleId="1090" w:customStyle="1">
    <w:name w:val="font41"/>
    <w:basedOn w:val="787"/>
    <w:uiPriority w:val="0"/>
    <w:qFormat/>
    <w:rPr>
      <w:rFonts w:hint="eastAsia" w:ascii="宋体" w:hAnsi="宋体" w:eastAsia="宋体" w:cs="宋体"/>
      <w:color w:val="ff0000"/>
      <w:sz w:val="22"/>
      <w:szCs w:val="22"/>
      <w:u w:val="none"/>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71be8c6e-1b94-42fa-92c0-e1fedc906af5</errorID>
      <errorWord>(</errorWord>
      <group>L1_Format</group>
      <groupName>格式问题</groupName>
      <ability>L2_HalfPunc_CN</ability>
      <abilityName>全半角问题</abilityName>
      <candidateList>
        <item>（</item>
      </candidateList>
      <explain>文本全半角错误。</explain>
      <paraID>58AB7A6A</paraID>
      <start>10</start>
      <end>11</end>
      <status>unmodified</status>
      <modifiedWord/>
      <trackRevisions>false</trackRevisions>
    </reviewItem>
    <reviewItem>
      <errorID>e2768bf5-0c42-46f0-a43c-efbf63b1041f</errorID>
      <errorWord>)</errorWord>
      <group>L1_Format</group>
      <groupName>格式问题</groupName>
      <ability>L2_HalfPunc_CN</ability>
      <abilityName>全半角问题</abilityName>
      <candidateList>
        <item>）</item>
      </candidateList>
      <explain>文本全半角错误。</explain>
      <paraID>58AB7A6A</paraID>
      <start>13</start>
      <end>14</end>
      <status>unmodified</status>
      <modifiedWord/>
      <trackRevisions>false</trackRevisions>
    </reviewItem>
    <reviewItem>
      <errorID>5e75eba2-f0cc-4f30-bb59-1e8060269ab6</errorID>
      <errorWord>(</errorWord>
      <group>L1_Format</group>
      <groupName>格式问题</groupName>
      <ability>L2_HalfPunc_CN</ability>
      <abilityName>全半角问题</abilityName>
      <candidateList>
        <item>（</item>
      </candidateList>
      <explain>文本全半角错误。</explain>
      <paraID>645F12C4</paraID>
      <start>10</start>
      <end>11</end>
      <status>unmodified</status>
      <modifiedWord/>
      <trackRevisions>false</trackRevisions>
    </reviewItem>
    <reviewItem>
      <errorID>185fe301-bd41-4be7-94e3-023d3d0a905d</errorID>
      <errorWord>)</errorWord>
      <group>L1_Format</group>
      <groupName>格式问题</groupName>
      <ability>L2_HalfPunc_CN</ability>
      <abilityName>全半角问题</abilityName>
      <candidateList>
        <item>）</item>
      </candidateList>
      <explain>文本全半角错误。</explain>
      <paraID>645F12C4</paraID>
      <start>13</start>
      <end>14</end>
      <status>unmodified</status>
      <modifiedWord/>
      <trackRevisions>false</trackRevisions>
    </reviewItem>
    <reviewItem>
      <errorID>fa9c03f3-1116-4206-8e57-652f50a5b485</errorID>
      <errorWord>(</errorWord>
      <group>L1_Format</group>
      <groupName>格式问题</groupName>
      <ability>L2_HalfPunc_CN</ability>
      <abilityName>全半角问题</abilityName>
      <candidateList>
        <item>（</item>
      </candidateList>
      <explain>文本全半角错误。</explain>
      <paraID>58059729</paraID>
      <start>10</start>
      <end>11</end>
      <status>unmodified</status>
      <modifiedWord/>
      <trackRevisions>false</trackRevisions>
    </reviewItem>
    <reviewItem>
      <errorID>26d503ba-6e1f-4fa6-bb85-973a19c8ee9e</errorID>
      <errorWord>)</errorWord>
      <group>L1_Format</group>
      <groupName>格式问题</groupName>
      <ability>L2_HalfPunc_CN</ability>
      <abilityName>全半角问题</abilityName>
      <candidateList>
        <item>）</item>
      </candidateList>
      <explain>文本全半角错误。</explain>
      <paraID>58059729</paraID>
      <start>13</start>
      <end>14</end>
      <status>unmodified</status>
      <modifiedWord/>
      <trackRevisions>false</trackRevisions>
    </reviewItem>
    <reviewItem>
      <errorID>c00ab4e1-5504-4923-b9ab-7ad743dec85e</errorID>
      <errorWord>(</errorWord>
      <group>L1_Format</group>
      <groupName>格式问题</groupName>
      <ability>L2_HalfPunc_CN</ability>
      <abilityName>全半角问题</abilityName>
      <candidateList>
        <item>（</item>
      </candidateList>
      <explain>文本全半角错误。</explain>
      <paraID>7F100413</paraID>
      <start>19</start>
      <end>20</end>
      <status>unmodified</status>
      <modifiedWord/>
      <trackRevisions>false</trackRevisions>
    </reviewItem>
    <reviewItem>
      <errorID>0f459587-02f9-435d-8ef5-c5b1cbfb9976</errorID>
      <errorWord>)</errorWord>
      <group>L1_Format</group>
      <groupName>格式问题</groupName>
      <ability>L2_HalfPunc_CN</ability>
      <abilityName>全半角问题</abilityName>
      <candidateList>
        <item>）</item>
      </candidateList>
      <explain>文本全半角错误。</explain>
      <paraID>7F100413</paraID>
      <start>37</start>
      <end>38</end>
      <status>unmodified</status>
      <modifiedWord/>
      <trackRevisions>false</trackRevisions>
    </reviewItem>
    <reviewItem>
      <errorID>44b76969-d72d-4896-9fd7-b42f965a2e26</errorID>
      <errorWord>复印件加盖</errorWord>
      <group>L1_Word</group>
      <groupName>字词问题</groupName>
      <ability>L2_Typo</ability>
      <abilityName>字词错误</abilityName>
      <candidateList>
        <item>复印件并加盖</item>
      </candidateList>
      <explain/>
      <paraID>1A039502</paraID>
      <start>47</start>
      <end>53</end>
      <status>modified</status>
      <modifiedWord>复印件并加盖</modifiedWord>
      <trackRevisions>false</trackRevisions>
    </reviewItem>
    <reviewItem>
      <errorID>d66a798c-b817-44eb-b679-29c445edb9be</errorID>
      <errorWord>（</errorWord>
      <group>L1_Punc</group>
      <groupName>标点问题</groupName>
      <ability>L2_Punc_CN</ability>
      <abilityName>标点符号问题</abilityName>
      <candidateList/>
      <explain>同一形式括号套用。</explain>
      <paraID>4CB92DAE</paraID>
      <start>96</start>
      <end>97</end>
      <status>unmodified</status>
      <modifiedWord/>
      <trackRevisions>false</trackRevisions>
    </reviewItem>
    <reviewItem>
      <errorID>cc29125e-654d-46a4-9555-79dec04f576e</errorID>
      <errorWord>）</errorWord>
      <group>L1_Punc</group>
      <groupName>标点问题</groupName>
      <ability>L2_Punc_CN</ability>
      <abilityName>标点符号问题</abilityName>
      <candidateList/>
      <explain>同一形式括号套用。</explain>
      <paraID>4CB92DAE</paraID>
      <start>99</start>
      <end>100</end>
      <status>unmodified</status>
      <modifiedWord/>
      <trackRevisions>false</trackRevisions>
    </reviewItem>
    <reviewItem>
      <errorID>273b1f85-cc49-42ce-b107-50211204da83</errorID>
      <errorWord>(</errorWord>
      <group>L1_Format</group>
      <groupName>格式问题</groupName>
      <ability>L2_HalfPunc_CN</ability>
      <abilityName>全半角问题</abilityName>
      <candidateList>
        <item>（</item>
      </candidateList>
      <explain>文本全半角错误。</explain>
      <paraID>1B49DD56</paraID>
      <start>19</start>
      <end>20</end>
      <status>unmodified</status>
      <modifiedWord/>
      <trackRevisions>false</trackRevisions>
    </reviewItem>
    <reviewItem>
      <errorID>0602fec1-f366-423d-8140-6f55cef4ff2b</errorID>
      <errorWord>)</errorWord>
      <group>L1_Format</group>
      <groupName>格式问题</groupName>
      <ability>L2_HalfPunc_CN</ability>
      <abilityName>全半角问题</abilityName>
      <candidateList>
        <item>）</item>
      </candidateList>
      <explain>文本全半角错误。</explain>
      <paraID>1B49DD56</paraID>
      <start>37</start>
      <end>38</end>
      <status>unmodified</status>
      <modifiedWord/>
      <trackRevisions>false</trackRevisions>
    </reviewItem>
    <reviewItem>
      <errorID>9021cc36-c914-4b7c-b8b5-5c42173c1ae1</errorID>
      <errorWord>(</errorWord>
      <group>L1_Format</group>
      <groupName>格式问题</groupName>
      <ability>L2_HalfPunc_CN</ability>
      <abilityName>全半角问题</abilityName>
      <candidateList>
        <item>（</item>
      </candidateList>
      <explain>文本全半角错误。</explain>
      <paraID>7C114BFA</paraID>
      <start>12</start>
      <end>13</end>
      <status>unmodified</status>
      <modifiedWord/>
      <trackRevisions>false</trackRevisions>
    </reviewItem>
    <reviewItem>
      <errorID>7f9b0a18-009e-4422-a964-9f534e435021</errorID>
      <errorWord>)</errorWord>
      <group>L1_Format</group>
      <groupName>格式问题</groupName>
      <ability>L2_HalfPunc_CN</ability>
      <abilityName>全半角问题</abilityName>
      <candidateList>
        <item>）</item>
      </candidateList>
      <explain>文本全半角错误。</explain>
      <paraID>7C114BFA</paraID>
      <start>30</start>
      <end>31</end>
      <status>unmodified</status>
      <modifiedWord/>
      <trackRevisions>false</trackRevisions>
    </reviewItem>
    <reviewItem>
      <errorID>c19fd143-2074-42da-ad9c-5539f59fb4d8</errorID>
      <errorWord>[2020]52号</errorWord>
      <group>L1_Knowledge</group>
      <groupName>知识性问题</groupName>
      <ability>L2_Knowledge</ability>
      <abilityName>其他知识</abilityName>
      <candidateList>
        <item>〔2020〕52号</item>
      </candidateList>
      <explain>发文字号格式错误。</explain>
      <paraID>52AE2913</paraID>
      <start>7</start>
      <end>16</end>
      <status>modified</status>
      <modifiedWord>〔2020〕52号</modifiedWord>
      <trackRevisions>false</trackRevisions>
    </reviewItem>
    <reviewItem>
      <errorID>d8612ea2-aa3a-4189-a3c6-024c805c225a</errorID>
      <errorWord>(</errorWord>
      <group>L1_Format</group>
      <groupName>格式问题</groupName>
      <ability>L2_HalfPunc_CN</ability>
      <abilityName>全半角问题</abilityName>
      <candidateList>
        <item>（</item>
      </candidateList>
      <explain>文本全半角错误。</explain>
      <paraID>35C7E8FF</paraID>
      <start>10</start>
      <end>11</end>
      <status>unmodified</status>
      <modifiedWord/>
      <trackRevisions>false</trackRevisions>
    </reviewItem>
    <reviewItem>
      <errorID>954c443a-28de-4771-8f2c-a2c0d21c2163</errorID>
      <errorWord>)</errorWord>
      <group>L1_Format</group>
      <groupName>格式问题</groupName>
      <ability>L2_HalfPunc_CN</ability>
      <abilityName>全半角问题</abilityName>
      <candidateList>
        <item>）</item>
      </candidateList>
      <explain>文本全半角错误。</explain>
      <paraID>35C7E8FF</paraID>
      <start>17</start>
      <end>18</end>
      <status>unmodified</status>
      <modifiedWord/>
      <trackRevisions>false</trackRevisions>
    </reviewItem>
    <reviewItem>
      <errorID>73b9ddfe-b5d7-4fd4-a411-eee7c7375710</errorID>
      <errorWord>（</errorWord>
      <group>L1_Punc</group>
      <groupName>标点问题</groupName>
      <ability>L2_Punc_CN</ability>
      <abilityName>标点符号问题</abilityName>
      <candidateList/>
      <explain>同一形式括号套用。</explain>
      <paraID>7DF9355D</paraID>
      <start>61</start>
      <end>62</end>
      <status>unmodified</status>
      <modifiedWord/>
      <trackRevisions>false</trackRevisions>
    </reviewItem>
    <reviewItem>
      <errorID>131ee1f7-4b74-469f-9fba-bcdf6e0a6b60</errorID>
      <errorWord>）</errorWord>
      <group>L1_Punc</group>
      <groupName>标点问题</groupName>
      <ability>L2_Punc_CN</ability>
      <abilityName>标点符号问题</abilityName>
      <candidateList/>
      <explain>同一形式括号套用。</explain>
      <paraID>7DF9355D</paraID>
      <start>63</start>
      <end>64</end>
      <status>unmodified</status>
      <modifiedWord/>
      <trackRevisions>false</trackRevisions>
    </reviewItem>
    <reviewItem>
      <errorID>c341bd03-a96d-4952-8c76-311a2b6ef5fd</errorID>
      <errorWord>（</errorWord>
      <group>L1_Punc</group>
      <groupName>标点问题</groupName>
      <ability>L2_Punc_CN</ability>
      <abilityName>标点符号问题</abilityName>
      <candidateList/>
      <explain>同一形式括号套用。</explain>
      <paraID>7DF9355D</paraID>
      <start>69</start>
      <end>70</end>
      <status>unmodified</status>
      <modifiedWord/>
      <trackRevisions>false</trackRevisions>
    </reviewItem>
    <reviewItem>
      <errorID>a3584c3b-4f14-4631-8477-c34d65d8d818</errorID>
      <errorWord>）</errorWord>
      <group>L1_Punc</group>
      <groupName>标点问题</groupName>
      <ability>L2_Punc_CN</ability>
      <abilityName>标点符号问题</abilityName>
      <candidateList/>
      <explain>同一形式括号套用。</explain>
      <paraID>7DF9355D</paraID>
      <start>71</start>
      <end>72</end>
      <status>unmodified</status>
      <modifiedWord/>
      <trackRevisions>false</trackRevisions>
    </reviewItem>
    <reviewItem>
      <errorID>6a388c61-7c00-4bb6-939f-5a705d27536d</errorID>
      <errorWord>（</errorWord>
      <group>L1_Punc</group>
      <groupName>标点问题</groupName>
      <ability>L2_Punc_CN</ability>
      <abilityName>标点符号问题</abilityName>
      <candidateList/>
      <explain>同一形式括号套用。</explain>
      <paraID>7DF9355D</paraID>
      <start>139</start>
      <end>140</end>
      <status>unmodified</status>
      <modifiedWord/>
      <trackRevisions>false</trackRevisions>
    </reviewItem>
    <reviewItem>
      <errorID>b4fe8e49-2ef6-4273-b7b3-085a1484e311</errorID>
      <errorWord>）</errorWord>
      <group>L1_Punc</group>
      <groupName>标点问题</groupName>
      <ability>L2_Punc_CN</ability>
      <abilityName>标点符号问题</abilityName>
      <candidateList/>
      <explain>同一形式括号套用。</explain>
      <paraID>7DF9355D</paraID>
      <start>141</start>
      <end>142</end>
      <status>unmodified</status>
      <modifiedWord/>
      <trackRevisions>false</trackRevisions>
    </reviewItem>
    <reviewItem>
      <errorID>4d0832d1-63ac-49cf-aa10-d8bffe4821c4</errorID>
      <errorWord>（</errorWord>
      <group>L1_Punc</group>
      <groupName>标点问题</groupName>
      <ability>L2_Punc_CN</ability>
      <abilityName>标点符号问题</abilityName>
      <candidateList/>
      <explain>同一形式括号套用。</explain>
      <paraID>7DF9355D</paraID>
      <start>164</start>
      <end>165</end>
      <status>unmodified</status>
      <modifiedWord/>
      <trackRevisions>false</trackRevisions>
    </reviewItem>
    <reviewItem>
      <errorID>25479af9-18f8-428f-80e9-ce74bb311c56</errorID>
      <errorWord>）</errorWord>
      <group>L1_Punc</group>
      <groupName>标点问题</groupName>
      <ability>L2_Punc_CN</ability>
      <abilityName>标点符号问题</abilityName>
      <candidateList/>
      <explain>同一形式括号套用。</explain>
      <paraID>7DF9355D</paraID>
      <start>166</start>
      <end>167</end>
      <status>unmodified</status>
      <modifiedWord/>
      <trackRevisions>false</trackRevisions>
    </reviewItem>
    <reviewItem>
      <errorID>3e52e835-c70a-4091-8b26-c670c85dfd70</errorID>
      <errorWord>,</errorWord>
      <group>L1_Format</group>
      <groupName>格式问题</groupName>
      <ability>L2_HalfPunc_CN</ability>
      <abilityName>全半角问题</abilityName>
      <candidateList>
        <item>，</item>
      </candidateList>
      <explain>文本全半角错误。</explain>
      <paraID>31BF2DC5</paraID>
      <start>44</start>
      <end>45</end>
      <status>unmodified</status>
      <modifiedWord/>
      <trackRevisions>false</trackRevisions>
    </reviewItem>
    <reviewItem>
      <errorID>0844eac9-0c39-4941-af96-529141cc199e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593F40E3</paraID>
      <start>20</start>
      <end>23</end>
      <status>unmodified</status>
      <modifiedWord/>
      <trackRevisions>false</trackRevisions>
    </reviewItem>
    <reviewItem>
      <errorID>e8ee0ab9-1307-45f7-b43d-7c9b0cb28097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593F40E3</paraID>
      <start>39</start>
      <end>42</end>
      <status>unmodified</status>
      <modifiedWord/>
      <trackRevisions>false</trackRevisions>
    </reviewItem>
    <reviewItem>
      <errorID>d5bcb63a-c314-41e6-b2c3-2018d25332c6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2136F0BD</paraID>
      <start>8</start>
      <end>11</end>
      <status>unmodified</status>
      <modifiedWord/>
      <trackRevisions>false</trackRevisions>
    </reviewItem>
    <reviewItem>
      <errorID>e136c8ff-dce2-40df-be82-76626c8d248b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2136F0BD</paraID>
      <start>14</start>
      <end>17</end>
      <status>unmodified</status>
      <modifiedWord/>
      <trackRevisions>false</trackRevisions>
    </reviewItem>
    <reviewItem>
      <errorID>1a05dcbc-aa63-48d0-925a-3ccb7ddb7d39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4FA8CD7B</paraID>
      <start>70</start>
      <end>71</end>
      <status>unmodified</status>
      <modifiedWord/>
      <trackRevisions>false</trackRevisions>
    </reviewItem>
    <reviewItem>
      <errorID>bf17e502-ecfa-4fde-b319-f58436048e90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1D819440</paraID>
      <start>68</start>
      <end>71</end>
      <status>unmodified</status>
      <modifiedWord/>
      <trackRevisions>false</trackRevisions>
    </reviewItem>
    <reviewItem>
      <errorID>85303062-aca4-4559-9323-fca5a2cdf29d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75B39DD</paraID>
      <start>17</start>
      <end>20</end>
      <status>unmodified</status>
      <modifiedWord/>
      <trackRevisions>false</trackRevisions>
    </reviewItem>
    <reviewItem>
      <errorID>424b0778-33b9-48a2-81f8-b95b9ef7de36</errorID>
      <errorWord>&lt;</errorWord>
      <group>L1_Format</group>
      <groupName>格式问题</groupName>
      <ability>L2_HalfPunc_CN</ability>
      <abilityName>全半角问题</abilityName>
      <candidateList>
        <item>〈</item>
      </candidateList>
      <explain>文本全半角错误。</explain>
      <paraID> 75B39DD</paraID>
      <start>31</start>
      <end>32</end>
      <status>unmodified</status>
      <modifiedWord/>
      <trackRevisions>false</trackRevisions>
    </reviewItem>
    <reviewItem>
      <errorID>f56ffe75-4b8d-448c-abd6-9ccae065719b</errorID>
      <errorWord>&gt;的通知》</errorWord>
      <group>L1_Punc</group>
      <groupName>标点问题</groupName>
      <ability>L2_Punc_CN</ability>
      <abilityName>标点符号问题</abilityName>
      <candidateList>
        <item>〉的通知》</item>
      </candidateList>
      <explain/>
      <paraID> 75B39DD</paraID>
      <start>50</start>
      <end>55</end>
      <status>unmodified</status>
      <modifiedWord/>
      <trackRevisions>false</trackRevisions>
    </reviewItem>
    <reviewItem>
      <errorID>82838f52-e65b-44a3-8c1c-2e11dc713742</errorID>
      <errorWord>(</errorWord>
      <group>L1_Format</group>
      <groupName>格式问题</groupName>
      <ability>L2_HalfPunc_CN</ability>
      <abilityName>全半角问题</abilityName>
      <candidateList>
        <item>（</item>
      </candidateList>
      <explain>文本全半角错误。</explain>
      <paraID>2EE8F771</paraID>
      <start>9</start>
      <end>10</end>
      <status>unmodified</status>
      <modifiedWord/>
      <trackRevisions>false</trackRevisions>
    </reviewItem>
    <reviewItem>
      <errorID>e3ecc15c-8f12-4274-97c8-ca867610e025</errorID>
      <errorWord>)</errorWord>
      <group>L1_Format</group>
      <groupName>格式问题</groupName>
      <ability>L2_HalfPunc_CN</ability>
      <abilityName>全半角问题</abilityName>
      <candidateList>
        <item>）</item>
      </candidateList>
      <explain>文本全半角错误。</explain>
      <paraID>2EE8F771</paraID>
      <start>12</start>
      <end>13</end>
      <status>unmodified</status>
      <modifiedWord/>
      <trackRevisions>false</trackRevisions>
    </reviewItem>
    <reviewItem>
      <errorID>9dbb31db-330d-4dea-b1ad-08ccda1e0c7b</errorID>
      <errorWord>(</errorWord>
      <group>L1_Format</group>
      <groupName>格式问题</groupName>
      <ability>L2_HalfPunc_CN</ability>
      <abilityName>全半角问题</abilityName>
      <candidateList>
        <item>（</item>
      </candidateList>
      <explain>文本全半角错误。</explain>
      <paraID>2EE8F771</paraID>
      <start>36</start>
      <end>37</end>
      <status>unmodified</status>
      <modifiedWord/>
      <trackRevisions>false</trackRevisions>
    </reviewItem>
    <reviewItem>
      <errorID>26a5d0d5-b387-491b-942b-4f6cca240a25</errorID>
      <errorWord>)</errorWord>
      <group>L1_Format</group>
      <groupName>格式问题</groupName>
      <ability>L2_HalfPunc_CN</ability>
      <abilityName>全半角问题</abilityName>
      <candidateList>
        <item>）</item>
      </candidateList>
      <explain>文本全半角错误。</explain>
      <paraID>2EE8F771</paraID>
      <start>39</start>
      <end>40</end>
      <status>unmodified</status>
      <modifiedWord/>
      <trackRevisions>false</trackRevisions>
    </reviewItem>
    <reviewItem>
      <errorID>ad3e250f-c83a-45c1-bf26-33c090b4a5b8</errorID>
      <errorWord>(</errorWord>
      <group>L1_Format</group>
      <groupName>格式问题</groupName>
      <ability>L2_HalfPunc_CN</ability>
      <abilityName>全半角问题</abilityName>
      <candidateList>
        <item>（</item>
      </candidateList>
      <explain>文本全半角错误。</explain>
      <paraID>2EE8F771</paraID>
      <start>44</start>
      <end>45</end>
      <status>unmodified</status>
      <modifiedWord/>
      <trackRevisions>false</trackRevisions>
    </reviewItem>
    <reviewItem>
      <errorID>abe0d9b5-676d-4b90-bd47-2a2b956aa7d8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2EE8F771</paraID>
      <start>48</start>
      <end>49</end>
      <status>unmodified</status>
      <modifiedWord/>
      <trackRevisions>false</trackRevisions>
    </reviewItem>
    <reviewItem>
      <errorID>21c5b0a0-36cb-4de4-bb68-3e744a58d26d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2EE8F771</paraID>
      <start>53</start>
      <end>54</end>
      <status>unmodified</status>
      <modifiedWord/>
      <trackRevisions>false</trackRevisions>
    </reviewItem>
    <reviewItem>
      <errorID>a282f5ec-9bd6-4019-ad55-9c3a1ece1873</errorID>
      <errorWord>)</errorWord>
      <group>L1_Format</group>
      <groupName>格式问题</groupName>
      <ability>L2_HalfPunc_CN</ability>
      <abilityName>全半角问题</abilityName>
      <candidateList>
        <item>）</item>
      </candidateList>
      <explain>文本全半角错误。</explain>
      <paraID>2EE8F771</paraID>
      <start>59</start>
      <end>60</end>
      <status>unmodified</status>
      <modifiedWord/>
      <trackRevisions>false</trackRevisions>
    </reviewItem>
    <reviewItem>
      <errorID>5c56a67a-a668-4e4b-92b2-637a3cac5833</errorID>
      <errorWord>(</errorWord>
      <group>L1_Format</group>
      <groupName>格式问题</groupName>
      <ability>L2_HalfPunc_CN</ability>
      <abilityName>全半角问题</abilityName>
      <candidateList>
        <item>（</item>
      </candidateList>
      <explain>文本全半角错误。</explain>
      <paraID>1BCBC293</paraID>
      <start>39</start>
      <end>40</end>
      <status>unmodified</status>
      <modifiedWord/>
      <trackRevisions>false</trackRevisions>
    </reviewItem>
    <reviewItem>
      <errorID>ba199881-fe78-4ccd-826f-0414c6ad8b91</errorID>
      <errorWord>)</errorWord>
      <group>L1_Format</group>
      <groupName>格式问题</groupName>
      <ability>L2_HalfPunc_CN</ability>
      <abilityName>全半角问题</abilityName>
      <candidateList>
        <item>）</item>
      </candidateList>
      <explain>文本全半角错误。</explain>
      <paraID>1BCBC293</paraID>
      <start>52</start>
      <end>53</end>
      <status>unmodified</status>
      <modifiedWord/>
      <trackRevisions>false</trackRevisions>
    </reviewItem>
    <reviewItem>
      <errorID>9ad021b2-1ae0-451e-bb04-4ef0dbe45fd3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68B6F5BD</paraID>
      <start>8</start>
      <end>9</end>
      <status>unmodified</status>
      <modifiedWord/>
      <trackRevisions>false</trackRevisions>
    </reviewItem>
    <reviewItem>
      <errorID>63516477-2819-49f6-af84-ebc04cb62257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779A072F</paraID>
      <start>47</start>
      <end>50</end>
      <status>unmodified</status>
      <modifiedWord/>
      <trackRevisions>false</trackRevisions>
    </reviewItem>
    <reviewItem>
      <errorID>9d843983-febd-4702-9e4b-cb7366777f61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1D8C9A0A</paraID>
      <start>4</start>
      <end>7</end>
      <status>unmodified</status>
      <modifiedWord/>
      <trackRevisions>false</trackRevisions>
    </reviewItem>
    <reviewItem>
      <errorID>aed67bae-637a-4ca8-b52d-eb3c4b2a3d4e</errorID>
      <errorWord>&lt;</errorWord>
      <group>L1_Format</group>
      <groupName>格式问题</groupName>
      <ability>L2_HalfPunc_CN</ability>
      <abilityName>全半角问题</abilityName>
      <candidateList>
        <item>〈</item>
      </candidateList>
      <explain>文本全半角错误。</explain>
      <paraID>1D8C9A0A</paraID>
      <start>18</start>
      <end>19</end>
      <status>unmodified</status>
      <modifiedWord/>
      <trackRevisions>false</trackRevisions>
    </reviewItem>
    <reviewItem>
      <errorID>f18d687b-b11f-4f0a-86c0-169951ca4cfd</errorID>
      <errorWord>&gt;的通知》</errorWord>
      <group>L1_Punc</group>
      <groupName>标点问题</groupName>
      <ability>L2_Punc_CN</ability>
      <abilityName>标点符号问题</abilityName>
      <candidateList>
        <item>〉的通知》</item>
      </candidateList>
      <explain/>
      <paraID>1D8C9A0A</paraID>
      <start>37</start>
      <end>42</end>
      <status>unmodified</status>
      <modifiedWord/>
      <trackRevisions>false</trackRevisions>
    </reviewItem>
    <reviewItem>
      <errorID>b641cb6c-d832-43ac-b632-e2f32c774acb</errorID>
      <errorWord>)</errorWord>
      <group>L1_Format</group>
      <groupName>格式问题</groupName>
      <ability>L2_HalfPunc_CN</ability>
      <abilityName>全半角问题</abilityName>
      <candidateList>
        <item>）</item>
      </candidateList>
      <explain>文本全半角错误。</explain>
      <paraID>65D8DD1F</paraID>
      <start>86</start>
      <end>87</end>
      <status>unmodified</status>
      <modifiedWord/>
      <trackRevisions>false</trackRevisions>
    </reviewItem>
    <reviewItem>
      <errorID>500b8a76-ac23-4fa5-bc5d-7d562051639a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186AA96F</paraID>
      <start>15</start>
      <end>18</end>
      <status>unmodified</status>
      <modifiedWord/>
      <trackRevisions>false</trackRevisions>
    </reviewItem>
    <reviewItem>
      <errorID>18f0d797-053f-49a8-8b84-de6c57a2c692</errorID>
      <errorWord>)</errorWord>
      <group>L1_Format</group>
      <groupName>格式问题</groupName>
      <ability>L2_HalfPunc_CN</ability>
      <abilityName>全半角问题</abilityName>
      <candidateList>
        <item>）</item>
      </candidateList>
      <explain>文本全半角错误。</explain>
      <paraID>3CFEEEA2</paraID>
      <start>181</start>
      <end>182</end>
      <status>unmodified</status>
      <modifiedWord/>
      <trackRevisions>false</trackRevisions>
    </reviewItem>
    <reviewItem>
      <errorID>9ce149f9-4db9-4c80-8820-55d3c91b76bb</errorID>
      <errorWord>[2020]52号</errorWord>
      <group>L1_Knowledge</group>
      <groupName>知识性问题</groupName>
      <ability>L2_Knowledge</ability>
      <abilityName>其他知识</abilityName>
      <candidateList>
        <item>〔2020〕52号</item>
      </candidateList>
      <explain>发文字号格式错误。</explain>
      <paraID> C2BC4D0</paraID>
      <start>8</start>
      <end>17</end>
      <status>modified</status>
      <modifiedWord>〔2020〕52号</modifiedWord>
      <trackRevisions>false</trackRevisions>
    </reviewItem>
    <reviewItem>
      <errorID>2e0ae5eb-3618-4ddf-9a8a-fdd41dfd505f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3676861B</paraID>
      <start>13</start>
      <end>16</end>
      <status>unmodified</status>
      <modifiedWord/>
      <trackRevisions>false</trackRevisions>
    </reviewItem>
    <reviewItem>
      <errorID>4fbad817-3aaa-437c-9b60-0b2e686fee1b</errorID>
      <errorWord>(</errorWord>
      <group>L1_Format</group>
      <groupName>格式问题</groupName>
      <ability>L2_HalfPunc_CN</ability>
      <abilityName>全半角问题</abilityName>
      <candidateList>
        <item>（</item>
      </candidateList>
      <explain>文本全半角错误。</explain>
      <paraID>3E391B7D</paraID>
      <start>59</start>
      <end>60</end>
      <status>unmodified</status>
      <modifiedWord/>
      <trackRevisions>false</trackRevisions>
    </reviewItem>
    <reviewItem>
      <errorID>bedfdfbe-30c7-49bd-b839-032f1502d2fd</errorID>
      <errorWord>)</errorWord>
      <group>L1_Format</group>
      <groupName>格式问题</groupName>
      <ability>L2_HalfPunc_CN</ability>
      <abilityName>全半角问题</abilityName>
      <candidateList>
        <item>）</item>
      </candidateList>
      <explain>文本全半角错误。</explain>
      <paraID>3E391B7D</paraID>
      <start>75</start>
      <end>76</end>
      <status>unmodified</status>
      <modifiedWord/>
      <trackRevisions>false</trackRevisions>
    </reviewItem>
    <reviewItem>
      <errorID>e7e559cd-2ec8-4428-a860-28466c4eadcb</errorID>
      <errorWord>(</errorWord>
      <group>L1_Format</group>
      <groupName>格式问题</groupName>
      <ability>L2_HalfPunc_CN</ability>
      <abilityName>全半角问题</abilityName>
      <candidateList>
        <item>（</item>
      </candidateList>
      <explain>文本全半角错误。</explain>
      <paraID>250326D4</paraID>
      <start>47</start>
      <end>48</end>
      <status>unmodified</status>
      <modifiedWord/>
      <trackRevisions>false</trackRevisions>
    </reviewItem>
    <reviewItem>
      <errorID>17436b42-feb5-446f-97f3-efa97767c4a1</errorID>
      <errorWord>)</errorWord>
      <group>L1_Format</group>
      <groupName>格式问题</groupName>
      <ability>L2_HalfPunc_CN</ability>
      <abilityName>全半角问题</abilityName>
      <candidateList>
        <item>）</item>
      </candidateList>
      <explain>文本全半角错误。</explain>
      <paraID>250326D4</paraID>
      <start>63</start>
      <end>64</end>
      <status>unmodified</status>
      <modifiedWord/>
      <trackRevisions>false</trackRevisions>
    </reviewItem>
    <reviewItem>
      <errorID>ccec781e-8271-4fb5-a966-f7869920c491</errorID>
      <errorWord>(</errorWord>
      <group>L1_Format</group>
      <groupName>格式问题</groupName>
      <ability>L2_HalfPunc_CN</ability>
      <abilityName>全半角问题</abilityName>
      <candidateList>
        <item>（</item>
      </candidateList>
      <explain>文本全半角错误。</explain>
      <paraID>7432803F</paraID>
      <start>44</start>
      <end>45</end>
      <status>unmodified</status>
      <modifiedWord/>
      <trackRevisions>false</trackRevisions>
    </reviewItem>
    <reviewItem>
      <errorID>ac1e6d9c-e200-456e-a7c3-5ed7605668e2</errorID>
      <errorWord>)</errorWord>
      <group>L1_Format</group>
      <groupName>格式问题</groupName>
      <ability>L2_HalfPunc_CN</ability>
      <abilityName>全半角问题</abilityName>
      <candidateList>
        <item>）</item>
      </candidateList>
      <explain>文本全半角错误。</explain>
      <paraID>7432803F</paraID>
      <start>60</start>
      <end>61</end>
      <status>unmodified</status>
      <modifiedWord/>
      <trackRevisions>false</trackRevisions>
    </reviewItem>
    <reviewItem>
      <errorID>6b3cef81-0e60-42fe-afec-a3dd46199d4f</errorID>
      <errorWord>(</errorWord>
      <group>L1_Format</group>
      <groupName>格式问题</groupName>
      <ability>L2_HalfPunc_CN</ability>
      <abilityName>全半角问题</abilityName>
      <candidateList>
        <item>（</item>
      </candidateList>
      <explain>文本全半角错误。</explain>
      <paraID> 4CC3281</paraID>
      <start>41</start>
      <end>42</end>
      <status>unmodified</status>
      <modifiedWord/>
      <trackRevisions>false</trackRevisions>
    </reviewItem>
    <reviewItem>
      <errorID>64bc2860-d20d-46e8-949f-f203c7d28875</errorID>
      <errorWord>)</errorWord>
      <group>L1_Format</group>
      <groupName>格式问题</groupName>
      <ability>L2_HalfPunc_CN</ability>
      <abilityName>全半角问题</abilityName>
      <candidateList>
        <item>）</item>
      </candidateList>
      <explain>文本全半角错误。</explain>
      <paraID> 4CC3281</paraID>
      <start>52</start>
      <end>53</end>
      <status>unmodified</status>
      <modifiedWord/>
      <trackRevisions>false</trackRevisions>
    </reviewItem>
    <reviewItem>
      <errorID>f2d0771a-6795-42b3-abc5-4b08df2b4e2a</errorID>
      <errorWord>(</errorWord>
      <group>L1_Format</group>
      <groupName>格式问题</groupName>
      <ability>L2_HalfPunc_CN</ability>
      <abilityName>全半角问题</abilityName>
      <candidateList>
        <item>（</item>
      </candidateList>
      <explain>文本全半角错误。</explain>
      <paraID>5F481234</paraID>
      <start>24</start>
      <end>25</end>
      <status>unmodified</status>
      <modifiedWord/>
      <trackRevisions>false</trackRevisions>
    </reviewItem>
    <reviewItem>
      <errorID>b5c0b500-8080-4bc4-bb99-eada28f31935</errorID>
      <errorWord>)</errorWord>
      <group>L1_Format</group>
      <groupName>格式问题</groupName>
      <ability>L2_HalfPunc_CN</ability>
      <abilityName>全半角问题</abilityName>
      <candidateList>
        <item>）</item>
      </candidateList>
      <explain>文本全半角错误。</explain>
      <paraID>5F481234</paraID>
      <start>38</start>
      <end>39</end>
      <status>unmodified</status>
      <modifiedWord/>
      <trackRevisions>false</trackRevisions>
    </reviewItem>
    <reviewItem>
      <errorID>86b6b0a0-e091-452f-9e09-8700ee0ee50e</errorID>
      <errorWord>(</errorWord>
      <group>L1_Format</group>
      <groupName>格式问题</groupName>
      <ability>L2_HalfPunc_CN</ability>
      <abilityName>全半角问题</abilityName>
      <candidateList>
        <item>（</item>
      </candidateList>
      <explain>文本全半角错误。</explain>
      <paraID>2690EC24</paraID>
      <start>0</start>
      <end>1</end>
      <status>unmodified</status>
      <modifiedWord/>
      <trackRevisions>false</trackRevisions>
    </reviewItem>
    <reviewItem>
      <errorID>6b8b80e2-85b9-4a3b-be40-6a4496657ee2</errorID>
      <errorWord>)</errorWord>
      <group>L1_Format</group>
      <groupName>格式问题</groupName>
      <ability>L2_HalfPunc_CN</ability>
      <abilityName>全半角问题</abilityName>
      <candidateList>
        <item>）</item>
      </candidateList>
      <explain>文本全半角错误。</explain>
      <paraID>2690EC24</paraID>
      <start>18</start>
      <end>19</end>
      <status>unmodified</status>
      <modifiedWord/>
      <trackRevisions>false</trackRevisions>
    </reviewItem>
    <reviewItem>
      <errorID>b7e67fd9-b23b-4ab7-a9e2-175b45139fe1</errorID>
      <errorWord>南京市市场</errorWord>
      <group>L1_Political</group>
      <groupName>政治性问题</groupName>
      <ability>L2_Leader</ability>
      <abilityName>领导人姓名/职务</abilityName>
      <candidateList>
        <item>南京市市长</item>
      </candidateList>
      <explain>疑似职务错误。</explain>
      <paraID>2382C22D</paraID>
      <start>0</start>
      <end>5</end>
      <status>unmodified</status>
      <modifiedWord/>
      <trackRevisions>false</trackRevisions>
    </reviewItem>
    <reviewItem>
      <errorID>bddb39b9-a9dc-449b-aeab-49543b734f2e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76C53A4</paraID>
      <start>15</start>
      <end>18</end>
      <status>unmodified</status>
      <modifiedWord/>
      <trackRevisions>false</trackRevisions>
    </reviewItem>
    <reviewItem>
      <errorID>d99fd928-c828-444d-8936-201f884ad0f3</errorID>
      <errorWord>号标</errorWord>
      <group>L1_Word</group>
      <groupName>字词问题</groupName>
      <ability>L2_Typo</ability>
      <abilityName>字词错误</abilityName>
      <candidateList>
        <item>招标</item>
      </candidateList>
      <explain>存在发音相近字词的误用。</explain>
      <paraID>2481D282</paraID>
      <start>22</start>
      <end>24</end>
      <status>unmodified</status>
      <modifiedWord/>
      <trackRevisions>false</trackRevisions>
    </reviewItem>
    <reviewItem>
      <errorID>7630b47d-0b7f-4bb9-ab3f-f4f4c174d6e5</errorID>
      <errorWord>、以及</errorWord>
      <group>L1_Punc</group>
      <groupName>标点问题</groupName>
      <ability>L2_Punc_CN</ability>
      <abilityName>标点符号问题</abilityName>
      <candidateList>
        <item>，以及</item>
      </candidateList>
      <explain>连接词前后不宜使用顿号，建议使用逗号。</explain>
      <paraID>1C7B44E3</paraID>
      <start>25</start>
      <end>28</end>
      <status>unmodified</status>
      <modifiedWord/>
      <trackRevisions>false</trackRevisions>
    </reviewItem>
    <reviewItem>
      <errorID>e61e8380-b11e-4d68-922b-ea898f3c932e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30F33112</paraID>
      <start>0</start>
      <end>3</end>
      <status>unmodified</status>
      <modifiedWord/>
      <trackRevisions>false</trackRevisions>
    </reviewItem>
    <reviewItem>
      <errorID>91846897-ef47-4242-b2c7-0d80d72feb23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7C9A4F01</paraID>
      <start>0</start>
      <end>3</end>
      <status>unmodified</status>
      <modifiedWord/>
      <trackRevisions>false</trackRevisions>
    </reviewItem>
    <reviewItem>
      <errorID>581c65a5-8753-4020-8718-88a64b05394e</errorID>
      <errorWord>。。</errorWord>
      <group>L1_Punc</group>
      <groupName>标点问题</groupName>
      <ability>L2_Punc_CN</ability>
      <abilityName>标点符号问题</abilityName>
      <candidateList>
        <item>。</item>
      </candidateList>
      <explain/>
      <paraID>57320C58</paraID>
      <start>123</start>
      <end>125</end>
      <status>unmodified</status>
      <modifiedWord/>
      <trackRevisions>false</trackRevisions>
    </reviewItem>
    <reviewItem>
      <errorID>d4a14b95-853a-4bfb-9fa2-005ebfbf43c9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22D0F8C6</paraID>
      <start>0</start>
      <end>3</end>
      <status>unmodified</status>
      <modifiedWord/>
      <trackRevisions>false</trackRevisions>
    </reviewItem>
    <reviewItem>
      <errorID>c5fc703c-6da7-47fb-85bf-0180c9bbe0f3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7D2F9C7E</paraID>
      <start>0</start>
      <end>3</end>
      <status>unmodified</status>
      <modifiedWord/>
      <trackRevisions>false</trackRevisions>
    </reviewItem>
    <reviewItem>
      <errorID>785372c0-2a52-4916-8f50-d9b7eac73c36</errorID>
      <errorWord>(</errorWord>
      <group>L1_Format</group>
      <groupName>格式问题</groupName>
      <ability>L2_HalfPunc_CN</ability>
      <abilityName>全半角问题</abilityName>
      <candidateList>
        <item>（</item>
      </candidateList>
      <explain>文本全半角错误。</explain>
      <paraID>2B77D6BE</paraID>
      <start>2</start>
      <end>3</end>
      <status>unmodified</status>
      <modifiedWord/>
      <trackRevisions>false</trackRevisions>
    </reviewItem>
    <reviewItem>
      <errorID>2a017364-a495-4a13-8b4a-91cb73acb3b2</errorID>
      <errorWord>)</errorWord>
      <group>L1_Format</group>
      <groupName>格式问题</groupName>
      <ability>L2_HalfPunc_CN</ability>
      <abilityName>全半角问题</abilityName>
      <candidateList>
        <item>）</item>
      </candidateList>
      <explain>文本全半角错误。</explain>
      <paraID>2B77D6BE</paraID>
      <start>6</start>
      <end>7</end>
      <status>unmodified</status>
      <modifiedWord/>
      <trackRevisions>false</trackRevisions>
    </reviewItem>
    <reviewItem>
      <errorID>4963b95d-4529-47a1-b799-867a9fbe833d</errorID>
      <errorWord>(</errorWord>
      <group>L1_Format</group>
      <groupName>格式问题</groupName>
      <ability>L2_HalfPunc_CN</ability>
      <abilityName>全半角问题</abilityName>
      <candidateList>
        <item>（</item>
      </candidateList>
      <explain>文本全半角错误。</explain>
      <paraID>2B77D6BE</paraID>
      <start>20</start>
      <end>21</end>
      <status>unmodified</status>
      <modifiedWord/>
      <trackRevisions>false</trackRevisions>
    </reviewItem>
    <reviewItem>
      <errorID>02ca6c31-41dd-48bd-837f-afaace8606a2</errorID>
      <errorWord>)</errorWord>
      <group>L1_Format</group>
      <groupName>格式问题</groupName>
      <ability>L2_HalfPunc_CN</ability>
      <abilityName>全半角问题</abilityName>
      <candidateList>
        <item>）</item>
      </candidateList>
      <explain>文本全半角错误。</explain>
      <paraID>2B77D6BE</paraID>
      <start>38</start>
      <end>39</end>
      <status>unmodified</status>
      <modifiedWord/>
      <trackRevisions>false</trackRevisions>
    </reviewItem>
    <reviewItem>
      <errorID>816dae64-b9fb-4180-904f-8290ef497e0d</errorID>
      <errorWord>(</errorWord>
      <group>L1_Format</group>
      <groupName>格式问题</groupName>
      <ability>L2_HalfPunc_CN</ability>
      <abilityName>全半角问题</abilityName>
      <candidateList>
        <item>（</item>
      </candidateList>
      <explain>文本全半角错误。</explain>
      <paraID>6F14D533</paraID>
      <start>2</start>
      <end>3</end>
      <status>unmodified</status>
      <modifiedWord/>
      <trackRevisions>false</trackRevisions>
    </reviewItem>
    <reviewItem>
      <errorID>57742a2b-0dac-4f0f-9260-8f63b4e4dd96</errorID>
      <errorWord>)</errorWord>
      <group>L1_Format</group>
      <groupName>格式问题</groupName>
      <ability>L2_HalfPunc_CN</ability>
      <abilityName>全半角问题</abilityName>
      <candidateList>
        <item>）</item>
      </candidateList>
      <explain>文本全半角错误。</explain>
      <paraID>6F14D533</paraID>
      <start>6</start>
      <end>7</end>
      <status>unmodified</status>
      <modifiedWord/>
      <trackRevisions>false</trackRevisions>
    </reviewItem>
    <reviewItem>
      <errorID>3b16c61b-9344-4d1d-887f-8fab5b8bca8e</errorID>
      <errorWord>帐号</errorWord>
      <group>L1_Word</group>
      <groupName>字词问题</groupName>
      <ability>L2_Typo</ability>
      <abilityName>字词错误</abilityName>
      <candidateList>
        <item>账号</item>
      </candidateList>
      <explain/>
      <paraID>4BA0FE44</paraID>
      <start>0</start>
      <end>2</end>
      <status>modified</status>
      <modifiedWord>账号</modifiedWord>
      <trackRevisions>false</trackRevisions>
    </reviewItem>
    <reviewItem>
      <errorID>d27e7ae7-f0b0-48aa-bf72-171ff47df7ff</errorID>
      <errorWord>帐号</errorWord>
      <group>L1_Word</group>
      <groupName>字词问题</groupName>
      <ability>L2_Typo</ability>
      <abilityName>字词错误</abilityName>
      <candidateList>
        <item>账号</item>
      </candidateList>
      <explain/>
      <paraID>58E83590</paraID>
      <start>0</start>
      <end>2</end>
      <status>modified</status>
      <modifiedWord>账号</modifiedWord>
      <trackRevisions>false</trackRevisions>
    </reviewItem>
    <reviewItem>
      <errorID>535bc166-9476-4b08-befc-6a45ef7507c8</errorID>
      <errorWord>(</errorWord>
      <group>L1_Format</group>
      <groupName>格式问题</groupName>
      <ability>L2_HalfPunc_CN</ability>
      <abilityName>全半角问题</abilityName>
      <candidateList>
        <item>（</item>
      </candidateList>
      <explain>文本全半角错误。</explain>
      <paraID>274A6E68</paraID>
      <start>12</start>
      <end>13</end>
      <status>unmodified</status>
      <modifiedWord/>
      <trackRevisions>false</trackRevisions>
    </reviewItem>
    <reviewItem>
      <errorID>128d2379-bb76-4028-99d2-734cd9347eda</errorID>
      <errorWord>)</errorWord>
      <group>L1_Format</group>
      <groupName>格式问题</groupName>
      <ability>L2_HalfPunc_CN</ability>
      <abilityName>全半角问题</abilityName>
      <candidateList>
        <item>）</item>
      </candidateList>
      <explain>文本全半角错误。</explain>
      <paraID>274A6E68</paraID>
      <start>30</start>
      <end>31</end>
      <status>unmodified</status>
      <modifiedWord/>
      <trackRevisions>false</trackRevisions>
    </reviewItem>
    <reviewItem>
      <errorID>efc2aec6-5dce-417e-b672-983e711c9201</errorID>
      <errorWord>(</errorWord>
      <group>L1_Format</group>
      <groupName>格式问题</groupName>
      <ability>L2_HalfPunc_CN</ability>
      <abilityName>全半角问题</abilityName>
      <candidateList>
        <item>（</item>
      </candidateList>
      <explain>文本全半角错误。</explain>
      <paraID>44821E37</paraID>
      <start>10</start>
      <end>11</end>
      <status>unmodified</status>
      <modifiedWord/>
      <trackRevisions>false</trackRevisions>
    </reviewItem>
    <reviewItem>
      <errorID>b6854671-ecc2-4f4d-adc5-80c192cca1f1</errorID>
      <errorWord>)</errorWord>
      <group>L1_Format</group>
      <groupName>格式问题</groupName>
      <ability>L2_HalfPunc_CN</ability>
      <abilityName>全半角问题</abilityName>
      <candidateList>
        <item>）</item>
      </candidateList>
      <explain>文本全半角错误。</explain>
      <paraID>44821E37</paraID>
      <start>13</start>
      <end>14</end>
      <status>unmodified</status>
      <modifiedWord/>
      <trackRevisions>false</trackRevisions>
    </reviewItem>
    <reviewItem>
      <errorID>18601704-02d5-4222-8b83-c9cd5459b76d</errorID>
      <errorWord>(</errorWord>
      <group>L1_Format</group>
      <groupName>格式问题</groupName>
      <ability>L2_HalfPunc_CN</ability>
      <abilityName>全半角问题</abilityName>
      <candidateList>
        <item>（</item>
      </candidateList>
      <explain>文本全半角错误。</explain>
      <paraID>635DDA46</paraID>
      <start>10</start>
      <end>11</end>
      <status>unmodified</status>
      <modifiedWord/>
      <trackRevisions>false</trackRevisions>
    </reviewItem>
    <reviewItem>
      <errorID>c3a32be3-4ede-4681-9cc8-0451e1ff0772</errorID>
      <errorWord>)</errorWord>
      <group>L1_Format</group>
      <groupName>格式问题</groupName>
      <ability>L2_HalfPunc_CN</ability>
      <abilityName>全半角问题</abilityName>
      <candidateList>
        <item>）</item>
      </candidateList>
      <explain>文本全半角错误。</explain>
      <paraID>635DDA46</paraID>
      <start>13</start>
      <end>14</end>
      <status>unmodified</status>
      <modifiedWord/>
      <trackRevisions>false</trackRevisions>
    </reviewItem>
    <reviewItem>
      <errorID>e4aae27d-81f0-4fe2-95a4-9368cefadcae</errorID>
      <errorWord>(</errorWord>
      <group>L1_Format</group>
      <groupName>格式问题</groupName>
      <ability>L2_HalfPunc_CN</ability>
      <abilityName>全半角问题</abilityName>
      <candidateList>
        <item>（</item>
      </candidateList>
      <explain>文本全半角错误。</explain>
      <paraID>478BD781</paraID>
      <start>10</start>
      <end>11</end>
      <status>unmodified</status>
      <modifiedWord/>
      <trackRevisions>false</trackRevisions>
    </reviewItem>
    <reviewItem>
      <errorID>cd92dacd-c4cd-48eb-b587-a4e8e5285f8a</errorID>
      <errorWord>)</errorWord>
      <group>L1_Format</group>
      <groupName>格式问题</groupName>
      <ability>L2_HalfPunc_CN</ability>
      <abilityName>全半角问题</abilityName>
      <candidateList>
        <item>）</item>
      </candidateList>
      <explain>文本全半角错误。</explain>
      <paraID>478BD781</paraID>
      <start>13</start>
      <end>14</end>
      <status>unmodified</status>
      <modifiedWord/>
      <trackRevisions>false</trackRevisions>
    </reviewItem>
    <reviewItem>
      <errorID>c75f385b-0ae2-43d8-af67-4ee85d5ecc11</errorID>
      <errorWord>。。</errorWord>
      <group>L1_Punc</group>
      <groupName>标点问题</groupName>
      <ability>L2_Punc_CN</ability>
      <abilityName>标点符号问题</abilityName>
      <candidateList>
        <item>。</item>
      </candidateList>
      <explain/>
      <paraID>71E2E6E8</paraID>
      <start>123</start>
      <end>125</end>
      <status>unmodified</status>
      <modifiedWord/>
      <trackRevisions>false</trackRevisions>
    </reviewItem>
    <reviewItem>
      <errorID>b2dd8a86-a847-4dd9-b9f9-4f4e42278e6b</errorID>
      <errorWord>:</errorWord>
      <group>L1_Format</group>
      <groupName>格式问题</groupName>
      <ability>L2_HalfPunc_CN</ability>
      <abilityName>全半角问题</abilityName>
      <candidateList>
        <item>：</item>
      </candidateList>
      <explain>文本全半角错误。</explain>
      <paraID>3AA74F88</paraID>
      <start>6</start>
      <end>7</end>
      <status>unmodified</status>
      <modifiedWord/>
      <trackRevisions>false</trackRevisions>
    </reviewItem>
    <reviewItem>
      <errorID>688b0c2e-0b52-4036-b1be-1b00f4075b2a</errorID>
      <errorWord>:</errorWord>
      <group>L1_Format</group>
      <groupName>格式问题</groupName>
      <ability>L2_HalfPunc_CN</ability>
      <abilityName>全半角问题</abilityName>
      <candidateList>
        <item>：</item>
      </candidateList>
      <explain>文本全半角错误。</explain>
      <paraID>7552C557</paraID>
      <start>6</start>
      <end>7</end>
      <status>unmodified</status>
      <modifiedWord/>
      <trackRevisions>false</trackRevisions>
    </reviewItem>
    <reviewItem>
      <errorID>ab8f1b20-13f5-46fa-b425-2c66ebac5d19</errorID>
      <errorWord>:</errorWord>
      <group>L1_Format</group>
      <groupName>格式问题</groupName>
      <ability>L2_HalfPunc_CN</ability>
      <abilityName>全半角问题</abilityName>
      <candidateList>
        <item>：</item>
      </candidateList>
      <explain>文本全半角错误。</explain>
      <paraID>568D77AD</paraID>
      <start>6</start>
      <end>7</end>
      <status>unmodified</status>
      <modifiedWord/>
      <trackRevisions>false</trackRevisions>
    </reviewItem>
    <reviewItem>
      <errorID>52eef223-c3ab-48f9-b141-b699a49dbfb5</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568D77AD</paraID>
      <start>12</start>
      <end>19</end>
      <status>unmodified</status>
      <modifiedWord/>
      <trackRevisions>false</trackRevisions>
    </reviewItem>
    <reviewItem>
      <errorID>4a74f2fc-0664-40fb-b86b-7d397d399d24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568D77AD</paraID>
      <start>25</start>
      <end>32</end>
      <status>unmodified</status>
      <modifiedWord/>
      <trackRevisions>false</trackRevisions>
    </reviewItem>
    <reviewItem>
      <errorID>c3dda3b7-e58c-4d46-93a7-caf65e76c5b2</errorID>
      <errorWord>对于</errorWord>
      <group>L1_Word</group>
      <groupName>字词问题</groupName>
      <ability>L2_Typo</ability>
      <abilityName>字词错误</abilityName>
      <candidateList>
        <item>对</item>
      </candidateList>
      <explain/>
      <paraID>79C24B2D</paraID>
      <start>38</start>
      <end>40</end>
      <status>unmodified</status>
      <modifiedWord/>
      <trackRevisions>false</trackRevisions>
    </reviewItem>
    <reviewItem>
      <errorID>a970dc47-9a3d-4f6f-bd3c-41df35375fdd</errorID>
      <errorWord>:</errorWord>
      <group>L1_Format</group>
      <groupName>格式问题</groupName>
      <ability>L2_HalfPunc_CN</ability>
      <abilityName>全半角问题</abilityName>
      <candidateList>
        <item>：</item>
      </candidateList>
      <explain>文本全半角错误。</explain>
      <paraID>3373A5F5</paraID>
      <start>19</start>
      <end>20</end>
      <status>unmodified</status>
      <modifiedWord/>
      <trackRevisions>false</trackRevisions>
    </reviewItem>
    <reviewItem>
      <errorID>449a6ffa-f294-404c-bacb-12df7ef51259</errorID>
      <errorWord>)</errorWord>
      <group>L1_Format</group>
      <groupName>格式问题</groupName>
      <ability>L2_HalfPunc_CN</ability>
      <abilityName>全半角问题</abilityName>
      <candidateList>
        <item>）</item>
      </candidateList>
      <explain>文本全半角错误。</explain>
      <paraID>1914CE93</paraID>
      <start>164</start>
      <end>165</end>
      <status>unmodified</status>
      <modifiedWord/>
      <trackRevisions>false</trackRevisions>
    </reviewItem>
    <reviewItem>
      <errorID>6b352aef-b6b0-41ca-ba57-eb56fe9b382f</errorID>
      <errorWord>)</errorWord>
      <group>L1_Format</group>
      <groupName>格式问题</groupName>
      <ability>L2_HalfPunc_CN</ability>
      <abilityName>全半角问题</abilityName>
      <candidateList>
        <item>）</item>
      </candidateList>
      <explain>文本全半角错误。</explain>
      <paraID>1914CE93</paraID>
      <start>191</start>
      <end>192</end>
      <status>unmodified</status>
      <modifiedWord/>
      <trackRevisions>false</trackRevisions>
    </reviewItem>
    <reviewItem>
      <errorID>4c803d15-ad39-41b3-99dc-fab037c07f70</errorID>
      <errorWord>需具备</errorWord>
      <group>L1_Word</group>
      <groupName>字词问题</groupName>
      <ability>L2_Typo</ability>
      <abilityName>字词错误</abilityName>
      <candidateList>
        <item>须具备</item>
      </candidateList>
      <explain/>
      <paraID>7233F1F9</paraID>
      <start>53</start>
      <end>56</end>
      <status>unmodified</status>
      <modifiedWord/>
      <trackRevisions>false</trackRevisions>
    </reviewItem>
    <reviewItem>
      <errorID>743c5a22-df39-4285-b299-c0061590bcf8</errorID>
      <errorWord>(</errorWord>
      <group>L1_Format</group>
      <groupName>格式问题</groupName>
      <ability>L2_HalfPunc_CN</ability>
      <abilityName>全半角问题</abilityName>
      <candidateList>
        <item>（</item>
      </candidateList>
      <explain>文本全半角错误。</explain>
      <paraID>4D64D2C2</paraID>
      <start>14</start>
      <end>15</end>
      <status>unmodified</status>
      <modifiedWord/>
      <trackRevisions>false</trackRevisions>
    </reviewItem>
    <reviewItem>
      <errorID>8a0e00c6-295d-4278-924e-7a7b418505e7</errorID>
      <errorWord>)</errorWord>
      <group>L1_Format</group>
      <groupName>格式问题</groupName>
      <ability>L2_HalfPunc_CN</ability>
      <abilityName>全半角问题</abilityName>
      <candidateList>
        <item>）</item>
      </candidateList>
      <explain>文本全半角错误。</explain>
      <paraID>4D64D2C2</paraID>
      <start>24</start>
      <end>25</end>
      <status>unmodified</status>
      <modifiedWord/>
      <trackRevisions>false</trackRevisions>
    </reviewItem>
    <reviewItem>
      <errorID>ab88e7c5-3f49-40a3-854a-7539cac3410a</errorID>
      <errorWord>(</errorWord>
      <group>L1_Format</group>
      <groupName>格式问题</groupName>
      <ability>L2_HalfPunc_CN</ability>
      <abilityName>全半角问题</abilityName>
      <candidateList>
        <item>（</item>
      </candidateList>
      <explain>文本全半角错误。</explain>
      <paraID>4D64D2C2</paraID>
      <start>34</start>
      <end>35</end>
      <status>unmodified</status>
      <modifiedWord/>
      <trackRevisions>false</trackRevisions>
    </reviewItem>
    <reviewItem>
      <errorID>8109eb99-0da5-4401-a569-3493c26f4e41</errorID>
      <errorWord>)</errorWord>
      <group>L1_Format</group>
      <groupName>格式问题</groupName>
      <ability>L2_HalfPunc_CN</ability>
      <abilityName>全半角问题</abilityName>
      <candidateList>
        <item>）</item>
      </candidateList>
      <explain>文本全半角错误。</explain>
      <paraID>4D64D2C2</paraID>
      <start>38</start>
      <end>39</end>
      <status>unmodified</status>
      <modifiedWord/>
      <trackRevisions>false</trackRevisions>
    </reviewItem>
    <reviewItem>
      <errorID>bcf4f3d8-02c0-4ca2-ba9c-b866c507f5e5</errorID>
      <errorWord>过敏源</errorWord>
      <group>L1_Knowledge</group>
      <groupName>知识性问题</groupName>
      <ability>L2_Knowledge</ability>
      <abilityName>其他知识</abilityName>
      <candidateList>
        <item>过敏原</item>
      </candidateList>
      <explain/>
      <paraID>1ADCE836</paraID>
      <start>25</start>
      <end>28</end>
      <status>unmodified</status>
      <modifiedWord/>
      <trackRevisions>false</trackRevisions>
    </reviewItem>
    <reviewItem>
      <errorID>215e24a2-b1f4-42a8-bf2d-42a45466c821</errorID>
      <errorWord>(</errorWord>
      <group>L1_Format</group>
      <groupName>格式问题</groupName>
      <ability>L2_HalfPunc_CN</ability>
      <abilityName>全半角问题</abilityName>
      <candidateList>
        <item>（</item>
      </candidateList>
      <explain>文本全半角错误。</explain>
      <paraID>1ADCE836</paraID>
      <start>30</start>
      <end>31</end>
      <status>unmodified</status>
      <modifiedWord/>
      <trackRevisions>false</trackRevisions>
    </reviewItem>
    <reviewItem>
      <errorID>b469dc20-1d73-4e38-9823-c6bdef1ccd85</errorID>
      <errorWord>)</errorWord>
      <group>L1_Format</group>
      <groupName>格式问题</groupName>
      <ability>L2_HalfPunc_CN</ability>
      <abilityName>全半角问题</abilityName>
      <candidateList>
        <item>）</item>
      </candidateList>
      <explain>文本全半角错误。</explain>
      <paraID>1ADCE836</paraID>
      <start>34</start>
      <end>35</end>
      <status>unmodified</status>
      <modifiedWord/>
      <trackRevisions>false</trackRevisions>
    </reviewItem>
    <reviewItem>
      <errorID>683ee585-3cc6-40f9-bc4e-833d5bd7345f</errorID>
      <errorWord>(</errorWord>
      <group>L1_Format</group>
      <groupName>格式问题</groupName>
      <ability>L2_HalfPunc_CN</ability>
      <abilityName>全半角问题</abilityName>
      <candidateList>
        <item>（</item>
      </candidateList>
      <explain>文本全半角错误。</explain>
      <paraID>1ADCE836</paraID>
      <start>44</start>
      <end>45</end>
      <status>unmodified</status>
      <modifiedWord/>
      <trackRevisions>false</trackRevisions>
    </reviewItem>
    <reviewItem>
      <errorID>eee7a004-4596-4ada-ab4b-43cf13253f2a</errorID>
      <errorWord>)</errorWord>
      <group>L1_Format</group>
      <groupName>格式问题</groupName>
      <ability>L2_HalfPunc_CN</ability>
      <abilityName>全半角问题</abilityName>
      <candidateList>
        <item>）</item>
      </candidateList>
      <explain>文本全半角错误。</explain>
      <paraID>1ADCE836</paraID>
      <start>49</start>
      <end>50</end>
      <status>unmodified</status>
      <modifiedWord/>
      <trackRevisions>false</trackRevisions>
    </reviewItem>
    <reviewItem>
      <errorID>15edcc91-c580-4a47-8966-e1930a5f277a</errorID>
      <errorWord>(</errorWord>
      <group>L1_Format</group>
      <groupName>格式问题</groupName>
      <ability>L2_HalfPunc_CN</ability>
      <abilityName>全半角问题</abilityName>
      <candidateList>
        <item>（</item>
      </candidateList>
      <explain>文本全半角错误。</explain>
      <paraID>1ADCE836</paraID>
      <start>60</start>
      <end>61</end>
      <status>unmodified</status>
      <modifiedWord/>
      <trackRevisions>false</trackRevisions>
    </reviewItem>
    <reviewItem>
      <errorID>703218b6-bfba-41c5-bca1-4bc5d2dc0de6</errorID>
      <errorWord>)</errorWord>
      <group>L1_Format</group>
      <groupName>格式问题</groupName>
      <ability>L2_HalfPunc_CN</ability>
      <abilityName>全半角问题</abilityName>
      <candidateList>
        <item>）</item>
      </candidateList>
      <explain>文本全半角错误。</explain>
      <paraID>1ADCE836</paraID>
      <start>64</start>
      <end>65</end>
      <status>unmodified</status>
      <modifiedWord/>
      <trackRevisions>false</trackRevisions>
    </reviewItem>
    <reviewItem>
      <errorID>3b9b4af1-83bd-4dca-8485-b245ed40965a</errorID>
      <errorWord>(</errorWord>
      <group>L1_Format</group>
      <groupName>格式问题</groupName>
      <ability>L2_HalfPunc_CN</ability>
      <abilityName>全半角问题</abilityName>
      <candidateList>
        <item>（</item>
      </candidateList>
      <explain>文本全半角错误。</explain>
      <paraID>1ADCE836</paraID>
      <start>72</start>
      <end>73</end>
      <status>unmodified</status>
      <modifiedWord/>
      <trackRevisions>false</trackRevisions>
    </reviewItem>
    <reviewItem>
      <errorID>aac31ae9-2a84-4fe0-a0b7-9d2282555592</errorID>
      <errorWord>)</errorWord>
      <group>L1_Format</group>
      <groupName>格式问题</groupName>
      <ability>L2_HalfPunc_CN</ability>
      <abilityName>全半角问题</abilityName>
      <candidateList>
        <item>）</item>
      </candidateList>
      <explain>文本全半角错误。</explain>
      <paraID>1ADCE836</paraID>
      <start>76</start>
      <end>77</end>
      <status>unmodified</status>
      <modifiedWord/>
      <trackRevisions>false</trackRevisions>
    </reviewItem>
    <reviewItem>
      <errorID>2d5ec0ac-8990-4989-944f-ac2b8d0a6d76</errorID>
      <errorWord>(</errorWord>
      <group>L1_Format</group>
      <groupName>格式问题</groupName>
      <ability>L2_HalfPunc_CN</ability>
      <abilityName>全半角问题</abilityName>
      <candidateList>
        <item>（</item>
      </candidateList>
      <explain>文本全半角错误。</explain>
      <paraID>1ADCE836</paraID>
      <start>82</start>
      <end>83</end>
      <status>unmodified</status>
      <modifiedWord/>
      <trackRevisions>false</trackRevisions>
    </reviewItem>
    <reviewItem>
      <errorID>4e4e5d29-1292-4b77-8e7a-193d459f4a80</errorID>
      <errorWord>)</errorWord>
      <group>L1_Format</group>
      <groupName>格式问题</groupName>
      <ability>L2_HalfPunc_CN</ability>
      <abilityName>全半角问题</abilityName>
      <candidateList>
        <item>）</item>
      </candidateList>
      <explain>文本全半角错误。</explain>
      <paraID>1ADCE836</paraID>
      <start>87</start>
      <end>88</end>
      <status>unmodified</status>
      <modifiedWord/>
      <trackRevisions>false</trackRevisions>
    </reviewItem>
    <reviewItem>
      <errorID>c26e86bb-c370-4615-bc06-8ffe3a90298e</errorID>
      <errorWord>(</errorWord>
      <group>L1_Format</group>
      <groupName>格式问题</groupName>
      <ability>L2_HalfPunc_CN</ability>
      <abilityName>全半角问题</abilityName>
      <candidateList>
        <item>（</item>
      </candidateList>
      <explain>文本全半角错误。</explain>
      <paraID>1ADCE836</paraID>
      <start>94</start>
      <end>95</end>
      <status>unmodified</status>
      <modifiedWord/>
      <trackRevisions>false</trackRevisions>
    </reviewItem>
    <reviewItem>
      <errorID>23e43978-bf4f-418d-bb08-9f7f65189941</errorID>
      <errorWord>)</errorWord>
      <group>L1_Format</group>
      <groupName>格式问题</groupName>
      <ability>L2_HalfPunc_CN</ability>
      <abilityName>全半角问题</abilityName>
      <candidateList>
        <item>）</item>
      </candidateList>
      <explain>文本全半角错误。</explain>
      <paraID>1ADCE836</paraID>
      <start>99</start>
      <end>100</end>
      <status>unmodified</status>
      <modifiedWord/>
      <trackRevisions>false</trackRevisions>
    </reviewItem>
    <reviewItem>
      <errorID>e21ed0a5-3b48-42dc-9f88-7bf24ef67726</errorID>
      <errorWord>(</errorWord>
      <group>L1_Format</group>
      <groupName>格式问题</groupName>
      <ability>L2_HalfPunc_CN</ability>
      <abilityName>全半角问题</abilityName>
      <candidateList>
        <item>（</item>
      </candidateList>
      <explain>文本全半角错误。</explain>
      <paraID>1ADCE836</paraID>
      <start>105</start>
      <end>106</end>
      <status>unmodified</status>
      <modifiedWord/>
      <trackRevisions>false</trackRevisions>
    </reviewItem>
    <reviewItem>
      <errorID>4a0b1fe9-10e4-4a96-874c-cb7538aab99a</errorID>
      <errorWord>)</errorWord>
      <group>L1_Format</group>
      <groupName>格式问题</groupName>
      <ability>L2_HalfPunc_CN</ability>
      <abilityName>全半角问题</abilityName>
      <candidateList>
        <item>）</item>
      </candidateList>
      <explain>文本全半角错误。</explain>
      <paraID>1ADCE836</paraID>
      <start>109</start>
      <end>110</end>
      <status>unmodified</status>
      <modifiedWord/>
      <trackRevisions>false</trackRevisions>
    </reviewItem>
    <reviewItem>
      <errorID>3e80854b-9efc-4553-9ec6-14da097c4de0</errorID>
      <errorWord>:</errorWord>
      <group>L1_Format</group>
      <groupName>格式问题</groupName>
      <ability>L2_HalfPunc_CN</ability>
      <abilityName>全半角问题</abilityName>
      <candidateList>
        <item>：</item>
      </candidateList>
      <explain>文本全半角错误。</explain>
      <paraID> 350A024</paraID>
      <start>12</start>
      <end>13</end>
      <status>unmodified</status>
      <modifiedWord/>
      <trackRevisions>false</trackRevisions>
    </reviewItem>
    <reviewItem>
      <errorID>0e004403-659f-4a1e-8244-d916e2449e85</errorID>
      <errorWord>:</errorWord>
      <group>L1_Format</group>
      <groupName>格式问题</groupName>
      <ability>L2_HalfPunc_CN</ability>
      <abilityName>全半角问题</abilityName>
      <candidateList>
        <item>：</item>
      </candidateList>
      <explain>文本全半角错误。</explain>
      <paraID> 350A024</paraID>
      <start>26</start>
      <end>27</end>
      <status>unmodified</status>
      <modifiedWord/>
      <trackRevisions>false</trackRevisions>
    </reviewItem>
    <reviewItem>
      <errorID>30076cd0-4e16-4207-91c0-a1847538a2d3</errorID>
      <errorWord>:</errorWord>
      <group>L1_Format</group>
      <groupName>格式问题</groupName>
      <ability>L2_HalfPunc_CN</ability>
      <abilityName>全半角问题</abilityName>
      <candidateList>
        <item>：</item>
      </candidateList>
      <explain>文本全半角错误。</explain>
      <paraID> 350A024</paraID>
      <start>41</start>
      <end>42</end>
      <status>unmodified</status>
      <modifiedWord/>
      <trackRevisions>false</trackRevisions>
    </reviewItem>
    <reviewItem>
      <errorID>f9762f3d-308b-4639-a1cc-5e4da4e07432</errorID>
      <errorWord>飘移</errorWord>
      <group>L1_Word</group>
      <groupName>字词问题</groupName>
      <ability>L2_Typo</ability>
      <abilityName>字词错误</abilityName>
      <candidateList>
        <item>漂移</item>
      </candidateList>
      <explain>存在发音相同字词的误用。</explain>
      <paraID> 350A024</paraID>
      <start>55</start>
      <end>57</end>
      <status>unmodified</status>
      <modifiedWord/>
      <trackRevisions>false</trackRevisions>
    </reviewItem>
    <reviewItem>
      <errorID>1cbd0e57-23f1-4c17-bd7c-dbf7e6c8dd2e</errorID>
      <errorWord>:</errorWord>
      <group>L1_Format</group>
      <groupName>格式问题</groupName>
      <ability>L2_HalfPunc_CN</ability>
      <abilityName>全半角问题</abilityName>
      <candidateList>
        <item>：</item>
      </candidateList>
      <explain>文本全半角错误。</explain>
      <paraID> 350A024</paraID>
      <start>57</start>
      <end>58</end>
      <status>unmodified</status>
      <modifiedWord/>
      <trackRevisions>false</trackRevisions>
    </reviewItem>
    <reviewItem>
      <errorID>7f2bc9e5-33c1-4227-a982-963467ddcf70</errorID>
      <errorWord>,</errorWord>
      <group>L1_Format</group>
      <groupName>格式问题</groupName>
      <ability>L2_HalfPunc_CN</ability>
      <abilityName>全半角问题</abilityName>
      <candidateList>
        <item>，</item>
      </candidateList>
      <explain>文本全半角错误。</explain>
      <paraID>7E8AB881</paraID>
      <start>3</start>
      <end>4</end>
      <status>unmodified</status>
      <modifiedWord/>
      <trackRevisions>false</trackRevisions>
    </reviewItem>
    <reviewItem>
      <errorID>b702ba35-2356-49d9-9191-f8b96f73e47a</errorID>
      <errorWord>,</errorWord>
      <group>L1_Format</group>
      <groupName>格式问题</groupName>
      <ability>L2_HalfPunc_CN</ability>
      <abilityName>全半角问题</abilityName>
      <candidateList>
        <item>，</item>
      </candidateList>
      <explain>文本全半角错误。</explain>
      <paraID>7E8AB881</paraID>
      <start>14</start>
      <end>15</end>
      <status>unmodified</status>
      <modifiedWord/>
      <trackRevisions>false</trackRevisions>
    </reviewItem>
    <reviewItem>
      <errorID>15e6390a-8925-4a29-8a4a-a43b79a0a731</errorID>
      <errorWord>配</errorWord>
      <group>L1_Word</group>
      <groupName>字词问题</groupName>
      <ability>L2_Typo</ability>
      <abilityName>字词错误</abilityName>
      <candidateList>
        <item>配备</item>
      </candidateList>
      <explain/>
      <paraID>7E48F2F5</paraID>
      <start>2</start>
      <end>3</end>
      <status>unmodified</status>
      <modifiedWord/>
      <trackRevisions>false</trackRevisions>
    </reviewItem>
    <reviewItem>
      <errorID>9192d080-9aed-48bd-955f-246b594e71f2</errorID>
      <errorWord>:</errorWord>
      <group>L1_Format</group>
      <groupName>格式问题</groupName>
      <ability>L2_HalfPunc_CN</ability>
      <abilityName>全半角问题</abilityName>
      <candidateList>
        <item>：</item>
      </candidateList>
      <explain>文本全半角错误。</explain>
      <paraID>6FF0987D</paraID>
      <start>390</start>
      <end>391</end>
      <status>unmodified</status>
      <modifiedWord/>
      <trackRevisions>false</trackRevisions>
    </reviewItem>
    <reviewItem>
      <errorID>533f81fe-5650-4e71-afd8-998eb47a28e2</errorID>
      <errorWord>cas</errorWord>
      <group>L1_English</group>
      <groupName>英文问题</groupName>
      <ability>L2_Case</ability>
      <abilityName>大小写问题</abilityName>
      <candidateList>
        <item>CAS</item>
      </candidateList>
      <explain>疑似单词大小写错误，建议将cas修改为CAS</explain>
      <paraID>6FF0987D</paraID>
      <start>642</start>
      <end>645</end>
      <status>unmodified</status>
      <modifiedWord/>
      <trackRevisions>false</trackRevisions>
    </reviewItem>
    <reviewItem>
      <errorID>829e0b8e-aa2f-4568-91fa-6fffd5cbf0e3</errorID>
      <errorWord>)</errorWord>
      <group>L1_Format</group>
      <groupName>格式问题</groupName>
      <ability>L2_HalfPunc_CN</ability>
      <abilityName>全半角问题</abilityName>
      <candidateList>
        <item>）</item>
      </candidateList>
      <explain>文本全半角错误。</explain>
      <paraID>6FF0987D</paraID>
      <start>752</start>
      <end>753</end>
      <status>unmodified</status>
      <modifiedWord/>
      <trackRevisions>false</trackRevisions>
    </reviewItem>
    <reviewItem>
      <errorID>9ddb08d9-85aa-46d1-a3bf-87930e88038e</errorID>
      <errorWord>)</errorWord>
      <group>L1_Format</group>
      <groupName>格式问题</groupName>
      <ability>L2_HalfPunc_CN</ability>
      <abilityName>全半角问题</abilityName>
      <candidateList>
        <item>）</item>
      </candidateList>
      <explain>文本全半角错误。</explain>
      <paraID>6FF0987D</paraID>
      <start>779</start>
      <end>780</end>
      <status>unmodified</status>
      <modifiedWord/>
      <trackRevisions>false</trackRevisions>
    </reviewItem>
    <reviewItem>
      <errorID>06ecf77a-9327-4bee-a3dd-89e884a92584</errorID>
      <errorWord>rpm</errorWord>
      <group>L1_Knowledge</group>
      <groupName>知识性问题</groupName>
      <ability>L2_Knowledge</ability>
      <abilityName>其他知识</abilityName>
      <candidateList/>
      <explain>非法定单位</explain>
      <paraID>6FF0987D</paraID>
      <start>880</start>
      <end>883</end>
      <status>unmodified</status>
      <modifiedWord/>
      <trackRevisions>false</trackRevisions>
    </reviewItem>
    <reviewItem>
      <errorID>d7a349e0-d401-45c9-9e7d-122ffaade702</errorID>
      <errorWord>需具备</errorWord>
      <group>L1_Word</group>
      <groupName>字词问题</groupName>
      <ability>L2_Typo</ability>
      <abilityName>字词错误</abilityName>
      <candidateList>
        <item>须具备</item>
      </candidateList>
      <explain/>
      <paraID>6FF0987D</paraID>
      <start>1346</start>
      <end>1349</end>
      <status>unmodified</status>
      <modifiedWord/>
      <trackRevisions>false</trackRevisions>
    </reviewItem>
    <reviewItem>
      <errorID>68bb9145-c9e3-41eb-83b2-ed163fa4ee18</errorID>
      <errorWord>(</errorWord>
      <group>L1_Format</group>
      <groupName>格式问题</groupName>
      <ability>L2_HalfPunc_CN</ability>
      <abilityName>全半角问题</abilityName>
      <candidateList>
        <item>（</item>
      </candidateList>
      <explain>文本全半角错误。</explain>
      <paraID>6FF0987D</paraID>
      <start>1557</start>
      <end>1558</end>
      <status>unmodified</status>
      <modifiedWord/>
      <trackRevisions>false</trackRevisions>
    </reviewItem>
    <reviewItem>
      <errorID>608f6279-46b5-4e99-8cdf-f6804b0febb0</errorID>
      <errorWord>)</errorWord>
      <group>L1_Format</group>
      <groupName>格式问题</groupName>
      <ability>L2_HalfPunc_CN</ability>
      <abilityName>全半角问题</abilityName>
      <candidateList>
        <item>）</item>
      </candidateList>
      <explain>文本全半角错误。</explain>
      <paraID>6FF0987D</paraID>
      <start>1567</start>
      <end>1568</end>
      <status>unmodified</status>
      <modifiedWord/>
      <trackRevisions>false</trackRevisions>
    </reviewItem>
    <reviewItem>
      <errorID>abb37b4b-c276-47cc-a0d6-f2f920722209</errorID>
      <errorWord>(</errorWord>
      <group>L1_Format</group>
      <groupName>格式问题</groupName>
      <ability>L2_HalfPunc_CN</ability>
      <abilityName>全半角问题</abilityName>
      <candidateList>
        <item>（</item>
      </candidateList>
      <explain>文本全半角错误。</explain>
      <paraID>6FF0987D</paraID>
      <start>1577</start>
      <end>1578</end>
      <status>unmodified</status>
      <modifiedWord/>
      <trackRevisions>false</trackRevisions>
    </reviewItem>
    <reviewItem>
      <errorID>ed49546c-4c11-4a26-a3fa-d7afad39a363</errorID>
      <errorWord>)</errorWord>
      <group>L1_Format</group>
      <groupName>格式问题</groupName>
      <ability>L2_HalfPunc_CN</ability>
      <abilityName>全半角问题</abilityName>
      <candidateList>
        <item>）</item>
      </candidateList>
      <explain>文本全半角错误。</explain>
      <paraID>6FF0987D</paraID>
      <start>1581</start>
      <end>1582</end>
      <status>unmodified</status>
      <modifiedWord/>
      <trackRevisions>false</trackRevisions>
    </reviewItem>
    <reviewItem>
      <errorID>c535e9b9-8858-41e1-b8c3-a78cf1cbc909</errorID>
      <errorWord>过敏源</errorWord>
      <group>L1_Knowledge</group>
      <groupName>知识性问题</groupName>
      <ability>L2_Knowledge</ability>
      <abilityName>其他知识</abilityName>
      <candidateList>
        <item>过敏原</item>
      </candidateList>
      <explain/>
      <paraID>6FF0987D</paraID>
      <start>1860</start>
      <end>1863</end>
      <status>unmodified</status>
      <modifiedWord/>
      <trackRevisions>false</trackRevisions>
    </reviewItem>
    <reviewItem>
      <errorID>16c2f7d3-8cf7-4956-af17-33aabc9e9d45</errorID>
      <errorWord>(</errorWord>
      <group>L1_Format</group>
      <groupName>格式问题</groupName>
      <ability>L2_HalfPunc_CN</ability>
      <abilityName>全半角问题</abilityName>
      <candidateList>
        <item>（</item>
      </candidateList>
      <explain>文本全半角错误。</explain>
      <paraID>6FF0987D</paraID>
      <start>1865</start>
      <end>1866</end>
      <status>unmodified</status>
      <modifiedWord/>
      <trackRevisions>false</trackRevisions>
    </reviewItem>
    <reviewItem>
      <errorID>1256e1b3-f6a6-4cee-958a-ff1e6c9e8f72</errorID>
      <errorWord>)</errorWord>
      <group>L1_Format</group>
      <groupName>格式问题</groupName>
      <ability>L2_HalfPunc_CN</ability>
      <abilityName>全半角问题</abilityName>
      <candidateList>
        <item>）</item>
      </candidateList>
      <explain>文本全半角错误。</explain>
      <paraID>6FF0987D</paraID>
      <start>1870</start>
      <end>1871</end>
      <status>unmodified</status>
      <modifiedWord/>
      <trackRevisions>false</trackRevisions>
    </reviewItem>
    <reviewItem>
      <errorID>11ce4544-88e4-4aa1-a5b3-652d70c9eacf</errorID>
      <errorWord>(</errorWord>
      <group>L1_Format</group>
      <groupName>格式问题</groupName>
      <ability>L2_HalfPunc_CN</ability>
      <abilityName>全半角问题</abilityName>
      <candidateList>
        <item>（</item>
      </candidateList>
      <explain>文本全半角错误。</explain>
      <paraID>6FF0987D</paraID>
      <start>1880</start>
      <end>1881</end>
      <status>unmodified</status>
      <modifiedWord/>
      <trackRevisions>false</trackRevisions>
    </reviewItem>
    <reviewItem>
      <errorID>524b8c02-6ed2-43e1-8816-d832dfedeebf</errorID>
      <errorWord>)</errorWord>
      <group>L1_Format</group>
      <groupName>格式问题</groupName>
      <ability>L2_HalfPunc_CN</ability>
      <abilityName>全半角问题</abilityName>
      <candidateList>
        <item>）</item>
      </candidateList>
      <explain>文本全半角错误。</explain>
      <paraID>6FF0987D</paraID>
      <start>1886</start>
      <end>1887</end>
      <status>unmodified</status>
      <modifiedWord/>
      <trackRevisions>false</trackRevisions>
    </reviewItem>
    <reviewItem>
      <errorID>25f25cf4-f6a8-4860-8b8d-b44f2a6d4b69</errorID>
      <errorWord>(</errorWord>
      <group>L1_Format</group>
      <groupName>格式问题</groupName>
      <ability>L2_HalfPunc_CN</ability>
      <abilityName>全半角问题</abilityName>
      <candidateList>
        <item>（</item>
      </candidateList>
      <explain>文本全半角错误。</explain>
      <paraID>6FF0987D</paraID>
      <start>1897</start>
      <end>1898</end>
      <status>unmodified</status>
      <modifiedWord/>
      <trackRevisions>false</trackRevisions>
    </reviewItem>
    <reviewItem>
      <errorID>90f589ec-9884-4607-83d0-660bb3e7064d</errorID>
      <errorWord>)</errorWord>
      <group>L1_Format</group>
      <groupName>格式问题</groupName>
      <ability>L2_HalfPunc_CN</ability>
      <abilityName>全半角问题</abilityName>
      <candidateList>
        <item>）</item>
      </candidateList>
      <explain>文本全半角错误。</explain>
      <paraID>6FF0987D</paraID>
      <start>1902</start>
      <end>1903</end>
      <status>unmodified</status>
      <modifiedWord/>
      <trackRevisions>false</trackRevisions>
    </reviewItem>
    <reviewItem>
      <errorID>d41db81c-685e-4043-8a0e-82b516b8530b</errorID>
      <errorWord>(</errorWord>
      <group>L1_Format</group>
      <groupName>格式问题</groupName>
      <ability>L2_HalfPunc_CN</ability>
      <abilityName>全半角问题</abilityName>
      <candidateList>
        <item>（</item>
      </candidateList>
      <explain>文本全半角错误。</explain>
      <paraID>6FF0987D</paraID>
      <start>1910</start>
      <end>1911</end>
      <status>unmodified</status>
      <modifiedWord/>
      <trackRevisions>false</trackRevisions>
    </reviewItem>
    <reviewItem>
      <errorID>82634b0b-b5b8-4d51-aba2-12fdfc0a1e70</errorID>
      <errorWord>)</errorWord>
      <group>L1_Format</group>
      <groupName>格式问题</groupName>
      <ability>L2_HalfPunc_CN</ability>
      <abilityName>全半角问题</abilityName>
      <candidateList>
        <item>）</item>
      </candidateList>
      <explain>文本全半角错误。</explain>
      <paraID>6FF0987D</paraID>
      <start>1915</start>
      <end>1916</end>
      <status>unmodified</status>
      <modifiedWord/>
      <trackRevisions>false</trackRevisions>
    </reviewItem>
    <reviewItem>
      <errorID>db58dbb1-0061-4aea-93ec-c0a0417cbe22</errorID>
      <errorWord>(</errorWord>
      <group>L1_Format</group>
      <groupName>格式问题</groupName>
      <ability>L2_HalfPunc_CN</ability>
      <abilityName>全半角问题</abilityName>
      <candidateList>
        <item>（</item>
      </candidateList>
      <explain>文本全半角错误。</explain>
      <paraID>6FF0987D</paraID>
      <start>1921</start>
      <end>1922</end>
      <status>unmodified</status>
      <modifiedWord/>
      <trackRevisions>false</trackRevisions>
    </reviewItem>
    <reviewItem>
      <errorID>8e4c3fe2-28e1-4ed4-a0fe-a832a47c0167</errorID>
      <errorWord>)</errorWord>
      <group>L1_Format</group>
      <groupName>格式问题</groupName>
      <ability>L2_HalfPunc_CN</ability>
      <abilityName>全半角问题</abilityName>
      <candidateList>
        <item>）</item>
      </candidateList>
      <explain>文本全半角错误。</explain>
      <paraID>6FF0987D</paraID>
      <start>1927</start>
      <end>1928</end>
      <status>unmodified</status>
      <modifiedWord/>
      <trackRevisions>false</trackRevisions>
    </reviewItem>
    <reviewItem>
      <errorID>d58805c8-1190-4f09-998a-c728cfaa5f4c</errorID>
      <errorWord>(</errorWord>
      <group>L1_Format</group>
      <groupName>格式问题</groupName>
      <ability>L2_HalfPunc_CN</ability>
      <abilityName>全半角问题</abilityName>
      <candidateList>
        <item>（</item>
      </candidateList>
      <explain>文本全半角错误。</explain>
      <paraID>6FF0987D</paraID>
      <start>1934</start>
      <end>1935</end>
      <status>unmodified</status>
      <modifiedWord/>
      <trackRevisions>false</trackRevisions>
    </reviewItem>
    <reviewItem>
      <errorID>c35af806-62d1-41d9-bb1e-040253df9595</errorID>
      <errorWord>)</errorWord>
      <group>L1_Format</group>
      <groupName>格式问题</groupName>
      <ability>L2_HalfPunc_CN</ability>
      <abilityName>全半角问题</abilityName>
      <candidateList>
        <item>）</item>
      </candidateList>
      <explain>文本全半角错误。</explain>
      <paraID>6FF0987D</paraID>
      <start>1940</start>
      <end>1941</end>
      <status>unmodified</status>
      <modifiedWord/>
      <trackRevisions>false</trackRevisions>
    </reviewItem>
    <reviewItem>
      <errorID>48a2877d-fbaf-4753-bfa7-d83929035199</errorID>
      <errorWord>(</errorWord>
      <group>L1_Format</group>
      <groupName>格式问题</groupName>
      <ability>L2_HalfPunc_CN</ability>
      <abilityName>全半角问题</abilityName>
      <candidateList>
        <item>（</item>
      </candidateList>
      <explain>文本全半角错误。</explain>
      <paraID>6FF0987D</paraID>
      <start>1946</start>
      <end>1947</end>
      <status>unmodified</status>
      <modifiedWord/>
      <trackRevisions>false</trackRevisions>
    </reviewItem>
    <reviewItem>
      <errorID>b12b2cc3-b4c2-4e51-b74f-4ba983db1f22</errorID>
      <errorWord>)</errorWord>
      <group>L1_Format</group>
      <groupName>格式问题</groupName>
      <ability>L2_HalfPunc_CN</ability>
      <abilityName>全半角问题</abilityName>
      <candidateList>
        <item>）</item>
      </candidateList>
      <explain>文本全半角错误。</explain>
      <paraID>6FF0987D</paraID>
      <start>1951</start>
      <end>1952</end>
      <status>unmodified</status>
      <modifiedWord/>
      <trackRevisions>false</trackRevisions>
    </reviewItem>
    <reviewItem>
      <errorID>f7437ce4-f03c-4342-9a5e-fefcf9855ca2</errorID>
      <errorWord>况</errorWord>
      <group>L1_Word</group>
      <groupName>字词问题</groupName>
      <ability>L2_Typo</ability>
      <abilityName>字词错误</abilityName>
      <candidateList>
        <item>况下</item>
      </candidateList>
      <explain/>
      <paraID>1122A449</paraID>
      <start>51</start>
      <end>52</end>
      <status>unmodified</status>
      <modifiedWord/>
      <trackRevisions>false</trackRevisions>
    </reviewItem>
    <reviewItem>
      <errorID>e5e98425-e8e5-47ac-a4c1-535b7f5b1461</errorID>
      <errorWord>四级</errorWord>
      <group>L1_Word</group>
      <groupName>字词问题</groupName>
      <ability>L2_Typo</ability>
      <abilityName>字词错误</abilityName>
      <candidateList>
        <item>四极</item>
      </candidateList>
      <explain/>
      <paraID>7CFF61C4</paraID>
      <start>5</start>
      <end>7</end>
      <status>unmodified</status>
      <modifiedWord/>
      <trackRevisions>false</trackRevisions>
    </reviewItem>
    <reviewItem>
      <errorID>e8825893-df56-4f82-8243-6c037a0c9ee4</errorID>
      <errorWord>,</errorWord>
      <group>L1_Format</group>
      <groupName>格式问题</groupName>
      <ability>L2_HalfPunc_CN</ability>
      <abilityName>全半角问题</abilityName>
      <candidateList>
        <item>，</item>
      </candidateList>
      <explain>文本全半角错误。</explain>
      <paraID>6E7FE8FE</paraID>
      <start>44</start>
      <end>45</end>
      <status>unmodified</status>
      <modifiedWord/>
      <trackRevisions>false</trackRevisions>
    </reviewItem>
    <reviewItem>
      <errorID>c00c3d68-a34d-40c9-976f-8905c95033b5</errorID>
      <errorWord>;</errorWord>
      <group>L1_Format</group>
      <groupName>格式问题</groupName>
      <ability>L2_HalfPunc_CN</ability>
      <abilityName>全半角问题</abilityName>
      <candidateList>
        <item>；</item>
      </candidateList>
      <explain>文本全半角错误。</explain>
      <paraID>6E7FE8FE</paraID>
      <start>89</start>
      <end>90</end>
      <status>unmodified</status>
      <modifiedWord/>
      <trackRevisions>false</trackRevisions>
    </reviewItem>
    <reviewItem>
      <errorID>ed70c176-5528-4e7f-87bd-36438642bfa5</errorID>
      <errorWord>:</errorWord>
      <group>L1_Format</group>
      <groupName>格式问题</groupName>
      <ability>L2_HalfPunc_CN</ability>
      <abilityName>全半角问题</abilityName>
      <candidateList>
        <item>：</item>
      </candidateList>
      <explain>文本全半角错误。</explain>
      <paraID>6E7FE8FE</paraID>
      <start>637</start>
      <end>638</end>
      <status>unmodified</status>
      <modifiedWord/>
      <trackRevisions>false</trackRevisions>
    </reviewItem>
    <reviewItem>
      <errorID>5d639755-09af-458c-a939-f30ca919f72a</errorID>
      <errorWord>)</errorWord>
      <group>L1_Format</group>
      <groupName>格式问题</groupName>
      <ability>L2_HalfPunc_CN</ability>
      <abilityName>全半角问题</abilityName>
      <candidateList>
        <item>）</item>
      </candidateList>
      <explain>文本全半角错误。</explain>
      <paraID>6E7FE8FE</paraID>
      <start>823</start>
      <end>824</end>
      <status>unmodified</status>
      <modifiedWord/>
      <trackRevisions>false</trackRevisions>
    </reviewItem>
    <reviewItem>
      <errorID>d292af82-3c64-402a-b0f6-ec42a285d7e6</errorID>
      <errorWord>(</errorWord>
      <group>L1_Format</group>
      <groupName>格式问题</groupName>
      <ability>L2_HalfPunc_CN</ability>
      <abilityName>全半角问题</abilityName>
      <candidateList>
        <item>（</item>
      </candidateList>
      <explain>文本全半角错误。</explain>
      <paraID>6E7FE8FE</paraID>
      <start>1092</start>
      <end>1093</end>
      <status>unmodified</status>
      <modifiedWord/>
      <trackRevisions>false</trackRevisions>
    </reviewItem>
    <reviewItem>
      <errorID>5de38c11-23b7-40dc-86ab-74ce7b0853b1</errorID>
      <errorWord>)</errorWord>
      <group>L1_Format</group>
      <groupName>格式问题</groupName>
      <ability>L2_HalfPunc_CN</ability>
      <abilityName>全半角问题</abilityName>
      <candidateList>
        <item>）</item>
      </candidateList>
      <explain>文本全半角错误。</explain>
      <paraID>6E7FE8FE</paraID>
      <start>1110</start>
      <end>1111</end>
      <status>unmodified</status>
      <modifiedWord/>
      <trackRevisions>false</trackRevisions>
    </reviewItem>
    <reviewItem>
      <errorID>f188c623-a467-4dc3-8d32-7fbb339d6756</errorID>
      <errorWord>(</errorWord>
      <group>L1_Format</group>
      <groupName>格式问题</groupName>
      <ability>L2_HalfPunc_CN</ability>
      <abilityName>全半角问题</abilityName>
      <candidateList>
        <item>（</item>
      </candidateList>
      <explain>文本全半角错误。</explain>
      <paraID>6E7FE8FE</paraID>
      <start>1173</start>
      <end>1174</end>
      <status>unmodified</status>
      <modifiedWord/>
      <trackRevisions>false</trackRevisions>
    </reviewItem>
    <reviewItem>
      <errorID>9a296a95-3e27-414f-a432-be225aab4ecf</errorID>
      <errorWord>)</errorWord>
      <group>L1_Format</group>
      <groupName>格式问题</groupName>
      <ability>L2_HalfPunc_CN</ability>
      <abilityName>全半角问题</abilityName>
      <candidateList>
        <item>）</item>
      </candidateList>
      <explain>文本全半角错误。</explain>
      <paraID>6E7FE8FE</paraID>
      <start>1194</start>
      <end>1195</end>
      <status>unmodified</status>
      <modifiedWord/>
      <trackRevisions>false</trackRevisions>
    </reviewItem>
    <reviewItem>
      <errorID>a714e195-f4ff-4a6f-93e5-07bb65fa3b1d</errorID>
      <errorWord>)</errorWord>
      <group>L1_Format</group>
      <groupName>格式问题</groupName>
      <ability>L2_HalfPunc_CN</ability>
      <abilityName>全半角问题</abilityName>
      <candidateList>
        <item>）</item>
      </candidateList>
      <explain>文本全半角错误。</explain>
      <paraID>6E7FE8FE</paraID>
      <start>1402</start>
      <end>1403</end>
      <status>unmodified</status>
      <modifiedWord/>
      <trackRevisions>false</trackRevisions>
    </reviewItem>
    <reviewItem>
      <errorID>77ef1e31-e2e3-474f-8e6a-db5290103409</errorID>
      <errorWord>)</errorWord>
      <group>L1_Format</group>
      <groupName>格式问题</groupName>
      <ability>L2_HalfPunc_CN</ability>
      <abilityName>全半角问题</abilityName>
      <candidateList>
        <item>）</item>
      </candidateList>
      <explain>文本全半角错误。</explain>
      <paraID>6E7FE8FE</paraID>
      <start>1621</start>
      <end>1622</end>
      <status>unmodified</status>
      <modifiedWord/>
      <trackRevisions>false</trackRevisions>
    </reviewItem>
    <reviewItem>
      <errorID>94a4b4ce-560d-4a57-9b72-51f402f4a8de</errorID>
      <errorWord>)</errorWord>
      <group>L1_Format</group>
      <groupName>格式问题</groupName>
      <ability>L2_HalfPunc_CN</ability>
      <abilityName>全半角问题</abilityName>
      <candidateList>
        <item>）</item>
      </candidateList>
      <explain>文本全半角错误。</explain>
      <paraID>6E7FE8FE</paraID>
      <start>1649</start>
      <end>1650</end>
      <status>unmodified</status>
      <modifiedWord/>
      <trackRevisions>false</trackRevisions>
    </reviewItem>
    <reviewItem>
      <errorID>1350d4b4-da24-45ae-bc94-1b60799146ae</errorID>
      <errorWord>(</errorWord>
      <group>L1_Format</group>
      <groupName>格式问题</groupName>
      <ability>L2_HalfPunc_CN</ability>
      <abilityName>全半角问题</abilityName>
      <candidateList>
        <item>（</item>
      </candidateList>
      <explain>文本全半角错误。</explain>
      <paraID>6E7FE8FE</paraID>
      <start>1673</start>
      <end>1674</end>
      <status>unmodified</status>
      <modifiedWord/>
      <trackRevisions>false</trackRevisions>
    </reviewItem>
    <reviewItem>
      <errorID>9230a376-13a6-41b4-aaa6-87bd14f68cd0</errorID>
      <errorWord>)</errorWord>
      <group>L1_Format</group>
      <groupName>格式问题</groupName>
      <ability>L2_HalfPunc_CN</ability>
      <abilityName>全半角问题</abilityName>
      <candidateList>
        <item>）</item>
      </candidateList>
      <explain>文本全半角错误。</explain>
      <paraID>6E7FE8FE</paraID>
      <start>1711</start>
      <end>1712</end>
      <status>unmodified</status>
      <modifiedWord/>
      <trackRevisions>false</trackRevisions>
    </reviewItem>
    <reviewItem>
      <errorID>5d346ccf-f636-4f3c-9158-d51193f62011</errorID>
      <errorWord>(</errorWord>
      <group>L1_Format</group>
      <groupName>格式问题</groupName>
      <ability>L2_HalfPunc_CN</ability>
      <abilityName>全半角问题</abilityName>
      <candidateList>
        <item>（</item>
      </candidateList>
      <explain>文本全半角错误。</explain>
      <paraID>6E7FE8FE</paraID>
      <start>1812</start>
      <end>1813</end>
      <status>unmodified</status>
      <modifiedWord/>
      <trackRevisions>false</trackRevisions>
    </reviewItem>
    <reviewItem>
      <errorID>de53a580-548b-4d59-a170-a517188da918</errorID>
      <errorWord>)</errorWord>
      <group>L1_Format</group>
      <groupName>格式问题</groupName>
      <ability>L2_HalfPunc_CN</ability>
      <abilityName>全半角问题</abilityName>
      <candidateList>
        <item>）</item>
      </candidateList>
      <explain>文本全半角错误。</explain>
      <paraID>6E7FE8FE</paraID>
      <start>1826</start>
      <end>1827</end>
      <status>unmodified</status>
      <modifiedWord/>
      <trackRevisions>false</trackRevisions>
    </reviewItem>
    <reviewItem>
      <errorID>cf784739-fece-4534-86b5-aedceca661d5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5E9D24BE</paraID>
      <start>15</start>
      <end>16</end>
      <status>unmodified</status>
      <modifiedWord/>
      <trackRevisions>false</trackRevisions>
    </reviewItem>
    <reviewItem>
      <errorID>a6ff1f51-a048-4038-aeae-0c2f37e35d93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5631385A</paraID>
      <start>0</start>
      <end>2</end>
      <status>unmodified</status>
      <modifiedWord/>
      <trackRevisions>false</trackRevisions>
    </reviewItem>
    <reviewItem>
      <errorID>21ab47f9-e15d-4f1d-b78b-7408e646167b</errorID>
      <errorWord>,</errorWord>
      <group>L1_Format</group>
      <groupName>格式问题</groupName>
      <ability>L2_HalfPunc_CN</ability>
      <abilityName>全半角问题</abilityName>
      <candidateList>
        <item>，</item>
      </candidateList>
      <explain>文本全半角错误。</explain>
      <paraID> 22F6CA1</paraID>
      <start>106</start>
      <end>107</end>
      <status>unmodified</status>
      <modifiedWord/>
      <trackRevisions>false</trackRevisions>
    </reviewItem>
    <reviewItem>
      <errorID>a97be231-bbbc-470c-8833-ec170c8c50e9</errorID>
      <errorWord>)</errorWord>
      <group>L1_Format</group>
      <groupName>格式问题</groupName>
      <ability>L2_HalfPunc_CN</ability>
      <abilityName>全半角问题</abilityName>
      <candidateList>
        <item>）</item>
      </candidateList>
      <explain>文本全半角错误。</explain>
      <paraID>1261ADE3</paraID>
      <start>173</start>
      <end>174</end>
      <status>unmodified</status>
      <modifiedWord/>
      <trackRevisions>false</trackRevisions>
    </reviewItem>
    <reviewItem>
      <errorID>c6e11d3a-1dbe-440c-bad5-1f28c5457e90</errorID>
      <errorWord>,</errorWord>
      <group>L1_Format</group>
      <groupName>格式问题</groupName>
      <ability>L2_HalfPunc_CN</ability>
      <abilityName>全半角问题</abilityName>
      <candidateList>
        <item>，</item>
      </candidateList>
      <explain>文本全半角错误。</explain>
      <paraID>1261ADE3</paraID>
      <start>273</start>
      <end>274</end>
      <status>unmodified</status>
      <modifiedWord/>
      <trackRevisions>false</trackRevisions>
    </reviewItem>
    <reviewItem>
      <errorID>6012171f-36ca-4ab9-95c2-a11cdb3aabde</errorID>
      <errorWord>,</errorWord>
      <group>L1_Format</group>
      <groupName>格式问题</groupName>
      <ability>L2_HalfPunc_CN</ability>
      <abilityName>全半角问题</abilityName>
      <candidateList>
        <item>，</item>
      </candidateList>
      <explain>文本全半角错误。</explain>
      <paraID>1261ADE3</paraID>
      <start>285</start>
      <end>286</end>
      <status>unmodified</status>
      <modifiedWord/>
      <trackRevisions>false</trackRevisions>
    </reviewItem>
    <reviewItem>
      <errorID>56d17234-9fb7-437d-b74e-f2d9d2125b20</errorID>
      <errorWord>,</errorWord>
      <group>L1_Format</group>
      <groupName>格式问题</groupName>
      <ability>L2_HalfPunc_CN</ability>
      <abilityName>全半角问题</abilityName>
      <candidateList>
        <item>，</item>
      </candidateList>
      <explain>文本全半角错误。</explain>
      <paraID>56C3B23A</paraID>
      <start>24</start>
      <end>25</end>
      <status>unmodified</status>
      <modifiedWord/>
      <trackRevisions>false</trackRevisions>
    </reviewItem>
    <reviewItem>
      <errorID>ae310c3d-6a8b-40d0-9144-f5b152c5a1ad</errorID>
      <errorWord>)</errorWord>
      <group>L1_Format</group>
      <groupName>格式问题</groupName>
      <ability>L2_HalfPunc_CN</ability>
      <abilityName>全半角问题</abilityName>
      <candidateList>
        <item>）</item>
      </candidateList>
      <explain>文本全半角错误。</explain>
      <paraID>2FA6FF2A</paraID>
      <start>49</start>
      <end>50</end>
      <status>unmodified</status>
      <modifiedWord/>
      <trackRevisions>false</trackRevisions>
    </reviewItem>
    <reviewItem>
      <errorID>71e7f7f1-b46e-4da6-9ac2-86bc3e556bd9</errorID>
      <errorWord>,</errorWord>
      <group>L1_Format</group>
      <groupName>格式问题</groupName>
      <ability>L2_HalfPunc_CN</ability>
      <abilityName>全半角问题</abilityName>
      <candidateList>
        <item>，</item>
      </candidateList>
      <explain>文本全半角错误。</explain>
      <paraID>2FA6FF2A</paraID>
      <start>222</start>
      <end>223</end>
      <status>unmodified</status>
      <modifiedWord/>
      <trackRevisions>false</trackRevisions>
    </reviewItem>
    <reviewItem>
      <errorID>fcf56c5f-8096-44b6-a311-256cb17c8917</errorID>
      <errorWord>(</errorWord>
      <group>L1_Format</group>
      <groupName>格式问题</groupName>
      <ability>L2_HalfPunc_CN</ability>
      <abilityName>全半角问题</abilityName>
      <candidateList>
        <item>（</item>
      </candidateList>
      <explain>文本全半角错误。</explain>
      <paraID>2FA6FF2A</paraID>
      <start>257</start>
      <end>258</end>
      <status>unmodified</status>
      <modifiedWord/>
      <trackRevisions>false</trackRevisions>
    </reviewItem>
    <reviewItem>
      <errorID>38c8fe7c-eb27-4ceb-b97e-acfe4de4a715</errorID>
      <errorWord>)</errorWord>
      <group>L1_Format</group>
      <groupName>格式问题</groupName>
      <ability>L2_HalfPunc_CN</ability>
      <abilityName>全半角问题</abilityName>
      <candidateList>
        <item>）</item>
      </candidateList>
      <explain>文本全半角错误。</explain>
      <paraID>2FA6FF2A</paraID>
      <start>266</start>
      <end>267</end>
      <status>unmodified</status>
      <modifiedWord/>
      <trackRevisions>false</trackRevisions>
    </reviewItem>
    <reviewItem>
      <errorID>f7223e80-c2ba-4ef5-a419-5a8d35e7f1d6</errorID>
      <errorWord>(</errorWord>
      <group>L1_Format</group>
      <groupName>格式问题</groupName>
      <ability>L2_HalfPunc_CN</ability>
      <abilityName>全半角问题</abilityName>
      <candidateList>
        <item>（</item>
      </candidateList>
      <explain>文本全半角错误。</explain>
      <paraID>263EB634</paraID>
      <start>5</start>
      <end>6</end>
      <status>unmodified</status>
      <modifiedWord/>
      <trackRevisions>false</trackRevisions>
    </reviewItem>
    <reviewItem>
      <errorID>43f02afa-b881-4a71-bd84-1a8bae958324</errorID>
      <errorWord>)</errorWord>
      <group>L1_Format</group>
      <groupName>格式问题</groupName>
      <ability>L2_HalfPunc_CN</ability>
      <abilityName>全半角问题</abilityName>
      <candidateList>
        <item>）</item>
      </candidateList>
      <explain>文本全半角错误。</explain>
      <paraID>263EB634</paraID>
      <start>9</start>
      <end>10</end>
      <status>unmodified</status>
      <modifiedWord/>
      <trackRevisions>false</trackRevisions>
    </reviewItem>
    <reviewItem>
      <errorID>b9aba635-6c46-43a6-96f7-5b41650398a8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3B88AEFA</paraID>
      <start>12</start>
      <end>13</end>
      <status>unmodified</status>
      <modifiedWord/>
      <trackRevisions>false</trackRevisions>
    </reviewItem>
    <reviewItem>
      <errorID>376b7ad6-8f77-4ffc-b385-6719535295ce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3B88AEFA</paraID>
      <start>27</start>
      <end>28</end>
      <status>unmodified</status>
      <modifiedWord/>
      <trackRevisions>false</trackRevisions>
    </reviewItem>
    <reviewItem>
      <errorID>bffef4e9-0426-4a93-9420-ae864b36cbb8</errorID>
      <errorWord>(</errorWord>
      <group>L1_Format</group>
      <groupName>格式问题</groupName>
      <ability>L2_HalfPunc_CN</ability>
      <abilityName>全半角问题</abilityName>
      <candidateList>
        <item>（</item>
      </candidateList>
      <explain>文本全半角错误。</explain>
      <paraID>3B88AEFA</paraID>
      <start>297</start>
      <end>298</end>
      <status>unmodified</status>
      <modifiedWord/>
      <trackRevisions>false</trackRevisions>
    </reviewItem>
    <reviewItem>
      <errorID>181286eb-4ffe-4fe5-aaf8-b2683e5fb1cc</errorID>
      <errorWord>)</errorWord>
      <group>L1_Format</group>
      <groupName>格式问题</groupName>
      <ability>L2_HalfPunc_CN</ability>
      <abilityName>全半角问题</abilityName>
      <candidateList>
        <item>）</item>
      </candidateList>
      <explain>文本全半角错误。</explain>
      <paraID>3B88AEFA</paraID>
      <start>300</start>
      <end>301</end>
      <status>unmodified</status>
      <modifiedWord/>
      <trackRevisions>false</trackRevisions>
    </reviewItem>
    <reviewItem>
      <errorID>87361e8d-ca23-40fb-82d5-73a32dc8c4bd</errorID>
      <errorWord>(</errorWord>
      <group>L1_Format</group>
      <groupName>格式问题</groupName>
      <ability>L2_HalfPunc_CN</ability>
      <abilityName>全半角问题</abilityName>
      <candidateList>
        <item>（</item>
      </candidateList>
      <explain>文本全半角错误。</explain>
      <paraID>3B88AEFA</paraID>
      <start>303</start>
      <end>304</end>
      <status>unmodified</status>
      <modifiedWord/>
      <trackRevisions>false</trackRevisions>
    </reviewItem>
    <reviewItem>
      <errorID>613da1e6-e018-4c8d-a778-d4ece904541d</errorID>
      <errorWord>)</errorWord>
      <group>L1_Format</group>
      <groupName>格式问题</groupName>
      <ability>L2_HalfPunc_CN</ability>
      <abilityName>全半角问题</abilityName>
      <candidateList>
        <item>）</item>
      </candidateList>
      <explain>文本全半角错误。</explain>
      <paraID>3B88AEFA</paraID>
      <start>306</start>
      <end>307</end>
      <status>unmodified</status>
      <modifiedWord/>
      <trackRevisions>false</trackRevisions>
    </reviewItem>
    <reviewItem>
      <errorID>32cc1eea-66c3-4353-b499-1e3d83c3b672</errorID>
      <errorWord>(</errorWord>
      <group>L1_Format</group>
      <groupName>格式问题</groupName>
      <ability>L2_HalfPunc_CN</ability>
      <abilityName>全半角问题</abilityName>
      <candidateList>
        <item>（</item>
      </candidateList>
      <explain>文本全半角错误。</explain>
      <paraID>3B88AEFA</paraID>
      <start>316</start>
      <end>317</end>
      <status>unmodified</status>
      <modifiedWord/>
      <trackRevisions>false</trackRevisions>
    </reviewItem>
    <reviewItem>
      <errorID>2f117eb1-07f0-4bfc-95a4-af3bba78d083</errorID>
      <errorWord>)</errorWord>
      <group>L1_Format</group>
      <groupName>格式问题</groupName>
      <ability>L2_HalfPunc_CN</ability>
      <abilityName>全半角问题</abilityName>
      <candidateList>
        <item>）</item>
      </candidateList>
      <explain>文本全半角错误。</explain>
      <paraID>3B88AEFA</paraID>
      <start>320</start>
      <end>321</end>
      <status>unmodified</status>
      <modifiedWord/>
      <trackRevisions>false</trackRevisions>
    </reviewItem>
    <reviewItem>
      <errorID>cf60b3cc-fc9e-4a86-960a-6c6c657b09f0</errorID>
      <errorWord>(</errorWord>
      <group>L1_Format</group>
      <groupName>格式问题</groupName>
      <ability>L2_HalfPunc_CN</ability>
      <abilityName>全半角问题</abilityName>
      <candidateList>
        <item>（</item>
      </candidateList>
      <explain>文本全半角错误。</explain>
      <paraID>3B88AEFA</paraID>
      <start>323</start>
      <end>324</end>
      <status>unmodified</status>
      <modifiedWord/>
      <trackRevisions>false</trackRevisions>
    </reviewItem>
    <reviewItem>
      <errorID>6d940699-707a-47b0-8612-478af6e34f3d</errorID>
      <errorWord>)</errorWord>
      <group>L1_Format</group>
      <groupName>格式问题</groupName>
      <ability>L2_HalfPunc_CN</ability>
      <abilityName>全半角问题</abilityName>
      <candidateList>
        <item>）</item>
      </candidateList>
      <explain>文本全半角错误。</explain>
      <paraID>3B88AEFA</paraID>
      <start>326</start>
      <end>327</end>
      <status>unmodified</status>
      <modifiedWord/>
      <trackRevisions>false</trackRevisions>
    </reviewItem>
    <reviewItem>
      <errorID>cd6b78a4-2b9d-4610-aa5d-0419e986a2c8</errorID>
      <errorWord>(</errorWord>
      <group>L1_Format</group>
      <groupName>格式问题</groupName>
      <ability>L2_HalfPunc_CN</ability>
      <abilityName>全半角问题</abilityName>
      <candidateList>
        <item>（</item>
      </candidateList>
      <explain>文本全半角错误。</explain>
      <paraID>3B88AEFA</paraID>
      <start>333</start>
      <end>334</end>
      <status>unmodified</status>
      <modifiedWord/>
      <trackRevisions>false</trackRevisions>
    </reviewItem>
    <reviewItem>
      <errorID>0a3aad0c-5ec6-4bd1-a10c-85ac936dc91e</errorID>
      <errorWord>)</errorWord>
      <group>L1_Format</group>
      <groupName>格式问题</groupName>
      <ability>L2_HalfPunc_CN</ability>
      <abilityName>全半角问题</abilityName>
      <candidateList>
        <item>）</item>
      </candidateList>
      <explain>文本全半角错误。</explain>
      <paraID>3B88AEFA</paraID>
      <start>337</start>
      <end>338</end>
      <status>unmodified</status>
      <modifiedWord/>
      <trackRevisions>false</trackRevisions>
    </reviewItem>
    <reviewItem>
      <errorID>e28a0dec-42dc-4ac9-aa6b-1b9a2f9c71ac</errorID>
      <errorWord>、或</errorWord>
      <group>L1_Word</group>
      <groupName>字词问题</groupName>
      <ability>L2_Typo</ability>
      <abilityName>字词错误</abilityName>
      <candidateList>
        <item>或</item>
      </candidateList>
      <explain/>
      <paraID>3B88AEFA</paraID>
      <start>573</start>
      <end>575</end>
      <status>unmodified</status>
      <modifiedWord/>
      <trackRevisions>false</trackRevisions>
    </reviewItem>
    <reviewItem>
      <errorID>efce9986-aab0-4a35-a6ad-63a0476d3816</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3B88AEFA</paraID>
      <start>635</start>
      <end>638</end>
      <status>unmodified</status>
      <modifiedWord/>
      <trackRevisions>false</trackRevisions>
    </reviewItem>
    <reviewItem>
      <errorID>ffbe581d-07f2-43ca-bd3f-a16af7440ad0</errorID>
      <errorWord>,</errorWord>
      <group>L1_Format</group>
      <groupName>格式问题</groupName>
      <ability>L2_HalfPunc_CN</ability>
      <abilityName>全半角问题</abilityName>
      <candidateList>
        <item>，</item>
      </candidateList>
      <explain>文本全半角错误。</explain>
      <paraID>3B88AEFA</paraID>
      <start>691</start>
      <end>692</end>
      <status>unmodified</status>
      <modifiedWord/>
      <trackRevisions>false</trackRevisions>
    </reviewItem>
    <reviewItem>
      <errorID>af5a741a-03ba-404f-97b2-8d81336785d6</errorID>
      <errorWord>排</errorWord>
      <group>L1_Word</group>
      <groupName>字词问题</groupName>
      <ability>L2_Typo</ability>
      <abilityName>字词错误</abilityName>
      <candidateList>
        <item>排放</item>
      </candidateList>
      <explain/>
      <paraID>3B88AEFA</paraID>
      <start>731</start>
      <end>732</end>
      <status>unmodified</status>
      <modifiedWord/>
      <trackRevisions>false</trackRevisions>
    </reviewItem>
    <reviewItem>
      <errorID>e380ab58-140f-410b-94ce-72bb21599db5</errorID>
      <errorWord>:</errorWord>
      <group>L1_Format</group>
      <groupName>格式问题</groupName>
      <ability>L2_HalfPunc_CN</ability>
      <abilityName>全半角问题</abilityName>
      <candidateList>
        <item>：</item>
      </candidateList>
      <explain>文本全半角错误。</explain>
      <paraID>3B88AEFA</paraID>
      <start>948</start>
      <end>949</end>
      <status>unmodified</status>
      <modifiedWord/>
      <trackRevisions>false</trackRevisions>
    </reviewItem>
    <reviewItem>
      <errorID>d07815bc-5ef9-4518-9e32-38131fbf7055</errorID>
      <errorWord>（</errorWord>
      <group>L1_Word</group>
      <groupName>字词问题</groupName>
      <ability>L2_Typo</ability>
      <abilityName>字词错误</abilityName>
      <candidateList>
        <item>（以</item>
      </candidateList>
      <explain/>
      <paraID>3B88AEFA</paraID>
      <start>964</start>
      <end>965</end>
      <status>unmodified</status>
      <modifiedWord/>
      <trackRevisions>false</trackRevisions>
    </reviewItem>
    <reviewItem>
      <errorID>10d95886-161d-4f3a-8b06-c06dceab44d4</errorID>
      <errorWord>HZ</errorWord>
      <group>L1_Word</group>
      <groupName>字词问题</groupName>
      <ability>L2_Typo</ability>
      <abilityName>字词错误</abilityName>
      <candidateList>
        <item>Hz</item>
      </candidateList>
      <explain/>
      <paraID>6C4E50C8</paraID>
      <start>150</start>
      <end>152</end>
      <status>unmodified</status>
      <modifiedWord/>
      <trackRevisions>false</trackRevisions>
    </reviewItem>
    <reviewItem>
      <errorID>36b2adcd-a128-4314-a1f0-3fc67705cd47</errorID>
      <errorWord>HZ</errorWord>
      <group>L1_Word</group>
      <groupName>字词问题</groupName>
      <ability>L2_Typo</ability>
      <abilityName>字词错误</abilityName>
      <candidateList>
        <item>Hz</item>
      </candidateList>
      <explain/>
      <paraID>6CCBA4AE</paraID>
      <start>175</start>
      <end>177</end>
      <status>unmodified</status>
      <modifiedWord/>
      <trackRevisions>false</trackRevisions>
    </reviewItem>
    <reviewItem>
      <errorID>8750f61e-0892-4b7e-ac85-40099f4e8404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DFCDC2C</paraID>
      <start>0</start>
      <end>2</end>
      <status>unmodified</status>
      <modifiedWord/>
      <trackRevisions>false</trackRevisions>
    </reviewItem>
    <reviewItem>
      <errorID>baa4a02d-9d9b-4115-b5f3-c82b500e889a</errorID>
      <errorWord>HZ</errorWord>
      <group>L1_Word</group>
      <groupName>字词问题</groupName>
      <ability>L2_Typo</ability>
      <abilityName>字词错误</abilityName>
      <candidateList>
        <item>Hz</item>
      </candidateList>
      <explain/>
      <paraID> DFCDC2C</paraID>
      <start>197</start>
      <end>199</end>
      <status>unmodified</status>
      <modifiedWord/>
      <trackRevisions>false</trackRevisions>
    </reviewItem>
    <reviewItem>
      <errorID>f03fba82-54bf-4055-b7b1-b204d762a023</errorID>
      <errorWord>:</errorWord>
      <group>L1_Format</group>
      <groupName>格式问题</groupName>
      <ability>L2_HalfPunc_CN</ability>
      <abilityName>全半角问题</abilityName>
      <candidateList>
        <item>：</item>
      </candidateList>
      <explain>文本全半角错误。</explain>
      <paraID> DFCDC2C</paraID>
      <start>210</start>
      <end>211</end>
      <status>unmodified</status>
      <modifiedWord/>
      <trackRevisions>false</trackRevisions>
    </reviewItem>
    <reviewItem>
      <errorID>591adec5-d702-4278-ba9e-f18b360da5ca</errorID>
      <errorWord>,</errorWord>
      <group>L1_Format</group>
      <groupName>格式问题</groupName>
      <ability>L2_HalfPunc_CN</ability>
      <abilityName>全半角问题</abilityName>
      <candidateList>
        <item>，</item>
      </candidateList>
      <explain>文本全半角错误。</explain>
      <paraID>36ABC9B9</paraID>
      <start>81</start>
      <end>82</end>
      <status>unmodified</status>
      <modifiedWord/>
      <trackRevisions>false</trackRevisions>
    </reviewItem>
    <reviewItem>
      <errorID>db96f7ae-0ffa-4222-874a-aef8dc9eef96</errorID>
      <errorWord>&lt;</errorWord>
      <group>L1_Format</group>
      <groupName>格式问题</groupName>
      <ability>L2_HalfPunc_CN</ability>
      <abilityName>全半角问题</abilityName>
      <candidateList>
        <item>〈</item>
      </candidateList>
      <explain>文本全半角错误。</explain>
      <paraID>36ABC9B9</paraID>
      <start>554</start>
      <end>555</end>
      <status>unmodified</status>
      <modifiedWord/>
      <trackRevisions>false</trackRevisions>
    </reviewItem>
    <reviewItem>
      <errorID>7d3b6a61-9f77-447e-9142-66b9dc57df87</errorID>
      <errorWord>,</errorWord>
      <group>L1_Format</group>
      <groupName>格式问题</groupName>
      <ability>L2_HalfPunc_CN</ability>
      <abilityName>全半角问题</abilityName>
      <candidateList>
        <item>，</item>
      </candidateList>
      <explain>文本全半角错误。</explain>
      <paraID>6D35027A</paraID>
      <start>17</start>
      <end>18</end>
      <status>unmodified</status>
      <modifiedWord/>
      <trackRevisions>false</trackRevisions>
    </reviewItem>
    <reviewItem>
      <errorID>38be1527-9f0e-4d9f-bd31-f4ad510ae73b</errorID>
      <errorWord>实施</errorWord>
      <group>L1_Word</group>
      <groupName>字词问题</groupName>
      <ability>L2_Typo</ability>
      <abilityName>字词错误</abilityName>
      <candidateList>
        <item>实时</item>
      </candidateList>
      <explain>存在发音相同字词的误用。</explain>
      <paraID>6D35027A</paraID>
      <start>694</start>
      <end>696</end>
      <status>unmodified</status>
      <modifiedWord/>
      <trackRevisions>false</trackRevisions>
    </reviewItem>
    <reviewItem>
      <errorID>71b47ba3-497d-48c2-a085-06937b1c0c05</errorID>
      <errorWord>5%-90%</errorWord>
      <group>L1_Knowledge</group>
      <groupName>知识性问题</groupName>
      <ability>L2_Knowledge</ability>
      <abilityName>其他知识</abilityName>
      <candidateList>
        <item>5%—90%</item>
      </candidateList>
      <explain>1. “5%-90%”中的单位“%”仅出现在后一个数字上，容易引起歧义；根据《现代汉语标点符号数字用法规范手册》，数字表示范围两边需要使用统一的格式。2. 根据标点国标 4.13 中的规则，数字、时间或地域连接符应使用（视觉上更长的）“—”或“～”。</explain>
      <paraID>6D35027A</paraID>
      <start>1236</start>
      <end>1242</end>
      <status>unmodified</status>
      <modifiedWord/>
      <trackRevisions>false</trackRevisions>
    </reviewItem>
    <reviewItem>
      <errorID>8248c5b0-0ad2-4a66-bfa3-07967cc9081f</errorID>
      <errorWord>,</errorWord>
      <group>L1_Format</group>
      <groupName>格式问题</groupName>
      <ability>L2_HalfPunc_CN</ability>
      <abilityName>全半角问题</abilityName>
      <candidateList>
        <item>，</item>
      </candidateList>
      <explain>文本全半角错误。</explain>
      <paraID>7FF02B04</paraID>
      <start>81</start>
      <end>82</end>
      <status>unmodified</status>
      <modifiedWord/>
      <trackRevisions>false</trackRevisions>
    </reviewItem>
    <reviewItem>
      <errorID>1035e189-a0ee-40f5-92d6-c6af4016017f</errorID>
      <errorWord>&lt;</errorWord>
      <group>L1_Format</group>
      <groupName>格式问题</groupName>
      <ability>L2_HalfPunc_CN</ability>
      <abilityName>全半角问题</abilityName>
      <candidateList>
        <item>〈</item>
      </candidateList>
      <explain>文本全半角错误。</explain>
      <paraID>7FF02B04</paraID>
      <start>554</start>
      <end>555</end>
      <status>unmodified</status>
      <modifiedWord/>
      <trackRevisions>false</trackRevisions>
    </reviewItem>
    <reviewItem>
      <errorID>9d224633-2e4e-426d-9cca-c0593808620d</errorID>
      <errorWord>(</errorWord>
      <group>L1_Format</group>
      <groupName>格式问题</groupName>
      <ability>L2_HalfPunc_CN</ability>
      <abilityName>全半角问题</abilityName>
      <candidateList>
        <item>（</item>
      </candidateList>
      <explain>文本全半角错误。</explain>
      <paraID>7FF02B04</paraID>
      <start>941</start>
      <end>942</end>
      <status>unmodified</status>
      <modifiedWord/>
      <trackRevisions>false</trackRevisions>
    </reviewItem>
    <reviewItem>
      <errorID>c5173ed9-8003-4655-828a-1258e33aa76e</errorID>
      <errorWord>,</errorWord>
      <group>L1_Format</group>
      <groupName>格式问题</groupName>
      <ability>L2_HalfPunc_CN</ability>
      <abilityName>全半角问题</abilityName>
      <candidateList>
        <item>，</item>
      </candidateList>
      <explain>文本全半角错误。</explain>
      <paraID>7FF02B04</paraID>
      <start>1445</start>
      <end>1446</end>
      <status>unmodified</status>
      <modifiedWord/>
      <trackRevisions>false</trackRevisions>
    </reviewItem>
    <reviewItem>
      <errorID>8e159bc4-2718-41bb-b079-869d5090b1ff</errorID>
      <errorWord>实施</errorWord>
      <group>L1_Word</group>
      <groupName>字词问题</groupName>
      <ability>L2_Typo</ability>
      <abilityName>字词错误</abilityName>
      <candidateList>
        <item>实时</item>
      </candidateList>
      <explain>存在发音相同字词的误用。</explain>
      <paraID>7FF02B04</paraID>
      <start>1658</start>
      <end>1660</end>
      <status>unmodified</status>
      <modifiedWord/>
      <trackRevisions>false</trackRevisions>
    </reviewItem>
    <reviewItem>
      <errorID>a083c1b5-49f1-4b63-bbb9-6b2c57d27fc0</errorID>
      <errorWord>析</errorWord>
      <group>L1_Word</group>
      <groupName>字词问题</groupName>
      <ability>L2_Typo</ability>
      <abilityName>字词错误</abilityName>
      <candidateList>
        <item>析和</item>
      </candidateList>
      <explain/>
      <paraID>7FF02B04</paraID>
      <start>2052</start>
      <end>2053</end>
      <status>unmodified</status>
      <modifiedWord/>
      <trackRevisions>false</trackRevisions>
    </reviewItem>
    <reviewItem>
      <errorID>aba2fb90-1e23-484e-9c45-e2308250f2bb</errorID>
      <errorWord>5%-90%</errorWord>
      <group>L1_Knowledge</group>
      <groupName>知识性问题</groupName>
      <ability>L2_Knowledge</ability>
      <abilityName>其他知识</abilityName>
      <candidateList>
        <item>5%—90%</item>
      </candidateList>
      <explain>1. “5%-90%”中的单位“%”仅出现在后一个数字上，容易引起歧义；根据《现代汉语标点符号数字用法规范手册》，数字表示范围两边需要使用统一的格式。2. 根据标点国标 4.13 中的规则，数字、时间或地域连接符应使用（视觉上更长的）“—”或“～”。</explain>
      <paraID>7FF02B04</paraID>
      <start>2299</start>
      <end>2305</end>
      <status>unmodified</status>
      <modifiedWord/>
      <trackRevisions>false</trackRevisions>
    </reviewItem>
    <reviewItem>
      <errorID>c3059680-7936-435c-bbbf-a315d34e376d</errorID>
      <errorWord>况</errorWord>
      <group>L1_Word</group>
      <groupName>字词问题</groupName>
      <ability>L2_Typo</ability>
      <abilityName>字词错误</abilityName>
      <candidateList>
        <item>况下</item>
      </candidateList>
      <explain/>
      <paraID>7FA2C026</paraID>
      <start>68</start>
      <end>69</end>
      <status>unmodified</status>
      <modifiedWord/>
      <trackRevisions>false</trackRevisions>
    </reviewItem>
    <reviewItem>
      <errorID>245e4bb9-9b34-4f95-9a0e-c0eb12891d8a</errorID>
      <errorWord>应要</errorWord>
      <group>L1_Word</group>
      <groupName>字词问题</groupName>
      <ability>L2_Typo</ability>
      <abilityName>字词错误</abilityName>
      <candidateList>
        <item>应</item>
      </candidateList>
      <explain/>
      <paraID>7FA2C026</paraID>
      <start>143</start>
      <end>145</end>
      <status>unmodified</status>
      <modifiedWord/>
      <trackRevisions>false</trackRevisions>
    </reviewItem>
    <reviewItem>
      <errorID>bb9121c6-82fc-419f-849d-1d5f9339c870</errorID>
      <errorWord>：&gt;</errorWord>
      <group>L1_Punc</group>
      <groupName>标点问题</groupName>
      <ability>L2_Punc_CN</ability>
      <abilityName>标点符号问题</abilityName>
      <candidateList>
        <item>：</item>
      </candidateList>
      <explain/>
      <paraID>74715A61</paraID>
      <start>45</start>
      <end>47</end>
      <status>unmodified</status>
      <modifiedWord/>
      <trackRevisions>false</trackRevisions>
    </reviewItem>
    <reviewItem>
      <errorID>a750bea8-40e4-4890-8b28-3c1deeb18bd6</errorID>
      <errorWord>：&gt;</errorWord>
      <group>L1_Punc</group>
      <groupName>标点问题</groupName>
      <ability>L2_Punc_CN</ability>
      <abilityName>标点符号问题</abilityName>
      <candidateList>
        <item>：</item>
      </candidateList>
      <explain/>
      <paraID>5C16BE22</paraID>
      <start>52</start>
      <end>54</end>
      <status>unmodified</status>
      <modifiedWord/>
      <trackRevisions>false</trackRevisions>
    </reviewItem>
    <reviewItem>
      <errorID>3a9de434-69fa-46ac-8eb8-2c96fd74a27a</errorID>
      <errorWord>"</errorWord>
      <group>L1_Format</group>
      <groupName>格式问题</groupName>
      <ability>L2_HalfPunc_CN</ability>
      <abilityName>全半角问题</abilityName>
      <candidateList>
        <item>”</item>
      </candidateList>
      <explain>文本全半角错误。</explain>
      <paraID>6C4CE785</paraID>
      <start>209</start>
      <end>210</end>
      <status>unmodified</status>
      <modifiedWord/>
      <trackRevisions>false</trackRevisions>
    </reviewItem>
    <reviewItem>
      <errorID>5d79c4d1-0f2a-4477-ab7e-a83105e84e25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3EA2A9CD</paraID>
      <start>0</start>
      <end>2</end>
      <status>unmodified</status>
      <modifiedWord/>
      <trackRevisions>false</trackRevisions>
    </reviewItem>
    <reviewItem>
      <errorID>91d0f63c-0ce3-4ce5-aa5d-c49a0d5a6db8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4FB63621</paraID>
      <start>0</start>
      <end>2</end>
      <status>unmodified</status>
      <modifiedWord/>
      <trackRevisions>false</trackRevisions>
    </reviewItem>
    <reviewItem>
      <errorID>b5d04009-7c5c-4e78-8ebf-6d1295b87be2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4550E2F</paraID>
      <start>0</start>
      <end>2</end>
      <status>unmodified</status>
      <modifiedWord/>
      <trackRevisions>false</trackRevisions>
    </reviewItem>
    <reviewItem>
      <errorID>8b10ced6-307b-4653-9b4e-5d51ea9ec678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4F2DBFCD</paraID>
      <start>0</start>
      <end>2</end>
      <status>unmodified</status>
      <modifiedWord/>
      <trackRevisions>false</trackRevisions>
    </reviewItem>
    <reviewItem>
      <errorID>08d279e0-cd7f-43ce-9c06-c19c85a3ec62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3BF263AA</paraID>
      <start>0</start>
      <end>2</end>
      <status>unmodified</status>
      <modifiedWord/>
      <trackRevisions>false</trackRevisions>
    </reviewItem>
    <reviewItem>
      <errorID>6d0e6a45-3bd8-4ecc-80bb-d6d23f106bcf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4A779AFD</paraID>
      <start>0</start>
      <end>2</end>
      <status>unmodified</status>
      <modifiedWord/>
      <trackRevisions>false</trackRevisions>
    </reviewItem>
    <reviewItem>
      <errorID>d21d10e9-8bb6-454a-82b9-52edd1a92c2d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381277A6</paraID>
      <start>0</start>
      <end>3</end>
      <status>unmodified</status>
      <modifiedWord/>
      <trackRevisions>false</trackRevisions>
    </reviewItem>
    <reviewItem>
      <errorID>d0eb320b-575b-45d3-bf24-db665ab39f38</errorID>
      <errorWord>11、</errorWord>
      <group>L1_Format</group>
      <groupName>格式问题</groupName>
      <ability>L2_Ordinal</ability>
      <abilityName>序号格式</abilityName>
      <candidateList>
        <item>11.</item>
      </candidateList>
      <explain>当前序号格式不规范，建议修改为规范格式[11.]。</explain>
      <paraID>7D8A5E62</paraID>
      <start>0</start>
      <end>3</end>
      <status>unmodified</status>
      <modifiedWord/>
      <trackRevisions>false</trackRevisions>
    </reviewItem>
    <reviewItem>
      <errorID>774a13c4-9f0a-4431-809e-725d75bb60e5</errorID>
      <errorWord>KW</errorWord>
      <group>L1_Word</group>
      <groupName>字词问题</groupName>
      <ability>L2_Typo</ability>
      <abilityName>字词错误</abilityName>
      <candidateList>
        <item>kW</item>
      </candidateList>
      <explain/>
      <paraID>7D8A5E62</paraID>
      <start>19</start>
      <end>21</end>
      <status>unmodified</status>
      <modifiedWord/>
      <trackRevisions>false</trackRevisions>
    </reviewItem>
    <reviewItem>
      <errorID>e8cad374-d9d0-4a1d-b5aa-6a6e325c1d67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23ED3AB4</paraID>
      <start>0</start>
      <end>3</end>
      <status>unmodified</status>
      <modifiedWord/>
      <trackRevisions>false</trackRevisions>
    </reviewItem>
    <reviewItem>
      <errorID>0c426d4d-3c3c-4e18-a8bc-685097fe5450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75A97EEA</paraID>
      <start>0</start>
      <end>2</end>
      <status>unmodified</status>
      <modifiedWord/>
      <trackRevisions>false</trackRevisions>
    </reviewItem>
    <reviewItem>
      <errorID>72fdd5b9-43f8-4475-8881-ef5c4917592e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5EB980FA</paraID>
      <start>0</start>
      <end>2</end>
      <status>unmodified</status>
      <modifiedWord/>
      <trackRevisions>false</trackRevisions>
    </reviewItem>
    <reviewItem>
      <errorID>90d490f2-bde3-4957-9471-0c2e7a2cf553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3AF3EA69</paraID>
      <start>0</start>
      <end>2</end>
      <status>unmodified</status>
      <modifiedWord/>
      <trackRevisions>false</trackRevisions>
    </reviewItem>
    <reviewItem>
      <errorID>efc021e2-92b4-4a3c-bd4c-422a770119dc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698C067D</paraID>
      <start>0</start>
      <end>2</end>
      <status>unmodified</status>
      <modifiedWord/>
      <trackRevisions>false</trackRevisions>
    </reviewItem>
    <reviewItem>
      <errorID>e95e1d2b-a13f-4b12-9b0c-503f56ebdd19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1B07BB4D</paraID>
      <start>0</start>
      <end>2</end>
      <status>unmodified</status>
      <modifiedWord/>
      <trackRevisions>false</trackRevisions>
    </reviewItem>
    <reviewItem>
      <errorID>4593535f-4768-42c9-b3e6-679f47ebfa0f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38EAF9A3</paraID>
      <start>0</start>
      <end>3</end>
      <status>unmodified</status>
      <modifiedWord/>
      <trackRevisions>false</trackRevisions>
    </reviewItem>
    <reviewItem>
      <errorID>bd28c5e1-c826-4968-846f-4ab64e80eb20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3EE0ABC1</paraID>
      <start>0</start>
      <end>3</end>
      <status>unmodified</status>
      <modifiedWord/>
      <trackRevisions>false</trackRevisions>
    </reviewItem>
    <reviewItem>
      <errorID>792e83e4-7833-46b5-bbf7-566844dac05f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6B9545A9</paraID>
      <start>0</start>
      <end>3</end>
      <status>unmodified</status>
      <modifiedWord/>
      <trackRevisions>false</trackRevisions>
    </reviewItem>
    <reviewItem>
      <errorID>b78647f2-263b-4df3-a9b1-da4da4228d91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7FA557DA</paraID>
      <start>0</start>
      <end>3</end>
      <status>unmodified</status>
      <modifiedWord/>
      <trackRevisions>false</trackRevisions>
    </reviewItem>
    <reviewItem>
      <errorID>72feeb0d-4182-4491-a77b-0297261f6358</errorID>
      <errorWord>kw</errorWord>
      <group>L1_Word</group>
      <groupName>字词问题</groupName>
      <ability>L2_Typo</ability>
      <abilityName>字词错误</abilityName>
      <candidateList>
        <item>kW</item>
      </candidateList>
      <explain/>
      <paraID>7FA557DA</paraID>
      <start>16</start>
      <end>18</end>
      <status>unmodified</status>
      <modifiedWord/>
      <trackRevisions>false</trackRevisions>
    </reviewItem>
    <reviewItem>
      <errorID>8bcdafd3-2a48-4177-accd-b7d73ca7c3aa</errorID>
      <errorWord>kw</errorWord>
      <group>L1_Word</group>
      <groupName>字词问题</groupName>
      <ability>L2_Typo</ability>
      <abilityName>字词错误</abilityName>
      <candidateList>
        <item>kW</item>
      </candidateList>
      <explain/>
      <paraID>7FA557DA</paraID>
      <start>26</start>
      <end>28</end>
      <status>unmodified</status>
      <modifiedWord/>
      <trackRevisions>false</trackRevisions>
    </reviewItem>
    <reviewItem>
      <errorID>f2c7119b-5871-4535-9d14-318915bdcc65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345F0B06</paraID>
      <start>0</start>
      <end>3</end>
      <status>unmodified</status>
      <modifiedWord/>
      <trackRevisions>false</trackRevisions>
    </reviewItem>
    <reviewItem>
      <errorID>ac28ebf7-7995-4760-b988-73edca002d45</errorID>
      <errorWord>:</errorWord>
      <group>L1_Format</group>
      <groupName>格式问题</groupName>
      <ability>L2_HalfPunc_CN</ability>
      <abilityName>全半角问题</abilityName>
      <candidateList>
        <item>：</item>
      </candidateList>
      <explain>文本全半角错误。</explain>
      <paraID>7350AADD</paraID>
      <start>159</start>
      <end>160</end>
      <status>unmodified</status>
      <modifiedWord/>
      <trackRevisions>false</trackRevisions>
    </reviewItem>
    <reviewItem>
      <errorID>7db11981-19ae-4918-999c-27acf9b3b3f3</errorID>
      <errorWord>(</errorWord>
      <group>L1_Format</group>
      <groupName>格式问题</groupName>
      <ability>L2_HalfPunc_CN</ability>
      <abilityName>全半角问题</abilityName>
      <candidateList>
        <item>（</item>
      </candidateList>
      <explain>文本全半角错误。</explain>
      <paraID>67BBABC4</paraID>
      <start>22</start>
      <end>23</end>
      <status>unmodified</status>
      <modifiedWord/>
      <trackRevisions>false</trackRevisions>
    </reviewItem>
    <reviewItem>
      <errorID>b18806b8-56ae-4886-8fb9-d38bbfcb2484</errorID>
      <errorWord>)</errorWord>
      <group>L1_Format</group>
      <groupName>格式问题</groupName>
      <ability>L2_HalfPunc_CN</ability>
      <abilityName>全半角问题</abilityName>
      <candidateList>
        <item>）</item>
      </candidateList>
      <explain>文本全半角错误。</explain>
      <paraID>67BBABC4</paraID>
      <start>45</start>
      <end>46</end>
      <status>unmodified</status>
      <modifiedWord/>
      <trackRevisions>false</trackRevisions>
    </reviewItem>
    <reviewItem>
      <errorID>f453126a-aa3c-4bb8-b378-6cc5d53d3bb9</errorID>
      <errorWord>针对</errorWord>
      <group>L1_Word</group>
      <groupName>字词问题</groupName>
      <ability>L2_Typo</ability>
      <abilityName>字词错误</abilityName>
      <candidateList>
        <item>对</item>
      </candidateList>
      <explain/>
      <paraID>2B8B823E</paraID>
      <start>10</start>
      <end>12</end>
      <status>unmodified</status>
      <modifiedWord/>
      <trackRevisions>false</trackRevisions>
    </reviewItem>
    <reviewItem>
      <errorID>d55a1743-6b65-4052-a21c-ecbb217b3cf2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220D4A9C</paraID>
      <start>12</start>
      <end>13</end>
      <status>unmodified</status>
      <modifiedWord/>
      <trackRevisions>false</trackRevisions>
    </reviewItem>
    <reviewItem>
      <errorID>f316b39a-9149-4ba6-abed-433e4fca8563</errorID>
      <errorWord>其它</errorWord>
      <group>L1_Word</group>
      <groupName>字词问题</groupName>
      <ability>L2_Alias</ability>
      <abilityName>也作/曾用词</abilityName>
      <candidateList>
        <item>其他</item>
      </candidateList>
      <explain>词汇[其它]为不规范表述或旧称，其规范书面表述为[其他]。</explain>
      <paraID>5C7388F8</paraID>
      <start>46</start>
      <end>48</end>
      <status>unmodified</status>
      <modifiedWord/>
      <trackRevisions>false</trackRevisions>
    </reviewItem>
    <reviewItem>
      <errorID>008944d5-78da-45ee-9a83-73e7546fc71f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27F48D77</paraID>
      <start>30</start>
      <end>31</end>
      <status>unmodified</status>
      <modifiedWord/>
      <trackRevisions>false</trackRevisions>
    </reviewItem>
    <reviewItem>
      <errorID>d6b4f54e-063c-4e62-891a-f8680a93ff73</errorID>
      <errorWord>安全连锁系统</errorWord>
      <group>L1_Knowledge</group>
      <groupName>知识性问题</groupName>
      <ability>L2_Term</ability>
      <abilityName>专业术语</abilityName>
      <candidateList>
        <item>安全联锁系统</item>
      </candidateList>
      <explain/>
      <paraID> DAD182A</paraID>
      <start>49</start>
      <end>55</end>
      <status>unmodified</status>
      <modifiedWord/>
      <trackRevisions>false</trackRevisions>
    </reviewItem>
    <reviewItem>
      <errorID>191e26da-0ebd-4894-9fb7-a6b091d3d602</errorID>
      <errorWord>的</errorWord>
      <group>L1_Word</group>
      <groupName>字词问题</groupName>
      <ability>L2_DDD</ability>
      <abilityName>的地得用法</abilityName>
      <candidateList>
        <item>地</item>
      </candidateList>
      <explain/>
      <paraID>5D623CA5</paraID>
      <start>25</start>
      <end>26</end>
      <status>unmodified</status>
      <modifiedWord/>
      <trackRevisions>false</trackRevisions>
    </reviewItem>
    <reviewItem>
      <errorID>95727ac3-af8b-4f81-8710-ff3cb8af2b89</errorID>
      <errorWord>的</errorWord>
      <group>L1_Word</group>
      <groupName>字词问题</groupName>
      <ability>L2_DDD</ability>
      <abilityName>的地得用法</abilityName>
      <candidateList>
        <item>地</item>
      </candidateList>
      <explain/>
      <paraID>2D08AF30</paraID>
      <start>18</start>
      <end>19</end>
      <status>unmodified</status>
      <modifiedWord/>
      <trackRevisions>false</trackRevisions>
    </reviewItem>
    <reviewItem>
      <errorID>c47ee5c3-a373-4be0-bf95-29b543fe02fe</errorID>
      <errorWord>的</errorWord>
      <group>L1_Word</group>
      <groupName>字词问题</groupName>
      <ability>L2_DDD</ability>
      <abilityName>的地得用法</abilityName>
      <candidateList>
        <item>地</item>
      </candidateList>
      <explain/>
      <paraID>2D08AF30</paraID>
      <start>28</start>
      <end>29</end>
      <status>unmodified</status>
      <modifiedWord/>
      <trackRevisions>false</trackRevisions>
    </reviewItem>
    <reviewItem>
      <errorID>e51a2fe3-b2e7-4a04-86a1-67d50aa1aaaf</errorID>
      <errorWord>基线飘移</errorWord>
      <group>L1_Word</group>
      <groupName>字词问题</groupName>
      <ability>L2_Typo</ability>
      <abilityName>字词错误</abilityName>
      <candidateList>
        <item>基线漂移</item>
      </candidateList>
      <explain>存在发音相同字词的误用。</explain>
      <paraID>6B8D3337</paraID>
      <start>29</start>
      <end>33</end>
      <status>unmodified</status>
      <modifiedWord/>
      <trackRevisions>false</trackRevisions>
    </reviewItem>
    <reviewItem>
      <errorID>dc3a60e1-16b3-4940-aa1a-12747c5b13cf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235097B8</paraID>
      <start>0</start>
      <end>2</end>
      <status>unmodified</status>
      <modifiedWord/>
      <trackRevisions>false</trackRevisions>
    </reviewItem>
    <reviewItem>
      <errorID>682db3ef-7146-4951-a1d6-4e4e2d0b0c33</errorID>
      <errorWord>；）</errorWord>
      <group>L1_Punc</group>
      <groupName>标点问题</groupName>
      <ability>L2_Punc_CN</ability>
      <abilityName>标点符号问题</abilityName>
      <candidateList>
        <item>）</item>
      </candidateList>
      <explain/>
      <paraID>4DAEDFD3</paraID>
      <start>268</start>
      <end>270</end>
      <status>unmodified</status>
      <modifiedWord/>
      <trackRevisions>false</trackRevisions>
    </reviewItem>
    <reviewItem>
      <errorID>c75c0c88-ddb9-430c-969e-19c9c44666e4</errorID>
      <errorWord>的</errorWord>
      <group>L1_Word</group>
      <groupName>字词问题</groupName>
      <ability>L2_DDD</ability>
      <abilityName>的地得用法</abilityName>
      <candidateList>
        <item>地</item>
      </candidateList>
      <explain/>
      <paraID>4DAEDFD3</paraID>
      <start>727</start>
      <end>728</end>
      <status>unmodified</status>
      <modifiedWord/>
      <trackRevisions>false</trackRevisions>
    </reviewItem>
    <reviewItem>
      <errorID>e78c5d2e-31e5-4f65-8a2d-43d5d33dd295</errorID>
      <errorWord>,</errorWord>
      <group>L1_Format</group>
      <groupName>格式问题</groupName>
      <ability>L2_HalfPunc_CN</ability>
      <abilityName>全半角问题</abilityName>
      <candidateList>
        <item>，</item>
      </candidateList>
      <explain>文本全半角错误。</explain>
      <paraID>4DAEDFD3</paraID>
      <start>806</start>
      <end>807</end>
      <status>unmodified</status>
      <modifiedWord/>
      <trackRevisions>false</trackRevisions>
    </reviewItem>
    <reviewItem>
      <errorID>cabbc541-3ce7-4e90-a5d1-54a04c6374de</errorID>
      <errorWord>至少可测同一样品中10个以上</errorWord>
      <group>L1_Grammar</group>
      <groupName>语法问题</groupName>
      <ability>L2_Grammar</ability>
      <abilityName>语法错误</abilityName>
      <candidateList>
        <item>至少可测同一样品中10个</item>
      </candidateList>
      <explain>该表达中的“至少可测同一样品中10个以上”存在语义重复。</explain>
      <paraID>4DAEDFD3</paraID>
      <start>878</start>
      <end>892</end>
      <status>unmodified</status>
      <modifiedWord/>
      <trackRevisions>false</trackRevisions>
    </reviewItem>
    <reviewItem>
      <errorID>db5b3c8d-04af-4f60-ad72-a5a1d7b79c80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4DAEDFD3</paraID>
      <start>972</start>
      <end>973</end>
      <status>unmodified</status>
      <modifiedWord/>
      <trackRevisions>false</trackRevisions>
    </reviewItem>
    <reviewItem>
      <errorID>318cae27-6298-4aef-836e-5afb2b943a33</errorID>
      <errorWord>获</errorWord>
      <group>L1_Word</group>
      <groupName>字词问题</groupName>
      <ability>L2_Typo</ability>
      <abilityName>字词错误</abilityName>
      <candidateList>
        <item>获得</item>
      </candidateList>
      <explain/>
      <paraID>4DAEDFD3</paraID>
      <start>1058</start>
      <end>1059</end>
      <status>unmodified</status>
      <modifiedWord/>
      <trackRevisions>false</trackRevisions>
    </reviewItem>
    <reviewItem>
      <errorID>52a242c2-f9d9-4ddc-8314-57d4b22f7773</errorID>
      <errorWord>(</errorWord>
      <group>L1_Format</group>
      <groupName>格式问题</groupName>
      <ability>L2_HalfPunc_CN</ability>
      <abilityName>全半角问题</abilityName>
      <candidateList>
        <item>（</item>
      </candidateList>
      <explain>文本全半角错误。</explain>
      <paraID>766F8FFD</paraID>
      <start>21</start>
      <end>22</end>
      <status>unmodified</status>
      <modifiedWord/>
      <trackRevisions>false</trackRevisions>
    </reviewItem>
    <reviewItem>
      <errorID>0593997d-9679-4982-80e4-13a6231d1912</errorID>
      <errorWord>)</errorWord>
      <group>L1_Format</group>
      <groupName>格式问题</groupName>
      <ability>L2_HalfPunc_CN</ability>
      <abilityName>全半角问题</abilityName>
      <candidateList>
        <item>）</item>
      </candidateList>
      <explain>文本全半角错误。</explain>
      <paraID>766F8FFD</paraID>
      <start>25</start>
      <end>26</end>
      <status>unmodified</status>
      <modifiedWord/>
      <trackRevisions>false</trackRevisions>
    </reviewItem>
    <reviewItem>
      <errorID>fb2df60a-ec11-45f5-875d-06bbf42e7c6b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3E34DB5C</paraID>
      <start>83</start>
      <end>84</end>
      <status>unmodified</status>
      <modifiedWord/>
      <trackRevisions>false</trackRevisions>
    </reviewItem>
    <reviewItem>
      <errorID>042b4b0c-dd59-4a47-abe5-12890aaa68d1</errorID>
      <errorWord>噪音</errorWord>
      <group>L1_Word</group>
      <groupName>字词问题</groupName>
      <ability>L2_Alias</ability>
      <abilityName>也作/曾用词</abilityName>
      <candidateList>
        <item>噪声</item>
      </candidateList>
      <explain>词汇[噪音]为不规范表述或旧称，其规范书面表述为[噪声]。</explain>
      <paraID>4A95D476</paraID>
      <start>99</start>
      <end>101</end>
      <status>unmodified</status>
      <modifiedWord/>
      <trackRevisions>false</trackRevisions>
    </reviewItem>
    <reviewItem>
      <errorID>192c9491-bedb-47c9-9692-ac60defd7587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44BA32E5</paraID>
      <start>42</start>
      <end>43</end>
      <status>unmodified</status>
      <modifiedWord/>
      <trackRevisions>false</trackRevisions>
    </reviewItem>
    <reviewItem>
      <errorID>0891ab4f-da4e-4ace-bda7-d3e4046cf1e4</errorID>
      <errorWord>-</errorWord>
      <group>L1_Format</group>
      <groupName>格式问题</groupName>
      <ability>L2_HalfPunc_CN</ability>
      <abilityName>全半角问题</abilityName>
      <candidateList>
        <item>－</item>
      </candidateList>
      <explain>文本全半角错误。</explain>
      <paraID>3BA62610</paraID>
      <start>35</start>
      <end>36</end>
      <status>unmodified</status>
      <modifiedWord/>
      <trackRevisions>false</trackRevisions>
    </reviewItem>
    <reviewItem>
      <errorID>0d63ce7c-8fa9-4f64-9f9f-9cdbf0f0306f</errorID>
      <errorWord>:</errorWord>
      <group>L1_Format</group>
      <groupName>格式问题</groupName>
      <ability>L2_HalfPunc_CN</ability>
      <abilityName>全半角问题</abilityName>
      <candidateList>
        <item>：</item>
      </candidateList>
      <explain>文本全半角错误。</explain>
      <paraID>4BF1B0A8</paraID>
      <start>6</start>
      <end>7</end>
      <status>unmodified</status>
      <modifiedWord/>
      <trackRevisions>false</trackRevisions>
    </reviewItem>
    <reviewItem>
      <errorID>7c093c15-fcea-466f-8f7f-60301dae73d9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6B81C38B</paraID>
      <start>11</start>
      <end>12</end>
      <status>unmodified</status>
      <modifiedWord/>
      <trackRevisions>false</trackRevisions>
    </reviewItem>
    <reviewItem>
      <errorID>b0bbed54-b5de-4219-bd0a-c5d3c07029a6</errorID>
      <errorWord>（&gt;</errorWord>
      <group>L1_Punc</group>
      <groupName>标点问题</groupName>
      <ability>L2_Punc_CN</ability>
      <abilityName>标点符号问题</abilityName>
      <candidateList>
        <item>（</item>
      </candidateList>
      <explain/>
      <paraID> 9E10441</paraID>
      <start>104</start>
      <end>106</end>
      <status>unmodified</status>
      <modifiedWord/>
      <trackRevisions>false</trackRevisions>
    </reviewItem>
    <reviewItem>
      <errorID>b2c1edb1-f405-4884-97bb-65b26914f660</errorID>
      <errorWord>~</errorWord>
      <group>L1_Format</group>
      <groupName>格式问题</groupName>
      <ability>L2_HalfPunc_CN</ability>
      <abilityName>全半角问题</abilityName>
      <candidateList>
        <item>～</item>
      </candidateList>
      <explain>文本全半角错误。</explain>
      <paraID>4DD0A41D</paraID>
      <start>48</start>
      <end>49</end>
      <status>unmodified</status>
      <modifiedWord/>
      <trackRevisions>false</trackRevisions>
    </reviewItem>
    <reviewItem>
      <errorID>cd7a37fd-baa6-4bf4-bda7-36e9434cdf8a</errorID>
      <errorWord>~</errorWord>
      <group>L1_Format</group>
      <groupName>格式问题</groupName>
      <ability>L2_HalfPunc_CN</ability>
      <abilityName>全半角问题</abilityName>
      <candidateList>
        <item>～</item>
      </candidateList>
      <explain>文本全半角错误。</explain>
      <paraID>64702F57</paraID>
      <start>40</start>
      <end>41</end>
      <status>unmodified</status>
      <modifiedWord/>
      <trackRevisions>false</trackRevisions>
    </reviewItem>
    <reviewItem>
      <errorID>4d018d5f-7f58-4750-90bb-437d01fc2a57</errorID>
      <errorWord>(</errorWord>
      <group>L1_Format</group>
      <groupName>格式问题</groupName>
      <ability>L2_HalfPunc_CN</ability>
      <abilityName>全半角问题</abilityName>
      <candidateList>
        <item>（</item>
      </candidateList>
      <explain>文本全半角错误。</explain>
      <paraID>14E27DC2</paraID>
      <start>35</start>
      <end>36</end>
      <status>unmodified</status>
      <modifiedWord/>
      <trackRevisions>false</trackRevisions>
    </reviewItem>
    <reviewItem>
      <errorID>1ff6c482-56c1-4f44-989e-fda2e1d9265e</errorID>
      <errorWord>)</errorWord>
      <group>L1_Format</group>
      <groupName>格式问题</groupName>
      <ability>L2_HalfPunc_CN</ability>
      <abilityName>全半角问题</abilityName>
      <candidateList>
        <item>）</item>
      </candidateList>
      <explain>文本全半角错误。</explain>
      <paraID>14E27DC2</paraID>
      <start>49</start>
      <end>50</end>
      <status>unmodified</status>
      <modifiedWord/>
      <trackRevisions>false</trackRevisions>
    </reviewItem>
    <reviewItem>
      <errorID>4f00fcbb-9ff9-4d5b-a2a4-b0418ee2b2d2</errorID>
      <errorWord>；.</errorWord>
      <group>L1_Punc</group>
      <groupName>标点问题</groupName>
      <ability>L2_Punc_CN</ability>
      <abilityName>标点符号问题</abilityName>
      <candidateList>
        <item>；</item>
      </candidateList>
      <explain/>
      <paraID>4866CF35</paraID>
      <start>54</start>
      <end>56</end>
      <status>unmodified</status>
      <modifiedWord/>
      <trackRevisions>false</trackRevisions>
    </reviewItem>
    <reviewItem>
      <errorID>5eb5eacb-1352-47ce-bd8c-c5f26edeb590</errorID>
      <errorWord>)</errorWord>
      <group>L1_Format</group>
      <groupName>格式问题</groupName>
      <ability>L2_HalfPunc_CN</ability>
      <abilityName>全半角问题</abilityName>
      <candidateList>
        <item>）</item>
      </candidateList>
      <explain>文本全半角错误。</explain>
      <paraID>4866CF35</paraID>
      <start>76</start>
      <end>77</end>
      <status>unmodified</status>
      <modifiedWord/>
      <trackRevisions>false</trackRevisions>
    </reviewItem>
    <reviewItem>
      <errorID>f430bab0-cd6f-49f4-860c-b5ebcead7e98</errorID>
      <errorWord>二套</errorWord>
      <group>L1_Word</group>
      <groupName>字词问题</groupName>
      <ability>L2_Typo</ability>
      <abilityName>字词错误</abilityName>
      <candidateList>
        <item>两套</item>
      </candidateList>
      <explain/>
      <paraID> 662AB9A</paraID>
      <start>17</start>
      <end>19</end>
      <status>unmodified</status>
      <modifiedWord/>
      <trackRevisions>false</trackRevisions>
    </reviewItem>
    <reviewItem>
      <errorID>cc735e47-dd35-40d6-8863-4fcd93939139</errorID>
      <errorWord>紫外光</errorWord>
      <group>L1_Word</group>
      <groupName>字词问题</groupName>
      <ability>L2_Typo</ability>
      <abilityName>字词错误</abilityName>
      <candidateList>
        <item>紫外线</item>
      </candidateList>
      <explain/>
      <paraID>622B0CE0</paraID>
      <start>7</start>
      <end>10</end>
      <status>unmodified</status>
      <modifiedWord/>
      <trackRevisions>false</trackRevisions>
    </reviewItem>
    <reviewItem>
      <errorID>43325ef6-3b7e-490f-8c92-aea0c5cddd29</errorID>
      <errorWord>,</errorWord>
      <group>L1_Format</group>
      <groupName>格式问题</groupName>
      <ability>L2_HalfPunc_CN</ability>
      <abilityName>全半角问题</abilityName>
      <candidateList>
        <item>，</item>
      </candidateList>
      <explain>文本全半角错误。</explain>
      <paraID>5D855031</paraID>
      <start>85</start>
      <end>86</end>
      <status>unmodified</status>
      <modifiedWord/>
      <trackRevisions>false</trackRevisions>
    </reviewItem>
    <reviewItem>
      <errorID>cec683de-db49-4d88-8f7d-6ce441ea661e</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5D855031</paraID>
      <start>149</start>
      <end>155</end>
      <status>unmodified</status>
      <modifiedWord/>
      <trackRevisions>false</trackRevisions>
    </reviewItem>
    <reviewItem>
      <errorID>4702ecde-5d76-4e07-ad2d-598fc050c321</errorID>
      <errorWord>,</errorWord>
      <group>L1_Format</group>
      <groupName>格式问题</groupName>
      <ability>L2_HalfPunc_CN</ability>
      <abilityName>全半角问题</abilityName>
      <candidateList>
        <item>，</item>
      </candidateList>
      <explain>文本全半角错误。</explain>
      <paraID>5CCF0B26</paraID>
      <start>125</start>
      <end>126</end>
      <status>unmodified</status>
      <modifiedWord/>
      <trackRevisions>false</trackRevisions>
    </reviewItem>
    <reviewItem>
      <errorID>2e6010cd-bd58-429d-ba9a-1e230164a097</errorID>
      <errorWord>最</errorWord>
      <group>L1_Word</group>
      <groupName>字词问题</groupName>
      <ability>L2_Typo</ability>
      <abilityName>字词错误</abilityName>
      <candidateList>
        <item>做</item>
      </candidateList>
      <explain>存在发音相近字词的误用。</explain>
      <paraID>5CCF0B26</paraID>
      <start>134</start>
      <end>135</end>
      <status>unmodified</status>
      <modifiedWord/>
      <trackRevisions>false</trackRevisions>
    </reviewItem>
    <reviewItem>
      <errorID>2ba3b638-3615-4d11-b8a6-0d481ed96360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2B6C4C25</paraID>
      <start>8</start>
      <end>9</end>
      <status>unmodified</status>
      <modifiedWord/>
      <trackRevisions>false</trackRevisions>
    </reviewItem>
    <reviewItem>
      <errorID>8d056065-6b1b-44f5-9358-7d12d0aa2c4c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2B6C4C25</paraID>
      <start>25</start>
      <end>26</end>
      <status>unmodified</status>
      <modifiedWord/>
      <trackRevisions>false</trackRevisions>
    </reviewItem>
    <reviewItem>
      <errorID>1584bcf2-c5f6-46a8-8f34-2071a4419bba</errorID>
      <errorWord>:</errorWord>
      <group>L1_Format</group>
      <groupName>格式问题</groupName>
      <ability>L2_HalfPunc_CN</ability>
      <abilityName>全半角问题</abilityName>
      <candidateList>
        <item>：</item>
      </candidateList>
      <explain>文本全半角错误。</explain>
      <paraID>6895C8E1</paraID>
      <start>7</start>
      <end>8</end>
      <status>unmodified</status>
      <modifiedWord/>
      <trackRevisions>false</trackRevisions>
    </reviewItem>
    <reviewItem>
      <errorID>ff1d7823-68ed-4797-9b0f-675d461c6b3f</errorID>
      <errorWord>:</errorWord>
      <group>L1_Format</group>
      <groupName>格式问题</groupName>
      <ability>L2_HalfPunc_CN</ability>
      <abilityName>全半角问题</abilityName>
      <candidateList>
        <item>：</item>
      </candidateList>
      <explain>文本全半角错误。</explain>
      <paraID>780320C7</paraID>
      <start>12</start>
      <end>13</end>
      <status>unmodified</status>
      <modifiedWord/>
      <trackRevisions>false</trackRevisions>
    </reviewItem>
    <reviewItem>
      <errorID>14bf56bc-1d9d-43a6-81d1-a1485fc6bf92</errorID>
      <errorWord>:</errorWord>
      <group>L1_Format</group>
      <groupName>格式问题</groupName>
      <ability>L2_HalfPunc_CN</ability>
      <abilityName>全半角问题</abilityName>
      <candidateList>
        <item>：</item>
      </candidateList>
      <explain>文本全半角错误。</explain>
      <paraID>188C42DC</paraID>
      <start>19</start>
      <end>20</end>
      <status>unmodified</status>
      <modifiedWord/>
      <trackRevisions>false</trackRevisions>
    </reviewItem>
    <reviewItem>
      <errorID>8504927f-2fb7-46db-92e5-014d9a213f22</errorID>
      <errorWord>:</errorWord>
      <group>L1_Format</group>
      <groupName>格式问题</groupName>
      <ability>L2_HalfPunc_CN</ability>
      <abilityName>全半角问题</abilityName>
      <candidateList>
        <item>：</item>
      </candidateList>
      <explain>文本全半角错误。</explain>
      <paraID>32B13DB5</paraID>
      <start>11</start>
      <end>12</end>
      <status>unmodified</status>
      <modifiedWord/>
      <trackRevisions>false</trackRevisions>
    </reviewItem>
    <reviewItem>
      <errorID>9cc821c1-c094-4144-85e4-50be3d2de0d2</errorID>
      <errorWord>:</errorWord>
      <group>L1_Format</group>
      <groupName>格式问题</groupName>
      <ability>L2_HalfPunc_CN</ability>
      <abilityName>全半角问题</abilityName>
      <candidateList>
        <item>：</item>
      </candidateList>
      <explain>文本全半角错误。</explain>
      <paraID>32B13DB5</paraID>
      <start>41</start>
      <end>42</end>
      <status>unmodified</status>
      <modifiedWord/>
      <trackRevisions>false</trackRevisions>
    </reviewItem>
    <reviewItem>
      <errorID>ebc18a0a-f5fc-4df9-a575-158543a64897</errorID>
      <errorWord>:</errorWord>
      <group>L1_Format</group>
      <groupName>格式问题</groupName>
      <ability>L2_HalfPunc_CN</ability>
      <abilityName>全半角问题</abilityName>
      <candidateList>
        <item>：</item>
      </candidateList>
      <explain>文本全半角错误。</explain>
      <paraID>629FD4D2</paraID>
      <start>6</start>
      <end>7</end>
      <status>unmodified</status>
      <modifiedWord/>
      <trackRevisions>false</trackRevisions>
    </reviewItem>
    <reviewItem>
      <errorID>08d5fa25-3928-4985-bc08-ea592d76a8a9</errorID>
      <errorWord>:</errorWord>
      <group>L1_Format</group>
      <groupName>格式问题</groupName>
      <ability>L2_HalfPunc_CN</ability>
      <abilityName>全半角问题</abilityName>
      <candidateList>
        <item>：</item>
      </candidateList>
      <explain>文本全半角错误。</explain>
      <paraID>  FB931C</paraID>
      <start>7</start>
      <end>8</end>
      <status>unmodified</status>
      <modifiedWord/>
      <trackRevisions>false</trackRevisions>
    </reviewItem>
    <reviewItem>
      <errorID>d8dd461b-ca58-43f0-8a12-cd724f788dfc</errorID>
      <errorWord>(</errorWord>
      <group>L1_Format</group>
      <groupName>格式问题</groupName>
      <ability>L2_HalfPunc_CN</ability>
      <abilityName>全半角问题</abilityName>
      <candidateList>
        <item>（</item>
      </candidateList>
      <explain>文本全半角错误。</explain>
      <paraID>  FB931C</paraID>
      <start>59</start>
      <end>60</end>
      <status>unmodified</status>
      <modifiedWord/>
      <trackRevisions>false</trackRevisions>
    </reviewItem>
    <reviewItem>
      <errorID>94792151-7281-438e-bd9f-3bd8b2c5ce0c</errorID>
      <errorWord>)</errorWord>
      <group>L1_Format</group>
      <groupName>格式问题</groupName>
      <ability>L2_HalfPunc_CN</ability>
      <abilityName>全半角问题</abilityName>
      <candidateList>
        <item>）</item>
      </candidateList>
      <explain>文本全半角错误。</explain>
      <paraID>  FB931C</paraID>
      <start>64</start>
      <end>65</end>
      <status>unmodified</status>
      <modifiedWord/>
      <trackRevisions>false</trackRevisions>
    </reviewItem>
    <reviewItem>
      <errorID>621321e5-4220-45ea-a017-540b59c2fea7</errorID>
      <errorWord>,</errorWord>
      <group>L1_Format</group>
      <groupName>格式问题</groupName>
      <ability>L2_HalfPunc_CN</ability>
      <abilityName>全半角问题</abilityName>
      <candidateList>
        <item>，</item>
      </candidateList>
      <explain>文本全半角错误。</explain>
      <paraID>  FB931C</paraID>
      <start>82</start>
      <end>83</end>
      <status>unmodified</status>
      <modifiedWord/>
      <trackRevisions>false</trackRevisions>
    </reviewItem>
    <reviewItem>
      <errorID>376f2eed-8fef-4006-a046-d85a6a3bfd6c</errorID>
      <errorWord>/。</errorWord>
      <group>L1_Punc</group>
      <groupName>标点问题</groupName>
      <ability>L2_Punc_CN</ability>
      <abilityName>标点符号问题</abilityName>
      <candidateList>
        <item>/</item>
      </candidateList>
      <explain/>
      <paraID>  FB931C</paraID>
      <start>93</start>
      <end>95</end>
      <status>unmodified</status>
      <modifiedWord/>
      <trackRevisions>false</trackRevisions>
    </reviewItem>
    <reviewItem>
      <errorID>e0b66ab4-4f99-4341-b5d1-3deea198b59c</errorID>
      <errorWord>:</errorWord>
      <group>L1_Format</group>
      <groupName>格式问题</groupName>
      <ability>L2_HalfPunc_CN</ability>
      <abilityName>全半角问题</abilityName>
      <candidateList>
        <item>：</item>
      </candidateList>
      <explain>文本全半角错误。</explain>
      <paraID>6C9571E8</paraID>
      <start>9</start>
      <end>10</end>
      <status>unmodified</status>
      <modifiedWord/>
      <trackRevisions>false</trackRevisions>
    </reviewItem>
    <reviewItem>
      <errorID>280d7415-748c-41f9-8632-f174aca0729f</errorID>
      <errorWord>:</errorWord>
      <group>L1_Format</group>
      <groupName>格式问题</groupName>
      <ability>L2_HalfPunc_CN</ability>
      <abilityName>全半角问题</abilityName>
      <candidateList>
        <item>：</item>
      </candidateList>
      <explain>文本全半角错误。</explain>
      <paraID> B268609</paraID>
      <start>10</start>
      <end>11</end>
      <status>unmodified</status>
      <modifiedWord/>
      <trackRevisions>false</trackRevisions>
    </reviewItem>
    <reviewItem>
      <errorID>4b01a171-2f85-4a48-8fe4-b9964b298083</errorID>
      <errorWord>:</errorWord>
      <group>L1_Format</group>
      <groupName>格式问题</groupName>
      <ability>L2_HalfPunc_CN</ability>
      <abilityName>全半角问题</abilityName>
      <candidateList>
        <item>：</item>
      </candidateList>
      <explain>文本全半角错误。</explain>
      <paraID> C1C10B0</paraID>
      <start>10</start>
      <end>11</end>
      <status>unmodified</status>
      <modifiedWord/>
      <trackRevisions>false</trackRevisions>
    </reviewItem>
    <reviewItem>
      <errorID>1f78051b-5165-4cdb-a289-13297ae09499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584F463B</paraID>
      <start>4</start>
      <end>6</end>
      <status>unmodified</status>
      <modifiedWord/>
      <trackRevisions>false</trackRevisions>
    </reviewItem>
    <reviewItem>
      <errorID>a4d0ec4f-dfe4-4896-ad03-64937882db9d</errorID>
      <errorWord>:</errorWord>
      <group>L1_Format</group>
      <groupName>格式问题</groupName>
      <ability>L2_HalfPunc_CN</ability>
      <abilityName>全半角问题</abilityName>
      <candidateList>
        <item>：</item>
      </candidateList>
      <explain>文本全半角错误。</explain>
      <paraID>584F463B</paraID>
      <start>8</start>
      <end>9</end>
      <status>unmodified</status>
      <modifiedWord/>
      <trackRevisions>false</trackRevisions>
    </reviewItem>
    <reviewItem>
      <errorID>b5765555-eb2e-4005-8dfd-98b369691c8d</errorID>
      <errorWord>:</errorWord>
      <group>L1_Format</group>
      <groupName>格式问题</groupName>
      <ability>L2_HalfPunc_CN</ability>
      <abilityName>全半角问题</abilityName>
      <candidateList>
        <item>：</item>
      </candidateList>
      <explain>文本全半角错误。</explain>
      <paraID>2450A0D1</paraID>
      <start>9</start>
      <end>10</end>
      <status>unmodified</status>
      <modifiedWord/>
      <trackRevisions>false</trackRevisions>
    </reviewItem>
    <reviewItem>
      <errorID>c291059c-1bd5-4db0-bf83-d0efadbb9a54</errorID>
      <errorWord>反差</errorWord>
      <group>L1_Word</group>
      <groupName>字词问题</groupName>
      <ability>L2_Typo</ability>
      <abilityName>字词错误</abilityName>
      <candidateList>
        <item>反射</item>
      </candidateList>
      <explain/>
      <paraID>4B3CEF06</paraID>
      <start>73</start>
      <end>75</end>
      <status>unmodified</status>
      <modifiedWord/>
      <trackRevisions>false</trackRevisions>
    </reviewItem>
    <reviewItem>
      <errorID>9f9b3b49-2d23-4b2b-bd73-41c3ca18a875</errorID>
      <errorWord>,</errorWord>
      <group>L1_Format</group>
      <groupName>格式问题</groupName>
      <ability>L2_HalfPunc_CN</ability>
      <abilityName>全半角问题</abilityName>
      <candidateList>
        <item>，</item>
      </candidateList>
      <explain>文本全半角错误。</explain>
      <paraID>64FF5A97</paraID>
      <start>61</start>
      <end>62</end>
      <status>unmodified</status>
      <modifiedWord/>
      <trackRevisions>false</trackRevisions>
    </reviewItem>
    <reviewItem>
      <errorID>8eff5635-0fd2-42f1-b1a7-3340f88cbef6</errorID>
      <errorWord>JB</errorWord>
      <group>L1_Sensitive</group>
      <groupName>敏感问题</groupName>
      <ability>L2_Abuse</ability>
      <abilityName>侮辱言辞</abilityName>
      <candidateList/>
      <explain>【侮辱言辞】句中涉及侮辱性的敏感内容，请注意甄别。</explain>
      <paraID>13118A46</paraID>
      <start>17</start>
      <end>19</end>
      <status>unmodified</status>
      <modifiedWord/>
      <trackRevisions>false</trackRevisions>
    </reviewItem>
    <reviewItem>
      <errorID>a6a48cc1-9751-47a7-b911-850ddd8730ff</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2FDC4431</paraID>
      <start>161</start>
      <end>168</end>
      <status>unmodified</status>
      <modifiedWord/>
      <trackRevisions>false</trackRevisions>
    </reviewItem>
    <reviewItem>
      <errorID>982cd72a-a833-46c5-a1f2-3e03dcd1373a</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2FDC4431</paraID>
      <start>174</start>
      <end>181</end>
      <status>unmodified</status>
      <modifiedWord/>
      <trackRevisions>false</trackRevisions>
    </reviewItem>
    <reviewItem>
      <errorID>5af908ea-9a53-4c6f-8420-54c57392def0</errorID>
      <errorWord>;</errorWord>
      <group>L1_Format</group>
      <groupName>格式问题</groupName>
      <ability>L2_HalfPunc_CN</ability>
      <abilityName>全半角问题</abilityName>
      <candidateList>
        <item>；</item>
      </candidateList>
      <explain>文本全半角错误。</explain>
      <paraID> F4EE518</paraID>
      <start>151</start>
      <end>152</end>
      <status>unmodified</status>
      <modifiedWord/>
      <trackRevisions>false</trackRevisions>
    </reviewItem>
    <reviewItem>
      <errorID>fb96bca7-6aa0-41d5-a0f4-fff18d916284</errorID>
      <errorWord>，并</errorWord>
      <group>L1_Word</group>
      <groupName>字词问题</groupName>
      <ability>L2_Typo</ability>
      <abilityName>字词错误</abilityName>
      <candidateList>
        <item>，</item>
      </candidateList>
      <explain/>
      <paraID>3CC76C16</paraID>
      <start>41</start>
      <end>43</end>
      <status>unmodified</status>
      <modifiedWord/>
      <trackRevisions>false</trackRevisions>
    </reviewItem>
    <reviewItem>
      <errorID>c12bf899-8fca-41fe-95ad-7336dca6c39f</errorID>
      <errorWord>5％-100％</errorWord>
      <group>L1_Knowledge</group>
      <groupName>知识性问题</groupName>
      <ability>L2_Knowledge</ability>
      <abilityName>其他知识</abilityName>
      <candidateList>
        <item>5％—100％</item>
      </candidateList>
      <explain>1. “5％-100％”中的单位“％”仅出现在后一个数字上，容易引起歧义；根据《现代汉语标点符号数字用法规范手册》，数字表示范围两边需要使用统一的格式。2.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72314DD5</paraID>
      <start>62</start>
      <end>69</end>
      <status>unmodified</status>
      <modifiedWord/>
      <trackRevisions>false</trackRevisions>
    </reviewItem>
    <reviewItem>
      <errorID>62cc7bae-80c7-48a0-a2a2-9f03d97d64f9</errorID>
      <errorWord>0.02%-2%</errorWord>
      <group>L1_Knowledge</group>
      <groupName>知识性问题</groupName>
      <ability>L2_Knowledge</ability>
      <abilityName>其他知识</abilityName>
      <candidateList>
        <item>0.02%—2%</item>
      </candidateList>
      <explain>1. “0.02%-2%”中的单位“%”仅出现在后一个数字上，容易引起歧义；根据《现代汉语标点符号数字用法规范手册》，数字表示范围两边需要使用统一的格式。2. 根据标点国标 4.13 中的规则，数字、时间或地域连接符应使用（视觉上更长的）“—”或“～”。</explain>
      <paraID>72314DD5</paraID>
      <start>92</start>
      <end>100</end>
      <status>unmodified</status>
      <modifiedWord/>
      <trackRevisions>false</trackRevisions>
    </reviewItem>
    <reviewItem>
      <errorID>0f1ec750-60f4-42be-bc55-55846aeb101f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40B0B93</paraID>
      <start>0</start>
      <end>2</end>
      <status>unmodified</status>
      <modifiedWord/>
      <trackRevisions>false</trackRevisions>
    </reviewItem>
    <reviewItem>
      <errorID>e870bfcb-23b0-4a35-be3d-d088a939ac58</errorID>
      <errorWord>噪音</errorWord>
      <group>L1_Word</group>
      <groupName>字词问题</groupName>
      <ability>L2_Alias</ability>
      <abilityName>也作/曾用词</abilityName>
      <candidateList>
        <item>噪声</item>
      </candidateList>
      <explain>词汇[噪音]为不规范表述或旧称，其规范书面表述为[噪声]。</explain>
      <paraID>6CBDDAAB</paraID>
      <start>40</start>
      <end>42</end>
      <status>unmodified</status>
      <modifiedWord/>
      <trackRevisions>false</trackRevisions>
    </reviewItem>
    <reviewItem>
      <errorID>a9eecd41-c919-4cad-b4f8-d1e7506d21ec</errorID>
      <errorWord>)</errorWord>
      <group>L1_Format</group>
      <groupName>格式问题</groupName>
      <ability>L2_HalfPunc_CN</ability>
      <abilityName>全半角问题</abilityName>
      <candidateList>
        <item>）</item>
      </candidateList>
      <explain>文本全半角错误。</explain>
      <paraID>6CBDDAAB</paraID>
      <start>54</start>
      <end>55</end>
      <status>unmodified</status>
      <modifiedWord/>
      <trackRevisions>false</trackRevisions>
    </reviewItem>
    <reviewItem>
      <errorID>54fbe64a-21ec-4e01-88d2-a94ef090c002</errorID>
      <errorWord>、。</errorWord>
      <group>L1_Punc</group>
      <groupName>标点问题</groupName>
      <ability>L2_Punc_CN</ability>
      <abilityName>标点符号问题</abilityName>
      <candidateList>
        <item>、</item>
      </candidateList>
      <explain/>
      <paraID> B504ED9</paraID>
      <start>25</start>
      <end>27</end>
      <status>unmodified</status>
      <modifiedWord/>
      <trackRevisions>false</trackRevisions>
    </reviewItem>
    <reviewItem>
      <errorID>ff69dec8-8f14-437f-825a-df5e50fd9490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57AE37DD</paraID>
      <start>0</start>
      <end>2</end>
      <status>unmodified</status>
      <modifiedWord/>
      <trackRevisions>false</trackRevisions>
    </reviewItem>
    <reviewItem>
      <errorID>8c71c654-7a5c-47ca-8cbf-a01bea20328c</errorID>
      <errorWord>50%-70%</errorWord>
      <group>L1_Knowledge</group>
      <groupName>知识性问题</groupName>
      <ability>L2_Knowledge</ability>
      <abilityName>其他知识</abilityName>
      <candidateList>
        <item>50%—70%</item>
      </candidateList>
      <explain>1. “50%-70%”中的单位“%”仅出现在后一个数字上，容易引起歧义；根据《现代汉语标点符号数字用法规范手册》，数字表示范围两边需要使用统一的格式。2. 根据标点国标 4.13 中的规则，数字、时间或地域连接符应使用（视觉上更长的）“—”或“～”。</explain>
      <paraID>140C7907</paraID>
      <start>10</start>
      <end>17</end>
      <status>unmodified</status>
      <modifiedWord/>
      <trackRevisions>false</trackRevisions>
    </reviewItem>
    <reviewItem>
      <errorID>1c2d983c-9913-4c6f-8f57-022a28cfd483</errorID>
      <errorWord>(</errorWord>
      <group>L1_Format</group>
      <groupName>格式问题</groupName>
      <ability>L2_HalfPunc_CN</ability>
      <abilityName>全半角问题</abilityName>
      <candidateList>
        <item>（</item>
      </candidateList>
      <explain>文本全半角错误。</explain>
      <paraID> F1377F3</paraID>
      <start>45</start>
      <end>46</end>
      <status>unmodified</status>
      <modifiedWord/>
      <trackRevisions>false</trackRevisions>
    </reviewItem>
    <reviewItem>
      <errorID>8eab37de-e3b7-47c2-b5ba-d40132cfb243</errorID>
      <errorWord>)</errorWord>
      <group>L1_Format</group>
      <groupName>格式问题</groupName>
      <ability>L2_HalfPunc_CN</ability>
      <abilityName>全半角问题</abilityName>
      <candidateList>
        <item>）</item>
      </candidateList>
      <explain>文本全半角错误。</explain>
      <paraID> F1377F3</paraID>
      <start>70</start>
      <end>71</end>
      <status>unmodified</status>
      <modifiedWord/>
      <trackRevisions>false</trackRevisions>
    </reviewItem>
    <reviewItem>
      <errorID>6ad5b76a-3ed8-4cf9-b90a-27bb9584a6fa</errorID>
      <errorWord>标</errorWord>
      <group>L1_Word</group>
      <groupName>字词问题</groupName>
      <ability>L2_Typo</ability>
      <abilityName>字词错误</abilityName>
      <candidateList>
        <item>标人</item>
      </candidateList>
      <explain/>
      <paraID> 6EDF6AE</paraID>
      <start>42</start>
      <end>43</end>
      <status>unmodified</status>
      <modifiedWord/>
      <trackRevisions>false</trackRevisions>
    </reviewItem>
    <reviewItem>
      <errorID>5128e947-192b-43e3-b3da-eb83b8db2dd8</errorID>
      <errorWord>,</errorWord>
      <group>L1_Format</group>
      <groupName>格式问题</groupName>
      <ability>L2_HalfPunc_CN</ability>
      <abilityName>全半角问题</abilityName>
      <candidateList>
        <item>，</item>
      </candidateList>
      <explain>文本全半角错误。</explain>
      <paraID>4B67A0EC</paraID>
      <start>86</start>
      <end>87</end>
      <status>unmodified</status>
      <modifiedWord/>
      <trackRevisions>false</trackRevisions>
    </reviewItem>
    <reviewItem>
      <errorID>2e950bd7-c412-4ed4-a5e8-15a9e996ce6a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20F8668</paraID>
      <start>0</start>
      <end>2</end>
      <status>unmodified</status>
      <modifiedWord/>
      <trackRevisions>false</trackRevisions>
    </reviewItem>
    <reviewItem>
      <errorID>2d554333-ed2e-46de-9222-370f42623098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6FD8E6D8</paraID>
      <start>0</start>
      <end>2</end>
      <status>unmodified</status>
      <modifiedWord/>
      <trackRevisions>false</trackRevisions>
    </reviewItem>
    <reviewItem>
      <errorID>7bb793af-83b9-449e-a557-642fa7da54da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739C51C0</paraID>
      <start>0</start>
      <end>2</end>
      <status>unmodified</status>
      <modifiedWord/>
      <trackRevisions>false</trackRevisions>
    </reviewItem>
    <reviewItem>
      <errorID>618d1d14-c396-48a3-8a5a-bb27791bb5d2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180FE65A</paraID>
      <start>0</start>
      <end>2</end>
      <status>unmodified</status>
      <modifiedWord/>
      <trackRevisions>false</trackRevisions>
    </reviewItem>
    <reviewItem>
      <errorID>b978fb8d-e482-49ac-a316-28fc1422da38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4AD7360B</paraID>
      <start>0</start>
      <end>2</end>
      <status>unmodified</status>
      <modifiedWord/>
      <trackRevisions>false</trackRevisions>
    </reviewItem>
    <reviewItem>
      <errorID>256ef0ed-6c23-4c3c-b5b0-4b4a1666943e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29FE5B3C</paraID>
      <start>0</start>
      <end>2</end>
      <status>unmodified</status>
      <modifiedWord/>
      <trackRevisions>false</trackRevisions>
    </reviewItem>
    <reviewItem>
      <errorID>e6a0b3df-a0df-4c7e-a9ba-841599cf305f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4836C2E8</paraID>
      <start>0</start>
      <end>2</end>
      <status>unmodified</status>
      <modifiedWord/>
      <trackRevisions>false</trackRevisions>
    </reviewItem>
    <reviewItem>
      <errorID>0fa28b7c-4599-4a59-a621-dea0380315d0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41702D53</paraID>
      <start>0</start>
      <end>2</end>
      <status>unmodified</status>
      <modifiedWord/>
      <trackRevisions>false</trackRevisions>
    </reviewItem>
    <reviewItem>
      <errorID>cd272cdc-93dd-413f-ab94-1ff6632efcdb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751D8520</paraID>
      <start>0</start>
      <end>2</end>
      <status>unmodified</status>
      <modifiedWord/>
      <trackRevisions>false</trackRevisions>
    </reviewItem>
    <reviewItem>
      <errorID>3a51e7f0-b35b-4b48-b2e4-0e463673f9c3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76D84691</paraID>
      <start>0</start>
      <end>3</end>
      <status>unmodified</status>
      <modifiedWord/>
      <trackRevisions>false</trackRevisions>
    </reviewItem>
    <reviewItem>
      <errorID>99a346e1-cafb-4311-b5d9-102b7ce4b7a8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7F944D33</paraID>
      <start>0</start>
      <end>3</end>
      <status>unmodified</status>
      <modifiedWord/>
      <trackRevisions>false</trackRevisions>
    </reviewItem>
    <reviewItem>
      <errorID>a47213a7-5ebe-482d-92a6-263260a6ecd8</errorID>
      <errorWord>繁琐</errorWord>
      <group>L1_Word</group>
      <groupName>字词问题</groupName>
      <ability>L2_Typo</ability>
      <abilityName>字词错误</abilityName>
      <candidateList>
        <item>烦琐</item>
      </candidateList>
      <explain/>
      <paraID>7F944D33</paraID>
      <start>99</start>
      <end>101</end>
      <status>unmodified</status>
      <modifiedWord/>
      <trackRevisions>false</trackRevisions>
    </reviewItem>
    <reviewItem>
      <errorID>fe085c1c-07d5-4902-87ab-c671be062e86</errorID>
      <errorWord>（</errorWord>
      <group>L1_Format</group>
      <groupName>格式问题</groupName>
      <ability>L2_HalfPunc_CN</ability>
      <abilityName>全半角问题</abilityName>
      <candidateList>
        <item>(</item>
      </candidateList>
      <explain>文本全半角错误。</explain>
      <paraID>74256720</paraID>
      <start>17</start>
      <end>18</end>
      <status>unmodified</status>
      <modifiedWord/>
      <trackRevisions>false</trackRevisions>
    </reviewItem>
    <reviewItem>
      <errorID>52db5aab-46bd-436b-a672-bc9fbe524e05</errorID>
      <errorWord>～</errorWord>
      <group>L1_Format</group>
      <groupName>格式问题</groupName>
      <ability>L2_HalfPunc_CN</ability>
      <abilityName>全半角问题</abilityName>
      <candidateList>
        <item>~</item>
      </candidateList>
      <explain>文本全半角错误。</explain>
      <paraID>74256720</paraID>
      <start>22</start>
      <end>23</end>
      <status>unmodified</status>
      <modifiedWord/>
      <trackRevisions>false</trackRevisions>
    </reviewItem>
    <reviewItem>
      <errorID>a139ef6d-8c3d-437c-af47-0138d4290be3</errorID>
      <errorWord>）</errorWord>
      <group>L1_Format</group>
      <groupName>格式问题</groupName>
      <ability>L2_HalfPunc_CN</ability>
      <abilityName>全半角问题</abilityName>
      <candidateList>
        <item>)</item>
      </candidateList>
      <explain>文本全半角错误。</explain>
      <paraID>74256720</paraID>
      <start>27</start>
      <end>28</end>
      <status>unmodified</status>
      <modifiedWord/>
      <trackRevisions>false</trackRevisions>
    </reviewItem>
    <reviewItem>
      <errorID>29bc0e08-c1ae-42dc-8558-b3b6e5153c3c</errorID>
      <errorWord>（</errorWord>
      <group>L1_Format</group>
      <groupName>格式问题</groupName>
      <ability>L2_HalfPunc_CN</ability>
      <abilityName>全半角问题</abilityName>
      <candidateList>
        <item>(</item>
      </candidateList>
      <explain>文本全半角错误。</explain>
      <paraID>1E62F506</paraID>
      <start>17</start>
      <end>18</end>
      <status>unmodified</status>
      <modifiedWord/>
      <trackRevisions>false</trackRevisions>
    </reviewItem>
    <reviewItem>
      <errorID>ef1f115d-fcc9-4a39-9901-acf56c122f19</errorID>
      <errorWord>～</errorWord>
      <group>L1_Format</group>
      <groupName>格式问题</groupName>
      <ability>L2_HalfPunc_CN</ability>
      <abilityName>全半角问题</abilityName>
      <candidateList>
        <item>~</item>
      </candidateList>
      <explain>文本全半角错误。</explain>
      <paraID>1E62F506</paraID>
      <start>22</start>
      <end>23</end>
      <status>unmodified</status>
      <modifiedWord/>
      <trackRevisions>false</trackRevisions>
    </reviewItem>
    <reviewItem>
      <errorID>28b5dea9-c489-475a-bea6-24e6d42097ce</errorID>
      <errorWord>）</errorWord>
      <group>L1_Format</group>
      <groupName>格式问题</groupName>
      <ability>L2_HalfPunc_CN</ability>
      <abilityName>全半角问题</abilityName>
      <candidateList>
        <item>)</item>
      </candidateList>
      <explain>文本全半角错误。</explain>
      <paraID>1E62F506</paraID>
      <start>27</start>
      <end>28</end>
      <status>unmodified</status>
      <modifiedWord/>
      <trackRevisions>false</trackRevisions>
    </reviewItem>
    <reviewItem>
      <errorID>81b69c0a-d394-4dfc-b1c9-cebee5cb69cd</errorID>
      <errorWord>99.9-99.999%</errorWord>
      <group>L1_Knowledge</group>
      <groupName>知识性问题</groupName>
      <ability>L2_Knowledge</ability>
      <abilityName>其他知识</abilityName>
      <candidateList>
        <item>99.9%—99.999%</item>
      </candidateList>
      <explain>1. “99.9-99.999%”中的单位“%”仅出现在后一个数字上，容易引起歧义；根据《现代汉语标点符号数字用法规范手册》，数字表示范围两边需要使用统一的格式。2.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  830C7D</paraID>
      <start>82</start>
      <end>94</end>
      <status>unmodified</status>
      <modifiedWord/>
      <trackRevisions>false</trackRevisions>
    </reviewItem>
    <reviewItem>
      <errorID>56b1e66a-f865-4e02-8659-8c7b89324fae</errorID>
      <errorWord>配</errorWord>
      <group>L1_Word</group>
      <groupName>字词问题</groupName>
      <ability>L2_Typo</ability>
      <abilityName>字词错误</abilityName>
      <candidateList>
        <item>配备</item>
      </candidateList>
      <explain/>
      <paraID> EFA170B</paraID>
      <start>5</start>
      <end>6</end>
      <status>unmodified</status>
      <modifiedWord/>
      <trackRevisions>false</trackRevisions>
    </reviewItem>
    <reviewItem>
      <errorID>f05494e1-5598-4ee4-9f01-29714b916e36</errorID>
      <errorWord>泄露</errorWord>
      <group>L1_Word</group>
      <groupName>字词问题</groupName>
      <ability>L2_Typo</ability>
      <abilityName>字词错误</abilityName>
      <candidateList>
        <item>泄漏</item>
      </candidateList>
      <explain/>
      <paraID> EFA170B</paraID>
      <start>51</start>
      <end>53</end>
      <status>unmodified</status>
      <modifiedWord/>
      <trackRevisions>false</trackRevisions>
    </reviewItem>
    <reviewItem>
      <errorID>3a8737a1-3c58-4834-9ac1-b3c7e51344dc</errorID>
      <errorWord>)</errorWord>
      <group>L1_Format</group>
      <groupName>格式问题</groupName>
      <ability>L2_HalfPunc_CN</ability>
      <abilityName>全半角问题</abilityName>
      <candidateList>
        <item>）</item>
      </candidateList>
      <explain>文本全半角错误。</explain>
      <paraID>5240081C</paraID>
      <start>105</start>
      <end>106</end>
      <status>unmodified</status>
      <modifiedWord/>
      <trackRevisions>false</trackRevisions>
    </reviewItem>
    <reviewItem>
      <errorID>3bd4300d-983f-4218-822a-d8ffb59a2d34</errorID>
      <errorWord>)</errorWord>
      <group>L1_Format</group>
      <groupName>格式问题</groupName>
      <ability>L2_HalfPunc_CN</ability>
      <abilityName>全半角问题</abilityName>
      <candidateList>
        <item>）</item>
      </candidateList>
      <explain>文本全半角错误。</explain>
      <paraID>5240081C</paraID>
      <start>117</start>
      <end>118</end>
      <status>unmodified</status>
      <modifiedWord/>
      <trackRevisions>false</trackRevisions>
    </reviewItem>
    <reviewItem>
      <errorID>ef061ad5-3cc7-41be-aeb1-a475bc714dd0</errorID>
      <errorWord>)</errorWord>
      <group>L1_Format</group>
      <groupName>格式问题</groupName>
      <ability>L2_HalfPunc_CN</ability>
      <abilityName>全半角问题</abilityName>
      <candidateList>
        <item>）</item>
      </candidateList>
      <explain>文本全半角错误。</explain>
      <paraID>5240081C</paraID>
      <start>135</start>
      <end>136</end>
      <status>unmodified</status>
      <modifiedWord/>
      <trackRevisions>false</trackRevisions>
    </reviewItem>
    <reviewItem>
      <errorID>f27ea043-c1a7-4846-9abc-13b8826f1c7e</errorID>
      <errorWord>:</errorWord>
      <group>L1_Format</group>
      <groupName>格式问题</groupName>
      <ability>L2_HalfPunc_CN</ability>
      <abilityName>全半角问题</abilityName>
      <candidateList>
        <item>：</item>
      </candidateList>
      <explain>文本全半角错误。</explain>
      <paraID>553D6532</paraID>
      <start>105</start>
      <end>106</end>
      <status>unmodified</status>
      <modifiedWord/>
      <trackRevisions>false</trackRevisions>
    </reviewItem>
    <reviewItem>
      <errorID>758bd9de-055f-4bcd-a925-7a85e2aba18f</errorID>
      <errorWord>:</errorWord>
      <group>L1_Format</group>
      <groupName>格式问题</groupName>
      <ability>L2_HalfPunc_CN</ability>
      <abilityName>全半角问题</abilityName>
      <candidateList>
        <item>：</item>
      </candidateList>
      <explain>文本全半角错误。</explain>
      <paraID>553D6532</paraID>
      <start>156</start>
      <end>157</end>
      <status>unmodified</status>
      <modifiedWord/>
      <trackRevisions>false</trackRevisions>
    </reviewItem>
    <reviewItem>
      <errorID>1ed6f921-7de9-448f-8309-0818e1f73334</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5CB6D336</paraID>
      <start>64</start>
      <end>71</end>
      <status>unmodified</status>
      <modifiedWord/>
      <trackRevisions>false</trackRevisions>
    </reviewItem>
    <reviewItem>
      <errorID>daa6018e-2b5b-4c77-85cd-c4eb9da51486</errorID>
      <errorWord>kw</errorWord>
      <group>L1_Word</group>
      <groupName>字词问题</groupName>
      <ability>L2_Typo</ability>
      <abilityName>字词错误</abilityName>
      <candidateList>
        <item>kW</item>
      </candidateList>
      <explain/>
      <paraID>5CB6D336</paraID>
      <start>230</start>
      <end>232</end>
      <status>unmodified</status>
      <modifiedWord/>
      <trackRevisions>false</trackRevisions>
    </reviewItem>
    <reviewItem>
      <errorID>51daee29-5ce7-40db-94fd-bc67de897082</errorID>
      <errorWord>kw</errorWord>
      <group>L1_Word</group>
      <groupName>字词问题</groupName>
      <ability>L2_Typo</ability>
      <abilityName>字词错误</abilityName>
      <candidateList>
        <item>kW</item>
      </candidateList>
      <explain/>
      <paraID>5CB6D336</paraID>
      <start>239</start>
      <end>241</end>
      <status>unmodified</status>
      <modifiedWord/>
      <trackRevisions>false</trackRevisions>
    </reviewItem>
    <reviewItem>
      <errorID>05f6f767-cb14-4de3-b11f-a65364364b14</errorID>
      <errorWord>WIFI</errorWord>
      <group>L1_Knowledge</group>
      <groupName>知识性问题</groupName>
      <ability>L2_Knowledge</ability>
      <abilityName>其他知识</abilityName>
      <candidateList>
        <item>Wi-Fi</item>
      </candidateList>
      <explain/>
      <paraID>5CB6D336</paraID>
      <start>682</start>
      <end>686</end>
      <status>unmodified</status>
      <modifiedWord/>
      <trackRevisions>false</trackRevisions>
    </reviewItem>
    <reviewItem>
      <errorID>ddb83d7a-df75-4a56-bc40-9786a9a3a593</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4528364A</paraID>
      <start>64</start>
      <end>71</end>
      <status>unmodified</status>
      <modifiedWord/>
      <trackRevisions>false</trackRevisions>
    </reviewItem>
    <reviewItem>
      <errorID>d24a6a01-503c-48bc-8a26-4e312d3055f6</errorID>
      <errorWord>kw</errorWord>
      <group>L1_Word</group>
      <groupName>字词问题</groupName>
      <ability>L2_Typo</ability>
      <abilityName>字词错误</abilityName>
      <candidateList>
        <item>kW</item>
      </candidateList>
      <explain/>
      <paraID>4528364A</paraID>
      <start>230</start>
      <end>232</end>
      <status>unmodified</status>
      <modifiedWord/>
      <trackRevisions>false</trackRevisions>
    </reviewItem>
    <reviewItem>
      <errorID>4b760413-1686-429e-85d9-b96b221e6bcf</errorID>
      <errorWord>kw</errorWord>
      <group>L1_Word</group>
      <groupName>字词问题</groupName>
      <ability>L2_Typo</ability>
      <abilityName>字词错误</abilityName>
      <candidateList>
        <item>kW</item>
      </candidateList>
      <explain/>
      <paraID>4528364A</paraID>
      <start>239</start>
      <end>241</end>
      <status>unmodified</status>
      <modifiedWord/>
      <trackRevisions>false</trackRevisions>
    </reviewItem>
    <reviewItem>
      <errorID>0ff43abe-4df4-4877-ad15-2891ff95fce4</errorID>
      <errorWord>WIFI</errorWord>
      <group>L1_Knowledge</group>
      <groupName>知识性问题</groupName>
      <ability>L2_Knowledge</ability>
      <abilityName>其他知识</abilityName>
      <candidateList>
        <item>Wi-Fi</item>
      </candidateList>
      <explain/>
      <paraID>4528364A</paraID>
      <start>681</start>
      <end>685</end>
      <status>unmodified</status>
      <modifiedWord/>
      <trackRevisions>false</trackRevisions>
    </reviewItem>
    <reviewItem>
      <errorID>59f6febd-d2d1-4985-b7f3-b4ae4f10c500</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1FF18E9D</paraID>
      <start>65</start>
      <end>72</end>
      <status>unmodified</status>
      <modifiedWord/>
      <trackRevisions>false</trackRevisions>
    </reviewItem>
    <reviewItem>
      <errorID>98640a50-0a28-4ccf-b313-d00915250049</errorID>
      <errorWord>kw</errorWord>
      <group>L1_Word</group>
      <groupName>字词问题</groupName>
      <ability>L2_Typo</ability>
      <abilityName>字词错误</abilityName>
      <candidateList>
        <item>kW</item>
      </candidateList>
      <explain/>
      <paraID>1FF18E9D</paraID>
      <start>231</start>
      <end>233</end>
      <status>unmodified</status>
      <modifiedWord/>
      <trackRevisions>false</trackRevisions>
    </reviewItem>
    <reviewItem>
      <errorID>5f7a098a-bc8a-4263-be94-4e9b15909861</errorID>
      <errorWord>kw</errorWord>
      <group>L1_Word</group>
      <groupName>字词问题</groupName>
      <ability>L2_Typo</ability>
      <abilityName>字词错误</abilityName>
      <candidateList>
        <item>kW</item>
      </candidateList>
      <explain/>
      <paraID>1FF18E9D</paraID>
      <start>240</start>
      <end>242</end>
      <status>unmodified</status>
      <modifiedWord/>
      <trackRevisions>false</trackRevisions>
    </reviewItem>
    <reviewItem>
      <errorID>b6ee3e7c-6295-402d-8539-3fa02669f9bc</errorID>
      <errorWord>WIFI</errorWord>
      <group>L1_Knowledge</group>
      <groupName>知识性问题</groupName>
      <ability>L2_Knowledge</ability>
      <abilityName>其他知识</abilityName>
      <candidateList>
        <item>Wi-Fi</item>
      </candidateList>
      <explain/>
      <paraID>1FF18E9D</paraID>
      <start>681</start>
      <end>685</end>
      <status>unmodified</status>
      <modifiedWord/>
      <trackRevisions>false</trackRevisions>
    </reviewItem>
    <reviewItem>
      <errorID>bbf5c1e1-288d-4d53-8823-85e826bd64c2</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3DF84C19</paraID>
      <start>65</start>
      <end>72</end>
      <status>unmodified</status>
      <modifiedWord/>
      <trackRevisions>false</trackRevisions>
    </reviewItem>
    <reviewItem>
      <errorID>e5bfd24b-659b-48f0-af55-bf8170feac79</errorID>
      <errorWord>kw</errorWord>
      <group>L1_Word</group>
      <groupName>字词问题</groupName>
      <ability>L2_Typo</ability>
      <abilityName>字词错误</abilityName>
      <candidateList>
        <item>kW</item>
      </candidateList>
      <explain/>
      <paraID>3DF84C19</paraID>
      <start>231</start>
      <end>233</end>
      <status>unmodified</status>
      <modifiedWord/>
      <trackRevisions>false</trackRevisions>
    </reviewItem>
    <reviewItem>
      <errorID>f282aa0b-7e3d-4047-848e-7ab0f5926fe6</errorID>
      <errorWord>kw</errorWord>
      <group>L1_Word</group>
      <groupName>字词问题</groupName>
      <ability>L2_Typo</ability>
      <abilityName>字词错误</abilityName>
      <candidateList>
        <item>kW</item>
      </candidateList>
      <explain/>
      <paraID>3DF84C19</paraID>
      <start>239</start>
      <end>241</end>
      <status>unmodified</status>
      <modifiedWord/>
      <trackRevisions>false</trackRevisions>
    </reviewItem>
    <reviewItem>
      <errorID>f263141d-653a-454b-be06-548c4e89a1bb</errorID>
      <errorWord>WIFI</errorWord>
      <group>L1_Knowledge</group>
      <groupName>知识性问题</groupName>
      <ability>L2_Knowledge</ability>
      <abilityName>其他知识</abilityName>
      <candidateList>
        <item>Wi-Fi</item>
      </candidateList>
      <explain/>
      <paraID>3DF84C19</paraID>
      <start>680</start>
      <end>684</end>
      <status>unmodified</status>
      <modifiedWord/>
      <trackRevisions>false</trackRevisions>
    </reviewItem>
    <reviewItem>
      <errorID>1accb226-e088-4051-aeb0-a000de00c5a8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 43CB95B</paraID>
      <start>65</start>
      <end>72</end>
      <status>unmodified</status>
      <modifiedWord/>
      <trackRevisions>false</trackRevisions>
    </reviewItem>
    <reviewItem>
      <errorID>14bd14b5-1a4d-4871-8a1c-ddb3664b3f2f</errorID>
      <errorWord>kw</errorWord>
      <group>L1_Word</group>
      <groupName>字词问题</groupName>
      <ability>L2_Typo</ability>
      <abilityName>字词错误</abilityName>
      <candidateList>
        <item>kW</item>
      </candidateList>
      <explain/>
      <paraID> 43CB95B</paraID>
      <start>231</start>
      <end>233</end>
      <status>unmodified</status>
      <modifiedWord/>
      <trackRevisions>false</trackRevisions>
    </reviewItem>
    <reviewItem>
      <errorID>dbe6b038-b971-4596-bd16-05ef83acb5aa</errorID>
      <errorWord>kw</errorWord>
      <group>L1_Word</group>
      <groupName>字词问题</groupName>
      <ability>L2_Typo</ability>
      <abilityName>字词错误</abilityName>
      <candidateList>
        <item>kW</item>
      </candidateList>
      <explain/>
      <paraID> 43CB95B</paraID>
      <start>240</start>
      <end>242</end>
      <status>unmodified</status>
      <modifiedWord/>
      <trackRevisions>false</trackRevisions>
    </reviewItem>
    <reviewItem>
      <errorID>a4dddd2f-5df1-4ea0-ba8c-107bfbce294b</errorID>
      <errorWord>WIFI</errorWord>
      <group>L1_Knowledge</group>
      <groupName>知识性问题</groupName>
      <ability>L2_Knowledge</ability>
      <abilityName>其他知识</abilityName>
      <candidateList>
        <item>Wi-Fi</item>
      </candidateList>
      <explain/>
      <paraID> 43CB95B</paraID>
      <start>682</start>
      <end>686</end>
      <status>unmodified</status>
      <modifiedWord/>
      <trackRevisions>false</trackRevisions>
    </reviewItem>
    <reviewItem>
      <errorID>666627f1-4a57-4d4e-aa61-db2acd23a445</errorID>
      <errorWord>(</errorWord>
      <group>L1_Format</group>
      <groupName>格式问题</groupName>
      <ability>L2_HalfPunc_CN</ability>
      <abilityName>全半角问题</abilityName>
      <candidateList>
        <item>（</item>
      </candidateList>
      <explain>文本全半角错误。</explain>
      <paraID>30227B5F</paraID>
      <start>109</start>
      <end>110</end>
      <status>unmodified</status>
      <modifiedWord/>
      <trackRevisions>false</trackRevisions>
    </reviewItem>
    <reviewItem>
      <errorID>2051d62d-26fd-4789-b575-d832d7035798</errorID>
      <errorWord>)</errorWord>
      <group>L1_Format</group>
      <groupName>格式问题</groupName>
      <ability>L2_HalfPunc_CN</ability>
      <abilityName>全半角问题</abilityName>
      <candidateList>
        <item>）</item>
      </candidateList>
      <explain>文本全半角错误。</explain>
      <paraID>30227B5F</paraID>
      <start>117</start>
      <end>118</end>
      <status>unmodified</status>
      <modifiedWord/>
      <trackRevisions>false</trackRevisions>
    </reviewItem>
    <reviewItem>
      <errorID>d24fd8e5-5af0-461f-9038-71cd17d8502e</errorID>
      <errorWord>(</errorWord>
      <group>L1_Format</group>
      <groupName>格式问题</groupName>
      <ability>L2_HalfPunc_CN</ability>
      <abilityName>全半角问题</abilityName>
      <candidateList>
        <item>（</item>
      </candidateList>
      <explain>文本全半角错误。</explain>
      <paraID>30227B5F</paraID>
      <start>143</start>
      <end>144</end>
      <status>unmodified</status>
      <modifiedWord/>
      <trackRevisions>false</trackRevisions>
    </reviewItem>
    <reviewItem>
      <errorID>53a6e764-7ce5-4424-ad6f-a6966356ea2a</errorID>
      <errorWord>)</errorWord>
      <group>L1_Format</group>
      <groupName>格式问题</groupName>
      <ability>L2_HalfPunc_CN</ability>
      <abilityName>全半角问题</abilityName>
      <candidateList>
        <item>）</item>
      </candidateList>
      <explain>文本全半角错误。</explain>
      <paraID>30227B5F</paraID>
      <start>151</start>
      <end>152</end>
      <status>unmodified</status>
      <modifiedWord/>
      <trackRevisions>false</trackRevisions>
    </reviewItem>
    <reviewItem>
      <errorID>d708fe35-06dd-4118-baca-fba85f201d89</errorID>
      <errorWord>20％－95％</errorWord>
      <group>L1_Knowledge</group>
      <groupName>知识性问题</groupName>
      <ability>L2_Knowledge</ability>
      <abilityName>其他知识</abilityName>
      <candidateList>
        <item>20％—95％</item>
      </candidateList>
      <explain>1. “20％－95％”中的单位“％”仅出现在后一个数字上，容易引起歧义；根据《现代汉语标点符号数字用法规范手册》，数字表示范围两边需要使用统一的格式。2. 根据标点国标 4.13 中的规则，数字、时间或地域连接符应使用（视觉上更长的）“—”或“～”。</explain>
      <paraID>30227B5F</paraID>
      <start>211</start>
      <end>218</end>
      <status>unmodified</status>
      <modifiedWord/>
      <trackRevisions>false</trackRevisions>
    </reviewItem>
    <reviewItem>
      <errorID>cc1044b5-47ab-4cb4-9f4a-eee009da59d9</errorID>
      <errorWord>(</errorWord>
      <group>L1_Format</group>
      <groupName>格式问题</groupName>
      <ability>L2_HalfPunc_CN</ability>
      <abilityName>全半角问题</abilityName>
      <candidateList>
        <item>（</item>
      </candidateList>
      <explain>文本全半角错误。</explain>
      <paraID>30227B5F</paraID>
      <start>219</start>
      <end>220</end>
      <status>unmodified</status>
      <modifiedWord/>
      <trackRevisions>false</trackRevisions>
    </reviewItem>
    <reviewItem>
      <errorID>4a9d5343-26c9-4015-bdb8-a981457db23f</errorID>
      <errorWord>)</errorWord>
      <group>L1_Format</group>
      <groupName>格式问题</groupName>
      <ability>L2_HalfPunc_CN</ability>
      <abilityName>全半角问题</abilityName>
      <candidateList>
        <item>）</item>
      </candidateList>
      <explain>文本全半角错误。</explain>
      <paraID>30227B5F</paraID>
      <start>235</start>
      <end>236</end>
      <status>unmodified</status>
      <modifiedWord/>
      <trackRevisions>false</trackRevisions>
    </reviewItem>
    <reviewItem>
      <errorID>a62f55ed-c216-4fd0-bd00-291f55102732</errorID>
      <errorWord>(</errorWord>
      <group>L1_Format</group>
      <groupName>格式问题</groupName>
      <ability>L2_HalfPunc_CN</ability>
      <abilityName>全半角问题</abilityName>
      <candidateList>
        <item>（</item>
      </candidateList>
      <explain>文本全半角错误。</explain>
      <paraID>30227B5F</paraID>
      <start>423</start>
      <end>424</end>
      <status>unmodified</status>
      <modifiedWord/>
      <trackRevisions>false</trackRevisions>
    </reviewItem>
    <reviewItem>
      <errorID>a59966a0-fb45-4b12-aed6-77de2e04a932</errorID>
      <errorWord>)</errorWord>
      <group>L1_Format</group>
      <groupName>格式问题</groupName>
      <ability>L2_HalfPunc_CN</ability>
      <abilityName>全半角问题</abilityName>
      <candidateList>
        <item>）</item>
      </candidateList>
      <explain>文本全半角错误。</explain>
      <paraID>30227B5F</paraID>
      <start>428</start>
      <end>429</end>
      <status>unmodified</status>
      <modifiedWord/>
      <trackRevisions>false</trackRevisions>
    </reviewItem>
    <reviewItem>
      <errorID>cb4ef27d-678a-4b6e-a748-005669cb4bdc</errorID>
      <errorWord>:</errorWord>
      <group>L1_Format</group>
      <groupName>格式问题</groupName>
      <ability>L2_HalfPunc_CN</ability>
      <abilityName>全半角问题</abilityName>
      <candidateList>
        <item>：</item>
      </candidateList>
      <explain>文本全半角错误。</explain>
      <paraID>30227B5F</paraID>
      <start>444</start>
      <end>445</end>
      <status>unmodified</status>
      <modifiedWord/>
      <trackRevisions>false</trackRevisions>
    </reviewItem>
    <reviewItem>
      <errorID>1b5a4859-adc6-47ff-93f5-6a41045f6dba</errorID>
      <errorWord>)</errorWord>
      <group>L1_Format</group>
      <groupName>格式问题</groupName>
      <ability>L2_HalfPunc_CN</ability>
      <abilityName>全半角问题</abilityName>
      <candidateList>
        <item>）</item>
      </candidateList>
      <explain>文本全半角错误。</explain>
      <paraID>624B772D</paraID>
      <start>41</start>
      <end>42</end>
      <status>unmodified</status>
      <modifiedWord/>
      <trackRevisions>false</trackRevisions>
    </reviewItem>
    <reviewItem>
      <errorID>cb19ba6f-0380-41b5-a88f-40c16a4b1ee9</errorID>
      <errorWord>)</errorWord>
      <group>L1_Format</group>
      <groupName>格式问题</groupName>
      <ability>L2_HalfPunc_CN</ability>
      <abilityName>全半角问题</abilityName>
      <candidateList>
        <item>）</item>
      </candidateList>
      <explain>文本全半角错误。</explain>
      <paraID>624B772D</paraID>
      <start>65</start>
      <end>66</end>
      <status>unmodified</status>
      <modifiedWord/>
      <trackRevisions>false</trackRevisions>
    </reviewItem>
    <reviewItem>
      <errorID>357a7db3-d41c-4f8b-883f-55ee436e715f</errorID>
      <errorWord>)</errorWord>
      <group>L1_Format</group>
      <groupName>格式问题</groupName>
      <ability>L2_HalfPunc_CN</ability>
      <abilityName>全半角问题</abilityName>
      <candidateList>
        <item>）</item>
      </candidateList>
      <explain>文本全半角错误。</explain>
      <paraID>624B772D</paraID>
      <start>85</start>
      <end>86</end>
      <status>unmodified</status>
      <modifiedWord/>
      <trackRevisions>false</trackRevisions>
    </reviewItem>
    <reviewItem>
      <errorID>92793a2c-8955-4af5-8959-5c6ebcd8b227</errorID>
      <errorWord>(</errorWord>
      <group>L1_Format</group>
      <groupName>格式问题</groupName>
      <ability>L2_HalfPunc_CN</ability>
      <abilityName>全半角问题</abilityName>
      <candidateList>
        <item>（</item>
      </candidateList>
      <explain>文本全半角错误。</explain>
      <paraID> B5BC34D</paraID>
      <start>15</start>
      <end>16</end>
      <status>unmodified</status>
      <modifiedWord/>
      <trackRevisions>false</trackRevisions>
    </reviewItem>
    <reviewItem>
      <errorID>8df09c9a-107b-4d81-b988-56b6578426f6</errorID>
      <errorWord>30%-98%</errorWord>
      <group>L1_Knowledge</group>
      <groupName>知识性问题</groupName>
      <ability>L2_Knowledge</ability>
      <abilityName>其他知识</abilityName>
      <candidateList>
        <item>30%—98%</item>
      </candidateList>
      <explain>1. “30%-98%”中的单位“%”仅出现在后一个数字上，容易引起歧义；根据《现代汉语标点符号数字用法规范手册》，数字表示范围两边需要使用统一的格式。2. 根据标点国标 4.13 中的规则，数字、时间或地域连接符应使用（视觉上更长的）“—”或“～”。</explain>
      <paraID> B5BC34D</paraID>
      <start>56</start>
      <end>63</end>
      <status>unmodified</status>
      <modifiedWord/>
      <trackRevisions>false</trackRevisions>
    </reviewItem>
    <reviewItem>
      <errorID>e4caf4b5-49ab-4d2c-ae90-6faa1e7f298c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B5BC34D</paraID>
      <start>113</start>
      <end>114</end>
      <status>unmodified</status>
      <modifiedWord/>
      <trackRevisions>false</trackRevisions>
    </reviewItem>
    <reviewItem>
      <errorID>b1b0a811-1a56-4221-ab18-93a5679a39d6</errorID>
      <errorWord>(</errorWord>
      <group>L1_Format</group>
      <groupName>格式问题</groupName>
      <ability>L2_HalfPunc_CN</ability>
      <abilityName>全半角问题</abilityName>
      <candidateList>
        <item>（</item>
      </candidateList>
      <explain>文本全半角错误。</explain>
      <paraID>12A73B36</paraID>
      <start>75</start>
      <end>76</end>
      <status>unmodified</status>
      <modifiedWord/>
      <trackRevisions>false</trackRevisions>
    </reviewItem>
    <reviewItem>
      <errorID>e0389368-a47f-4853-81db-3ac0f3022c22</errorID>
      <errorWord>)</errorWord>
      <group>L1_Format</group>
      <groupName>格式问题</groupName>
      <ability>L2_HalfPunc_CN</ability>
      <abilityName>全半角问题</abilityName>
      <candidateList>
        <item>）</item>
      </candidateList>
      <explain>文本全半角错误。</explain>
      <paraID>12A73B36</paraID>
      <start>78</start>
      <end>79</end>
      <status>unmodified</status>
      <modifiedWord/>
      <trackRevisions>false</trackRevisions>
    </reviewItem>
    <reviewItem>
      <errorID>4086f064-3446-42f1-ba38-2a2aed3b90fd</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7A813615</paraID>
      <start>91</start>
      <end>98</end>
      <status>unmodified</status>
      <modifiedWord/>
      <trackRevisions>false</trackRevisions>
    </reviewItem>
    <reviewItem>
      <errorID>1baf8252-9174-4861-9cba-73cf0c69c6ee</errorID>
      <errorWord>kw</errorWord>
      <group>L1_Word</group>
      <groupName>字词问题</groupName>
      <ability>L2_Typo</ability>
      <abilityName>字词错误</abilityName>
      <candidateList>
        <item>kW</item>
      </candidateList>
      <explain/>
      <paraID>7A813615</paraID>
      <start>257</start>
      <end>259</end>
      <status>unmodified</status>
      <modifiedWord/>
      <trackRevisions>false</trackRevisions>
    </reviewItem>
    <reviewItem>
      <errorID>2591b5b5-7ad6-4492-b96a-d0f759e11361</errorID>
      <errorWord>kw</errorWord>
      <group>L1_Word</group>
      <groupName>字词问题</groupName>
      <ability>L2_Typo</ability>
      <abilityName>字词错误</abilityName>
      <candidateList>
        <item>kW</item>
      </candidateList>
      <explain/>
      <paraID>7A813615</paraID>
      <start>266</start>
      <end>268</end>
      <status>unmodified</status>
      <modifiedWord/>
      <trackRevisions>false</trackRevisions>
    </reviewItem>
    <reviewItem>
      <errorID>2d4357bd-a824-424b-9df8-4f038a437703</errorID>
      <errorWord>WIFI</errorWord>
      <group>L1_Knowledge</group>
      <groupName>知识性问题</groupName>
      <ability>L2_Knowledge</ability>
      <abilityName>其他知识</abilityName>
      <candidateList>
        <item>Wi-Fi</item>
      </candidateList>
      <explain/>
      <paraID>7A813615</paraID>
      <start>786</start>
      <end>790</end>
      <status>unmodified</status>
      <modifiedWord/>
      <trackRevisions>false</trackRevisions>
    </reviewItem>
    <reviewItem>
      <errorID>2af4b7e2-c1b6-48ae-a077-41ae1aaa6699</errorID>
      <errorWord>"</errorWord>
      <group>L1_Format</group>
      <groupName>格式问题</groupName>
      <ability>L2_HalfPunc_CN</ability>
      <abilityName>全半角问题</abilityName>
      <candidateList>
        <item>“</item>
      </candidateList>
      <explain>文本全半角错误。</explain>
      <paraID>756348F4</paraID>
      <start>0</start>
      <end>1</end>
      <status>unmodified</status>
      <modifiedWord/>
      <trackRevisions>false</trackRevisions>
    </reviewItem>
    <reviewItem>
      <errorID>5600be8e-b287-40a2-9c39-9ca40d30e468</errorID>
      <errorWord>"</errorWord>
      <group>L1_Format</group>
      <groupName>格式问题</groupName>
      <ability>L2_HalfPunc_CN</ability>
      <abilityName>全半角问题</abilityName>
      <candidateList>
        <item>”</item>
      </candidateList>
      <explain>文本全半角错误。</explain>
      <paraID>4EDCCE83</paraID>
      <start>31</start>
      <end>32</end>
      <status>unmodified</status>
      <modifiedWord/>
      <trackRevisions>false</trackRevisions>
    </reviewItem>
    <reviewItem>
      <errorID>e17531df-ecfc-41c5-bf5d-1d3148a7d34a</errorID>
      <errorWord>0.4%-1%</errorWord>
      <group>L1_Knowledge</group>
      <groupName>知识性问题</groupName>
      <ability>L2_Knowledge</ability>
      <abilityName>其他知识</abilityName>
      <candidateList>
        <item>0.4%—1%</item>
      </candidateList>
      <explain>1. “0.4%-1%”中的单位“%”仅出现在后一个数字上，容易引起歧义；根据《现代汉语标点符号数字用法规范手册》，数字表示范围两边需要使用统一的格式。2. 根据标点国标 4.13 中的规则，数字、时间或地域连接符应使用（视觉上更长的）“—”或“～”。</explain>
      <paraID>4EFB1DF0</paraID>
      <start>5</start>
      <end>12</end>
      <status>unmodified</status>
      <modifiedWord/>
      <trackRevisions>false</trackRevisions>
    </reviewItem>
    <reviewItem>
      <errorID>61194dff-af7b-4125-8ee1-9108d93384a7</errorID>
      <errorWord>1%-100%</errorWord>
      <group>L1_Knowledge</group>
      <groupName>知识性问题</groupName>
      <ability>L2_Knowledge</ability>
      <abilityName>其他知识</abilityName>
      <candidateList>
        <item>1%—100%</item>
      </candidateList>
      <explain>1. “1%-100%”中的单位“%”仅出现在后一个数字上，容易引起歧义；根据《现代汉语标点符号数字用法规范手册》，数字表示范围两边需要使用统一的格式。2.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3644D111</paraID>
      <start>5</start>
      <end>12</end>
      <status>unmodified</status>
      <modifiedWord/>
      <trackRevisions>false</trackRevisions>
    </reviewItem>
    <reviewItem>
      <errorID>af063b46-2fd0-4977-885b-b69bc0b5f8ba</errorID>
      <errorWord>(</errorWord>
      <group>L1_Format</group>
      <groupName>格式问题</groupName>
      <ability>L2_HalfPunc_CN</ability>
      <abilityName>全半角问题</abilityName>
      <candidateList>
        <item>（</item>
      </candidateList>
      <explain>文本全半角错误。</explain>
      <paraID>250DEA91</paraID>
      <start>6</start>
      <end>7</end>
      <status>unmodified</status>
      <modifiedWord/>
      <trackRevisions>false</trackRevisions>
    </reviewItem>
    <reviewItem>
      <errorID>d0de8a4a-18ac-4ee6-8dee-51745dff6659</errorID>
      <errorWord>)</errorWord>
      <group>L1_Format</group>
      <groupName>格式问题</groupName>
      <ability>L2_HalfPunc_CN</ability>
      <abilityName>全半角问题</abilityName>
      <candidateList>
        <item>）</item>
      </candidateList>
      <explain>文本全半角错误。</explain>
      <paraID>250DEA91</paraID>
      <start>13</start>
      <end>14</end>
      <status>unmodified</status>
      <modifiedWord/>
      <trackRevisions>false</trackRevisions>
    </reviewItem>
    <reviewItem>
      <errorID>02f2b6ec-6809-49f1-b2f5-2a722f00cd5b</errorID>
      <errorWord>伺服器</errorWord>
      <group>L1_Word</group>
      <groupName>字词问题</groupName>
      <ability>L2_Alias</ability>
      <abilityName>也作/曾用词</abilityName>
      <candidateList>
        <item>服务器</item>
      </candidateList>
      <explain>词汇[伺服器]为不规范表述或旧称，其规范书面表述为[服务器]。</explain>
      <paraID>41D548B5</paraID>
      <start>24</start>
      <end>27</end>
      <status>unmodified</status>
      <modifiedWord/>
      <trackRevisions>false</trackRevisions>
    </reviewItem>
    <reviewItem>
      <errorID>2c7a9af0-5282-463f-8c87-1a411446c17c</errorID>
      <errorWord>(</errorWord>
      <group>L1_Format</group>
      <groupName>格式问题</groupName>
      <ability>L2_HalfPunc_CN</ability>
      <abilityName>全半角问题</abilityName>
      <candidateList>
        <item>（</item>
      </candidateList>
      <explain>文本全半角错误。</explain>
      <paraID>144F3580</paraID>
      <start>38</start>
      <end>39</end>
      <status>unmodified</status>
      <modifiedWord/>
      <trackRevisions>false</trackRevisions>
    </reviewItem>
    <reviewItem>
      <errorID>4198182a-0e0f-4353-a288-6c03075e8e27</errorID>
      <errorWord>)</errorWord>
      <group>L1_Format</group>
      <groupName>格式问题</groupName>
      <ability>L2_HalfPunc_CN</ability>
      <abilityName>全半角问题</abilityName>
      <candidateList>
        <item>）</item>
      </candidateList>
      <explain>文本全半角错误。</explain>
      <paraID>144F3580</paraID>
      <start>51</start>
      <end>52</end>
      <status>unmodified</status>
      <modifiedWord/>
      <trackRevisions>false</trackRevisions>
    </reviewItem>
    <reviewItem>
      <errorID>245ccc92-1079-4d3c-99ac-8ba8c8cc5fa8</errorID>
      <errorWord>(</errorWord>
      <group>L1_Format</group>
      <groupName>格式问题</groupName>
      <ability>L2_HalfPunc_CN</ability>
      <abilityName>全半角问题</abilityName>
      <candidateList>
        <item>（</item>
      </candidateList>
      <explain>文本全半角错误。</explain>
      <paraID>37F648FA</paraID>
      <start>27</start>
      <end>28</end>
      <status>unmodified</status>
      <modifiedWord/>
      <trackRevisions>false</trackRevisions>
    </reviewItem>
    <reviewItem>
      <errorID>c2ae8733-6924-4276-b8f1-de493f078895</errorID>
      <errorWord>)</errorWord>
      <group>L1_Format</group>
      <groupName>格式问题</groupName>
      <ability>L2_HalfPunc_CN</ability>
      <abilityName>全半角问题</abilityName>
      <candidateList>
        <item>）</item>
      </candidateList>
      <explain>文本全半角错误。</explain>
      <paraID>37F648FA</paraID>
      <start>39</start>
      <end>40</end>
      <status>unmodified</status>
      <modifiedWord/>
      <trackRevisions>false</trackRevisions>
    </reviewItem>
    <reviewItem>
      <errorID>ec687cb5-0472-450f-a4c2-6ffc5bb450b5</errorID>
      <errorWord>(</errorWord>
      <group>L1_Format</group>
      <groupName>格式问题</groupName>
      <ability>L2_HalfPunc_CN</ability>
      <abilityName>全半角问题</abilityName>
      <candidateList>
        <item>（</item>
      </candidateList>
      <explain>文本全半角错误。</explain>
      <paraID>37F648FA</paraID>
      <start>53</start>
      <end>54</end>
      <status>unmodified</status>
      <modifiedWord/>
      <trackRevisions>false</trackRevisions>
    </reviewItem>
    <reviewItem>
      <errorID>a038c55b-c1ee-42b6-a1d3-92ecab46af3a</errorID>
      <errorWord>)</errorWord>
      <group>L1_Format</group>
      <groupName>格式问题</groupName>
      <ability>L2_HalfPunc_CN</ability>
      <abilityName>全半角问题</abilityName>
      <candidateList>
        <item>）</item>
      </candidateList>
      <explain>文本全半角错误。</explain>
      <paraID>37F648FA</paraID>
      <start>79</start>
      <end>80</end>
      <status>unmodified</status>
      <modifiedWord/>
      <trackRevisions>false</trackRevisions>
    </reviewItem>
    <reviewItem>
      <errorID>9d4fddb8-766d-4c93-869d-19eff4ca08f0</errorID>
      <errorWord>(</errorWord>
      <group>L1_Format</group>
      <groupName>格式问题</groupName>
      <ability>L2_HalfPunc_CN</ability>
      <abilityName>全半角问题</abilityName>
      <candidateList>
        <item>（</item>
      </candidateList>
      <explain>文本全半角错误。</explain>
      <paraID>6BE49A6F</paraID>
      <start>150</start>
      <end>151</end>
      <status>unmodified</status>
      <modifiedWord/>
      <trackRevisions>false</trackRevisions>
    </reviewItem>
    <reviewItem>
      <errorID>892c3afd-78d1-4e6b-81be-feb3e46a1d96</errorID>
      <errorWord>)</errorWord>
      <group>L1_Format</group>
      <groupName>格式问题</groupName>
      <ability>L2_HalfPunc_CN</ability>
      <abilityName>全半角问题</abilityName>
      <candidateList>
        <item>）</item>
      </candidateList>
      <explain>文本全半角错误。</explain>
      <paraID>6BE49A6F</paraID>
      <start>390</start>
      <end>391</end>
      <status>unmodified</status>
      <modifiedWord/>
      <trackRevisions>false</trackRevisions>
    </reviewItem>
    <reviewItem>
      <errorID>362ad659-4836-48e9-8e33-8fa0bebfaf35</errorID>
      <errorWord>复印件加盖</errorWord>
      <group>L1_Word</group>
      <groupName>字词问题</groupName>
      <ability>L2_Typo</ability>
      <abilityName>字词错误</abilityName>
      <candidateList>
        <item>复印件并加盖</item>
      </candidateList>
      <explain/>
      <paraID>5D7E90D5</paraID>
      <start>71</start>
      <end>76</end>
      <status>unmodified</status>
      <modifiedWord/>
      <trackRevisions>false</trackRevisions>
    </reviewItem>
    <reviewItem>
      <errorID>3d9274af-c036-4938-b6ff-d9c76bf0025b</errorID>
      <errorWord>详实</errorWord>
      <group>L1_Word</group>
      <groupName>字词问题</groupName>
      <ability>L2_Typo</ability>
      <abilityName>字词错误</abilityName>
      <candidateList>
        <item>翔实</item>
      </candidateList>
      <explain/>
      <paraID>5265A0FD</paraID>
      <start>8</start>
      <end>10</end>
      <status>unmodified</status>
      <modifiedWord/>
      <trackRevisions>false</trackRevisions>
    </reviewItem>
    <reviewItem>
      <errorID>95c06891-16ed-44dc-8ec5-8c954bd8e85f</errorID>
      <errorWord>详实</errorWord>
      <group>L1_Word</group>
      <groupName>字词问题</groupName>
      <ability>L2_Typo</ability>
      <abilityName>字词错误</abilityName>
      <candidateList>
        <item>翔实</item>
      </candidateList>
      <explain/>
      <paraID> B767F8B</paraID>
      <start>10</start>
      <end>12</end>
      <status>unmodified</status>
      <modifiedWord/>
      <trackRevisions>false</trackRevisions>
    </reviewItem>
    <reviewItem>
      <errorID>6800d7e2-f347-419f-861c-acbdd8593528</errorID>
      <errorWord>(</errorWord>
      <group>L1_Format</group>
      <groupName>格式问题</groupName>
      <ability>L2_HalfPunc_CN</ability>
      <abilityName>全半角问题</abilityName>
      <candidateList>
        <item>（</item>
      </candidateList>
      <explain>文本全半角错误。</explain>
      <paraID>36536E22</paraID>
      <start>36</start>
      <end>37</end>
      <status>unmodified</status>
      <modifiedWord/>
      <trackRevisions>false</trackRevisions>
    </reviewItem>
    <reviewItem>
      <errorID>2f5e6e55-a628-4a54-a5ae-be3d155519fb</errorID>
      <errorWord>)</errorWord>
      <group>L1_Format</group>
      <groupName>格式问题</groupName>
      <ability>L2_HalfPunc_CN</ability>
      <abilityName>全半角问题</abilityName>
      <candidateList>
        <item>）</item>
      </candidateList>
      <explain>文本全半角错误。</explain>
      <paraID>36536E22</paraID>
      <start>42</start>
      <end>43</end>
      <status>unmodified</status>
      <modifiedWord/>
      <trackRevisions>false</trackRevisions>
    </reviewItem>
    <reviewItem>
      <errorID>66b3870f-d8eb-45da-990f-cf43dc1b34bc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4371822F</paraID>
      <start>57</start>
      <end>60</end>
      <status>unmodified</status>
      <modifiedWord/>
      <trackRevisions>false</trackRevisions>
    </reviewItem>
    <reviewItem>
      <errorID>e06ec0e1-fbeb-418c-babb-3d684da502c2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718D22B4</paraID>
      <start>67</start>
      <end>70</end>
      <status>unmodified</status>
      <modifiedWord/>
      <trackRevisions>false</trackRevisions>
    </reviewItem>
    <reviewItem>
      <errorID>576d0728-0fdc-435f-973e-03c2dc96c4d0</errorID>
      <errorWord>(</errorWord>
      <group>L1_Format</group>
      <groupName>格式问题</groupName>
      <ability>L2_HalfPunc_CN</ability>
      <abilityName>全半角问题</abilityName>
      <candidateList>
        <item>（</item>
      </candidateList>
      <explain>文本全半角错误。</explain>
      <paraID>3DA7D94D</paraID>
      <start>0</start>
      <end>1</end>
      <status>unmodified</status>
      <modifiedWord/>
      <trackRevisions>false</trackRevisions>
    </reviewItem>
    <reviewItem>
      <errorID>e74fc716-4e37-43c7-b6ba-d5e01a8dc0d6</errorID>
      <errorWord>)</errorWord>
      <group>L1_Format</group>
      <groupName>格式问题</groupName>
      <ability>L2_HalfPunc_CN</ability>
      <abilityName>全半角问题</abilityName>
      <candidateList>
        <item>）</item>
      </candidateList>
      <explain>文本全半角错误。</explain>
      <paraID>3DA7D94D</paraID>
      <start>36</start>
      <end>37</end>
      <status>unmodified</status>
      <modifiedWord/>
      <trackRevisions>false</trackRevisions>
    </reviewItem>
    <reviewItem>
      <errorID>77989c8f-9250-4c71-866b-c838886220d5</errorID>
      <errorWord>(</errorWord>
      <group>L1_Format</group>
      <groupName>格式问题</groupName>
      <ability>L2_HalfPunc_CN</ability>
      <abilityName>全半角问题</abilityName>
      <candidateList>
        <item>（</item>
      </candidateList>
      <explain>文本全半角错误。</explain>
      <paraID>4F9C03CB</paraID>
      <start>4</start>
      <end>5</end>
      <status>unmodified</status>
      <modifiedWord/>
      <trackRevisions>false</trackRevisions>
    </reviewItem>
    <reviewItem>
      <errorID>add8ac2d-cac2-422e-bb6d-1878f1cb65a3</errorID>
      <errorWord>)</errorWord>
      <group>L1_Format</group>
      <groupName>格式问题</groupName>
      <ability>L2_HalfPunc_CN</ability>
      <abilityName>全半角问题</abilityName>
      <candidateList>
        <item>）</item>
      </candidateList>
      <explain>文本全半角错误。</explain>
      <paraID>4F9C03CB</paraID>
      <start>7</start>
      <end>8</end>
      <status>unmodified</status>
      <modifiedWord/>
      <trackRevisions>false</trackRevisions>
    </reviewItem>
    <reviewItem>
      <errorID>f1bee578-2510-4e13-8349-e6a614a45936</errorID>
      <errorWord>(</errorWord>
      <group>L1_Format</group>
      <groupName>格式问题</groupName>
      <ability>L2_HalfPunc_CN</ability>
      <abilityName>全半角问题</abilityName>
      <candidateList>
        <item>（</item>
      </candidateList>
      <explain>文本全半角错误。</explain>
      <paraID>33EC1148</paraID>
      <start>4</start>
      <end>5</end>
      <status>unmodified</status>
      <modifiedWord/>
      <trackRevisions>false</trackRevisions>
    </reviewItem>
    <reviewItem>
      <errorID>8ff22ccb-341f-4d9e-9589-20d87da624aa</errorID>
      <errorWord>)</errorWord>
      <group>L1_Format</group>
      <groupName>格式问题</groupName>
      <ability>L2_HalfPunc_CN</ability>
      <abilityName>全半角问题</abilityName>
      <candidateList>
        <item>）</item>
      </candidateList>
      <explain>文本全半角错误。</explain>
      <paraID>33EC1148</paraID>
      <start>7</start>
      <end>8</end>
      <status>unmodified</status>
      <modifiedWord/>
      <trackRevisions>false</trackRevisions>
    </reviewItem>
    <reviewItem>
      <errorID>b02fae9b-18b1-44b9-938c-4844777c7dde</errorID>
      <errorWord>：</errorWord>
      <group>L1_Punc</group>
      <groupName>标点问题</groupName>
      <ability>L2_Punc_CN</ability>
      <abilityName>标点符号问题</abilityName>
      <candidateList/>
      <explain/>
      <paraID>4FB84384</paraID>
      <start>17</start>
      <end>18</end>
      <status>unmodified</status>
      <modifiedWord/>
      <trackRevisions>false</trackRevisions>
    </reviewItem>
    <reviewItem>
      <errorID>8dfd0121-b6fb-44a1-b20c-a697c89b3298</errorID>
      <errorWord>【2011】300号</errorWord>
      <group>L1_Knowledge</group>
      <groupName>知识性问题</groupName>
      <ability>L2_Knowledge</ability>
      <abilityName>其他知识</abilityName>
      <candidateList>
        <item>〔2011〕300号</item>
      </candidateList>
      <explain>发文字号格式错误。</explain>
      <paraID>13B57161</paraID>
      <start>13</start>
      <end>23</end>
      <status>unmodified</status>
      <modifiedWord/>
      <trackRevisions>false</trackRevisions>
    </reviewItem>
    <reviewItem>
      <errorID>633feeac-f78d-4eae-949a-f7435104e302</errorID>
      <errorWord>（</errorWord>
      <group>L1_Punc</group>
      <groupName>标点问题</groupName>
      <ability>L2_Punc_CN</ability>
      <abilityName>标点符号问题</abilityName>
      <candidateList/>
      <explain>同一形式括号套用。</explain>
      <paraID>74B2C21C</paraID>
      <start>0</start>
      <end>1</end>
      <status>unmodified</status>
      <modifiedWord/>
      <trackRevisions>false</trackRevisions>
    </reviewItem>
    <reviewItem>
      <errorID>318807d3-6011-4eb6-91ab-66b8d05ede62</errorID>
      <errorWord>(</errorWord>
      <group>L1_Punc</group>
      <groupName>标点问题</groupName>
      <ability>L2_Punc_CN</ability>
      <abilityName>标点符号问题</abilityName>
      <candidateList/>
      <explain>同一形式括号套用。</explain>
      <paraID>74B2C21C</paraID>
      <start>19</start>
      <end>20</end>
      <status>unmodified</status>
      <modifiedWord/>
      <trackRevisions>false</trackRevisions>
    </reviewItem>
    <reviewItem>
      <errorID>10cf47c0-4552-4365-97a7-591395af6f59</errorID>
      <errorWord>)</errorWord>
      <group>L1_Punc</group>
      <groupName>标点问题</groupName>
      <ability>L2_Punc_CN</ability>
      <abilityName>标点符号问题</abilityName>
      <candidateList/>
      <explain>同一形式括号套用。</explain>
      <paraID>74B2C21C</paraID>
      <start>29</start>
      <end>30</end>
      <status>unmodified</status>
      <modifiedWord/>
      <trackRevisions>false</trackRevisions>
    </reviewItem>
    <reviewItem>
      <errorID>1e4df964-df26-43fb-a177-fd983e6b3443</errorID>
      <errorWord>）</errorWord>
      <group>L1_Punc</group>
      <groupName>标点问题</groupName>
      <ability>L2_Punc_CN</ability>
      <abilityName>标点符号问题</abilityName>
      <candidateList/>
      <explain>同一形式括号套用。</explain>
      <paraID>52625130</paraID>
      <start>14</start>
      <end>15</end>
      <status>unmodified</status>
      <modifiedWord/>
      <trackRevisions>false</trackRevisions>
    </reviewItem>
    <reviewItem>
      <errorID>0e4a6bd3-6d77-44e0-ba68-3a3fec4ecfd2</errorID>
      <errorWord>〔2017〕 141号</errorWord>
      <group>L1_Knowledge</group>
      <groupName>知识性问题</groupName>
      <ability>L2_Knowledge</ability>
      <abilityName>其他知识</abilityName>
      <candidateList>
        <item>〔2017〕141号</item>
      </candidateList>
      <explain>发文字号格式错误。</explain>
      <paraID>71E0B61D</paraID>
      <start>49</start>
      <end>60</end>
      <status>unmodified</status>
      <modifiedWord/>
      <trackRevisions>false</trackRevisions>
    </reviewItem>
    <reviewItem>
      <errorID>e4cc0595-fd37-4f81-8639-56b957cc479f</errorID>
      <errorWord>圆</errorWord>
      <group>L1_Word</group>
      <groupName>字词问题</groupName>
      <ability>L2_Typo</ability>
      <abilityName>字词错误</abilityName>
      <candidateList>
        <item>元</item>
      </candidateList>
      <explain>存在发音相同字词的误用。</explain>
      <paraID> 41FF92B</paraID>
      <start>43</start>
      <end>44</end>
      <status>unmodified</status>
      <modifiedWord/>
      <trackRevisions>false</trackRevisions>
    </reviewItem>
    <reviewItem>
      <errorID>551f8436-7abc-484c-9ab8-adbd9c21c492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43BE5D75</paraID>
      <start>108</start>
      <end>113</end>
      <status>unmodified</status>
      <modifiedWord/>
      <trackRevisions>false</trackRevisions>
    </reviewItem>
    <reviewItem>
      <errorID>264abcf1-db1c-4578-8833-909ec34a02d5</errorID>
      <errorWord>；</errorWord>
      <group>L1_Word</group>
      <groupName>字词问题</groupName>
      <ability>L2_Typo</ability>
      <abilityName>字词错误</abilityName>
      <candidateList>
        <item>；具</item>
      </candidateList>
      <explain/>
      <paraID>43BE5D75</paraID>
      <start>181</start>
      <end>182</end>
      <status>unmodified</status>
      <modifiedWord/>
      <trackRevisions>false</trackRevisions>
    </reviewItem>
    <reviewItem>
      <errorID>13959d4a-dc46-46d9-a9a8-184ba2c98fb6</errorID>
      <errorWord>，</errorWord>
      <group>L1_Word</group>
      <groupName>字词问题</groupName>
      <ability>L2_Typo</ability>
      <abilityName>字词错误</abilityName>
      <candidateList>
        <item>，并</item>
      </candidateList>
      <explain/>
      <paraID>43BE5D75</paraID>
      <start>278</start>
      <end>279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B078BC-1512-49C6-99E3-14BA2B4BAF29}"/>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徐飞</cp:lastModifiedBy>
  <cp:revision>7</cp:revision>
  <dcterms:created xsi:type="dcterms:W3CDTF">2026-01-06T05:49:00Z</dcterms:created>
  <dcterms:modified xsi:type="dcterms:W3CDTF">2026-09-03T07:56:28Z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eyJoZGlkIjoiMDVjYjE0Njk1ODU2YWFiMzZjOTg5YzZiYzQ1MWU0ODYiLCJ1c2VySWQiOiIyMTkwNDkzNTEifQ==</vt:lpwstr>
  </property>
  <property fmtid="{D5CDD505-2E9C-101B-9397-08002B2CF9AE}" pid="3" name="KSOProductBuildVer">
    <vt:lpwstr>2052-12.1.0.28505</vt:lpwstr>
  </property>
  <property fmtid="{D5CDD505-2E9C-101B-9397-08002B2CF9AE}" pid="4" name="ICV">
    <vt:lpwstr>88DE22FA63774960ADF9C2E0A19E08F2_13</vt:lpwstr>
  </property>
</Properties>
</file>